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6970" w14:textId="77777777" w:rsidR="002C7763" w:rsidRDefault="008A61D4" w:rsidP="00276C1F">
      <w:pPr>
        <w:pStyle w:val="Title"/>
        <w:ind w:right="-28"/>
        <w:contextualSpacing/>
        <w:mirrorIndents/>
        <w:outlineLvl w:val="0"/>
        <w:rPr>
          <w:rFonts w:eastAsiaTheme="minorHAnsi"/>
          <w:b/>
          <w:szCs w:val="24"/>
          <w:lang w:eastAsia="en-US"/>
        </w:rPr>
      </w:pPr>
      <w:r w:rsidRPr="00133E21">
        <w:rPr>
          <w:rFonts w:eastAsiaTheme="minorHAnsi"/>
          <w:b/>
          <w:szCs w:val="24"/>
          <w:lang w:eastAsia="en-US"/>
        </w:rPr>
        <w:t>Informatīvais ziņojums</w:t>
      </w:r>
    </w:p>
    <w:p w14:paraId="290EF5BD" w14:textId="73833DD8" w:rsidR="008A61D4" w:rsidRPr="00133E21" w:rsidRDefault="008A61D4" w:rsidP="00276C1F">
      <w:pPr>
        <w:pStyle w:val="Title"/>
        <w:ind w:right="-28"/>
        <w:contextualSpacing/>
        <w:mirrorIndents/>
        <w:outlineLvl w:val="0"/>
        <w:rPr>
          <w:rFonts w:eastAsiaTheme="minorHAnsi"/>
          <w:b/>
          <w:szCs w:val="24"/>
          <w:lang w:eastAsia="en-US"/>
        </w:rPr>
      </w:pPr>
      <w:r w:rsidRPr="00133E21">
        <w:rPr>
          <w:rFonts w:eastAsiaTheme="minorHAnsi"/>
          <w:b/>
          <w:szCs w:val="24"/>
          <w:lang w:eastAsia="en-US"/>
        </w:rPr>
        <w:t>“</w:t>
      </w:r>
      <w:r w:rsidR="001A165E" w:rsidRPr="00133E21">
        <w:rPr>
          <w:rFonts w:eastAsiaTheme="minorHAnsi"/>
          <w:b/>
          <w:szCs w:val="24"/>
          <w:lang w:eastAsia="en-US"/>
        </w:rPr>
        <w:t xml:space="preserve">Par </w:t>
      </w:r>
      <w:proofErr w:type="gramStart"/>
      <w:r w:rsidR="00CC0987">
        <w:rPr>
          <w:rFonts w:eastAsiaTheme="minorHAnsi"/>
          <w:b/>
          <w:szCs w:val="24"/>
          <w:lang w:eastAsia="en-US"/>
        </w:rPr>
        <w:t>koordinētas</w:t>
      </w:r>
      <w:r w:rsidR="00CC0987" w:rsidRPr="00133E21">
        <w:rPr>
          <w:rFonts w:eastAsiaTheme="minorHAnsi"/>
          <w:b/>
          <w:szCs w:val="24"/>
          <w:lang w:eastAsia="en-US"/>
        </w:rPr>
        <w:t xml:space="preserve"> </w:t>
      </w:r>
      <w:r w:rsidR="001A165E" w:rsidRPr="00133E21">
        <w:rPr>
          <w:rFonts w:eastAsiaTheme="minorHAnsi"/>
          <w:b/>
          <w:szCs w:val="24"/>
          <w:lang w:eastAsia="en-US"/>
        </w:rPr>
        <w:t xml:space="preserve">ievainojamību atklāšanas </w:t>
      </w:r>
      <w:r w:rsidR="00CC0987">
        <w:rPr>
          <w:rFonts w:eastAsiaTheme="minorHAnsi"/>
          <w:b/>
          <w:szCs w:val="24"/>
          <w:lang w:eastAsia="en-US"/>
        </w:rPr>
        <w:t>procesa</w:t>
      </w:r>
      <w:r w:rsidR="00CC0987" w:rsidRPr="00133E21">
        <w:rPr>
          <w:rFonts w:eastAsiaTheme="minorHAnsi"/>
          <w:b/>
          <w:szCs w:val="24"/>
          <w:lang w:eastAsia="en-US"/>
        </w:rPr>
        <w:t xml:space="preserve"> </w:t>
      </w:r>
      <w:r w:rsidR="001A165E" w:rsidRPr="00133E21">
        <w:rPr>
          <w:rFonts w:eastAsiaTheme="minorHAnsi"/>
          <w:b/>
          <w:szCs w:val="24"/>
          <w:lang w:eastAsia="en-US"/>
        </w:rPr>
        <w:t xml:space="preserve">ieviešanu </w:t>
      </w:r>
      <w:r w:rsidR="00E5201A" w:rsidRPr="00133E21">
        <w:rPr>
          <w:rFonts w:eastAsiaTheme="minorHAnsi"/>
          <w:b/>
          <w:szCs w:val="24"/>
          <w:lang w:eastAsia="en-US"/>
        </w:rPr>
        <w:t>valsts pārvaldē</w:t>
      </w:r>
      <w:proofErr w:type="gramEnd"/>
      <w:r w:rsidRPr="00133E21">
        <w:rPr>
          <w:rFonts w:eastAsiaTheme="minorHAnsi"/>
          <w:b/>
          <w:szCs w:val="24"/>
          <w:lang w:eastAsia="en-US"/>
        </w:rPr>
        <w:t>”</w:t>
      </w:r>
    </w:p>
    <w:p w14:paraId="3DF60C3B" w14:textId="77777777" w:rsidR="008A61D4" w:rsidRPr="00133E21" w:rsidRDefault="008A61D4" w:rsidP="00276C1F">
      <w:pPr>
        <w:pStyle w:val="Title"/>
        <w:ind w:right="-28"/>
        <w:contextualSpacing/>
        <w:mirrorIndents/>
        <w:outlineLvl w:val="0"/>
        <w:rPr>
          <w:rFonts w:eastAsiaTheme="minorHAnsi"/>
          <w:szCs w:val="24"/>
          <w:lang w:eastAsia="en-US"/>
        </w:rPr>
      </w:pPr>
    </w:p>
    <w:p w14:paraId="23401298" w14:textId="77777777" w:rsidR="008A61D4" w:rsidRPr="00133E21" w:rsidRDefault="008A61D4" w:rsidP="00276C1F">
      <w:pPr>
        <w:pStyle w:val="ListParagraph"/>
        <w:numPr>
          <w:ilvl w:val="0"/>
          <w:numId w:val="1"/>
        </w:numPr>
        <w:spacing w:line="240" w:lineRule="auto"/>
        <w:ind w:left="357" w:hanging="357"/>
        <w:mirrorIndents/>
        <w:jc w:val="center"/>
        <w:rPr>
          <w:rFonts w:eastAsiaTheme="minorHAnsi" w:cs="Times New Roman"/>
          <w:b/>
          <w:szCs w:val="24"/>
          <w:lang w:eastAsia="en-US"/>
        </w:rPr>
      </w:pPr>
      <w:r w:rsidRPr="00133E21">
        <w:rPr>
          <w:rFonts w:eastAsiaTheme="minorHAnsi" w:cs="Times New Roman"/>
          <w:b/>
          <w:szCs w:val="24"/>
          <w:lang w:eastAsia="en-US"/>
        </w:rPr>
        <w:t>Ievads</w:t>
      </w:r>
    </w:p>
    <w:p w14:paraId="6C161EEB" w14:textId="77777777" w:rsidR="008A61D4" w:rsidRPr="00133E21" w:rsidRDefault="008A61D4" w:rsidP="00276C1F">
      <w:pPr>
        <w:pStyle w:val="ListParagraph"/>
        <w:spacing w:line="240" w:lineRule="auto"/>
        <w:ind w:left="357" w:firstLine="0"/>
        <w:mirrorIndents/>
        <w:jc w:val="both"/>
        <w:rPr>
          <w:rFonts w:eastAsiaTheme="minorHAnsi" w:cs="Times New Roman"/>
          <w:b/>
          <w:szCs w:val="24"/>
          <w:lang w:eastAsia="en-US"/>
        </w:rPr>
      </w:pPr>
    </w:p>
    <w:p w14:paraId="27AD0513" w14:textId="23BC2B04" w:rsidR="008A61D4" w:rsidRPr="00133E21" w:rsidRDefault="008A61D4" w:rsidP="00276C1F">
      <w:pPr>
        <w:pStyle w:val="Title"/>
        <w:ind w:right="-28"/>
        <w:contextualSpacing/>
        <w:mirrorIndents/>
        <w:jc w:val="both"/>
        <w:outlineLvl w:val="0"/>
        <w:rPr>
          <w:rFonts w:eastAsiaTheme="minorHAnsi"/>
          <w:szCs w:val="24"/>
          <w:lang w:eastAsia="en-US"/>
        </w:rPr>
      </w:pPr>
      <w:r w:rsidRPr="00133E21">
        <w:rPr>
          <w:rFonts w:eastAsiaTheme="minorHAnsi"/>
          <w:szCs w:val="24"/>
          <w:lang w:eastAsia="en-US"/>
        </w:rPr>
        <w:t>Aizsardzības ministrija (turpmāk – AM) ir sagatavojusi informatīvo ziņojumu “</w:t>
      </w:r>
      <w:r w:rsidR="00022C0B" w:rsidRPr="00133E21">
        <w:rPr>
          <w:rFonts w:eastAsiaTheme="minorHAnsi"/>
          <w:szCs w:val="24"/>
          <w:lang w:eastAsia="en-US"/>
        </w:rPr>
        <w:t xml:space="preserve">Par </w:t>
      </w:r>
      <w:proofErr w:type="gramStart"/>
      <w:r w:rsidR="00CC0987">
        <w:rPr>
          <w:rFonts w:eastAsiaTheme="minorHAnsi"/>
          <w:szCs w:val="24"/>
          <w:lang w:eastAsia="en-US"/>
        </w:rPr>
        <w:t>koordinētas</w:t>
      </w:r>
      <w:r w:rsidR="00CC0987" w:rsidRPr="00133E21">
        <w:rPr>
          <w:rFonts w:eastAsiaTheme="minorHAnsi"/>
          <w:szCs w:val="24"/>
          <w:lang w:eastAsia="en-US"/>
        </w:rPr>
        <w:t xml:space="preserve"> </w:t>
      </w:r>
      <w:r w:rsidR="00022C0B" w:rsidRPr="00133E21">
        <w:rPr>
          <w:rFonts w:eastAsiaTheme="minorHAnsi"/>
          <w:szCs w:val="24"/>
          <w:lang w:eastAsia="en-US"/>
        </w:rPr>
        <w:t xml:space="preserve">ievainojamību atklāšanas </w:t>
      </w:r>
      <w:r w:rsidR="00CC0987">
        <w:rPr>
          <w:rFonts w:eastAsiaTheme="minorHAnsi"/>
          <w:szCs w:val="24"/>
          <w:lang w:eastAsia="en-US"/>
        </w:rPr>
        <w:t>procesa</w:t>
      </w:r>
      <w:r w:rsidR="00CC0987" w:rsidRPr="00133E21">
        <w:rPr>
          <w:rFonts w:eastAsiaTheme="minorHAnsi"/>
          <w:szCs w:val="24"/>
          <w:lang w:eastAsia="en-US"/>
        </w:rPr>
        <w:t xml:space="preserve"> </w:t>
      </w:r>
      <w:r w:rsidR="00022C0B" w:rsidRPr="00133E21">
        <w:rPr>
          <w:rFonts w:eastAsiaTheme="minorHAnsi"/>
          <w:szCs w:val="24"/>
          <w:lang w:eastAsia="en-US"/>
        </w:rPr>
        <w:t xml:space="preserve">ieviešanu </w:t>
      </w:r>
      <w:r w:rsidR="0014027F" w:rsidRPr="00133E21">
        <w:rPr>
          <w:rFonts w:eastAsiaTheme="minorHAnsi"/>
          <w:szCs w:val="24"/>
          <w:lang w:eastAsia="en-US"/>
        </w:rPr>
        <w:t>valsts pārvaldē</w:t>
      </w:r>
      <w:proofErr w:type="gramEnd"/>
      <w:r w:rsidR="00022C0B" w:rsidRPr="00133E21">
        <w:rPr>
          <w:rFonts w:eastAsiaTheme="minorHAnsi"/>
          <w:szCs w:val="24"/>
          <w:lang w:eastAsia="en-US"/>
        </w:rPr>
        <w:t>”</w:t>
      </w:r>
      <w:r w:rsidR="00986B73" w:rsidRPr="00133E21">
        <w:rPr>
          <w:rFonts w:eastAsiaTheme="minorHAnsi"/>
          <w:szCs w:val="24"/>
          <w:lang w:eastAsia="en-US"/>
        </w:rPr>
        <w:t xml:space="preserve"> (turpmāk – informatīvais ziņojums).</w:t>
      </w:r>
    </w:p>
    <w:p w14:paraId="33A86C5D" w14:textId="5581465E" w:rsidR="008A61D4" w:rsidRPr="00133E21" w:rsidRDefault="008A61D4" w:rsidP="00276C1F">
      <w:pPr>
        <w:pStyle w:val="naisf"/>
        <w:spacing w:before="0" w:beforeAutospacing="0" w:after="0" w:afterAutospacing="0"/>
        <w:contextualSpacing/>
        <w:mirrorIndents/>
        <w:rPr>
          <w:lang w:val="lv-LV"/>
        </w:rPr>
      </w:pPr>
      <w:bookmarkStart w:id="0" w:name="_Hlk37254394"/>
      <w:r w:rsidRPr="00133E21">
        <w:rPr>
          <w:lang w:val="lv-LV"/>
        </w:rPr>
        <w:t xml:space="preserve">Informatīvais ziņojums izstrādāts ar mērķi </w:t>
      </w:r>
      <w:r w:rsidR="00932A9F" w:rsidRPr="00133E21">
        <w:rPr>
          <w:lang w:val="lv-LV"/>
        </w:rPr>
        <w:t xml:space="preserve">informēt </w:t>
      </w:r>
      <w:r w:rsidR="006D0753" w:rsidRPr="00133E21">
        <w:rPr>
          <w:lang w:val="lv-LV"/>
        </w:rPr>
        <w:t>par</w:t>
      </w:r>
      <w:r w:rsidR="00986B73" w:rsidRPr="00133E21">
        <w:rPr>
          <w:lang w:val="lv-LV"/>
        </w:rPr>
        <w:t xml:space="preserve"> </w:t>
      </w:r>
      <w:proofErr w:type="gramStart"/>
      <w:r w:rsidR="00CC0987">
        <w:rPr>
          <w:lang w:val="lv-LV"/>
        </w:rPr>
        <w:t>koordinētas</w:t>
      </w:r>
      <w:r w:rsidR="00CC0987" w:rsidRPr="00133E21">
        <w:rPr>
          <w:lang w:val="lv-LV"/>
        </w:rPr>
        <w:t xml:space="preserve"> </w:t>
      </w:r>
      <w:r w:rsidR="00986B73" w:rsidRPr="00133E21">
        <w:rPr>
          <w:lang w:val="lv-LV"/>
        </w:rPr>
        <w:t>ievainojamību</w:t>
      </w:r>
      <w:proofErr w:type="gramEnd"/>
      <w:r w:rsidR="00986B73" w:rsidRPr="00133E21">
        <w:rPr>
          <w:lang w:val="lv-LV"/>
        </w:rPr>
        <w:t xml:space="preserve"> atklāšanas</w:t>
      </w:r>
      <w:r w:rsidR="00583DCE" w:rsidRPr="00133E21">
        <w:rPr>
          <w:lang w:val="lv-LV"/>
        </w:rPr>
        <w:t xml:space="preserve"> </w:t>
      </w:r>
      <w:r w:rsidR="00CC0987">
        <w:rPr>
          <w:lang w:val="lv-LV"/>
        </w:rPr>
        <w:t>procesa</w:t>
      </w:r>
      <w:r w:rsidR="006054B1">
        <w:rPr>
          <w:lang w:val="lv-LV"/>
        </w:rPr>
        <w:t xml:space="preserve"> </w:t>
      </w:r>
      <w:r w:rsidR="00BC1622" w:rsidRPr="00133E21">
        <w:rPr>
          <w:lang w:val="lv-LV"/>
        </w:rPr>
        <w:t>(turpmāk</w:t>
      </w:r>
      <w:r w:rsidR="00DE3A3B">
        <w:rPr>
          <w:lang w:val="lv-LV"/>
        </w:rPr>
        <w:t xml:space="preserve"> – </w:t>
      </w:r>
      <w:r w:rsidR="00BC1622">
        <w:rPr>
          <w:lang w:val="lv-LV"/>
        </w:rPr>
        <w:t>KIAP</w:t>
      </w:r>
      <w:r w:rsidR="00BC1622" w:rsidRPr="00133E21">
        <w:rPr>
          <w:lang w:val="lv-LV"/>
        </w:rPr>
        <w:t>)</w:t>
      </w:r>
      <w:r w:rsidR="00CC0987" w:rsidRPr="007B6EFA">
        <w:rPr>
          <w:lang w:val="lv-LV"/>
        </w:rPr>
        <w:t>,</w:t>
      </w:r>
      <w:r w:rsidR="00CC0987">
        <w:rPr>
          <w:color w:val="FF0000"/>
          <w:lang w:val="lv-LV"/>
        </w:rPr>
        <w:t xml:space="preserve"> </w:t>
      </w:r>
      <w:r w:rsidR="00CC0987" w:rsidRPr="00BD6A98">
        <w:rPr>
          <w:lang w:val="lv-LV"/>
        </w:rPr>
        <w:t>agrāk apzīmēts arī kā</w:t>
      </w:r>
      <w:r w:rsidR="006D0753" w:rsidRPr="00BD6A98">
        <w:rPr>
          <w:lang w:val="lv-LV"/>
        </w:rPr>
        <w:t xml:space="preserve"> </w:t>
      </w:r>
      <w:r w:rsidR="00CC0987">
        <w:rPr>
          <w:lang w:val="lv-LV"/>
        </w:rPr>
        <w:t>atbildīgas</w:t>
      </w:r>
      <w:r w:rsidR="00CC0987" w:rsidRPr="00133E21">
        <w:rPr>
          <w:lang w:val="lv-LV"/>
        </w:rPr>
        <w:t xml:space="preserve"> </w:t>
      </w:r>
      <w:r w:rsidR="006D0753" w:rsidRPr="00133E21">
        <w:rPr>
          <w:lang w:val="lv-LV"/>
        </w:rPr>
        <w:t>ievainojamību atklāšanas politikas</w:t>
      </w:r>
      <w:r w:rsidR="00E26021" w:rsidRPr="00133E21">
        <w:rPr>
          <w:lang w:val="lv-LV"/>
        </w:rPr>
        <w:t xml:space="preserve"> </w:t>
      </w:r>
      <w:r w:rsidR="007F59D9" w:rsidRPr="00133E21">
        <w:rPr>
          <w:lang w:val="lv-LV"/>
        </w:rPr>
        <w:t>ietvar</w:t>
      </w:r>
      <w:r w:rsidR="007F59D9">
        <w:rPr>
          <w:lang w:val="lv-LV"/>
        </w:rPr>
        <w:t>s</w:t>
      </w:r>
      <w:r w:rsidR="00932A9F" w:rsidRPr="00133E21">
        <w:rPr>
          <w:lang w:val="lv-LV"/>
        </w:rPr>
        <w:t>,</w:t>
      </w:r>
      <w:r w:rsidR="002B36CF" w:rsidRPr="00133E21">
        <w:rPr>
          <w:lang w:val="lv-LV"/>
        </w:rPr>
        <w:t xml:space="preserve"> ieguvumiem,</w:t>
      </w:r>
      <w:r w:rsidR="00932A9F" w:rsidRPr="00133E21">
        <w:rPr>
          <w:lang w:val="lv-LV"/>
        </w:rPr>
        <w:t xml:space="preserve"> līdzšinējo </w:t>
      </w:r>
      <w:r w:rsidR="00A038C0">
        <w:rPr>
          <w:lang w:val="lv-LV"/>
        </w:rPr>
        <w:t>KIAP</w:t>
      </w:r>
      <w:r w:rsidR="00F00145">
        <w:rPr>
          <w:lang w:val="lv-LV"/>
        </w:rPr>
        <w:t xml:space="preserve"> </w:t>
      </w:r>
      <w:r w:rsidR="002B36CF" w:rsidRPr="00133E21">
        <w:rPr>
          <w:lang w:val="lv-LV"/>
        </w:rPr>
        <w:t xml:space="preserve">ieviešanas </w:t>
      </w:r>
      <w:r w:rsidR="00932A9F" w:rsidRPr="00133E21">
        <w:rPr>
          <w:lang w:val="lv-LV"/>
        </w:rPr>
        <w:t>virzību Latvijā,</w:t>
      </w:r>
      <w:r w:rsidR="006D0753" w:rsidRPr="00133E21">
        <w:rPr>
          <w:lang w:val="lv-LV"/>
        </w:rPr>
        <w:t xml:space="preserve"> </w:t>
      </w:r>
      <w:r w:rsidR="0091071C" w:rsidRPr="00133E21">
        <w:rPr>
          <w:lang w:val="lv-LV"/>
        </w:rPr>
        <w:t>un</w:t>
      </w:r>
      <w:r w:rsidRPr="00133E21">
        <w:rPr>
          <w:lang w:val="lv-LV"/>
        </w:rPr>
        <w:t xml:space="preserve"> </w:t>
      </w:r>
      <w:r w:rsidR="007F59D9">
        <w:rPr>
          <w:rFonts w:eastAsiaTheme="minorHAnsi"/>
          <w:lang w:val="lv-LV"/>
        </w:rPr>
        <w:t>piedāvāts</w:t>
      </w:r>
      <w:r w:rsidR="007F59D9" w:rsidRPr="00133E21">
        <w:rPr>
          <w:rFonts w:eastAsiaTheme="minorHAnsi"/>
          <w:lang w:val="lv-LV"/>
        </w:rPr>
        <w:t xml:space="preserve"> risinājum</w:t>
      </w:r>
      <w:r w:rsidR="007F59D9">
        <w:rPr>
          <w:rFonts w:eastAsiaTheme="minorHAnsi"/>
          <w:lang w:val="lv-LV"/>
        </w:rPr>
        <w:t>s</w:t>
      </w:r>
      <w:r w:rsidRPr="00133E21">
        <w:rPr>
          <w:lang w:val="lv-LV"/>
        </w:rPr>
        <w:t xml:space="preserve"> </w:t>
      </w:r>
      <w:r w:rsidR="00A038C0">
        <w:rPr>
          <w:lang w:val="lv-LV"/>
        </w:rPr>
        <w:t>KIAP</w:t>
      </w:r>
      <w:r w:rsidR="00F00145">
        <w:rPr>
          <w:lang w:val="lv-LV"/>
        </w:rPr>
        <w:t xml:space="preserve"> </w:t>
      </w:r>
      <w:r w:rsidR="00E5201A" w:rsidRPr="00133E21">
        <w:rPr>
          <w:lang w:val="lv-LV"/>
        </w:rPr>
        <w:t>sākotnēji</w:t>
      </w:r>
      <w:r w:rsidR="00986B73" w:rsidRPr="00133E21">
        <w:rPr>
          <w:lang w:val="lv-LV"/>
        </w:rPr>
        <w:t xml:space="preserve"> ievie</w:t>
      </w:r>
      <w:r w:rsidR="007F59D9">
        <w:rPr>
          <w:lang w:val="lv-LV"/>
        </w:rPr>
        <w:t>šo</w:t>
      </w:r>
      <w:r w:rsidR="00986B73" w:rsidRPr="00133E21">
        <w:rPr>
          <w:lang w:val="lv-LV"/>
        </w:rPr>
        <w:t xml:space="preserve">t </w:t>
      </w:r>
      <w:r w:rsidR="00E5201A" w:rsidRPr="00133E21">
        <w:rPr>
          <w:lang w:val="lv-LV"/>
        </w:rPr>
        <w:t>valsts pārvaldē</w:t>
      </w:r>
      <w:r w:rsidR="00986B73" w:rsidRPr="00133E21">
        <w:rPr>
          <w:lang w:val="lv-LV"/>
        </w:rPr>
        <w:t>.</w:t>
      </w:r>
      <w:r w:rsidR="002B36CF" w:rsidRPr="00133E21">
        <w:rPr>
          <w:lang w:val="lv-LV"/>
        </w:rPr>
        <w:t xml:space="preserve"> Ziņojumā ir ietverta informācija par Eiropas Komisijas plāniem ieviest </w:t>
      </w:r>
      <w:r w:rsidR="00A038C0">
        <w:rPr>
          <w:lang w:val="lv-LV"/>
        </w:rPr>
        <w:t>KIAP</w:t>
      </w:r>
      <w:r w:rsidR="002B36CF" w:rsidRPr="00133E21">
        <w:rPr>
          <w:lang w:val="lv-LV"/>
        </w:rPr>
        <w:t xml:space="preserve"> ar priekšlikumu Eiropas Parlamenta un Padomes direktīvai, ar ko paredz pasākumus nolūkā panākt vienādi augsta līmeņa kiberdrošību visā Savienībā un ar ko atceļ Direktīvu (ES) 2016/1148 (COM(2020) 823 </w:t>
      </w:r>
      <w:proofErr w:type="spellStart"/>
      <w:r w:rsidR="002B36CF" w:rsidRPr="00133E21">
        <w:rPr>
          <w:lang w:val="lv-LV"/>
        </w:rPr>
        <w:t>final</w:t>
      </w:r>
      <w:proofErr w:type="spellEnd"/>
      <w:r w:rsidR="002B36CF" w:rsidRPr="00133E21">
        <w:rPr>
          <w:lang w:val="lv-LV"/>
        </w:rPr>
        <w:t>)</w:t>
      </w:r>
      <w:r w:rsidR="00A038C0">
        <w:rPr>
          <w:rStyle w:val="FootnoteReference"/>
          <w:lang w:val="lv-LV"/>
        </w:rPr>
        <w:footnoteReference w:id="1"/>
      </w:r>
      <w:r w:rsidR="002B36CF" w:rsidRPr="00133E21">
        <w:rPr>
          <w:lang w:val="lv-LV"/>
        </w:rPr>
        <w:t xml:space="preserve"> (turpmāk – NIS2 direktīva)</w:t>
      </w:r>
      <w:r w:rsidR="001563F4" w:rsidRPr="00133E21">
        <w:rPr>
          <w:lang w:val="lv-LV"/>
        </w:rPr>
        <w:t>.</w:t>
      </w:r>
    </w:p>
    <w:bookmarkEnd w:id="0"/>
    <w:p w14:paraId="6958352A" w14:textId="13E4AEAA" w:rsidR="00583DCE" w:rsidRPr="00133E21" w:rsidRDefault="00454A55" w:rsidP="00CD489E">
      <w:pPr>
        <w:spacing w:line="240" w:lineRule="auto"/>
        <w:ind w:firstLine="720"/>
        <w:contextualSpacing/>
        <w:mirrorIndents/>
        <w:jc w:val="both"/>
        <w:rPr>
          <w:rFonts w:ascii="Times New Roman" w:hAnsi="Times New Roman" w:cs="Times New Roman"/>
          <w:sz w:val="24"/>
          <w:szCs w:val="24"/>
        </w:rPr>
      </w:pPr>
      <w:r w:rsidRPr="00133E21">
        <w:rPr>
          <w:rFonts w:ascii="Times New Roman" w:hAnsi="Times New Roman" w:cs="Times New Roman"/>
          <w:sz w:val="24"/>
          <w:szCs w:val="24"/>
        </w:rPr>
        <w:t xml:space="preserve">Attīstoties </w:t>
      </w:r>
      <w:r w:rsidR="006D0753" w:rsidRPr="00133E21">
        <w:rPr>
          <w:rFonts w:ascii="Times New Roman" w:hAnsi="Times New Roman" w:cs="Times New Roman"/>
          <w:sz w:val="24"/>
          <w:szCs w:val="24"/>
        </w:rPr>
        <w:t>informācijas</w:t>
      </w:r>
      <w:r w:rsidR="00CC0987">
        <w:rPr>
          <w:rFonts w:ascii="Times New Roman" w:hAnsi="Times New Roman" w:cs="Times New Roman"/>
          <w:sz w:val="24"/>
          <w:szCs w:val="24"/>
        </w:rPr>
        <w:t xml:space="preserve"> un komunikācijas</w:t>
      </w:r>
      <w:r w:rsidR="006D0753" w:rsidRPr="00133E21">
        <w:rPr>
          <w:rFonts w:ascii="Times New Roman" w:hAnsi="Times New Roman" w:cs="Times New Roman"/>
          <w:sz w:val="24"/>
          <w:szCs w:val="24"/>
        </w:rPr>
        <w:t xml:space="preserve"> tehnoloģiju (turpmāk – I</w:t>
      </w:r>
      <w:r w:rsidR="00CC0987">
        <w:rPr>
          <w:rFonts w:ascii="Times New Roman" w:hAnsi="Times New Roman" w:cs="Times New Roman"/>
          <w:sz w:val="24"/>
          <w:szCs w:val="24"/>
        </w:rPr>
        <w:t>K</w:t>
      </w:r>
      <w:r w:rsidR="006D0753" w:rsidRPr="00133E21">
        <w:rPr>
          <w:rFonts w:ascii="Times New Roman" w:hAnsi="Times New Roman" w:cs="Times New Roman"/>
          <w:sz w:val="24"/>
          <w:szCs w:val="24"/>
        </w:rPr>
        <w:t>T)</w:t>
      </w:r>
      <w:r w:rsidR="00583DCE" w:rsidRPr="00133E21">
        <w:rPr>
          <w:rFonts w:ascii="Times New Roman" w:hAnsi="Times New Roman" w:cs="Times New Roman"/>
          <w:sz w:val="24"/>
          <w:szCs w:val="24"/>
        </w:rPr>
        <w:t xml:space="preserve"> </w:t>
      </w:r>
      <w:r w:rsidRPr="00133E21">
        <w:rPr>
          <w:rFonts w:ascii="Times New Roman" w:hAnsi="Times New Roman" w:cs="Times New Roman"/>
          <w:sz w:val="24"/>
          <w:szCs w:val="24"/>
        </w:rPr>
        <w:t xml:space="preserve">nozarei </w:t>
      </w:r>
      <w:r w:rsidR="00583DCE" w:rsidRPr="00133E21">
        <w:rPr>
          <w:rFonts w:ascii="Times New Roman" w:hAnsi="Times New Roman" w:cs="Times New Roman"/>
          <w:sz w:val="24"/>
          <w:szCs w:val="24"/>
        </w:rPr>
        <w:t xml:space="preserve">un </w:t>
      </w:r>
      <w:r w:rsidRPr="00133E21">
        <w:rPr>
          <w:rFonts w:ascii="Times New Roman" w:hAnsi="Times New Roman" w:cs="Times New Roman"/>
          <w:sz w:val="24"/>
          <w:szCs w:val="24"/>
        </w:rPr>
        <w:t>pakalpojumiem kļūstot arvien vairāk digitalizētiem</w:t>
      </w:r>
      <w:r w:rsidR="00583DCE" w:rsidRPr="00133E21">
        <w:rPr>
          <w:rFonts w:ascii="Times New Roman" w:hAnsi="Times New Roman" w:cs="Times New Roman"/>
          <w:sz w:val="24"/>
          <w:szCs w:val="24"/>
        </w:rPr>
        <w:t>, palielinās arī apdraudējumi</w:t>
      </w:r>
      <w:proofErr w:type="gramStart"/>
      <w:r w:rsidR="007B6EFA">
        <w:rPr>
          <w:rFonts w:ascii="Times New Roman" w:hAnsi="Times New Roman" w:cs="Times New Roman"/>
          <w:sz w:val="24"/>
          <w:szCs w:val="24"/>
        </w:rPr>
        <w:t xml:space="preserve"> un</w:t>
      </w:r>
      <w:proofErr w:type="gramEnd"/>
      <w:r w:rsidR="00583DCE" w:rsidRPr="00133E21">
        <w:rPr>
          <w:rFonts w:ascii="Times New Roman" w:hAnsi="Times New Roman" w:cs="Times New Roman"/>
          <w:sz w:val="24"/>
          <w:szCs w:val="24"/>
        </w:rPr>
        <w:t xml:space="preserve"> </w:t>
      </w:r>
      <w:r w:rsidR="00F67180" w:rsidRPr="00133E21">
        <w:rPr>
          <w:rFonts w:ascii="Times New Roman" w:hAnsi="Times New Roman" w:cs="Times New Roman"/>
          <w:sz w:val="24"/>
          <w:szCs w:val="24"/>
        </w:rPr>
        <w:t>iespējamais kaitējums</w:t>
      </w:r>
      <w:r w:rsidR="00583DCE" w:rsidRPr="00133E21">
        <w:rPr>
          <w:rFonts w:ascii="Times New Roman" w:hAnsi="Times New Roman" w:cs="Times New Roman"/>
          <w:sz w:val="24"/>
          <w:szCs w:val="24"/>
        </w:rPr>
        <w:t xml:space="preserve">, ko </w:t>
      </w:r>
      <w:r w:rsidR="00276C1F" w:rsidRPr="00133E21">
        <w:rPr>
          <w:rFonts w:ascii="Times New Roman" w:hAnsi="Times New Roman" w:cs="Times New Roman"/>
          <w:sz w:val="24"/>
          <w:szCs w:val="24"/>
        </w:rPr>
        <w:t>iespējams</w:t>
      </w:r>
      <w:r w:rsidR="00583DCE" w:rsidRPr="00133E21">
        <w:rPr>
          <w:rFonts w:ascii="Times New Roman" w:hAnsi="Times New Roman" w:cs="Times New Roman"/>
          <w:sz w:val="24"/>
          <w:szCs w:val="24"/>
        </w:rPr>
        <w:t xml:space="preserve"> nodarīt</w:t>
      </w:r>
      <w:r w:rsidR="00A33276" w:rsidRPr="00133E21">
        <w:rPr>
          <w:rFonts w:ascii="Times New Roman" w:hAnsi="Times New Roman" w:cs="Times New Roman"/>
          <w:sz w:val="24"/>
          <w:szCs w:val="24"/>
        </w:rPr>
        <w:t>,</w:t>
      </w:r>
      <w:r w:rsidR="00583DCE" w:rsidRPr="00133E21">
        <w:rPr>
          <w:rFonts w:ascii="Times New Roman" w:hAnsi="Times New Roman" w:cs="Times New Roman"/>
          <w:sz w:val="24"/>
          <w:szCs w:val="24"/>
        </w:rPr>
        <w:t xml:space="preserve"> </w:t>
      </w:r>
      <w:r w:rsidR="00F67180" w:rsidRPr="00133E21">
        <w:rPr>
          <w:rFonts w:ascii="Times New Roman" w:hAnsi="Times New Roman" w:cs="Times New Roman"/>
          <w:sz w:val="24"/>
          <w:szCs w:val="24"/>
        </w:rPr>
        <w:t>izmantojot kiberuzbrukumus</w:t>
      </w:r>
      <w:r w:rsidR="00583DCE" w:rsidRPr="00133E21">
        <w:rPr>
          <w:rFonts w:ascii="Times New Roman" w:hAnsi="Times New Roman" w:cs="Times New Roman"/>
          <w:sz w:val="24"/>
          <w:szCs w:val="24"/>
        </w:rPr>
        <w:t xml:space="preserve">. </w:t>
      </w:r>
      <w:r w:rsidR="00BC1622">
        <w:rPr>
          <w:rFonts w:ascii="Times New Roman" w:hAnsi="Times New Roman" w:cs="Times New Roman"/>
          <w:sz w:val="24"/>
          <w:szCs w:val="24"/>
        </w:rPr>
        <w:t>Tajā</w:t>
      </w:r>
      <w:r w:rsidR="00BC1622" w:rsidRPr="00133E21">
        <w:rPr>
          <w:rFonts w:ascii="Times New Roman" w:hAnsi="Times New Roman" w:cs="Times New Roman"/>
          <w:sz w:val="24"/>
          <w:szCs w:val="24"/>
        </w:rPr>
        <w:t xml:space="preserve"> </w:t>
      </w:r>
      <w:r w:rsidR="00276C1F" w:rsidRPr="00133E21">
        <w:rPr>
          <w:rFonts w:ascii="Times New Roman" w:hAnsi="Times New Roman" w:cs="Times New Roman"/>
          <w:sz w:val="24"/>
          <w:szCs w:val="24"/>
        </w:rPr>
        <w:t>pašā laikā</w:t>
      </w:r>
      <w:r w:rsidR="00583DCE" w:rsidRPr="00133E21">
        <w:rPr>
          <w:rFonts w:ascii="Times New Roman" w:hAnsi="Times New Roman" w:cs="Times New Roman"/>
          <w:sz w:val="24"/>
          <w:szCs w:val="24"/>
        </w:rPr>
        <w:t>, lai kādi resursi tiktu ieguldīti dažādu I</w:t>
      </w:r>
      <w:r w:rsidR="00CC0987">
        <w:rPr>
          <w:rFonts w:ascii="Times New Roman" w:hAnsi="Times New Roman" w:cs="Times New Roman"/>
          <w:sz w:val="24"/>
          <w:szCs w:val="24"/>
        </w:rPr>
        <w:t>K</w:t>
      </w:r>
      <w:r w:rsidR="00583DCE" w:rsidRPr="00133E21">
        <w:rPr>
          <w:rFonts w:ascii="Times New Roman" w:hAnsi="Times New Roman" w:cs="Times New Roman"/>
          <w:sz w:val="24"/>
          <w:szCs w:val="24"/>
        </w:rPr>
        <w:t>T sistēmu un infrastruktūras drošībā, jāpieņem, ka tās nekad nebūs 100% drošas un iespējamība atrast ievainojamību pastāv</w:t>
      </w:r>
      <w:r w:rsidR="00BC1622">
        <w:rPr>
          <w:rFonts w:ascii="Times New Roman" w:hAnsi="Times New Roman" w:cs="Times New Roman"/>
          <w:sz w:val="24"/>
          <w:szCs w:val="24"/>
        </w:rPr>
        <w:t>ēs</w:t>
      </w:r>
      <w:r w:rsidR="00583DCE" w:rsidRPr="00133E21">
        <w:rPr>
          <w:rFonts w:ascii="Times New Roman" w:hAnsi="Times New Roman" w:cs="Times New Roman"/>
          <w:sz w:val="24"/>
          <w:szCs w:val="24"/>
        </w:rPr>
        <w:t xml:space="preserve"> vienmēr. </w:t>
      </w:r>
    </w:p>
    <w:p w14:paraId="2CA2D3B1" w14:textId="327E3E84" w:rsidR="00583DCE" w:rsidRPr="00133E21" w:rsidRDefault="00583DCE" w:rsidP="002D06A5">
      <w:pPr>
        <w:spacing w:line="240" w:lineRule="auto"/>
        <w:ind w:firstLine="720"/>
        <w:contextualSpacing/>
        <w:mirrorIndents/>
        <w:jc w:val="both"/>
        <w:rPr>
          <w:rFonts w:ascii="Times New Roman" w:hAnsi="Times New Roman" w:cs="Times New Roman"/>
          <w:sz w:val="24"/>
          <w:szCs w:val="24"/>
        </w:rPr>
      </w:pPr>
      <w:r w:rsidRPr="00133E21">
        <w:rPr>
          <w:rFonts w:ascii="Times New Roman" w:hAnsi="Times New Roman" w:cs="Times New Roman"/>
          <w:sz w:val="24"/>
          <w:szCs w:val="24"/>
        </w:rPr>
        <w:t xml:space="preserve">Līdz ar to, </w:t>
      </w:r>
      <w:r w:rsidR="004724F2" w:rsidRPr="00133E21">
        <w:rPr>
          <w:rFonts w:ascii="Times New Roman" w:hAnsi="Times New Roman" w:cs="Times New Roman"/>
          <w:sz w:val="24"/>
          <w:szCs w:val="24"/>
        </w:rPr>
        <w:t xml:space="preserve">informācijas </w:t>
      </w:r>
      <w:r w:rsidRPr="00133E21">
        <w:rPr>
          <w:rFonts w:ascii="Times New Roman" w:hAnsi="Times New Roman" w:cs="Times New Roman"/>
          <w:sz w:val="24"/>
          <w:szCs w:val="24"/>
        </w:rPr>
        <w:t>sistēmu</w:t>
      </w:r>
      <w:r w:rsidR="00CC0987">
        <w:rPr>
          <w:rFonts w:ascii="Times New Roman" w:hAnsi="Times New Roman" w:cs="Times New Roman"/>
          <w:sz w:val="24"/>
          <w:szCs w:val="24"/>
        </w:rPr>
        <w:t xml:space="preserve"> un IKT infrastruktūras</w:t>
      </w:r>
      <w:r w:rsidR="004724F2" w:rsidRPr="00133E21">
        <w:rPr>
          <w:rFonts w:ascii="Times New Roman" w:hAnsi="Times New Roman" w:cs="Times New Roman"/>
          <w:sz w:val="24"/>
          <w:szCs w:val="24"/>
        </w:rPr>
        <w:t xml:space="preserve"> darbības</w:t>
      </w:r>
      <w:r w:rsidRPr="00133E21">
        <w:rPr>
          <w:rFonts w:ascii="Times New Roman" w:hAnsi="Times New Roman" w:cs="Times New Roman"/>
          <w:sz w:val="24"/>
          <w:szCs w:val="24"/>
        </w:rPr>
        <w:t xml:space="preserve"> nodrošināšana</w:t>
      </w:r>
      <w:r w:rsidR="004724F2" w:rsidRPr="00133E21">
        <w:rPr>
          <w:rFonts w:ascii="Times New Roman" w:hAnsi="Times New Roman" w:cs="Times New Roman"/>
          <w:sz w:val="24"/>
          <w:szCs w:val="24"/>
        </w:rPr>
        <w:t xml:space="preserve">, tajās apstrādāto datu aizsardzība un sistēmu </w:t>
      </w:r>
      <w:r w:rsidRPr="00133E21">
        <w:rPr>
          <w:rFonts w:ascii="Times New Roman" w:hAnsi="Times New Roman" w:cs="Times New Roman"/>
          <w:sz w:val="24"/>
          <w:szCs w:val="24"/>
        </w:rPr>
        <w:t>noturības veicināšana ir pastāvīgs process</w:t>
      </w:r>
      <w:r w:rsidR="004724F2" w:rsidRPr="00133E21">
        <w:rPr>
          <w:rFonts w:ascii="Times New Roman" w:hAnsi="Times New Roman" w:cs="Times New Roman"/>
          <w:sz w:val="24"/>
          <w:szCs w:val="24"/>
        </w:rPr>
        <w:t xml:space="preserve">, kas jānodrošina visā </w:t>
      </w:r>
      <w:r w:rsidR="002D06A5">
        <w:rPr>
          <w:rFonts w:ascii="Times New Roman" w:hAnsi="Times New Roman" w:cs="Times New Roman"/>
          <w:sz w:val="24"/>
          <w:szCs w:val="24"/>
        </w:rPr>
        <w:t>to</w:t>
      </w:r>
      <w:r w:rsidR="002D06A5" w:rsidRPr="00133E21">
        <w:rPr>
          <w:rFonts w:ascii="Times New Roman" w:hAnsi="Times New Roman" w:cs="Times New Roman"/>
          <w:sz w:val="24"/>
          <w:szCs w:val="24"/>
        </w:rPr>
        <w:t xml:space="preserve"> </w:t>
      </w:r>
      <w:r w:rsidR="004724F2" w:rsidRPr="00133E21">
        <w:rPr>
          <w:rFonts w:ascii="Times New Roman" w:hAnsi="Times New Roman" w:cs="Times New Roman"/>
          <w:sz w:val="24"/>
          <w:szCs w:val="24"/>
        </w:rPr>
        <w:t>dzīves cikla laikā</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00AC1F92">
        <w:rPr>
          <w:rFonts w:ascii="Times New Roman" w:hAnsi="Times New Roman" w:cs="Times New Roman"/>
          <w:sz w:val="24"/>
          <w:szCs w:val="24"/>
        </w:rPr>
        <w:t xml:space="preserve"> </w:t>
      </w:r>
      <w:r w:rsidR="00C61207" w:rsidRPr="00133E21">
        <w:rPr>
          <w:rFonts w:ascii="Times New Roman" w:hAnsi="Times New Roman" w:cs="Times New Roman"/>
          <w:sz w:val="24"/>
          <w:szCs w:val="24"/>
        </w:rPr>
        <w:t xml:space="preserve">ieviešana </w:t>
      </w:r>
      <w:r w:rsidRPr="00133E21">
        <w:rPr>
          <w:rFonts w:ascii="Times New Roman" w:hAnsi="Times New Roman" w:cs="Times New Roman"/>
          <w:sz w:val="24"/>
          <w:szCs w:val="24"/>
        </w:rPr>
        <w:t xml:space="preserve">ir viens no veidiem, kā </w:t>
      </w:r>
      <w:r w:rsidR="00C61207" w:rsidRPr="00133E21">
        <w:rPr>
          <w:rFonts w:ascii="Times New Roman" w:hAnsi="Times New Roman" w:cs="Times New Roman"/>
          <w:sz w:val="24"/>
          <w:szCs w:val="24"/>
        </w:rPr>
        <w:t>veicināt</w:t>
      </w:r>
      <w:r w:rsidRPr="00133E21">
        <w:rPr>
          <w:rFonts w:ascii="Times New Roman" w:hAnsi="Times New Roman" w:cs="Times New Roman"/>
          <w:sz w:val="24"/>
          <w:szCs w:val="24"/>
        </w:rPr>
        <w:t xml:space="preserve"> ievainojamību </w:t>
      </w:r>
      <w:r w:rsidR="00C61207" w:rsidRPr="00133E21">
        <w:rPr>
          <w:rFonts w:ascii="Times New Roman" w:hAnsi="Times New Roman" w:cs="Times New Roman"/>
          <w:sz w:val="24"/>
          <w:szCs w:val="24"/>
        </w:rPr>
        <w:t xml:space="preserve">meklēšanu </w:t>
      </w:r>
      <w:r w:rsidRPr="00133E21">
        <w:rPr>
          <w:rFonts w:ascii="Times New Roman" w:hAnsi="Times New Roman" w:cs="Times New Roman"/>
          <w:sz w:val="24"/>
          <w:szCs w:val="24"/>
        </w:rPr>
        <w:t xml:space="preserve">un </w:t>
      </w:r>
      <w:r w:rsidR="00C61207" w:rsidRPr="00133E21">
        <w:rPr>
          <w:rFonts w:ascii="Times New Roman" w:hAnsi="Times New Roman" w:cs="Times New Roman"/>
          <w:sz w:val="24"/>
          <w:szCs w:val="24"/>
        </w:rPr>
        <w:t>atrašanu</w:t>
      </w:r>
      <w:r w:rsidRPr="00133E21">
        <w:rPr>
          <w:rFonts w:ascii="Times New Roman" w:hAnsi="Times New Roman" w:cs="Times New Roman"/>
          <w:sz w:val="24"/>
          <w:szCs w:val="24"/>
        </w:rPr>
        <w:t xml:space="preserve">, </w:t>
      </w:r>
      <w:r w:rsidR="00CC0987">
        <w:rPr>
          <w:rFonts w:ascii="Times New Roman" w:hAnsi="Times New Roman" w:cs="Times New Roman"/>
          <w:sz w:val="24"/>
          <w:szCs w:val="24"/>
        </w:rPr>
        <w:t>k</w:t>
      </w:r>
      <w:r w:rsidR="00C61207" w:rsidRPr="00133E21">
        <w:rPr>
          <w:rFonts w:ascii="Times New Roman" w:hAnsi="Times New Roman" w:cs="Times New Roman"/>
          <w:sz w:val="24"/>
          <w:szCs w:val="24"/>
        </w:rPr>
        <w:t xml:space="preserve">ā </w:t>
      </w:r>
      <w:r w:rsidRPr="00133E21">
        <w:rPr>
          <w:rFonts w:ascii="Times New Roman" w:hAnsi="Times New Roman" w:cs="Times New Roman"/>
          <w:sz w:val="24"/>
          <w:szCs w:val="24"/>
        </w:rPr>
        <w:t xml:space="preserve">arī šo kļūdu novēršanu. Tas </w:t>
      </w:r>
      <w:r w:rsidR="00C61207" w:rsidRPr="00133E21">
        <w:rPr>
          <w:rFonts w:ascii="Times New Roman" w:hAnsi="Times New Roman" w:cs="Times New Roman"/>
          <w:sz w:val="24"/>
          <w:szCs w:val="24"/>
        </w:rPr>
        <w:t xml:space="preserve">ļauj sabiedrībai </w:t>
      </w:r>
      <w:r w:rsidRPr="00133E21">
        <w:rPr>
          <w:rFonts w:ascii="Times New Roman" w:hAnsi="Times New Roman" w:cs="Times New Roman"/>
          <w:sz w:val="24"/>
          <w:szCs w:val="24"/>
        </w:rPr>
        <w:t xml:space="preserve">iesaistīties drošības veicināšanā (ļoti bieži </w:t>
      </w:r>
      <w:r w:rsidR="007F59D9">
        <w:rPr>
          <w:rFonts w:ascii="Times New Roman" w:hAnsi="Times New Roman" w:cs="Times New Roman"/>
          <w:sz w:val="24"/>
          <w:szCs w:val="24"/>
        </w:rPr>
        <w:t xml:space="preserve">attiecībā uz </w:t>
      </w:r>
      <w:r w:rsidRPr="00133E21">
        <w:rPr>
          <w:rFonts w:ascii="Times New Roman" w:hAnsi="Times New Roman" w:cs="Times New Roman"/>
          <w:sz w:val="24"/>
          <w:szCs w:val="24"/>
        </w:rPr>
        <w:t>pakalpojum</w:t>
      </w:r>
      <w:r w:rsidR="007F59D9">
        <w:rPr>
          <w:rFonts w:ascii="Times New Roman" w:hAnsi="Times New Roman" w:cs="Times New Roman"/>
          <w:sz w:val="24"/>
          <w:szCs w:val="24"/>
        </w:rPr>
        <w:t>iem</w:t>
      </w:r>
      <w:r w:rsidRPr="00133E21">
        <w:rPr>
          <w:rFonts w:ascii="Times New Roman" w:hAnsi="Times New Roman" w:cs="Times New Roman"/>
          <w:sz w:val="24"/>
          <w:szCs w:val="24"/>
        </w:rPr>
        <w:t xml:space="preserve">, kurus paši izmanto), </w:t>
      </w:r>
      <w:r w:rsidR="007F59D9">
        <w:rPr>
          <w:rFonts w:ascii="Times New Roman" w:hAnsi="Times New Roman" w:cs="Times New Roman"/>
          <w:sz w:val="24"/>
          <w:szCs w:val="24"/>
        </w:rPr>
        <w:t>bez</w:t>
      </w:r>
      <w:r w:rsidR="007F59D9" w:rsidRPr="00133E21">
        <w:rPr>
          <w:rFonts w:ascii="Times New Roman" w:hAnsi="Times New Roman" w:cs="Times New Roman"/>
          <w:sz w:val="24"/>
          <w:szCs w:val="24"/>
        </w:rPr>
        <w:t xml:space="preserve"> </w:t>
      </w:r>
      <w:r w:rsidR="00E26021" w:rsidRPr="00133E21">
        <w:rPr>
          <w:rFonts w:ascii="Times New Roman" w:hAnsi="Times New Roman" w:cs="Times New Roman"/>
          <w:sz w:val="24"/>
          <w:szCs w:val="24"/>
        </w:rPr>
        <w:t xml:space="preserve">lielu </w:t>
      </w:r>
      <w:r w:rsidRPr="00133E21">
        <w:rPr>
          <w:rFonts w:ascii="Times New Roman" w:hAnsi="Times New Roman" w:cs="Times New Roman"/>
          <w:sz w:val="24"/>
          <w:szCs w:val="24"/>
        </w:rPr>
        <w:t xml:space="preserve">finanšu līdzekļu </w:t>
      </w:r>
      <w:r w:rsidR="007F59D9">
        <w:rPr>
          <w:rFonts w:ascii="Times New Roman" w:hAnsi="Times New Roman" w:cs="Times New Roman"/>
          <w:sz w:val="24"/>
          <w:szCs w:val="24"/>
        </w:rPr>
        <w:t>piesaistes</w:t>
      </w:r>
      <w:r w:rsidRPr="00133E21">
        <w:rPr>
          <w:rFonts w:ascii="Times New Roman" w:hAnsi="Times New Roman" w:cs="Times New Roman"/>
          <w:sz w:val="24"/>
          <w:szCs w:val="24"/>
        </w:rPr>
        <w:t xml:space="preserve">. Tas ir īpaši nozīmīgs aspekts tādās valstīs kā Latvija, kurai objektīvu iemeslu dēļ nav pieejami </w:t>
      </w:r>
      <w:r w:rsidR="00E26021" w:rsidRPr="00133E21">
        <w:rPr>
          <w:rFonts w:ascii="Times New Roman" w:hAnsi="Times New Roman" w:cs="Times New Roman"/>
          <w:sz w:val="24"/>
          <w:szCs w:val="24"/>
        </w:rPr>
        <w:t xml:space="preserve">lieli </w:t>
      </w:r>
      <w:r w:rsidR="002D06A5" w:rsidRPr="00133E21">
        <w:rPr>
          <w:rFonts w:ascii="Times New Roman" w:hAnsi="Times New Roman" w:cs="Times New Roman"/>
          <w:sz w:val="24"/>
          <w:szCs w:val="24"/>
        </w:rPr>
        <w:t xml:space="preserve">resursi </w:t>
      </w:r>
      <w:r w:rsidRPr="00133E21">
        <w:rPr>
          <w:rFonts w:ascii="Times New Roman" w:hAnsi="Times New Roman" w:cs="Times New Roman"/>
          <w:sz w:val="24"/>
          <w:szCs w:val="24"/>
        </w:rPr>
        <w:t>kiberdrošība</w:t>
      </w:r>
      <w:r w:rsidR="002D06A5">
        <w:rPr>
          <w:rFonts w:ascii="Times New Roman" w:hAnsi="Times New Roman" w:cs="Times New Roman"/>
          <w:sz w:val="24"/>
          <w:szCs w:val="24"/>
        </w:rPr>
        <w:t>i</w:t>
      </w:r>
      <w:r w:rsidRPr="00133E21">
        <w:rPr>
          <w:rFonts w:ascii="Times New Roman" w:hAnsi="Times New Roman" w:cs="Times New Roman"/>
          <w:sz w:val="24"/>
          <w:szCs w:val="24"/>
        </w:rPr>
        <w:t>.</w:t>
      </w:r>
    </w:p>
    <w:p w14:paraId="7AC0F57A" w14:textId="199DC647" w:rsidR="00D446BA" w:rsidRPr="00133E21" w:rsidRDefault="00D446BA" w:rsidP="00CD489E">
      <w:pPr>
        <w:spacing w:line="240" w:lineRule="auto"/>
        <w:ind w:firstLine="720"/>
        <w:contextualSpacing/>
        <w:mirrorIndents/>
        <w:jc w:val="both"/>
        <w:rPr>
          <w:rFonts w:ascii="Times New Roman" w:hAnsi="Times New Roman" w:cs="Times New Roman"/>
          <w:b/>
          <w:sz w:val="24"/>
          <w:szCs w:val="24"/>
        </w:rPr>
      </w:pPr>
      <w:r w:rsidRPr="00133E21">
        <w:rPr>
          <w:rFonts w:ascii="Times New Roman" w:hAnsi="Times New Roman" w:cs="Times New Roman"/>
          <w:sz w:val="24"/>
          <w:szCs w:val="24"/>
        </w:rPr>
        <w:t>Vienlaikus,</w:t>
      </w:r>
      <w:r w:rsidR="0091071C" w:rsidRPr="00133E21">
        <w:rPr>
          <w:rFonts w:ascii="Times New Roman" w:hAnsi="Times New Roman" w:cs="Times New Roman"/>
          <w:sz w:val="24"/>
          <w:szCs w:val="24"/>
        </w:rPr>
        <w:t xml:space="preserve"> NIS2 direktīv</w:t>
      </w:r>
      <w:r w:rsidR="007E5B30">
        <w:rPr>
          <w:rFonts w:ascii="Times New Roman" w:hAnsi="Times New Roman" w:cs="Times New Roman"/>
          <w:sz w:val="24"/>
          <w:szCs w:val="24"/>
        </w:rPr>
        <w:t>as priekšlikumā</w:t>
      </w:r>
      <w:r w:rsidR="0091071C" w:rsidRPr="00133E21">
        <w:rPr>
          <w:rFonts w:ascii="Times New Roman" w:hAnsi="Times New Roman" w:cs="Times New Roman"/>
          <w:sz w:val="24"/>
          <w:szCs w:val="24"/>
        </w:rPr>
        <w:t xml:space="preserve"> </w:t>
      </w:r>
      <w:r w:rsidR="007B5B89">
        <w:rPr>
          <w:rFonts w:ascii="Times New Roman" w:hAnsi="Times New Roman" w:cs="Times New Roman"/>
          <w:sz w:val="24"/>
          <w:szCs w:val="24"/>
        </w:rPr>
        <w:t>iekļautais satvars</w:t>
      </w:r>
      <w:r w:rsidR="00A038C0">
        <w:rPr>
          <w:rStyle w:val="FootnoteReference"/>
          <w:rFonts w:ascii="Times New Roman" w:hAnsi="Times New Roman" w:cs="Times New Roman"/>
          <w:sz w:val="24"/>
          <w:szCs w:val="24"/>
        </w:rPr>
        <w:footnoteReference w:id="2"/>
      </w:r>
      <w:r w:rsidR="00E26021" w:rsidRPr="00133E21">
        <w:rPr>
          <w:rFonts w:ascii="Times New Roman" w:hAnsi="Times New Roman" w:cs="Times New Roman"/>
          <w:sz w:val="24"/>
          <w:szCs w:val="24"/>
        </w:rPr>
        <w:t xml:space="preserve"> </w:t>
      </w:r>
      <w:r w:rsidR="007F59D9">
        <w:rPr>
          <w:rFonts w:ascii="Times New Roman" w:hAnsi="Times New Roman" w:cs="Times New Roman"/>
          <w:sz w:val="24"/>
          <w:szCs w:val="24"/>
        </w:rPr>
        <w:t>paredz</w:t>
      </w:r>
      <w:r w:rsidR="0091071C" w:rsidRPr="00133E21">
        <w:rPr>
          <w:rFonts w:ascii="Times New Roman" w:hAnsi="Times New Roman" w:cs="Times New Roman"/>
          <w:sz w:val="24"/>
          <w:szCs w:val="24"/>
        </w:rPr>
        <w:t xml:space="preserve"> pienākumu dalībvalstīm</w:t>
      </w:r>
      <w:r w:rsidR="007F59D9">
        <w:rPr>
          <w:rFonts w:ascii="Times New Roman" w:hAnsi="Times New Roman" w:cs="Times New Roman"/>
          <w:sz w:val="24"/>
          <w:szCs w:val="24"/>
        </w:rPr>
        <w:t xml:space="preserve"> nacionāli</w:t>
      </w:r>
      <w:r w:rsidR="00FF37A1">
        <w:rPr>
          <w:rFonts w:ascii="Times New Roman" w:hAnsi="Times New Roman" w:cs="Times New Roman"/>
          <w:sz w:val="24"/>
          <w:szCs w:val="24"/>
        </w:rPr>
        <w:t xml:space="preserve"> </w:t>
      </w:r>
      <w:r w:rsidR="007253D9">
        <w:rPr>
          <w:rFonts w:ascii="Times New Roman" w:hAnsi="Times New Roman" w:cs="Times New Roman"/>
          <w:sz w:val="24"/>
          <w:szCs w:val="24"/>
        </w:rPr>
        <w:t>no</w:t>
      </w:r>
      <w:r w:rsidR="00FF37A1">
        <w:rPr>
          <w:rFonts w:ascii="Times New Roman" w:hAnsi="Times New Roman" w:cs="Times New Roman"/>
          <w:sz w:val="24"/>
          <w:szCs w:val="24"/>
        </w:rPr>
        <w:t xml:space="preserve">regulēt KIAP procesu. </w:t>
      </w:r>
      <w:r w:rsidR="007F59D9">
        <w:rPr>
          <w:rFonts w:ascii="Times New Roman" w:hAnsi="Times New Roman" w:cs="Times New Roman"/>
          <w:sz w:val="24"/>
          <w:szCs w:val="24"/>
        </w:rPr>
        <w:t>Attiecīgi</w:t>
      </w:r>
      <w:r w:rsidRPr="00133E21">
        <w:rPr>
          <w:rFonts w:ascii="Times New Roman" w:hAnsi="Times New Roman" w:cs="Times New Roman"/>
          <w:sz w:val="24"/>
          <w:szCs w:val="24"/>
        </w:rPr>
        <w:t xml:space="preserve"> arī Eiropas Savienība</w:t>
      </w:r>
      <w:r w:rsidR="00BB24EB" w:rsidRPr="00133E21">
        <w:rPr>
          <w:rFonts w:ascii="Times New Roman" w:hAnsi="Times New Roman" w:cs="Times New Roman"/>
          <w:sz w:val="24"/>
          <w:szCs w:val="24"/>
        </w:rPr>
        <w:t xml:space="preserve"> uz </w:t>
      </w:r>
      <w:r w:rsidR="00FF37A1">
        <w:rPr>
          <w:rFonts w:ascii="Times New Roman" w:hAnsi="Times New Roman" w:cs="Times New Roman"/>
          <w:sz w:val="24"/>
          <w:szCs w:val="24"/>
        </w:rPr>
        <w:t xml:space="preserve">ievainojamību atklāšanas procesu sakārtošanu un koordinēšanu dalībvalstu ietvaros </w:t>
      </w:r>
      <w:r w:rsidR="00BB24EB" w:rsidRPr="00133E21">
        <w:rPr>
          <w:rFonts w:ascii="Times New Roman" w:hAnsi="Times New Roman" w:cs="Times New Roman"/>
          <w:sz w:val="24"/>
          <w:szCs w:val="24"/>
        </w:rPr>
        <w:t>raugās kā uz nozīmīgu</w:t>
      </w:r>
      <w:r w:rsidR="00A038C0">
        <w:rPr>
          <w:rFonts w:ascii="Times New Roman" w:hAnsi="Times New Roman" w:cs="Times New Roman"/>
          <w:sz w:val="24"/>
          <w:szCs w:val="24"/>
        </w:rPr>
        <w:t xml:space="preserve"> risinājumu</w:t>
      </w:r>
      <w:r w:rsidR="00BB24EB" w:rsidRPr="00133E21">
        <w:rPr>
          <w:rFonts w:ascii="Times New Roman" w:hAnsi="Times New Roman" w:cs="Times New Roman"/>
          <w:sz w:val="24"/>
          <w:szCs w:val="24"/>
        </w:rPr>
        <w:t xml:space="preserve"> kiberdrošības stiprināšanai</w:t>
      </w:r>
      <w:r w:rsidRPr="00133E21">
        <w:rPr>
          <w:rFonts w:ascii="Times New Roman" w:hAnsi="Times New Roman" w:cs="Times New Roman"/>
          <w:sz w:val="24"/>
          <w:szCs w:val="24"/>
        </w:rPr>
        <w:t xml:space="preserve">. </w:t>
      </w:r>
    </w:p>
    <w:p w14:paraId="57964806" w14:textId="5DE003D4" w:rsidR="0049256C" w:rsidRPr="00133E21" w:rsidRDefault="00A038C0" w:rsidP="00BD6A98">
      <w:pPr>
        <w:pStyle w:val="ListParagraph"/>
        <w:numPr>
          <w:ilvl w:val="0"/>
          <w:numId w:val="1"/>
        </w:numPr>
        <w:spacing w:line="240" w:lineRule="auto"/>
        <w:ind w:left="357" w:hanging="357"/>
        <w:mirrorIndents/>
        <w:jc w:val="center"/>
        <w:rPr>
          <w:rFonts w:eastAsiaTheme="minorHAnsi" w:cs="Times New Roman"/>
          <w:b/>
          <w:szCs w:val="24"/>
          <w:lang w:eastAsia="en-US"/>
        </w:rPr>
      </w:pPr>
      <w:r>
        <w:rPr>
          <w:rFonts w:eastAsiaTheme="minorHAnsi" w:cs="Times New Roman"/>
          <w:b/>
          <w:szCs w:val="24"/>
          <w:lang w:eastAsia="en-US"/>
        </w:rPr>
        <w:t>KIAP</w:t>
      </w:r>
    </w:p>
    <w:p w14:paraId="3B55EE03" w14:textId="77777777" w:rsidR="00A74349" w:rsidRPr="00133E21" w:rsidRDefault="00A74349" w:rsidP="00276C1F">
      <w:pPr>
        <w:spacing w:after="0" w:line="240" w:lineRule="auto"/>
        <w:jc w:val="both"/>
        <w:rPr>
          <w:rFonts w:ascii="Times New Roman" w:hAnsi="Times New Roman" w:cs="Times New Roman"/>
          <w:sz w:val="24"/>
          <w:szCs w:val="24"/>
        </w:rPr>
      </w:pPr>
    </w:p>
    <w:p w14:paraId="6A98CF24" w14:textId="38AFB9D5" w:rsidR="00B424C8" w:rsidRPr="00133E21" w:rsidRDefault="00A74349"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Palielinoties tehnoloģiju daudzveidībai un skaitam</w:t>
      </w:r>
      <w:r w:rsidR="00BB24EB" w:rsidRPr="00133E21">
        <w:rPr>
          <w:rFonts w:ascii="Times New Roman" w:hAnsi="Times New Roman" w:cs="Times New Roman"/>
          <w:sz w:val="24"/>
          <w:szCs w:val="24"/>
        </w:rPr>
        <w:t>, to savstarpējai atkarībai</w:t>
      </w:r>
      <w:r w:rsidRPr="00133E21">
        <w:rPr>
          <w:rFonts w:ascii="Times New Roman" w:hAnsi="Times New Roman" w:cs="Times New Roman"/>
          <w:sz w:val="24"/>
          <w:szCs w:val="24"/>
        </w:rPr>
        <w:t xml:space="preserve">, arvien grūtāk ir izsekot un novērtēt to atbilstību drošības prasībām. </w:t>
      </w:r>
      <w:r w:rsidR="00310975" w:rsidRPr="00133E21">
        <w:rPr>
          <w:rFonts w:ascii="Times New Roman" w:hAnsi="Times New Roman" w:cs="Times New Roman"/>
          <w:sz w:val="24"/>
          <w:szCs w:val="24"/>
        </w:rPr>
        <w:t xml:space="preserve">Tāpat </w:t>
      </w:r>
      <w:r w:rsidR="00342901" w:rsidRPr="00133E21">
        <w:rPr>
          <w:rFonts w:ascii="Times New Roman" w:hAnsi="Times New Roman" w:cs="Times New Roman"/>
          <w:sz w:val="24"/>
          <w:szCs w:val="24"/>
        </w:rPr>
        <w:t>d</w:t>
      </w:r>
      <w:r w:rsidRPr="00133E21">
        <w:rPr>
          <w:rFonts w:ascii="Times New Roman" w:hAnsi="Times New Roman" w:cs="Times New Roman"/>
          <w:sz w:val="24"/>
          <w:szCs w:val="24"/>
        </w:rPr>
        <w:t>igitālā vide nemitīgi attīstītās</w:t>
      </w:r>
      <w:r w:rsidR="00276C1F" w:rsidRPr="00133E21">
        <w:rPr>
          <w:rFonts w:ascii="Times New Roman" w:hAnsi="Times New Roman" w:cs="Times New Roman"/>
          <w:sz w:val="24"/>
          <w:szCs w:val="24"/>
        </w:rPr>
        <w:t xml:space="preserve"> un drošības</w:t>
      </w:r>
      <w:r w:rsidRPr="00133E21">
        <w:rPr>
          <w:rFonts w:ascii="Times New Roman" w:hAnsi="Times New Roman" w:cs="Times New Roman"/>
          <w:sz w:val="24"/>
          <w:szCs w:val="24"/>
        </w:rPr>
        <w:t xml:space="preserve"> risinājumi, kas sniedza aizsardzību vēl nesenā pagātnē, šobrīd var nebūt </w:t>
      </w:r>
      <w:r w:rsidR="0088386B" w:rsidRPr="00133E21">
        <w:rPr>
          <w:rFonts w:ascii="Times New Roman" w:hAnsi="Times New Roman" w:cs="Times New Roman"/>
          <w:sz w:val="24"/>
          <w:szCs w:val="24"/>
        </w:rPr>
        <w:t>pietiekami</w:t>
      </w:r>
      <w:r w:rsidRPr="00133E21">
        <w:rPr>
          <w:rFonts w:ascii="Times New Roman" w:hAnsi="Times New Roman" w:cs="Times New Roman"/>
          <w:sz w:val="24"/>
          <w:szCs w:val="24"/>
        </w:rPr>
        <w:t xml:space="preserve">. Sistemātiska drošības nepilnību atklāšana ir dārgs process, kas prasa augsti kvalificētus un labi atalgotus speciālistus, taču to trūkums īpaši jūtams </w:t>
      </w:r>
      <w:r w:rsidR="00342901" w:rsidRPr="00133E21">
        <w:rPr>
          <w:rFonts w:ascii="Times New Roman" w:hAnsi="Times New Roman" w:cs="Times New Roman"/>
          <w:sz w:val="24"/>
          <w:szCs w:val="24"/>
        </w:rPr>
        <w:t>valsts pārvaldē</w:t>
      </w:r>
      <w:r w:rsidRPr="00133E21">
        <w:rPr>
          <w:rFonts w:ascii="Times New Roman" w:hAnsi="Times New Roman" w:cs="Times New Roman"/>
          <w:sz w:val="24"/>
          <w:szCs w:val="24"/>
        </w:rPr>
        <w:t xml:space="preserve">. </w:t>
      </w:r>
    </w:p>
    <w:p w14:paraId="61F1DAF3" w14:textId="5CEEEFCA" w:rsidR="009D2D90" w:rsidRDefault="00796657"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Koordinēta ievainojamības atklāšana ir strukturēts process, kurā par ievainojamību tiek ziņots </w:t>
      </w:r>
      <w:r w:rsidR="0088386B" w:rsidRPr="00133E21">
        <w:rPr>
          <w:rFonts w:ascii="Times New Roman" w:hAnsi="Times New Roman" w:cs="Times New Roman"/>
          <w:sz w:val="24"/>
          <w:szCs w:val="24"/>
        </w:rPr>
        <w:t xml:space="preserve">noteiktā kārtībā, dodot iespēju </w:t>
      </w:r>
      <w:r w:rsidRPr="00133E21">
        <w:rPr>
          <w:rFonts w:ascii="Times New Roman" w:hAnsi="Times New Roman" w:cs="Times New Roman"/>
          <w:sz w:val="24"/>
          <w:szCs w:val="24"/>
        </w:rPr>
        <w:t>iestāde</w:t>
      </w:r>
      <w:r w:rsidR="0088386B" w:rsidRPr="00133E21">
        <w:rPr>
          <w:rFonts w:ascii="Times New Roman" w:hAnsi="Times New Roman" w:cs="Times New Roman"/>
          <w:sz w:val="24"/>
          <w:szCs w:val="24"/>
        </w:rPr>
        <w:t>i</w:t>
      </w:r>
      <w:r w:rsidRPr="00133E21">
        <w:rPr>
          <w:rFonts w:ascii="Times New Roman" w:hAnsi="Times New Roman" w:cs="Times New Roman"/>
          <w:sz w:val="24"/>
          <w:szCs w:val="24"/>
        </w:rPr>
        <w:t xml:space="preserve"> diagnosticēt un novērst ievainojamību, pirms informācija par ievainojamību tiek </w:t>
      </w:r>
      <w:r w:rsidR="007F59D9">
        <w:rPr>
          <w:rFonts w:ascii="Times New Roman" w:hAnsi="Times New Roman" w:cs="Times New Roman"/>
          <w:sz w:val="24"/>
          <w:szCs w:val="24"/>
        </w:rPr>
        <w:t>izplatīta publiski</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009D2D90" w:rsidRPr="00133E21">
        <w:rPr>
          <w:rFonts w:ascii="Times New Roman" w:hAnsi="Times New Roman" w:cs="Times New Roman"/>
          <w:sz w:val="24"/>
          <w:szCs w:val="24"/>
        </w:rPr>
        <w:t xml:space="preserve"> dod iespēju informācijas tehnoloģiju drošības nepilnību atklāšanā iesaistīties ikvienam interesentam</w:t>
      </w:r>
      <w:r w:rsidR="007F59D9">
        <w:rPr>
          <w:rFonts w:ascii="Times New Roman" w:hAnsi="Times New Roman" w:cs="Times New Roman"/>
          <w:sz w:val="24"/>
          <w:szCs w:val="24"/>
        </w:rPr>
        <w:t>, kuram ir attiecīgas zināšanas</w:t>
      </w:r>
      <w:r w:rsidR="0088386B" w:rsidRPr="00133E21">
        <w:rPr>
          <w:rFonts w:ascii="Times New Roman" w:hAnsi="Times New Roman" w:cs="Times New Roman"/>
          <w:sz w:val="24"/>
          <w:szCs w:val="24"/>
        </w:rPr>
        <w:t xml:space="preserve"> (</w:t>
      </w:r>
      <w:r w:rsidR="009D2D90" w:rsidRPr="00133E21">
        <w:rPr>
          <w:rFonts w:ascii="Times New Roman" w:hAnsi="Times New Roman" w:cs="Times New Roman"/>
          <w:sz w:val="24"/>
          <w:szCs w:val="24"/>
        </w:rPr>
        <w:t xml:space="preserve">ētiskajam hakerim, pētniekam vai </w:t>
      </w:r>
      <w:r w:rsidR="0088386B" w:rsidRPr="00133E21">
        <w:rPr>
          <w:rFonts w:ascii="Times New Roman" w:hAnsi="Times New Roman" w:cs="Times New Roman"/>
          <w:sz w:val="24"/>
          <w:szCs w:val="24"/>
        </w:rPr>
        <w:t xml:space="preserve">sistēmas </w:t>
      </w:r>
      <w:r w:rsidR="009D2D90" w:rsidRPr="00133E21">
        <w:rPr>
          <w:rFonts w:ascii="Times New Roman" w:hAnsi="Times New Roman" w:cs="Times New Roman"/>
          <w:sz w:val="24"/>
          <w:szCs w:val="24"/>
        </w:rPr>
        <w:t>lietotājam</w:t>
      </w:r>
      <w:r w:rsidR="0088386B" w:rsidRPr="00133E21">
        <w:rPr>
          <w:rFonts w:ascii="Times New Roman" w:hAnsi="Times New Roman" w:cs="Times New Roman"/>
          <w:sz w:val="24"/>
          <w:szCs w:val="24"/>
        </w:rPr>
        <w:t>)</w:t>
      </w:r>
      <w:r w:rsidR="009D2D90" w:rsidRPr="00133E21">
        <w:rPr>
          <w:rFonts w:ascii="Times New Roman" w:hAnsi="Times New Roman" w:cs="Times New Roman"/>
          <w:sz w:val="24"/>
          <w:szCs w:val="24"/>
        </w:rPr>
        <w:t xml:space="preserve">, </w:t>
      </w:r>
      <w:r w:rsidR="0088386B" w:rsidRPr="00133E21">
        <w:rPr>
          <w:rFonts w:ascii="Times New Roman" w:hAnsi="Times New Roman" w:cs="Times New Roman"/>
          <w:sz w:val="24"/>
          <w:szCs w:val="24"/>
        </w:rPr>
        <w:t xml:space="preserve">nosakot </w:t>
      </w:r>
      <w:r w:rsidR="009D2D90" w:rsidRPr="00133E21">
        <w:rPr>
          <w:rFonts w:ascii="Times New Roman" w:hAnsi="Times New Roman" w:cs="Times New Roman"/>
          <w:sz w:val="24"/>
          <w:szCs w:val="24"/>
        </w:rPr>
        <w:t>iesaistīto pušu tiesības un pienākumus, veicot drošības nepilnību atklāšanu, ziņošanu, novēršanu un informācijas publiskošanu.</w:t>
      </w:r>
    </w:p>
    <w:p w14:paraId="55720D1F" w14:textId="77777777" w:rsidR="005A6ED3" w:rsidRPr="00133E21" w:rsidRDefault="005A6ED3" w:rsidP="00CD489E">
      <w:pPr>
        <w:spacing w:after="0" w:line="240" w:lineRule="auto"/>
        <w:ind w:firstLine="720"/>
        <w:jc w:val="both"/>
        <w:rPr>
          <w:rFonts w:ascii="Times New Roman" w:hAnsi="Times New Roman" w:cs="Times New Roman"/>
          <w:sz w:val="24"/>
          <w:szCs w:val="24"/>
        </w:rPr>
      </w:pPr>
    </w:p>
    <w:p w14:paraId="2EBD1BF9" w14:textId="726F69C2" w:rsidR="00340554" w:rsidRPr="00133E21" w:rsidRDefault="00340554" w:rsidP="00342901">
      <w:pPr>
        <w:spacing w:after="0" w:line="240" w:lineRule="auto"/>
        <w:jc w:val="center"/>
        <w:rPr>
          <w:rFonts w:ascii="Times New Roman" w:hAnsi="Times New Roman" w:cs="Times New Roman"/>
          <w:b/>
          <w:sz w:val="24"/>
          <w:szCs w:val="24"/>
        </w:rPr>
      </w:pPr>
      <w:r w:rsidRPr="00133E21">
        <w:rPr>
          <w:rFonts w:ascii="Times New Roman" w:hAnsi="Times New Roman" w:cs="Times New Roman"/>
          <w:b/>
          <w:sz w:val="24"/>
          <w:szCs w:val="24"/>
        </w:rPr>
        <w:t>2.1</w:t>
      </w:r>
      <w:r w:rsidR="00342901" w:rsidRPr="00133E21">
        <w:rPr>
          <w:rFonts w:ascii="Times New Roman" w:hAnsi="Times New Roman" w:cs="Times New Roman"/>
          <w:b/>
          <w:sz w:val="24"/>
          <w:szCs w:val="24"/>
        </w:rPr>
        <w:t>.</w:t>
      </w:r>
      <w:r w:rsidRPr="00133E21">
        <w:rPr>
          <w:rFonts w:ascii="Times New Roman" w:hAnsi="Times New Roman" w:cs="Times New Roman"/>
          <w:b/>
          <w:sz w:val="24"/>
          <w:szCs w:val="24"/>
        </w:rPr>
        <w:t xml:space="preserve"> </w:t>
      </w:r>
      <w:r w:rsidR="00A038C0">
        <w:rPr>
          <w:rFonts w:ascii="Times New Roman" w:hAnsi="Times New Roman" w:cs="Times New Roman"/>
          <w:b/>
          <w:sz w:val="24"/>
          <w:szCs w:val="24"/>
        </w:rPr>
        <w:t>KIAP</w:t>
      </w:r>
      <w:r w:rsidRPr="00133E21">
        <w:rPr>
          <w:rFonts w:ascii="Times New Roman" w:hAnsi="Times New Roman" w:cs="Times New Roman"/>
          <w:b/>
          <w:sz w:val="24"/>
          <w:szCs w:val="24"/>
        </w:rPr>
        <w:t xml:space="preserve"> </w:t>
      </w:r>
      <w:r w:rsidR="00B51122" w:rsidRPr="00133E21">
        <w:rPr>
          <w:rFonts w:ascii="Times New Roman" w:hAnsi="Times New Roman" w:cs="Times New Roman"/>
          <w:b/>
          <w:sz w:val="24"/>
          <w:szCs w:val="24"/>
        </w:rPr>
        <w:t>citās</w:t>
      </w:r>
      <w:r w:rsidRPr="00133E21">
        <w:rPr>
          <w:rFonts w:ascii="Times New Roman" w:hAnsi="Times New Roman" w:cs="Times New Roman"/>
          <w:b/>
          <w:sz w:val="24"/>
          <w:szCs w:val="24"/>
        </w:rPr>
        <w:t xml:space="preserve"> </w:t>
      </w:r>
      <w:r w:rsidR="00B51122" w:rsidRPr="00133E21">
        <w:rPr>
          <w:rFonts w:ascii="Times New Roman" w:hAnsi="Times New Roman" w:cs="Times New Roman"/>
          <w:b/>
          <w:sz w:val="24"/>
          <w:szCs w:val="24"/>
        </w:rPr>
        <w:t>valstīs</w:t>
      </w:r>
      <w:r w:rsidR="00DE3A3B">
        <w:rPr>
          <w:rFonts w:ascii="Times New Roman" w:hAnsi="Times New Roman" w:cs="Times New Roman"/>
          <w:b/>
          <w:sz w:val="24"/>
          <w:szCs w:val="24"/>
        </w:rPr>
        <w:t xml:space="preserve"> un NIS2 direktīvā</w:t>
      </w:r>
    </w:p>
    <w:p w14:paraId="3E02972F" w14:textId="77777777" w:rsidR="00342901" w:rsidRPr="00133E21" w:rsidRDefault="00342901" w:rsidP="00BE6F93">
      <w:pPr>
        <w:spacing w:after="0" w:line="240" w:lineRule="auto"/>
        <w:jc w:val="center"/>
        <w:rPr>
          <w:rFonts w:ascii="Times New Roman" w:hAnsi="Times New Roman" w:cs="Times New Roman"/>
          <w:b/>
          <w:sz w:val="24"/>
          <w:szCs w:val="24"/>
        </w:rPr>
      </w:pPr>
    </w:p>
    <w:p w14:paraId="4F1EB7BC" w14:textId="70CCBD5A" w:rsidR="00F15D12" w:rsidRPr="00133E21" w:rsidRDefault="00A038C0" w:rsidP="00CD48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KIAP</w:t>
      </w:r>
      <w:r w:rsidR="00B424C8" w:rsidRPr="00133E21">
        <w:rPr>
          <w:rFonts w:ascii="Times New Roman" w:hAnsi="Times New Roman" w:cs="Times New Roman"/>
          <w:sz w:val="24"/>
          <w:szCs w:val="24"/>
        </w:rPr>
        <w:t xml:space="preserve"> ir </w:t>
      </w:r>
      <w:r w:rsidR="007B24AA" w:rsidRPr="00133E21">
        <w:rPr>
          <w:rFonts w:ascii="Times New Roman" w:hAnsi="Times New Roman" w:cs="Times New Roman"/>
          <w:sz w:val="24"/>
          <w:szCs w:val="24"/>
        </w:rPr>
        <w:t xml:space="preserve">vēsturiski </w:t>
      </w:r>
      <w:r w:rsidR="00B424C8" w:rsidRPr="00133E21">
        <w:rPr>
          <w:rFonts w:ascii="Times New Roman" w:hAnsi="Times New Roman" w:cs="Times New Roman"/>
          <w:sz w:val="24"/>
          <w:szCs w:val="24"/>
        </w:rPr>
        <w:t xml:space="preserve">pazīstams kā </w:t>
      </w:r>
      <w:proofErr w:type="spellStart"/>
      <w:r w:rsidR="00A74349" w:rsidRPr="00133E21">
        <w:rPr>
          <w:rFonts w:ascii="Times New Roman" w:hAnsi="Times New Roman" w:cs="Times New Roman"/>
          <w:i/>
          <w:sz w:val="24"/>
          <w:szCs w:val="24"/>
        </w:rPr>
        <w:t>Responsible</w:t>
      </w:r>
      <w:proofErr w:type="spellEnd"/>
      <w:r w:rsidR="00A74349" w:rsidRPr="00133E21">
        <w:rPr>
          <w:rFonts w:ascii="Times New Roman" w:hAnsi="Times New Roman" w:cs="Times New Roman"/>
          <w:i/>
          <w:sz w:val="24"/>
          <w:szCs w:val="24"/>
        </w:rPr>
        <w:t xml:space="preserve"> </w:t>
      </w:r>
      <w:proofErr w:type="spellStart"/>
      <w:r w:rsidR="00A74349" w:rsidRPr="00133E21">
        <w:rPr>
          <w:rFonts w:ascii="Times New Roman" w:hAnsi="Times New Roman" w:cs="Times New Roman"/>
          <w:i/>
          <w:sz w:val="24"/>
          <w:szCs w:val="24"/>
        </w:rPr>
        <w:t>Disclosure</w:t>
      </w:r>
      <w:proofErr w:type="spellEnd"/>
      <w:r w:rsidR="00A74349" w:rsidRPr="00133E21">
        <w:rPr>
          <w:rFonts w:ascii="Times New Roman" w:hAnsi="Times New Roman" w:cs="Times New Roman"/>
          <w:i/>
          <w:sz w:val="24"/>
          <w:szCs w:val="24"/>
        </w:rPr>
        <w:t xml:space="preserve"> </w:t>
      </w:r>
      <w:r w:rsidR="00A74349" w:rsidRPr="00133E21">
        <w:rPr>
          <w:rFonts w:ascii="Times New Roman" w:hAnsi="Times New Roman" w:cs="Times New Roman"/>
          <w:sz w:val="24"/>
          <w:szCs w:val="24"/>
        </w:rPr>
        <w:t>vai</w:t>
      </w:r>
      <w:r w:rsidR="006D0753" w:rsidRPr="00133E21">
        <w:rPr>
          <w:rFonts w:ascii="Times New Roman" w:hAnsi="Times New Roman" w:cs="Times New Roman"/>
          <w:sz w:val="24"/>
          <w:szCs w:val="24"/>
        </w:rPr>
        <w:t xml:space="preserve">, </w:t>
      </w:r>
      <w:r w:rsidR="007B24AA" w:rsidRPr="00133E21">
        <w:rPr>
          <w:rFonts w:ascii="Times New Roman" w:hAnsi="Times New Roman" w:cs="Times New Roman"/>
          <w:sz w:val="24"/>
          <w:szCs w:val="24"/>
        </w:rPr>
        <w:t xml:space="preserve">jaunākos informācijas </w:t>
      </w:r>
      <w:r w:rsidR="00AC1F92">
        <w:rPr>
          <w:rFonts w:ascii="Times New Roman" w:hAnsi="Times New Roman" w:cs="Times New Roman"/>
          <w:sz w:val="24"/>
          <w:szCs w:val="24"/>
        </w:rPr>
        <w:t>avotos</w:t>
      </w:r>
      <w:r w:rsidR="007B24AA" w:rsidRPr="00133E21">
        <w:rPr>
          <w:rFonts w:ascii="Times New Roman" w:hAnsi="Times New Roman" w:cs="Times New Roman"/>
          <w:sz w:val="24"/>
          <w:szCs w:val="24"/>
        </w:rPr>
        <w:t xml:space="preserve"> </w:t>
      </w:r>
      <w:r w:rsidR="006D0753" w:rsidRPr="00133E21">
        <w:rPr>
          <w:rFonts w:ascii="Times New Roman" w:hAnsi="Times New Roman" w:cs="Times New Roman"/>
          <w:sz w:val="24"/>
          <w:szCs w:val="24"/>
        </w:rPr>
        <w:t>–</w:t>
      </w:r>
      <w:r w:rsidR="00A74349" w:rsidRPr="00133E21">
        <w:rPr>
          <w:rFonts w:ascii="Times New Roman" w:hAnsi="Times New Roman" w:cs="Times New Roman"/>
          <w:sz w:val="24"/>
          <w:szCs w:val="24"/>
        </w:rPr>
        <w:t xml:space="preserve"> arī</w:t>
      </w:r>
      <w:r w:rsidR="006D0753" w:rsidRPr="00133E21">
        <w:rPr>
          <w:rFonts w:ascii="Times New Roman" w:hAnsi="Times New Roman" w:cs="Times New Roman"/>
          <w:sz w:val="24"/>
          <w:szCs w:val="24"/>
        </w:rPr>
        <w:t xml:space="preserve"> kā</w:t>
      </w:r>
      <w:r w:rsidR="00A74349" w:rsidRPr="00133E21">
        <w:rPr>
          <w:rFonts w:ascii="Times New Roman" w:hAnsi="Times New Roman" w:cs="Times New Roman"/>
          <w:sz w:val="24"/>
          <w:szCs w:val="24"/>
        </w:rPr>
        <w:t xml:space="preserve"> </w:t>
      </w:r>
      <w:proofErr w:type="spellStart"/>
      <w:r w:rsidR="00A74349" w:rsidRPr="00133E21">
        <w:rPr>
          <w:rFonts w:ascii="Times New Roman" w:hAnsi="Times New Roman" w:cs="Times New Roman"/>
          <w:i/>
          <w:sz w:val="24"/>
          <w:szCs w:val="24"/>
        </w:rPr>
        <w:t>Coordinated</w:t>
      </w:r>
      <w:proofErr w:type="spellEnd"/>
      <w:r w:rsidR="00A74349" w:rsidRPr="00133E21">
        <w:rPr>
          <w:rFonts w:ascii="Times New Roman" w:hAnsi="Times New Roman" w:cs="Times New Roman"/>
          <w:i/>
          <w:sz w:val="24"/>
          <w:szCs w:val="24"/>
        </w:rPr>
        <w:t xml:space="preserve"> </w:t>
      </w:r>
      <w:proofErr w:type="spellStart"/>
      <w:r w:rsidR="00A74349" w:rsidRPr="00133E21">
        <w:rPr>
          <w:rFonts w:ascii="Times New Roman" w:hAnsi="Times New Roman" w:cs="Times New Roman"/>
          <w:i/>
          <w:sz w:val="24"/>
          <w:szCs w:val="24"/>
        </w:rPr>
        <w:t>Vulnerability</w:t>
      </w:r>
      <w:proofErr w:type="spellEnd"/>
      <w:r w:rsidR="00A74349" w:rsidRPr="00133E21">
        <w:rPr>
          <w:rFonts w:ascii="Times New Roman" w:hAnsi="Times New Roman" w:cs="Times New Roman"/>
          <w:i/>
          <w:sz w:val="24"/>
          <w:szCs w:val="24"/>
        </w:rPr>
        <w:t xml:space="preserve"> </w:t>
      </w:r>
      <w:proofErr w:type="spellStart"/>
      <w:r w:rsidR="00A74349" w:rsidRPr="00133E21">
        <w:rPr>
          <w:rFonts w:ascii="Times New Roman" w:hAnsi="Times New Roman" w:cs="Times New Roman"/>
          <w:i/>
          <w:sz w:val="24"/>
          <w:szCs w:val="24"/>
        </w:rPr>
        <w:t>Disclosure</w:t>
      </w:r>
      <w:proofErr w:type="spellEnd"/>
      <w:r w:rsidR="009D2D90" w:rsidRPr="00133E21">
        <w:rPr>
          <w:rFonts w:ascii="Times New Roman" w:hAnsi="Times New Roman" w:cs="Times New Roman"/>
          <w:sz w:val="24"/>
          <w:szCs w:val="24"/>
        </w:rPr>
        <w:t>.</w:t>
      </w:r>
      <w:r w:rsidR="00A74349" w:rsidRPr="00133E21">
        <w:rPr>
          <w:rFonts w:ascii="Times New Roman" w:hAnsi="Times New Roman" w:cs="Times New Roman"/>
          <w:sz w:val="24"/>
          <w:szCs w:val="24"/>
        </w:rPr>
        <w:t xml:space="preserve"> Pasaules praksē </w:t>
      </w:r>
      <w:r>
        <w:rPr>
          <w:rFonts w:ascii="Times New Roman" w:hAnsi="Times New Roman" w:cs="Times New Roman"/>
          <w:sz w:val="24"/>
          <w:szCs w:val="24"/>
        </w:rPr>
        <w:t>KIAP</w:t>
      </w:r>
      <w:r w:rsidR="00A74349" w:rsidRPr="00133E21">
        <w:rPr>
          <w:rFonts w:ascii="Times New Roman" w:hAnsi="Times New Roman" w:cs="Times New Roman"/>
          <w:sz w:val="24"/>
          <w:szCs w:val="24"/>
        </w:rPr>
        <w:t xml:space="preserve"> ir ieviesuš</w:t>
      </w:r>
      <w:r w:rsidR="00AC1F92">
        <w:rPr>
          <w:rFonts w:ascii="Times New Roman" w:hAnsi="Times New Roman" w:cs="Times New Roman"/>
          <w:sz w:val="24"/>
          <w:szCs w:val="24"/>
        </w:rPr>
        <w:t>i</w:t>
      </w:r>
      <w:r w:rsidR="00A74349" w:rsidRPr="00133E21">
        <w:rPr>
          <w:rFonts w:ascii="Times New Roman" w:hAnsi="Times New Roman" w:cs="Times New Roman"/>
          <w:sz w:val="24"/>
          <w:szCs w:val="24"/>
        </w:rPr>
        <w:t xml:space="preserve"> daudz</w:t>
      </w:r>
      <w:r w:rsidR="00AC1F92">
        <w:rPr>
          <w:rFonts w:ascii="Times New Roman" w:hAnsi="Times New Roman" w:cs="Times New Roman"/>
          <w:sz w:val="24"/>
          <w:szCs w:val="24"/>
        </w:rPr>
        <w:t>i</w:t>
      </w:r>
      <w:r w:rsidR="00A74349" w:rsidRPr="00133E21">
        <w:rPr>
          <w:rFonts w:ascii="Times New Roman" w:hAnsi="Times New Roman" w:cs="Times New Roman"/>
          <w:sz w:val="24"/>
          <w:szCs w:val="24"/>
        </w:rPr>
        <w:t xml:space="preserve"> </w:t>
      </w:r>
      <w:r w:rsidR="009D2D90" w:rsidRPr="00133E21">
        <w:rPr>
          <w:rFonts w:ascii="Times New Roman" w:hAnsi="Times New Roman" w:cs="Times New Roman"/>
          <w:sz w:val="24"/>
          <w:szCs w:val="24"/>
        </w:rPr>
        <w:t xml:space="preserve">starptautiski </w:t>
      </w:r>
      <w:r w:rsidR="009D2D90" w:rsidRPr="00133E21">
        <w:rPr>
          <w:rFonts w:ascii="Times New Roman" w:hAnsi="Times New Roman" w:cs="Times New Roman"/>
          <w:sz w:val="24"/>
          <w:szCs w:val="24"/>
        </w:rPr>
        <w:lastRenderedPageBreak/>
        <w:t>uzņēmumi</w:t>
      </w:r>
      <w:r w:rsidR="00A74349" w:rsidRPr="00133E21">
        <w:rPr>
          <w:rFonts w:ascii="Times New Roman" w:hAnsi="Times New Roman" w:cs="Times New Roman"/>
          <w:sz w:val="24"/>
          <w:szCs w:val="24"/>
        </w:rPr>
        <w:t xml:space="preserve">, kā, piemēram, </w:t>
      </w:r>
      <w:r w:rsidR="00A74349" w:rsidRPr="00133E21">
        <w:rPr>
          <w:rFonts w:ascii="Times New Roman" w:hAnsi="Times New Roman" w:cs="Times New Roman"/>
          <w:i/>
          <w:sz w:val="24"/>
          <w:szCs w:val="24"/>
        </w:rPr>
        <w:t>Google</w:t>
      </w:r>
      <w:r w:rsidR="00A74349" w:rsidRPr="00133E21">
        <w:rPr>
          <w:rFonts w:ascii="Times New Roman" w:hAnsi="Times New Roman" w:cs="Times New Roman"/>
          <w:sz w:val="24"/>
          <w:szCs w:val="24"/>
        </w:rPr>
        <w:t xml:space="preserve">, </w:t>
      </w:r>
      <w:r w:rsidR="00A74349" w:rsidRPr="00133E21">
        <w:rPr>
          <w:rFonts w:ascii="Times New Roman" w:hAnsi="Times New Roman" w:cs="Times New Roman"/>
          <w:i/>
          <w:sz w:val="24"/>
          <w:szCs w:val="24"/>
        </w:rPr>
        <w:t>Microsoft</w:t>
      </w:r>
      <w:r w:rsidR="00A74349" w:rsidRPr="00133E21">
        <w:rPr>
          <w:rFonts w:ascii="Times New Roman" w:hAnsi="Times New Roman" w:cs="Times New Roman"/>
          <w:sz w:val="24"/>
          <w:szCs w:val="24"/>
        </w:rPr>
        <w:t xml:space="preserve">, </w:t>
      </w:r>
      <w:r w:rsidR="00A74349" w:rsidRPr="00133E21">
        <w:rPr>
          <w:rFonts w:ascii="Times New Roman" w:hAnsi="Times New Roman" w:cs="Times New Roman"/>
          <w:i/>
          <w:sz w:val="24"/>
          <w:szCs w:val="24"/>
        </w:rPr>
        <w:t>Facebook</w:t>
      </w:r>
      <w:r w:rsidR="00A74349" w:rsidRPr="00133E21">
        <w:rPr>
          <w:rFonts w:ascii="Times New Roman" w:hAnsi="Times New Roman" w:cs="Times New Roman"/>
          <w:sz w:val="24"/>
          <w:szCs w:val="24"/>
        </w:rPr>
        <w:t xml:space="preserve"> u.c., bet īpaši populārs tas ir ASV privātajā sektorā. 2016. gada martā ASV Aizsardzības departaments izziņoja programmu “Uzlauz Pentagonu”</w:t>
      </w:r>
      <w:r w:rsidR="00A74349" w:rsidRPr="00133E21">
        <w:rPr>
          <w:rStyle w:val="FootnoteReference"/>
          <w:rFonts w:ascii="Times New Roman" w:hAnsi="Times New Roman" w:cs="Times New Roman"/>
          <w:sz w:val="24"/>
          <w:szCs w:val="24"/>
        </w:rPr>
        <w:footnoteReference w:id="3"/>
      </w:r>
      <w:r w:rsidR="00A74349" w:rsidRPr="00133E21">
        <w:rPr>
          <w:rFonts w:ascii="Times New Roman" w:hAnsi="Times New Roman" w:cs="Times New Roman"/>
          <w:sz w:val="24"/>
          <w:szCs w:val="24"/>
        </w:rPr>
        <w:t>, kuras ietvaros aicin</w:t>
      </w:r>
      <w:r w:rsidR="00276C1F" w:rsidRPr="00133E21">
        <w:rPr>
          <w:rFonts w:ascii="Times New Roman" w:hAnsi="Times New Roman" w:cs="Times New Roman"/>
          <w:sz w:val="24"/>
          <w:szCs w:val="24"/>
        </w:rPr>
        <w:t>āja</w:t>
      </w:r>
      <w:r w:rsidR="00A74349" w:rsidRPr="00133E21">
        <w:rPr>
          <w:rFonts w:ascii="Times New Roman" w:hAnsi="Times New Roman" w:cs="Times New Roman"/>
          <w:sz w:val="24"/>
          <w:szCs w:val="24"/>
        </w:rPr>
        <w:t xml:space="preserve"> hakerus pieteikties </w:t>
      </w:r>
      <w:r w:rsidR="007B24AA" w:rsidRPr="00133E21">
        <w:rPr>
          <w:rFonts w:ascii="Times New Roman" w:hAnsi="Times New Roman" w:cs="Times New Roman"/>
          <w:sz w:val="24"/>
          <w:szCs w:val="24"/>
        </w:rPr>
        <w:t>dalībai</w:t>
      </w:r>
      <w:r w:rsidR="00A74349" w:rsidRPr="00133E21">
        <w:rPr>
          <w:rFonts w:ascii="Times New Roman" w:hAnsi="Times New Roman" w:cs="Times New Roman"/>
          <w:sz w:val="24"/>
          <w:szCs w:val="24"/>
        </w:rPr>
        <w:t xml:space="preserve">, lai programmas ietvaros varētu pārbaudīt Pentagona kiberdrošību. </w:t>
      </w:r>
    </w:p>
    <w:p w14:paraId="7A225865" w14:textId="58E3AEB9" w:rsidR="00C11041" w:rsidRPr="00133E21" w:rsidRDefault="00A74349">
      <w:pPr>
        <w:spacing w:after="0" w:line="240" w:lineRule="auto"/>
        <w:ind w:firstLine="360"/>
        <w:jc w:val="both"/>
        <w:rPr>
          <w:rFonts w:ascii="Times New Roman" w:hAnsi="Times New Roman" w:cs="Times New Roman"/>
          <w:sz w:val="24"/>
          <w:szCs w:val="24"/>
        </w:rPr>
      </w:pPr>
      <w:r w:rsidRPr="00133E21">
        <w:rPr>
          <w:rFonts w:ascii="Times New Roman" w:hAnsi="Times New Roman" w:cs="Times New Roman"/>
          <w:sz w:val="24"/>
          <w:szCs w:val="24"/>
        </w:rPr>
        <w:t xml:space="preserve">Valstiskā līmenī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kopš 2013. gada veiksmīgi darbojas Nīderlandē</w:t>
      </w:r>
      <w:r w:rsidRPr="00133E21">
        <w:rPr>
          <w:rStyle w:val="FootnoteReference"/>
          <w:rFonts w:ascii="Times New Roman" w:hAnsi="Times New Roman" w:cs="Times New Roman"/>
          <w:sz w:val="24"/>
          <w:szCs w:val="24"/>
        </w:rPr>
        <w:footnoteReference w:id="4"/>
      </w:r>
      <w:r w:rsidRPr="00133E21">
        <w:rPr>
          <w:rFonts w:ascii="Times New Roman" w:hAnsi="Times New Roman" w:cs="Times New Roman"/>
          <w:sz w:val="24"/>
          <w:szCs w:val="24"/>
        </w:rPr>
        <w:t xml:space="preserve">, kur labā prakse no publiskā sektora ir pārņemta arī </w:t>
      </w:r>
      <w:r w:rsidR="009D2D90" w:rsidRPr="00133E21">
        <w:rPr>
          <w:rFonts w:ascii="Times New Roman" w:hAnsi="Times New Roman" w:cs="Times New Roman"/>
          <w:sz w:val="24"/>
          <w:szCs w:val="24"/>
        </w:rPr>
        <w:t>daudzo</w:t>
      </w:r>
      <w:r w:rsidR="009D2D90" w:rsidRPr="00B04B25">
        <w:rPr>
          <w:rFonts w:ascii="Times New Roman" w:hAnsi="Times New Roman" w:cs="Times New Roman"/>
          <w:sz w:val="24"/>
          <w:szCs w:val="24"/>
        </w:rPr>
        <w:t xml:space="preserve">s </w:t>
      </w:r>
      <w:r w:rsidRPr="00B04B25">
        <w:rPr>
          <w:rFonts w:ascii="Times New Roman" w:hAnsi="Times New Roman" w:cs="Times New Roman"/>
          <w:sz w:val="24"/>
          <w:szCs w:val="24"/>
        </w:rPr>
        <w:t xml:space="preserve">privātā sektora </w:t>
      </w:r>
      <w:r w:rsidR="009D2D90" w:rsidRPr="00133E21">
        <w:rPr>
          <w:rFonts w:ascii="Times New Roman" w:hAnsi="Times New Roman" w:cs="Times New Roman"/>
          <w:sz w:val="24"/>
          <w:szCs w:val="24"/>
        </w:rPr>
        <w:t>uzņēmumos</w:t>
      </w:r>
      <w:r w:rsidRPr="00133E21">
        <w:rPr>
          <w:rFonts w:ascii="Times New Roman" w:hAnsi="Times New Roman" w:cs="Times New Roman"/>
          <w:sz w:val="24"/>
          <w:szCs w:val="24"/>
        </w:rPr>
        <w:t>.</w:t>
      </w:r>
      <w:r w:rsidR="00F15D12" w:rsidRPr="00133E21">
        <w:rPr>
          <w:rFonts w:ascii="Times New Roman" w:hAnsi="Times New Roman" w:cs="Times New Roman"/>
          <w:sz w:val="24"/>
          <w:szCs w:val="24"/>
        </w:rPr>
        <w:t xml:space="preserve"> Nīderlandes </w:t>
      </w:r>
      <w:r w:rsidR="00A038C0">
        <w:rPr>
          <w:rFonts w:ascii="Times New Roman" w:hAnsi="Times New Roman" w:cs="Times New Roman"/>
          <w:sz w:val="24"/>
          <w:szCs w:val="24"/>
        </w:rPr>
        <w:t>KIAP</w:t>
      </w:r>
      <w:r w:rsidR="00F15D12" w:rsidRPr="00133E21">
        <w:rPr>
          <w:rFonts w:ascii="Times New Roman" w:hAnsi="Times New Roman" w:cs="Times New Roman"/>
          <w:sz w:val="24"/>
          <w:szCs w:val="24"/>
        </w:rPr>
        <w:t xml:space="preserve"> modelis paredz, ka par </w:t>
      </w:r>
      <w:r w:rsidR="009D2D90" w:rsidRPr="00133E21">
        <w:rPr>
          <w:rFonts w:ascii="Times New Roman" w:hAnsi="Times New Roman" w:cs="Times New Roman"/>
          <w:sz w:val="24"/>
          <w:szCs w:val="24"/>
        </w:rPr>
        <w:t xml:space="preserve">centrālo valdības resursu </w:t>
      </w:r>
      <w:proofErr w:type="spellStart"/>
      <w:r w:rsidR="00C11041" w:rsidRPr="00133E21">
        <w:rPr>
          <w:rFonts w:ascii="Times New Roman" w:hAnsi="Times New Roman" w:cs="Times New Roman"/>
          <w:sz w:val="24"/>
          <w:szCs w:val="24"/>
        </w:rPr>
        <w:t>ievainojamībām</w:t>
      </w:r>
      <w:proofErr w:type="spellEnd"/>
      <w:r w:rsidR="00F15D12" w:rsidRPr="00133E21">
        <w:rPr>
          <w:rFonts w:ascii="Times New Roman" w:hAnsi="Times New Roman" w:cs="Times New Roman"/>
          <w:sz w:val="24"/>
          <w:szCs w:val="24"/>
        </w:rPr>
        <w:t xml:space="preserve"> jāziņo Nacionālajam kiberdrošības centram (</w:t>
      </w:r>
      <w:r w:rsidR="00F55974" w:rsidRPr="00133E21">
        <w:rPr>
          <w:rFonts w:ascii="Times New Roman" w:hAnsi="Times New Roman" w:cs="Times New Roman"/>
          <w:sz w:val="24"/>
          <w:szCs w:val="24"/>
        </w:rPr>
        <w:t>turpmāk</w:t>
      </w:r>
      <w:r w:rsidR="00DE3A3B">
        <w:rPr>
          <w:rFonts w:ascii="Times New Roman" w:hAnsi="Times New Roman" w:cs="Times New Roman"/>
          <w:sz w:val="24"/>
          <w:szCs w:val="24"/>
        </w:rPr>
        <w:t xml:space="preserve"> – </w:t>
      </w:r>
      <w:r w:rsidR="00F15D12" w:rsidRPr="00133E21">
        <w:rPr>
          <w:rFonts w:ascii="Times New Roman" w:hAnsi="Times New Roman" w:cs="Times New Roman"/>
          <w:sz w:val="24"/>
          <w:szCs w:val="24"/>
        </w:rPr>
        <w:t>NCSC).</w:t>
      </w:r>
      <w:r w:rsidR="00E3336B" w:rsidRPr="00133E21">
        <w:rPr>
          <w:rFonts w:ascii="Times New Roman" w:hAnsi="Times New Roman" w:cs="Times New Roman"/>
          <w:sz w:val="24"/>
          <w:szCs w:val="24"/>
        </w:rPr>
        <w:t xml:space="preserve"> Savukārt, ja iev</w:t>
      </w:r>
      <w:r w:rsidR="002F2E63" w:rsidRPr="00133E21">
        <w:rPr>
          <w:rFonts w:ascii="Times New Roman" w:hAnsi="Times New Roman" w:cs="Times New Roman"/>
          <w:sz w:val="24"/>
          <w:szCs w:val="24"/>
        </w:rPr>
        <w:t>ainojamība konstatēta citos valsts resursos</w:t>
      </w:r>
      <w:r w:rsidR="007F7682" w:rsidRPr="00133E21">
        <w:rPr>
          <w:rFonts w:ascii="Times New Roman" w:hAnsi="Times New Roman" w:cs="Times New Roman"/>
          <w:sz w:val="24"/>
          <w:szCs w:val="24"/>
        </w:rPr>
        <w:t xml:space="preserve"> ar vitāli svarīgu funkciju</w:t>
      </w:r>
      <w:r w:rsidR="00320B12" w:rsidRPr="00133E21">
        <w:rPr>
          <w:rFonts w:ascii="Times New Roman" w:hAnsi="Times New Roman" w:cs="Times New Roman"/>
          <w:sz w:val="24"/>
          <w:szCs w:val="24"/>
        </w:rPr>
        <w:t>, piemēram,</w:t>
      </w:r>
      <w:r w:rsidR="007F7682" w:rsidRPr="00133E21">
        <w:rPr>
          <w:rFonts w:ascii="Times New Roman" w:hAnsi="Times New Roman" w:cs="Times New Roman"/>
          <w:sz w:val="24"/>
          <w:szCs w:val="24"/>
        </w:rPr>
        <w:t xml:space="preserve"> enerģijas un telekomunikāciju sektor</w:t>
      </w:r>
      <w:r w:rsidR="006054B1">
        <w:rPr>
          <w:rFonts w:ascii="Times New Roman" w:hAnsi="Times New Roman" w:cs="Times New Roman"/>
          <w:sz w:val="24"/>
          <w:szCs w:val="24"/>
        </w:rPr>
        <w:t>o</w:t>
      </w:r>
      <w:r w:rsidR="007F7682" w:rsidRPr="00133E21">
        <w:rPr>
          <w:rFonts w:ascii="Times New Roman" w:hAnsi="Times New Roman" w:cs="Times New Roman"/>
          <w:sz w:val="24"/>
          <w:szCs w:val="24"/>
        </w:rPr>
        <w:t>s, tad vispirms jāmēģina sazināties ar š</w:t>
      </w:r>
      <w:r w:rsidR="006054B1">
        <w:rPr>
          <w:rFonts w:ascii="Times New Roman" w:hAnsi="Times New Roman" w:cs="Times New Roman"/>
          <w:sz w:val="24"/>
          <w:szCs w:val="24"/>
        </w:rPr>
        <w:t>īm</w:t>
      </w:r>
      <w:r w:rsidR="007F7682" w:rsidRPr="00133E21">
        <w:rPr>
          <w:rFonts w:ascii="Times New Roman" w:hAnsi="Times New Roman" w:cs="Times New Roman"/>
          <w:sz w:val="24"/>
          <w:szCs w:val="24"/>
        </w:rPr>
        <w:t xml:space="preserve"> organizācij</w:t>
      </w:r>
      <w:r w:rsidR="006054B1">
        <w:rPr>
          <w:rFonts w:ascii="Times New Roman" w:hAnsi="Times New Roman" w:cs="Times New Roman"/>
          <w:sz w:val="24"/>
          <w:szCs w:val="24"/>
        </w:rPr>
        <w:t>ām</w:t>
      </w:r>
      <w:r w:rsidR="007F7682" w:rsidRPr="00133E21">
        <w:rPr>
          <w:rFonts w:ascii="Times New Roman" w:hAnsi="Times New Roman" w:cs="Times New Roman"/>
          <w:sz w:val="24"/>
          <w:szCs w:val="24"/>
        </w:rPr>
        <w:t xml:space="preserve">. </w:t>
      </w:r>
      <w:r w:rsidR="00F15D12" w:rsidRPr="00133E21">
        <w:rPr>
          <w:rFonts w:ascii="Times New Roman" w:hAnsi="Times New Roman" w:cs="Times New Roman"/>
          <w:sz w:val="24"/>
          <w:szCs w:val="24"/>
        </w:rPr>
        <w:t xml:space="preserve">Ziņojumā NCSC </w:t>
      </w:r>
      <w:r w:rsidR="00320B12" w:rsidRPr="00133E21">
        <w:rPr>
          <w:rFonts w:ascii="Times New Roman" w:hAnsi="Times New Roman" w:cs="Times New Roman"/>
          <w:sz w:val="24"/>
          <w:szCs w:val="24"/>
        </w:rPr>
        <w:t>ievainojamība jāapraksta</w:t>
      </w:r>
      <w:r w:rsidR="00F15D12" w:rsidRPr="00133E21">
        <w:rPr>
          <w:rFonts w:ascii="Times New Roman" w:hAnsi="Times New Roman" w:cs="Times New Roman"/>
          <w:sz w:val="24"/>
          <w:szCs w:val="24"/>
        </w:rPr>
        <w:t xml:space="preserve"> pē</w:t>
      </w:r>
      <w:r w:rsidR="002F2E63" w:rsidRPr="00133E21">
        <w:rPr>
          <w:rFonts w:ascii="Times New Roman" w:hAnsi="Times New Roman" w:cs="Times New Roman"/>
          <w:sz w:val="24"/>
          <w:szCs w:val="24"/>
        </w:rPr>
        <w:t>c</w:t>
      </w:r>
      <w:r w:rsidR="00F15D12" w:rsidRPr="00133E21">
        <w:rPr>
          <w:rFonts w:ascii="Times New Roman" w:hAnsi="Times New Roman" w:cs="Times New Roman"/>
          <w:sz w:val="24"/>
          <w:szCs w:val="24"/>
        </w:rPr>
        <w:t xml:space="preserve"> iespējas detalizētāk, lai to var pārbaudīt un novērst, kā arī </w:t>
      </w:r>
      <w:r w:rsidR="00320B12" w:rsidRPr="00133E21">
        <w:rPr>
          <w:rFonts w:ascii="Times New Roman" w:hAnsi="Times New Roman" w:cs="Times New Roman"/>
          <w:sz w:val="24"/>
          <w:szCs w:val="24"/>
        </w:rPr>
        <w:t>jānorāda</w:t>
      </w:r>
      <w:r w:rsidR="00F15D12" w:rsidRPr="00133E21">
        <w:rPr>
          <w:rFonts w:ascii="Times New Roman" w:hAnsi="Times New Roman" w:cs="Times New Roman"/>
          <w:sz w:val="24"/>
          <w:szCs w:val="24"/>
        </w:rPr>
        <w:t xml:space="preserve"> </w:t>
      </w:r>
      <w:r w:rsidR="00320B12" w:rsidRPr="00133E21">
        <w:rPr>
          <w:rFonts w:ascii="Times New Roman" w:hAnsi="Times New Roman" w:cs="Times New Roman"/>
          <w:sz w:val="24"/>
          <w:szCs w:val="24"/>
        </w:rPr>
        <w:t xml:space="preserve">kontaktinformācija </w:t>
      </w:r>
      <w:r w:rsidR="00F15D12" w:rsidRPr="00133E21">
        <w:rPr>
          <w:rFonts w:ascii="Times New Roman" w:hAnsi="Times New Roman" w:cs="Times New Roman"/>
          <w:sz w:val="24"/>
          <w:szCs w:val="24"/>
        </w:rPr>
        <w:t>tālākai saziņai.</w:t>
      </w:r>
      <w:r w:rsidR="00C11041" w:rsidRPr="00133E21">
        <w:rPr>
          <w:rFonts w:ascii="Times New Roman" w:hAnsi="Times New Roman" w:cs="Times New Roman"/>
          <w:sz w:val="24"/>
          <w:szCs w:val="24"/>
        </w:rPr>
        <w:t xml:space="preserve"> Papildus tiek lūgts:</w:t>
      </w:r>
    </w:p>
    <w:p w14:paraId="46F20EF3" w14:textId="1D400C68" w:rsidR="00C11041" w:rsidRPr="00133E21" w:rsidRDefault="00C11041" w:rsidP="00C11041">
      <w:pPr>
        <w:pStyle w:val="ListParagraph"/>
        <w:numPr>
          <w:ilvl w:val="0"/>
          <w:numId w:val="9"/>
        </w:numPr>
        <w:spacing w:line="240" w:lineRule="auto"/>
        <w:jc w:val="both"/>
        <w:rPr>
          <w:rFonts w:cs="Times New Roman"/>
          <w:szCs w:val="24"/>
        </w:rPr>
      </w:pPr>
      <w:r w:rsidRPr="00133E21">
        <w:rPr>
          <w:rFonts w:cs="Times New Roman"/>
          <w:szCs w:val="24"/>
        </w:rPr>
        <w:t>par ievainojamību ziņot pēc iespējas ātrāk;</w:t>
      </w:r>
    </w:p>
    <w:p w14:paraId="4F3452D9" w14:textId="5783C30D" w:rsidR="00C11041" w:rsidRPr="00133E21" w:rsidRDefault="00C11041" w:rsidP="00C11041">
      <w:pPr>
        <w:pStyle w:val="ListParagraph"/>
        <w:numPr>
          <w:ilvl w:val="0"/>
          <w:numId w:val="9"/>
        </w:numPr>
        <w:spacing w:line="240" w:lineRule="auto"/>
        <w:jc w:val="both"/>
        <w:rPr>
          <w:rFonts w:cs="Times New Roman"/>
          <w:szCs w:val="24"/>
        </w:rPr>
      </w:pPr>
      <w:r w:rsidRPr="00133E21">
        <w:rPr>
          <w:rFonts w:cs="Times New Roman"/>
          <w:szCs w:val="24"/>
        </w:rPr>
        <w:t>par ievainojamību neinformēt citus, kamēr tā nav novērsta;</w:t>
      </w:r>
    </w:p>
    <w:p w14:paraId="432EB87B" w14:textId="24CD0A2F" w:rsidR="00C11041" w:rsidRPr="00133E21" w:rsidRDefault="00C11041" w:rsidP="00C11041">
      <w:pPr>
        <w:pStyle w:val="ListParagraph"/>
        <w:numPr>
          <w:ilvl w:val="0"/>
          <w:numId w:val="9"/>
        </w:numPr>
        <w:spacing w:line="240" w:lineRule="auto"/>
        <w:jc w:val="both"/>
        <w:rPr>
          <w:rFonts w:cs="Times New Roman"/>
          <w:szCs w:val="24"/>
        </w:rPr>
      </w:pPr>
      <w:r w:rsidRPr="00133E21">
        <w:rPr>
          <w:rFonts w:cs="Times New Roman"/>
          <w:szCs w:val="24"/>
        </w:rPr>
        <w:t>pret savām zināšanām izturēties ar atbildību un neveikt darbības, kas pārsniedz to, kas ir nepieciešams, lai pierādītu ievainojamību.</w:t>
      </w:r>
      <w:r w:rsidR="00A74349" w:rsidRPr="00133E21">
        <w:rPr>
          <w:rFonts w:cs="Times New Roman"/>
          <w:szCs w:val="24"/>
        </w:rPr>
        <w:t xml:space="preserve"> </w:t>
      </w:r>
    </w:p>
    <w:p w14:paraId="7C4DBAA1" w14:textId="314E777C" w:rsidR="003F67EE" w:rsidRPr="00133E21" w:rsidRDefault="006D048D" w:rsidP="00320B12">
      <w:pPr>
        <w:spacing w:after="0" w:line="240" w:lineRule="auto"/>
        <w:jc w:val="both"/>
        <w:rPr>
          <w:rFonts w:ascii="Times New Roman" w:hAnsi="Times New Roman" w:cs="Times New Roman"/>
          <w:sz w:val="24"/>
          <w:szCs w:val="24"/>
        </w:rPr>
      </w:pPr>
      <w:r w:rsidRPr="00133E21">
        <w:rPr>
          <w:rFonts w:ascii="Times New Roman" w:hAnsi="Times New Roman" w:cs="Times New Roman"/>
          <w:sz w:val="24"/>
          <w:szCs w:val="24"/>
        </w:rPr>
        <w:t xml:space="preserve">Tāpat Nīderlandes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aprakstā tiek kopumā paskaidrots, ko atklājējam darīt, ko nedarīt un ko sagaidīt pēc ziņošanas. </w:t>
      </w:r>
      <w:r w:rsidR="00A74349" w:rsidRPr="00133E21">
        <w:rPr>
          <w:rFonts w:ascii="Times New Roman" w:hAnsi="Times New Roman" w:cs="Times New Roman"/>
          <w:sz w:val="24"/>
          <w:szCs w:val="24"/>
        </w:rPr>
        <w:t xml:space="preserve">Nīderlande arī publicējusi vadlīnijas, lai sekmētu </w:t>
      </w:r>
      <w:r w:rsidR="00120A58">
        <w:rPr>
          <w:rFonts w:ascii="Times New Roman" w:hAnsi="Times New Roman" w:cs="Times New Roman"/>
          <w:sz w:val="24"/>
          <w:szCs w:val="24"/>
        </w:rPr>
        <w:t>visu pušu</w:t>
      </w:r>
      <w:r w:rsidR="00A74349" w:rsidRPr="00133E21">
        <w:rPr>
          <w:rFonts w:ascii="Times New Roman" w:hAnsi="Times New Roman" w:cs="Times New Roman"/>
          <w:sz w:val="24"/>
          <w:szCs w:val="24"/>
        </w:rPr>
        <w:t xml:space="preserve"> iesaisti </w:t>
      </w:r>
      <w:r w:rsidR="00A038C0">
        <w:rPr>
          <w:rFonts w:ascii="Times New Roman" w:hAnsi="Times New Roman" w:cs="Times New Roman"/>
          <w:sz w:val="24"/>
          <w:szCs w:val="24"/>
        </w:rPr>
        <w:t>KIAP</w:t>
      </w:r>
      <w:r w:rsidR="00A74349" w:rsidRPr="00133E21">
        <w:rPr>
          <w:rStyle w:val="FootnoteReference"/>
          <w:rFonts w:ascii="Times New Roman" w:hAnsi="Times New Roman" w:cs="Times New Roman"/>
          <w:sz w:val="24"/>
          <w:szCs w:val="24"/>
        </w:rPr>
        <w:footnoteReference w:id="5"/>
      </w:r>
      <w:r w:rsidR="007B5B89">
        <w:rPr>
          <w:rFonts w:ascii="Times New Roman" w:hAnsi="Times New Roman" w:cs="Times New Roman"/>
          <w:sz w:val="24"/>
          <w:szCs w:val="24"/>
        </w:rPr>
        <w:t xml:space="preserve">, kas starptautiski tiek uzskatīta par labo praksi, kam </w:t>
      </w:r>
      <w:r w:rsidR="00014167">
        <w:rPr>
          <w:rFonts w:ascii="Times New Roman" w:hAnsi="Times New Roman" w:cs="Times New Roman"/>
          <w:sz w:val="24"/>
          <w:szCs w:val="24"/>
        </w:rPr>
        <w:t>s</w:t>
      </w:r>
      <w:r w:rsidR="00120201">
        <w:rPr>
          <w:rFonts w:ascii="Times New Roman" w:hAnsi="Times New Roman" w:cs="Times New Roman"/>
          <w:sz w:val="24"/>
          <w:szCs w:val="24"/>
        </w:rPr>
        <w:t>e</w:t>
      </w:r>
      <w:r w:rsidR="00014167">
        <w:rPr>
          <w:rFonts w:ascii="Times New Roman" w:hAnsi="Times New Roman" w:cs="Times New Roman"/>
          <w:sz w:val="24"/>
          <w:szCs w:val="24"/>
        </w:rPr>
        <w:t xml:space="preserve">ko lielākā daļa </w:t>
      </w:r>
      <w:r w:rsidR="007B5B89">
        <w:rPr>
          <w:rFonts w:ascii="Times New Roman" w:hAnsi="Times New Roman" w:cs="Times New Roman"/>
          <w:sz w:val="24"/>
          <w:szCs w:val="24"/>
        </w:rPr>
        <w:t>KIAP ieviesēj</w:t>
      </w:r>
      <w:r w:rsidR="00014167">
        <w:rPr>
          <w:rFonts w:ascii="Times New Roman" w:hAnsi="Times New Roman" w:cs="Times New Roman"/>
          <w:sz w:val="24"/>
          <w:szCs w:val="24"/>
        </w:rPr>
        <w:t>u</w:t>
      </w:r>
      <w:r w:rsidR="00A74349" w:rsidRPr="00133E21">
        <w:rPr>
          <w:rFonts w:ascii="Times New Roman" w:hAnsi="Times New Roman" w:cs="Times New Roman"/>
          <w:sz w:val="24"/>
          <w:szCs w:val="24"/>
        </w:rPr>
        <w:t>.</w:t>
      </w:r>
    </w:p>
    <w:p w14:paraId="53384D61" w14:textId="4AD8BDC1" w:rsidR="00E107D3" w:rsidRPr="00133E21" w:rsidRDefault="00F55974" w:rsidP="003F67E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Slovākijas nacionālais CERT, sadarbībā ar Nīderlandes NCSC, ir sagatavojis </w:t>
      </w:r>
      <w:r w:rsidR="00915633" w:rsidRPr="00133E21">
        <w:rPr>
          <w:rFonts w:ascii="Times New Roman" w:hAnsi="Times New Roman" w:cs="Times New Roman"/>
          <w:sz w:val="24"/>
          <w:szCs w:val="24"/>
        </w:rPr>
        <w:t xml:space="preserve">vadlīnijas </w:t>
      </w:r>
      <w:r w:rsidRPr="00B04B25">
        <w:rPr>
          <w:rFonts w:ascii="Times New Roman" w:hAnsi="Times New Roman" w:cs="Times New Roman"/>
          <w:sz w:val="24"/>
          <w:szCs w:val="24"/>
        </w:rPr>
        <w:t xml:space="preserve">par </w:t>
      </w:r>
      <w:r w:rsidR="00A038C0">
        <w:rPr>
          <w:rFonts w:ascii="Times New Roman" w:hAnsi="Times New Roman" w:cs="Times New Roman"/>
          <w:sz w:val="24"/>
          <w:szCs w:val="24"/>
        </w:rPr>
        <w:t>KIAP</w:t>
      </w:r>
      <w:r w:rsidRPr="00B04B25">
        <w:rPr>
          <w:rFonts w:ascii="Times New Roman" w:hAnsi="Times New Roman" w:cs="Times New Roman"/>
          <w:sz w:val="24"/>
          <w:szCs w:val="24"/>
        </w:rPr>
        <w:t xml:space="preserve"> un </w:t>
      </w:r>
      <w:r w:rsidR="00915633" w:rsidRPr="00133E21">
        <w:rPr>
          <w:rFonts w:ascii="Times New Roman" w:hAnsi="Times New Roman" w:cs="Times New Roman"/>
          <w:sz w:val="24"/>
          <w:szCs w:val="24"/>
        </w:rPr>
        <w:t>ziņošanu</w:t>
      </w:r>
      <w:r w:rsidRPr="00133E21">
        <w:rPr>
          <w:rFonts w:ascii="Times New Roman" w:hAnsi="Times New Roman" w:cs="Times New Roman"/>
          <w:sz w:val="24"/>
          <w:szCs w:val="24"/>
        </w:rPr>
        <w:t>.</w:t>
      </w:r>
      <w:r w:rsidR="00971DF6" w:rsidRPr="00133E21">
        <w:rPr>
          <w:rStyle w:val="FootnoteReference"/>
          <w:rFonts w:ascii="Times New Roman" w:hAnsi="Times New Roman" w:cs="Times New Roman"/>
          <w:sz w:val="24"/>
          <w:szCs w:val="24"/>
        </w:rPr>
        <w:footnoteReference w:id="6"/>
      </w:r>
      <w:r w:rsidR="00971DF6" w:rsidRPr="00133E21">
        <w:rPr>
          <w:rFonts w:ascii="Times New Roman" w:hAnsi="Times New Roman" w:cs="Times New Roman"/>
          <w:sz w:val="24"/>
          <w:szCs w:val="24"/>
        </w:rPr>
        <w:t xml:space="preserve"> Vadlīnijās tiek aicināts ziņot par </w:t>
      </w:r>
      <w:proofErr w:type="spellStart"/>
      <w:r w:rsidR="00971DF6" w:rsidRPr="00133E21">
        <w:rPr>
          <w:rFonts w:ascii="Times New Roman" w:hAnsi="Times New Roman" w:cs="Times New Roman"/>
          <w:sz w:val="24"/>
          <w:szCs w:val="24"/>
        </w:rPr>
        <w:t>ievainojamībām</w:t>
      </w:r>
      <w:proofErr w:type="spellEnd"/>
      <w:r w:rsidR="00971DF6" w:rsidRPr="00133E21">
        <w:rPr>
          <w:rFonts w:ascii="Times New Roman" w:hAnsi="Times New Roman" w:cs="Times New Roman"/>
          <w:sz w:val="24"/>
          <w:szCs w:val="24"/>
        </w:rPr>
        <w:t xml:space="preserve"> nacionālajam CERT, ziņojumā iekļaujot pēc iespējas detalizētāku aprakstu un, iespējams, arī potenciālo risinājumu. Slovākijas </w:t>
      </w:r>
      <w:r w:rsidR="00A038C0">
        <w:rPr>
          <w:rFonts w:ascii="Times New Roman" w:hAnsi="Times New Roman" w:cs="Times New Roman"/>
          <w:sz w:val="24"/>
          <w:szCs w:val="24"/>
        </w:rPr>
        <w:t>KIAP</w:t>
      </w:r>
      <w:r w:rsidR="00971DF6" w:rsidRPr="00133E21">
        <w:rPr>
          <w:rFonts w:ascii="Times New Roman" w:hAnsi="Times New Roman" w:cs="Times New Roman"/>
          <w:sz w:val="24"/>
          <w:szCs w:val="24"/>
        </w:rPr>
        <w:t xml:space="preserve"> modelī tiek pieļauta iespēja, ka ziņotājs pats nosaka termiņu, kurā ievainojamība jānovērš</w:t>
      </w:r>
      <w:r w:rsidR="000E0DCD" w:rsidRPr="00133E21">
        <w:rPr>
          <w:rFonts w:ascii="Times New Roman" w:hAnsi="Times New Roman" w:cs="Times New Roman"/>
          <w:sz w:val="24"/>
          <w:szCs w:val="24"/>
        </w:rPr>
        <w:t>,</w:t>
      </w:r>
      <w:r w:rsidR="00971DF6" w:rsidRPr="00B04B25">
        <w:rPr>
          <w:rFonts w:ascii="Times New Roman" w:hAnsi="Times New Roman" w:cs="Times New Roman"/>
          <w:sz w:val="24"/>
          <w:szCs w:val="24"/>
        </w:rPr>
        <w:t xml:space="preserve"> pirms tā tiek publiskota, taču </w:t>
      </w:r>
      <w:r w:rsidR="00F73BA7" w:rsidRPr="00133E21">
        <w:rPr>
          <w:rFonts w:ascii="Times New Roman" w:hAnsi="Times New Roman" w:cs="Times New Roman"/>
          <w:sz w:val="24"/>
          <w:szCs w:val="24"/>
        </w:rPr>
        <w:t>tiek uzsvērts</w:t>
      </w:r>
      <w:r w:rsidR="00971DF6" w:rsidRPr="00133E21">
        <w:rPr>
          <w:rFonts w:ascii="Times New Roman" w:hAnsi="Times New Roman" w:cs="Times New Roman"/>
          <w:sz w:val="24"/>
          <w:szCs w:val="24"/>
        </w:rPr>
        <w:t xml:space="preserve">, ka labā prakse ir dot 30-90 dienas ievainojamības novēršanai. Vienlaikus, kaut arī Slovākijas nacionālais CERT uzņemas koordinatora lomu ievainojamības novēršanā, katrai iestādei un organizācijai tiek rekomendēts ieviest mehānismus, kā </w:t>
      </w:r>
      <w:r w:rsidR="005943A6" w:rsidRPr="00133E21">
        <w:rPr>
          <w:rFonts w:ascii="Times New Roman" w:hAnsi="Times New Roman" w:cs="Times New Roman"/>
          <w:sz w:val="24"/>
          <w:szCs w:val="24"/>
        </w:rPr>
        <w:t xml:space="preserve">ziņojumus par </w:t>
      </w:r>
      <w:proofErr w:type="spellStart"/>
      <w:r w:rsidR="005943A6" w:rsidRPr="00133E21">
        <w:rPr>
          <w:rFonts w:ascii="Times New Roman" w:hAnsi="Times New Roman" w:cs="Times New Roman"/>
          <w:sz w:val="24"/>
          <w:szCs w:val="24"/>
        </w:rPr>
        <w:t>ievainojamībām</w:t>
      </w:r>
      <w:proofErr w:type="spellEnd"/>
      <w:r w:rsidR="00971DF6" w:rsidRPr="00133E21">
        <w:rPr>
          <w:rFonts w:ascii="Times New Roman" w:hAnsi="Times New Roman" w:cs="Times New Roman"/>
          <w:sz w:val="24"/>
          <w:szCs w:val="24"/>
        </w:rPr>
        <w:t xml:space="preserve"> apstrādāt.</w:t>
      </w:r>
      <w:r w:rsidRPr="00133E21">
        <w:rPr>
          <w:rFonts w:ascii="Times New Roman" w:hAnsi="Times New Roman" w:cs="Times New Roman"/>
          <w:sz w:val="24"/>
          <w:szCs w:val="24"/>
        </w:rPr>
        <w:t xml:space="preserve"> </w:t>
      </w:r>
    </w:p>
    <w:p w14:paraId="1C16BBEC" w14:textId="672F878A" w:rsidR="00A74349" w:rsidRPr="00133E21" w:rsidRDefault="00317CE9" w:rsidP="00BE6F93">
      <w:pPr>
        <w:spacing w:after="0" w:line="240" w:lineRule="auto"/>
        <w:ind w:firstLine="720"/>
        <w:jc w:val="both"/>
        <w:rPr>
          <w:rFonts w:ascii="Times New Roman" w:hAnsi="Times New Roman" w:cs="Times New Roman"/>
          <w:color w:val="FF0000"/>
          <w:sz w:val="24"/>
          <w:szCs w:val="24"/>
        </w:rPr>
      </w:pPr>
      <w:r w:rsidRPr="00133E21">
        <w:rPr>
          <w:rFonts w:ascii="Times New Roman" w:hAnsi="Times New Roman" w:cs="Times New Roman"/>
          <w:sz w:val="24"/>
          <w:szCs w:val="24"/>
        </w:rPr>
        <w:t>Savukārt</w:t>
      </w:r>
      <w:r w:rsidR="00A74349" w:rsidRPr="00133E21">
        <w:rPr>
          <w:rFonts w:ascii="Times New Roman" w:hAnsi="Times New Roman" w:cs="Times New Roman"/>
          <w:sz w:val="24"/>
          <w:szCs w:val="24"/>
        </w:rPr>
        <w:t xml:space="preserve"> ASV noteikt</w:t>
      </w:r>
      <w:r w:rsidR="00E107D3" w:rsidRPr="00133E21">
        <w:rPr>
          <w:rFonts w:ascii="Times New Roman" w:hAnsi="Times New Roman" w:cs="Times New Roman"/>
          <w:sz w:val="24"/>
          <w:szCs w:val="24"/>
        </w:rPr>
        <w:t>s</w:t>
      </w:r>
      <w:r w:rsidR="00A74349" w:rsidRPr="00133E21">
        <w:rPr>
          <w:rFonts w:ascii="Times New Roman" w:hAnsi="Times New Roman" w:cs="Times New Roman"/>
          <w:sz w:val="24"/>
          <w:szCs w:val="24"/>
        </w:rPr>
        <w:t>, ka federālajām</w:t>
      </w:r>
      <w:r w:rsidR="00B424C8" w:rsidRPr="00133E21">
        <w:rPr>
          <w:rFonts w:ascii="Times New Roman" w:hAnsi="Times New Roman" w:cs="Times New Roman"/>
          <w:sz w:val="24"/>
          <w:szCs w:val="24"/>
        </w:rPr>
        <w:t xml:space="preserve"> </w:t>
      </w:r>
      <w:r w:rsidR="00A74349" w:rsidRPr="00133E21">
        <w:rPr>
          <w:rFonts w:ascii="Times New Roman" w:hAnsi="Times New Roman" w:cs="Times New Roman"/>
          <w:sz w:val="24"/>
          <w:szCs w:val="24"/>
        </w:rPr>
        <w:t>izpildaģentūrām jāpublicē ievainojamību atklāšanas politika, kā arī pieļauj, ka nākotnē šī iniciatīva varētu tikt paplašināta nacionālā līmenī</w:t>
      </w:r>
      <w:r w:rsidR="00A74349" w:rsidRPr="007B6EFA">
        <w:rPr>
          <w:rFonts w:ascii="Times New Roman" w:hAnsi="Times New Roman" w:cs="Times New Roman"/>
          <w:sz w:val="24"/>
          <w:szCs w:val="24"/>
        </w:rPr>
        <w:t>.</w:t>
      </w:r>
      <w:r w:rsidR="00A74349" w:rsidRPr="007B6EFA">
        <w:rPr>
          <w:rStyle w:val="FootnoteReference"/>
          <w:rFonts w:ascii="Times New Roman" w:hAnsi="Times New Roman" w:cs="Times New Roman"/>
          <w:sz w:val="24"/>
          <w:szCs w:val="24"/>
        </w:rPr>
        <w:footnoteReference w:id="7"/>
      </w:r>
      <w:r w:rsidR="00301C7F" w:rsidRPr="00133E21">
        <w:rPr>
          <w:rFonts w:ascii="Times New Roman" w:hAnsi="Times New Roman" w:cs="Times New Roman"/>
          <w:sz w:val="24"/>
          <w:szCs w:val="24"/>
        </w:rPr>
        <w:t xml:space="preserve"> </w:t>
      </w:r>
      <w:proofErr w:type="gramStart"/>
      <w:r w:rsidR="00301C7F" w:rsidRPr="00133E21">
        <w:rPr>
          <w:rFonts w:ascii="Times New Roman" w:hAnsi="Times New Roman" w:cs="Times New Roman"/>
          <w:sz w:val="24"/>
          <w:szCs w:val="24"/>
        </w:rPr>
        <w:t>Atšķirībā no Nīderlandes un Slovākijas modeļiem,</w:t>
      </w:r>
      <w:proofErr w:type="gramEnd"/>
      <w:r w:rsidR="00301C7F" w:rsidRPr="00133E21">
        <w:rPr>
          <w:rFonts w:ascii="Times New Roman" w:hAnsi="Times New Roman" w:cs="Times New Roman"/>
          <w:sz w:val="24"/>
          <w:szCs w:val="24"/>
        </w:rPr>
        <w:t xml:space="preserve"> ASV pieeja neparedz vienas nacionālās iestādes lomu ziņojumu saņemšanā, apstrādē un ievainojamību novēršanas koordinēšanā. Tā vietā, katrai iestādei, ir jāizstrādā </w:t>
      </w:r>
      <w:r w:rsidR="00156281" w:rsidRPr="00133E21">
        <w:rPr>
          <w:rFonts w:ascii="Times New Roman" w:hAnsi="Times New Roman" w:cs="Times New Roman"/>
          <w:sz w:val="24"/>
          <w:szCs w:val="24"/>
        </w:rPr>
        <w:t xml:space="preserve">savs </w:t>
      </w:r>
      <w:r w:rsidR="00A038C0">
        <w:rPr>
          <w:rFonts w:ascii="Times New Roman" w:hAnsi="Times New Roman" w:cs="Times New Roman"/>
          <w:sz w:val="24"/>
          <w:szCs w:val="24"/>
        </w:rPr>
        <w:t>KIAP</w:t>
      </w:r>
      <w:r w:rsidR="00156281" w:rsidRPr="00133E21">
        <w:rPr>
          <w:rFonts w:ascii="Times New Roman" w:hAnsi="Times New Roman" w:cs="Times New Roman"/>
          <w:sz w:val="24"/>
          <w:szCs w:val="24"/>
        </w:rPr>
        <w:t xml:space="preserve"> </w:t>
      </w:r>
      <w:r w:rsidR="00156281" w:rsidRPr="00B04B25">
        <w:rPr>
          <w:rFonts w:ascii="Times New Roman" w:hAnsi="Times New Roman" w:cs="Times New Roman"/>
          <w:sz w:val="24"/>
          <w:szCs w:val="24"/>
        </w:rPr>
        <w:t xml:space="preserve">saskaņā ar vispārējām vadlīnijām, un </w:t>
      </w:r>
      <w:r w:rsidR="00156281" w:rsidRPr="00133E21">
        <w:rPr>
          <w:rFonts w:ascii="Times New Roman" w:hAnsi="Times New Roman" w:cs="Times New Roman"/>
          <w:sz w:val="24"/>
          <w:szCs w:val="24"/>
        </w:rPr>
        <w:t xml:space="preserve">Kiberdrošības un infrastruktūras drošības aģentūra jāinformē par </w:t>
      </w:r>
      <w:proofErr w:type="spellStart"/>
      <w:r w:rsidR="00156281" w:rsidRPr="00133E21">
        <w:rPr>
          <w:rFonts w:ascii="Times New Roman" w:hAnsi="Times New Roman" w:cs="Times New Roman"/>
          <w:sz w:val="24"/>
          <w:szCs w:val="24"/>
        </w:rPr>
        <w:t>ievainojamībām</w:t>
      </w:r>
      <w:proofErr w:type="spellEnd"/>
      <w:r w:rsidR="00156281" w:rsidRPr="00133E21">
        <w:rPr>
          <w:rFonts w:ascii="Times New Roman" w:hAnsi="Times New Roman" w:cs="Times New Roman"/>
          <w:sz w:val="24"/>
          <w:szCs w:val="24"/>
        </w:rPr>
        <w:t>, kas var ietekmēt citas iestādes, vai gadījumos, kad tas var palīdzēt ievainojamības novēršanā.</w:t>
      </w:r>
    </w:p>
    <w:p w14:paraId="409CCA55" w14:textId="77777777" w:rsidR="00DE3A3B" w:rsidRDefault="00A74349" w:rsidP="00DE3A3B">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Par labo praksi attiecībā uz </w:t>
      </w:r>
      <w:r w:rsidR="00CB617D" w:rsidRPr="00133E21">
        <w:rPr>
          <w:rFonts w:ascii="Times New Roman" w:hAnsi="Times New Roman" w:cs="Times New Roman"/>
          <w:sz w:val="24"/>
          <w:szCs w:val="24"/>
        </w:rPr>
        <w:t>ievainojamību atklāšanas</w:t>
      </w:r>
      <w:r w:rsidR="00980917"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t.sk. par izaicinājumiem un rekomendācijām</w:t>
      </w:r>
      <w:r w:rsidR="00DC64A3">
        <w:rPr>
          <w:rFonts w:ascii="Times New Roman" w:hAnsi="Times New Roman" w:cs="Times New Roman"/>
          <w:sz w:val="24"/>
          <w:szCs w:val="24"/>
        </w:rPr>
        <w:t>,</w:t>
      </w:r>
      <w:r w:rsidRPr="00133E21">
        <w:rPr>
          <w:rFonts w:ascii="Times New Roman" w:hAnsi="Times New Roman" w:cs="Times New Roman"/>
          <w:sz w:val="24"/>
          <w:szCs w:val="24"/>
        </w:rPr>
        <w:t xml:space="preserve"> </w:t>
      </w:r>
      <w:r w:rsidR="00452B73" w:rsidRPr="00133E21">
        <w:rPr>
          <w:rFonts w:ascii="Times New Roman" w:hAnsi="Times New Roman" w:cs="Times New Roman"/>
          <w:sz w:val="24"/>
          <w:szCs w:val="24"/>
        </w:rPr>
        <w:t>Eiropas Savienības Kiberdrošības</w:t>
      </w:r>
      <w:r w:rsidRPr="00133E21">
        <w:rPr>
          <w:rFonts w:ascii="Times New Roman" w:hAnsi="Times New Roman" w:cs="Times New Roman"/>
          <w:sz w:val="24"/>
          <w:szCs w:val="24"/>
        </w:rPr>
        <w:t xml:space="preserve"> drošības aģentūra (ENISA)</w:t>
      </w:r>
      <w:r w:rsidRPr="00133E21">
        <w:rPr>
          <w:rStyle w:val="FootnoteReference"/>
          <w:rFonts w:ascii="Times New Roman" w:hAnsi="Times New Roman" w:cs="Times New Roman"/>
          <w:sz w:val="24"/>
          <w:szCs w:val="24"/>
        </w:rPr>
        <w:footnoteReference w:id="8"/>
      </w:r>
      <w:r w:rsidR="00F30A35" w:rsidRPr="00133E21">
        <w:rPr>
          <w:rFonts w:ascii="Times New Roman" w:hAnsi="Times New Roman" w:cs="Times New Roman"/>
          <w:sz w:val="24"/>
          <w:szCs w:val="24"/>
        </w:rPr>
        <w:t xml:space="preserve"> </w:t>
      </w:r>
      <w:r w:rsidR="00DC64A3" w:rsidRPr="00133E21">
        <w:rPr>
          <w:rFonts w:ascii="Times New Roman" w:hAnsi="Times New Roman" w:cs="Times New Roman"/>
          <w:sz w:val="24"/>
          <w:szCs w:val="24"/>
        </w:rPr>
        <w:t>jau 2016. gadā</w:t>
      </w:r>
      <w:r w:rsidR="00DC64A3">
        <w:rPr>
          <w:rFonts w:ascii="Times New Roman" w:hAnsi="Times New Roman" w:cs="Times New Roman"/>
          <w:sz w:val="24"/>
          <w:szCs w:val="24"/>
        </w:rPr>
        <w:t xml:space="preserve"> publicējusi apkopojumu.</w:t>
      </w:r>
      <w:r w:rsidR="00DC64A3" w:rsidRPr="00133E21">
        <w:rPr>
          <w:rFonts w:ascii="Times New Roman" w:hAnsi="Times New Roman" w:cs="Times New Roman"/>
          <w:sz w:val="24"/>
          <w:szCs w:val="24"/>
        </w:rPr>
        <w:t xml:space="preserve"> </w:t>
      </w:r>
      <w:r w:rsidR="00F30A35" w:rsidRPr="00133E21">
        <w:rPr>
          <w:rFonts w:ascii="Times New Roman" w:hAnsi="Times New Roman" w:cs="Times New Roman"/>
          <w:sz w:val="24"/>
          <w:szCs w:val="24"/>
        </w:rPr>
        <w:t>Minētajā publikācijā</w:t>
      </w:r>
      <w:r w:rsidR="00886C9A" w:rsidRPr="00133E21">
        <w:rPr>
          <w:rFonts w:ascii="Times New Roman" w:hAnsi="Times New Roman" w:cs="Times New Roman"/>
          <w:sz w:val="24"/>
          <w:szCs w:val="24"/>
        </w:rPr>
        <w:t xml:space="preserve"> ENISA uzsver, ka </w:t>
      </w:r>
      <w:r w:rsidR="007E5B30">
        <w:rPr>
          <w:rFonts w:ascii="Times New Roman" w:hAnsi="Times New Roman" w:cs="Times New Roman"/>
          <w:sz w:val="24"/>
          <w:szCs w:val="24"/>
        </w:rPr>
        <w:t xml:space="preserve">par </w:t>
      </w:r>
      <w:r w:rsidR="00886C9A" w:rsidRPr="00133E21">
        <w:rPr>
          <w:rFonts w:ascii="Times New Roman" w:hAnsi="Times New Roman" w:cs="Times New Roman"/>
          <w:sz w:val="24"/>
          <w:szCs w:val="24"/>
        </w:rPr>
        <w:t>vien</w:t>
      </w:r>
      <w:r w:rsidR="007E5B30">
        <w:rPr>
          <w:rFonts w:ascii="Times New Roman" w:hAnsi="Times New Roman" w:cs="Times New Roman"/>
          <w:sz w:val="24"/>
          <w:szCs w:val="24"/>
        </w:rPr>
        <w:t>u</w:t>
      </w:r>
      <w:r w:rsidR="00886C9A" w:rsidRPr="00133E21">
        <w:rPr>
          <w:rFonts w:ascii="Times New Roman" w:hAnsi="Times New Roman" w:cs="Times New Roman"/>
          <w:sz w:val="24"/>
          <w:szCs w:val="24"/>
        </w:rPr>
        <w:t xml:space="preserve"> no lielākajiem </w:t>
      </w:r>
      <w:r w:rsidR="002B3082" w:rsidRPr="00133E21">
        <w:rPr>
          <w:rFonts w:ascii="Times New Roman" w:hAnsi="Times New Roman" w:cs="Times New Roman"/>
          <w:sz w:val="24"/>
          <w:szCs w:val="24"/>
        </w:rPr>
        <w:t>izaicinājumiem, un reizē arī rekomendācij</w:t>
      </w:r>
      <w:r w:rsidR="007E5B30">
        <w:rPr>
          <w:rFonts w:ascii="Times New Roman" w:hAnsi="Times New Roman" w:cs="Times New Roman"/>
          <w:sz w:val="24"/>
          <w:szCs w:val="24"/>
        </w:rPr>
        <w:t>u</w:t>
      </w:r>
      <w:r w:rsidR="002B3082" w:rsidRPr="00133E21">
        <w:rPr>
          <w:rFonts w:ascii="Times New Roman" w:hAnsi="Times New Roman" w:cs="Times New Roman"/>
          <w:sz w:val="24"/>
          <w:szCs w:val="24"/>
        </w:rPr>
        <w:t xml:space="preserve">, </w:t>
      </w:r>
      <w:r w:rsidR="00886C9A" w:rsidRPr="00133E21">
        <w:rPr>
          <w:rFonts w:ascii="Times New Roman" w:hAnsi="Times New Roman" w:cs="Times New Roman"/>
          <w:sz w:val="24"/>
          <w:szCs w:val="24"/>
        </w:rPr>
        <w:t xml:space="preserve">uzskatāma nepieciešamība pēc juridiskā ietvara, kas nodrošina, ka ziņošana par </w:t>
      </w:r>
      <w:proofErr w:type="spellStart"/>
      <w:r w:rsidR="00886C9A" w:rsidRPr="00133E21">
        <w:rPr>
          <w:rFonts w:ascii="Times New Roman" w:hAnsi="Times New Roman" w:cs="Times New Roman"/>
          <w:sz w:val="24"/>
          <w:szCs w:val="24"/>
        </w:rPr>
        <w:t>ievainojamībām</w:t>
      </w:r>
      <w:proofErr w:type="spellEnd"/>
      <w:r w:rsidR="00881AFB" w:rsidRPr="00133E21">
        <w:rPr>
          <w:rFonts w:ascii="Times New Roman" w:hAnsi="Times New Roman" w:cs="Times New Roman"/>
          <w:sz w:val="24"/>
          <w:szCs w:val="24"/>
        </w:rPr>
        <w:t xml:space="preserve"> netiek apdraudēta ar iepriekš neparedzētām sekām, kas izriet no civil</w:t>
      </w:r>
      <w:r w:rsidR="002B3082" w:rsidRPr="00133E21">
        <w:rPr>
          <w:rFonts w:ascii="Times New Roman" w:hAnsi="Times New Roman" w:cs="Times New Roman"/>
          <w:sz w:val="24"/>
          <w:szCs w:val="24"/>
        </w:rPr>
        <w:t>likuma</w:t>
      </w:r>
      <w:r w:rsidR="00881AFB" w:rsidRPr="00133E21">
        <w:rPr>
          <w:rFonts w:ascii="Times New Roman" w:hAnsi="Times New Roman" w:cs="Times New Roman"/>
          <w:sz w:val="24"/>
          <w:szCs w:val="24"/>
        </w:rPr>
        <w:t xml:space="preserve"> vai krimināllikuma.</w:t>
      </w:r>
      <w:r w:rsidR="00886C9A" w:rsidRPr="00133E21">
        <w:rPr>
          <w:rFonts w:ascii="Times New Roman" w:hAnsi="Times New Roman" w:cs="Times New Roman"/>
          <w:sz w:val="24"/>
          <w:szCs w:val="24"/>
        </w:rPr>
        <w:t xml:space="preserve"> </w:t>
      </w:r>
      <w:r w:rsidR="002B3082" w:rsidRPr="00133E21">
        <w:rPr>
          <w:rFonts w:ascii="Times New Roman" w:hAnsi="Times New Roman" w:cs="Times New Roman"/>
          <w:sz w:val="24"/>
          <w:szCs w:val="24"/>
        </w:rPr>
        <w:t>Vienlaikus publikācijā</w:t>
      </w:r>
      <w:r w:rsidR="001B76F5" w:rsidRPr="00133E21">
        <w:rPr>
          <w:rFonts w:ascii="Times New Roman" w:hAnsi="Times New Roman" w:cs="Times New Roman"/>
          <w:sz w:val="24"/>
          <w:szCs w:val="24"/>
        </w:rPr>
        <w:t xml:space="preserve"> </w:t>
      </w:r>
      <w:r w:rsidR="000D1A1E" w:rsidRPr="00133E21">
        <w:rPr>
          <w:rFonts w:ascii="Times New Roman" w:hAnsi="Times New Roman" w:cs="Times New Roman"/>
          <w:sz w:val="24"/>
          <w:szCs w:val="24"/>
        </w:rPr>
        <w:t>uzsvērta nepieciešamība pēc vienotiem</w:t>
      </w:r>
      <w:r w:rsidR="00AE23CD" w:rsidRPr="00133E21">
        <w:rPr>
          <w:rFonts w:ascii="Times New Roman" w:hAnsi="Times New Roman" w:cs="Times New Roman"/>
          <w:sz w:val="24"/>
          <w:szCs w:val="24"/>
        </w:rPr>
        <w:t xml:space="preserve"> un visām iesaistītajām pusēm pieņemamiem principiem, jo secināts, ka pastāv </w:t>
      </w:r>
      <w:r w:rsidR="00CB617D" w:rsidRPr="00133E21">
        <w:rPr>
          <w:rFonts w:ascii="Times New Roman" w:hAnsi="Times New Roman" w:cs="Times New Roman"/>
          <w:sz w:val="24"/>
          <w:szCs w:val="24"/>
        </w:rPr>
        <w:t xml:space="preserve">nevienprātība starp to, kā uz ievainojamību atklāšanu </w:t>
      </w:r>
      <w:r w:rsidR="00AA69FC" w:rsidRPr="00133E21">
        <w:rPr>
          <w:rFonts w:ascii="Times New Roman" w:hAnsi="Times New Roman" w:cs="Times New Roman"/>
          <w:sz w:val="24"/>
          <w:szCs w:val="24"/>
        </w:rPr>
        <w:t>raugās atklājēji, kuri biežāk ir ieinteresēti</w:t>
      </w:r>
      <w:r w:rsidR="00CB617D" w:rsidRPr="00133E21">
        <w:rPr>
          <w:rFonts w:ascii="Times New Roman" w:hAnsi="Times New Roman" w:cs="Times New Roman"/>
          <w:sz w:val="24"/>
          <w:szCs w:val="24"/>
        </w:rPr>
        <w:t xml:space="preserve"> informācijas publicēšanā un kā – resursa </w:t>
      </w:r>
      <w:r w:rsidR="00AA69FC" w:rsidRPr="00133E21">
        <w:rPr>
          <w:rFonts w:ascii="Times New Roman" w:hAnsi="Times New Roman" w:cs="Times New Roman"/>
          <w:sz w:val="24"/>
          <w:szCs w:val="24"/>
        </w:rPr>
        <w:t>uzturētāji</w:t>
      </w:r>
      <w:r w:rsidR="00CB617D" w:rsidRPr="00133E21">
        <w:rPr>
          <w:rFonts w:ascii="Times New Roman" w:hAnsi="Times New Roman" w:cs="Times New Roman"/>
          <w:sz w:val="24"/>
          <w:szCs w:val="24"/>
        </w:rPr>
        <w:t>, kur</w:t>
      </w:r>
      <w:r w:rsidR="00AA69FC" w:rsidRPr="00133E21">
        <w:rPr>
          <w:rFonts w:ascii="Times New Roman" w:hAnsi="Times New Roman" w:cs="Times New Roman"/>
          <w:sz w:val="24"/>
          <w:szCs w:val="24"/>
        </w:rPr>
        <w:t>i</w:t>
      </w:r>
      <w:r w:rsidR="000E0DCD" w:rsidRPr="00133E21">
        <w:rPr>
          <w:rFonts w:ascii="Times New Roman" w:hAnsi="Times New Roman" w:cs="Times New Roman"/>
          <w:sz w:val="24"/>
          <w:szCs w:val="24"/>
        </w:rPr>
        <w:t xml:space="preserve"> savukārt</w:t>
      </w:r>
      <w:r w:rsidR="00AA69FC" w:rsidRPr="00133E21">
        <w:rPr>
          <w:rFonts w:ascii="Times New Roman" w:hAnsi="Times New Roman" w:cs="Times New Roman"/>
          <w:sz w:val="24"/>
          <w:szCs w:val="24"/>
        </w:rPr>
        <w:t xml:space="preserve"> vēlas informācijas izplatību ierobežot</w:t>
      </w:r>
      <w:r w:rsidR="00980917" w:rsidRPr="00133E21">
        <w:rPr>
          <w:rFonts w:ascii="Times New Roman" w:hAnsi="Times New Roman" w:cs="Times New Roman"/>
          <w:sz w:val="24"/>
          <w:szCs w:val="24"/>
        </w:rPr>
        <w:t xml:space="preserve"> finansiālu, reputācijas u.c. apsvērumu dēļ</w:t>
      </w:r>
      <w:r w:rsidR="00AA69FC" w:rsidRPr="00133E21">
        <w:rPr>
          <w:rFonts w:ascii="Times New Roman" w:hAnsi="Times New Roman" w:cs="Times New Roman"/>
          <w:sz w:val="24"/>
          <w:szCs w:val="24"/>
        </w:rPr>
        <w:t>. Šī iemesla dēļ</w:t>
      </w:r>
      <w:r w:rsidR="00CB617D" w:rsidRPr="00133E21">
        <w:rPr>
          <w:rFonts w:ascii="Times New Roman" w:hAnsi="Times New Roman" w:cs="Times New Roman"/>
          <w:sz w:val="24"/>
          <w:szCs w:val="24"/>
        </w:rPr>
        <w:t xml:space="preserve"> </w:t>
      </w:r>
      <w:r w:rsidR="00AA69FC" w:rsidRPr="00133E21">
        <w:rPr>
          <w:rFonts w:ascii="Times New Roman" w:hAnsi="Times New Roman" w:cs="Times New Roman"/>
          <w:sz w:val="24"/>
          <w:szCs w:val="24"/>
        </w:rPr>
        <w:t xml:space="preserve">komunikācija starp abām pusēm var būt sarežģīta, taču </w:t>
      </w:r>
      <w:r w:rsidR="00AA69FC" w:rsidRPr="00133E21">
        <w:rPr>
          <w:rFonts w:ascii="Times New Roman" w:hAnsi="Times New Roman" w:cs="Times New Roman"/>
          <w:sz w:val="24"/>
          <w:szCs w:val="24"/>
        </w:rPr>
        <w:lastRenderedPageBreak/>
        <w:t>to var uzlabot</w:t>
      </w:r>
      <w:r w:rsidR="000E0DCD" w:rsidRPr="00133E21">
        <w:rPr>
          <w:rFonts w:ascii="Times New Roman" w:hAnsi="Times New Roman" w:cs="Times New Roman"/>
          <w:sz w:val="24"/>
          <w:szCs w:val="24"/>
        </w:rPr>
        <w:t>,</w:t>
      </w:r>
      <w:r w:rsidR="00AA69FC" w:rsidRPr="00133E21">
        <w:rPr>
          <w:rFonts w:ascii="Times New Roman" w:hAnsi="Times New Roman" w:cs="Times New Roman"/>
          <w:sz w:val="24"/>
          <w:szCs w:val="24"/>
        </w:rPr>
        <w:t xml:space="preserve"> iesaistot vidutāju, kas primāri vērtētu kopējās sabiedrības intereses. Konkrēti, šī loma </w:t>
      </w:r>
      <w:r w:rsidR="00A953B8" w:rsidRPr="00133E21">
        <w:rPr>
          <w:rFonts w:ascii="Times New Roman" w:hAnsi="Times New Roman" w:cs="Times New Roman"/>
          <w:sz w:val="24"/>
          <w:szCs w:val="24"/>
        </w:rPr>
        <w:t>ir piemērota</w:t>
      </w:r>
      <w:r w:rsidR="00AA69FC" w:rsidRPr="00133E21">
        <w:rPr>
          <w:rFonts w:ascii="Times New Roman" w:hAnsi="Times New Roman" w:cs="Times New Roman"/>
          <w:sz w:val="24"/>
          <w:szCs w:val="24"/>
        </w:rPr>
        <w:t xml:space="preserve"> CSIRT </w:t>
      </w:r>
      <w:r w:rsidR="006054B1">
        <w:rPr>
          <w:rFonts w:ascii="Times New Roman" w:hAnsi="Times New Roman" w:cs="Times New Roman"/>
          <w:sz w:val="24"/>
          <w:szCs w:val="24"/>
        </w:rPr>
        <w:t xml:space="preserve">komandām </w:t>
      </w:r>
      <w:r w:rsidR="00AA69FC" w:rsidRPr="00133E21">
        <w:rPr>
          <w:rFonts w:ascii="Times New Roman" w:hAnsi="Times New Roman" w:cs="Times New Roman"/>
          <w:sz w:val="24"/>
          <w:szCs w:val="24"/>
        </w:rPr>
        <w:t>(</w:t>
      </w:r>
      <w:proofErr w:type="spellStart"/>
      <w:r w:rsidR="00AA69FC" w:rsidRPr="00133E21">
        <w:rPr>
          <w:rFonts w:ascii="Times New Roman" w:hAnsi="Times New Roman" w:cs="Times New Roman"/>
          <w:i/>
          <w:sz w:val="24"/>
          <w:szCs w:val="24"/>
        </w:rPr>
        <w:t>Computer</w:t>
      </w:r>
      <w:proofErr w:type="spellEnd"/>
      <w:r w:rsidR="00AA69FC" w:rsidRPr="00133E21">
        <w:rPr>
          <w:rFonts w:ascii="Times New Roman" w:hAnsi="Times New Roman" w:cs="Times New Roman"/>
          <w:i/>
          <w:sz w:val="24"/>
          <w:szCs w:val="24"/>
        </w:rPr>
        <w:t xml:space="preserve"> </w:t>
      </w:r>
      <w:proofErr w:type="spellStart"/>
      <w:r w:rsidR="00AA69FC" w:rsidRPr="00133E21">
        <w:rPr>
          <w:rFonts w:ascii="Times New Roman" w:hAnsi="Times New Roman" w:cs="Times New Roman"/>
          <w:i/>
          <w:sz w:val="24"/>
          <w:szCs w:val="24"/>
        </w:rPr>
        <w:t>Security</w:t>
      </w:r>
      <w:proofErr w:type="spellEnd"/>
      <w:r w:rsidR="00AA69FC" w:rsidRPr="00133E21">
        <w:rPr>
          <w:rFonts w:ascii="Times New Roman" w:hAnsi="Times New Roman" w:cs="Times New Roman"/>
          <w:i/>
          <w:sz w:val="24"/>
          <w:szCs w:val="24"/>
        </w:rPr>
        <w:t xml:space="preserve"> </w:t>
      </w:r>
      <w:proofErr w:type="spellStart"/>
      <w:r w:rsidR="00AA69FC" w:rsidRPr="00133E21">
        <w:rPr>
          <w:rFonts w:ascii="Times New Roman" w:hAnsi="Times New Roman" w:cs="Times New Roman"/>
          <w:i/>
          <w:sz w:val="24"/>
          <w:szCs w:val="24"/>
        </w:rPr>
        <w:t>Incident</w:t>
      </w:r>
      <w:proofErr w:type="spellEnd"/>
      <w:r w:rsidR="00AA69FC" w:rsidRPr="00133E21">
        <w:rPr>
          <w:rFonts w:ascii="Times New Roman" w:hAnsi="Times New Roman" w:cs="Times New Roman"/>
          <w:i/>
          <w:sz w:val="24"/>
          <w:szCs w:val="24"/>
        </w:rPr>
        <w:t xml:space="preserve"> </w:t>
      </w:r>
      <w:proofErr w:type="spellStart"/>
      <w:r w:rsidR="00AA69FC" w:rsidRPr="00133E21">
        <w:rPr>
          <w:rFonts w:ascii="Times New Roman" w:hAnsi="Times New Roman" w:cs="Times New Roman"/>
          <w:i/>
          <w:sz w:val="24"/>
          <w:szCs w:val="24"/>
        </w:rPr>
        <w:t>Response</w:t>
      </w:r>
      <w:proofErr w:type="spellEnd"/>
      <w:r w:rsidR="00AA69FC" w:rsidRPr="00133E21">
        <w:rPr>
          <w:rFonts w:ascii="Times New Roman" w:hAnsi="Times New Roman" w:cs="Times New Roman"/>
          <w:i/>
          <w:sz w:val="24"/>
          <w:szCs w:val="24"/>
        </w:rPr>
        <w:t xml:space="preserve"> </w:t>
      </w:r>
      <w:proofErr w:type="spellStart"/>
      <w:r w:rsidR="00AA69FC" w:rsidRPr="00133E21">
        <w:rPr>
          <w:rFonts w:ascii="Times New Roman" w:hAnsi="Times New Roman" w:cs="Times New Roman"/>
          <w:i/>
          <w:sz w:val="24"/>
          <w:szCs w:val="24"/>
        </w:rPr>
        <w:t>Team</w:t>
      </w:r>
      <w:proofErr w:type="spellEnd"/>
      <w:r w:rsidR="00AA69FC" w:rsidRPr="00133E21">
        <w:rPr>
          <w:rFonts w:ascii="Times New Roman" w:hAnsi="Times New Roman" w:cs="Times New Roman"/>
          <w:sz w:val="24"/>
          <w:szCs w:val="24"/>
        </w:rPr>
        <w:t xml:space="preserve"> (Datordrošības incidentu reaģēšanas vienība)), kur</w:t>
      </w:r>
      <w:r w:rsidR="006054B1">
        <w:rPr>
          <w:rFonts w:ascii="Times New Roman" w:hAnsi="Times New Roman" w:cs="Times New Roman"/>
          <w:sz w:val="24"/>
          <w:szCs w:val="24"/>
        </w:rPr>
        <w:t>as</w:t>
      </w:r>
      <w:r w:rsidR="002B3082" w:rsidRPr="00133E21">
        <w:rPr>
          <w:rFonts w:ascii="Times New Roman" w:hAnsi="Times New Roman" w:cs="Times New Roman"/>
          <w:sz w:val="24"/>
          <w:szCs w:val="24"/>
        </w:rPr>
        <w:t xml:space="preserve"> jau</w:t>
      </w:r>
      <w:r w:rsidR="00AA69FC" w:rsidRPr="00133E21">
        <w:rPr>
          <w:rFonts w:ascii="Times New Roman" w:hAnsi="Times New Roman" w:cs="Times New Roman"/>
          <w:sz w:val="24"/>
          <w:szCs w:val="24"/>
        </w:rPr>
        <w:t xml:space="preserve"> nereti aktīvi iesaistās dažādu ievainojamību identificēšanas un novēršanas procesā arī ārpus </w:t>
      </w:r>
      <w:r w:rsidR="00A038C0">
        <w:rPr>
          <w:rFonts w:ascii="Times New Roman" w:hAnsi="Times New Roman" w:cs="Times New Roman"/>
          <w:sz w:val="24"/>
          <w:szCs w:val="24"/>
        </w:rPr>
        <w:t>KIAP</w:t>
      </w:r>
      <w:r w:rsidR="00AA69FC" w:rsidRPr="00133E21">
        <w:rPr>
          <w:rFonts w:ascii="Times New Roman" w:hAnsi="Times New Roman" w:cs="Times New Roman"/>
          <w:sz w:val="24"/>
          <w:szCs w:val="24"/>
        </w:rPr>
        <w:t>.</w:t>
      </w:r>
    </w:p>
    <w:p w14:paraId="19A70915" w14:textId="2839713D" w:rsidR="004423A9" w:rsidRPr="001F4E41" w:rsidRDefault="00E107D3" w:rsidP="001F4E41">
      <w:pPr>
        <w:spacing w:after="0" w:line="240" w:lineRule="auto"/>
        <w:ind w:firstLine="720"/>
        <w:jc w:val="both"/>
        <w:rPr>
          <w:rFonts w:ascii="Times New Roman" w:hAnsi="Times New Roman" w:cs="Times New Roman"/>
          <w:sz w:val="24"/>
        </w:rPr>
      </w:pPr>
      <w:r w:rsidRPr="00133E21">
        <w:rPr>
          <w:rFonts w:ascii="Times New Roman" w:hAnsi="Times New Roman" w:cs="Times New Roman"/>
          <w:sz w:val="24"/>
          <w:szCs w:val="24"/>
        </w:rPr>
        <w:t>T</w:t>
      </w:r>
      <w:r w:rsidR="004423A9" w:rsidRPr="00133E21">
        <w:rPr>
          <w:rFonts w:ascii="Times New Roman" w:hAnsi="Times New Roman" w:cs="Times New Roman"/>
          <w:sz w:val="24"/>
          <w:szCs w:val="24"/>
        </w:rPr>
        <w:t>īklu un informācijas sistēmu ievainojamību ļaunprātīga izmantošana var izraisīt būtiskus traucējumus un kaitējumu. Savukārt kiberdrošības riska mazināšanā svarīgi ir šādas ievainojamības ātra apzināšana un novēršana, tāpēc</w:t>
      </w:r>
      <w:r w:rsidR="00AC5750" w:rsidRPr="00133E21">
        <w:rPr>
          <w:rFonts w:ascii="Times New Roman" w:hAnsi="Times New Roman" w:cs="Times New Roman"/>
          <w:sz w:val="24"/>
          <w:szCs w:val="24"/>
        </w:rPr>
        <w:t xml:space="preserve"> plānotajā</w:t>
      </w:r>
      <w:r w:rsidRPr="00133E21">
        <w:rPr>
          <w:rFonts w:ascii="Times New Roman" w:hAnsi="Times New Roman" w:cs="Times New Roman"/>
          <w:sz w:val="24"/>
          <w:szCs w:val="24"/>
        </w:rPr>
        <w:t xml:space="preserve"> NIS2 direktīvā paredzēts, ka dalībvalstīm</w:t>
      </w:r>
      <w:r w:rsidR="00D40434" w:rsidRPr="00133E21">
        <w:rPr>
          <w:rFonts w:ascii="Times New Roman" w:hAnsi="Times New Roman" w:cs="Times New Roman"/>
          <w:sz w:val="24"/>
          <w:szCs w:val="24"/>
        </w:rPr>
        <w:t xml:space="preserve"> jāveicina </w:t>
      </w:r>
      <w:r w:rsidR="00A038C0">
        <w:rPr>
          <w:rFonts w:ascii="Times New Roman" w:hAnsi="Times New Roman" w:cs="Times New Roman"/>
          <w:sz w:val="24"/>
          <w:szCs w:val="24"/>
        </w:rPr>
        <w:t>KIAP</w:t>
      </w:r>
      <w:r w:rsidR="00D40434" w:rsidRPr="00133E21">
        <w:rPr>
          <w:rFonts w:ascii="Times New Roman" w:hAnsi="Times New Roman" w:cs="Times New Roman"/>
          <w:sz w:val="24"/>
          <w:szCs w:val="24"/>
        </w:rPr>
        <w:t xml:space="preserve"> ievie</w:t>
      </w:r>
      <w:r w:rsidR="005D11E4" w:rsidRPr="00133E21">
        <w:rPr>
          <w:rFonts w:ascii="Times New Roman" w:hAnsi="Times New Roman" w:cs="Times New Roman"/>
          <w:sz w:val="24"/>
          <w:szCs w:val="24"/>
        </w:rPr>
        <w:t>šana</w:t>
      </w:r>
      <w:r w:rsidR="00D40434" w:rsidRPr="00133E21">
        <w:rPr>
          <w:rFonts w:ascii="Times New Roman" w:hAnsi="Times New Roman" w:cs="Times New Roman"/>
          <w:sz w:val="24"/>
          <w:szCs w:val="24"/>
        </w:rPr>
        <w:t>, ieviešot atbilstošu valsts politiku</w:t>
      </w:r>
      <w:r w:rsidRPr="00133E21">
        <w:rPr>
          <w:rFonts w:ascii="Times New Roman" w:hAnsi="Times New Roman" w:cs="Times New Roman"/>
          <w:sz w:val="24"/>
          <w:szCs w:val="24"/>
        </w:rPr>
        <w:t xml:space="preserve">. </w:t>
      </w:r>
      <w:r w:rsidR="00AC1F08" w:rsidRPr="00133E21">
        <w:rPr>
          <w:rFonts w:ascii="Times New Roman" w:hAnsi="Times New Roman" w:cs="Times New Roman"/>
          <w:sz w:val="24"/>
          <w:szCs w:val="24"/>
        </w:rPr>
        <w:t xml:space="preserve">Attiecībā uz </w:t>
      </w:r>
      <w:r w:rsidR="00A038C0">
        <w:rPr>
          <w:rFonts w:ascii="Times New Roman" w:hAnsi="Times New Roman" w:cs="Times New Roman"/>
          <w:sz w:val="24"/>
          <w:szCs w:val="24"/>
        </w:rPr>
        <w:t>KIAP</w:t>
      </w:r>
      <w:r w:rsidR="00AC1F08" w:rsidRPr="00133E21">
        <w:rPr>
          <w:rFonts w:ascii="Times New Roman" w:hAnsi="Times New Roman" w:cs="Times New Roman"/>
          <w:sz w:val="24"/>
          <w:szCs w:val="24"/>
        </w:rPr>
        <w:t xml:space="preserve"> īpaši svarīga ir koordinācija starp ziņotāj</w:t>
      </w:r>
      <w:r w:rsidR="00AC5750" w:rsidRPr="00133E21">
        <w:rPr>
          <w:rFonts w:ascii="Times New Roman" w:hAnsi="Times New Roman" w:cs="Times New Roman"/>
          <w:sz w:val="24"/>
          <w:szCs w:val="24"/>
        </w:rPr>
        <w:t xml:space="preserve">iem </w:t>
      </w:r>
      <w:r w:rsidR="00AC1F08" w:rsidRPr="00133E21">
        <w:rPr>
          <w:rFonts w:ascii="Times New Roman" w:hAnsi="Times New Roman" w:cs="Times New Roman"/>
          <w:sz w:val="24"/>
          <w:szCs w:val="24"/>
        </w:rPr>
        <w:t>un IKT produktu ražotājiem vai pakalpojumu sniedzējiem, </w:t>
      </w:r>
      <w:r w:rsidR="00AC5750" w:rsidRPr="00133E21">
        <w:rPr>
          <w:rFonts w:ascii="Times New Roman" w:hAnsi="Times New Roman" w:cs="Times New Roman"/>
          <w:sz w:val="24"/>
          <w:szCs w:val="24"/>
        </w:rPr>
        <w:t xml:space="preserve">un </w:t>
      </w:r>
      <w:r w:rsidR="004423A9" w:rsidRPr="00133E21">
        <w:rPr>
          <w:rFonts w:ascii="Times New Roman" w:hAnsi="Times New Roman" w:cs="Times New Roman"/>
          <w:sz w:val="24"/>
          <w:szCs w:val="24"/>
        </w:rPr>
        <w:t xml:space="preserve">būtu jāievieš nepieciešamās procedūras informācijas saņemšanai no trešajām personām. </w:t>
      </w:r>
      <w:r w:rsidR="004423A9" w:rsidRPr="00133E21">
        <w:rPr>
          <w:rFonts w:ascii="Times New Roman" w:hAnsi="Times New Roman" w:cs="Times New Roman"/>
          <w:sz w:val="24"/>
        </w:rPr>
        <w:t xml:space="preserve">Direktīvas 6. pants paredz, ka dalībvalstīm </w:t>
      </w:r>
      <w:r w:rsidR="00796657" w:rsidRPr="00133E21">
        <w:rPr>
          <w:rFonts w:ascii="Times New Roman" w:hAnsi="Times New Roman" w:cs="Times New Roman"/>
          <w:sz w:val="24"/>
        </w:rPr>
        <w:t xml:space="preserve">būs </w:t>
      </w:r>
      <w:r w:rsidR="004423A9" w:rsidRPr="00133E21">
        <w:rPr>
          <w:rFonts w:ascii="Times New Roman" w:hAnsi="Times New Roman" w:cs="Times New Roman"/>
          <w:sz w:val="24"/>
        </w:rPr>
        <w:t>jāizraugās vienu no savām CSIRT</w:t>
      </w:r>
      <w:r w:rsidR="003B26BA">
        <w:rPr>
          <w:rFonts w:ascii="Times New Roman" w:hAnsi="Times New Roman" w:cs="Times New Roman"/>
          <w:sz w:val="24"/>
        </w:rPr>
        <w:t xml:space="preserve"> vienībām</w:t>
      </w:r>
      <w:r w:rsidR="004423A9" w:rsidRPr="00133E21">
        <w:rPr>
          <w:rFonts w:ascii="Times New Roman" w:hAnsi="Times New Roman" w:cs="Times New Roman"/>
          <w:sz w:val="24"/>
        </w:rPr>
        <w:t xml:space="preserve">, lai tā uzņemtos “koordinatora” lomu, nepieciešamības gadījumā darbodamās kā starpnieks starp ziņotāju un IKT produktu ražotājiem vai pakalpojumu sniedzējiem. Direktīva paredz, ka CSIRT koordinatora pienākumos būtu jo īpaši jāiekļauj iesaistīto apzināšana un saziņa ar tiem, atklājēju (ziņotāju) atbalstīšana, </w:t>
      </w:r>
      <w:r w:rsidR="00796657" w:rsidRPr="00133E21">
        <w:rPr>
          <w:rFonts w:ascii="Times New Roman" w:hAnsi="Times New Roman" w:cs="Times New Roman"/>
          <w:sz w:val="24"/>
        </w:rPr>
        <w:t xml:space="preserve">ievainojamības </w:t>
      </w:r>
      <w:r w:rsidR="004423A9" w:rsidRPr="00133E21">
        <w:rPr>
          <w:rFonts w:ascii="Times New Roman" w:hAnsi="Times New Roman" w:cs="Times New Roman"/>
          <w:sz w:val="24"/>
        </w:rPr>
        <w:t>atklāšanas termiņu apspriešana un vairāk</w:t>
      </w:r>
      <w:r w:rsidR="003B26BA">
        <w:rPr>
          <w:rFonts w:ascii="Times New Roman" w:hAnsi="Times New Roman" w:cs="Times New Roman"/>
          <w:sz w:val="24"/>
        </w:rPr>
        <w:t>u</w:t>
      </w:r>
      <w:r w:rsidR="004423A9" w:rsidRPr="00133E21">
        <w:rPr>
          <w:rFonts w:ascii="Times New Roman" w:hAnsi="Times New Roman" w:cs="Times New Roman"/>
          <w:sz w:val="24"/>
        </w:rPr>
        <w:t xml:space="preserve"> organizācij</w:t>
      </w:r>
      <w:r w:rsidR="003B26BA">
        <w:rPr>
          <w:rFonts w:ascii="Times New Roman" w:hAnsi="Times New Roman" w:cs="Times New Roman"/>
          <w:sz w:val="24"/>
        </w:rPr>
        <w:t>u</w:t>
      </w:r>
      <w:r w:rsidR="004423A9" w:rsidRPr="00133E21">
        <w:rPr>
          <w:rFonts w:ascii="Times New Roman" w:hAnsi="Times New Roman" w:cs="Times New Roman"/>
          <w:sz w:val="24"/>
        </w:rPr>
        <w:t xml:space="preserve"> ietekmējošas ievainojamības pārvaldība (vairāku pušu ievainojamības atklāšana</w:t>
      </w:r>
      <w:r w:rsidR="00603ABC">
        <w:rPr>
          <w:rFonts w:ascii="Times New Roman" w:hAnsi="Times New Roman" w:cs="Times New Roman"/>
          <w:sz w:val="24"/>
        </w:rPr>
        <w:t>/</w:t>
      </w:r>
      <w:r w:rsidR="003B26BA">
        <w:rPr>
          <w:rFonts w:ascii="Times New Roman" w:hAnsi="Times New Roman" w:cs="Times New Roman"/>
          <w:sz w:val="24"/>
        </w:rPr>
        <w:t>koordinēšana</w:t>
      </w:r>
      <w:r w:rsidR="004423A9" w:rsidRPr="00133E21">
        <w:rPr>
          <w:rFonts w:ascii="Times New Roman" w:hAnsi="Times New Roman" w:cs="Times New Roman"/>
          <w:sz w:val="24"/>
        </w:rPr>
        <w:t>). Ja ievainojamība ietekmē vairākus IKT produktu ražotājus vai pakalpojumu sniedzējus, kas veic darbību vairāk nekā vienā dalībvalstī, izraudzītaj</w:t>
      </w:r>
      <w:r w:rsidR="00DC64A3">
        <w:rPr>
          <w:rFonts w:ascii="Times New Roman" w:hAnsi="Times New Roman" w:cs="Times New Roman"/>
          <w:sz w:val="24"/>
        </w:rPr>
        <w:t>a</w:t>
      </w:r>
      <w:r w:rsidR="004423A9" w:rsidRPr="00133E21">
        <w:rPr>
          <w:rFonts w:ascii="Times New Roman" w:hAnsi="Times New Roman" w:cs="Times New Roman"/>
          <w:sz w:val="24"/>
        </w:rPr>
        <w:t xml:space="preserve">m CSIRT no katras skartās dalībvalsts būtu jāsadarbojas ar </w:t>
      </w:r>
      <w:r w:rsidR="003B26BA">
        <w:rPr>
          <w:rFonts w:ascii="Times New Roman" w:hAnsi="Times New Roman" w:cs="Times New Roman"/>
          <w:sz w:val="24"/>
        </w:rPr>
        <w:t>NIS</w:t>
      </w:r>
      <w:r w:rsidR="00DC64A3">
        <w:rPr>
          <w:rFonts w:ascii="Times New Roman" w:hAnsi="Times New Roman" w:cs="Times New Roman"/>
          <w:sz w:val="24"/>
        </w:rPr>
        <w:t>2</w:t>
      </w:r>
      <w:r w:rsidR="003B26BA">
        <w:rPr>
          <w:rFonts w:ascii="Times New Roman" w:hAnsi="Times New Roman" w:cs="Times New Roman"/>
          <w:sz w:val="24"/>
        </w:rPr>
        <w:t xml:space="preserve"> direktīvas </w:t>
      </w:r>
      <w:r w:rsidR="004423A9" w:rsidRPr="00133E21">
        <w:rPr>
          <w:rFonts w:ascii="Times New Roman" w:hAnsi="Times New Roman" w:cs="Times New Roman"/>
          <w:sz w:val="24"/>
        </w:rPr>
        <w:t>CSIRT tīklu.</w:t>
      </w:r>
      <w:r w:rsidR="00375400" w:rsidRPr="00133E21">
        <w:rPr>
          <w:rFonts w:ascii="Times New Roman" w:hAnsi="Times New Roman" w:cs="Times New Roman"/>
          <w:sz w:val="24"/>
        </w:rPr>
        <w:t xml:space="preserve"> Šobrīd</w:t>
      </w:r>
      <w:r w:rsidR="00AC5750" w:rsidRPr="00133E21">
        <w:rPr>
          <w:rFonts w:ascii="Times New Roman" w:hAnsi="Times New Roman" w:cs="Times New Roman"/>
          <w:sz w:val="24"/>
        </w:rPr>
        <w:t xml:space="preserve"> gan</w:t>
      </w:r>
      <w:r w:rsidR="00603ABC">
        <w:rPr>
          <w:rFonts w:ascii="Times New Roman" w:hAnsi="Times New Roman" w:cs="Times New Roman"/>
          <w:sz w:val="24"/>
        </w:rPr>
        <w:t xml:space="preserve"> nav prognozējams, kad NIS</w:t>
      </w:r>
      <w:r w:rsidR="00375400" w:rsidRPr="00133E21">
        <w:rPr>
          <w:rFonts w:ascii="Times New Roman" w:hAnsi="Times New Roman" w:cs="Times New Roman"/>
          <w:sz w:val="24"/>
        </w:rPr>
        <w:t>2 direktīva tiks apstiprināta un kāda būs normas gala redakcija.</w:t>
      </w:r>
      <w:r w:rsidR="002E5AD6">
        <w:rPr>
          <w:rFonts w:ascii="Times New Roman" w:hAnsi="Times New Roman" w:cs="Times New Roman"/>
          <w:sz w:val="24"/>
        </w:rPr>
        <w:t xml:space="preserve"> </w:t>
      </w:r>
      <w:proofErr w:type="gramStart"/>
      <w:r w:rsidR="002E5AD6">
        <w:rPr>
          <w:rFonts w:ascii="Times New Roman" w:hAnsi="Times New Roman" w:cs="Times New Roman"/>
          <w:sz w:val="24"/>
        </w:rPr>
        <w:t>Neskatoties uz to, ka</w:t>
      </w:r>
      <w:proofErr w:type="gramEnd"/>
      <w:r w:rsidR="002E5AD6">
        <w:rPr>
          <w:rFonts w:ascii="Times New Roman" w:hAnsi="Times New Roman" w:cs="Times New Roman"/>
          <w:sz w:val="24"/>
        </w:rPr>
        <w:t xml:space="preserve"> NIS2 direktīva vēl nav apstiprināta, AM atbalsta KIAP ieviešanu valsts pārvald</w:t>
      </w:r>
      <w:r w:rsidR="00603ABC">
        <w:rPr>
          <w:rFonts w:ascii="Times New Roman" w:hAnsi="Times New Roman" w:cs="Times New Roman"/>
          <w:sz w:val="24"/>
        </w:rPr>
        <w:t>ē</w:t>
      </w:r>
      <w:r w:rsidR="00E86545">
        <w:rPr>
          <w:rFonts w:ascii="Times New Roman" w:hAnsi="Times New Roman" w:cs="Times New Roman"/>
          <w:sz w:val="24"/>
        </w:rPr>
        <w:t xml:space="preserve">, </w:t>
      </w:r>
      <w:r w:rsidR="001F4E41">
        <w:rPr>
          <w:rFonts w:ascii="Times New Roman" w:hAnsi="Times New Roman" w:cs="Times New Roman"/>
          <w:sz w:val="24"/>
        </w:rPr>
        <w:t xml:space="preserve">kas tika apstiprināts </w:t>
      </w:r>
      <w:r w:rsidR="00E86545">
        <w:rPr>
          <w:rFonts w:ascii="Times New Roman" w:hAnsi="Times New Roman" w:cs="Times New Roman"/>
          <w:sz w:val="24"/>
        </w:rPr>
        <w:t xml:space="preserve">arī </w:t>
      </w:r>
      <w:r w:rsidR="002C0BAC">
        <w:rPr>
          <w:rFonts w:ascii="Times New Roman" w:hAnsi="Times New Roman" w:cs="Times New Roman"/>
          <w:sz w:val="24"/>
        </w:rPr>
        <w:t>Ministru kabinet</w:t>
      </w:r>
      <w:r w:rsidR="00603ABC">
        <w:rPr>
          <w:rFonts w:ascii="Times New Roman" w:hAnsi="Times New Roman" w:cs="Times New Roman"/>
          <w:sz w:val="24"/>
        </w:rPr>
        <w:t>a sēdē</w:t>
      </w:r>
      <w:r w:rsidR="002C0BAC">
        <w:rPr>
          <w:rFonts w:ascii="Times New Roman" w:hAnsi="Times New Roman" w:cs="Times New Roman"/>
          <w:sz w:val="24"/>
        </w:rPr>
        <w:t xml:space="preserve"> 2021. gada 6. j</w:t>
      </w:r>
      <w:r w:rsidR="00603ABC">
        <w:rPr>
          <w:rFonts w:ascii="Times New Roman" w:hAnsi="Times New Roman" w:cs="Times New Roman"/>
          <w:sz w:val="24"/>
        </w:rPr>
        <w:t>ūl</w:t>
      </w:r>
      <w:r w:rsidR="002C0BAC">
        <w:rPr>
          <w:rFonts w:ascii="Times New Roman" w:hAnsi="Times New Roman" w:cs="Times New Roman"/>
          <w:sz w:val="24"/>
        </w:rPr>
        <w:t>ij</w:t>
      </w:r>
      <w:r w:rsidR="00E86545">
        <w:rPr>
          <w:rFonts w:ascii="Times New Roman" w:hAnsi="Times New Roman" w:cs="Times New Roman"/>
          <w:sz w:val="24"/>
        </w:rPr>
        <w:t xml:space="preserve">ā </w:t>
      </w:r>
      <w:r w:rsidR="00603ABC">
        <w:rPr>
          <w:rFonts w:ascii="Times New Roman" w:hAnsi="Times New Roman" w:cs="Times New Roman"/>
          <w:sz w:val="24"/>
        </w:rPr>
        <w:t>AM sagatavot</w:t>
      </w:r>
      <w:r w:rsidR="00E86545">
        <w:rPr>
          <w:rFonts w:ascii="Times New Roman" w:hAnsi="Times New Roman" w:cs="Times New Roman"/>
          <w:sz w:val="24"/>
        </w:rPr>
        <w:t>ajā</w:t>
      </w:r>
      <w:r w:rsidR="00603ABC">
        <w:rPr>
          <w:rFonts w:ascii="Times New Roman" w:hAnsi="Times New Roman" w:cs="Times New Roman"/>
          <w:sz w:val="24"/>
        </w:rPr>
        <w:t xml:space="preserve"> nacionālā poz</w:t>
      </w:r>
      <w:r w:rsidR="001F4E41">
        <w:rPr>
          <w:rFonts w:ascii="Times New Roman" w:hAnsi="Times New Roman" w:cs="Times New Roman"/>
          <w:sz w:val="24"/>
        </w:rPr>
        <w:t>īcijā</w:t>
      </w:r>
      <w:r w:rsidR="00603ABC">
        <w:rPr>
          <w:rFonts w:ascii="Times New Roman" w:hAnsi="Times New Roman" w:cs="Times New Roman"/>
          <w:sz w:val="24"/>
        </w:rPr>
        <w:t xml:space="preserve"> par priekšlikumu NIS2 direkt</w:t>
      </w:r>
      <w:r w:rsidR="00E86545">
        <w:rPr>
          <w:rFonts w:ascii="Times New Roman" w:hAnsi="Times New Roman" w:cs="Times New Roman"/>
          <w:sz w:val="24"/>
        </w:rPr>
        <w:t>īvai</w:t>
      </w:r>
      <w:r w:rsidR="001F4E41">
        <w:rPr>
          <w:rFonts w:ascii="Times New Roman" w:hAnsi="Times New Roman" w:cs="Times New Roman"/>
          <w:sz w:val="24"/>
        </w:rPr>
        <w:t>.</w:t>
      </w:r>
    </w:p>
    <w:p w14:paraId="381433E9" w14:textId="5D962B34" w:rsidR="004423A9" w:rsidRPr="00133E21" w:rsidRDefault="004423A9" w:rsidP="00F9356B">
      <w:pPr>
        <w:ind w:firstLine="720"/>
        <w:jc w:val="both"/>
        <w:rPr>
          <w:rFonts w:ascii="Times New Roman" w:hAnsi="Times New Roman" w:cs="Times New Roman"/>
          <w:sz w:val="24"/>
        </w:rPr>
      </w:pPr>
    </w:p>
    <w:p w14:paraId="48F46DDC" w14:textId="722C2430" w:rsidR="0016380C" w:rsidRPr="00133E21" w:rsidRDefault="0016380C" w:rsidP="005D53C7">
      <w:pPr>
        <w:spacing w:after="0" w:line="240" w:lineRule="auto"/>
        <w:jc w:val="center"/>
        <w:rPr>
          <w:rFonts w:ascii="Times New Roman" w:hAnsi="Times New Roman" w:cs="Times New Roman"/>
          <w:b/>
          <w:sz w:val="24"/>
          <w:szCs w:val="24"/>
        </w:rPr>
      </w:pPr>
      <w:r w:rsidRPr="00133E21">
        <w:rPr>
          <w:rFonts w:ascii="Times New Roman" w:hAnsi="Times New Roman" w:cs="Times New Roman"/>
          <w:b/>
          <w:sz w:val="24"/>
          <w:szCs w:val="24"/>
        </w:rPr>
        <w:t>2.2</w:t>
      </w:r>
      <w:r w:rsidR="005A6ED3">
        <w:rPr>
          <w:rFonts w:ascii="Times New Roman" w:hAnsi="Times New Roman" w:cs="Times New Roman"/>
          <w:b/>
          <w:sz w:val="24"/>
          <w:szCs w:val="24"/>
        </w:rPr>
        <w:t>.</w:t>
      </w:r>
      <w:r w:rsidRPr="00133E21">
        <w:rPr>
          <w:rFonts w:ascii="Times New Roman" w:hAnsi="Times New Roman" w:cs="Times New Roman"/>
          <w:b/>
          <w:sz w:val="24"/>
          <w:szCs w:val="24"/>
        </w:rPr>
        <w:t xml:space="preserve"> </w:t>
      </w:r>
      <w:r w:rsidR="00A038C0">
        <w:rPr>
          <w:rFonts w:ascii="Times New Roman" w:hAnsi="Times New Roman" w:cs="Times New Roman"/>
          <w:b/>
          <w:sz w:val="24"/>
          <w:szCs w:val="24"/>
        </w:rPr>
        <w:t>KIAP</w:t>
      </w:r>
      <w:r w:rsidRPr="00133E21">
        <w:rPr>
          <w:rFonts w:ascii="Times New Roman" w:hAnsi="Times New Roman" w:cs="Times New Roman"/>
          <w:b/>
          <w:sz w:val="24"/>
          <w:szCs w:val="24"/>
        </w:rPr>
        <w:t xml:space="preserve"> </w:t>
      </w:r>
      <w:r w:rsidR="005D53C7" w:rsidRPr="00133E21">
        <w:rPr>
          <w:rFonts w:ascii="Times New Roman" w:hAnsi="Times New Roman" w:cs="Times New Roman"/>
          <w:b/>
          <w:sz w:val="24"/>
          <w:szCs w:val="24"/>
        </w:rPr>
        <w:t>ieviešana</w:t>
      </w:r>
      <w:r w:rsidRPr="00133E21">
        <w:rPr>
          <w:rFonts w:ascii="Times New Roman" w:hAnsi="Times New Roman" w:cs="Times New Roman"/>
          <w:b/>
          <w:sz w:val="24"/>
          <w:szCs w:val="24"/>
        </w:rPr>
        <w:t xml:space="preserve"> Latvijā</w:t>
      </w:r>
    </w:p>
    <w:p w14:paraId="733F9969" w14:textId="77777777" w:rsidR="005D53C7" w:rsidRPr="00133E21" w:rsidRDefault="005D53C7" w:rsidP="00BE6F93">
      <w:pPr>
        <w:spacing w:after="0" w:line="240" w:lineRule="auto"/>
        <w:jc w:val="center"/>
        <w:rPr>
          <w:rFonts w:ascii="Times New Roman" w:hAnsi="Times New Roman" w:cs="Times New Roman"/>
          <w:b/>
          <w:sz w:val="24"/>
          <w:szCs w:val="24"/>
        </w:rPr>
      </w:pPr>
    </w:p>
    <w:p w14:paraId="730DD053" w14:textId="44C7C056" w:rsidR="00D81EC2" w:rsidRPr="00133E21" w:rsidRDefault="00237092"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Līdzšinējā gan iestāžu, gan</w:t>
      </w:r>
      <w:r w:rsidR="004E5327" w:rsidRPr="00133E21">
        <w:rPr>
          <w:rFonts w:ascii="Times New Roman" w:hAnsi="Times New Roman" w:cs="Times New Roman"/>
          <w:sz w:val="24"/>
          <w:szCs w:val="24"/>
        </w:rPr>
        <w:t xml:space="preserve"> Informācijas tehnoloģiju drošības incidentu novēršanas institūcijas CERT.LV (turpmāk – CERT.LV) </w:t>
      </w:r>
      <w:r w:rsidRPr="00133E21">
        <w:rPr>
          <w:rFonts w:ascii="Times New Roman" w:hAnsi="Times New Roman" w:cs="Times New Roman"/>
          <w:sz w:val="24"/>
          <w:szCs w:val="24"/>
        </w:rPr>
        <w:t>pieredze rāda, ka ziņojumi no personām par drošības nepilnībām tiek saņemti aizvien biežāk</w:t>
      </w:r>
      <w:r w:rsidRPr="00133E21">
        <w:rPr>
          <w:rStyle w:val="FootnoteReference"/>
          <w:rFonts w:ascii="Times New Roman" w:hAnsi="Times New Roman" w:cs="Times New Roman"/>
          <w:sz w:val="24"/>
          <w:szCs w:val="24"/>
        </w:rPr>
        <w:footnoteReference w:id="9"/>
      </w:r>
      <w:r w:rsidRPr="00133E21">
        <w:rPr>
          <w:rFonts w:ascii="Times New Roman" w:hAnsi="Times New Roman" w:cs="Times New Roman"/>
          <w:sz w:val="24"/>
          <w:szCs w:val="24"/>
        </w:rPr>
        <w:t xml:space="preserve"> un </w:t>
      </w:r>
      <w:r w:rsidR="00C35A51" w:rsidRPr="00133E21">
        <w:rPr>
          <w:rFonts w:ascii="Times New Roman" w:hAnsi="Times New Roman" w:cs="Times New Roman"/>
          <w:sz w:val="24"/>
          <w:szCs w:val="24"/>
        </w:rPr>
        <w:t>Latvijā ir izveidojusies aktīva un kompetenta drošības pētnieku kopiena. Šie pētnieki pārsvarā strādā privātajā sektorā</w:t>
      </w:r>
      <w:r w:rsidR="006878A2" w:rsidRPr="00133E21">
        <w:rPr>
          <w:rFonts w:ascii="Times New Roman" w:hAnsi="Times New Roman" w:cs="Times New Roman"/>
          <w:sz w:val="24"/>
          <w:szCs w:val="24"/>
        </w:rPr>
        <w:t xml:space="preserve"> un</w:t>
      </w:r>
      <w:r w:rsidR="002570F4" w:rsidRPr="00133E21">
        <w:rPr>
          <w:rFonts w:ascii="Times New Roman" w:hAnsi="Times New Roman" w:cs="Times New Roman"/>
          <w:sz w:val="24"/>
          <w:szCs w:val="24"/>
        </w:rPr>
        <w:t xml:space="preserve"> par Latvijas </w:t>
      </w:r>
      <w:r w:rsidR="00B13966" w:rsidRPr="00133E21">
        <w:rPr>
          <w:rFonts w:ascii="Times New Roman" w:hAnsi="Times New Roman" w:cs="Times New Roman"/>
          <w:sz w:val="24"/>
          <w:szCs w:val="24"/>
        </w:rPr>
        <w:t>informācijas sistēmu</w:t>
      </w:r>
      <w:r w:rsidR="002570F4" w:rsidRPr="00133E21">
        <w:rPr>
          <w:rStyle w:val="FootnoteReference"/>
          <w:rFonts w:ascii="Times New Roman" w:hAnsi="Times New Roman" w:cs="Times New Roman"/>
          <w:sz w:val="24"/>
          <w:szCs w:val="24"/>
        </w:rPr>
        <w:footnoteReference w:id="10"/>
      </w:r>
      <w:r w:rsidR="002570F4" w:rsidRPr="00133E21">
        <w:rPr>
          <w:rFonts w:ascii="Times New Roman" w:hAnsi="Times New Roman" w:cs="Times New Roman"/>
          <w:sz w:val="24"/>
          <w:szCs w:val="24"/>
        </w:rPr>
        <w:t xml:space="preserve"> drošību</w:t>
      </w:r>
      <w:r w:rsidR="00F73BA7" w:rsidRPr="00133E21">
        <w:rPr>
          <w:rFonts w:ascii="Times New Roman" w:hAnsi="Times New Roman" w:cs="Times New Roman"/>
          <w:sz w:val="24"/>
          <w:szCs w:val="24"/>
        </w:rPr>
        <w:t xml:space="preserve"> mēdz pārliecināties</w:t>
      </w:r>
      <w:r w:rsidR="00C35A51" w:rsidRPr="00133E21">
        <w:rPr>
          <w:rFonts w:ascii="Times New Roman" w:hAnsi="Times New Roman" w:cs="Times New Roman"/>
          <w:sz w:val="24"/>
          <w:szCs w:val="24"/>
        </w:rPr>
        <w:t xml:space="preserve"> gan saistībā ar darba pienākumiem, gan</w:t>
      </w:r>
      <w:r w:rsidR="006878A2" w:rsidRPr="00133E21">
        <w:rPr>
          <w:rFonts w:ascii="Times New Roman" w:hAnsi="Times New Roman" w:cs="Times New Roman"/>
          <w:sz w:val="24"/>
          <w:szCs w:val="24"/>
        </w:rPr>
        <w:t xml:space="preserve"> arī</w:t>
      </w:r>
      <w:r w:rsidR="00C35A51" w:rsidRPr="00133E21">
        <w:rPr>
          <w:rFonts w:ascii="Times New Roman" w:hAnsi="Times New Roman" w:cs="Times New Roman"/>
          <w:sz w:val="24"/>
          <w:szCs w:val="24"/>
        </w:rPr>
        <w:t xml:space="preserve"> citā kontekstā.</w:t>
      </w:r>
      <w:r w:rsidR="004E5327" w:rsidRPr="00133E21">
        <w:rPr>
          <w:rFonts w:ascii="Times New Roman" w:hAnsi="Times New Roman" w:cs="Times New Roman"/>
          <w:sz w:val="24"/>
          <w:szCs w:val="24"/>
        </w:rPr>
        <w:t xml:space="preserve"> CERT.LV</w:t>
      </w:r>
      <w:r w:rsidR="00C35A51" w:rsidRPr="00B04B25">
        <w:rPr>
          <w:rFonts w:ascii="Times New Roman" w:hAnsi="Times New Roman" w:cs="Times New Roman"/>
          <w:sz w:val="24"/>
          <w:szCs w:val="24"/>
        </w:rPr>
        <w:t xml:space="preserve"> </w:t>
      </w:r>
      <w:r w:rsidR="00F73BA7" w:rsidRPr="00B04B25">
        <w:rPr>
          <w:rFonts w:ascii="Times New Roman" w:hAnsi="Times New Roman" w:cs="Times New Roman"/>
          <w:sz w:val="24"/>
          <w:szCs w:val="24"/>
        </w:rPr>
        <w:t>v</w:t>
      </w:r>
      <w:r w:rsidR="00C35A51" w:rsidRPr="00133E21">
        <w:rPr>
          <w:rFonts w:ascii="Times New Roman" w:hAnsi="Times New Roman" w:cs="Times New Roman"/>
          <w:sz w:val="24"/>
          <w:szCs w:val="24"/>
        </w:rPr>
        <w:t xml:space="preserve">airākas reizes ir </w:t>
      </w:r>
      <w:r w:rsidR="00F73BA7" w:rsidRPr="00133E21">
        <w:rPr>
          <w:rFonts w:ascii="Times New Roman" w:hAnsi="Times New Roman" w:cs="Times New Roman"/>
          <w:sz w:val="24"/>
          <w:szCs w:val="24"/>
        </w:rPr>
        <w:t>pieredzējusi situāciju</w:t>
      </w:r>
      <w:r w:rsidR="00C35A51" w:rsidRPr="00133E21">
        <w:rPr>
          <w:rFonts w:ascii="Times New Roman" w:hAnsi="Times New Roman" w:cs="Times New Roman"/>
          <w:sz w:val="24"/>
          <w:szCs w:val="24"/>
        </w:rPr>
        <w:t>, kad</w:t>
      </w:r>
      <w:r w:rsidR="00F73BA7" w:rsidRPr="00133E21">
        <w:rPr>
          <w:rFonts w:ascii="Times New Roman" w:hAnsi="Times New Roman" w:cs="Times New Roman"/>
          <w:sz w:val="24"/>
          <w:szCs w:val="24"/>
        </w:rPr>
        <w:t xml:space="preserve"> </w:t>
      </w:r>
      <w:r w:rsidR="00F50A8D" w:rsidRPr="00133E21">
        <w:rPr>
          <w:rFonts w:ascii="Times New Roman" w:hAnsi="Times New Roman" w:cs="Times New Roman"/>
          <w:sz w:val="24"/>
          <w:szCs w:val="24"/>
        </w:rPr>
        <w:t>šie pētnieki ir ziņojuš</w:t>
      </w:r>
      <w:r w:rsidR="00F73BA7" w:rsidRPr="00133E21">
        <w:rPr>
          <w:rFonts w:ascii="Times New Roman" w:hAnsi="Times New Roman" w:cs="Times New Roman"/>
          <w:sz w:val="24"/>
          <w:szCs w:val="24"/>
        </w:rPr>
        <w:t>i par atr</w:t>
      </w:r>
      <w:r w:rsidR="00F50A8D" w:rsidRPr="00133E21">
        <w:rPr>
          <w:rFonts w:ascii="Times New Roman" w:hAnsi="Times New Roman" w:cs="Times New Roman"/>
          <w:sz w:val="24"/>
          <w:szCs w:val="24"/>
        </w:rPr>
        <w:t xml:space="preserve">astām kritiskām </w:t>
      </w:r>
      <w:proofErr w:type="spellStart"/>
      <w:r w:rsidR="00F50A8D" w:rsidRPr="00133E21">
        <w:rPr>
          <w:rFonts w:ascii="Times New Roman" w:hAnsi="Times New Roman" w:cs="Times New Roman"/>
          <w:sz w:val="24"/>
          <w:szCs w:val="24"/>
        </w:rPr>
        <w:t>ievainojamībām</w:t>
      </w:r>
      <w:proofErr w:type="spellEnd"/>
      <w:r w:rsidR="00F50A8D" w:rsidRPr="00133E21">
        <w:rPr>
          <w:rFonts w:ascii="Times New Roman" w:hAnsi="Times New Roman" w:cs="Times New Roman"/>
          <w:sz w:val="24"/>
          <w:szCs w:val="24"/>
        </w:rPr>
        <w:t xml:space="preserve"> </w:t>
      </w:r>
      <w:r w:rsidR="00C35A51" w:rsidRPr="00133E21">
        <w:rPr>
          <w:rFonts w:ascii="Times New Roman" w:hAnsi="Times New Roman" w:cs="Times New Roman"/>
          <w:sz w:val="24"/>
          <w:szCs w:val="24"/>
        </w:rPr>
        <w:t>un tālāk kopā ar iesaistīto ie</w:t>
      </w:r>
      <w:r w:rsidR="00F50A8D" w:rsidRPr="00133E21">
        <w:rPr>
          <w:rFonts w:ascii="Times New Roman" w:hAnsi="Times New Roman" w:cs="Times New Roman"/>
          <w:sz w:val="24"/>
          <w:szCs w:val="24"/>
        </w:rPr>
        <w:t xml:space="preserve">stādi vai </w:t>
      </w:r>
      <w:r w:rsidR="00C35A51" w:rsidRPr="00133E21">
        <w:rPr>
          <w:rFonts w:ascii="Times New Roman" w:hAnsi="Times New Roman" w:cs="Times New Roman"/>
          <w:sz w:val="24"/>
          <w:szCs w:val="24"/>
        </w:rPr>
        <w:t xml:space="preserve">ražotāju </w:t>
      </w:r>
      <w:r w:rsidR="00B13966" w:rsidRPr="00133E21">
        <w:rPr>
          <w:rFonts w:ascii="Times New Roman" w:hAnsi="Times New Roman" w:cs="Times New Roman"/>
          <w:sz w:val="24"/>
          <w:szCs w:val="24"/>
        </w:rPr>
        <w:t xml:space="preserve">ir </w:t>
      </w:r>
      <w:r w:rsidR="00F50A8D" w:rsidRPr="00133E21">
        <w:rPr>
          <w:rFonts w:ascii="Times New Roman" w:hAnsi="Times New Roman" w:cs="Times New Roman"/>
          <w:sz w:val="24"/>
          <w:szCs w:val="24"/>
        </w:rPr>
        <w:t>ticis</w:t>
      </w:r>
      <w:r w:rsidR="00C35A51" w:rsidRPr="00133E21">
        <w:rPr>
          <w:rFonts w:ascii="Times New Roman" w:hAnsi="Times New Roman" w:cs="Times New Roman"/>
          <w:sz w:val="24"/>
          <w:szCs w:val="24"/>
        </w:rPr>
        <w:t xml:space="preserve"> koordinēts ievainojamību novēršanas process. </w:t>
      </w:r>
      <w:r w:rsidR="00897CBD" w:rsidRPr="00133E21">
        <w:rPr>
          <w:rFonts w:ascii="Times New Roman" w:hAnsi="Times New Roman" w:cs="Times New Roman"/>
          <w:sz w:val="24"/>
          <w:szCs w:val="24"/>
        </w:rPr>
        <w:t xml:space="preserve">Kā viens no zināmākajiem piemēriem minama programmatūrā </w:t>
      </w:r>
      <w:proofErr w:type="spellStart"/>
      <w:r w:rsidR="00897CBD" w:rsidRPr="00133E21">
        <w:rPr>
          <w:rFonts w:ascii="Times New Roman" w:hAnsi="Times New Roman" w:cs="Times New Roman"/>
          <w:i/>
          <w:sz w:val="24"/>
          <w:szCs w:val="24"/>
        </w:rPr>
        <w:t>eParakstītājs</w:t>
      </w:r>
      <w:proofErr w:type="spellEnd"/>
      <w:r w:rsidR="00897CBD" w:rsidRPr="00133E21">
        <w:rPr>
          <w:rFonts w:ascii="Times New Roman" w:hAnsi="Times New Roman" w:cs="Times New Roman"/>
          <w:sz w:val="24"/>
          <w:szCs w:val="24"/>
        </w:rPr>
        <w:t xml:space="preserve"> atrastā ievainojamība, kura tika </w:t>
      </w:r>
      <w:r w:rsidRPr="00133E21">
        <w:rPr>
          <w:rFonts w:ascii="Times New Roman" w:hAnsi="Times New Roman" w:cs="Times New Roman"/>
          <w:sz w:val="24"/>
          <w:szCs w:val="24"/>
        </w:rPr>
        <w:t>atrasta un novērsta</w:t>
      </w:r>
      <w:r w:rsidR="00897CBD" w:rsidRPr="00133E21">
        <w:rPr>
          <w:rFonts w:ascii="Times New Roman" w:hAnsi="Times New Roman" w:cs="Times New Roman"/>
          <w:sz w:val="24"/>
          <w:szCs w:val="24"/>
        </w:rPr>
        <w:t>, ievērojot atbildīgas ievainojamību atklāšanas principus.</w:t>
      </w:r>
      <w:r w:rsidR="00897CBD" w:rsidRPr="00133E21">
        <w:rPr>
          <w:rStyle w:val="FootnoteReference"/>
          <w:rFonts w:ascii="Times New Roman" w:hAnsi="Times New Roman" w:cs="Times New Roman"/>
          <w:sz w:val="24"/>
          <w:szCs w:val="24"/>
        </w:rPr>
        <w:footnoteReference w:id="11"/>
      </w:r>
      <w:r w:rsidRPr="00133E21">
        <w:rPr>
          <w:rFonts w:ascii="Times New Roman" w:hAnsi="Times New Roman" w:cs="Times New Roman"/>
          <w:sz w:val="24"/>
          <w:szCs w:val="24"/>
        </w:rPr>
        <w:t xml:space="preserve"> </w:t>
      </w:r>
      <w:r w:rsidR="00DA51ED" w:rsidRPr="00133E21">
        <w:rPr>
          <w:rFonts w:ascii="Times New Roman" w:hAnsi="Times New Roman" w:cs="Times New Roman"/>
          <w:sz w:val="24"/>
          <w:szCs w:val="24"/>
        </w:rPr>
        <w:t>CERT.LV ieskatā, p</w:t>
      </w:r>
      <w:r w:rsidR="00C35A51" w:rsidRPr="00133E21">
        <w:rPr>
          <w:rFonts w:ascii="Times New Roman" w:hAnsi="Times New Roman" w:cs="Times New Roman"/>
          <w:sz w:val="24"/>
          <w:szCs w:val="24"/>
        </w:rPr>
        <w:t xml:space="preserve">ētnieki, </w:t>
      </w:r>
      <w:r w:rsidRPr="00133E21">
        <w:rPr>
          <w:rFonts w:ascii="Times New Roman" w:hAnsi="Times New Roman" w:cs="Times New Roman"/>
          <w:sz w:val="24"/>
          <w:szCs w:val="24"/>
        </w:rPr>
        <w:t>kuri</w:t>
      </w:r>
      <w:r w:rsidR="00C35A51" w:rsidRPr="00133E21">
        <w:rPr>
          <w:rFonts w:ascii="Times New Roman" w:hAnsi="Times New Roman" w:cs="Times New Roman"/>
          <w:sz w:val="24"/>
          <w:szCs w:val="24"/>
        </w:rPr>
        <w:t xml:space="preserve"> ar CERT.LV sadarbojas regulāri, ir labi informēti par ievainojamības atklāšanas procesa ētisko pusi, sadarbības procesiem, </w:t>
      </w:r>
      <w:r w:rsidR="00DA51ED" w:rsidRPr="00133E21">
        <w:rPr>
          <w:rFonts w:ascii="Times New Roman" w:hAnsi="Times New Roman" w:cs="Times New Roman"/>
          <w:sz w:val="24"/>
          <w:szCs w:val="24"/>
        </w:rPr>
        <w:t xml:space="preserve">un citām ar </w:t>
      </w:r>
      <w:r w:rsidR="00A038C0">
        <w:rPr>
          <w:rFonts w:ascii="Times New Roman" w:hAnsi="Times New Roman" w:cs="Times New Roman"/>
          <w:sz w:val="24"/>
          <w:szCs w:val="24"/>
        </w:rPr>
        <w:t>KIAP</w:t>
      </w:r>
      <w:r w:rsidR="00DA51ED" w:rsidRPr="00133E21">
        <w:rPr>
          <w:rFonts w:ascii="Times New Roman" w:hAnsi="Times New Roman" w:cs="Times New Roman"/>
          <w:sz w:val="24"/>
          <w:szCs w:val="24"/>
        </w:rPr>
        <w:t xml:space="preserve"> saistītām niansēm</w:t>
      </w:r>
      <w:r w:rsidR="00C35A51" w:rsidRPr="00133E21">
        <w:rPr>
          <w:rFonts w:ascii="Times New Roman" w:hAnsi="Times New Roman" w:cs="Times New Roman"/>
          <w:sz w:val="24"/>
          <w:szCs w:val="24"/>
        </w:rPr>
        <w:t xml:space="preserve">. </w:t>
      </w:r>
      <w:r w:rsidR="00DA51ED" w:rsidRPr="00133E21">
        <w:rPr>
          <w:rFonts w:ascii="Times New Roman" w:hAnsi="Times New Roman" w:cs="Times New Roman"/>
          <w:sz w:val="24"/>
          <w:szCs w:val="24"/>
        </w:rPr>
        <w:t>Savukārt, p</w:t>
      </w:r>
      <w:r w:rsidR="00C35A51" w:rsidRPr="00133E21">
        <w:rPr>
          <w:rFonts w:ascii="Times New Roman" w:hAnsi="Times New Roman" w:cs="Times New Roman"/>
          <w:sz w:val="24"/>
          <w:szCs w:val="24"/>
        </w:rPr>
        <w:t>ēc veiksmīgas sadarbības</w:t>
      </w:r>
      <w:r w:rsidR="00DA51ED" w:rsidRPr="00133E21">
        <w:rPr>
          <w:rFonts w:ascii="Times New Roman" w:hAnsi="Times New Roman" w:cs="Times New Roman"/>
          <w:sz w:val="24"/>
          <w:szCs w:val="24"/>
        </w:rPr>
        <w:t xml:space="preserve"> ievainojamības atklāšanā,</w:t>
      </w:r>
      <w:r w:rsidR="00C35A51" w:rsidRPr="00133E21">
        <w:rPr>
          <w:rFonts w:ascii="Times New Roman" w:hAnsi="Times New Roman" w:cs="Times New Roman"/>
          <w:sz w:val="24"/>
          <w:szCs w:val="24"/>
        </w:rPr>
        <w:t xml:space="preserve"> CERT.LV izsniedz arī pateicības vēstuli par ieguldījumu Latvijas kibertelpas drošībā.</w:t>
      </w:r>
      <w:r w:rsidR="00406DE0">
        <w:rPr>
          <w:rFonts w:ascii="Times New Roman" w:hAnsi="Times New Roman" w:cs="Times New Roman"/>
          <w:sz w:val="24"/>
          <w:szCs w:val="24"/>
        </w:rPr>
        <w:t xml:space="preserve"> Nākotnē, vērtējot KIAP rezultātus, var tikt apsvērti citi veidi, kā motivēt sabiedrības iesaisti. Taču š</w:t>
      </w:r>
      <w:r w:rsidR="00406DE0" w:rsidRPr="00406DE0">
        <w:rPr>
          <w:rFonts w:ascii="Times New Roman" w:hAnsi="Times New Roman" w:cs="Times New Roman"/>
          <w:sz w:val="24"/>
          <w:szCs w:val="24"/>
        </w:rPr>
        <w:t>ī brīža prakse rāda, ka kopdarbība KIAP</w:t>
      </w:r>
      <w:r w:rsidR="00406DE0">
        <w:rPr>
          <w:rFonts w:ascii="Times New Roman" w:hAnsi="Times New Roman" w:cs="Times New Roman"/>
          <w:sz w:val="24"/>
          <w:szCs w:val="24"/>
        </w:rPr>
        <w:t xml:space="preserve"> atklāšanas laikā arī </w:t>
      </w:r>
      <w:r w:rsidR="00406DE0" w:rsidRPr="00406DE0">
        <w:rPr>
          <w:rFonts w:ascii="Times New Roman" w:hAnsi="Times New Roman" w:cs="Times New Roman"/>
          <w:sz w:val="24"/>
          <w:szCs w:val="24"/>
        </w:rPr>
        <w:t xml:space="preserve">pētniekam dod vērtīgu </w:t>
      </w:r>
      <w:r w:rsidR="00D0513A">
        <w:rPr>
          <w:rFonts w:ascii="Times New Roman" w:hAnsi="Times New Roman" w:cs="Times New Roman"/>
          <w:sz w:val="24"/>
          <w:szCs w:val="24"/>
        </w:rPr>
        <w:t>pieredzi un zināšanas</w:t>
      </w:r>
      <w:r w:rsidR="00406DE0" w:rsidRPr="00406DE0">
        <w:rPr>
          <w:rFonts w:ascii="Times New Roman" w:hAnsi="Times New Roman" w:cs="Times New Roman"/>
          <w:sz w:val="24"/>
          <w:szCs w:val="24"/>
        </w:rPr>
        <w:t>, ko izmantot pētnieciskajā darbā</w:t>
      </w:r>
      <w:r w:rsidR="00406DE0">
        <w:rPr>
          <w:rFonts w:ascii="Times New Roman" w:hAnsi="Times New Roman" w:cs="Times New Roman"/>
          <w:sz w:val="24"/>
          <w:szCs w:val="24"/>
        </w:rPr>
        <w:t xml:space="preserve">, tādējādi </w:t>
      </w:r>
      <w:r w:rsidR="00D0513A">
        <w:rPr>
          <w:rFonts w:ascii="Times New Roman" w:hAnsi="Times New Roman" w:cs="Times New Roman"/>
          <w:sz w:val="24"/>
          <w:szCs w:val="24"/>
        </w:rPr>
        <w:t xml:space="preserve">motivējot ziņot par atklātām </w:t>
      </w:r>
      <w:proofErr w:type="spellStart"/>
      <w:r w:rsidR="00D0513A">
        <w:rPr>
          <w:rFonts w:ascii="Times New Roman" w:hAnsi="Times New Roman" w:cs="Times New Roman"/>
          <w:sz w:val="24"/>
          <w:szCs w:val="24"/>
        </w:rPr>
        <w:t>ievainojamībām</w:t>
      </w:r>
      <w:proofErr w:type="spellEnd"/>
      <w:r w:rsidR="00406DE0" w:rsidRPr="00406DE0">
        <w:rPr>
          <w:rFonts w:ascii="Times New Roman" w:hAnsi="Times New Roman" w:cs="Times New Roman"/>
          <w:sz w:val="24"/>
          <w:szCs w:val="24"/>
        </w:rPr>
        <w:t xml:space="preserve">. </w:t>
      </w:r>
      <w:r w:rsidRPr="00133E21">
        <w:rPr>
          <w:rFonts w:ascii="Times New Roman" w:hAnsi="Times New Roman" w:cs="Times New Roman"/>
          <w:sz w:val="24"/>
          <w:szCs w:val="24"/>
        </w:rPr>
        <w:t xml:space="preserve"> </w:t>
      </w:r>
      <w:r w:rsidR="00DA51ED" w:rsidRPr="00133E21">
        <w:rPr>
          <w:rFonts w:ascii="Times New Roman" w:hAnsi="Times New Roman" w:cs="Times New Roman"/>
          <w:sz w:val="24"/>
          <w:szCs w:val="24"/>
        </w:rPr>
        <w:t>Arī privātajā sektorā</w:t>
      </w:r>
      <w:r w:rsidR="00256E31" w:rsidRPr="00133E21">
        <w:rPr>
          <w:rFonts w:ascii="Times New Roman" w:hAnsi="Times New Roman" w:cs="Times New Roman"/>
          <w:sz w:val="24"/>
          <w:szCs w:val="24"/>
        </w:rPr>
        <w:t xml:space="preserve"> Latvijā</w:t>
      </w:r>
      <w:r w:rsidR="00A74349" w:rsidRPr="00133E21">
        <w:rPr>
          <w:rFonts w:ascii="Times New Roman" w:hAnsi="Times New Roman" w:cs="Times New Roman"/>
          <w:sz w:val="24"/>
          <w:szCs w:val="24"/>
        </w:rPr>
        <w:t xml:space="preserve"> šāda politika jau ilgstoši sekmīgi darbojas</w:t>
      </w:r>
      <w:r w:rsidR="00256E31" w:rsidRPr="00133E21">
        <w:rPr>
          <w:rFonts w:ascii="Times New Roman" w:hAnsi="Times New Roman" w:cs="Times New Roman"/>
          <w:sz w:val="24"/>
          <w:szCs w:val="24"/>
        </w:rPr>
        <w:t>, piemēram,</w:t>
      </w:r>
      <w:r w:rsidR="006A4250" w:rsidRPr="00133E21">
        <w:rPr>
          <w:rFonts w:ascii="Times New Roman" w:hAnsi="Times New Roman" w:cs="Times New Roman"/>
          <w:sz w:val="24"/>
          <w:szCs w:val="24"/>
        </w:rPr>
        <w:t xml:space="preserve"> banku sektorā –</w:t>
      </w:r>
      <w:r w:rsidR="00722F74" w:rsidRPr="00133E21">
        <w:rPr>
          <w:rFonts w:ascii="Times New Roman" w:hAnsi="Times New Roman" w:cs="Times New Roman"/>
          <w:sz w:val="24"/>
          <w:szCs w:val="24"/>
        </w:rPr>
        <w:t xml:space="preserve"> AS</w:t>
      </w:r>
      <w:r w:rsidR="00A74349" w:rsidRPr="00133E21">
        <w:rPr>
          <w:rFonts w:ascii="Times New Roman" w:hAnsi="Times New Roman" w:cs="Times New Roman"/>
          <w:sz w:val="24"/>
          <w:szCs w:val="24"/>
        </w:rPr>
        <w:t xml:space="preserve"> </w:t>
      </w:r>
      <w:r w:rsidR="00722F74" w:rsidRPr="00133E21">
        <w:rPr>
          <w:rFonts w:ascii="Times New Roman" w:hAnsi="Times New Roman" w:cs="Times New Roman"/>
          <w:sz w:val="24"/>
          <w:szCs w:val="24"/>
        </w:rPr>
        <w:t>“</w:t>
      </w:r>
      <w:r w:rsidR="006A4250" w:rsidRPr="00133E21">
        <w:rPr>
          <w:rFonts w:ascii="Times New Roman" w:hAnsi="Times New Roman" w:cs="Times New Roman"/>
          <w:i/>
          <w:sz w:val="24"/>
          <w:szCs w:val="24"/>
        </w:rPr>
        <w:t>SEB</w:t>
      </w:r>
      <w:r w:rsidR="00722F74" w:rsidRPr="00133E21">
        <w:rPr>
          <w:rFonts w:ascii="Times New Roman" w:hAnsi="Times New Roman" w:cs="Times New Roman"/>
          <w:i/>
          <w:sz w:val="24"/>
          <w:szCs w:val="24"/>
        </w:rPr>
        <w:t xml:space="preserve"> banka”</w:t>
      </w:r>
      <w:r w:rsidR="005B3B92" w:rsidRPr="00133E21">
        <w:rPr>
          <w:rStyle w:val="FootnoteReference"/>
          <w:rFonts w:ascii="Times New Roman" w:hAnsi="Times New Roman" w:cs="Times New Roman"/>
          <w:i/>
          <w:sz w:val="24"/>
          <w:szCs w:val="24"/>
        </w:rPr>
        <w:footnoteReference w:id="12"/>
      </w:r>
      <w:r w:rsidR="006A4250" w:rsidRPr="00133E21">
        <w:rPr>
          <w:rFonts w:ascii="Times New Roman" w:hAnsi="Times New Roman" w:cs="Times New Roman"/>
          <w:i/>
          <w:sz w:val="24"/>
          <w:szCs w:val="24"/>
        </w:rPr>
        <w:t xml:space="preserve"> </w:t>
      </w:r>
      <w:r w:rsidR="006A4250" w:rsidRPr="00133E21">
        <w:rPr>
          <w:rFonts w:ascii="Times New Roman" w:hAnsi="Times New Roman" w:cs="Times New Roman"/>
          <w:sz w:val="24"/>
          <w:szCs w:val="24"/>
        </w:rPr>
        <w:t>un</w:t>
      </w:r>
      <w:r w:rsidR="00722F74" w:rsidRPr="00133E21">
        <w:rPr>
          <w:rFonts w:ascii="Times New Roman" w:hAnsi="Times New Roman" w:cs="Times New Roman"/>
          <w:sz w:val="24"/>
          <w:szCs w:val="24"/>
        </w:rPr>
        <w:t xml:space="preserve"> </w:t>
      </w:r>
      <w:r w:rsidR="003B26BA">
        <w:rPr>
          <w:rFonts w:ascii="Times New Roman" w:hAnsi="Times New Roman" w:cs="Times New Roman"/>
          <w:sz w:val="24"/>
          <w:szCs w:val="24"/>
        </w:rPr>
        <w:t xml:space="preserve">AS </w:t>
      </w:r>
      <w:r w:rsidR="00722F74" w:rsidRPr="00133E21">
        <w:rPr>
          <w:rFonts w:ascii="Times New Roman" w:hAnsi="Times New Roman" w:cs="Times New Roman"/>
          <w:sz w:val="24"/>
          <w:szCs w:val="24"/>
        </w:rPr>
        <w:t>“</w:t>
      </w:r>
      <w:r w:rsidR="006A4250" w:rsidRPr="00133E21">
        <w:rPr>
          <w:rFonts w:ascii="Times New Roman" w:hAnsi="Times New Roman" w:cs="Times New Roman"/>
          <w:i/>
          <w:sz w:val="24"/>
          <w:szCs w:val="24"/>
        </w:rPr>
        <w:t>Swedbank</w:t>
      </w:r>
      <w:r w:rsidR="00722F74" w:rsidRPr="00133E21">
        <w:rPr>
          <w:rFonts w:ascii="Times New Roman" w:hAnsi="Times New Roman" w:cs="Times New Roman"/>
          <w:i/>
          <w:sz w:val="24"/>
          <w:szCs w:val="24"/>
        </w:rPr>
        <w:t>”</w:t>
      </w:r>
      <w:r w:rsidR="005B3B92" w:rsidRPr="00133E21">
        <w:rPr>
          <w:rFonts w:ascii="Times New Roman" w:hAnsi="Times New Roman" w:cs="Times New Roman"/>
          <w:sz w:val="24"/>
          <w:szCs w:val="24"/>
          <w:vertAlign w:val="superscript"/>
        </w:rPr>
        <w:footnoteReference w:id="13"/>
      </w:r>
      <w:r w:rsidRPr="00133E21">
        <w:rPr>
          <w:rFonts w:ascii="Times New Roman" w:hAnsi="Times New Roman" w:cs="Times New Roman"/>
          <w:sz w:val="24"/>
          <w:szCs w:val="24"/>
        </w:rPr>
        <w:t>.</w:t>
      </w:r>
      <w:r w:rsidR="00D81EC2"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00A74349" w:rsidRPr="00133E21">
        <w:rPr>
          <w:rFonts w:ascii="Times New Roman" w:hAnsi="Times New Roman" w:cs="Times New Roman"/>
          <w:sz w:val="24"/>
          <w:szCs w:val="24"/>
        </w:rPr>
        <w:t xml:space="preserve"> ietvars ļauj iestādēm laicīgi plānot savus resursus un reakciju uz šādiem ziņojumiem. </w:t>
      </w:r>
    </w:p>
    <w:p w14:paraId="44424563" w14:textId="5E254E07" w:rsidR="00A74349" w:rsidRPr="00133E21" w:rsidRDefault="00A74349"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lastRenderedPageBreak/>
        <w:t xml:space="preserve">Skaidri definēts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ietvars ir būtisks arī ievainojamības atklājējam, jo nosaka darbības, kas š</w:t>
      </w:r>
      <w:r w:rsidR="00912C5C">
        <w:rPr>
          <w:rFonts w:ascii="Times New Roman" w:hAnsi="Times New Roman" w:cs="Times New Roman"/>
          <w:sz w:val="24"/>
          <w:szCs w:val="24"/>
        </w:rPr>
        <w:t>ai</w:t>
      </w:r>
      <w:r w:rsidRPr="00133E21">
        <w:rPr>
          <w:rFonts w:ascii="Times New Roman" w:hAnsi="Times New Roman" w:cs="Times New Roman"/>
          <w:sz w:val="24"/>
          <w:szCs w:val="24"/>
        </w:rPr>
        <w:t xml:space="preserve"> personai jāveic, t.sk., kam informācija par ievainojamību jānodod, nosaka formātu</w:t>
      </w:r>
      <w:r w:rsidR="00D81EC2" w:rsidRPr="00133E21">
        <w:rPr>
          <w:rFonts w:ascii="Times New Roman" w:hAnsi="Times New Roman" w:cs="Times New Roman"/>
          <w:sz w:val="24"/>
          <w:szCs w:val="24"/>
        </w:rPr>
        <w:t>, kādā ziņojums jāstrukturē</w:t>
      </w:r>
      <w:r w:rsidRPr="00133E21">
        <w:rPr>
          <w:rFonts w:ascii="Times New Roman" w:hAnsi="Times New Roman" w:cs="Times New Roman"/>
          <w:sz w:val="24"/>
          <w:szCs w:val="24"/>
        </w:rPr>
        <w:t xml:space="preserve">, kā arī </w:t>
      </w:r>
      <w:r w:rsidR="007B6D03" w:rsidRPr="00133E21">
        <w:rPr>
          <w:rFonts w:ascii="Times New Roman" w:hAnsi="Times New Roman" w:cs="Times New Roman"/>
          <w:sz w:val="24"/>
          <w:szCs w:val="24"/>
        </w:rPr>
        <w:t>informē par robežām, kurā brīdī</w:t>
      </w:r>
      <w:r w:rsidRPr="00133E21">
        <w:rPr>
          <w:rFonts w:ascii="Times New Roman" w:hAnsi="Times New Roman" w:cs="Times New Roman"/>
          <w:sz w:val="24"/>
          <w:szCs w:val="24"/>
        </w:rPr>
        <w:t xml:space="preserve"> </w:t>
      </w:r>
      <w:r w:rsidR="00120A58">
        <w:rPr>
          <w:rFonts w:ascii="Times New Roman" w:hAnsi="Times New Roman" w:cs="Times New Roman"/>
          <w:sz w:val="24"/>
          <w:szCs w:val="24"/>
        </w:rPr>
        <w:t>labs nodoms</w:t>
      </w:r>
      <w:r w:rsidRPr="00133E21">
        <w:rPr>
          <w:rFonts w:ascii="Times New Roman" w:hAnsi="Times New Roman" w:cs="Times New Roman"/>
          <w:sz w:val="24"/>
          <w:szCs w:val="24"/>
        </w:rPr>
        <w:t xml:space="preserve"> </w:t>
      </w:r>
      <w:r w:rsidR="00912C5C">
        <w:rPr>
          <w:rFonts w:ascii="Times New Roman" w:hAnsi="Times New Roman" w:cs="Times New Roman"/>
          <w:sz w:val="24"/>
          <w:szCs w:val="24"/>
        </w:rPr>
        <w:t xml:space="preserve">var kļūt </w:t>
      </w:r>
      <w:r w:rsidR="007B6D03" w:rsidRPr="00133E21">
        <w:rPr>
          <w:rFonts w:ascii="Times New Roman" w:hAnsi="Times New Roman" w:cs="Times New Roman"/>
          <w:sz w:val="24"/>
          <w:szCs w:val="24"/>
        </w:rPr>
        <w:t xml:space="preserve">par </w:t>
      </w:r>
      <w:r w:rsidRPr="00133E21">
        <w:rPr>
          <w:rFonts w:ascii="Times New Roman" w:hAnsi="Times New Roman" w:cs="Times New Roman"/>
          <w:sz w:val="24"/>
          <w:szCs w:val="24"/>
        </w:rPr>
        <w:t>likuma pārkāpumu.</w:t>
      </w:r>
      <w:r w:rsidR="00237092" w:rsidRPr="00133E21">
        <w:rPr>
          <w:rFonts w:ascii="Times New Roman" w:hAnsi="Times New Roman" w:cs="Times New Roman"/>
          <w:sz w:val="24"/>
          <w:szCs w:val="24"/>
        </w:rPr>
        <w:t xml:space="preserve"> CERT.LV </w:t>
      </w:r>
      <w:r w:rsidR="002F6BD4" w:rsidRPr="00133E21">
        <w:rPr>
          <w:rFonts w:ascii="Times New Roman" w:hAnsi="Times New Roman" w:cs="Times New Roman"/>
          <w:sz w:val="24"/>
          <w:szCs w:val="24"/>
        </w:rPr>
        <w:t xml:space="preserve">praksē </w:t>
      </w:r>
      <w:r w:rsidR="00237092" w:rsidRPr="00133E21">
        <w:rPr>
          <w:rFonts w:ascii="Times New Roman" w:hAnsi="Times New Roman" w:cs="Times New Roman"/>
          <w:sz w:val="24"/>
          <w:szCs w:val="24"/>
        </w:rPr>
        <w:t>ir gadījum</w:t>
      </w:r>
      <w:r w:rsidR="002F6BD4" w:rsidRPr="00133E21">
        <w:rPr>
          <w:rFonts w:ascii="Times New Roman" w:hAnsi="Times New Roman" w:cs="Times New Roman"/>
          <w:sz w:val="24"/>
          <w:szCs w:val="24"/>
        </w:rPr>
        <w:t>s</w:t>
      </w:r>
      <w:r w:rsidR="00237092" w:rsidRPr="00B04B25">
        <w:rPr>
          <w:rFonts w:ascii="Times New Roman" w:hAnsi="Times New Roman" w:cs="Times New Roman"/>
          <w:sz w:val="24"/>
          <w:szCs w:val="24"/>
        </w:rPr>
        <w:t>, kad sistēmas lietotājs atklāja ievainojamības</w:t>
      </w:r>
      <w:r w:rsidR="00D81EC2" w:rsidRPr="00133E21">
        <w:rPr>
          <w:rFonts w:ascii="Times New Roman" w:hAnsi="Times New Roman" w:cs="Times New Roman"/>
          <w:sz w:val="24"/>
          <w:szCs w:val="24"/>
        </w:rPr>
        <w:t xml:space="preserve"> kādā</w:t>
      </w:r>
      <w:r w:rsidR="00237092" w:rsidRPr="00133E21">
        <w:rPr>
          <w:rFonts w:ascii="Times New Roman" w:hAnsi="Times New Roman" w:cs="Times New Roman"/>
          <w:sz w:val="24"/>
          <w:szCs w:val="24"/>
        </w:rPr>
        <w:t xml:space="preserve"> valsts informācijas sistēmā. Lai šīs ievainojamības atklātu un apstiprinātu, </w:t>
      </w:r>
      <w:r w:rsidR="00D81EC2" w:rsidRPr="00133E21">
        <w:rPr>
          <w:rFonts w:ascii="Times New Roman" w:hAnsi="Times New Roman" w:cs="Times New Roman"/>
          <w:sz w:val="24"/>
          <w:szCs w:val="24"/>
        </w:rPr>
        <w:t xml:space="preserve">drošības </w:t>
      </w:r>
      <w:r w:rsidR="00237092" w:rsidRPr="00133E21">
        <w:rPr>
          <w:rFonts w:ascii="Times New Roman" w:hAnsi="Times New Roman" w:cs="Times New Roman"/>
          <w:sz w:val="24"/>
          <w:szCs w:val="24"/>
        </w:rPr>
        <w:t xml:space="preserve">pētnieks tam bija veltījis laiku un pūles. Viņš sazinājās ar </w:t>
      </w:r>
      <w:r w:rsidR="00DC64A3">
        <w:rPr>
          <w:rFonts w:ascii="Times New Roman" w:hAnsi="Times New Roman" w:cs="Times New Roman"/>
          <w:sz w:val="24"/>
          <w:szCs w:val="24"/>
        </w:rPr>
        <w:t>attiecīgo</w:t>
      </w:r>
      <w:r w:rsidR="00DC64A3" w:rsidRPr="00133E21">
        <w:rPr>
          <w:rFonts w:ascii="Times New Roman" w:hAnsi="Times New Roman" w:cs="Times New Roman"/>
          <w:sz w:val="24"/>
          <w:szCs w:val="24"/>
        </w:rPr>
        <w:t xml:space="preserve"> </w:t>
      </w:r>
      <w:r w:rsidR="00237092" w:rsidRPr="00133E21">
        <w:rPr>
          <w:rFonts w:ascii="Times New Roman" w:hAnsi="Times New Roman" w:cs="Times New Roman"/>
          <w:sz w:val="24"/>
          <w:szCs w:val="24"/>
        </w:rPr>
        <w:t>valsts iestādi, informēja, ka ir</w:t>
      </w:r>
      <w:r w:rsidR="00D81EC2" w:rsidRPr="00133E21">
        <w:rPr>
          <w:rFonts w:ascii="Times New Roman" w:hAnsi="Times New Roman" w:cs="Times New Roman"/>
          <w:sz w:val="24"/>
          <w:szCs w:val="24"/>
        </w:rPr>
        <w:t xml:space="preserve"> atradis ievainojamības un lūdza</w:t>
      </w:r>
      <w:r w:rsidR="00237092" w:rsidRPr="00133E21">
        <w:rPr>
          <w:rFonts w:ascii="Times New Roman" w:hAnsi="Times New Roman" w:cs="Times New Roman"/>
          <w:sz w:val="24"/>
          <w:szCs w:val="24"/>
        </w:rPr>
        <w:t xml:space="preserve"> atlīdzināt (samaksāt) par ieguldīto laiku</w:t>
      </w:r>
      <w:r w:rsidR="002F6BD4" w:rsidRPr="00133E21">
        <w:rPr>
          <w:rFonts w:ascii="Times New Roman" w:hAnsi="Times New Roman" w:cs="Times New Roman"/>
          <w:sz w:val="24"/>
          <w:szCs w:val="24"/>
        </w:rPr>
        <w:t xml:space="preserve">, </w:t>
      </w:r>
      <w:r w:rsidR="00912C5C">
        <w:rPr>
          <w:rFonts w:ascii="Times New Roman" w:hAnsi="Times New Roman" w:cs="Times New Roman"/>
          <w:sz w:val="24"/>
          <w:szCs w:val="24"/>
        </w:rPr>
        <w:t xml:space="preserve">norādot, ka </w:t>
      </w:r>
      <w:r w:rsidR="002F6BD4" w:rsidRPr="00133E21">
        <w:rPr>
          <w:rFonts w:ascii="Times New Roman" w:hAnsi="Times New Roman" w:cs="Times New Roman"/>
          <w:sz w:val="24"/>
          <w:szCs w:val="24"/>
        </w:rPr>
        <w:t>i</w:t>
      </w:r>
      <w:r w:rsidR="00237092" w:rsidRPr="00133E21">
        <w:rPr>
          <w:rFonts w:ascii="Times New Roman" w:hAnsi="Times New Roman" w:cs="Times New Roman"/>
          <w:sz w:val="24"/>
          <w:szCs w:val="24"/>
        </w:rPr>
        <w:t>nformācij</w:t>
      </w:r>
      <w:r w:rsidR="002F6BD4" w:rsidRPr="00133E21">
        <w:rPr>
          <w:rFonts w:ascii="Times New Roman" w:hAnsi="Times New Roman" w:cs="Times New Roman"/>
          <w:sz w:val="24"/>
          <w:szCs w:val="24"/>
        </w:rPr>
        <w:t>a</w:t>
      </w:r>
      <w:r w:rsidR="00237092" w:rsidRPr="00133E21">
        <w:rPr>
          <w:rFonts w:ascii="Times New Roman" w:hAnsi="Times New Roman" w:cs="Times New Roman"/>
          <w:sz w:val="24"/>
          <w:szCs w:val="24"/>
        </w:rPr>
        <w:t xml:space="preserve"> par </w:t>
      </w:r>
      <w:proofErr w:type="spellStart"/>
      <w:r w:rsidR="00237092" w:rsidRPr="00133E21">
        <w:rPr>
          <w:rFonts w:ascii="Times New Roman" w:hAnsi="Times New Roman" w:cs="Times New Roman"/>
          <w:sz w:val="24"/>
          <w:szCs w:val="24"/>
        </w:rPr>
        <w:t>ievainojamībām</w:t>
      </w:r>
      <w:proofErr w:type="spellEnd"/>
      <w:r w:rsidR="00237092" w:rsidRPr="00133E21">
        <w:rPr>
          <w:rFonts w:ascii="Times New Roman" w:hAnsi="Times New Roman" w:cs="Times New Roman"/>
          <w:sz w:val="24"/>
          <w:szCs w:val="24"/>
        </w:rPr>
        <w:t xml:space="preserve"> tik</w:t>
      </w:r>
      <w:r w:rsidR="00912C5C">
        <w:rPr>
          <w:rFonts w:ascii="Times New Roman" w:hAnsi="Times New Roman" w:cs="Times New Roman"/>
          <w:sz w:val="24"/>
          <w:szCs w:val="24"/>
        </w:rPr>
        <w:t>s</w:t>
      </w:r>
      <w:r w:rsidR="00237092" w:rsidRPr="00133E21">
        <w:rPr>
          <w:rFonts w:ascii="Times New Roman" w:hAnsi="Times New Roman" w:cs="Times New Roman"/>
          <w:sz w:val="24"/>
          <w:szCs w:val="24"/>
        </w:rPr>
        <w:t xml:space="preserve"> sniegta tikai pēc </w:t>
      </w:r>
      <w:r w:rsidR="002F6BD4" w:rsidRPr="00133E21">
        <w:rPr>
          <w:rFonts w:ascii="Times New Roman" w:hAnsi="Times New Roman" w:cs="Times New Roman"/>
          <w:sz w:val="24"/>
          <w:szCs w:val="24"/>
        </w:rPr>
        <w:t xml:space="preserve">atlīdzības </w:t>
      </w:r>
      <w:r w:rsidR="00237092" w:rsidRPr="00133E21">
        <w:rPr>
          <w:rFonts w:ascii="Times New Roman" w:hAnsi="Times New Roman" w:cs="Times New Roman"/>
          <w:sz w:val="24"/>
          <w:szCs w:val="24"/>
        </w:rPr>
        <w:t>saņemšanas. Valsts iestāde atteicās maksāt, iesniedza iesniegumu policijā</w:t>
      </w:r>
      <w:r w:rsidR="00DC64A3">
        <w:rPr>
          <w:rFonts w:ascii="Times New Roman" w:hAnsi="Times New Roman" w:cs="Times New Roman"/>
          <w:sz w:val="24"/>
          <w:szCs w:val="24"/>
        </w:rPr>
        <w:t>,</w:t>
      </w:r>
      <w:r w:rsidR="00237092" w:rsidRPr="00133E21">
        <w:rPr>
          <w:rFonts w:ascii="Times New Roman" w:hAnsi="Times New Roman" w:cs="Times New Roman"/>
          <w:sz w:val="24"/>
          <w:szCs w:val="24"/>
        </w:rPr>
        <w:t xml:space="preserve"> </w:t>
      </w:r>
      <w:r w:rsidR="00DC64A3">
        <w:rPr>
          <w:rFonts w:ascii="Times New Roman" w:hAnsi="Times New Roman" w:cs="Times New Roman"/>
          <w:sz w:val="24"/>
          <w:szCs w:val="24"/>
        </w:rPr>
        <w:t xml:space="preserve">pret </w:t>
      </w:r>
      <w:r w:rsidR="00237092" w:rsidRPr="00133E21">
        <w:rPr>
          <w:rFonts w:ascii="Times New Roman" w:hAnsi="Times New Roman" w:cs="Times New Roman"/>
          <w:sz w:val="24"/>
          <w:szCs w:val="24"/>
        </w:rPr>
        <w:t xml:space="preserve">ievainojamību </w:t>
      </w:r>
      <w:proofErr w:type="gramStart"/>
      <w:r w:rsidR="00237092" w:rsidRPr="00133E21">
        <w:rPr>
          <w:rFonts w:ascii="Times New Roman" w:hAnsi="Times New Roman" w:cs="Times New Roman"/>
          <w:sz w:val="24"/>
          <w:szCs w:val="24"/>
        </w:rPr>
        <w:t xml:space="preserve">atklājēju </w:t>
      </w:r>
      <w:r w:rsidR="00DC64A3">
        <w:rPr>
          <w:rFonts w:ascii="Times New Roman" w:hAnsi="Times New Roman" w:cs="Times New Roman"/>
          <w:sz w:val="24"/>
          <w:szCs w:val="24"/>
        </w:rPr>
        <w:t>tika ierosināta</w:t>
      </w:r>
      <w:proofErr w:type="gramEnd"/>
      <w:r w:rsidR="00DC64A3">
        <w:rPr>
          <w:rFonts w:ascii="Times New Roman" w:hAnsi="Times New Roman" w:cs="Times New Roman"/>
          <w:sz w:val="24"/>
          <w:szCs w:val="24"/>
        </w:rPr>
        <w:t xml:space="preserve"> lieta</w:t>
      </w:r>
      <w:r w:rsidR="00237092" w:rsidRPr="00133E21">
        <w:rPr>
          <w:rFonts w:ascii="Times New Roman" w:hAnsi="Times New Roman" w:cs="Times New Roman"/>
          <w:sz w:val="24"/>
          <w:szCs w:val="24"/>
        </w:rPr>
        <w:t xml:space="preserve"> par izspiešanu, notiek tiesvedība</w:t>
      </w:r>
      <w:r w:rsidR="00DC64A3">
        <w:rPr>
          <w:rFonts w:ascii="Times New Roman" w:hAnsi="Times New Roman" w:cs="Times New Roman"/>
          <w:sz w:val="24"/>
          <w:szCs w:val="24"/>
        </w:rPr>
        <w:t xml:space="preserve"> un </w:t>
      </w:r>
      <w:r w:rsidR="00DC64A3" w:rsidRPr="00133E21">
        <w:rPr>
          <w:rFonts w:ascii="Times New Roman" w:hAnsi="Times New Roman" w:cs="Times New Roman"/>
          <w:sz w:val="24"/>
          <w:szCs w:val="24"/>
        </w:rPr>
        <w:t>CERT.LV procesā pieaicināts kā liecinieks</w:t>
      </w:r>
      <w:r w:rsidR="00237092" w:rsidRPr="00133E21">
        <w:rPr>
          <w:rFonts w:ascii="Times New Roman" w:hAnsi="Times New Roman" w:cs="Times New Roman"/>
          <w:sz w:val="24"/>
          <w:szCs w:val="24"/>
        </w:rPr>
        <w:t>. Papildu</w:t>
      </w:r>
      <w:r w:rsidR="00D81EC2" w:rsidRPr="00133E21">
        <w:rPr>
          <w:rFonts w:ascii="Times New Roman" w:hAnsi="Times New Roman" w:cs="Times New Roman"/>
          <w:sz w:val="24"/>
          <w:szCs w:val="24"/>
        </w:rPr>
        <w:t>s,</w:t>
      </w:r>
      <w:r w:rsidR="00237092" w:rsidRPr="00133E21">
        <w:rPr>
          <w:rFonts w:ascii="Times New Roman" w:hAnsi="Times New Roman" w:cs="Times New Roman"/>
          <w:sz w:val="24"/>
          <w:szCs w:val="24"/>
        </w:rPr>
        <w:t xml:space="preserve"> valsts iestāde noalgoja ārēju kompāniju, kas veica ielaušanās testu, lai sameklētu potenciālās ievainojamības.</w:t>
      </w:r>
      <w:r w:rsidR="000B5C99" w:rsidRPr="00133E21">
        <w:rPr>
          <w:rFonts w:ascii="Times New Roman" w:hAnsi="Times New Roman" w:cs="Times New Roman"/>
          <w:sz w:val="24"/>
          <w:szCs w:val="24"/>
        </w:rPr>
        <w:t xml:space="preserve"> Skaidri </w:t>
      </w:r>
      <w:r w:rsidR="007B6D03" w:rsidRPr="00133E21">
        <w:rPr>
          <w:rFonts w:ascii="Times New Roman" w:hAnsi="Times New Roman" w:cs="Times New Roman"/>
          <w:sz w:val="24"/>
          <w:szCs w:val="24"/>
        </w:rPr>
        <w:t xml:space="preserve">noteikts </w:t>
      </w:r>
      <w:r w:rsidR="00A038C0">
        <w:rPr>
          <w:rFonts w:ascii="Times New Roman" w:hAnsi="Times New Roman" w:cs="Times New Roman"/>
          <w:sz w:val="24"/>
          <w:szCs w:val="24"/>
        </w:rPr>
        <w:t>KIAP</w:t>
      </w:r>
      <w:r w:rsidR="002847A8" w:rsidRPr="00133E21">
        <w:rPr>
          <w:rFonts w:ascii="Times New Roman" w:hAnsi="Times New Roman" w:cs="Times New Roman"/>
          <w:sz w:val="24"/>
          <w:szCs w:val="24"/>
        </w:rPr>
        <w:t>, definējot pieļaujamās darbības un nosakot</w:t>
      </w:r>
      <w:r w:rsidR="00EC70EB" w:rsidRPr="00133E21">
        <w:rPr>
          <w:rFonts w:ascii="Times New Roman" w:hAnsi="Times New Roman" w:cs="Times New Roman"/>
          <w:sz w:val="24"/>
          <w:szCs w:val="24"/>
        </w:rPr>
        <w:t>,</w:t>
      </w:r>
      <w:r w:rsidR="002847A8" w:rsidRPr="00133E21">
        <w:rPr>
          <w:rFonts w:ascii="Times New Roman" w:hAnsi="Times New Roman" w:cs="Times New Roman"/>
          <w:sz w:val="24"/>
          <w:szCs w:val="24"/>
        </w:rPr>
        <w:t xml:space="preserve"> kādu pateicību iespējams iegūt, ļautu izvairīties no līdzīgām situācijām</w:t>
      </w:r>
      <w:r w:rsidR="001E07A4" w:rsidRPr="00133E21">
        <w:rPr>
          <w:rFonts w:ascii="Times New Roman" w:hAnsi="Times New Roman" w:cs="Times New Roman"/>
          <w:sz w:val="24"/>
          <w:szCs w:val="24"/>
        </w:rPr>
        <w:t>.</w:t>
      </w:r>
    </w:p>
    <w:p w14:paraId="5595A6F0" w14:textId="3DA6BCA6" w:rsidR="00237092" w:rsidRPr="00133E21" w:rsidRDefault="008F46F6"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CERT.LV mēdz saņemt ziņojumus arī no drošības pētniekiem ārpus Latvijas. Piemēram, samērā regulāri tiek saņemti ziņojumi par drošības nepilnībām</w:t>
      </w:r>
      <w:r w:rsidR="0029268E">
        <w:rPr>
          <w:rFonts w:ascii="Times New Roman" w:hAnsi="Times New Roman" w:cs="Times New Roman"/>
          <w:sz w:val="24"/>
          <w:szCs w:val="24"/>
        </w:rPr>
        <w:t xml:space="preserve"> no studentiem no Indijas, kuru</w:t>
      </w:r>
      <w:r w:rsidR="005A6ED3">
        <w:rPr>
          <w:rFonts w:ascii="Times New Roman" w:hAnsi="Times New Roman" w:cs="Times New Roman"/>
          <w:sz w:val="24"/>
          <w:szCs w:val="24"/>
        </w:rPr>
        <w:t xml:space="preserve"> </w:t>
      </w:r>
      <w:r w:rsidR="002847A8" w:rsidRPr="00133E21">
        <w:rPr>
          <w:rFonts w:ascii="Times New Roman" w:hAnsi="Times New Roman" w:cs="Times New Roman"/>
          <w:sz w:val="24"/>
          <w:szCs w:val="24"/>
        </w:rPr>
        <w:t xml:space="preserve">mērķis ir uzlabot </w:t>
      </w:r>
      <w:r w:rsidR="008B58E7">
        <w:rPr>
          <w:rFonts w:ascii="Times New Roman" w:hAnsi="Times New Roman" w:cs="Times New Roman"/>
          <w:sz w:val="24"/>
          <w:szCs w:val="24"/>
        </w:rPr>
        <w:t xml:space="preserve">savu </w:t>
      </w:r>
      <w:r w:rsidR="002847A8" w:rsidRPr="00133E21">
        <w:rPr>
          <w:rFonts w:ascii="Times New Roman" w:hAnsi="Times New Roman" w:cs="Times New Roman"/>
          <w:sz w:val="24"/>
          <w:szCs w:val="24"/>
        </w:rPr>
        <w:t>vērtējumu augstskolā.</w:t>
      </w:r>
      <w:r w:rsidRPr="00133E21">
        <w:rPr>
          <w:rFonts w:ascii="Times New Roman" w:hAnsi="Times New Roman" w:cs="Times New Roman"/>
          <w:sz w:val="24"/>
          <w:szCs w:val="24"/>
        </w:rPr>
        <w:t xml:space="preserve"> Visbiežāk </w:t>
      </w:r>
      <w:r w:rsidR="00C000A7" w:rsidRPr="00133E21">
        <w:rPr>
          <w:rFonts w:ascii="Times New Roman" w:hAnsi="Times New Roman" w:cs="Times New Roman"/>
          <w:sz w:val="24"/>
          <w:szCs w:val="24"/>
        </w:rPr>
        <w:t>šo studentu</w:t>
      </w:r>
      <w:r w:rsidRPr="00133E21">
        <w:rPr>
          <w:rFonts w:ascii="Times New Roman" w:hAnsi="Times New Roman" w:cs="Times New Roman"/>
          <w:sz w:val="24"/>
          <w:szCs w:val="24"/>
        </w:rPr>
        <w:t xml:space="preserve"> atklātās nepilnības nav kritiskas, tomēr tās jānovērš, lai novērstu apdraudējumus konkrētajām mājaslapām vai sistēmām. CERT.LV koordinē novēršanu ar iesaistīto iestādi</w:t>
      </w:r>
      <w:r w:rsidR="00120A58">
        <w:rPr>
          <w:rFonts w:ascii="Times New Roman" w:hAnsi="Times New Roman" w:cs="Times New Roman"/>
          <w:sz w:val="24"/>
          <w:szCs w:val="24"/>
        </w:rPr>
        <w:t>,</w:t>
      </w:r>
      <w:r w:rsidRPr="00133E21">
        <w:rPr>
          <w:rFonts w:ascii="Times New Roman" w:hAnsi="Times New Roman" w:cs="Times New Roman"/>
          <w:sz w:val="24"/>
          <w:szCs w:val="24"/>
        </w:rPr>
        <w:t xml:space="preserve"> un procesa noslēgumā izsniedz pateicības vēstuli</w:t>
      </w:r>
      <w:r w:rsidR="008B58E7">
        <w:rPr>
          <w:rFonts w:ascii="Times New Roman" w:hAnsi="Times New Roman" w:cs="Times New Roman"/>
          <w:sz w:val="24"/>
          <w:szCs w:val="24"/>
        </w:rPr>
        <w:t xml:space="preserve"> ziņotājam</w:t>
      </w:r>
      <w:r w:rsidRPr="00133E21">
        <w:rPr>
          <w:rFonts w:ascii="Times New Roman" w:hAnsi="Times New Roman" w:cs="Times New Roman"/>
          <w:sz w:val="24"/>
          <w:szCs w:val="24"/>
        </w:rPr>
        <w:t xml:space="preserve">. </w:t>
      </w:r>
      <w:r w:rsidR="00F50DCD" w:rsidRPr="00133E21">
        <w:rPr>
          <w:rFonts w:ascii="Times New Roman" w:hAnsi="Times New Roman" w:cs="Times New Roman"/>
          <w:sz w:val="24"/>
          <w:szCs w:val="24"/>
        </w:rPr>
        <w:t>Šādi piemēri</w:t>
      </w:r>
      <w:r w:rsidR="000B5C99" w:rsidRPr="00133E21">
        <w:rPr>
          <w:rFonts w:ascii="Times New Roman" w:hAnsi="Times New Roman" w:cs="Times New Roman"/>
          <w:sz w:val="24"/>
          <w:szCs w:val="24"/>
        </w:rPr>
        <w:t xml:space="preserve"> </w:t>
      </w:r>
      <w:r w:rsidR="00F50DCD" w:rsidRPr="00133E21">
        <w:rPr>
          <w:rFonts w:ascii="Times New Roman" w:hAnsi="Times New Roman" w:cs="Times New Roman"/>
          <w:sz w:val="24"/>
          <w:szCs w:val="24"/>
        </w:rPr>
        <w:t xml:space="preserve">norāda uz to, ka būtiski, lai informācija par </w:t>
      </w:r>
      <w:r w:rsidR="005C6701" w:rsidRPr="00133E21">
        <w:rPr>
          <w:rFonts w:ascii="Times New Roman" w:hAnsi="Times New Roman" w:cs="Times New Roman"/>
          <w:sz w:val="24"/>
          <w:szCs w:val="24"/>
        </w:rPr>
        <w:t xml:space="preserve">konkrētās iestādes pieņemto </w:t>
      </w:r>
      <w:r w:rsidR="00A038C0">
        <w:rPr>
          <w:rFonts w:ascii="Times New Roman" w:hAnsi="Times New Roman" w:cs="Times New Roman"/>
          <w:sz w:val="24"/>
          <w:szCs w:val="24"/>
        </w:rPr>
        <w:t>KIAP</w:t>
      </w:r>
      <w:r w:rsidR="00F50DCD" w:rsidRPr="00133E21">
        <w:rPr>
          <w:rFonts w:ascii="Times New Roman" w:hAnsi="Times New Roman" w:cs="Times New Roman"/>
          <w:sz w:val="24"/>
          <w:szCs w:val="24"/>
        </w:rPr>
        <w:t xml:space="preserve"> ir pieejama arī ārvalstu pētniekiem</w:t>
      </w:r>
      <w:r w:rsidR="005C6701" w:rsidRPr="00133E21">
        <w:rPr>
          <w:rFonts w:ascii="Times New Roman" w:hAnsi="Times New Roman" w:cs="Times New Roman"/>
          <w:sz w:val="24"/>
          <w:szCs w:val="24"/>
        </w:rPr>
        <w:t xml:space="preserve"> </w:t>
      </w:r>
      <w:r w:rsidR="00120A58">
        <w:rPr>
          <w:rFonts w:ascii="Times New Roman" w:hAnsi="Times New Roman" w:cs="Times New Roman"/>
          <w:sz w:val="24"/>
          <w:szCs w:val="24"/>
        </w:rPr>
        <w:t>kādā no starptautiski izmantotām valodām, piemēram, angļu valodā</w:t>
      </w:r>
      <w:r w:rsidR="00F50DCD" w:rsidRPr="00133E21">
        <w:rPr>
          <w:rFonts w:ascii="Times New Roman" w:hAnsi="Times New Roman" w:cs="Times New Roman"/>
          <w:sz w:val="24"/>
          <w:szCs w:val="24"/>
        </w:rPr>
        <w:t>.</w:t>
      </w:r>
    </w:p>
    <w:p w14:paraId="2CC1228A" w14:textId="05127D52" w:rsidR="000F1A44" w:rsidRPr="00133E21" w:rsidRDefault="000F1A44"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Šobrīd Informācijas tehnoloģiju drošības likuma </w:t>
      </w:r>
      <w:r w:rsidRPr="00133E21">
        <w:rPr>
          <w:rFonts w:ascii="Times New Roman" w:hAnsi="Times New Roman" w:cs="Times New Roman"/>
          <w:bCs/>
          <w:sz w:val="24"/>
          <w:szCs w:val="24"/>
        </w:rPr>
        <w:t>6.</w:t>
      </w:r>
      <w:r w:rsidRPr="00133E21">
        <w:rPr>
          <w:rFonts w:ascii="Times New Roman" w:hAnsi="Times New Roman" w:cs="Times New Roman"/>
          <w:bCs/>
          <w:sz w:val="24"/>
          <w:szCs w:val="24"/>
          <w:vertAlign w:val="superscript"/>
        </w:rPr>
        <w:t>1</w:t>
      </w:r>
      <w:r w:rsidRPr="00133E21">
        <w:rPr>
          <w:rFonts w:ascii="Times New Roman" w:hAnsi="Times New Roman" w:cs="Times New Roman"/>
          <w:bCs/>
          <w:sz w:val="24"/>
          <w:szCs w:val="24"/>
        </w:rPr>
        <w:t xml:space="preserve"> pants regulē rīcību informācijas tehnoloģiju drošības nepilnības </w:t>
      </w:r>
      <w:r w:rsidR="00C6104F" w:rsidRPr="00133E21">
        <w:rPr>
          <w:rFonts w:ascii="Times New Roman" w:hAnsi="Times New Roman" w:cs="Times New Roman"/>
          <w:sz w:val="24"/>
          <w:szCs w:val="24"/>
        </w:rPr>
        <w:t xml:space="preserve">(turpmāk — drošības nepilnība) </w:t>
      </w:r>
      <w:r w:rsidRPr="00133E21">
        <w:rPr>
          <w:rFonts w:ascii="Times New Roman" w:hAnsi="Times New Roman" w:cs="Times New Roman"/>
          <w:bCs/>
          <w:sz w:val="24"/>
          <w:szCs w:val="24"/>
        </w:rPr>
        <w:t>konstatēšanas gadījumā</w:t>
      </w:r>
      <w:r w:rsidR="00A66D5A">
        <w:rPr>
          <w:rFonts w:ascii="Times New Roman" w:hAnsi="Times New Roman" w:cs="Times New Roman"/>
          <w:bCs/>
          <w:sz w:val="24"/>
          <w:szCs w:val="24"/>
        </w:rPr>
        <w:t xml:space="preserve"> v</w:t>
      </w:r>
      <w:r w:rsidR="00A66D5A" w:rsidRPr="00A66D5A">
        <w:rPr>
          <w:rFonts w:ascii="Times New Roman" w:hAnsi="Times New Roman" w:cs="Times New Roman"/>
          <w:bCs/>
          <w:sz w:val="24"/>
          <w:szCs w:val="24"/>
        </w:rPr>
        <w:t>alsts vai pašvaldības institūcij</w:t>
      </w:r>
      <w:r w:rsidR="00A66D5A">
        <w:rPr>
          <w:rFonts w:ascii="Times New Roman" w:hAnsi="Times New Roman" w:cs="Times New Roman"/>
          <w:bCs/>
          <w:sz w:val="24"/>
          <w:szCs w:val="24"/>
        </w:rPr>
        <w:t>ās</w:t>
      </w:r>
      <w:r w:rsidR="00A66D5A" w:rsidRPr="00A66D5A">
        <w:rPr>
          <w:rFonts w:ascii="Times New Roman" w:hAnsi="Times New Roman" w:cs="Times New Roman"/>
          <w:bCs/>
          <w:sz w:val="24"/>
          <w:szCs w:val="24"/>
        </w:rPr>
        <w:t>, informācijas tehnoloģiju kritisk</w:t>
      </w:r>
      <w:r w:rsidR="00A66D5A">
        <w:rPr>
          <w:rFonts w:ascii="Times New Roman" w:hAnsi="Times New Roman" w:cs="Times New Roman"/>
          <w:bCs/>
          <w:sz w:val="24"/>
          <w:szCs w:val="24"/>
        </w:rPr>
        <w:t>ajā</w:t>
      </w:r>
      <w:r w:rsidR="00A66D5A" w:rsidRPr="00A66D5A">
        <w:rPr>
          <w:rFonts w:ascii="Times New Roman" w:hAnsi="Times New Roman" w:cs="Times New Roman"/>
          <w:bCs/>
          <w:sz w:val="24"/>
          <w:szCs w:val="24"/>
        </w:rPr>
        <w:t xml:space="preserve"> infrastruktūr</w:t>
      </w:r>
      <w:r w:rsidR="00A66D5A">
        <w:rPr>
          <w:rFonts w:ascii="Times New Roman" w:hAnsi="Times New Roman" w:cs="Times New Roman"/>
          <w:bCs/>
          <w:sz w:val="24"/>
          <w:szCs w:val="24"/>
        </w:rPr>
        <w:t>ā</w:t>
      </w:r>
      <w:r w:rsidRPr="00133E21">
        <w:rPr>
          <w:rFonts w:ascii="Times New Roman" w:hAnsi="Times New Roman" w:cs="Times New Roman"/>
          <w:bCs/>
          <w:sz w:val="24"/>
          <w:szCs w:val="24"/>
        </w:rPr>
        <w:t xml:space="preserve">. </w:t>
      </w:r>
      <w:r w:rsidR="00C6104F" w:rsidRPr="00133E21">
        <w:rPr>
          <w:rFonts w:ascii="Times New Roman" w:hAnsi="Times New Roman" w:cs="Times New Roman"/>
          <w:bCs/>
          <w:sz w:val="24"/>
          <w:szCs w:val="24"/>
        </w:rPr>
        <w:t xml:space="preserve">Pantā </w:t>
      </w:r>
      <w:proofErr w:type="gramStart"/>
      <w:r w:rsidR="00C6104F" w:rsidRPr="00133E21">
        <w:rPr>
          <w:rFonts w:ascii="Times New Roman" w:hAnsi="Times New Roman" w:cs="Times New Roman"/>
          <w:bCs/>
          <w:sz w:val="24"/>
          <w:szCs w:val="24"/>
        </w:rPr>
        <w:t xml:space="preserve">ir ietverta </w:t>
      </w:r>
      <w:r w:rsidRPr="00133E21">
        <w:rPr>
          <w:rFonts w:ascii="Times New Roman" w:hAnsi="Times New Roman" w:cs="Times New Roman"/>
          <w:sz w:val="24"/>
          <w:szCs w:val="24"/>
        </w:rPr>
        <w:t>drošības nepilnība</w:t>
      </w:r>
      <w:r w:rsidR="00C6104F" w:rsidRPr="00133E21">
        <w:rPr>
          <w:rFonts w:ascii="Times New Roman" w:hAnsi="Times New Roman" w:cs="Times New Roman"/>
          <w:sz w:val="24"/>
          <w:szCs w:val="24"/>
        </w:rPr>
        <w:t>s</w:t>
      </w:r>
      <w:proofErr w:type="gramEnd"/>
      <w:r w:rsidR="00C6104F" w:rsidRPr="00133E21">
        <w:rPr>
          <w:rFonts w:ascii="Times New Roman" w:hAnsi="Times New Roman" w:cs="Times New Roman"/>
          <w:sz w:val="24"/>
          <w:szCs w:val="24"/>
        </w:rPr>
        <w:t xml:space="preserve"> definīcija</w:t>
      </w:r>
      <w:r w:rsidR="00C6104F" w:rsidRPr="00133E21">
        <w:rPr>
          <w:rStyle w:val="FootnoteReference"/>
          <w:rFonts w:ascii="Times New Roman" w:hAnsi="Times New Roman" w:cs="Times New Roman"/>
          <w:sz w:val="24"/>
          <w:szCs w:val="24"/>
        </w:rPr>
        <w:footnoteReference w:id="14"/>
      </w:r>
      <w:r w:rsidRPr="00133E21">
        <w:rPr>
          <w:rFonts w:ascii="Times New Roman" w:hAnsi="Times New Roman" w:cs="Times New Roman"/>
          <w:sz w:val="24"/>
          <w:szCs w:val="24"/>
        </w:rPr>
        <w:t xml:space="preserve"> </w:t>
      </w:r>
      <w:r w:rsidR="00C6104F" w:rsidRPr="00133E21">
        <w:rPr>
          <w:rFonts w:ascii="Times New Roman" w:hAnsi="Times New Roman" w:cs="Times New Roman"/>
          <w:sz w:val="24"/>
          <w:szCs w:val="24"/>
        </w:rPr>
        <w:t xml:space="preserve">un </w:t>
      </w:r>
      <w:r w:rsidR="00133E21">
        <w:rPr>
          <w:rFonts w:ascii="Times New Roman" w:hAnsi="Times New Roman" w:cs="Times New Roman"/>
          <w:sz w:val="24"/>
          <w:szCs w:val="24"/>
        </w:rPr>
        <w:t>aprakstīta</w:t>
      </w:r>
      <w:r w:rsidR="00133E21" w:rsidRPr="00133E21">
        <w:rPr>
          <w:rFonts w:ascii="Times New Roman" w:hAnsi="Times New Roman" w:cs="Times New Roman"/>
          <w:sz w:val="24"/>
          <w:szCs w:val="24"/>
        </w:rPr>
        <w:t xml:space="preserve"> </w:t>
      </w:r>
      <w:r w:rsidR="00C6104F" w:rsidRPr="00133E21">
        <w:rPr>
          <w:rFonts w:ascii="Times New Roman" w:hAnsi="Times New Roman" w:cs="Times New Roman"/>
          <w:sz w:val="24"/>
          <w:szCs w:val="24"/>
        </w:rPr>
        <w:t xml:space="preserve">iesaistīto pušu </w:t>
      </w:r>
      <w:r w:rsidR="00133E21">
        <w:rPr>
          <w:rFonts w:ascii="Times New Roman" w:hAnsi="Times New Roman" w:cs="Times New Roman"/>
          <w:sz w:val="24"/>
          <w:szCs w:val="24"/>
        </w:rPr>
        <w:t>rīcība</w:t>
      </w:r>
      <w:r w:rsidR="00C6104F" w:rsidRPr="00133E21">
        <w:rPr>
          <w:rFonts w:ascii="Times New Roman" w:hAnsi="Times New Roman" w:cs="Times New Roman"/>
          <w:sz w:val="24"/>
          <w:szCs w:val="24"/>
        </w:rPr>
        <w:t>. Pēc drošības nepilnības konstatēšanas institūcijai</w:t>
      </w:r>
      <w:r w:rsidRPr="00133E21">
        <w:rPr>
          <w:rFonts w:ascii="Times New Roman" w:hAnsi="Times New Roman" w:cs="Times New Roman"/>
          <w:sz w:val="24"/>
          <w:szCs w:val="24"/>
        </w:rPr>
        <w:t xml:space="preserve"> 90 dienu laikā </w:t>
      </w:r>
      <w:r w:rsidR="00C6104F" w:rsidRPr="00133E21">
        <w:rPr>
          <w:rFonts w:ascii="Times New Roman" w:hAnsi="Times New Roman" w:cs="Times New Roman"/>
          <w:sz w:val="24"/>
          <w:szCs w:val="24"/>
        </w:rPr>
        <w:t>jā</w:t>
      </w:r>
      <w:r w:rsidRPr="00133E21">
        <w:rPr>
          <w:rFonts w:ascii="Times New Roman" w:hAnsi="Times New Roman" w:cs="Times New Roman"/>
          <w:sz w:val="24"/>
          <w:szCs w:val="24"/>
        </w:rPr>
        <w:t xml:space="preserve">veic visas tās novēršanai nepieciešamās darbības, kā arī par konstatēto tūlīt </w:t>
      </w:r>
      <w:r w:rsidR="007B6D03" w:rsidRPr="00133E21">
        <w:rPr>
          <w:rFonts w:ascii="Times New Roman" w:hAnsi="Times New Roman" w:cs="Times New Roman"/>
          <w:sz w:val="24"/>
          <w:szCs w:val="24"/>
        </w:rPr>
        <w:t>jā</w:t>
      </w:r>
      <w:r w:rsidRPr="00133E21">
        <w:rPr>
          <w:rFonts w:ascii="Times New Roman" w:hAnsi="Times New Roman" w:cs="Times New Roman"/>
          <w:sz w:val="24"/>
          <w:szCs w:val="24"/>
        </w:rPr>
        <w:t xml:space="preserve">informē </w:t>
      </w:r>
      <w:proofErr w:type="gramStart"/>
      <w:r w:rsidRPr="00133E21">
        <w:rPr>
          <w:rFonts w:ascii="Times New Roman" w:hAnsi="Times New Roman" w:cs="Times New Roman"/>
          <w:sz w:val="24"/>
          <w:szCs w:val="24"/>
        </w:rPr>
        <w:t xml:space="preserve">kompetento </w:t>
      </w:r>
      <w:r w:rsidR="00C6104F" w:rsidRPr="00133E21">
        <w:rPr>
          <w:rFonts w:ascii="Times New Roman" w:hAnsi="Times New Roman" w:cs="Times New Roman"/>
          <w:sz w:val="24"/>
          <w:szCs w:val="24"/>
        </w:rPr>
        <w:t>informācijas tehnoloģiju d</w:t>
      </w:r>
      <w:r w:rsidRPr="00133E21">
        <w:rPr>
          <w:rFonts w:ascii="Times New Roman" w:hAnsi="Times New Roman" w:cs="Times New Roman"/>
          <w:sz w:val="24"/>
          <w:szCs w:val="24"/>
        </w:rPr>
        <w:t>rošības incidentu novēršanas institūciju</w:t>
      </w:r>
      <w:proofErr w:type="gramEnd"/>
      <w:r w:rsidRPr="00133E21">
        <w:rPr>
          <w:rFonts w:ascii="Times New Roman" w:hAnsi="Times New Roman" w:cs="Times New Roman"/>
          <w:sz w:val="24"/>
          <w:szCs w:val="24"/>
        </w:rPr>
        <w:t>.</w:t>
      </w:r>
      <w:r w:rsidR="00C6104F" w:rsidRPr="00133E21">
        <w:rPr>
          <w:rFonts w:ascii="Times New Roman" w:hAnsi="Times New Roman" w:cs="Times New Roman"/>
          <w:sz w:val="24"/>
          <w:szCs w:val="24"/>
        </w:rPr>
        <w:t xml:space="preserve"> Savukārt informācijas tehnoloģiju drošības incidentu novēršanas institūcija, konstatējot </w:t>
      </w:r>
      <w:r w:rsidRPr="00133E21">
        <w:rPr>
          <w:rFonts w:ascii="Times New Roman" w:hAnsi="Times New Roman" w:cs="Times New Roman"/>
          <w:sz w:val="24"/>
          <w:szCs w:val="24"/>
        </w:rPr>
        <w:t xml:space="preserve">drošības nepilnību, par šo faktu tūlīt informē informācijas sistēmas vai elektronisko sakaru tīkla īpašnieku vai tiesisko valdītāju. </w:t>
      </w:r>
    </w:p>
    <w:p w14:paraId="26178DA5" w14:textId="0703751E" w:rsidR="00936039" w:rsidRPr="00133E21"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Latvijā diskusijas par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normatīvā regulējuma līmenī norisinās jau kopš 2015. gada, kad tā ieviešanu sākotnēji atbalstīja Nacionālā informācijas tehnoloģiju drošības padome. 2016. gadā </w:t>
      </w:r>
      <w:r w:rsidR="001F4E41">
        <w:rPr>
          <w:rFonts w:ascii="Times New Roman" w:hAnsi="Times New Roman" w:cs="Times New Roman"/>
          <w:sz w:val="24"/>
          <w:szCs w:val="24"/>
        </w:rPr>
        <w:t>AM</w:t>
      </w:r>
      <w:r w:rsidRPr="00133E21">
        <w:rPr>
          <w:rFonts w:ascii="Times New Roman" w:hAnsi="Times New Roman" w:cs="Times New Roman"/>
          <w:sz w:val="24"/>
          <w:szCs w:val="24"/>
        </w:rPr>
        <w:t xml:space="preserve"> veica darbu pie Informācijas tehnoloģiju drošības likuma grozījumu izstrādes, tai skaitā, pie normu izstrādes, kas paredzētu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Latvijā. Grozījumu mērķis bija sniegt iespēju jebkuram sabiedrības pārstāvim ar zināšanām IT jomā meklēt valsts un pašvaldības iestāžu informācijas sistēmās drošības nepilnības un atklāt </w:t>
      </w:r>
      <w:r w:rsidR="00EC70EB" w:rsidRPr="00133E21">
        <w:rPr>
          <w:rFonts w:ascii="Times New Roman" w:hAnsi="Times New Roman" w:cs="Times New Roman"/>
          <w:sz w:val="24"/>
          <w:szCs w:val="24"/>
        </w:rPr>
        <w:t xml:space="preserve">tās </w:t>
      </w:r>
      <w:r w:rsidRPr="00133E21">
        <w:rPr>
          <w:rFonts w:ascii="Times New Roman" w:hAnsi="Times New Roman" w:cs="Times New Roman"/>
          <w:sz w:val="24"/>
          <w:szCs w:val="24"/>
        </w:rPr>
        <w:t xml:space="preserve">sistēmas turētājiem, lai </w:t>
      </w:r>
      <w:r w:rsidR="00EC70EB" w:rsidRPr="00133E21">
        <w:rPr>
          <w:rFonts w:ascii="Times New Roman" w:hAnsi="Times New Roman" w:cs="Times New Roman"/>
          <w:sz w:val="24"/>
          <w:szCs w:val="24"/>
        </w:rPr>
        <w:t xml:space="preserve">nepilnības </w:t>
      </w:r>
      <w:r w:rsidRPr="00133E21">
        <w:rPr>
          <w:rFonts w:ascii="Times New Roman" w:hAnsi="Times New Roman" w:cs="Times New Roman"/>
          <w:sz w:val="24"/>
          <w:szCs w:val="24"/>
        </w:rPr>
        <w:t xml:space="preserve">varētu novērst. Informācijas tehnoloģiju drošības likuma grozījumu izstrādes procesā iebildumus pret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uzturēja Valsts policija</w:t>
      </w:r>
      <w:r w:rsidR="00C0643C">
        <w:rPr>
          <w:rFonts w:ascii="Times New Roman" w:hAnsi="Times New Roman" w:cs="Times New Roman"/>
          <w:sz w:val="24"/>
          <w:szCs w:val="24"/>
        </w:rPr>
        <w:t xml:space="preserve"> un Iekšlietu ministrija</w:t>
      </w:r>
      <w:r w:rsidRPr="00133E21">
        <w:rPr>
          <w:rFonts w:ascii="Times New Roman" w:hAnsi="Times New Roman" w:cs="Times New Roman"/>
          <w:sz w:val="24"/>
          <w:szCs w:val="24"/>
        </w:rPr>
        <w:t xml:space="preserve">, kas norādīja, ka ieviešot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valsts pavērtu iespēju atsevišķām personām attaisnoti (likuma ietvaros) piekļūt informācijas sistēmai ļaunprātīgos nolūkos un Valsts policija nevarētu viņus saukt pie atbildības, ja tiktu pierādīts, ka sistēma uzlauzta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ietvaros.</w:t>
      </w:r>
    </w:p>
    <w:p w14:paraId="70A1AB49" w14:textId="5384F0BF" w:rsidR="00936039" w:rsidRPr="00133E21"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Ministru kabineta sēdē 2016. gada 18. oktobrī tika konceptuāli atbalstīti grozījumi Informācijas tehnoloģiju drošības likumā, ar norādi, ka likumprojektam </w:t>
      </w:r>
      <w:proofErr w:type="gramStart"/>
      <w:r w:rsidRPr="00133E21">
        <w:rPr>
          <w:rFonts w:ascii="Times New Roman" w:hAnsi="Times New Roman" w:cs="Times New Roman"/>
          <w:sz w:val="24"/>
          <w:szCs w:val="24"/>
        </w:rPr>
        <w:t>nepieciešams papildu izvērtējums</w:t>
      </w:r>
      <w:proofErr w:type="gramEnd"/>
      <w:r w:rsidRPr="00133E21">
        <w:rPr>
          <w:rFonts w:ascii="Times New Roman" w:hAnsi="Times New Roman" w:cs="Times New Roman"/>
          <w:sz w:val="24"/>
          <w:szCs w:val="24"/>
        </w:rPr>
        <w:t xml:space="preserve"> attiecībā uz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pirms tālākas virzības, jo Valsts policija saglabāja iebildumus pret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Saskaņošanas procesā </w:t>
      </w:r>
      <w:r w:rsidR="001F4E41">
        <w:rPr>
          <w:rFonts w:ascii="Times New Roman" w:hAnsi="Times New Roman" w:cs="Times New Roman"/>
          <w:sz w:val="24"/>
          <w:szCs w:val="24"/>
        </w:rPr>
        <w:t>AM</w:t>
      </w:r>
      <w:r w:rsidR="001C3550" w:rsidRPr="00133E21">
        <w:rPr>
          <w:rFonts w:ascii="Times New Roman" w:hAnsi="Times New Roman" w:cs="Times New Roman"/>
          <w:sz w:val="24"/>
          <w:szCs w:val="24"/>
        </w:rPr>
        <w:t xml:space="preserve"> </w:t>
      </w:r>
      <w:r w:rsidRPr="00133E21">
        <w:rPr>
          <w:rFonts w:ascii="Times New Roman" w:hAnsi="Times New Roman" w:cs="Times New Roman"/>
          <w:sz w:val="24"/>
          <w:szCs w:val="24"/>
        </w:rPr>
        <w:t xml:space="preserve">ar Valsts policiju neizdevās panākt vienošanos par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w:t>
      </w:r>
      <w:r w:rsidR="001F4E41">
        <w:rPr>
          <w:rFonts w:ascii="Times New Roman" w:hAnsi="Times New Roman" w:cs="Times New Roman"/>
          <w:sz w:val="24"/>
          <w:szCs w:val="24"/>
        </w:rPr>
        <w:t xml:space="preserve">AM </w:t>
      </w:r>
      <w:r w:rsidRPr="00133E21">
        <w:rPr>
          <w:rFonts w:ascii="Times New Roman" w:hAnsi="Times New Roman" w:cs="Times New Roman"/>
          <w:sz w:val="24"/>
          <w:szCs w:val="24"/>
        </w:rPr>
        <w:t xml:space="preserve">ieskatā Valsts policijas piedāvājums reģistrēties visiem, kas veiktu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kārtībā paredzēto ievainojamību meklēšanu, </w:t>
      </w:r>
      <w:r w:rsidR="005229AE" w:rsidRPr="00133E21">
        <w:rPr>
          <w:rFonts w:ascii="Times New Roman" w:hAnsi="Times New Roman" w:cs="Times New Roman"/>
          <w:sz w:val="24"/>
          <w:szCs w:val="24"/>
        </w:rPr>
        <w:t>mainītu pēc būtības</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pamatdomu</w:t>
      </w:r>
      <w:r w:rsidR="005229AE" w:rsidRPr="00133E21">
        <w:rPr>
          <w:rFonts w:ascii="Times New Roman" w:hAnsi="Times New Roman" w:cs="Times New Roman"/>
          <w:sz w:val="24"/>
          <w:szCs w:val="24"/>
        </w:rPr>
        <w:t xml:space="preserve"> – </w:t>
      </w:r>
      <w:r w:rsidRPr="00133E21">
        <w:rPr>
          <w:rFonts w:ascii="Times New Roman" w:hAnsi="Times New Roman" w:cs="Times New Roman"/>
          <w:sz w:val="24"/>
          <w:szCs w:val="24"/>
        </w:rPr>
        <w:t>jebkuram ir iespēja meklēt un atklāt drošības nepilnības un par tām ziņot atbildīgajām institūcijām.</w:t>
      </w:r>
    </w:p>
    <w:p w14:paraId="05350024" w14:textId="695EDCA9" w:rsidR="00936039" w:rsidRPr="00133E21"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Ņemot vērā </w:t>
      </w:r>
      <w:r w:rsidR="005229AE" w:rsidRPr="00133E21">
        <w:rPr>
          <w:rFonts w:ascii="Times New Roman" w:hAnsi="Times New Roman" w:cs="Times New Roman"/>
          <w:sz w:val="24"/>
          <w:szCs w:val="24"/>
        </w:rPr>
        <w:t>kompetento iestāžu</w:t>
      </w:r>
      <w:r w:rsidRPr="00133E21">
        <w:rPr>
          <w:rFonts w:ascii="Times New Roman" w:hAnsi="Times New Roman" w:cs="Times New Roman"/>
          <w:sz w:val="24"/>
          <w:szCs w:val="24"/>
        </w:rPr>
        <w:t xml:space="preserve"> </w:t>
      </w:r>
      <w:r w:rsidR="005229AE" w:rsidRPr="00133E21">
        <w:rPr>
          <w:rFonts w:ascii="Times New Roman" w:hAnsi="Times New Roman" w:cs="Times New Roman"/>
          <w:sz w:val="24"/>
          <w:szCs w:val="24"/>
        </w:rPr>
        <w:t>dažādos viedokļus</w:t>
      </w:r>
      <w:r w:rsidRPr="00133E21">
        <w:rPr>
          <w:rFonts w:ascii="Times New Roman" w:hAnsi="Times New Roman" w:cs="Times New Roman"/>
          <w:sz w:val="24"/>
          <w:szCs w:val="24"/>
        </w:rPr>
        <w:t xml:space="preserve">, Nacionālā informācijas tehnoloģiju drošības padome 2016. gada 4. novembra sēdē </w:t>
      </w:r>
      <w:r w:rsidR="005229AE" w:rsidRPr="00133E21">
        <w:rPr>
          <w:rFonts w:ascii="Times New Roman" w:hAnsi="Times New Roman" w:cs="Times New Roman"/>
          <w:sz w:val="24"/>
          <w:szCs w:val="24"/>
        </w:rPr>
        <w:t xml:space="preserve">atbalstīja normu, par </w:t>
      </w:r>
      <w:r w:rsidR="00A038C0">
        <w:rPr>
          <w:rFonts w:ascii="Times New Roman" w:hAnsi="Times New Roman" w:cs="Times New Roman"/>
          <w:sz w:val="24"/>
          <w:szCs w:val="24"/>
        </w:rPr>
        <w:t>KIAP</w:t>
      </w:r>
      <w:r w:rsidR="005229AE" w:rsidRPr="00133E21">
        <w:rPr>
          <w:rFonts w:ascii="Times New Roman" w:hAnsi="Times New Roman" w:cs="Times New Roman"/>
          <w:sz w:val="24"/>
          <w:szCs w:val="24"/>
        </w:rPr>
        <w:t xml:space="preserve"> ieviešanu, izslēgšanu no </w:t>
      </w:r>
      <w:r w:rsidRPr="00133E21">
        <w:rPr>
          <w:rFonts w:ascii="Times New Roman" w:hAnsi="Times New Roman" w:cs="Times New Roman"/>
          <w:sz w:val="24"/>
          <w:szCs w:val="24"/>
        </w:rPr>
        <w:lastRenderedPageBreak/>
        <w:t xml:space="preserve">Informācijas tehnoloģiju drošības likuma grozījumu projekta, ja netiktu panākts saskaņojums starp iesaistītajām </w:t>
      </w:r>
      <w:r w:rsidR="005229AE" w:rsidRPr="00133E21">
        <w:rPr>
          <w:rFonts w:ascii="Times New Roman" w:hAnsi="Times New Roman" w:cs="Times New Roman"/>
          <w:sz w:val="24"/>
          <w:szCs w:val="24"/>
        </w:rPr>
        <w:t>iestādēm</w:t>
      </w:r>
      <w:r w:rsidRPr="00133E21">
        <w:rPr>
          <w:rFonts w:ascii="Times New Roman" w:hAnsi="Times New Roman" w:cs="Times New Roman"/>
          <w:sz w:val="24"/>
          <w:szCs w:val="24"/>
        </w:rPr>
        <w:t xml:space="preserve">. Saskaņojums netika panākts, tādēļ </w:t>
      </w:r>
      <w:r w:rsidR="001F4E41">
        <w:rPr>
          <w:rFonts w:ascii="Times New Roman" w:hAnsi="Times New Roman" w:cs="Times New Roman"/>
          <w:sz w:val="24"/>
          <w:szCs w:val="24"/>
        </w:rPr>
        <w:t>AM</w:t>
      </w:r>
      <w:r w:rsidRPr="00133E21">
        <w:rPr>
          <w:rFonts w:ascii="Times New Roman" w:hAnsi="Times New Roman" w:cs="Times New Roman"/>
          <w:sz w:val="24"/>
          <w:szCs w:val="24"/>
        </w:rPr>
        <w:t xml:space="preserve"> 2016. gada beigās iesniedza Ministru kabinetā Informācijas tehnoloģiju drošības likuma grozījumu projektu bez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paredzētajiem grozījumiem.</w:t>
      </w:r>
    </w:p>
    <w:p w14:paraId="5D5318DA" w14:textId="1889DAA4" w:rsidR="00936039"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Diskusijas par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tika atsāktas 2018. gadā, un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ieviešana tikusi iekļauta kā īstenojams uzdevums Nacionālās kiberdrošības stratēģijā 2019.–2022. gadam, atsaucoties uz Valsts aizsardzības koncepciju (uzdevums 2.1.). 2020. gadā </w:t>
      </w:r>
      <w:r w:rsidR="001F4E41">
        <w:rPr>
          <w:rFonts w:ascii="Times New Roman" w:hAnsi="Times New Roman" w:cs="Times New Roman"/>
          <w:sz w:val="24"/>
          <w:szCs w:val="24"/>
        </w:rPr>
        <w:t>AM</w:t>
      </w:r>
      <w:r w:rsidR="005229AE" w:rsidRPr="00133E21">
        <w:rPr>
          <w:rFonts w:ascii="Times New Roman" w:hAnsi="Times New Roman" w:cs="Times New Roman"/>
          <w:sz w:val="24"/>
          <w:szCs w:val="24"/>
        </w:rPr>
        <w:t xml:space="preserve"> aicināja kompetentās iestādes uz diskusiju, lai vērtētu</w:t>
      </w:r>
      <w:r w:rsidRPr="00133E21">
        <w:rPr>
          <w:rFonts w:ascii="Times New Roman" w:hAnsi="Times New Roman" w:cs="Times New Roman"/>
          <w:sz w:val="24"/>
          <w:szCs w:val="24"/>
        </w:rPr>
        <w:t xml:space="preserve"> Informācijas tehnoloģiju drošības likuma grozījumu</w:t>
      </w:r>
      <w:r w:rsidR="005229AE" w:rsidRPr="00133E21">
        <w:rPr>
          <w:rFonts w:ascii="Times New Roman" w:hAnsi="Times New Roman" w:cs="Times New Roman"/>
          <w:sz w:val="24"/>
          <w:szCs w:val="24"/>
        </w:rPr>
        <w:t>s par</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Sanāksmē būtisks progress attiecībā uz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jautājumu netika panākts</w:t>
      </w:r>
      <w:r w:rsidR="007A4592" w:rsidRPr="00133E21">
        <w:rPr>
          <w:rFonts w:ascii="Times New Roman" w:hAnsi="Times New Roman" w:cs="Times New Roman"/>
          <w:sz w:val="24"/>
          <w:szCs w:val="24"/>
        </w:rPr>
        <w:t>. Kaut arī</w:t>
      </w:r>
      <w:r w:rsidRPr="00133E21">
        <w:rPr>
          <w:rFonts w:ascii="Times New Roman" w:hAnsi="Times New Roman" w:cs="Times New Roman"/>
          <w:sz w:val="24"/>
          <w:szCs w:val="24"/>
        </w:rPr>
        <w:t xml:space="preserve"> </w:t>
      </w:r>
      <w:r w:rsidR="005229AE" w:rsidRPr="00133E21">
        <w:rPr>
          <w:rFonts w:ascii="Times New Roman" w:hAnsi="Times New Roman" w:cs="Times New Roman"/>
          <w:sz w:val="24"/>
          <w:szCs w:val="24"/>
        </w:rPr>
        <w:t xml:space="preserve">kopumā iestādes pauda atbalstu,  joprojām aktuāls ir jautājums par </w:t>
      </w:r>
      <w:r w:rsidR="00A038C0">
        <w:rPr>
          <w:rFonts w:ascii="Times New Roman" w:hAnsi="Times New Roman" w:cs="Times New Roman"/>
          <w:sz w:val="24"/>
          <w:szCs w:val="24"/>
        </w:rPr>
        <w:t>KIAP</w:t>
      </w:r>
      <w:r w:rsidR="005229AE" w:rsidRPr="00133E21">
        <w:rPr>
          <w:rFonts w:ascii="Times New Roman" w:hAnsi="Times New Roman" w:cs="Times New Roman"/>
          <w:sz w:val="24"/>
          <w:szCs w:val="24"/>
        </w:rPr>
        <w:t xml:space="preserve"> iesaistīto personu identificēšanu</w:t>
      </w:r>
      <w:r w:rsidRPr="00133E21">
        <w:rPr>
          <w:rFonts w:ascii="Times New Roman" w:hAnsi="Times New Roman" w:cs="Times New Roman"/>
          <w:sz w:val="24"/>
          <w:szCs w:val="24"/>
        </w:rPr>
        <w:t>.</w:t>
      </w:r>
    </w:p>
    <w:p w14:paraId="48583DEC" w14:textId="2467B14C" w:rsidR="00406DE0" w:rsidRPr="00133E21" w:rsidRDefault="004172A3" w:rsidP="009360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ka Eiropas Savienībā pašreiz notiek NIS2 direktīvas izstrād</w:t>
      </w:r>
      <w:r w:rsidR="00D0513A">
        <w:rPr>
          <w:rFonts w:ascii="Times New Roman" w:hAnsi="Times New Roman" w:cs="Times New Roman"/>
          <w:sz w:val="24"/>
          <w:szCs w:val="24"/>
        </w:rPr>
        <w:t>e</w:t>
      </w:r>
      <w:r>
        <w:rPr>
          <w:rFonts w:ascii="Times New Roman" w:hAnsi="Times New Roman" w:cs="Times New Roman"/>
          <w:sz w:val="24"/>
          <w:szCs w:val="24"/>
        </w:rPr>
        <w:t>, šobrīd</w:t>
      </w:r>
      <w:r w:rsidR="00406DE0">
        <w:rPr>
          <w:rFonts w:ascii="Times New Roman" w:hAnsi="Times New Roman" w:cs="Times New Roman"/>
          <w:sz w:val="24"/>
          <w:szCs w:val="24"/>
        </w:rPr>
        <w:t xml:space="preserve"> nav </w:t>
      </w:r>
      <w:r>
        <w:rPr>
          <w:rFonts w:ascii="Times New Roman" w:hAnsi="Times New Roman" w:cs="Times New Roman"/>
          <w:sz w:val="24"/>
          <w:szCs w:val="24"/>
        </w:rPr>
        <w:t>plānots</w:t>
      </w:r>
      <w:r w:rsidR="00406DE0">
        <w:rPr>
          <w:rFonts w:ascii="Times New Roman" w:hAnsi="Times New Roman" w:cs="Times New Roman"/>
          <w:sz w:val="24"/>
          <w:szCs w:val="24"/>
        </w:rPr>
        <w:t xml:space="preserve"> veikt grozījumus </w:t>
      </w:r>
      <w:r>
        <w:rPr>
          <w:rFonts w:ascii="Times New Roman" w:hAnsi="Times New Roman" w:cs="Times New Roman"/>
          <w:sz w:val="24"/>
          <w:szCs w:val="24"/>
        </w:rPr>
        <w:t xml:space="preserve">nacionālajos </w:t>
      </w:r>
      <w:r w:rsidR="00406DE0">
        <w:rPr>
          <w:rFonts w:ascii="Times New Roman" w:hAnsi="Times New Roman" w:cs="Times New Roman"/>
          <w:sz w:val="24"/>
          <w:szCs w:val="24"/>
        </w:rPr>
        <w:t xml:space="preserve">tiesību aktos, </w:t>
      </w:r>
      <w:r>
        <w:rPr>
          <w:rFonts w:ascii="Times New Roman" w:hAnsi="Times New Roman" w:cs="Times New Roman"/>
          <w:sz w:val="24"/>
          <w:szCs w:val="24"/>
        </w:rPr>
        <w:t>paredzot, ka grozījumi tiks veikti pēc NIS2 direktīvas apstiprināšanas, saskaņā ar direktīvā izvirzītajām prasībām.</w:t>
      </w:r>
    </w:p>
    <w:p w14:paraId="6C19A717" w14:textId="2FC58200" w:rsidR="00733757" w:rsidRPr="00133E21" w:rsidRDefault="00733757" w:rsidP="00BE6F93">
      <w:pPr>
        <w:rPr>
          <w:rFonts w:cs="Times New Roman"/>
          <w:b/>
          <w:szCs w:val="24"/>
        </w:rPr>
      </w:pPr>
    </w:p>
    <w:p w14:paraId="32E9E6F6" w14:textId="30651D98" w:rsidR="00E520C3" w:rsidRPr="00133E21" w:rsidRDefault="00F500B6" w:rsidP="00BD6A98">
      <w:pPr>
        <w:pStyle w:val="ListParagraph"/>
        <w:numPr>
          <w:ilvl w:val="0"/>
          <w:numId w:val="1"/>
        </w:numPr>
        <w:spacing w:line="240" w:lineRule="auto"/>
        <w:ind w:left="357" w:hanging="357"/>
        <w:mirrorIndents/>
        <w:jc w:val="center"/>
        <w:rPr>
          <w:rFonts w:cs="Times New Roman"/>
          <w:b/>
          <w:szCs w:val="24"/>
        </w:rPr>
      </w:pPr>
      <w:r w:rsidRPr="00133E21">
        <w:rPr>
          <w:rFonts w:cs="Times New Roman"/>
          <w:b/>
          <w:szCs w:val="24"/>
        </w:rPr>
        <w:t xml:space="preserve">Iespējamais </w:t>
      </w:r>
      <w:r w:rsidR="00A038C0">
        <w:rPr>
          <w:rFonts w:cs="Times New Roman"/>
          <w:b/>
          <w:szCs w:val="24"/>
        </w:rPr>
        <w:t>KIAP</w:t>
      </w:r>
      <w:r w:rsidRPr="00133E21">
        <w:rPr>
          <w:rFonts w:cs="Times New Roman"/>
          <w:b/>
          <w:szCs w:val="24"/>
        </w:rPr>
        <w:t xml:space="preserve"> modelis </w:t>
      </w:r>
      <w:r w:rsidR="003F090C" w:rsidRPr="00133E21">
        <w:rPr>
          <w:rFonts w:cs="Times New Roman"/>
          <w:b/>
          <w:szCs w:val="24"/>
        </w:rPr>
        <w:t>valsts pārvaldē</w:t>
      </w:r>
    </w:p>
    <w:p w14:paraId="06573F00" w14:textId="77777777" w:rsidR="00733757" w:rsidRPr="00133E21" w:rsidRDefault="00733757" w:rsidP="00733757">
      <w:pPr>
        <w:pStyle w:val="ListParagraph"/>
        <w:spacing w:line="240" w:lineRule="auto"/>
        <w:ind w:left="1800" w:firstLine="0"/>
        <w:mirrorIndents/>
        <w:rPr>
          <w:rFonts w:cs="Times New Roman"/>
          <w:b/>
          <w:szCs w:val="24"/>
        </w:rPr>
      </w:pPr>
    </w:p>
    <w:p w14:paraId="1B1D4CA9" w14:textId="5AE8ABB2" w:rsidR="00D21041" w:rsidRPr="004B7281" w:rsidRDefault="00A52539" w:rsidP="000B65E1">
      <w:pPr>
        <w:spacing w:line="240" w:lineRule="auto"/>
        <w:ind w:firstLine="720"/>
        <w:contextualSpacing/>
        <w:jc w:val="both"/>
        <w:rPr>
          <w:rFonts w:ascii="Times New Roman" w:hAnsi="Times New Roman" w:cs="Times New Roman"/>
          <w:sz w:val="24"/>
          <w:szCs w:val="24"/>
        </w:rPr>
      </w:pPr>
      <w:r w:rsidRPr="00133E21">
        <w:rPr>
          <w:rFonts w:ascii="Times New Roman" w:hAnsi="Times New Roman" w:cs="Times New Roman"/>
          <w:sz w:val="24"/>
          <w:szCs w:val="24"/>
        </w:rPr>
        <w:t xml:space="preserve">Latvijā nav </w:t>
      </w:r>
      <w:r w:rsidR="00D21041" w:rsidRPr="00133E21">
        <w:rPr>
          <w:rFonts w:ascii="Times New Roman" w:hAnsi="Times New Roman" w:cs="Times New Roman"/>
          <w:sz w:val="24"/>
          <w:szCs w:val="24"/>
        </w:rPr>
        <w:t xml:space="preserve">definēts </w:t>
      </w:r>
      <w:r w:rsidR="00A038C0">
        <w:rPr>
          <w:rFonts w:ascii="Times New Roman" w:hAnsi="Times New Roman" w:cs="Times New Roman"/>
          <w:sz w:val="24"/>
          <w:szCs w:val="24"/>
        </w:rPr>
        <w:t>KIAP</w:t>
      </w:r>
      <w:r w:rsidRPr="00133E21">
        <w:rPr>
          <w:rFonts w:ascii="Times New Roman" w:hAnsi="Times New Roman" w:cs="Times New Roman"/>
          <w:sz w:val="24"/>
          <w:szCs w:val="24"/>
        </w:rPr>
        <w:t>,</w:t>
      </w:r>
      <w:r w:rsidR="00D21041" w:rsidRPr="00133E21">
        <w:rPr>
          <w:rFonts w:ascii="Times New Roman" w:hAnsi="Times New Roman" w:cs="Times New Roman"/>
          <w:sz w:val="24"/>
          <w:szCs w:val="24"/>
        </w:rPr>
        <w:t xml:space="preserve"> tomēr atsevišķi uzņē</w:t>
      </w:r>
      <w:r w:rsidR="00D21041" w:rsidRPr="00FB23AC">
        <w:rPr>
          <w:rFonts w:ascii="Times New Roman" w:hAnsi="Times New Roman" w:cs="Times New Roman"/>
          <w:sz w:val="24"/>
          <w:szCs w:val="24"/>
        </w:rPr>
        <w:t xml:space="preserve">mumi </w:t>
      </w:r>
      <w:r w:rsidR="00FB23AC">
        <w:rPr>
          <w:rFonts w:ascii="Times New Roman" w:hAnsi="Times New Roman" w:cs="Times New Roman"/>
          <w:sz w:val="24"/>
          <w:szCs w:val="24"/>
        </w:rPr>
        <w:t xml:space="preserve">Latvijā </w:t>
      </w:r>
      <w:r w:rsidR="00D21041" w:rsidRPr="00FB23AC">
        <w:rPr>
          <w:rFonts w:ascii="Times New Roman" w:hAnsi="Times New Roman" w:cs="Times New Roman"/>
          <w:sz w:val="24"/>
          <w:szCs w:val="24"/>
        </w:rPr>
        <w:t xml:space="preserve">izmanto tā priekšrocības un </w:t>
      </w:r>
      <w:r w:rsidRPr="00133E21">
        <w:rPr>
          <w:rFonts w:ascii="Times New Roman" w:hAnsi="Times New Roman" w:cs="Times New Roman"/>
          <w:sz w:val="24"/>
          <w:szCs w:val="24"/>
        </w:rPr>
        <w:t>ievainojamības tiek meklētas un atklātas</w:t>
      </w:r>
      <w:proofErr w:type="gramStart"/>
      <w:r w:rsidR="00D21041" w:rsidRPr="00133E21">
        <w:rPr>
          <w:rFonts w:ascii="Times New Roman" w:hAnsi="Times New Roman" w:cs="Times New Roman"/>
          <w:sz w:val="24"/>
          <w:szCs w:val="24"/>
        </w:rPr>
        <w:t>,</w:t>
      </w:r>
      <w:r w:rsidR="000D1C10" w:rsidRPr="00133E21">
        <w:rPr>
          <w:rFonts w:ascii="Times New Roman" w:hAnsi="Times New Roman" w:cs="Times New Roman"/>
          <w:sz w:val="24"/>
          <w:szCs w:val="24"/>
        </w:rPr>
        <w:t xml:space="preserve"> un par tām tiek saņemti</w:t>
      </w:r>
      <w:proofErr w:type="gramEnd"/>
      <w:r w:rsidRPr="00133E21">
        <w:rPr>
          <w:rFonts w:ascii="Times New Roman" w:hAnsi="Times New Roman" w:cs="Times New Roman"/>
          <w:sz w:val="24"/>
          <w:szCs w:val="24"/>
        </w:rPr>
        <w:t xml:space="preserve"> ziņojumi</w:t>
      </w:r>
      <w:r w:rsidR="007B5B89">
        <w:rPr>
          <w:rFonts w:ascii="Times New Roman" w:hAnsi="Times New Roman" w:cs="Times New Roman"/>
          <w:sz w:val="24"/>
          <w:szCs w:val="24"/>
        </w:rPr>
        <w:t>.</w:t>
      </w:r>
      <w:r w:rsidR="00C0643C">
        <w:rPr>
          <w:rFonts w:ascii="Times New Roman" w:hAnsi="Times New Roman" w:cs="Times New Roman"/>
          <w:sz w:val="24"/>
          <w:szCs w:val="24"/>
        </w:rPr>
        <w:t xml:space="preserve"> </w:t>
      </w:r>
      <w:r w:rsidR="007B5B89">
        <w:rPr>
          <w:rFonts w:ascii="Times New Roman" w:hAnsi="Times New Roman" w:cs="Times New Roman"/>
          <w:sz w:val="24"/>
          <w:szCs w:val="24"/>
        </w:rPr>
        <w:t>T</w:t>
      </w:r>
      <w:r w:rsidR="00C0643C">
        <w:rPr>
          <w:rFonts w:ascii="Times New Roman" w:hAnsi="Times New Roman" w:cs="Times New Roman"/>
          <w:sz w:val="24"/>
          <w:szCs w:val="24"/>
        </w:rPr>
        <w:t xml:space="preserve">āpat informācija tiek saņemta par </w:t>
      </w:r>
      <w:proofErr w:type="spellStart"/>
      <w:r w:rsidR="00C0643C">
        <w:rPr>
          <w:rFonts w:ascii="Times New Roman" w:hAnsi="Times New Roman" w:cs="Times New Roman"/>
          <w:sz w:val="24"/>
          <w:szCs w:val="24"/>
        </w:rPr>
        <w:t>ievainojamībām</w:t>
      </w:r>
      <w:proofErr w:type="spellEnd"/>
      <w:r w:rsidR="00C0643C">
        <w:rPr>
          <w:rFonts w:ascii="Times New Roman" w:hAnsi="Times New Roman" w:cs="Times New Roman"/>
          <w:sz w:val="24"/>
          <w:szCs w:val="24"/>
        </w:rPr>
        <w:t xml:space="preserve"> valsts un pašvaldību institūcijās</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definēšana ir būtiska nevis, lai dotu atļauju</w:t>
      </w:r>
      <w:r w:rsidR="00647B24" w:rsidRPr="00133E21">
        <w:rPr>
          <w:rFonts w:ascii="Times New Roman" w:hAnsi="Times New Roman" w:cs="Times New Roman"/>
          <w:sz w:val="24"/>
          <w:szCs w:val="24"/>
        </w:rPr>
        <w:t xml:space="preserve"> ”lauzt sistēmas”</w:t>
      </w:r>
      <w:r w:rsidRPr="00133E21">
        <w:rPr>
          <w:rFonts w:ascii="Times New Roman" w:hAnsi="Times New Roman" w:cs="Times New Roman"/>
          <w:sz w:val="24"/>
          <w:szCs w:val="24"/>
        </w:rPr>
        <w:t>, bet lai veidotu vienotu i</w:t>
      </w:r>
      <w:r w:rsidR="00A84ED9">
        <w:rPr>
          <w:rFonts w:ascii="Times New Roman" w:hAnsi="Times New Roman" w:cs="Times New Roman"/>
          <w:sz w:val="24"/>
          <w:szCs w:val="24"/>
        </w:rPr>
        <w:t xml:space="preserve">zpratni </w:t>
      </w:r>
      <w:r w:rsidRPr="00133E21">
        <w:rPr>
          <w:rFonts w:ascii="Times New Roman" w:hAnsi="Times New Roman" w:cs="Times New Roman"/>
          <w:sz w:val="24"/>
          <w:szCs w:val="24"/>
        </w:rPr>
        <w:t>un regulētu procesu</w:t>
      </w:r>
      <w:r w:rsidRPr="00FB23AC">
        <w:rPr>
          <w:rFonts w:ascii="Times New Roman" w:hAnsi="Times New Roman" w:cs="Times New Roman"/>
          <w:sz w:val="24"/>
          <w:szCs w:val="24"/>
        </w:rPr>
        <w:t>. Vienlaikus ir skaidrs gan tas, ka ievainojamību meklēšanas</w:t>
      </w:r>
      <w:r w:rsidR="00A84ED9">
        <w:rPr>
          <w:rFonts w:ascii="Times New Roman" w:hAnsi="Times New Roman" w:cs="Times New Roman"/>
          <w:sz w:val="24"/>
          <w:szCs w:val="24"/>
        </w:rPr>
        <w:t xml:space="preserve"> un atklāšanas</w:t>
      </w:r>
      <w:r w:rsidRPr="00FB23AC">
        <w:rPr>
          <w:rFonts w:ascii="Times New Roman" w:hAnsi="Times New Roman" w:cs="Times New Roman"/>
          <w:sz w:val="24"/>
          <w:szCs w:val="24"/>
        </w:rPr>
        <w:t xml:space="preserve"> procesu nav iespējams apturēt, gan arī tas, ka nevienu IKT produktu nav iespējams </w:t>
      </w:r>
      <w:r w:rsidR="00A84ED9">
        <w:rPr>
          <w:rFonts w:ascii="Times New Roman" w:hAnsi="Times New Roman" w:cs="Times New Roman"/>
          <w:sz w:val="24"/>
          <w:szCs w:val="24"/>
        </w:rPr>
        <w:t>izveidot</w:t>
      </w:r>
      <w:r w:rsidR="00A84ED9" w:rsidRPr="00FB23AC">
        <w:rPr>
          <w:rFonts w:ascii="Times New Roman" w:hAnsi="Times New Roman" w:cs="Times New Roman"/>
          <w:sz w:val="24"/>
          <w:szCs w:val="24"/>
        </w:rPr>
        <w:t xml:space="preserve"> </w:t>
      </w:r>
      <w:r w:rsidRPr="00FB23AC">
        <w:rPr>
          <w:rFonts w:ascii="Times New Roman" w:hAnsi="Times New Roman" w:cs="Times New Roman"/>
          <w:sz w:val="24"/>
          <w:szCs w:val="24"/>
        </w:rPr>
        <w:t>par pilnīgi drošu. Turklāt, ņ</w:t>
      </w:r>
      <w:r w:rsidR="004C6A50" w:rsidRPr="00133E21">
        <w:rPr>
          <w:rFonts w:ascii="Times New Roman" w:hAnsi="Times New Roman" w:cs="Times New Roman"/>
          <w:sz w:val="24"/>
          <w:szCs w:val="24"/>
        </w:rPr>
        <w:t xml:space="preserve">emot vērā </w:t>
      </w:r>
      <w:r w:rsidRPr="00133E21">
        <w:rPr>
          <w:rFonts w:ascii="Times New Roman" w:hAnsi="Times New Roman" w:cs="Times New Roman"/>
          <w:sz w:val="24"/>
          <w:szCs w:val="24"/>
        </w:rPr>
        <w:t xml:space="preserve">Eiropas Savienības </w:t>
      </w:r>
      <w:r w:rsidR="00E07916">
        <w:rPr>
          <w:rFonts w:ascii="Times New Roman" w:hAnsi="Times New Roman" w:cs="Times New Roman"/>
          <w:sz w:val="24"/>
          <w:szCs w:val="24"/>
        </w:rPr>
        <w:t>iniciatīvu</w:t>
      </w:r>
      <w:r w:rsidR="00E07916" w:rsidRPr="00133E21">
        <w:rPr>
          <w:rFonts w:ascii="Times New Roman" w:hAnsi="Times New Roman" w:cs="Times New Roman"/>
          <w:sz w:val="24"/>
          <w:szCs w:val="24"/>
        </w:rPr>
        <w:t xml:space="preserve"> </w:t>
      </w:r>
      <w:r w:rsidRPr="00133E21">
        <w:rPr>
          <w:rFonts w:ascii="Times New Roman" w:hAnsi="Times New Roman" w:cs="Times New Roman"/>
          <w:sz w:val="24"/>
          <w:szCs w:val="24"/>
        </w:rPr>
        <w:t>šajā jautājumā</w:t>
      </w:r>
      <w:r w:rsidR="004C6A50" w:rsidRPr="00133E21">
        <w:rPr>
          <w:rFonts w:ascii="Times New Roman" w:hAnsi="Times New Roman" w:cs="Times New Roman"/>
          <w:sz w:val="24"/>
          <w:szCs w:val="24"/>
        </w:rPr>
        <w:t>, secināms, ka Latv</w:t>
      </w:r>
      <w:r w:rsidR="00647B24" w:rsidRPr="00133E21">
        <w:rPr>
          <w:rFonts w:ascii="Times New Roman" w:hAnsi="Times New Roman" w:cs="Times New Roman"/>
          <w:sz w:val="24"/>
          <w:szCs w:val="24"/>
        </w:rPr>
        <w:t xml:space="preserve">ijā </w:t>
      </w:r>
      <w:r w:rsidR="00A038C0">
        <w:rPr>
          <w:rFonts w:ascii="Times New Roman" w:hAnsi="Times New Roman" w:cs="Times New Roman"/>
          <w:sz w:val="24"/>
          <w:szCs w:val="24"/>
        </w:rPr>
        <w:t>KIAP</w:t>
      </w:r>
      <w:r w:rsidR="00647B24" w:rsidRPr="00133E21">
        <w:rPr>
          <w:rFonts w:ascii="Times New Roman" w:hAnsi="Times New Roman" w:cs="Times New Roman"/>
          <w:sz w:val="24"/>
          <w:szCs w:val="24"/>
        </w:rPr>
        <w:t xml:space="preserve"> ieviešana ir laika jautājums.</w:t>
      </w:r>
      <w:r w:rsidR="0022680B" w:rsidRPr="00133E21">
        <w:rPr>
          <w:rFonts w:ascii="Times New Roman" w:hAnsi="Times New Roman" w:cs="Times New Roman"/>
          <w:sz w:val="24"/>
          <w:szCs w:val="24"/>
        </w:rPr>
        <w:t xml:space="preserve"> Ievērojot NIS2 </w:t>
      </w:r>
      <w:r w:rsidR="0022680B" w:rsidRPr="008C45D1">
        <w:rPr>
          <w:rFonts w:ascii="Times New Roman" w:hAnsi="Times New Roman" w:cs="Times New Roman"/>
          <w:sz w:val="24"/>
          <w:szCs w:val="24"/>
        </w:rPr>
        <w:t>direktīv</w:t>
      </w:r>
      <w:r w:rsidR="00FA3B06">
        <w:rPr>
          <w:rFonts w:ascii="Times New Roman" w:hAnsi="Times New Roman" w:cs="Times New Roman"/>
          <w:sz w:val="24"/>
          <w:szCs w:val="24"/>
        </w:rPr>
        <w:t>as priekšlikumā</w:t>
      </w:r>
      <w:r w:rsidR="0022680B" w:rsidRPr="008C45D1">
        <w:rPr>
          <w:rFonts w:ascii="Times New Roman" w:hAnsi="Times New Roman" w:cs="Times New Roman"/>
          <w:sz w:val="24"/>
          <w:szCs w:val="24"/>
        </w:rPr>
        <w:t xml:space="preserve"> minēto,</w:t>
      </w:r>
      <w:r w:rsidR="00D21041" w:rsidRPr="008C45D1">
        <w:rPr>
          <w:rFonts w:ascii="Times New Roman" w:hAnsi="Times New Roman" w:cs="Times New Roman"/>
          <w:sz w:val="24"/>
          <w:szCs w:val="24"/>
        </w:rPr>
        <w:t xml:space="preserve"> dalībvalstīm</w:t>
      </w:r>
      <w:r w:rsidR="00E07916">
        <w:rPr>
          <w:rFonts w:ascii="Times New Roman" w:hAnsi="Times New Roman" w:cs="Times New Roman"/>
          <w:sz w:val="24"/>
          <w:szCs w:val="24"/>
        </w:rPr>
        <w:t xml:space="preserve"> pēc tās apstiprināšanas paredzams, ka</w:t>
      </w:r>
      <w:r w:rsidR="00D21041" w:rsidRPr="008C45D1">
        <w:rPr>
          <w:rFonts w:ascii="Times New Roman" w:hAnsi="Times New Roman" w:cs="Times New Roman"/>
          <w:sz w:val="24"/>
          <w:szCs w:val="24"/>
        </w:rPr>
        <w:t xml:space="preserve"> būs</w:t>
      </w:r>
      <w:r w:rsidR="0022680B" w:rsidRPr="008C45D1">
        <w:rPr>
          <w:rFonts w:ascii="Times New Roman" w:hAnsi="Times New Roman" w:cs="Times New Roman"/>
          <w:sz w:val="24"/>
          <w:szCs w:val="24"/>
        </w:rPr>
        <w:t xml:space="preserve"> </w:t>
      </w:r>
      <w:r w:rsidR="00D21041" w:rsidRPr="008C45D1">
        <w:rPr>
          <w:rFonts w:ascii="Times New Roman" w:hAnsi="Times New Roman" w:cs="Times New Roman"/>
          <w:sz w:val="24"/>
          <w:szCs w:val="24"/>
        </w:rPr>
        <w:t xml:space="preserve">jānosaka </w:t>
      </w:r>
      <w:r w:rsidR="00A038C0">
        <w:rPr>
          <w:rFonts w:ascii="Times New Roman" w:hAnsi="Times New Roman" w:cs="Times New Roman"/>
          <w:sz w:val="24"/>
          <w:szCs w:val="24"/>
        </w:rPr>
        <w:t>KIAP</w:t>
      </w:r>
      <w:r w:rsidR="00E07916">
        <w:rPr>
          <w:rFonts w:ascii="Times New Roman" w:hAnsi="Times New Roman" w:cs="Times New Roman"/>
          <w:sz w:val="24"/>
          <w:szCs w:val="24"/>
        </w:rPr>
        <w:t xml:space="preserve"> pamatprincipi,</w:t>
      </w:r>
      <w:r w:rsidR="00D21041" w:rsidRPr="008C45D1">
        <w:rPr>
          <w:rFonts w:ascii="Times New Roman" w:hAnsi="Times New Roman" w:cs="Times New Roman"/>
          <w:sz w:val="24"/>
          <w:szCs w:val="24"/>
        </w:rPr>
        <w:t xml:space="preserve"> koordinators un</w:t>
      </w:r>
      <w:r w:rsidR="0022680B" w:rsidRPr="004B7281">
        <w:rPr>
          <w:rFonts w:ascii="Times New Roman" w:hAnsi="Times New Roman" w:cs="Times New Roman"/>
          <w:sz w:val="24"/>
          <w:szCs w:val="24"/>
        </w:rPr>
        <w:t xml:space="preserve"> </w:t>
      </w:r>
      <w:r w:rsidR="00D21041" w:rsidRPr="004B7281">
        <w:rPr>
          <w:rFonts w:ascii="Times New Roman" w:hAnsi="Times New Roman" w:cs="Times New Roman"/>
          <w:sz w:val="24"/>
          <w:szCs w:val="24"/>
        </w:rPr>
        <w:t>jā</w:t>
      </w:r>
      <w:r w:rsidR="0022680B" w:rsidRPr="004B7281">
        <w:rPr>
          <w:rFonts w:ascii="Times New Roman" w:hAnsi="Times New Roman" w:cs="Times New Roman"/>
          <w:sz w:val="24"/>
          <w:szCs w:val="24"/>
        </w:rPr>
        <w:t xml:space="preserve">definē </w:t>
      </w:r>
      <w:r w:rsidR="00D21041" w:rsidRPr="004B7281">
        <w:rPr>
          <w:rFonts w:ascii="Times New Roman" w:hAnsi="Times New Roman" w:cs="Times New Roman"/>
          <w:sz w:val="24"/>
          <w:szCs w:val="24"/>
        </w:rPr>
        <w:t xml:space="preserve">tā loma </w:t>
      </w:r>
      <w:r w:rsidR="00A038C0">
        <w:rPr>
          <w:rFonts w:ascii="Times New Roman" w:hAnsi="Times New Roman" w:cs="Times New Roman"/>
          <w:sz w:val="24"/>
          <w:szCs w:val="24"/>
        </w:rPr>
        <w:t>KIAP</w:t>
      </w:r>
      <w:r w:rsidR="0022680B" w:rsidRPr="004B7281">
        <w:rPr>
          <w:rFonts w:ascii="Times New Roman" w:hAnsi="Times New Roman" w:cs="Times New Roman"/>
          <w:sz w:val="24"/>
          <w:szCs w:val="24"/>
        </w:rPr>
        <w:t xml:space="preserve"> un komunikācijā starp iesaistītajām pusēm. </w:t>
      </w:r>
    </w:p>
    <w:p w14:paraId="5ECBC61A" w14:textId="2B0FAFEB" w:rsidR="007027D1" w:rsidRPr="004B7281" w:rsidRDefault="003F090C" w:rsidP="004B7281">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Ieviešot </w:t>
      </w:r>
      <w:r w:rsidR="00A038C0">
        <w:rPr>
          <w:rFonts w:ascii="Times New Roman" w:hAnsi="Times New Roman" w:cs="Times New Roman"/>
          <w:sz w:val="24"/>
          <w:szCs w:val="24"/>
        </w:rPr>
        <w:t>KIAP</w:t>
      </w:r>
      <w:r w:rsidRPr="00133E21">
        <w:rPr>
          <w:rFonts w:ascii="Times New Roman" w:hAnsi="Times New Roman" w:cs="Times New Roman"/>
          <w:sz w:val="24"/>
          <w:szCs w:val="24"/>
        </w:rPr>
        <w:t>, tiktu stiprināta</w:t>
      </w:r>
      <w:r w:rsidR="004B7281">
        <w:rPr>
          <w:rFonts w:ascii="Times New Roman" w:hAnsi="Times New Roman" w:cs="Times New Roman"/>
          <w:sz w:val="24"/>
          <w:szCs w:val="24"/>
        </w:rPr>
        <w:t xml:space="preserve"> iestāžu</w:t>
      </w:r>
      <w:r w:rsidRPr="004B7281">
        <w:rPr>
          <w:rFonts w:ascii="Times New Roman" w:hAnsi="Times New Roman" w:cs="Times New Roman"/>
          <w:sz w:val="24"/>
          <w:szCs w:val="24"/>
        </w:rPr>
        <w:t xml:space="preserve"> kiberdrošība, atklājot un mazinot esošās drošības nepilnības un novēršot to ļaunprātīgu izmantošanu, tāpat</w:t>
      </w:r>
      <w:r w:rsidR="007A4592" w:rsidRPr="004B7281">
        <w:rPr>
          <w:rFonts w:ascii="Times New Roman" w:hAnsi="Times New Roman" w:cs="Times New Roman"/>
          <w:sz w:val="24"/>
          <w:szCs w:val="24"/>
        </w:rPr>
        <w:t xml:space="preserve"> </w:t>
      </w:r>
      <w:r w:rsidR="00A038C0">
        <w:rPr>
          <w:rFonts w:ascii="Times New Roman" w:hAnsi="Times New Roman" w:cs="Times New Roman"/>
          <w:sz w:val="24"/>
          <w:szCs w:val="24"/>
        </w:rPr>
        <w:t>KIAP</w:t>
      </w:r>
      <w:r w:rsidR="007A4592" w:rsidRPr="004B7281">
        <w:rPr>
          <w:rFonts w:ascii="Times New Roman" w:hAnsi="Times New Roman" w:cs="Times New Roman"/>
          <w:sz w:val="24"/>
          <w:szCs w:val="24"/>
        </w:rPr>
        <w:t xml:space="preserve"> </w:t>
      </w:r>
      <w:r w:rsidRPr="004B7281">
        <w:rPr>
          <w:rFonts w:ascii="Times New Roman" w:hAnsi="Times New Roman" w:cs="Times New Roman"/>
          <w:sz w:val="24"/>
          <w:szCs w:val="24"/>
        </w:rPr>
        <w:t xml:space="preserve">stimulētu valsts un pašvaldību institūcijas pievērst uzmanību savu </w:t>
      </w:r>
      <w:r w:rsidR="00FA3B06">
        <w:rPr>
          <w:rFonts w:ascii="Times New Roman" w:hAnsi="Times New Roman" w:cs="Times New Roman"/>
          <w:sz w:val="24"/>
          <w:szCs w:val="24"/>
        </w:rPr>
        <w:t>IKT</w:t>
      </w:r>
      <w:r w:rsidR="004B7281">
        <w:rPr>
          <w:rFonts w:ascii="Times New Roman" w:hAnsi="Times New Roman" w:cs="Times New Roman"/>
          <w:sz w:val="24"/>
          <w:szCs w:val="24"/>
        </w:rPr>
        <w:t xml:space="preserve"> </w:t>
      </w:r>
      <w:r w:rsidRPr="004B7281">
        <w:rPr>
          <w:rFonts w:ascii="Times New Roman" w:hAnsi="Times New Roman" w:cs="Times New Roman"/>
          <w:sz w:val="24"/>
          <w:szCs w:val="24"/>
        </w:rPr>
        <w:t xml:space="preserve">resursu </w:t>
      </w:r>
      <w:r w:rsidRPr="00221D23">
        <w:rPr>
          <w:rFonts w:ascii="Times New Roman" w:hAnsi="Times New Roman" w:cs="Times New Roman"/>
          <w:sz w:val="24"/>
          <w:szCs w:val="24"/>
        </w:rPr>
        <w:t xml:space="preserve">drošībai (sk. 1. </w:t>
      </w:r>
      <w:r w:rsidR="007B5B89" w:rsidRPr="00221D23">
        <w:rPr>
          <w:rFonts w:ascii="Times New Roman" w:hAnsi="Times New Roman" w:cs="Times New Roman"/>
          <w:sz w:val="24"/>
          <w:szCs w:val="24"/>
        </w:rPr>
        <w:t>tabulu</w:t>
      </w:r>
      <w:r w:rsidRPr="00221D23">
        <w:rPr>
          <w:rFonts w:ascii="Times New Roman" w:hAnsi="Times New Roman" w:cs="Times New Roman"/>
          <w:sz w:val="24"/>
          <w:szCs w:val="24"/>
        </w:rPr>
        <w:t xml:space="preserve">). </w:t>
      </w:r>
      <w:r w:rsidR="00A038C0" w:rsidRPr="00221D23">
        <w:rPr>
          <w:rFonts w:ascii="Times New Roman" w:hAnsi="Times New Roman" w:cs="Times New Roman"/>
          <w:sz w:val="24"/>
          <w:szCs w:val="24"/>
        </w:rPr>
        <w:t>KIAP</w:t>
      </w:r>
      <w:r w:rsidRPr="00221D23">
        <w:rPr>
          <w:rFonts w:ascii="Times New Roman" w:hAnsi="Times New Roman" w:cs="Times New Roman"/>
          <w:sz w:val="24"/>
          <w:szCs w:val="24"/>
        </w:rPr>
        <w:t xml:space="preserve"> </w:t>
      </w:r>
      <w:r w:rsidR="00FA3B06" w:rsidRPr="00221D23">
        <w:rPr>
          <w:rFonts w:ascii="Times New Roman" w:hAnsi="Times New Roman" w:cs="Times New Roman"/>
          <w:sz w:val="24"/>
          <w:szCs w:val="24"/>
        </w:rPr>
        <w:t>veicinātu pētnieku un augstas kvalifikācijas</w:t>
      </w:r>
      <w:r w:rsidR="00E07916" w:rsidRPr="00221D23">
        <w:rPr>
          <w:rFonts w:ascii="Times New Roman" w:hAnsi="Times New Roman" w:cs="Times New Roman"/>
          <w:sz w:val="24"/>
          <w:szCs w:val="24"/>
        </w:rPr>
        <w:t xml:space="preserve"> informācijas tehnoloģiju</w:t>
      </w:r>
      <w:r w:rsidR="00FA3B06" w:rsidRPr="00221D23">
        <w:rPr>
          <w:rFonts w:ascii="Times New Roman" w:hAnsi="Times New Roman" w:cs="Times New Roman"/>
          <w:sz w:val="24"/>
          <w:szCs w:val="24"/>
        </w:rPr>
        <w:t xml:space="preserve"> speciālistu iesaisti</w:t>
      </w:r>
      <w:r w:rsidRPr="00221D23">
        <w:rPr>
          <w:rFonts w:ascii="Times New Roman" w:hAnsi="Times New Roman" w:cs="Times New Roman"/>
          <w:sz w:val="24"/>
          <w:szCs w:val="24"/>
        </w:rPr>
        <w:t xml:space="preserve">, </w:t>
      </w:r>
      <w:r w:rsidR="00D4366E" w:rsidRPr="00221D23">
        <w:rPr>
          <w:rFonts w:ascii="Times New Roman" w:hAnsi="Times New Roman" w:cs="Times New Roman"/>
          <w:sz w:val="24"/>
          <w:szCs w:val="24"/>
        </w:rPr>
        <w:t>kuri pašreiz neiesaistās KIAP, jo nevēlas piedzīvot situāciju, kad iestāde vēršas pret ziņotāju.</w:t>
      </w:r>
      <w:r w:rsidRPr="00221D23">
        <w:rPr>
          <w:rFonts w:ascii="Times New Roman" w:hAnsi="Times New Roman" w:cs="Times New Roman"/>
          <w:sz w:val="24"/>
          <w:szCs w:val="24"/>
        </w:rPr>
        <w:t xml:space="preserve"> Sākotnēji </w:t>
      </w:r>
      <w:r w:rsidR="00A038C0" w:rsidRPr="00221D23">
        <w:rPr>
          <w:rFonts w:ascii="Times New Roman" w:hAnsi="Times New Roman" w:cs="Times New Roman"/>
          <w:sz w:val="24"/>
          <w:szCs w:val="24"/>
        </w:rPr>
        <w:t>KIAP</w:t>
      </w:r>
      <w:r w:rsidRPr="00221D23">
        <w:rPr>
          <w:rFonts w:ascii="Times New Roman" w:hAnsi="Times New Roman" w:cs="Times New Roman"/>
          <w:sz w:val="24"/>
          <w:szCs w:val="24"/>
        </w:rPr>
        <w:t xml:space="preserve"> būtu </w:t>
      </w:r>
      <w:r w:rsidR="00365EFF" w:rsidRPr="00221D23">
        <w:rPr>
          <w:rFonts w:ascii="Times New Roman" w:hAnsi="Times New Roman" w:cs="Times New Roman"/>
          <w:sz w:val="24"/>
          <w:szCs w:val="24"/>
        </w:rPr>
        <w:t xml:space="preserve">ieviešams </w:t>
      </w:r>
      <w:r w:rsidRPr="00221D23">
        <w:rPr>
          <w:rFonts w:ascii="Times New Roman" w:hAnsi="Times New Roman" w:cs="Times New Roman"/>
          <w:sz w:val="24"/>
          <w:szCs w:val="24"/>
        </w:rPr>
        <w:t xml:space="preserve">valsts pārvaldē, kas varētu veicināt šī procesa plašāku </w:t>
      </w:r>
      <w:r w:rsidR="00EC70EB" w:rsidRPr="00221D23">
        <w:rPr>
          <w:rFonts w:ascii="Times New Roman" w:hAnsi="Times New Roman" w:cs="Times New Roman"/>
          <w:sz w:val="24"/>
          <w:szCs w:val="24"/>
        </w:rPr>
        <w:t xml:space="preserve">ieviešanu arī </w:t>
      </w:r>
      <w:r w:rsidRPr="00221D23">
        <w:rPr>
          <w:rFonts w:ascii="Times New Roman" w:hAnsi="Times New Roman" w:cs="Times New Roman"/>
          <w:sz w:val="24"/>
          <w:szCs w:val="24"/>
        </w:rPr>
        <w:t>Latvijas privātajā sektorā.</w:t>
      </w:r>
      <w:r w:rsidR="00DE7B59" w:rsidRPr="00221D23">
        <w:rPr>
          <w:rFonts w:ascii="Times New Roman" w:hAnsi="Times New Roman" w:cs="Times New Roman"/>
          <w:sz w:val="24"/>
          <w:szCs w:val="24"/>
        </w:rPr>
        <w:t xml:space="preserve"> </w:t>
      </w:r>
      <w:proofErr w:type="gramStart"/>
      <w:r w:rsidR="00DE7B59" w:rsidRPr="00221D23">
        <w:rPr>
          <w:rFonts w:ascii="Times New Roman" w:hAnsi="Times New Roman" w:cs="Times New Roman"/>
          <w:sz w:val="24"/>
          <w:szCs w:val="24"/>
        </w:rPr>
        <w:t xml:space="preserve">Valsts un pašvaldību iestādēm </w:t>
      </w:r>
      <w:r w:rsidR="006C13DA" w:rsidRPr="00221D23">
        <w:rPr>
          <w:rFonts w:ascii="Times New Roman" w:hAnsi="Times New Roman" w:cs="Times New Roman"/>
          <w:sz w:val="24"/>
          <w:szCs w:val="24"/>
        </w:rPr>
        <w:t>iesaistoties</w:t>
      </w:r>
      <w:r w:rsidR="00DE7B59" w:rsidRPr="00221D23">
        <w:rPr>
          <w:rFonts w:ascii="Times New Roman" w:hAnsi="Times New Roman" w:cs="Times New Roman"/>
          <w:sz w:val="24"/>
          <w:szCs w:val="24"/>
        </w:rPr>
        <w:t xml:space="preserve"> KIAP</w:t>
      </w:r>
      <w:proofErr w:type="gramEnd"/>
      <w:r w:rsidR="00DE7B59" w:rsidRPr="00221D23">
        <w:rPr>
          <w:rFonts w:ascii="Times New Roman" w:hAnsi="Times New Roman" w:cs="Times New Roman"/>
          <w:sz w:val="24"/>
          <w:szCs w:val="24"/>
        </w:rPr>
        <w:t xml:space="preserve"> nebūs jāveic samaksa CERT.LV par KIAP koordinēšanu.</w:t>
      </w:r>
      <w:bookmarkStart w:id="1" w:name="_GoBack"/>
      <w:bookmarkEnd w:id="1"/>
    </w:p>
    <w:p w14:paraId="5AE84A83" w14:textId="77777777" w:rsidR="007027D1" w:rsidRPr="004B7281" w:rsidRDefault="007027D1" w:rsidP="003F090C">
      <w:pPr>
        <w:spacing w:after="0" w:line="240" w:lineRule="auto"/>
        <w:ind w:firstLine="720"/>
        <w:jc w:val="both"/>
        <w:rPr>
          <w:rFonts w:ascii="Times New Roman" w:hAnsi="Times New Roman" w:cs="Times New Roman"/>
          <w:sz w:val="24"/>
          <w:szCs w:val="24"/>
        </w:rPr>
      </w:pPr>
    </w:p>
    <w:tbl>
      <w:tblPr>
        <w:tblStyle w:val="GridTable2-Accent61"/>
        <w:tblW w:w="0" w:type="auto"/>
        <w:tblLook w:val="04A0" w:firstRow="1" w:lastRow="0" w:firstColumn="1" w:lastColumn="0" w:noHBand="0" w:noVBand="1"/>
      </w:tblPr>
      <w:tblGrid>
        <w:gridCol w:w="9736"/>
      </w:tblGrid>
      <w:tr w:rsidR="007027D1" w:rsidRPr="00133E21" w14:paraId="5CA6C53A" w14:textId="77777777" w:rsidTr="00BE6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none" w:sz="0" w:space="0" w:color="auto"/>
              <w:right w:val="single" w:sz="4" w:space="0" w:color="auto"/>
            </w:tcBorders>
            <w:shd w:val="clear" w:color="auto" w:fill="538135" w:themeFill="accent6" w:themeFillShade="BF"/>
          </w:tcPr>
          <w:p w14:paraId="2A6415D8" w14:textId="2607B85A"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t>Ieguvumi valstij</w:t>
            </w:r>
          </w:p>
        </w:tc>
      </w:tr>
      <w:tr w:rsidR="007027D1" w:rsidRPr="00133E21" w14:paraId="7E7EA433" w14:textId="77777777" w:rsidTr="00BE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tcPr>
          <w:p w14:paraId="74DAF579" w14:textId="32A9422E" w:rsidR="003D1FE2" w:rsidRPr="00B04B25" w:rsidRDefault="008A1917" w:rsidP="00266A1C">
            <w:pPr>
              <w:numPr>
                <w:ilvl w:val="0"/>
                <w:numId w:val="19"/>
              </w:numPr>
              <w:jc w:val="both"/>
              <w:rPr>
                <w:rFonts w:ascii="Times New Roman" w:hAnsi="Times New Roman" w:cs="Times New Roman"/>
                <w:b w:val="0"/>
                <w:sz w:val="24"/>
                <w:szCs w:val="24"/>
              </w:rPr>
            </w:pPr>
            <w:r w:rsidRPr="004B7281">
              <w:rPr>
                <w:rFonts w:ascii="Times New Roman" w:hAnsi="Times New Roman" w:cs="Times New Roman"/>
                <w:sz w:val="24"/>
                <w:szCs w:val="24"/>
              </w:rPr>
              <w:t xml:space="preserve">samazinās kopējās </w:t>
            </w:r>
            <w:r w:rsidR="00B04B25">
              <w:rPr>
                <w:rFonts w:ascii="Times New Roman" w:hAnsi="Times New Roman" w:cs="Times New Roman"/>
                <w:sz w:val="24"/>
                <w:szCs w:val="24"/>
              </w:rPr>
              <w:t xml:space="preserve">identificēto </w:t>
            </w:r>
            <w:r w:rsidRPr="004B7281">
              <w:rPr>
                <w:rFonts w:ascii="Times New Roman" w:hAnsi="Times New Roman" w:cs="Times New Roman"/>
                <w:sz w:val="24"/>
                <w:szCs w:val="24"/>
              </w:rPr>
              <w:t>ievainojamību novēršanas pasākumu izmaksas</w:t>
            </w:r>
            <w:proofErr w:type="gramStart"/>
            <w:r w:rsidRPr="004B7281">
              <w:rPr>
                <w:rFonts w:ascii="Times New Roman" w:hAnsi="Times New Roman" w:cs="Times New Roman"/>
                <w:sz w:val="24"/>
                <w:szCs w:val="24"/>
              </w:rPr>
              <w:t xml:space="preserve"> un</w:t>
            </w:r>
            <w:proofErr w:type="gramEnd"/>
            <w:r w:rsidRPr="004B7281">
              <w:rPr>
                <w:rFonts w:ascii="Times New Roman" w:hAnsi="Times New Roman" w:cs="Times New Roman"/>
                <w:sz w:val="24"/>
                <w:szCs w:val="24"/>
              </w:rPr>
              <w:t xml:space="preserve"> palielinās novēršanas pasākumu efektivitāte, īpaši, ja līdzīgas ievainojamības attiecās uz vairākām iestādēm;</w:t>
            </w:r>
          </w:p>
          <w:p w14:paraId="0F080FAE" w14:textId="77777777" w:rsidR="003D1FE2" w:rsidRPr="00133E21" w:rsidRDefault="008A1917" w:rsidP="00266A1C">
            <w:pPr>
              <w:numPr>
                <w:ilvl w:val="0"/>
                <w:numId w:val="19"/>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koordinētā veidā tiek saņemta un reģistrēta informācija par nepilnībām un </w:t>
            </w:r>
            <w:proofErr w:type="spellStart"/>
            <w:r w:rsidRPr="00133E21">
              <w:rPr>
                <w:rFonts w:ascii="Times New Roman" w:hAnsi="Times New Roman" w:cs="Times New Roman"/>
                <w:sz w:val="24"/>
                <w:szCs w:val="24"/>
              </w:rPr>
              <w:t>ievainojamībām</w:t>
            </w:r>
            <w:proofErr w:type="spellEnd"/>
            <w:r w:rsidRPr="00133E21">
              <w:rPr>
                <w:rFonts w:ascii="Times New Roman" w:hAnsi="Times New Roman" w:cs="Times New Roman"/>
                <w:sz w:val="24"/>
                <w:szCs w:val="24"/>
              </w:rPr>
              <w:t xml:space="preserve">, kas dod iespēju apkopot un analizēt datus, </w:t>
            </w:r>
            <w:proofErr w:type="spellStart"/>
            <w:r w:rsidRPr="00133E21">
              <w:rPr>
                <w:rFonts w:ascii="Times New Roman" w:hAnsi="Times New Roman" w:cs="Times New Roman"/>
                <w:sz w:val="24"/>
                <w:szCs w:val="24"/>
              </w:rPr>
              <w:t>tādejādi</w:t>
            </w:r>
            <w:proofErr w:type="spellEnd"/>
            <w:r w:rsidRPr="00133E21">
              <w:rPr>
                <w:rFonts w:ascii="Times New Roman" w:hAnsi="Times New Roman" w:cs="Times New Roman"/>
                <w:sz w:val="24"/>
                <w:szCs w:val="24"/>
              </w:rPr>
              <w:t xml:space="preserve">: 1) iegūstot pilnīgāku informāciju par valsts infrastruktūras/sistēmu/vides </w:t>
            </w:r>
            <w:proofErr w:type="spellStart"/>
            <w:r w:rsidRPr="00133E21">
              <w:rPr>
                <w:rFonts w:ascii="Times New Roman" w:hAnsi="Times New Roman" w:cs="Times New Roman"/>
                <w:sz w:val="24"/>
                <w:szCs w:val="24"/>
              </w:rPr>
              <w:t>ievainojamībām</w:t>
            </w:r>
            <w:proofErr w:type="spellEnd"/>
            <w:r w:rsidRPr="00133E21">
              <w:rPr>
                <w:rFonts w:ascii="Times New Roman" w:hAnsi="Times New Roman" w:cs="Times New Roman"/>
                <w:sz w:val="24"/>
                <w:szCs w:val="24"/>
              </w:rPr>
              <w:t>; 2) attīstot spēju iespējami ātri identificēt un novērst liela apjoma uzbrukumus valsts infrastruktūrai;</w:t>
            </w:r>
          </w:p>
          <w:p w14:paraId="434E4F44" w14:textId="77777777" w:rsidR="003D1FE2" w:rsidRPr="00133E21" w:rsidRDefault="008A1917" w:rsidP="00266A1C">
            <w:pPr>
              <w:numPr>
                <w:ilvl w:val="0"/>
                <w:numId w:val="19"/>
              </w:numPr>
              <w:jc w:val="both"/>
              <w:rPr>
                <w:rFonts w:ascii="Times New Roman" w:hAnsi="Times New Roman" w:cs="Times New Roman"/>
                <w:b w:val="0"/>
                <w:sz w:val="24"/>
                <w:szCs w:val="24"/>
              </w:rPr>
            </w:pPr>
            <w:r w:rsidRPr="00133E21">
              <w:rPr>
                <w:rFonts w:ascii="Times New Roman" w:hAnsi="Times New Roman" w:cs="Times New Roman"/>
                <w:sz w:val="24"/>
                <w:szCs w:val="24"/>
              </w:rPr>
              <w:t>iespēja mazināt reputācijas</w:t>
            </w:r>
            <w:r w:rsidRPr="00BD6A98">
              <w:rPr>
                <w:rFonts w:ascii="Times New Roman" w:hAnsi="Times New Roman" w:cs="Times New Roman"/>
                <w:sz w:val="24"/>
                <w:szCs w:val="24"/>
              </w:rPr>
              <w:t xml:space="preserve"> zaudēšanas</w:t>
            </w:r>
            <w:r w:rsidRPr="00133E21">
              <w:rPr>
                <w:rFonts w:ascii="Times New Roman" w:hAnsi="Times New Roman" w:cs="Times New Roman"/>
                <w:sz w:val="24"/>
                <w:szCs w:val="24"/>
              </w:rPr>
              <w:t xml:space="preserve"> riskus</w:t>
            </w:r>
            <w:r w:rsidRPr="00BD6A98">
              <w:rPr>
                <w:rFonts w:ascii="Times New Roman" w:hAnsi="Times New Roman" w:cs="Times New Roman"/>
                <w:sz w:val="24"/>
                <w:szCs w:val="24"/>
              </w:rPr>
              <w:t>;</w:t>
            </w:r>
          </w:p>
          <w:p w14:paraId="2E43C15D" w14:textId="746D9811" w:rsidR="003D1FE2" w:rsidRPr="008C45D1" w:rsidRDefault="008A1917" w:rsidP="00266A1C">
            <w:pPr>
              <w:numPr>
                <w:ilvl w:val="0"/>
                <w:numId w:val="19"/>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iespēja demonstrēt valsts aktīvu atbalstu infrastruktūras un sistēmu drošības uzlabošanā, kas praksē </w:t>
            </w:r>
            <w:r w:rsidR="001C35C6" w:rsidRPr="00133E21">
              <w:rPr>
                <w:rFonts w:ascii="Times New Roman" w:hAnsi="Times New Roman" w:cs="Times New Roman"/>
                <w:sz w:val="24"/>
                <w:szCs w:val="24"/>
              </w:rPr>
              <w:t>notiktu</w:t>
            </w:r>
            <w:r w:rsidRPr="008C45D1">
              <w:rPr>
                <w:rFonts w:ascii="Times New Roman" w:hAnsi="Times New Roman" w:cs="Times New Roman"/>
                <w:sz w:val="24"/>
                <w:szCs w:val="24"/>
              </w:rPr>
              <w:t>, reģistrējot visus ziņojumus un pasakot katram paldies;</w:t>
            </w:r>
          </w:p>
          <w:p w14:paraId="366796CB" w14:textId="77777777" w:rsidR="005C5F6A" w:rsidRDefault="008A1917" w:rsidP="005C5F6A">
            <w:pPr>
              <w:numPr>
                <w:ilvl w:val="0"/>
                <w:numId w:val="19"/>
              </w:numPr>
              <w:jc w:val="both"/>
              <w:rPr>
                <w:rFonts w:ascii="Times New Roman" w:hAnsi="Times New Roman" w:cs="Times New Roman"/>
                <w:b w:val="0"/>
                <w:sz w:val="24"/>
                <w:szCs w:val="24"/>
              </w:rPr>
            </w:pPr>
            <w:r w:rsidRPr="004B7281">
              <w:rPr>
                <w:rFonts w:ascii="Times New Roman" w:hAnsi="Times New Roman" w:cs="Times New Roman"/>
                <w:sz w:val="24"/>
                <w:szCs w:val="24"/>
              </w:rPr>
              <w:t>valsts netiešā veidā veicina IKT drošības ekspertu kopienas veidošanos un pašu pētnieku izaugsmi.</w:t>
            </w:r>
          </w:p>
          <w:p w14:paraId="04E92009" w14:textId="34081DAF" w:rsidR="005C5F6A" w:rsidRPr="005C5F6A" w:rsidRDefault="005C5F6A" w:rsidP="005C5F6A">
            <w:pPr>
              <w:jc w:val="both"/>
              <w:rPr>
                <w:rFonts w:ascii="Times New Roman" w:hAnsi="Times New Roman" w:cs="Times New Roman"/>
                <w:b w:val="0"/>
                <w:sz w:val="24"/>
                <w:szCs w:val="24"/>
              </w:rPr>
            </w:pPr>
          </w:p>
        </w:tc>
      </w:tr>
      <w:tr w:rsidR="007027D1" w:rsidRPr="00133E21" w14:paraId="2EF90A4E" w14:textId="77777777" w:rsidTr="00BE6F93">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shd w:val="clear" w:color="auto" w:fill="538135" w:themeFill="accent6" w:themeFillShade="BF"/>
          </w:tcPr>
          <w:p w14:paraId="5B6E3BCD" w14:textId="16369AEF"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lastRenderedPageBreak/>
              <w:t>Ieguvumi iestādei</w:t>
            </w:r>
          </w:p>
        </w:tc>
      </w:tr>
      <w:tr w:rsidR="007027D1" w:rsidRPr="00133E21" w14:paraId="49004791" w14:textId="77777777" w:rsidTr="00BE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tcPr>
          <w:p w14:paraId="0C48D773"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CERT.LV uzņemas koordinējošo lomu un seko līdzi ievainojamību novēršanas gaitai, kā arī sniedz atbalstu ievainojamības ietekmes izvērtēšanā un novēršanas pasākumu identificēšanā un koordinēšanā ar pakalpojumu sniedzējiem;</w:t>
            </w:r>
          </w:p>
          <w:p w14:paraId="617E1B69"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iestāde saņem informāciju par identificētām nepilnībām un </w:t>
            </w:r>
            <w:proofErr w:type="spellStart"/>
            <w:r w:rsidRPr="00133E21">
              <w:rPr>
                <w:rFonts w:ascii="Times New Roman" w:hAnsi="Times New Roman" w:cs="Times New Roman"/>
                <w:sz w:val="24"/>
                <w:szCs w:val="24"/>
              </w:rPr>
              <w:t>ievainojamībām</w:t>
            </w:r>
            <w:proofErr w:type="spellEnd"/>
            <w:r w:rsidRPr="00133E21">
              <w:rPr>
                <w:rFonts w:ascii="Times New Roman" w:hAnsi="Times New Roman" w:cs="Times New Roman"/>
                <w:sz w:val="24"/>
                <w:szCs w:val="24"/>
              </w:rPr>
              <w:t>, kas attiecas uz iestādes sistēmām un infrastruktūru;</w:t>
            </w:r>
          </w:p>
          <w:p w14:paraId="3DEE73AC" w14:textId="13DCA590"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iestādei nav jāapstrādā ievainojamību ziņojumus par sistēmām un infrastruktūru, kas nav tās pārziņā, </w:t>
            </w:r>
            <w:r w:rsidR="00124B10" w:rsidRPr="00133E21">
              <w:rPr>
                <w:rFonts w:ascii="Times New Roman" w:hAnsi="Times New Roman" w:cs="Times New Roman"/>
                <w:sz w:val="24"/>
                <w:szCs w:val="24"/>
              </w:rPr>
              <w:t>tādējādi</w:t>
            </w:r>
            <w:r w:rsidRPr="00133E21">
              <w:rPr>
                <w:rFonts w:ascii="Times New Roman" w:hAnsi="Times New Roman" w:cs="Times New Roman"/>
                <w:sz w:val="24"/>
                <w:szCs w:val="24"/>
              </w:rPr>
              <w:t xml:space="preserve"> iestādei ir iespēja savus cilvēkresursus novirzīt </w:t>
            </w:r>
            <w:proofErr w:type="gramStart"/>
            <w:r w:rsidRPr="00133E21">
              <w:rPr>
                <w:rFonts w:ascii="Times New Roman" w:hAnsi="Times New Roman" w:cs="Times New Roman"/>
                <w:sz w:val="24"/>
                <w:szCs w:val="24"/>
              </w:rPr>
              <w:t>citu būtisko jautājumu</w:t>
            </w:r>
            <w:proofErr w:type="gramEnd"/>
            <w:r w:rsidRPr="00133E21">
              <w:rPr>
                <w:rFonts w:ascii="Times New Roman" w:hAnsi="Times New Roman" w:cs="Times New Roman"/>
                <w:sz w:val="24"/>
                <w:szCs w:val="24"/>
              </w:rPr>
              <w:t xml:space="preserve"> risināšanai;</w:t>
            </w:r>
          </w:p>
          <w:p w14:paraId="7FD84FDE"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iespēja mazināt reputācijas</w:t>
            </w:r>
            <w:r w:rsidRPr="00BD6A98">
              <w:rPr>
                <w:rFonts w:ascii="Times New Roman" w:hAnsi="Times New Roman" w:cs="Times New Roman"/>
                <w:sz w:val="24"/>
                <w:szCs w:val="24"/>
              </w:rPr>
              <w:t xml:space="preserve"> zaudēšanas</w:t>
            </w:r>
            <w:r w:rsidRPr="00133E21">
              <w:rPr>
                <w:rFonts w:ascii="Times New Roman" w:hAnsi="Times New Roman" w:cs="Times New Roman"/>
                <w:sz w:val="24"/>
                <w:szCs w:val="24"/>
              </w:rPr>
              <w:t xml:space="preserve"> riskus;</w:t>
            </w:r>
          </w:p>
          <w:p w14:paraId="287CF54E"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iespēja uzzināt par potenciālajām </w:t>
            </w:r>
            <w:proofErr w:type="spellStart"/>
            <w:r w:rsidRPr="00133E21">
              <w:rPr>
                <w:rFonts w:ascii="Times New Roman" w:hAnsi="Times New Roman" w:cs="Times New Roman"/>
                <w:sz w:val="24"/>
                <w:szCs w:val="24"/>
              </w:rPr>
              <w:t>ievainojamībām</w:t>
            </w:r>
            <w:proofErr w:type="spellEnd"/>
            <w:r w:rsidRPr="00133E21">
              <w:rPr>
                <w:rFonts w:ascii="Times New Roman" w:hAnsi="Times New Roman" w:cs="Times New Roman"/>
                <w:sz w:val="24"/>
                <w:szCs w:val="24"/>
              </w:rPr>
              <w:t xml:space="preserve"> no CERT.LV gadījumos, kad par tām ir ziņots citām iestādēm, kas izmanto to pašu infrastruktūru, sistēmas, pakalpojumus</w:t>
            </w:r>
            <w:proofErr w:type="gramStart"/>
            <w:r w:rsidRPr="00133E21">
              <w:rPr>
                <w:rFonts w:ascii="Times New Roman" w:hAnsi="Times New Roman" w:cs="Times New Roman"/>
                <w:sz w:val="24"/>
                <w:szCs w:val="24"/>
              </w:rPr>
              <w:t xml:space="preserve"> vai iekārtas</w:t>
            </w:r>
            <w:proofErr w:type="gramEnd"/>
            <w:r w:rsidRPr="00133E21">
              <w:rPr>
                <w:rFonts w:ascii="Times New Roman" w:hAnsi="Times New Roman" w:cs="Times New Roman"/>
                <w:sz w:val="24"/>
                <w:szCs w:val="24"/>
              </w:rPr>
              <w:t>;</w:t>
            </w:r>
          </w:p>
          <w:p w14:paraId="5CDB7C56" w14:textId="682C260F" w:rsidR="003D1FE2" w:rsidRPr="004B728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iespēja sadarboties ar drošības pētniekiem, </w:t>
            </w:r>
            <w:r w:rsidR="007A4592" w:rsidRPr="00133E21">
              <w:rPr>
                <w:rFonts w:ascii="Times New Roman" w:hAnsi="Times New Roman" w:cs="Times New Roman"/>
                <w:sz w:val="24"/>
                <w:szCs w:val="24"/>
              </w:rPr>
              <w:t>tādējādi,</w:t>
            </w:r>
            <w:r w:rsidRPr="00133E21">
              <w:rPr>
                <w:rFonts w:ascii="Times New Roman" w:hAnsi="Times New Roman" w:cs="Times New Roman"/>
                <w:sz w:val="24"/>
                <w:szCs w:val="24"/>
              </w:rPr>
              <w:t xml:space="preserve"> </w:t>
            </w:r>
            <w:r w:rsidR="007A4592" w:rsidRPr="008C45D1">
              <w:rPr>
                <w:rFonts w:ascii="Times New Roman" w:hAnsi="Times New Roman" w:cs="Times New Roman"/>
                <w:sz w:val="24"/>
                <w:szCs w:val="24"/>
              </w:rPr>
              <w:t>bez papildu investīcijām,</w:t>
            </w:r>
            <w:r w:rsidRPr="004B7281">
              <w:rPr>
                <w:rFonts w:ascii="Times New Roman" w:hAnsi="Times New Roman" w:cs="Times New Roman"/>
                <w:sz w:val="24"/>
                <w:szCs w:val="24"/>
              </w:rPr>
              <w:t xml:space="preserve"> uzlabojot sistēmu un vides drošību;</w:t>
            </w:r>
          </w:p>
          <w:p w14:paraId="230D1C38" w14:textId="0A172129" w:rsidR="007027D1" w:rsidRPr="00133E21" w:rsidRDefault="008A1917" w:rsidP="00266A1C">
            <w:pPr>
              <w:numPr>
                <w:ilvl w:val="0"/>
                <w:numId w:val="20"/>
              </w:numPr>
              <w:jc w:val="both"/>
              <w:rPr>
                <w:rFonts w:ascii="Times New Roman" w:hAnsi="Times New Roman" w:cs="Times New Roman"/>
                <w:b w:val="0"/>
                <w:sz w:val="24"/>
                <w:szCs w:val="24"/>
              </w:rPr>
            </w:pPr>
            <w:r w:rsidRPr="004B7281">
              <w:rPr>
                <w:rFonts w:ascii="Times New Roman" w:hAnsi="Times New Roman" w:cs="Times New Roman"/>
                <w:sz w:val="24"/>
                <w:szCs w:val="24"/>
              </w:rPr>
              <w:t xml:space="preserve">tiek nodrošināts CERT.LV atbalsts iestādes un pētnieka sadarbībai gadījumos, kad: </w:t>
            </w:r>
            <w:r w:rsidR="007665DB">
              <w:rPr>
                <w:rFonts w:ascii="Times New Roman" w:hAnsi="Times New Roman" w:cs="Times New Roman"/>
                <w:sz w:val="24"/>
                <w:szCs w:val="24"/>
              </w:rPr>
              <w:t>a</w:t>
            </w:r>
            <w:r w:rsidRPr="004B7281">
              <w:rPr>
                <w:rFonts w:ascii="Times New Roman" w:hAnsi="Times New Roman" w:cs="Times New Roman"/>
                <w:sz w:val="24"/>
                <w:szCs w:val="24"/>
              </w:rPr>
              <w:t xml:space="preserve">) nepieciešama ievainojamības detalizēta izpēte; </w:t>
            </w:r>
            <w:r w:rsidR="007665DB">
              <w:rPr>
                <w:rFonts w:ascii="Times New Roman" w:hAnsi="Times New Roman" w:cs="Times New Roman"/>
                <w:sz w:val="24"/>
                <w:szCs w:val="24"/>
              </w:rPr>
              <w:t>b</w:t>
            </w:r>
            <w:r w:rsidRPr="004B7281">
              <w:rPr>
                <w:rFonts w:ascii="Times New Roman" w:hAnsi="Times New Roman" w:cs="Times New Roman"/>
                <w:sz w:val="24"/>
                <w:szCs w:val="24"/>
              </w:rPr>
              <w:t>)</w:t>
            </w:r>
            <w:r w:rsidR="007A4592" w:rsidRPr="004B7281">
              <w:rPr>
                <w:rFonts w:ascii="Times New Roman" w:hAnsi="Times New Roman" w:cs="Times New Roman"/>
                <w:sz w:val="24"/>
                <w:szCs w:val="24"/>
              </w:rPr>
              <w:t xml:space="preserve"> </w:t>
            </w:r>
            <w:r w:rsidRPr="004B7281">
              <w:rPr>
                <w:rFonts w:ascii="Times New Roman" w:hAnsi="Times New Roman" w:cs="Times New Roman"/>
                <w:sz w:val="24"/>
                <w:szCs w:val="24"/>
              </w:rPr>
              <w:t>pētnieks lūdz iespēju veikt detalizētākas sistēmas/infrastruktūras pārbaudes sava pētījuma vajadzībām.</w:t>
            </w:r>
          </w:p>
        </w:tc>
      </w:tr>
      <w:tr w:rsidR="007027D1" w:rsidRPr="00133E21" w14:paraId="168A854B" w14:textId="77777777" w:rsidTr="00BE6F93">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shd w:val="clear" w:color="auto" w:fill="538135" w:themeFill="accent6" w:themeFillShade="BF"/>
          </w:tcPr>
          <w:p w14:paraId="2AC65A7F" w14:textId="5A330649"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t>Ieguvumi drošības pētniekam</w:t>
            </w:r>
          </w:p>
        </w:tc>
      </w:tr>
      <w:tr w:rsidR="007027D1" w:rsidRPr="00133E21" w14:paraId="337F3B98" w14:textId="77777777" w:rsidTr="00BE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tcPr>
          <w:p w14:paraId="6EAC3589"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visām iestādēm vienādas prasības ievainojamības ziņošanai;</w:t>
            </w:r>
          </w:p>
          <w:p w14:paraId="5F8EB50A"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ir iespējams vienā paziņojumā norādīt uz vairākām iestādēm vai infrastruktūru kopumā;</w:t>
            </w:r>
          </w:p>
          <w:p w14:paraId="00C42C9C" w14:textId="76C571E6" w:rsidR="003D1FE2" w:rsidRPr="00133E21" w:rsidRDefault="00D4366E" w:rsidP="00266A1C">
            <w:pPr>
              <w:numPr>
                <w:ilvl w:val="0"/>
                <w:numId w:val="21"/>
              </w:numPr>
              <w:jc w:val="both"/>
              <w:rPr>
                <w:rFonts w:ascii="Times New Roman" w:hAnsi="Times New Roman" w:cs="Times New Roman"/>
                <w:b w:val="0"/>
                <w:sz w:val="24"/>
                <w:szCs w:val="24"/>
              </w:rPr>
            </w:pPr>
            <w:r>
              <w:rPr>
                <w:rFonts w:ascii="Times New Roman" w:hAnsi="Times New Roman" w:cs="Times New Roman"/>
                <w:sz w:val="24"/>
                <w:szCs w:val="24"/>
              </w:rPr>
              <w:t xml:space="preserve">vienkopus </w:t>
            </w:r>
            <w:proofErr w:type="gramStart"/>
            <w:r w:rsidR="008A1917" w:rsidRPr="00133E21">
              <w:rPr>
                <w:rFonts w:ascii="Times New Roman" w:hAnsi="Times New Roman" w:cs="Times New Roman"/>
                <w:sz w:val="24"/>
                <w:szCs w:val="24"/>
              </w:rPr>
              <w:t>pieejama informācija</w:t>
            </w:r>
            <w:proofErr w:type="gramEnd"/>
            <w:r w:rsidR="008A1917" w:rsidRPr="00133E21">
              <w:rPr>
                <w:rFonts w:ascii="Times New Roman" w:hAnsi="Times New Roman" w:cs="Times New Roman"/>
                <w:sz w:val="24"/>
                <w:szCs w:val="24"/>
              </w:rPr>
              <w:t xml:space="preserve"> par to, kuras iestādes piedalās </w:t>
            </w:r>
            <w:r w:rsidR="00A038C0">
              <w:rPr>
                <w:rFonts w:ascii="Times New Roman" w:hAnsi="Times New Roman" w:cs="Times New Roman"/>
                <w:sz w:val="24"/>
                <w:szCs w:val="24"/>
              </w:rPr>
              <w:t>KIAP</w:t>
            </w:r>
            <w:r w:rsidR="008A1917" w:rsidRPr="00133E21">
              <w:rPr>
                <w:rFonts w:ascii="Times New Roman" w:hAnsi="Times New Roman" w:cs="Times New Roman"/>
                <w:sz w:val="24"/>
                <w:szCs w:val="24"/>
              </w:rPr>
              <w:t xml:space="preserve"> un kādus resursus tiek rekomendēts testēt;</w:t>
            </w:r>
          </w:p>
          <w:p w14:paraId="00F00656"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skaidra informācija par to, kur un kam ziņot par atrastajām nepilnībām;</w:t>
            </w:r>
          </w:p>
          <w:p w14:paraId="132FC46C"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informācija par ievainojamību novēršanas gaitu;</w:t>
            </w:r>
          </w:p>
          <w:p w14:paraId="2A8F2489" w14:textId="06474332"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pateicība par ievainojamības atbildīgu ziņošanu (piemēram, pateicības vēstules)</w:t>
            </w:r>
            <w:r w:rsidR="00F5110B">
              <w:rPr>
                <w:rFonts w:ascii="Times New Roman" w:hAnsi="Times New Roman" w:cs="Times New Roman"/>
                <w:sz w:val="24"/>
                <w:szCs w:val="24"/>
              </w:rPr>
              <w:t>;</w:t>
            </w:r>
          </w:p>
          <w:p w14:paraId="5B2848D7" w14:textId="6723FB17" w:rsidR="007027D1" w:rsidRPr="004B7281" w:rsidRDefault="008A1917" w:rsidP="00266A1C">
            <w:pPr>
              <w:numPr>
                <w:ilvl w:val="0"/>
                <w:numId w:val="21"/>
              </w:numPr>
              <w:jc w:val="both"/>
              <w:rPr>
                <w:rFonts w:ascii="Times New Roman" w:hAnsi="Times New Roman" w:cs="Times New Roman"/>
                <w:sz w:val="24"/>
                <w:szCs w:val="24"/>
              </w:rPr>
            </w:pPr>
            <w:r w:rsidRPr="008C45D1">
              <w:rPr>
                <w:rFonts w:ascii="Times New Roman" w:hAnsi="Times New Roman" w:cs="Times New Roman"/>
                <w:sz w:val="24"/>
                <w:szCs w:val="24"/>
              </w:rPr>
              <w:t>iespēja iekļaut informāciju par atklāto ievainojamību zinātniskajā rakstā/publicēt forumos (ar iestādi saskaņotā apjomā).</w:t>
            </w:r>
          </w:p>
        </w:tc>
      </w:tr>
      <w:tr w:rsidR="007027D1" w:rsidRPr="00133E21" w14:paraId="221BCF7A" w14:textId="77777777" w:rsidTr="00BE6F93">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shd w:val="clear" w:color="auto" w:fill="538135" w:themeFill="accent6" w:themeFillShade="BF"/>
          </w:tcPr>
          <w:p w14:paraId="331E07BE" w14:textId="2BE259D6"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t>Ieguvumi sabiedrībai</w:t>
            </w:r>
          </w:p>
        </w:tc>
      </w:tr>
      <w:tr w:rsidR="007027D1" w:rsidRPr="00133E21" w14:paraId="5EBE3C01" w14:textId="77777777" w:rsidTr="0070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bottom w:val="single" w:sz="4" w:space="0" w:color="auto"/>
              <w:right w:val="single" w:sz="4" w:space="0" w:color="auto"/>
            </w:tcBorders>
          </w:tcPr>
          <w:p w14:paraId="56FF7EE3" w14:textId="5C84ACA3" w:rsidR="007027D1" w:rsidRPr="00133E21" w:rsidRDefault="007027D1" w:rsidP="00266A1C">
            <w:pPr>
              <w:numPr>
                <w:ilvl w:val="0"/>
                <w:numId w:val="22"/>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valsts sektors rāda priekšzīmi privātajam sektoram un veicina arī privātā sektora atvērtību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jautājumā;</w:t>
            </w:r>
          </w:p>
          <w:p w14:paraId="22B3A9ED" w14:textId="6DC0456F" w:rsidR="007027D1" w:rsidRPr="00133E21" w:rsidRDefault="007027D1" w:rsidP="00266A1C">
            <w:pPr>
              <w:numPr>
                <w:ilvl w:val="0"/>
                <w:numId w:val="22"/>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brīvprātīga iesaiste šobrīd ļauj pakāpeniski sagatavoties NIS2 direktīvas ieviešanai, kad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kļūs par obligātu;</w:t>
            </w:r>
          </w:p>
          <w:p w14:paraId="1B2B1480" w14:textId="07FC3C52" w:rsidR="007027D1" w:rsidRPr="00133E21" w:rsidRDefault="007027D1" w:rsidP="00266A1C">
            <w:pPr>
              <w:numPr>
                <w:ilvl w:val="0"/>
                <w:numId w:val="22"/>
              </w:numPr>
              <w:jc w:val="both"/>
              <w:rPr>
                <w:rFonts w:ascii="Times New Roman" w:hAnsi="Times New Roman" w:cs="Times New Roman"/>
                <w:sz w:val="24"/>
                <w:szCs w:val="24"/>
              </w:rPr>
            </w:pPr>
            <w:r w:rsidRPr="00133E21">
              <w:rPr>
                <w:rFonts w:ascii="Times New Roman" w:hAnsi="Times New Roman" w:cs="Times New Roman"/>
                <w:sz w:val="24"/>
                <w:szCs w:val="24"/>
              </w:rPr>
              <w:t>skaidri definēts veids, kā ziņot par drošības nepilnībām, kas palīdz uzlabot saziņu starp ievainojamības atklājēju un valsti, nebaidoties par sodu un nepieciešamību tērēt nesamērīgi daudz laika ziņošanai.</w:t>
            </w:r>
          </w:p>
        </w:tc>
      </w:tr>
    </w:tbl>
    <w:p w14:paraId="5CBC5334" w14:textId="39FC6764" w:rsidR="003F090C" w:rsidRPr="00CC069E" w:rsidRDefault="003F090C" w:rsidP="00BE6F93">
      <w:pPr>
        <w:spacing w:after="0" w:line="240" w:lineRule="auto"/>
        <w:ind w:firstLine="720"/>
        <w:jc w:val="both"/>
        <w:rPr>
          <w:rFonts w:ascii="Times New Roman" w:hAnsi="Times New Roman" w:cs="Times New Roman"/>
          <w:sz w:val="24"/>
          <w:szCs w:val="24"/>
        </w:rPr>
      </w:pPr>
      <w:r w:rsidRPr="00CC069E">
        <w:rPr>
          <w:rFonts w:ascii="Times New Roman" w:hAnsi="Times New Roman" w:cs="Times New Roman"/>
          <w:b/>
        </w:rPr>
        <w:t xml:space="preserve">1. </w:t>
      </w:r>
      <w:r w:rsidR="007B5B89">
        <w:rPr>
          <w:rFonts w:ascii="Times New Roman" w:hAnsi="Times New Roman" w:cs="Times New Roman"/>
          <w:b/>
        </w:rPr>
        <w:t>tabula</w:t>
      </w:r>
      <w:r w:rsidR="007B5B89" w:rsidRPr="00CC069E">
        <w:rPr>
          <w:rFonts w:ascii="Times New Roman" w:hAnsi="Times New Roman" w:cs="Times New Roman"/>
          <w:b/>
        </w:rPr>
        <w:t xml:space="preserve"> </w:t>
      </w:r>
      <w:r w:rsidRPr="00CC069E">
        <w:rPr>
          <w:rFonts w:ascii="Times New Roman" w:hAnsi="Times New Roman" w:cs="Times New Roman"/>
          <w:b/>
        </w:rPr>
        <w:t xml:space="preserve">– Apkopojums par ieguvumiem valstij, iestādēm, drošības pētniekiem un sabiedrībai no vienoti koordinēta </w:t>
      </w:r>
      <w:r w:rsidR="00A038C0" w:rsidRPr="00CC069E">
        <w:rPr>
          <w:rFonts w:ascii="Times New Roman" w:hAnsi="Times New Roman" w:cs="Times New Roman"/>
          <w:b/>
        </w:rPr>
        <w:t>KIAP</w:t>
      </w:r>
      <w:r w:rsidRPr="00CC069E">
        <w:rPr>
          <w:rFonts w:ascii="Times New Roman" w:hAnsi="Times New Roman" w:cs="Times New Roman"/>
          <w:b/>
        </w:rPr>
        <w:t xml:space="preserve"> </w:t>
      </w:r>
      <w:r w:rsidR="007665DB">
        <w:rPr>
          <w:rFonts w:ascii="Times New Roman" w:hAnsi="Times New Roman" w:cs="Times New Roman"/>
          <w:b/>
        </w:rPr>
        <w:t>ieviešanas.</w:t>
      </w:r>
    </w:p>
    <w:p w14:paraId="48CB4F1B" w14:textId="77777777" w:rsidR="003F090C" w:rsidRPr="00133E21" w:rsidRDefault="003F090C" w:rsidP="000B65E1">
      <w:pPr>
        <w:spacing w:line="240" w:lineRule="auto"/>
        <w:ind w:firstLine="720"/>
        <w:contextualSpacing/>
        <w:jc w:val="both"/>
        <w:rPr>
          <w:rFonts w:ascii="Times New Roman" w:hAnsi="Times New Roman" w:cs="Times New Roman"/>
          <w:sz w:val="24"/>
          <w:szCs w:val="24"/>
        </w:rPr>
      </w:pPr>
    </w:p>
    <w:p w14:paraId="7B2FA956" w14:textId="6A7A5190" w:rsidR="000F1A44" w:rsidRPr="00133E21" w:rsidRDefault="004E5327" w:rsidP="000F1A44">
      <w:pPr>
        <w:spacing w:line="240" w:lineRule="auto"/>
        <w:ind w:firstLine="720"/>
        <w:contextualSpacing/>
        <w:jc w:val="both"/>
        <w:rPr>
          <w:rFonts w:ascii="Times New Roman" w:hAnsi="Times New Roman" w:cs="Times New Roman"/>
          <w:sz w:val="24"/>
          <w:szCs w:val="24"/>
        </w:rPr>
      </w:pPr>
      <w:r w:rsidRPr="00133E21">
        <w:rPr>
          <w:rFonts w:ascii="Times New Roman" w:hAnsi="Times New Roman" w:cs="Times New Roman"/>
          <w:sz w:val="24"/>
          <w:szCs w:val="24"/>
        </w:rPr>
        <w:t>CERT.LV</w:t>
      </w:r>
      <w:r w:rsidR="0022680B" w:rsidRPr="00133E21">
        <w:rPr>
          <w:rFonts w:ascii="Times New Roman" w:hAnsi="Times New Roman" w:cs="Times New Roman"/>
          <w:sz w:val="24"/>
          <w:szCs w:val="24"/>
        </w:rPr>
        <w:t xml:space="preserve"> </w:t>
      </w:r>
      <w:r w:rsidR="0022680B" w:rsidRPr="00133E21">
        <w:rPr>
          <w:rFonts w:ascii="Times New Roman" w:hAnsi="Times New Roman" w:cs="Times New Roman"/>
          <w:bCs/>
          <w:sz w:val="24"/>
          <w:szCs w:val="24"/>
        </w:rPr>
        <w:t xml:space="preserve">galvenā funkcija ir informācijas tehnoloģiju drošības veicināšana Latvijā Informācijas tehnoloģiju drošības likuma ietvaros. Turklāt CERT.LV arī pašreiz ir iestāde, kurai tiek nodota informācija par konstatētajām </w:t>
      </w:r>
      <w:r w:rsidR="00C6104F" w:rsidRPr="00133E21">
        <w:rPr>
          <w:rFonts w:ascii="Times New Roman" w:hAnsi="Times New Roman" w:cs="Times New Roman"/>
          <w:bCs/>
          <w:sz w:val="24"/>
          <w:szCs w:val="24"/>
        </w:rPr>
        <w:t>drošības nepilnībām</w:t>
      </w:r>
      <w:r w:rsidR="0022680B" w:rsidRPr="00133E21">
        <w:rPr>
          <w:rFonts w:ascii="Times New Roman" w:hAnsi="Times New Roman" w:cs="Times New Roman"/>
          <w:bCs/>
          <w:sz w:val="24"/>
          <w:szCs w:val="24"/>
        </w:rPr>
        <w:t xml:space="preserve">, </w:t>
      </w:r>
      <w:r w:rsidR="00E07916">
        <w:rPr>
          <w:rFonts w:ascii="Times New Roman" w:hAnsi="Times New Roman" w:cs="Times New Roman"/>
          <w:bCs/>
          <w:sz w:val="24"/>
          <w:szCs w:val="24"/>
        </w:rPr>
        <w:t>vadoties no</w:t>
      </w:r>
      <w:r w:rsidR="0022680B" w:rsidRPr="00133E21">
        <w:rPr>
          <w:rFonts w:ascii="Times New Roman" w:hAnsi="Times New Roman" w:cs="Times New Roman"/>
          <w:bCs/>
          <w:sz w:val="24"/>
          <w:szCs w:val="24"/>
        </w:rPr>
        <w:t xml:space="preserve"> </w:t>
      </w:r>
      <w:r w:rsidR="0022680B" w:rsidRPr="00133E21">
        <w:rPr>
          <w:rFonts w:ascii="Times New Roman" w:hAnsi="Times New Roman" w:cs="Times New Roman"/>
          <w:sz w:val="24"/>
          <w:szCs w:val="24"/>
        </w:rPr>
        <w:t xml:space="preserve">Informācijas tehnoloģiju drošības likuma </w:t>
      </w:r>
      <w:r w:rsidR="0022680B" w:rsidRPr="00133E21">
        <w:rPr>
          <w:rFonts w:ascii="Times New Roman" w:hAnsi="Times New Roman" w:cs="Times New Roman"/>
          <w:bCs/>
          <w:sz w:val="24"/>
          <w:szCs w:val="24"/>
        </w:rPr>
        <w:t>6.</w:t>
      </w:r>
      <w:r w:rsidR="0022680B" w:rsidRPr="00133E21">
        <w:rPr>
          <w:rFonts w:ascii="Times New Roman" w:hAnsi="Times New Roman" w:cs="Times New Roman"/>
          <w:bCs/>
          <w:sz w:val="24"/>
          <w:szCs w:val="24"/>
          <w:vertAlign w:val="superscript"/>
        </w:rPr>
        <w:t>1</w:t>
      </w:r>
      <w:r w:rsidR="0022680B" w:rsidRPr="00133E21">
        <w:rPr>
          <w:rFonts w:ascii="Times New Roman" w:hAnsi="Times New Roman" w:cs="Times New Roman"/>
          <w:bCs/>
          <w:sz w:val="24"/>
          <w:szCs w:val="24"/>
        </w:rPr>
        <w:t xml:space="preserve"> </w:t>
      </w:r>
      <w:r w:rsidR="00E07916" w:rsidRPr="00133E21">
        <w:rPr>
          <w:rFonts w:ascii="Times New Roman" w:hAnsi="Times New Roman" w:cs="Times New Roman"/>
          <w:bCs/>
          <w:sz w:val="24"/>
          <w:szCs w:val="24"/>
        </w:rPr>
        <w:t>pant</w:t>
      </w:r>
      <w:r w:rsidR="00E07916">
        <w:rPr>
          <w:rFonts w:ascii="Times New Roman" w:hAnsi="Times New Roman" w:cs="Times New Roman"/>
          <w:bCs/>
          <w:sz w:val="24"/>
          <w:szCs w:val="24"/>
        </w:rPr>
        <w:t>a</w:t>
      </w:r>
      <w:r w:rsidR="00E07916" w:rsidRPr="00133E21">
        <w:rPr>
          <w:rFonts w:ascii="Times New Roman" w:hAnsi="Times New Roman" w:cs="Times New Roman"/>
          <w:bCs/>
          <w:sz w:val="24"/>
          <w:szCs w:val="24"/>
        </w:rPr>
        <w:t xml:space="preserve"> </w:t>
      </w:r>
      <w:r w:rsidR="000F1A44" w:rsidRPr="00133E21">
        <w:rPr>
          <w:rFonts w:ascii="Times New Roman" w:hAnsi="Times New Roman" w:cs="Times New Roman"/>
          <w:bCs/>
          <w:sz w:val="24"/>
          <w:szCs w:val="24"/>
        </w:rPr>
        <w:t>(Rīcība informācijas tehnoloģiju drošības nepilnības konstatēšanas gadījumā)</w:t>
      </w:r>
      <w:r w:rsidR="0022680B" w:rsidRPr="00133E21">
        <w:rPr>
          <w:rFonts w:ascii="Times New Roman" w:hAnsi="Times New Roman" w:cs="Times New Roman"/>
          <w:bCs/>
          <w:sz w:val="24"/>
          <w:szCs w:val="24"/>
        </w:rPr>
        <w:t xml:space="preserve">. </w:t>
      </w:r>
      <w:r w:rsidR="004C6A50" w:rsidRPr="00133E21">
        <w:rPr>
          <w:rFonts w:ascii="Times New Roman" w:hAnsi="Times New Roman" w:cs="Times New Roman"/>
          <w:sz w:val="24"/>
          <w:szCs w:val="24"/>
        </w:rPr>
        <w:t xml:space="preserve"> </w:t>
      </w:r>
      <w:r w:rsidR="001F4E41">
        <w:rPr>
          <w:rFonts w:ascii="Times New Roman" w:hAnsi="Times New Roman" w:cs="Times New Roman"/>
          <w:sz w:val="24"/>
          <w:szCs w:val="24"/>
        </w:rPr>
        <w:t>AM</w:t>
      </w:r>
      <w:r w:rsidR="000F1A44" w:rsidRPr="00133E21">
        <w:rPr>
          <w:rFonts w:ascii="Times New Roman" w:hAnsi="Times New Roman" w:cs="Times New Roman"/>
          <w:sz w:val="24"/>
          <w:szCs w:val="24"/>
        </w:rPr>
        <w:t xml:space="preserve"> pauž viedokli, ka Latvijā varētu ieviest modeli, kas satur gan ASV, gan arī Nīderlandes un Slovākijas modeļu elementus, paredzot CERT.LV vidutāja un koordinatora lomu </w:t>
      </w:r>
      <w:r w:rsidR="00A038C0">
        <w:rPr>
          <w:rFonts w:ascii="Times New Roman" w:hAnsi="Times New Roman" w:cs="Times New Roman"/>
          <w:sz w:val="24"/>
          <w:szCs w:val="24"/>
        </w:rPr>
        <w:t>KIAP</w:t>
      </w:r>
      <w:r w:rsidR="000F1A44" w:rsidRPr="00133E21">
        <w:rPr>
          <w:rFonts w:ascii="Times New Roman" w:hAnsi="Times New Roman" w:cs="Times New Roman"/>
          <w:sz w:val="24"/>
          <w:szCs w:val="24"/>
        </w:rPr>
        <w:t xml:space="preserve">, savukārt iestāžu dalību nosakot kā brīvprātīgu.  </w:t>
      </w:r>
    </w:p>
    <w:p w14:paraId="1158611E" w14:textId="4736D63A" w:rsidR="00011861" w:rsidRDefault="00A52539" w:rsidP="00A855DA">
      <w:pPr>
        <w:spacing w:line="240" w:lineRule="auto"/>
        <w:ind w:firstLine="720"/>
        <w:contextualSpacing/>
        <w:jc w:val="both"/>
        <w:rPr>
          <w:rFonts w:ascii="Times New Roman" w:hAnsi="Times New Roman" w:cs="Times New Roman"/>
          <w:sz w:val="24"/>
          <w:szCs w:val="24"/>
        </w:rPr>
      </w:pPr>
      <w:r w:rsidRPr="00133E21">
        <w:rPr>
          <w:rFonts w:ascii="Times New Roman" w:hAnsi="Times New Roman" w:cs="Times New Roman"/>
          <w:sz w:val="24"/>
          <w:szCs w:val="24"/>
        </w:rPr>
        <w:t xml:space="preserve">Latvijā </w:t>
      </w:r>
      <w:r w:rsidR="008C01A2" w:rsidRPr="00133E21">
        <w:rPr>
          <w:rFonts w:ascii="Times New Roman" w:hAnsi="Times New Roman" w:cs="Times New Roman"/>
          <w:sz w:val="24"/>
          <w:szCs w:val="24"/>
        </w:rPr>
        <w:t>Informācijas tehnoloģiju drošības likuma 8. pants nosaka, ka informācijas tehnoloģiju drošības pārvaldību katrā iestādē nosaka tās vadīt</w:t>
      </w:r>
      <w:r w:rsidR="00733757" w:rsidRPr="00133E21">
        <w:rPr>
          <w:rFonts w:ascii="Times New Roman" w:hAnsi="Times New Roman" w:cs="Times New Roman"/>
          <w:sz w:val="24"/>
          <w:szCs w:val="24"/>
        </w:rPr>
        <w:t>ājs, tādēļ</w:t>
      </w:r>
      <w:r w:rsidR="008C01A2" w:rsidRPr="00133E21">
        <w:rPr>
          <w:rFonts w:ascii="Times New Roman" w:hAnsi="Times New Roman" w:cs="Times New Roman"/>
          <w:sz w:val="24"/>
          <w:szCs w:val="24"/>
        </w:rPr>
        <w:t xml:space="preserve"> ies</w:t>
      </w:r>
      <w:r w:rsidR="007B3805" w:rsidRPr="00133E21">
        <w:rPr>
          <w:rFonts w:ascii="Times New Roman" w:hAnsi="Times New Roman" w:cs="Times New Roman"/>
          <w:sz w:val="24"/>
          <w:szCs w:val="24"/>
        </w:rPr>
        <w:t xml:space="preserve">tādes pārziņā ir noteikt, kā tiek veicināta </w:t>
      </w:r>
      <w:r w:rsidR="006B56B5" w:rsidRPr="00133E21">
        <w:rPr>
          <w:rFonts w:ascii="Times New Roman" w:hAnsi="Times New Roman" w:cs="Times New Roman"/>
          <w:sz w:val="24"/>
          <w:szCs w:val="24"/>
        </w:rPr>
        <w:t xml:space="preserve">tās </w:t>
      </w:r>
      <w:r w:rsidR="007B3805" w:rsidRPr="00133E21">
        <w:rPr>
          <w:rFonts w:ascii="Times New Roman" w:hAnsi="Times New Roman" w:cs="Times New Roman"/>
          <w:sz w:val="24"/>
          <w:szCs w:val="24"/>
        </w:rPr>
        <w:t>kiberdrošība</w:t>
      </w:r>
      <w:r w:rsidR="006B56B5" w:rsidRPr="00133E21">
        <w:rPr>
          <w:rFonts w:ascii="Times New Roman" w:hAnsi="Times New Roman" w:cs="Times New Roman"/>
          <w:sz w:val="24"/>
          <w:szCs w:val="24"/>
        </w:rPr>
        <w:t xml:space="preserve">. </w:t>
      </w:r>
      <w:r w:rsidR="00A23BB1">
        <w:rPr>
          <w:rFonts w:ascii="Times New Roman" w:hAnsi="Times New Roman" w:cs="Times New Roman"/>
          <w:sz w:val="24"/>
          <w:szCs w:val="24"/>
        </w:rPr>
        <w:t>Attiecīgi</w:t>
      </w:r>
      <w:r w:rsidR="006B56B5" w:rsidRPr="00133E21">
        <w:rPr>
          <w:rFonts w:ascii="Times New Roman" w:hAnsi="Times New Roman" w:cs="Times New Roman"/>
          <w:sz w:val="24"/>
          <w:szCs w:val="24"/>
        </w:rPr>
        <w:t xml:space="preserve"> iestādēm būtu</w:t>
      </w:r>
      <w:r w:rsidR="00E07916">
        <w:rPr>
          <w:rFonts w:ascii="Times New Roman" w:hAnsi="Times New Roman" w:cs="Times New Roman"/>
          <w:sz w:val="24"/>
          <w:szCs w:val="24"/>
        </w:rPr>
        <w:t xml:space="preserve"> saglabājamas</w:t>
      </w:r>
      <w:r w:rsidR="006B56B5" w:rsidRPr="00133E21">
        <w:rPr>
          <w:rFonts w:ascii="Times New Roman" w:hAnsi="Times New Roman" w:cs="Times New Roman"/>
          <w:sz w:val="24"/>
          <w:szCs w:val="24"/>
        </w:rPr>
        <w:t xml:space="preserve"> izvēles tiesība</w:t>
      </w:r>
      <w:r w:rsidR="00F027CB">
        <w:rPr>
          <w:rFonts w:ascii="Times New Roman" w:hAnsi="Times New Roman" w:cs="Times New Roman"/>
          <w:sz w:val="24"/>
          <w:szCs w:val="24"/>
        </w:rPr>
        <w:t>s</w:t>
      </w:r>
      <w:r w:rsidR="006B56B5" w:rsidRPr="00133E21">
        <w:rPr>
          <w:rFonts w:ascii="Times New Roman" w:hAnsi="Times New Roman" w:cs="Times New Roman"/>
          <w:sz w:val="24"/>
          <w:szCs w:val="24"/>
        </w:rPr>
        <w:t xml:space="preserve"> iesaistīties </w:t>
      </w:r>
      <w:r w:rsidR="00A038C0">
        <w:rPr>
          <w:rFonts w:ascii="Times New Roman" w:hAnsi="Times New Roman" w:cs="Times New Roman"/>
          <w:sz w:val="24"/>
          <w:szCs w:val="24"/>
        </w:rPr>
        <w:t>KIAP</w:t>
      </w:r>
      <w:r w:rsidR="006B56B5" w:rsidRPr="00133E21">
        <w:rPr>
          <w:rFonts w:ascii="Times New Roman" w:hAnsi="Times New Roman" w:cs="Times New Roman"/>
          <w:sz w:val="24"/>
          <w:szCs w:val="24"/>
        </w:rPr>
        <w:t>, kā arī noteikt</w:t>
      </w:r>
      <w:r w:rsidR="00307580" w:rsidRPr="00133E21">
        <w:rPr>
          <w:rFonts w:ascii="Times New Roman" w:hAnsi="Times New Roman" w:cs="Times New Roman"/>
          <w:sz w:val="24"/>
          <w:szCs w:val="24"/>
        </w:rPr>
        <w:t>,</w:t>
      </w:r>
      <w:r w:rsidR="006B56B5" w:rsidRPr="00133E21">
        <w:rPr>
          <w:rFonts w:ascii="Times New Roman" w:hAnsi="Times New Roman" w:cs="Times New Roman"/>
          <w:sz w:val="24"/>
          <w:szCs w:val="24"/>
        </w:rPr>
        <w:t xml:space="preserve"> </w:t>
      </w:r>
      <w:r w:rsidR="006B56B5" w:rsidRPr="00133E21">
        <w:rPr>
          <w:rFonts w:ascii="Times New Roman" w:hAnsi="Times New Roman" w:cs="Times New Roman"/>
          <w:sz w:val="24"/>
          <w:szCs w:val="24"/>
        </w:rPr>
        <w:lastRenderedPageBreak/>
        <w:t>kurām informācijas sistēmām</w:t>
      </w:r>
      <w:r w:rsidR="00F027CB">
        <w:rPr>
          <w:rFonts w:ascii="Times New Roman" w:hAnsi="Times New Roman" w:cs="Times New Roman"/>
          <w:sz w:val="24"/>
          <w:szCs w:val="24"/>
        </w:rPr>
        <w:t xml:space="preserve"> un resursiem,</w:t>
      </w:r>
      <w:r w:rsidR="006B56B5" w:rsidRPr="00133E21">
        <w:rPr>
          <w:rFonts w:ascii="Times New Roman" w:hAnsi="Times New Roman" w:cs="Times New Roman"/>
          <w:sz w:val="24"/>
          <w:szCs w:val="24"/>
        </w:rPr>
        <w:t xml:space="preserve"> un ar kādiem </w:t>
      </w:r>
      <w:r w:rsidR="00A754B5" w:rsidRPr="00133E21">
        <w:rPr>
          <w:rFonts w:ascii="Times New Roman" w:hAnsi="Times New Roman" w:cs="Times New Roman"/>
          <w:sz w:val="24"/>
          <w:szCs w:val="24"/>
        </w:rPr>
        <w:t xml:space="preserve">ierobežojumiem var veikt drošības nepilnību </w:t>
      </w:r>
      <w:r w:rsidR="00307580" w:rsidRPr="00133E21">
        <w:rPr>
          <w:rFonts w:ascii="Times New Roman" w:hAnsi="Times New Roman" w:cs="Times New Roman"/>
          <w:sz w:val="24"/>
          <w:szCs w:val="24"/>
        </w:rPr>
        <w:t>meklēšanu</w:t>
      </w:r>
      <w:r w:rsidR="00A754B5" w:rsidRPr="00133E21">
        <w:rPr>
          <w:rFonts w:ascii="Times New Roman" w:hAnsi="Times New Roman" w:cs="Times New Roman"/>
          <w:sz w:val="24"/>
          <w:szCs w:val="24"/>
        </w:rPr>
        <w:t xml:space="preserve">. </w:t>
      </w:r>
      <w:r w:rsidR="00E07916">
        <w:rPr>
          <w:rFonts w:ascii="Times New Roman" w:hAnsi="Times New Roman" w:cs="Times New Roman"/>
          <w:sz w:val="24"/>
          <w:szCs w:val="24"/>
        </w:rPr>
        <w:t>Informācija par iesaistīšanos KIAP un v</w:t>
      </w:r>
      <w:r w:rsidR="007B3805" w:rsidRPr="00133E21">
        <w:rPr>
          <w:rFonts w:ascii="Times New Roman" w:hAnsi="Times New Roman" w:cs="Times New Roman"/>
          <w:sz w:val="24"/>
          <w:szCs w:val="24"/>
        </w:rPr>
        <w:t>adlīnijas</w:t>
      </w:r>
      <w:r w:rsidR="001127F0" w:rsidRPr="00133E21">
        <w:rPr>
          <w:rFonts w:ascii="Times New Roman" w:hAnsi="Times New Roman" w:cs="Times New Roman"/>
          <w:sz w:val="24"/>
          <w:szCs w:val="24"/>
        </w:rPr>
        <w:t xml:space="preserve"> rīcībai, ja tiek atklāta ievainojamība</w:t>
      </w:r>
      <w:r w:rsidRPr="00133E21">
        <w:rPr>
          <w:rFonts w:ascii="Times New Roman" w:hAnsi="Times New Roman" w:cs="Times New Roman"/>
          <w:sz w:val="24"/>
          <w:szCs w:val="24"/>
        </w:rPr>
        <w:t>,</w:t>
      </w:r>
      <w:r w:rsidR="00A754B5" w:rsidRPr="00133E21">
        <w:rPr>
          <w:rFonts w:ascii="Times New Roman" w:hAnsi="Times New Roman" w:cs="Times New Roman"/>
          <w:sz w:val="24"/>
          <w:szCs w:val="24"/>
        </w:rPr>
        <w:t xml:space="preserve"> </w:t>
      </w:r>
      <w:r w:rsidR="00E07916">
        <w:rPr>
          <w:rFonts w:ascii="Times New Roman" w:hAnsi="Times New Roman" w:cs="Times New Roman"/>
          <w:sz w:val="24"/>
          <w:szCs w:val="24"/>
        </w:rPr>
        <w:t>būtu</w:t>
      </w:r>
      <w:r w:rsidR="00E07916" w:rsidRPr="00133E21">
        <w:rPr>
          <w:rFonts w:ascii="Times New Roman" w:hAnsi="Times New Roman" w:cs="Times New Roman"/>
          <w:sz w:val="24"/>
          <w:szCs w:val="24"/>
        </w:rPr>
        <w:t xml:space="preserve"> publicē</w:t>
      </w:r>
      <w:r w:rsidR="00E07916">
        <w:rPr>
          <w:rFonts w:ascii="Times New Roman" w:hAnsi="Times New Roman" w:cs="Times New Roman"/>
          <w:sz w:val="24"/>
          <w:szCs w:val="24"/>
        </w:rPr>
        <w:t>jamas</w:t>
      </w:r>
      <w:r w:rsidR="00E07916" w:rsidRPr="00133E21">
        <w:rPr>
          <w:rFonts w:ascii="Times New Roman" w:hAnsi="Times New Roman" w:cs="Times New Roman"/>
          <w:sz w:val="24"/>
          <w:szCs w:val="24"/>
        </w:rPr>
        <w:t xml:space="preserve"> </w:t>
      </w:r>
      <w:r w:rsidR="000F72E0">
        <w:rPr>
          <w:rFonts w:ascii="Times New Roman" w:hAnsi="Times New Roman" w:cs="Times New Roman"/>
          <w:sz w:val="24"/>
          <w:szCs w:val="24"/>
        </w:rPr>
        <w:t>CERT.LV mājas</w:t>
      </w:r>
      <w:r w:rsidR="00A754B5" w:rsidRPr="00133E21">
        <w:rPr>
          <w:rFonts w:ascii="Times New Roman" w:hAnsi="Times New Roman" w:cs="Times New Roman"/>
          <w:sz w:val="24"/>
          <w:szCs w:val="24"/>
        </w:rPr>
        <w:t xml:space="preserve">lapā </w:t>
      </w:r>
      <w:r w:rsidR="000F72E0">
        <w:rPr>
          <w:rFonts w:ascii="Times New Roman" w:hAnsi="Times New Roman" w:cs="Times New Roman"/>
          <w:sz w:val="24"/>
          <w:szCs w:val="24"/>
        </w:rPr>
        <w:t>un iestāžu mājas</w:t>
      </w:r>
      <w:r w:rsidR="00FF724A" w:rsidRPr="00133E21">
        <w:rPr>
          <w:rFonts w:ascii="Times New Roman" w:hAnsi="Times New Roman" w:cs="Times New Roman"/>
          <w:sz w:val="24"/>
          <w:szCs w:val="24"/>
        </w:rPr>
        <w:t>lapā</w:t>
      </w:r>
      <w:r w:rsidR="009C3E7F" w:rsidRPr="00133E21">
        <w:rPr>
          <w:rFonts w:ascii="Times New Roman" w:hAnsi="Times New Roman" w:cs="Times New Roman"/>
          <w:sz w:val="24"/>
          <w:szCs w:val="24"/>
        </w:rPr>
        <w:t>,</w:t>
      </w:r>
      <w:r w:rsidRPr="00133E21">
        <w:rPr>
          <w:rFonts w:ascii="Times New Roman" w:hAnsi="Times New Roman" w:cs="Times New Roman"/>
          <w:sz w:val="24"/>
          <w:szCs w:val="24"/>
        </w:rPr>
        <w:t xml:space="preserve"> tādējādi informējot sabiedrību par</w:t>
      </w:r>
      <w:r w:rsidR="007B3805" w:rsidRPr="00133E21">
        <w:rPr>
          <w:rFonts w:ascii="Times New Roman" w:hAnsi="Times New Roman" w:cs="Times New Roman"/>
          <w:sz w:val="24"/>
          <w:szCs w:val="24"/>
        </w:rPr>
        <w:t xml:space="preserve"> iesaisti </w:t>
      </w:r>
      <w:r w:rsidR="00A038C0">
        <w:rPr>
          <w:rFonts w:ascii="Times New Roman" w:hAnsi="Times New Roman" w:cs="Times New Roman"/>
          <w:sz w:val="24"/>
          <w:szCs w:val="24"/>
        </w:rPr>
        <w:t>KIAP</w:t>
      </w:r>
      <w:r w:rsidRPr="00133E21">
        <w:rPr>
          <w:rFonts w:ascii="Times New Roman" w:hAnsi="Times New Roman" w:cs="Times New Roman"/>
          <w:sz w:val="24"/>
          <w:szCs w:val="24"/>
        </w:rPr>
        <w:t>.</w:t>
      </w:r>
      <w:r w:rsidR="002971D0" w:rsidRPr="00133E21">
        <w:rPr>
          <w:rFonts w:ascii="Times New Roman" w:hAnsi="Times New Roman" w:cs="Times New Roman"/>
          <w:sz w:val="24"/>
          <w:szCs w:val="24"/>
        </w:rPr>
        <w:t xml:space="preserve"> </w:t>
      </w:r>
      <w:r w:rsidR="002971D0" w:rsidRPr="00221D23">
        <w:rPr>
          <w:rFonts w:ascii="Times New Roman" w:hAnsi="Times New Roman" w:cs="Times New Roman"/>
          <w:sz w:val="24"/>
          <w:szCs w:val="24"/>
        </w:rPr>
        <w:t xml:space="preserve">Vienlaikus, būtu nepieciešams izveidot centralizētu </w:t>
      </w:r>
      <w:r w:rsidR="00A038C0" w:rsidRPr="00221D23">
        <w:rPr>
          <w:rFonts w:ascii="Times New Roman" w:hAnsi="Times New Roman" w:cs="Times New Roman"/>
          <w:sz w:val="24"/>
          <w:szCs w:val="24"/>
        </w:rPr>
        <w:t>KIAP</w:t>
      </w:r>
      <w:r w:rsidR="002971D0" w:rsidRPr="00221D23">
        <w:rPr>
          <w:rFonts w:ascii="Times New Roman" w:hAnsi="Times New Roman" w:cs="Times New Roman"/>
          <w:sz w:val="24"/>
          <w:szCs w:val="24"/>
        </w:rPr>
        <w:t xml:space="preserve"> sistēmu, kurā CERT.LV, pildot koordinatora lomu, saņem un apstrādā saņemtos ziņojumus par atklātajām </w:t>
      </w:r>
      <w:proofErr w:type="spellStart"/>
      <w:r w:rsidR="002971D0" w:rsidRPr="00221D23">
        <w:rPr>
          <w:rFonts w:ascii="Times New Roman" w:hAnsi="Times New Roman" w:cs="Times New Roman"/>
          <w:sz w:val="24"/>
          <w:szCs w:val="24"/>
        </w:rPr>
        <w:t>ievainojamībām</w:t>
      </w:r>
      <w:proofErr w:type="spellEnd"/>
      <w:r w:rsidR="00BB119C" w:rsidRPr="00221D23">
        <w:rPr>
          <w:rFonts w:ascii="Times New Roman" w:hAnsi="Times New Roman" w:cs="Times New Roman"/>
          <w:sz w:val="24"/>
          <w:szCs w:val="24"/>
        </w:rPr>
        <w:t xml:space="preserve">. </w:t>
      </w:r>
      <w:r w:rsidR="001200F4" w:rsidRPr="00221D23">
        <w:rPr>
          <w:rFonts w:ascii="Times New Roman" w:hAnsi="Times New Roman" w:cs="Times New Roman"/>
          <w:sz w:val="24"/>
          <w:szCs w:val="24"/>
        </w:rPr>
        <w:t>Uzsā</w:t>
      </w:r>
      <w:r w:rsidR="00F22C64" w:rsidRPr="00221D23">
        <w:rPr>
          <w:rFonts w:ascii="Times New Roman" w:hAnsi="Times New Roman" w:cs="Times New Roman"/>
          <w:sz w:val="24"/>
          <w:szCs w:val="24"/>
        </w:rPr>
        <w:t>kot KIAP procesa ieviešanu,</w:t>
      </w:r>
      <w:r w:rsidR="001200F4" w:rsidRPr="00221D23">
        <w:rPr>
          <w:rFonts w:ascii="Times New Roman" w:hAnsi="Times New Roman" w:cs="Times New Roman"/>
          <w:sz w:val="24"/>
          <w:szCs w:val="24"/>
        </w:rPr>
        <w:t xml:space="preserve"> CERT.LV </w:t>
      </w:r>
      <w:r w:rsidR="0000522B" w:rsidRPr="00221D23">
        <w:rPr>
          <w:rFonts w:ascii="Times New Roman" w:hAnsi="Times New Roman" w:cs="Times New Roman"/>
          <w:sz w:val="24"/>
          <w:szCs w:val="24"/>
        </w:rPr>
        <w:t>nodrošinās</w:t>
      </w:r>
      <w:r w:rsidR="00F22C64" w:rsidRPr="00221D23">
        <w:rPr>
          <w:rFonts w:ascii="Times New Roman" w:hAnsi="Times New Roman" w:cs="Times New Roman"/>
          <w:sz w:val="24"/>
          <w:szCs w:val="24"/>
        </w:rPr>
        <w:t xml:space="preserve"> </w:t>
      </w:r>
      <w:r w:rsidR="0000522B" w:rsidRPr="00221D23">
        <w:rPr>
          <w:rFonts w:ascii="Times New Roman" w:hAnsi="Times New Roman" w:cs="Times New Roman"/>
          <w:sz w:val="24"/>
          <w:szCs w:val="24"/>
        </w:rPr>
        <w:t xml:space="preserve">saņemto </w:t>
      </w:r>
      <w:r w:rsidR="00F22C64" w:rsidRPr="00221D23">
        <w:rPr>
          <w:rFonts w:ascii="Times New Roman" w:hAnsi="Times New Roman" w:cs="Times New Roman"/>
          <w:sz w:val="24"/>
          <w:szCs w:val="24"/>
        </w:rPr>
        <w:t xml:space="preserve">KIAP ziņojumu </w:t>
      </w:r>
      <w:r w:rsidR="0000522B" w:rsidRPr="00221D23">
        <w:rPr>
          <w:rFonts w:ascii="Times New Roman" w:hAnsi="Times New Roman" w:cs="Times New Roman"/>
          <w:sz w:val="24"/>
          <w:szCs w:val="24"/>
        </w:rPr>
        <w:t xml:space="preserve">reģistrēšanu </w:t>
      </w:r>
      <w:r w:rsidR="00F22C64" w:rsidRPr="00221D23">
        <w:rPr>
          <w:rFonts w:ascii="Times New Roman" w:hAnsi="Times New Roman" w:cs="Times New Roman"/>
          <w:sz w:val="24"/>
          <w:szCs w:val="24"/>
        </w:rPr>
        <w:t>un pārvaldī</w:t>
      </w:r>
      <w:r w:rsidR="00F217B7" w:rsidRPr="00221D23">
        <w:rPr>
          <w:rFonts w:ascii="Times New Roman" w:hAnsi="Times New Roman" w:cs="Times New Roman"/>
          <w:sz w:val="24"/>
          <w:szCs w:val="24"/>
        </w:rPr>
        <w:t>bu</w:t>
      </w:r>
      <w:r w:rsidR="0000522B" w:rsidRPr="00221D23">
        <w:rPr>
          <w:rFonts w:ascii="Times New Roman" w:hAnsi="Times New Roman" w:cs="Times New Roman"/>
          <w:sz w:val="24"/>
          <w:szCs w:val="24"/>
        </w:rPr>
        <w:t>.</w:t>
      </w:r>
      <w:r w:rsidR="00F22C64" w:rsidRPr="00221D23">
        <w:rPr>
          <w:rFonts w:ascii="Times New Roman" w:hAnsi="Times New Roman" w:cs="Times New Roman"/>
          <w:sz w:val="24"/>
          <w:szCs w:val="24"/>
        </w:rPr>
        <w:t xml:space="preserve"> </w:t>
      </w:r>
      <w:proofErr w:type="gramStart"/>
      <w:r w:rsidR="0000522B" w:rsidRPr="00221D23">
        <w:rPr>
          <w:rFonts w:ascii="Times New Roman" w:hAnsi="Times New Roman" w:cs="Times New Roman"/>
          <w:sz w:val="24"/>
          <w:szCs w:val="24"/>
        </w:rPr>
        <w:t>A</w:t>
      </w:r>
      <w:r w:rsidR="00F22C64" w:rsidRPr="00221D23">
        <w:rPr>
          <w:rFonts w:ascii="Times New Roman" w:hAnsi="Times New Roman" w:cs="Times New Roman"/>
          <w:sz w:val="24"/>
          <w:szCs w:val="24"/>
        </w:rPr>
        <w:t xml:space="preserve">tkarībā no procesa ieviešanas </w:t>
      </w:r>
      <w:r w:rsidR="0000522B" w:rsidRPr="00221D23">
        <w:rPr>
          <w:rFonts w:ascii="Times New Roman" w:hAnsi="Times New Roman" w:cs="Times New Roman"/>
          <w:sz w:val="24"/>
          <w:szCs w:val="24"/>
        </w:rPr>
        <w:t xml:space="preserve">gaitas un </w:t>
      </w:r>
      <w:r w:rsidR="00F22C64" w:rsidRPr="00221D23">
        <w:rPr>
          <w:rFonts w:ascii="Times New Roman" w:hAnsi="Times New Roman" w:cs="Times New Roman"/>
          <w:sz w:val="24"/>
          <w:szCs w:val="24"/>
        </w:rPr>
        <w:t>rezultātiem</w:t>
      </w:r>
      <w:r w:rsidR="00F217B7" w:rsidRPr="00221D23">
        <w:rPr>
          <w:rFonts w:ascii="Times New Roman" w:hAnsi="Times New Roman" w:cs="Times New Roman"/>
          <w:sz w:val="24"/>
          <w:szCs w:val="24"/>
        </w:rPr>
        <w:t>,</w:t>
      </w:r>
      <w:proofErr w:type="gramEnd"/>
      <w:r w:rsidR="00F217B7" w:rsidRPr="00221D23">
        <w:rPr>
          <w:rFonts w:ascii="Times New Roman" w:hAnsi="Times New Roman" w:cs="Times New Roman"/>
          <w:sz w:val="24"/>
          <w:szCs w:val="24"/>
        </w:rPr>
        <w:t xml:space="preserve"> tiks</w:t>
      </w:r>
      <w:r w:rsidR="00F22C64" w:rsidRPr="00221D23">
        <w:rPr>
          <w:rFonts w:ascii="Times New Roman" w:hAnsi="Times New Roman" w:cs="Times New Roman"/>
          <w:sz w:val="24"/>
          <w:szCs w:val="24"/>
        </w:rPr>
        <w:t xml:space="preserve"> vērtē</w:t>
      </w:r>
      <w:r w:rsidR="00F217B7" w:rsidRPr="00221D23">
        <w:rPr>
          <w:rFonts w:ascii="Times New Roman" w:hAnsi="Times New Roman" w:cs="Times New Roman"/>
          <w:sz w:val="24"/>
          <w:szCs w:val="24"/>
        </w:rPr>
        <w:t>ta</w:t>
      </w:r>
      <w:r w:rsidR="00F22C64" w:rsidRPr="00221D23">
        <w:rPr>
          <w:rFonts w:ascii="Times New Roman" w:hAnsi="Times New Roman" w:cs="Times New Roman"/>
          <w:sz w:val="24"/>
          <w:szCs w:val="24"/>
        </w:rPr>
        <w:t xml:space="preserve"> </w:t>
      </w:r>
      <w:r w:rsidR="0000522B" w:rsidRPr="00221D23">
        <w:rPr>
          <w:rFonts w:ascii="Times New Roman" w:hAnsi="Times New Roman" w:cs="Times New Roman"/>
          <w:sz w:val="24"/>
          <w:szCs w:val="24"/>
        </w:rPr>
        <w:t>izmantotās</w:t>
      </w:r>
      <w:r w:rsidR="00F22C64" w:rsidRPr="00221D23">
        <w:rPr>
          <w:rFonts w:ascii="Times New Roman" w:hAnsi="Times New Roman" w:cs="Times New Roman"/>
          <w:sz w:val="24"/>
          <w:szCs w:val="24"/>
        </w:rPr>
        <w:t xml:space="preserve"> sistēmas atbilstība procesa nodrošināšanai</w:t>
      </w:r>
      <w:r w:rsidR="00F217B7" w:rsidRPr="00221D23">
        <w:rPr>
          <w:rFonts w:ascii="Times New Roman" w:hAnsi="Times New Roman" w:cs="Times New Roman"/>
          <w:sz w:val="24"/>
          <w:szCs w:val="24"/>
        </w:rPr>
        <w:t xml:space="preserve"> un nepieciešamība to optimizēt</w:t>
      </w:r>
      <w:r w:rsidR="003110CA" w:rsidRPr="00221D23">
        <w:rPr>
          <w:rFonts w:ascii="Times New Roman" w:hAnsi="Times New Roman" w:cs="Times New Roman"/>
          <w:sz w:val="24"/>
          <w:szCs w:val="24"/>
        </w:rPr>
        <w:t xml:space="preserve">, veidojot centralizētu KIAP </w:t>
      </w:r>
      <w:r w:rsidR="0000522B" w:rsidRPr="00221D23">
        <w:rPr>
          <w:rFonts w:ascii="Times New Roman" w:hAnsi="Times New Roman" w:cs="Times New Roman"/>
          <w:sz w:val="24"/>
          <w:szCs w:val="24"/>
        </w:rPr>
        <w:t xml:space="preserve">atbalsta </w:t>
      </w:r>
      <w:r w:rsidR="003110CA" w:rsidRPr="00221D23">
        <w:rPr>
          <w:rFonts w:ascii="Times New Roman" w:hAnsi="Times New Roman" w:cs="Times New Roman"/>
          <w:sz w:val="24"/>
          <w:szCs w:val="24"/>
        </w:rPr>
        <w:t>sistēmu</w:t>
      </w:r>
      <w:r w:rsidR="00F217B7" w:rsidRPr="00221D23">
        <w:rPr>
          <w:rFonts w:ascii="Times New Roman" w:hAnsi="Times New Roman" w:cs="Times New Roman"/>
          <w:sz w:val="24"/>
          <w:szCs w:val="24"/>
        </w:rPr>
        <w:t xml:space="preserve">. </w:t>
      </w:r>
      <w:r w:rsidR="00BB119C" w:rsidRPr="00221D23">
        <w:rPr>
          <w:rFonts w:ascii="Times New Roman" w:hAnsi="Times New Roman" w:cs="Times New Roman"/>
          <w:sz w:val="24"/>
          <w:szCs w:val="24"/>
        </w:rPr>
        <w:t>CERT.LV</w:t>
      </w:r>
      <w:r w:rsidR="002971D0" w:rsidRPr="00221D23">
        <w:rPr>
          <w:rFonts w:ascii="Times New Roman" w:hAnsi="Times New Roman" w:cs="Times New Roman"/>
          <w:sz w:val="24"/>
          <w:szCs w:val="24"/>
        </w:rPr>
        <w:t xml:space="preserve"> apkopo</w:t>
      </w:r>
      <w:proofErr w:type="gramStart"/>
      <w:r w:rsidR="002971D0" w:rsidRPr="00221D23">
        <w:rPr>
          <w:rFonts w:ascii="Times New Roman" w:hAnsi="Times New Roman" w:cs="Times New Roman"/>
          <w:sz w:val="24"/>
          <w:szCs w:val="24"/>
        </w:rPr>
        <w:t xml:space="preserve"> un</w:t>
      </w:r>
      <w:proofErr w:type="gramEnd"/>
      <w:r w:rsidR="002971D0" w:rsidRPr="00221D23">
        <w:rPr>
          <w:rFonts w:ascii="Times New Roman" w:hAnsi="Times New Roman" w:cs="Times New Roman"/>
          <w:sz w:val="24"/>
          <w:szCs w:val="24"/>
        </w:rPr>
        <w:t xml:space="preserve"> publicē informāciju par iestādēm, kuras iesaistījušās </w:t>
      </w:r>
      <w:r w:rsidR="00A038C0" w:rsidRPr="00221D23">
        <w:rPr>
          <w:rFonts w:ascii="Times New Roman" w:hAnsi="Times New Roman" w:cs="Times New Roman"/>
          <w:sz w:val="24"/>
          <w:szCs w:val="24"/>
        </w:rPr>
        <w:t>KIAP</w:t>
      </w:r>
      <w:r w:rsidR="002971D0" w:rsidRPr="00221D23">
        <w:rPr>
          <w:rFonts w:ascii="Times New Roman" w:hAnsi="Times New Roman" w:cs="Times New Roman"/>
          <w:sz w:val="24"/>
          <w:szCs w:val="24"/>
        </w:rPr>
        <w:t xml:space="preserve">, kā arī izstrādā mehānismu, kas ļautu iestādēm sazināties ar ievainojamības atklājēju, lai saņemtu papildu informāciju par </w:t>
      </w:r>
      <w:r w:rsidR="0000522B" w:rsidRPr="00221D23">
        <w:rPr>
          <w:rFonts w:ascii="Times New Roman" w:hAnsi="Times New Roman" w:cs="Times New Roman"/>
          <w:sz w:val="24"/>
          <w:szCs w:val="24"/>
        </w:rPr>
        <w:t xml:space="preserve">atklāto </w:t>
      </w:r>
      <w:r w:rsidR="002971D0" w:rsidRPr="00221D23">
        <w:rPr>
          <w:rFonts w:ascii="Times New Roman" w:hAnsi="Times New Roman" w:cs="Times New Roman"/>
          <w:sz w:val="24"/>
          <w:szCs w:val="24"/>
        </w:rPr>
        <w:t>ievainojamīb</w:t>
      </w:r>
      <w:r w:rsidR="0000522B" w:rsidRPr="00221D23">
        <w:rPr>
          <w:rFonts w:ascii="Times New Roman" w:hAnsi="Times New Roman" w:cs="Times New Roman"/>
          <w:sz w:val="24"/>
          <w:szCs w:val="24"/>
        </w:rPr>
        <w:t>u</w:t>
      </w:r>
      <w:r w:rsidR="002971D0" w:rsidRPr="00133E21">
        <w:rPr>
          <w:rFonts w:ascii="Times New Roman" w:hAnsi="Times New Roman" w:cs="Times New Roman"/>
          <w:sz w:val="24"/>
          <w:szCs w:val="24"/>
        </w:rPr>
        <w:t>.</w:t>
      </w:r>
      <w:r w:rsidR="00F9356B" w:rsidRPr="00133E21">
        <w:rPr>
          <w:rFonts w:ascii="Times New Roman" w:hAnsi="Times New Roman" w:cs="Times New Roman"/>
          <w:sz w:val="24"/>
          <w:szCs w:val="24"/>
        </w:rPr>
        <w:t xml:space="preserve"> Papildus</w:t>
      </w:r>
      <w:r w:rsidR="009C3E7F" w:rsidRPr="00133E21">
        <w:rPr>
          <w:rFonts w:ascii="Times New Roman" w:hAnsi="Times New Roman" w:cs="Times New Roman"/>
          <w:sz w:val="24"/>
          <w:szCs w:val="24"/>
        </w:rPr>
        <w:t xml:space="preserve"> CERT.LV varētu arī sniegt konsultācijas </w:t>
      </w:r>
      <w:r w:rsidR="00F9356B" w:rsidRPr="00133E21">
        <w:rPr>
          <w:rFonts w:ascii="Times New Roman" w:hAnsi="Times New Roman" w:cs="Times New Roman"/>
          <w:sz w:val="24"/>
          <w:szCs w:val="24"/>
        </w:rPr>
        <w:t xml:space="preserve">drošības </w:t>
      </w:r>
      <w:r w:rsidR="009C3E7F" w:rsidRPr="00133E21">
        <w:rPr>
          <w:rFonts w:ascii="Times New Roman" w:hAnsi="Times New Roman" w:cs="Times New Roman"/>
          <w:sz w:val="24"/>
          <w:szCs w:val="24"/>
        </w:rPr>
        <w:t>pētniekiem par</w:t>
      </w:r>
      <w:r w:rsidR="00F9356B" w:rsidRPr="00133E21">
        <w:rPr>
          <w:rFonts w:ascii="Times New Roman" w:hAnsi="Times New Roman" w:cs="Times New Roman"/>
          <w:sz w:val="24"/>
          <w:szCs w:val="24"/>
        </w:rPr>
        <w:t xml:space="preserve"> testu veikšan</w:t>
      </w:r>
      <w:r w:rsidR="009C3E7F" w:rsidRPr="00133E21">
        <w:rPr>
          <w:rFonts w:ascii="Times New Roman" w:hAnsi="Times New Roman" w:cs="Times New Roman"/>
          <w:sz w:val="24"/>
          <w:szCs w:val="24"/>
        </w:rPr>
        <w:t>u</w:t>
      </w:r>
      <w:r w:rsidR="00F9356B" w:rsidRPr="00133E21">
        <w:rPr>
          <w:rFonts w:ascii="Times New Roman" w:hAnsi="Times New Roman" w:cs="Times New Roman"/>
          <w:sz w:val="24"/>
          <w:szCs w:val="24"/>
        </w:rPr>
        <w:t xml:space="preserve"> </w:t>
      </w:r>
      <w:r w:rsidR="009C3E7F" w:rsidRPr="00133E21">
        <w:rPr>
          <w:rFonts w:ascii="Times New Roman" w:hAnsi="Times New Roman" w:cs="Times New Roman"/>
          <w:sz w:val="24"/>
          <w:szCs w:val="24"/>
        </w:rPr>
        <w:t>un ierobežojumiem</w:t>
      </w:r>
      <w:r w:rsidR="00342BAD">
        <w:rPr>
          <w:rFonts w:ascii="Times New Roman" w:hAnsi="Times New Roman" w:cs="Times New Roman"/>
          <w:sz w:val="24"/>
          <w:szCs w:val="24"/>
        </w:rPr>
        <w:t xml:space="preserve">, </w:t>
      </w:r>
      <w:r w:rsidR="00A855DA" w:rsidRPr="00A855DA">
        <w:rPr>
          <w:rFonts w:ascii="Times New Roman" w:hAnsi="Times New Roman" w:cs="Times New Roman"/>
          <w:sz w:val="24"/>
          <w:szCs w:val="24"/>
        </w:rPr>
        <w:t>kā arī izstrādās un savā mājaslapā publicēs vadlīnijas valsts un pašvaldības iestādēm, kā noteikt resursus, uz kuriem KIAP attiecināms.</w:t>
      </w:r>
    </w:p>
    <w:p w14:paraId="7FD0BA0B" w14:textId="64CCDB00" w:rsidR="00BB02CF" w:rsidRDefault="00E07916" w:rsidP="005C5F6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Iestādēm</w:t>
      </w:r>
      <w:r w:rsidR="001127F0" w:rsidRPr="00133E21">
        <w:rPr>
          <w:rFonts w:ascii="Times New Roman" w:hAnsi="Times New Roman" w:cs="Times New Roman"/>
          <w:sz w:val="24"/>
          <w:szCs w:val="24"/>
        </w:rPr>
        <w:t xml:space="preserve">, </w:t>
      </w:r>
      <w:r>
        <w:rPr>
          <w:rFonts w:ascii="Times New Roman" w:hAnsi="Times New Roman" w:cs="Times New Roman"/>
          <w:sz w:val="24"/>
          <w:szCs w:val="24"/>
        </w:rPr>
        <w:t xml:space="preserve">kas iesaistītas </w:t>
      </w:r>
      <w:r w:rsidR="00A038C0">
        <w:rPr>
          <w:rFonts w:ascii="Times New Roman" w:hAnsi="Times New Roman" w:cs="Times New Roman"/>
          <w:sz w:val="24"/>
          <w:szCs w:val="24"/>
        </w:rPr>
        <w:t>KIAP</w:t>
      </w:r>
      <w:r w:rsidR="003C0EF1">
        <w:rPr>
          <w:rFonts w:ascii="Times New Roman" w:hAnsi="Times New Roman" w:cs="Times New Roman"/>
          <w:sz w:val="24"/>
          <w:szCs w:val="24"/>
        </w:rPr>
        <w:t>,</w:t>
      </w:r>
      <w:r w:rsidR="00387EBB" w:rsidRPr="00133E21">
        <w:rPr>
          <w:rFonts w:ascii="Times New Roman" w:hAnsi="Times New Roman" w:cs="Times New Roman"/>
          <w:sz w:val="24"/>
          <w:szCs w:val="24"/>
        </w:rPr>
        <w:t xml:space="preserve"> </w:t>
      </w:r>
      <w:r w:rsidR="000F72E0">
        <w:rPr>
          <w:rFonts w:ascii="Times New Roman" w:hAnsi="Times New Roman" w:cs="Times New Roman"/>
          <w:sz w:val="24"/>
          <w:szCs w:val="24"/>
        </w:rPr>
        <w:t>iestādes mājas</w:t>
      </w:r>
      <w:r w:rsidR="00011861">
        <w:rPr>
          <w:rFonts w:ascii="Times New Roman" w:hAnsi="Times New Roman" w:cs="Times New Roman"/>
          <w:sz w:val="24"/>
          <w:szCs w:val="24"/>
        </w:rPr>
        <w:t xml:space="preserve">lapā </w:t>
      </w:r>
      <w:r w:rsidR="000D7C61" w:rsidRPr="00133E21">
        <w:rPr>
          <w:rFonts w:ascii="Times New Roman" w:hAnsi="Times New Roman" w:cs="Times New Roman"/>
          <w:sz w:val="24"/>
          <w:szCs w:val="24"/>
        </w:rPr>
        <w:t>p</w:t>
      </w:r>
      <w:r w:rsidR="00BB02CF" w:rsidRPr="00133E21">
        <w:rPr>
          <w:rFonts w:ascii="Times New Roman" w:hAnsi="Times New Roman" w:cs="Times New Roman"/>
          <w:sz w:val="24"/>
          <w:szCs w:val="24"/>
        </w:rPr>
        <w:t xml:space="preserve">ublicējamajā </w:t>
      </w:r>
      <w:r w:rsidR="00D4366E">
        <w:rPr>
          <w:rFonts w:ascii="Times New Roman" w:hAnsi="Times New Roman" w:cs="Times New Roman"/>
          <w:sz w:val="24"/>
          <w:szCs w:val="24"/>
        </w:rPr>
        <w:t>koordinētas</w:t>
      </w:r>
      <w:r w:rsidR="00D4366E" w:rsidRPr="00133E21">
        <w:rPr>
          <w:rFonts w:ascii="Times New Roman" w:hAnsi="Times New Roman" w:cs="Times New Roman"/>
          <w:sz w:val="24"/>
          <w:szCs w:val="24"/>
        </w:rPr>
        <w:t xml:space="preserve"> </w:t>
      </w:r>
      <w:r w:rsidR="00BB02CF" w:rsidRPr="00133E21">
        <w:rPr>
          <w:rFonts w:ascii="Times New Roman" w:hAnsi="Times New Roman" w:cs="Times New Roman"/>
          <w:sz w:val="24"/>
          <w:szCs w:val="24"/>
        </w:rPr>
        <w:t xml:space="preserve">ievainojamības atklāšanas </w:t>
      </w:r>
      <w:r w:rsidR="00E51F02">
        <w:rPr>
          <w:rFonts w:ascii="Times New Roman" w:hAnsi="Times New Roman" w:cs="Times New Roman"/>
          <w:sz w:val="24"/>
          <w:szCs w:val="24"/>
        </w:rPr>
        <w:t>aprakstā</w:t>
      </w:r>
      <w:r w:rsidR="00A52539" w:rsidRPr="00133E21">
        <w:rPr>
          <w:rFonts w:ascii="Times New Roman" w:hAnsi="Times New Roman" w:cs="Times New Roman"/>
          <w:sz w:val="24"/>
          <w:szCs w:val="24"/>
        </w:rPr>
        <w:t xml:space="preserve"> būtu</w:t>
      </w:r>
      <w:r w:rsidR="00BB02CF" w:rsidRPr="00133E21">
        <w:rPr>
          <w:rFonts w:ascii="Times New Roman" w:hAnsi="Times New Roman" w:cs="Times New Roman"/>
          <w:sz w:val="24"/>
          <w:szCs w:val="24"/>
        </w:rPr>
        <w:t xml:space="preserve"> jāiekļauj</w:t>
      </w:r>
      <w:r w:rsidR="003C0EF1">
        <w:rPr>
          <w:rFonts w:ascii="Times New Roman" w:hAnsi="Times New Roman" w:cs="Times New Roman"/>
          <w:sz w:val="24"/>
          <w:szCs w:val="24"/>
        </w:rPr>
        <w:t xml:space="preserve"> vismaz šāda informācija</w:t>
      </w:r>
      <w:r w:rsidR="00B62D14">
        <w:rPr>
          <w:rFonts w:ascii="Times New Roman" w:hAnsi="Times New Roman" w:cs="Times New Roman"/>
          <w:sz w:val="24"/>
          <w:szCs w:val="24"/>
        </w:rPr>
        <w:t xml:space="preserve"> (paraugs 1. attēlā)</w:t>
      </w:r>
      <w:r w:rsidR="00BB02CF" w:rsidRPr="00133E21">
        <w:rPr>
          <w:rFonts w:ascii="Times New Roman" w:hAnsi="Times New Roman" w:cs="Times New Roman"/>
          <w:sz w:val="24"/>
          <w:szCs w:val="24"/>
        </w:rPr>
        <w:t>:</w:t>
      </w:r>
    </w:p>
    <w:p w14:paraId="21FA87B6" w14:textId="77777777" w:rsidR="005C5F6A" w:rsidRPr="00133E21" w:rsidRDefault="005C5F6A" w:rsidP="000B65E1">
      <w:pPr>
        <w:spacing w:line="240" w:lineRule="auto"/>
        <w:ind w:firstLine="360"/>
        <w:contextualSpacing/>
        <w:jc w:val="both"/>
        <w:rPr>
          <w:rFonts w:ascii="Times New Roman" w:hAnsi="Times New Roman" w:cs="Times New Roman"/>
          <w:sz w:val="24"/>
          <w:szCs w:val="24"/>
        </w:rPr>
      </w:pPr>
    </w:p>
    <w:p w14:paraId="534AD036" w14:textId="26981D14" w:rsidR="00BB02CF" w:rsidRPr="00133E21" w:rsidRDefault="00BB02CF" w:rsidP="00365EFF">
      <w:pPr>
        <w:numPr>
          <w:ilvl w:val="0"/>
          <w:numId w:val="6"/>
        </w:numPr>
        <w:spacing w:line="240" w:lineRule="auto"/>
        <w:ind w:left="1418"/>
        <w:contextualSpacing/>
        <w:jc w:val="both"/>
        <w:rPr>
          <w:rFonts w:ascii="Times New Roman" w:hAnsi="Times New Roman" w:cs="Times New Roman"/>
          <w:sz w:val="24"/>
          <w:szCs w:val="24"/>
        </w:rPr>
      </w:pPr>
      <w:r w:rsidRPr="00133E21">
        <w:rPr>
          <w:rFonts w:ascii="Times New Roman" w:hAnsi="Times New Roman" w:cs="Times New Roman"/>
          <w:sz w:val="24"/>
          <w:szCs w:val="24"/>
        </w:rPr>
        <w:t>K</w:t>
      </w:r>
      <w:r w:rsidR="000141C3">
        <w:rPr>
          <w:rFonts w:ascii="Times New Roman" w:hAnsi="Times New Roman" w:cs="Times New Roman"/>
          <w:sz w:val="24"/>
          <w:szCs w:val="24"/>
        </w:rPr>
        <w:t xml:space="preserve">uras </w:t>
      </w:r>
      <w:r w:rsidRPr="00133E21">
        <w:rPr>
          <w:rFonts w:ascii="Times New Roman" w:hAnsi="Times New Roman" w:cs="Times New Roman"/>
          <w:sz w:val="24"/>
          <w:szCs w:val="24"/>
        </w:rPr>
        <w:t>sistēmas un resursus tas aptver;</w:t>
      </w:r>
    </w:p>
    <w:p w14:paraId="78228AAB" w14:textId="2E433748" w:rsidR="00BB02CF" w:rsidRPr="00133E21" w:rsidRDefault="00BB02CF" w:rsidP="00365EFF">
      <w:pPr>
        <w:numPr>
          <w:ilvl w:val="0"/>
          <w:numId w:val="6"/>
        </w:numPr>
        <w:spacing w:line="240" w:lineRule="auto"/>
        <w:ind w:left="1418"/>
        <w:contextualSpacing/>
        <w:jc w:val="both"/>
        <w:rPr>
          <w:rFonts w:ascii="Times New Roman" w:hAnsi="Times New Roman" w:cs="Times New Roman"/>
          <w:sz w:val="24"/>
          <w:szCs w:val="24"/>
        </w:rPr>
      </w:pPr>
      <w:r w:rsidRPr="00133E21">
        <w:rPr>
          <w:rFonts w:ascii="Times New Roman" w:hAnsi="Times New Roman" w:cs="Times New Roman"/>
          <w:sz w:val="24"/>
          <w:szCs w:val="24"/>
        </w:rPr>
        <w:t xml:space="preserve">Kāda veida </w:t>
      </w:r>
      <w:r w:rsidRPr="00133E21">
        <w:rPr>
          <w:rFonts w:ascii="Times New Roman" w:hAnsi="Times New Roman" w:cs="Times New Roman"/>
          <w:i/>
          <w:sz w:val="24"/>
          <w:szCs w:val="24"/>
        </w:rPr>
        <w:t xml:space="preserve">testus </w:t>
      </w:r>
      <w:r w:rsidRPr="00133E21">
        <w:rPr>
          <w:rFonts w:ascii="Times New Roman" w:hAnsi="Times New Roman" w:cs="Times New Roman"/>
          <w:sz w:val="24"/>
          <w:szCs w:val="24"/>
        </w:rPr>
        <w:t xml:space="preserve">vai </w:t>
      </w:r>
      <w:r w:rsidRPr="00133E21">
        <w:rPr>
          <w:rFonts w:ascii="Times New Roman" w:hAnsi="Times New Roman" w:cs="Times New Roman"/>
          <w:i/>
          <w:sz w:val="24"/>
          <w:szCs w:val="24"/>
        </w:rPr>
        <w:t>pārbaudes</w:t>
      </w:r>
      <w:r w:rsidRPr="00133E21">
        <w:rPr>
          <w:rFonts w:ascii="Times New Roman" w:hAnsi="Times New Roman" w:cs="Times New Roman"/>
          <w:sz w:val="24"/>
          <w:szCs w:val="24"/>
        </w:rPr>
        <w:t xml:space="preserve"> drīkst veikt (vai tieši otrādi – noteikt, ko nedrīkst). Vienlaikus, jānosaka, ka ir aizliegts trešajām pusēm atklāt </w:t>
      </w:r>
      <w:r w:rsidR="00124D98">
        <w:rPr>
          <w:rFonts w:ascii="Times New Roman" w:hAnsi="Times New Roman" w:cs="Times New Roman"/>
          <w:sz w:val="24"/>
          <w:szCs w:val="24"/>
        </w:rPr>
        <w:t>sensitīvus</w:t>
      </w:r>
      <w:r w:rsidR="00B04B25">
        <w:rPr>
          <w:rFonts w:ascii="Times New Roman" w:hAnsi="Times New Roman" w:cs="Times New Roman"/>
          <w:sz w:val="24"/>
          <w:szCs w:val="24"/>
        </w:rPr>
        <w:t xml:space="preserve"> datus</w:t>
      </w:r>
      <w:r w:rsidR="003C0EF1">
        <w:rPr>
          <w:rFonts w:ascii="Times New Roman" w:hAnsi="Times New Roman" w:cs="Times New Roman"/>
          <w:sz w:val="24"/>
          <w:szCs w:val="24"/>
        </w:rPr>
        <w:t>, ierobežotas pieejamības informāciju</w:t>
      </w:r>
      <w:r w:rsidRPr="00133E21">
        <w:rPr>
          <w:rFonts w:ascii="Times New Roman" w:hAnsi="Times New Roman" w:cs="Times New Roman"/>
          <w:sz w:val="24"/>
          <w:szCs w:val="24"/>
        </w:rPr>
        <w:t>;</w:t>
      </w:r>
    </w:p>
    <w:p w14:paraId="5CFB16D0" w14:textId="77777777" w:rsidR="007665DB" w:rsidRDefault="007665DB" w:rsidP="007A0FE3">
      <w:pPr>
        <w:spacing w:line="240" w:lineRule="auto"/>
        <w:ind w:left="360"/>
        <w:contextualSpacing/>
        <w:jc w:val="both"/>
        <w:rPr>
          <w:rFonts w:ascii="Times New Roman" w:hAnsi="Times New Roman" w:cs="Times New Roman"/>
          <w:sz w:val="24"/>
          <w:szCs w:val="24"/>
        </w:rPr>
      </w:pPr>
    </w:p>
    <w:p w14:paraId="602EC744" w14:textId="31194936" w:rsidR="00BB02CF" w:rsidRDefault="003B2303" w:rsidP="005C5F6A">
      <w:pPr>
        <w:spacing w:line="240" w:lineRule="auto"/>
        <w:ind w:left="142"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Papildus</w:t>
      </w:r>
      <w:r w:rsidR="009930CE">
        <w:rPr>
          <w:rFonts w:ascii="Times New Roman" w:hAnsi="Times New Roman" w:cs="Times New Roman"/>
          <w:sz w:val="24"/>
          <w:szCs w:val="24"/>
        </w:rPr>
        <w:t>,</w:t>
      </w:r>
      <w:proofErr w:type="gramEnd"/>
      <w:r w:rsidR="009930CE">
        <w:rPr>
          <w:rFonts w:ascii="Times New Roman" w:hAnsi="Times New Roman" w:cs="Times New Roman"/>
          <w:sz w:val="24"/>
          <w:szCs w:val="24"/>
        </w:rPr>
        <w:t xml:space="preserve"> iestādēm nepieciešams publicēt aprakstu, kā iesniegt ziņo</w:t>
      </w:r>
      <w:r w:rsidR="002D6454">
        <w:rPr>
          <w:rFonts w:ascii="Times New Roman" w:hAnsi="Times New Roman" w:cs="Times New Roman"/>
          <w:sz w:val="24"/>
          <w:szCs w:val="24"/>
        </w:rPr>
        <w:t>jumu par atklāto nepilnību</w:t>
      </w:r>
      <w:r w:rsidR="009930CE">
        <w:rPr>
          <w:rFonts w:ascii="Times New Roman" w:hAnsi="Times New Roman" w:cs="Times New Roman"/>
          <w:sz w:val="24"/>
          <w:szCs w:val="24"/>
        </w:rPr>
        <w:t xml:space="preserve">. </w:t>
      </w:r>
      <w:r w:rsidR="00BB02CF" w:rsidRPr="008C45D1">
        <w:rPr>
          <w:rFonts w:ascii="Times New Roman" w:hAnsi="Times New Roman" w:cs="Times New Roman"/>
          <w:sz w:val="24"/>
          <w:szCs w:val="24"/>
        </w:rPr>
        <w:t>Aprakst</w:t>
      </w:r>
      <w:r w:rsidR="00EC6BC3">
        <w:rPr>
          <w:rFonts w:ascii="Times New Roman" w:hAnsi="Times New Roman" w:cs="Times New Roman"/>
          <w:sz w:val="24"/>
          <w:szCs w:val="24"/>
        </w:rPr>
        <w:t>ā</w:t>
      </w:r>
      <w:r>
        <w:rPr>
          <w:rFonts w:ascii="Times New Roman" w:hAnsi="Times New Roman" w:cs="Times New Roman"/>
          <w:sz w:val="24"/>
          <w:szCs w:val="24"/>
        </w:rPr>
        <w:t xml:space="preserve"> nepieciešams iekļaut</w:t>
      </w:r>
      <w:r w:rsidR="00BB02CF" w:rsidRPr="008C45D1">
        <w:rPr>
          <w:rFonts w:ascii="Times New Roman" w:hAnsi="Times New Roman" w:cs="Times New Roman"/>
          <w:sz w:val="24"/>
          <w:szCs w:val="24"/>
        </w:rPr>
        <w:t>:</w:t>
      </w:r>
    </w:p>
    <w:p w14:paraId="321A61ED" w14:textId="77777777" w:rsidR="005C5F6A" w:rsidRPr="008C45D1" w:rsidRDefault="005C5F6A" w:rsidP="007A0FE3">
      <w:pPr>
        <w:spacing w:line="240" w:lineRule="auto"/>
        <w:ind w:left="360"/>
        <w:contextualSpacing/>
        <w:jc w:val="both"/>
        <w:rPr>
          <w:rFonts w:ascii="Times New Roman" w:hAnsi="Times New Roman" w:cs="Times New Roman"/>
          <w:sz w:val="24"/>
          <w:szCs w:val="24"/>
        </w:rPr>
      </w:pPr>
    </w:p>
    <w:p w14:paraId="7D9F735C" w14:textId="522C51FD" w:rsidR="00BB02CF" w:rsidRPr="004B7281" w:rsidRDefault="00BB02CF" w:rsidP="00276C1F">
      <w:pPr>
        <w:numPr>
          <w:ilvl w:val="1"/>
          <w:numId w:val="6"/>
        </w:numPr>
        <w:spacing w:line="240" w:lineRule="auto"/>
        <w:contextualSpacing/>
        <w:jc w:val="both"/>
        <w:rPr>
          <w:rFonts w:ascii="Times New Roman" w:hAnsi="Times New Roman" w:cs="Times New Roman"/>
          <w:sz w:val="24"/>
          <w:szCs w:val="24"/>
        </w:rPr>
      </w:pPr>
      <w:r w:rsidRPr="004B7281">
        <w:rPr>
          <w:rFonts w:ascii="Times New Roman" w:hAnsi="Times New Roman" w:cs="Times New Roman"/>
          <w:sz w:val="24"/>
          <w:szCs w:val="24"/>
        </w:rPr>
        <w:t>Kur ziņojumu sūtīt (</w:t>
      </w:r>
      <w:r w:rsidR="00180BDE" w:rsidRPr="004B7281">
        <w:rPr>
          <w:rFonts w:ascii="Times New Roman" w:hAnsi="Times New Roman" w:cs="Times New Roman"/>
          <w:sz w:val="24"/>
          <w:szCs w:val="24"/>
        </w:rPr>
        <w:t>CERT.LV e</w:t>
      </w:r>
      <w:r w:rsidR="00B04B25">
        <w:rPr>
          <w:rFonts w:ascii="Times New Roman" w:hAnsi="Times New Roman" w:cs="Times New Roman"/>
          <w:sz w:val="24"/>
          <w:szCs w:val="24"/>
        </w:rPr>
        <w:t>-</w:t>
      </w:r>
      <w:r w:rsidR="00180BDE" w:rsidRPr="004B7281">
        <w:rPr>
          <w:rFonts w:ascii="Times New Roman" w:hAnsi="Times New Roman" w:cs="Times New Roman"/>
          <w:sz w:val="24"/>
          <w:szCs w:val="24"/>
        </w:rPr>
        <w:t>pasts</w:t>
      </w:r>
      <w:r w:rsidRPr="004B7281">
        <w:rPr>
          <w:rFonts w:ascii="Times New Roman" w:hAnsi="Times New Roman" w:cs="Times New Roman"/>
          <w:sz w:val="24"/>
          <w:szCs w:val="24"/>
        </w:rPr>
        <w:t>);</w:t>
      </w:r>
    </w:p>
    <w:p w14:paraId="691993B2" w14:textId="3EDC06ED" w:rsidR="00BB02CF" w:rsidRPr="00B04B25" w:rsidRDefault="00BB02CF" w:rsidP="00276C1F">
      <w:pPr>
        <w:numPr>
          <w:ilvl w:val="1"/>
          <w:numId w:val="6"/>
        </w:numPr>
        <w:spacing w:line="240" w:lineRule="auto"/>
        <w:contextualSpacing/>
        <w:jc w:val="both"/>
        <w:rPr>
          <w:rFonts w:ascii="Times New Roman" w:hAnsi="Times New Roman" w:cs="Times New Roman"/>
          <w:sz w:val="24"/>
          <w:szCs w:val="24"/>
        </w:rPr>
      </w:pPr>
      <w:r w:rsidRPr="004B7281">
        <w:rPr>
          <w:rFonts w:ascii="Times New Roman" w:hAnsi="Times New Roman" w:cs="Times New Roman"/>
          <w:sz w:val="24"/>
          <w:szCs w:val="24"/>
        </w:rPr>
        <w:t>Kā</w:t>
      </w:r>
      <w:r w:rsidR="00A66D5A">
        <w:rPr>
          <w:rFonts w:ascii="Times New Roman" w:hAnsi="Times New Roman" w:cs="Times New Roman"/>
          <w:sz w:val="24"/>
          <w:szCs w:val="24"/>
        </w:rPr>
        <w:t>du informāciju un kā</w:t>
      </w:r>
      <w:r w:rsidRPr="004B7281">
        <w:rPr>
          <w:rFonts w:ascii="Times New Roman" w:hAnsi="Times New Roman" w:cs="Times New Roman"/>
          <w:sz w:val="24"/>
          <w:szCs w:val="24"/>
        </w:rPr>
        <w:t xml:space="preserve"> sniegt par ievainojamību, lai to </w:t>
      </w:r>
      <w:r w:rsidR="00F5110B">
        <w:rPr>
          <w:rFonts w:ascii="Times New Roman" w:hAnsi="Times New Roman" w:cs="Times New Roman"/>
          <w:sz w:val="24"/>
          <w:szCs w:val="24"/>
        </w:rPr>
        <w:t>varētu atkārtot un analizēt</w:t>
      </w:r>
      <w:r w:rsidRPr="004B7281">
        <w:rPr>
          <w:rFonts w:ascii="Times New Roman" w:hAnsi="Times New Roman" w:cs="Times New Roman"/>
          <w:sz w:val="24"/>
          <w:szCs w:val="24"/>
        </w:rPr>
        <w:t>;</w:t>
      </w:r>
    </w:p>
    <w:p w14:paraId="03A0A5E8" w14:textId="70297790" w:rsidR="00EC6BC3" w:rsidRDefault="00B62D14" w:rsidP="007A0FE3">
      <w:pPr>
        <w:numPr>
          <w:ilvl w:val="1"/>
          <w:numId w:val="6"/>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Ziņotāja kontaktinformāciju,</w:t>
      </w:r>
      <w:r w:rsidR="00A66D5A" w:rsidRPr="00EC6BC3">
        <w:rPr>
          <w:rFonts w:ascii="Times New Roman" w:hAnsi="Times New Roman" w:cs="Times New Roman"/>
          <w:sz w:val="24"/>
          <w:szCs w:val="24"/>
        </w:rPr>
        <w:t xml:space="preserve"> paredzot arī anonīmas ziņošanas iespēju.</w:t>
      </w:r>
      <w:r w:rsidR="00EC6BC3">
        <w:rPr>
          <w:rFonts w:ascii="Times New Roman" w:hAnsi="Times New Roman" w:cs="Times New Roman"/>
          <w:sz w:val="24"/>
          <w:szCs w:val="24"/>
        </w:rPr>
        <w:t xml:space="preserve"> </w:t>
      </w:r>
    </w:p>
    <w:p w14:paraId="17C2E70B" w14:textId="1E2B8531" w:rsidR="00BB02CF" w:rsidRPr="007A0FE3" w:rsidRDefault="00EC6BC3" w:rsidP="007A0FE3">
      <w:pPr>
        <w:numPr>
          <w:ilvl w:val="1"/>
          <w:numId w:val="6"/>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0141C3" w:rsidRPr="007A0FE3">
        <w:rPr>
          <w:rFonts w:ascii="Times New Roman" w:hAnsi="Times New Roman" w:cs="Times New Roman"/>
          <w:sz w:val="24"/>
          <w:szCs w:val="24"/>
        </w:rPr>
        <w:t>nformāciju</w:t>
      </w:r>
      <w:r w:rsidR="00BB02CF" w:rsidRPr="007A0FE3">
        <w:rPr>
          <w:rFonts w:ascii="Times New Roman" w:hAnsi="Times New Roman" w:cs="Times New Roman"/>
          <w:sz w:val="24"/>
          <w:szCs w:val="24"/>
        </w:rPr>
        <w:t xml:space="preserve">, </w:t>
      </w:r>
      <w:r w:rsidR="00D34A11" w:rsidRPr="007A0FE3">
        <w:rPr>
          <w:rFonts w:ascii="Times New Roman" w:hAnsi="Times New Roman" w:cs="Times New Roman"/>
          <w:sz w:val="24"/>
          <w:szCs w:val="24"/>
        </w:rPr>
        <w:t>cik ilgā laikā ievainojamība tiks novērsta</w:t>
      </w:r>
      <w:r w:rsidR="00E51F02" w:rsidRPr="007A0FE3">
        <w:rPr>
          <w:rFonts w:ascii="Times New Roman" w:hAnsi="Times New Roman" w:cs="Times New Roman"/>
          <w:sz w:val="24"/>
          <w:szCs w:val="24"/>
        </w:rPr>
        <w:t xml:space="preserve"> un </w:t>
      </w:r>
      <w:r w:rsidR="00D34A11" w:rsidRPr="007A0FE3">
        <w:rPr>
          <w:rFonts w:ascii="Times New Roman" w:hAnsi="Times New Roman" w:cs="Times New Roman"/>
          <w:sz w:val="24"/>
          <w:szCs w:val="24"/>
        </w:rPr>
        <w:t xml:space="preserve">kādās situācijās ar ziņotāju sazināsies, lai </w:t>
      </w:r>
      <w:r w:rsidR="00E51F02" w:rsidRPr="007A0FE3">
        <w:rPr>
          <w:rFonts w:ascii="Times New Roman" w:hAnsi="Times New Roman" w:cs="Times New Roman"/>
          <w:sz w:val="24"/>
          <w:szCs w:val="24"/>
        </w:rPr>
        <w:t xml:space="preserve">iegūtu papildinformāciju vai </w:t>
      </w:r>
      <w:r w:rsidR="00D34A11" w:rsidRPr="007A0FE3">
        <w:rPr>
          <w:rFonts w:ascii="Times New Roman" w:hAnsi="Times New Roman" w:cs="Times New Roman"/>
          <w:sz w:val="24"/>
          <w:szCs w:val="24"/>
        </w:rPr>
        <w:t xml:space="preserve">informētu par termiņa pagarinājumu. </w:t>
      </w:r>
    </w:p>
    <w:p w14:paraId="055CDE2E" w14:textId="77777777" w:rsidR="00365EFF" w:rsidRDefault="00365EFF" w:rsidP="005C5F6A">
      <w:pPr>
        <w:spacing w:line="240" w:lineRule="auto"/>
        <w:ind w:firstLine="720"/>
        <w:contextualSpacing/>
        <w:jc w:val="both"/>
        <w:rPr>
          <w:rFonts w:ascii="Times New Roman" w:hAnsi="Times New Roman" w:cs="Times New Roman"/>
          <w:sz w:val="24"/>
          <w:szCs w:val="24"/>
        </w:rPr>
      </w:pPr>
    </w:p>
    <w:p w14:paraId="2B263F87" w14:textId="75CE45E8" w:rsidR="00BB02CF" w:rsidRPr="00133E21" w:rsidRDefault="007318F6" w:rsidP="005C5F6A">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Lai veicinātu vienotu un vienkāršotu informācijas pieejamību, ieteicams </w:t>
      </w:r>
      <w:r w:rsidR="00011861">
        <w:rPr>
          <w:rFonts w:ascii="Times New Roman" w:hAnsi="Times New Roman" w:cs="Times New Roman"/>
          <w:sz w:val="24"/>
          <w:szCs w:val="24"/>
        </w:rPr>
        <w:t xml:space="preserve">norādes uz KIAP procesa </w:t>
      </w:r>
      <w:r>
        <w:rPr>
          <w:rFonts w:ascii="Times New Roman" w:hAnsi="Times New Roman" w:cs="Times New Roman"/>
          <w:sz w:val="24"/>
          <w:szCs w:val="24"/>
        </w:rPr>
        <w:t xml:space="preserve">aprakstu publicēt iestādes kontaktinformācijas sadaļā, kā apakšsadaļu. Vienlaikus, paredzot, ka </w:t>
      </w:r>
      <w:r w:rsidR="00011861">
        <w:rPr>
          <w:rFonts w:ascii="Times New Roman" w:hAnsi="Times New Roman" w:cs="Times New Roman"/>
          <w:sz w:val="24"/>
          <w:szCs w:val="24"/>
        </w:rPr>
        <w:t>KIAP</w:t>
      </w:r>
      <w:r>
        <w:rPr>
          <w:rFonts w:ascii="Times New Roman" w:hAnsi="Times New Roman" w:cs="Times New Roman"/>
          <w:sz w:val="24"/>
          <w:szCs w:val="24"/>
        </w:rPr>
        <w:t xml:space="preserve"> sākumposmā, iestādēm </w:t>
      </w:r>
      <w:r w:rsidR="003A1A55">
        <w:rPr>
          <w:rFonts w:ascii="Times New Roman" w:hAnsi="Times New Roman" w:cs="Times New Roman"/>
          <w:sz w:val="24"/>
          <w:szCs w:val="24"/>
        </w:rPr>
        <w:t>jā</w:t>
      </w:r>
      <w:r w:rsidR="00011861">
        <w:rPr>
          <w:rFonts w:ascii="Times New Roman" w:hAnsi="Times New Roman" w:cs="Times New Roman"/>
          <w:sz w:val="24"/>
          <w:szCs w:val="24"/>
        </w:rPr>
        <w:t>nodrošina</w:t>
      </w:r>
      <w:r w:rsidR="003A1A55">
        <w:rPr>
          <w:rFonts w:ascii="Times New Roman" w:hAnsi="Times New Roman" w:cs="Times New Roman"/>
          <w:sz w:val="24"/>
          <w:szCs w:val="24"/>
        </w:rPr>
        <w:t xml:space="preserve"> saņemt</w:t>
      </w:r>
      <w:r w:rsidR="00011861">
        <w:rPr>
          <w:rFonts w:ascii="Times New Roman" w:hAnsi="Times New Roman" w:cs="Times New Roman"/>
          <w:sz w:val="24"/>
          <w:szCs w:val="24"/>
        </w:rPr>
        <w:t>o</w:t>
      </w:r>
      <w:r w:rsidR="003A1A55">
        <w:rPr>
          <w:rFonts w:ascii="Times New Roman" w:hAnsi="Times New Roman" w:cs="Times New Roman"/>
          <w:sz w:val="24"/>
          <w:szCs w:val="24"/>
        </w:rPr>
        <w:t xml:space="preserve"> </w:t>
      </w:r>
      <w:r w:rsidR="00011861">
        <w:rPr>
          <w:rFonts w:ascii="Times New Roman" w:hAnsi="Times New Roman" w:cs="Times New Roman"/>
          <w:sz w:val="24"/>
          <w:szCs w:val="24"/>
        </w:rPr>
        <w:t>ziņojumu reģistrēšanu</w:t>
      </w:r>
      <w:r w:rsidR="003A1A55">
        <w:rPr>
          <w:rFonts w:ascii="Times New Roman" w:hAnsi="Times New Roman" w:cs="Times New Roman"/>
          <w:sz w:val="24"/>
          <w:szCs w:val="24"/>
        </w:rPr>
        <w:t xml:space="preserve"> atbilstoši saviem iekšējiem procesiem.</w:t>
      </w:r>
    </w:p>
    <w:p w14:paraId="271561F8" w14:textId="685090B7" w:rsidR="00D222FA" w:rsidRDefault="000675C0" w:rsidP="00D222FA">
      <w:pPr>
        <w:spacing w:line="240" w:lineRule="auto"/>
        <w:contextualSpacing/>
        <w:jc w:val="center"/>
        <w:rPr>
          <w:rFonts w:ascii="Times New Roman" w:hAnsi="Times New Roman" w:cs="Times New Roman"/>
          <w:sz w:val="24"/>
          <w:szCs w:val="24"/>
        </w:rPr>
      </w:pPr>
      <w:r w:rsidRPr="000675C0">
        <w:rPr>
          <w:noProof/>
          <w:lang w:eastAsia="lv-LV"/>
        </w:rPr>
        <w:lastRenderedPageBreak/>
        <w:t xml:space="preserve"> </w:t>
      </w:r>
      <w:r w:rsidR="007B6EFA">
        <w:object w:dxaOrig="8850" w:dyaOrig="4905" w14:anchorId="469BF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245.25pt" o:ole="">
            <v:imagedata r:id="rId8" o:title=""/>
          </v:shape>
          <o:OLEObject Type="Embed" ProgID="PBrush" ShapeID="_x0000_i1025" DrawAspect="Content" ObjectID="_1696746111" r:id="rId9"/>
        </w:object>
      </w:r>
    </w:p>
    <w:p w14:paraId="713C3EF5" w14:textId="5B98D762" w:rsidR="00F40276" w:rsidRPr="008C45D1" w:rsidRDefault="002D6454" w:rsidP="005A6ED3">
      <w:pPr>
        <w:spacing w:line="240" w:lineRule="auto"/>
        <w:contextualSpacing/>
        <w:jc w:val="center"/>
        <w:rPr>
          <w:rFonts w:ascii="Times New Roman" w:hAnsi="Times New Roman" w:cs="Times New Roman"/>
          <w:sz w:val="24"/>
          <w:szCs w:val="24"/>
        </w:rPr>
      </w:pPr>
      <w:r>
        <w:rPr>
          <w:rFonts w:ascii="Times New Roman" w:hAnsi="Times New Roman" w:cs="Times New Roman"/>
          <w:b/>
          <w:szCs w:val="24"/>
        </w:rPr>
        <w:t>1</w:t>
      </w:r>
      <w:r w:rsidR="00A84C9F" w:rsidRPr="00CC069E">
        <w:rPr>
          <w:rFonts w:ascii="Times New Roman" w:hAnsi="Times New Roman" w:cs="Times New Roman"/>
          <w:b/>
          <w:szCs w:val="24"/>
        </w:rPr>
        <w:t xml:space="preserve">. </w:t>
      </w:r>
      <w:r w:rsidR="00124D98">
        <w:rPr>
          <w:rFonts w:ascii="Times New Roman" w:hAnsi="Times New Roman" w:cs="Times New Roman"/>
          <w:b/>
          <w:szCs w:val="24"/>
        </w:rPr>
        <w:t>attēls</w:t>
      </w:r>
      <w:r w:rsidR="00124D98" w:rsidRPr="00CC069E">
        <w:rPr>
          <w:rFonts w:ascii="Times New Roman" w:hAnsi="Times New Roman" w:cs="Times New Roman"/>
          <w:b/>
          <w:szCs w:val="24"/>
        </w:rPr>
        <w:t xml:space="preserve"> </w:t>
      </w:r>
      <w:r w:rsidR="00A84C9F" w:rsidRPr="00CC069E">
        <w:rPr>
          <w:rFonts w:ascii="Times New Roman" w:hAnsi="Times New Roman" w:cs="Times New Roman"/>
          <w:b/>
          <w:szCs w:val="24"/>
        </w:rPr>
        <w:t xml:space="preserve">– </w:t>
      </w:r>
      <w:r w:rsidR="00443E7D">
        <w:rPr>
          <w:rFonts w:ascii="Times New Roman" w:hAnsi="Times New Roman" w:cs="Times New Roman"/>
          <w:b/>
          <w:szCs w:val="24"/>
        </w:rPr>
        <w:t>Paraugs i</w:t>
      </w:r>
      <w:r w:rsidR="00DE6798">
        <w:rPr>
          <w:rFonts w:ascii="Times New Roman" w:hAnsi="Times New Roman" w:cs="Times New Roman"/>
          <w:b/>
          <w:szCs w:val="24"/>
        </w:rPr>
        <w:t>nformācija</w:t>
      </w:r>
      <w:r w:rsidR="00443E7D">
        <w:rPr>
          <w:rFonts w:ascii="Times New Roman" w:hAnsi="Times New Roman" w:cs="Times New Roman"/>
          <w:b/>
          <w:szCs w:val="24"/>
        </w:rPr>
        <w:t>i</w:t>
      </w:r>
      <w:r w:rsidR="00DE6798">
        <w:rPr>
          <w:rFonts w:ascii="Times New Roman" w:hAnsi="Times New Roman" w:cs="Times New Roman"/>
          <w:b/>
          <w:szCs w:val="24"/>
        </w:rPr>
        <w:t xml:space="preserve"> </w:t>
      </w:r>
      <w:r w:rsidR="000675C0">
        <w:rPr>
          <w:rFonts w:ascii="Times New Roman" w:hAnsi="Times New Roman" w:cs="Times New Roman"/>
          <w:b/>
          <w:szCs w:val="24"/>
        </w:rPr>
        <w:t xml:space="preserve">par iestādes iesaisti KIAP un informācija </w:t>
      </w:r>
      <w:r w:rsidR="00DE6798">
        <w:rPr>
          <w:rFonts w:ascii="Times New Roman" w:hAnsi="Times New Roman" w:cs="Times New Roman"/>
          <w:b/>
          <w:szCs w:val="24"/>
        </w:rPr>
        <w:t>ziņotājam</w:t>
      </w:r>
      <w:r w:rsidR="003C734E" w:rsidRPr="00CC069E">
        <w:rPr>
          <w:rFonts w:ascii="Times New Roman" w:hAnsi="Times New Roman" w:cs="Times New Roman"/>
          <w:b/>
          <w:szCs w:val="24"/>
        </w:rPr>
        <w:t xml:space="preserve">, kā iesniegt ziņojumu par atklāto </w:t>
      </w:r>
      <w:r w:rsidR="00CC069E" w:rsidRPr="00CC069E">
        <w:rPr>
          <w:rFonts w:ascii="Times New Roman" w:hAnsi="Times New Roman" w:cs="Times New Roman"/>
          <w:b/>
          <w:szCs w:val="24"/>
        </w:rPr>
        <w:t>nepilnīb</w:t>
      </w:r>
      <w:r w:rsidR="005A6ED3">
        <w:rPr>
          <w:rFonts w:ascii="Times New Roman" w:hAnsi="Times New Roman" w:cs="Times New Roman"/>
          <w:b/>
          <w:szCs w:val="24"/>
        </w:rPr>
        <w:t>u</w:t>
      </w:r>
    </w:p>
    <w:p w14:paraId="07ACB331" w14:textId="77777777" w:rsidR="005C5F6A" w:rsidRDefault="005C5F6A" w:rsidP="00276C1F">
      <w:pPr>
        <w:spacing w:line="240" w:lineRule="auto"/>
        <w:contextualSpacing/>
        <w:jc w:val="both"/>
        <w:rPr>
          <w:rFonts w:ascii="Times New Roman" w:hAnsi="Times New Roman" w:cs="Times New Roman"/>
          <w:sz w:val="24"/>
          <w:szCs w:val="24"/>
        </w:rPr>
      </w:pPr>
    </w:p>
    <w:p w14:paraId="4F51F230" w14:textId="77777777" w:rsidR="00365EFF" w:rsidRDefault="00365EFF" w:rsidP="00276C1F">
      <w:pPr>
        <w:spacing w:line="240" w:lineRule="auto"/>
        <w:contextualSpacing/>
        <w:jc w:val="both"/>
        <w:rPr>
          <w:rFonts w:ascii="Times New Roman" w:hAnsi="Times New Roman" w:cs="Times New Roman"/>
          <w:sz w:val="24"/>
          <w:szCs w:val="24"/>
        </w:rPr>
      </w:pPr>
    </w:p>
    <w:p w14:paraId="587DF933" w14:textId="7B784091" w:rsidR="00443E7D" w:rsidRDefault="00443E7D" w:rsidP="00276C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Pēc informācijas par ievainojamību saņemšanas: </w:t>
      </w:r>
    </w:p>
    <w:p w14:paraId="67B36370" w14:textId="20DF8432" w:rsidR="00443E7D" w:rsidRDefault="007B2757" w:rsidP="00365EFF">
      <w:pPr>
        <w:pStyle w:val="ListParagraph"/>
        <w:spacing w:after="120" w:line="240" w:lineRule="auto"/>
        <w:ind w:left="1080" w:firstLine="0"/>
        <w:contextualSpacing w:val="0"/>
        <w:jc w:val="both"/>
        <w:rPr>
          <w:rFonts w:cs="Times New Roman"/>
          <w:szCs w:val="24"/>
        </w:rPr>
      </w:pPr>
      <w:r>
        <w:rPr>
          <w:rFonts w:cs="Times New Roman"/>
          <w:szCs w:val="24"/>
        </w:rPr>
        <w:t xml:space="preserve">1. </w:t>
      </w:r>
      <w:r w:rsidR="00443E7D" w:rsidRPr="001F5945">
        <w:rPr>
          <w:rFonts w:cs="Times New Roman"/>
          <w:szCs w:val="24"/>
        </w:rPr>
        <w:t>CERT.LV izvērtē saņemto ziņojumu, pārliecinās par ievainojamības esamību. Ja nepieciešams, sazinās ar ziņojuma iesniedzēju un precizē iesniegto informāciju</w:t>
      </w:r>
      <w:r w:rsidR="00443E7D">
        <w:rPr>
          <w:rFonts w:cs="Times New Roman"/>
          <w:szCs w:val="24"/>
        </w:rPr>
        <w:t>.</w:t>
      </w:r>
    </w:p>
    <w:p w14:paraId="34BA793A" w14:textId="37FD2E9D" w:rsidR="00443E7D" w:rsidRPr="00443E7D" w:rsidRDefault="007B2757" w:rsidP="00365EFF">
      <w:pPr>
        <w:pStyle w:val="ListParagraph"/>
        <w:spacing w:after="120" w:line="240" w:lineRule="auto"/>
        <w:ind w:left="1080" w:firstLine="0"/>
        <w:contextualSpacing w:val="0"/>
        <w:jc w:val="both"/>
        <w:rPr>
          <w:rFonts w:cs="Times New Roman"/>
          <w:szCs w:val="24"/>
        </w:rPr>
      </w:pPr>
      <w:r>
        <w:rPr>
          <w:rFonts w:cs="Times New Roman"/>
          <w:szCs w:val="24"/>
        </w:rPr>
        <w:t xml:space="preserve">2. </w:t>
      </w:r>
      <w:r w:rsidR="00443E7D">
        <w:rPr>
          <w:rFonts w:cs="Times New Roman"/>
          <w:szCs w:val="24"/>
        </w:rPr>
        <w:t>Ja ievainojamības esamība tiek apstiprināta, CERT.LV</w:t>
      </w:r>
      <w:r w:rsidR="00443E7D" w:rsidRPr="00443E7D">
        <w:rPr>
          <w:rFonts w:cs="Times New Roman"/>
          <w:szCs w:val="24"/>
        </w:rPr>
        <w:t xml:space="preserve"> koordinē KIAP</w:t>
      </w:r>
      <w:proofErr w:type="gramStart"/>
      <w:r w:rsidR="00443E7D" w:rsidRPr="00443E7D">
        <w:rPr>
          <w:rFonts w:cs="Times New Roman"/>
          <w:szCs w:val="24"/>
        </w:rPr>
        <w:t xml:space="preserve"> un</w:t>
      </w:r>
      <w:proofErr w:type="gramEnd"/>
      <w:r w:rsidR="00443E7D" w:rsidRPr="00443E7D">
        <w:rPr>
          <w:rFonts w:cs="Times New Roman"/>
          <w:szCs w:val="24"/>
        </w:rPr>
        <w:t xml:space="preserve"> </w:t>
      </w:r>
      <w:r w:rsidR="00443E7D">
        <w:rPr>
          <w:rFonts w:cs="Times New Roman"/>
          <w:szCs w:val="24"/>
        </w:rPr>
        <w:t>i</w:t>
      </w:r>
      <w:r w:rsidR="00443E7D" w:rsidRPr="00443E7D">
        <w:rPr>
          <w:rFonts w:cs="Times New Roman"/>
          <w:szCs w:val="24"/>
        </w:rPr>
        <w:t>estāde sadarbojas ar CERT</w:t>
      </w:r>
      <w:r w:rsidR="00443E7D">
        <w:rPr>
          <w:rFonts w:cs="Times New Roman"/>
          <w:szCs w:val="24"/>
        </w:rPr>
        <w:t>.LV</w:t>
      </w:r>
      <w:r w:rsidR="00443E7D" w:rsidRPr="00443E7D">
        <w:rPr>
          <w:rFonts w:cs="Times New Roman"/>
          <w:szCs w:val="24"/>
        </w:rPr>
        <w:t>, lai nodrošinātu maksimāli efe</w:t>
      </w:r>
      <w:r w:rsidR="00505728">
        <w:rPr>
          <w:rFonts w:cs="Times New Roman"/>
          <w:szCs w:val="24"/>
        </w:rPr>
        <w:t xml:space="preserve">ktīvu ievainojamības novēršanu informācijas tehnoloģiju drošības likuma </w:t>
      </w:r>
      <w:r w:rsidR="00505728" w:rsidRPr="007A0FE3">
        <w:rPr>
          <w:rFonts w:cs="Times New Roman"/>
          <w:bCs/>
          <w:szCs w:val="24"/>
        </w:rPr>
        <w:t>6.</w:t>
      </w:r>
      <w:r w:rsidR="00505728" w:rsidRPr="007A0FE3">
        <w:rPr>
          <w:rFonts w:cs="Times New Roman"/>
          <w:bCs/>
          <w:szCs w:val="24"/>
          <w:vertAlign w:val="superscript"/>
        </w:rPr>
        <w:t>1</w:t>
      </w:r>
      <w:r w:rsidR="00505728" w:rsidRPr="007A0FE3">
        <w:rPr>
          <w:rFonts w:cs="Times New Roman"/>
          <w:bCs/>
          <w:szCs w:val="24"/>
        </w:rPr>
        <w:t> pant</w:t>
      </w:r>
      <w:r w:rsidR="00505728">
        <w:rPr>
          <w:rFonts w:cs="Times New Roman"/>
          <w:bCs/>
          <w:szCs w:val="24"/>
        </w:rPr>
        <w:t>ā noteiktajos termiņos.</w:t>
      </w:r>
    </w:p>
    <w:p w14:paraId="3CE36078" w14:textId="2B6920A2" w:rsidR="00443E7D" w:rsidRPr="00443E7D" w:rsidRDefault="00443E7D" w:rsidP="00365EFF">
      <w:pPr>
        <w:pStyle w:val="ListParagraph"/>
        <w:numPr>
          <w:ilvl w:val="1"/>
          <w:numId w:val="16"/>
        </w:numPr>
        <w:spacing w:after="120" w:line="240" w:lineRule="auto"/>
        <w:contextualSpacing w:val="0"/>
        <w:jc w:val="both"/>
        <w:rPr>
          <w:rFonts w:cs="Times New Roman"/>
          <w:szCs w:val="24"/>
        </w:rPr>
      </w:pPr>
      <w:r w:rsidRPr="00443E7D">
        <w:rPr>
          <w:rFonts w:cs="Times New Roman"/>
          <w:szCs w:val="24"/>
        </w:rPr>
        <w:t>Atkarībā no ievainojamības veida, ietekmētajiem resursiem, iesaistītajiem pakalpojumu sniedzējiem u.c. aspektiem, CERT.LV vienojas ar iestādes KIAP kontaktpersonu par ievainojamības risināšanas darbībām.</w:t>
      </w:r>
    </w:p>
    <w:p w14:paraId="79F8B5BB" w14:textId="26474D49" w:rsidR="00443E7D" w:rsidRPr="00443E7D" w:rsidRDefault="00443E7D" w:rsidP="00365EFF">
      <w:pPr>
        <w:pStyle w:val="ListParagraph"/>
        <w:numPr>
          <w:ilvl w:val="1"/>
          <w:numId w:val="16"/>
        </w:numPr>
        <w:spacing w:after="120" w:line="240" w:lineRule="auto"/>
        <w:contextualSpacing w:val="0"/>
        <w:jc w:val="both"/>
        <w:rPr>
          <w:rFonts w:cs="Times New Roman"/>
          <w:szCs w:val="24"/>
        </w:rPr>
      </w:pPr>
      <w:r w:rsidRPr="00443E7D">
        <w:rPr>
          <w:rFonts w:cs="Times New Roman"/>
          <w:szCs w:val="24"/>
        </w:rPr>
        <w:t>CERT</w:t>
      </w:r>
      <w:r>
        <w:rPr>
          <w:rFonts w:cs="Times New Roman"/>
          <w:szCs w:val="24"/>
        </w:rPr>
        <w:t>.LV</w:t>
      </w:r>
      <w:r w:rsidRPr="00443E7D">
        <w:rPr>
          <w:rFonts w:cs="Times New Roman"/>
          <w:szCs w:val="24"/>
        </w:rPr>
        <w:t xml:space="preserve"> uzrauga ievainojamības novēršanas gaitu.</w:t>
      </w:r>
    </w:p>
    <w:p w14:paraId="135B79AD" w14:textId="73568C01" w:rsidR="00443E7D" w:rsidRDefault="00443E7D" w:rsidP="00365EFF">
      <w:pPr>
        <w:pStyle w:val="ListParagraph"/>
        <w:numPr>
          <w:ilvl w:val="1"/>
          <w:numId w:val="16"/>
        </w:numPr>
        <w:spacing w:after="120" w:line="240" w:lineRule="auto"/>
        <w:contextualSpacing w:val="0"/>
        <w:jc w:val="both"/>
        <w:rPr>
          <w:rFonts w:cs="Times New Roman"/>
          <w:szCs w:val="24"/>
        </w:rPr>
      </w:pPr>
      <w:r w:rsidRPr="00443E7D">
        <w:rPr>
          <w:rFonts w:cs="Times New Roman"/>
          <w:szCs w:val="24"/>
        </w:rPr>
        <w:t xml:space="preserve">Iestāde, </w:t>
      </w:r>
      <w:proofErr w:type="gramStart"/>
      <w:r w:rsidRPr="00443E7D">
        <w:rPr>
          <w:rFonts w:cs="Times New Roman"/>
          <w:szCs w:val="24"/>
        </w:rPr>
        <w:t>sadarbojoties ar CERT</w:t>
      </w:r>
      <w:proofErr w:type="gramEnd"/>
      <w:r>
        <w:rPr>
          <w:rFonts w:cs="Times New Roman"/>
          <w:szCs w:val="24"/>
        </w:rPr>
        <w:t>.LV</w:t>
      </w:r>
      <w:r w:rsidRPr="00443E7D">
        <w:rPr>
          <w:rFonts w:cs="Times New Roman"/>
          <w:szCs w:val="24"/>
        </w:rPr>
        <w:t xml:space="preserve">, izvērtē nepieciešamību un apjomu, kādā informēt </w:t>
      </w:r>
      <w:r w:rsidR="007B2757">
        <w:rPr>
          <w:rFonts w:cs="Times New Roman"/>
          <w:szCs w:val="24"/>
        </w:rPr>
        <w:t xml:space="preserve">ziņojuma </w:t>
      </w:r>
      <w:r w:rsidR="00A926EE">
        <w:rPr>
          <w:rFonts w:cs="Times New Roman"/>
          <w:szCs w:val="24"/>
        </w:rPr>
        <w:t>iesniedzēju</w:t>
      </w:r>
      <w:r w:rsidR="007B2757">
        <w:rPr>
          <w:rFonts w:cs="Times New Roman"/>
          <w:szCs w:val="24"/>
        </w:rPr>
        <w:t xml:space="preserve">, </w:t>
      </w:r>
      <w:r w:rsidRPr="00443E7D">
        <w:rPr>
          <w:rFonts w:cs="Times New Roman"/>
          <w:szCs w:val="24"/>
        </w:rPr>
        <w:t>partnerus un klientus par identificēto ievainojamību un tās novēršanas gaitu</w:t>
      </w:r>
      <w:r>
        <w:rPr>
          <w:rFonts w:cs="Times New Roman"/>
          <w:szCs w:val="24"/>
        </w:rPr>
        <w:t>.</w:t>
      </w:r>
    </w:p>
    <w:p w14:paraId="3AAAB14E" w14:textId="5C3C59D9" w:rsidR="00443E7D" w:rsidRDefault="007B2757" w:rsidP="00365EFF">
      <w:pPr>
        <w:pStyle w:val="ListParagraph"/>
        <w:spacing w:after="120" w:line="240" w:lineRule="auto"/>
        <w:ind w:left="1080" w:firstLine="0"/>
        <w:contextualSpacing w:val="0"/>
        <w:jc w:val="both"/>
        <w:rPr>
          <w:rFonts w:cs="Times New Roman"/>
          <w:szCs w:val="24"/>
        </w:rPr>
      </w:pPr>
      <w:r>
        <w:rPr>
          <w:rFonts w:cs="Times New Roman"/>
          <w:szCs w:val="24"/>
        </w:rPr>
        <w:t xml:space="preserve">3. </w:t>
      </w:r>
      <w:r w:rsidR="00443E7D" w:rsidRPr="00443E7D">
        <w:rPr>
          <w:rFonts w:cs="Times New Roman"/>
          <w:szCs w:val="24"/>
        </w:rPr>
        <w:t>Pēc ievainojamības novēršanas informācija par to tiek publiskota, ja</w:t>
      </w:r>
      <w:r w:rsidR="00443E7D">
        <w:rPr>
          <w:rFonts w:cs="Times New Roman"/>
          <w:szCs w:val="24"/>
        </w:rPr>
        <w:t xml:space="preserve"> </w:t>
      </w:r>
      <w:r w:rsidR="00443E7D" w:rsidRPr="001F5945">
        <w:rPr>
          <w:rFonts w:cs="Times New Roman"/>
          <w:szCs w:val="24"/>
        </w:rPr>
        <w:t>tas nepieciešams</w:t>
      </w:r>
      <w:r w:rsidR="006C2C52">
        <w:rPr>
          <w:rFonts w:cs="Times New Roman"/>
          <w:szCs w:val="24"/>
        </w:rPr>
        <w:t>,</w:t>
      </w:r>
      <w:r w:rsidR="00443E7D" w:rsidRPr="001F5945">
        <w:rPr>
          <w:rFonts w:cs="Times New Roman"/>
          <w:szCs w:val="24"/>
        </w:rPr>
        <w:t xml:space="preserve"> un var nest labumu sabiedrībai.</w:t>
      </w:r>
    </w:p>
    <w:p w14:paraId="43B350F4" w14:textId="77777777" w:rsidR="00505728" w:rsidRPr="00505728" w:rsidRDefault="00505728" w:rsidP="00365EFF">
      <w:pPr>
        <w:pStyle w:val="ListParagraph"/>
        <w:numPr>
          <w:ilvl w:val="0"/>
          <w:numId w:val="23"/>
        </w:numPr>
        <w:spacing w:after="120" w:line="240" w:lineRule="auto"/>
        <w:contextualSpacing w:val="0"/>
        <w:jc w:val="both"/>
        <w:rPr>
          <w:rFonts w:cs="Times New Roman"/>
          <w:szCs w:val="24"/>
        </w:rPr>
      </w:pPr>
      <w:r w:rsidRPr="00505728">
        <w:rPr>
          <w:rFonts w:cs="Times New Roman"/>
          <w:szCs w:val="24"/>
        </w:rPr>
        <w:t xml:space="preserve">Pirms informācijas publiskošanas iesaistītās puses vienojās par to, kad un kādā apjomā tā ir publiskojama.  </w:t>
      </w:r>
    </w:p>
    <w:p w14:paraId="51358485" w14:textId="7D9A63D0" w:rsidR="00505728" w:rsidRPr="00505728" w:rsidRDefault="00505728" w:rsidP="00365EFF">
      <w:pPr>
        <w:pStyle w:val="ListParagraph"/>
        <w:numPr>
          <w:ilvl w:val="0"/>
          <w:numId w:val="23"/>
        </w:numPr>
        <w:spacing w:after="120" w:line="240" w:lineRule="auto"/>
        <w:contextualSpacing w:val="0"/>
        <w:jc w:val="both"/>
        <w:rPr>
          <w:rFonts w:cs="Times New Roman"/>
          <w:szCs w:val="24"/>
        </w:rPr>
      </w:pPr>
      <w:r w:rsidRPr="00505728">
        <w:rPr>
          <w:rFonts w:cs="Times New Roman"/>
          <w:szCs w:val="24"/>
        </w:rPr>
        <w:t>Specifiskos gadījumos var tikt pieņemts lēmums informāciju par ievainojamību nepubliskot. CERT</w:t>
      </w:r>
      <w:r w:rsidR="00124B10">
        <w:rPr>
          <w:rFonts w:cs="Times New Roman"/>
          <w:szCs w:val="24"/>
        </w:rPr>
        <w:t>.LV</w:t>
      </w:r>
      <w:r w:rsidRPr="00505728">
        <w:rPr>
          <w:rFonts w:cs="Times New Roman"/>
          <w:szCs w:val="24"/>
        </w:rPr>
        <w:t xml:space="preserve"> šādā gadījumā informē ziņotāju par iemesliem.</w:t>
      </w:r>
    </w:p>
    <w:p w14:paraId="752C4114" w14:textId="77777777" w:rsidR="00505728" w:rsidRPr="00505728" w:rsidRDefault="00505728" w:rsidP="00365EFF">
      <w:pPr>
        <w:pStyle w:val="ListParagraph"/>
        <w:numPr>
          <w:ilvl w:val="0"/>
          <w:numId w:val="23"/>
        </w:numPr>
        <w:spacing w:after="120" w:line="240" w:lineRule="auto"/>
        <w:contextualSpacing w:val="0"/>
        <w:jc w:val="both"/>
        <w:rPr>
          <w:rFonts w:cs="Times New Roman"/>
          <w:szCs w:val="24"/>
        </w:rPr>
      </w:pPr>
      <w:r w:rsidRPr="00505728">
        <w:rPr>
          <w:rFonts w:cs="Times New Roman"/>
          <w:szCs w:val="24"/>
        </w:rPr>
        <w:t>Tiek nosūtīta pateicība ievainojamības ziņotājam.</w:t>
      </w:r>
    </w:p>
    <w:p w14:paraId="7FEC8329" w14:textId="77777777" w:rsidR="00443E7D" w:rsidRDefault="00443E7D" w:rsidP="00276C1F">
      <w:pPr>
        <w:spacing w:line="240" w:lineRule="auto"/>
        <w:contextualSpacing/>
        <w:jc w:val="both"/>
        <w:rPr>
          <w:rFonts w:ascii="Times New Roman" w:hAnsi="Times New Roman" w:cs="Times New Roman"/>
          <w:sz w:val="24"/>
          <w:szCs w:val="24"/>
        </w:rPr>
      </w:pPr>
    </w:p>
    <w:p w14:paraId="225F9F4E" w14:textId="06F21CB9" w:rsidR="00CC16E8" w:rsidRDefault="00B259EA" w:rsidP="00365EFF">
      <w:pPr>
        <w:spacing w:line="240" w:lineRule="auto"/>
        <w:contextualSpacing/>
        <w:rPr>
          <w:rFonts w:ascii="Times New Roman" w:hAnsi="Times New Roman" w:cs="Times New Roman"/>
          <w:b/>
          <w:sz w:val="24"/>
          <w:szCs w:val="24"/>
        </w:rPr>
      </w:pPr>
      <w:r w:rsidRPr="00B259EA">
        <w:rPr>
          <w:noProof/>
        </w:rPr>
        <w:lastRenderedPageBreak/>
        <w:t xml:space="preserve"> </w:t>
      </w:r>
      <w:r w:rsidR="00766F32">
        <w:rPr>
          <w:noProof/>
          <w:lang w:eastAsia="lv-LV"/>
        </w:rPr>
        <w:drawing>
          <wp:inline distT="0" distB="0" distL="0" distR="0" wp14:anchorId="2CA99ECB" wp14:editId="62CBF3EC">
            <wp:extent cx="6645910" cy="39427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942715"/>
                    </a:xfrm>
                    <a:prstGeom prst="rect">
                      <a:avLst/>
                    </a:prstGeom>
                  </pic:spPr>
                </pic:pic>
              </a:graphicData>
            </a:graphic>
          </wp:inline>
        </w:drawing>
      </w:r>
    </w:p>
    <w:p w14:paraId="29A9ECBD" w14:textId="4E5144F1" w:rsidR="00C41FA3" w:rsidRDefault="002D6454" w:rsidP="00C41FA3">
      <w:pPr>
        <w:spacing w:line="240" w:lineRule="auto"/>
        <w:ind w:firstLine="720"/>
        <w:contextualSpacing/>
        <w:jc w:val="center"/>
        <w:rPr>
          <w:rFonts w:ascii="Times New Roman" w:hAnsi="Times New Roman" w:cs="Times New Roman"/>
          <w:b/>
          <w:szCs w:val="24"/>
        </w:rPr>
      </w:pPr>
      <w:r>
        <w:rPr>
          <w:rFonts w:ascii="Times New Roman" w:hAnsi="Times New Roman" w:cs="Times New Roman"/>
          <w:b/>
          <w:szCs w:val="24"/>
        </w:rPr>
        <w:t>2</w:t>
      </w:r>
      <w:r w:rsidR="00C41FA3" w:rsidRPr="00CC069E">
        <w:rPr>
          <w:rFonts w:ascii="Times New Roman" w:hAnsi="Times New Roman" w:cs="Times New Roman"/>
          <w:b/>
          <w:szCs w:val="24"/>
        </w:rPr>
        <w:t xml:space="preserve">. </w:t>
      </w:r>
      <w:r w:rsidR="00505728">
        <w:rPr>
          <w:rFonts w:ascii="Times New Roman" w:hAnsi="Times New Roman" w:cs="Times New Roman"/>
          <w:b/>
          <w:szCs w:val="24"/>
        </w:rPr>
        <w:t>attēls</w:t>
      </w:r>
      <w:r w:rsidR="00505728" w:rsidRPr="00CC069E">
        <w:rPr>
          <w:rFonts w:ascii="Times New Roman" w:hAnsi="Times New Roman" w:cs="Times New Roman"/>
          <w:b/>
          <w:szCs w:val="24"/>
        </w:rPr>
        <w:t xml:space="preserve"> </w:t>
      </w:r>
      <w:r w:rsidR="00C41FA3" w:rsidRPr="00CC069E">
        <w:rPr>
          <w:rFonts w:ascii="Times New Roman" w:hAnsi="Times New Roman" w:cs="Times New Roman"/>
          <w:b/>
          <w:szCs w:val="24"/>
        </w:rPr>
        <w:t xml:space="preserve">– </w:t>
      </w:r>
      <w:r w:rsidR="00A038C0" w:rsidRPr="00CC069E">
        <w:rPr>
          <w:rFonts w:ascii="Times New Roman" w:hAnsi="Times New Roman" w:cs="Times New Roman"/>
          <w:b/>
          <w:szCs w:val="24"/>
        </w:rPr>
        <w:t>KIAP</w:t>
      </w:r>
      <w:r w:rsidR="00C41FA3" w:rsidRPr="00CC069E">
        <w:rPr>
          <w:rFonts w:ascii="Times New Roman" w:hAnsi="Times New Roman" w:cs="Times New Roman"/>
          <w:b/>
          <w:szCs w:val="24"/>
        </w:rPr>
        <w:t xml:space="preserve"> shematisks attēlojums</w:t>
      </w:r>
      <w:r w:rsidR="00C41FA3" w:rsidRPr="00CC069E">
        <w:rPr>
          <w:rStyle w:val="FootnoteReference"/>
          <w:rFonts w:ascii="Times New Roman" w:hAnsi="Times New Roman" w:cs="Times New Roman"/>
          <w:b/>
          <w:szCs w:val="24"/>
        </w:rPr>
        <w:footnoteReference w:id="15"/>
      </w:r>
    </w:p>
    <w:p w14:paraId="33E4B31B" w14:textId="77777777" w:rsidR="0010405A" w:rsidRPr="00CC069E" w:rsidRDefault="0010405A" w:rsidP="00C41FA3">
      <w:pPr>
        <w:spacing w:line="240" w:lineRule="auto"/>
        <w:ind w:firstLine="720"/>
        <w:contextualSpacing/>
        <w:jc w:val="center"/>
        <w:rPr>
          <w:rFonts w:ascii="Times New Roman" w:hAnsi="Times New Roman" w:cs="Times New Roman"/>
          <w:b/>
          <w:szCs w:val="24"/>
        </w:rPr>
      </w:pPr>
    </w:p>
    <w:p w14:paraId="1D6456D3" w14:textId="734BCB6B" w:rsidR="00387EBB" w:rsidRPr="00B04B25" w:rsidRDefault="00AB7E47" w:rsidP="003F090C">
      <w:pPr>
        <w:ind w:firstLine="720"/>
        <w:contextualSpacing/>
        <w:jc w:val="both"/>
        <w:rPr>
          <w:rFonts w:ascii="Times New Roman" w:hAnsi="Times New Roman" w:cs="Times New Roman"/>
          <w:sz w:val="24"/>
        </w:rPr>
      </w:pPr>
      <w:r w:rsidRPr="00133E21">
        <w:rPr>
          <w:rFonts w:ascii="Times New Roman" w:hAnsi="Times New Roman" w:cs="Times New Roman"/>
          <w:sz w:val="24"/>
        </w:rPr>
        <w:t>Paredzams, ka ievainojamības joprojām tiks meklētas un atrastas</w:t>
      </w:r>
      <w:r w:rsidR="008340C7">
        <w:rPr>
          <w:rFonts w:ascii="Times New Roman" w:hAnsi="Times New Roman" w:cs="Times New Roman"/>
          <w:sz w:val="24"/>
        </w:rPr>
        <w:t xml:space="preserve"> </w:t>
      </w:r>
      <w:r w:rsidRPr="00133E21">
        <w:rPr>
          <w:rFonts w:ascii="Times New Roman" w:hAnsi="Times New Roman" w:cs="Times New Roman"/>
          <w:sz w:val="24"/>
        </w:rPr>
        <w:t>iestā</w:t>
      </w:r>
      <w:r w:rsidR="000B326F">
        <w:rPr>
          <w:rFonts w:ascii="Times New Roman" w:hAnsi="Times New Roman" w:cs="Times New Roman"/>
          <w:sz w:val="24"/>
        </w:rPr>
        <w:t>žu IKT infrastruktūrā</w:t>
      </w:r>
      <w:r w:rsidRPr="00133E21">
        <w:rPr>
          <w:rFonts w:ascii="Times New Roman" w:hAnsi="Times New Roman" w:cs="Times New Roman"/>
          <w:sz w:val="24"/>
        </w:rPr>
        <w:t>, taču, i</w:t>
      </w:r>
      <w:r w:rsidR="000D7C61" w:rsidRPr="00133E21">
        <w:rPr>
          <w:rFonts w:ascii="Times New Roman" w:hAnsi="Times New Roman" w:cs="Times New Roman"/>
          <w:sz w:val="24"/>
        </w:rPr>
        <w:t>eviešot šādu brīvprātī</w:t>
      </w:r>
      <w:r w:rsidRPr="00133E21">
        <w:rPr>
          <w:rFonts w:ascii="Times New Roman" w:hAnsi="Times New Roman" w:cs="Times New Roman"/>
          <w:sz w:val="24"/>
        </w:rPr>
        <w:t xml:space="preserve">gu </w:t>
      </w:r>
      <w:r w:rsidR="00A038C0">
        <w:rPr>
          <w:rFonts w:ascii="Times New Roman" w:hAnsi="Times New Roman" w:cs="Times New Roman"/>
          <w:sz w:val="24"/>
        </w:rPr>
        <w:t>KIAP</w:t>
      </w:r>
      <w:r w:rsidRPr="00133E21">
        <w:rPr>
          <w:rFonts w:ascii="Times New Roman" w:hAnsi="Times New Roman" w:cs="Times New Roman"/>
          <w:sz w:val="24"/>
        </w:rPr>
        <w:t xml:space="preserve"> modeli, iestādēm</w:t>
      </w:r>
      <w:r w:rsidR="000D7C61" w:rsidRPr="00133E21">
        <w:rPr>
          <w:rFonts w:ascii="Times New Roman" w:hAnsi="Times New Roman" w:cs="Times New Roman"/>
          <w:sz w:val="24"/>
        </w:rPr>
        <w:t xml:space="preserve"> būtu iespēja </w:t>
      </w:r>
      <w:r w:rsidR="00B04B25">
        <w:rPr>
          <w:rFonts w:ascii="Times New Roman" w:hAnsi="Times New Roman" w:cs="Times New Roman"/>
          <w:sz w:val="24"/>
        </w:rPr>
        <w:t xml:space="preserve">demonstrēt </w:t>
      </w:r>
      <w:r w:rsidR="00CD56FC">
        <w:rPr>
          <w:rFonts w:ascii="Times New Roman" w:hAnsi="Times New Roman" w:cs="Times New Roman"/>
          <w:sz w:val="24"/>
        </w:rPr>
        <w:t xml:space="preserve">savu gatavību </w:t>
      </w:r>
      <w:r w:rsidR="000B326F">
        <w:rPr>
          <w:rFonts w:ascii="Times New Roman" w:hAnsi="Times New Roman" w:cs="Times New Roman"/>
          <w:sz w:val="24"/>
        </w:rPr>
        <w:t>pieņemt</w:t>
      </w:r>
      <w:r w:rsidR="00361524">
        <w:rPr>
          <w:rFonts w:ascii="Times New Roman" w:hAnsi="Times New Roman" w:cs="Times New Roman"/>
          <w:sz w:val="24"/>
        </w:rPr>
        <w:t xml:space="preserve"> </w:t>
      </w:r>
      <w:r w:rsidRPr="00133E21">
        <w:rPr>
          <w:rFonts w:ascii="Times New Roman" w:hAnsi="Times New Roman" w:cs="Times New Roman"/>
          <w:sz w:val="24"/>
        </w:rPr>
        <w:t>sabiedrības iesaisti</w:t>
      </w:r>
      <w:r w:rsidR="000D7C61" w:rsidRPr="00133E21">
        <w:rPr>
          <w:rFonts w:ascii="Times New Roman" w:hAnsi="Times New Roman" w:cs="Times New Roman"/>
          <w:sz w:val="24"/>
        </w:rPr>
        <w:t xml:space="preserve"> ieva</w:t>
      </w:r>
      <w:r w:rsidR="0004752F" w:rsidRPr="00133E21">
        <w:rPr>
          <w:rFonts w:ascii="Times New Roman" w:hAnsi="Times New Roman" w:cs="Times New Roman"/>
          <w:sz w:val="24"/>
        </w:rPr>
        <w:t xml:space="preserve">inojamību </w:t>
      </w:r>
      <w:r w:rsidR="00CD56FC">
        <w:rPr>
          <w:rFonts w:ascii="Times New Roman" w:hAnsi="Times New Roman" w:cs="Times New Roman"/>
          <w:sz w:val="24"/>
        </w:rPr>
        <w:t xml:space="preserve">identificēšanā un </w:t>
      </w:r>
      <w:r w:rsidR="0004752F" w:rsidRPr="00133E21">
        <w:rPr>
          <w:rFonts w:ascii="Times New Roman" w:hAnsi="Times New Roman" w:cs="Times New Roman"/>
          <w:sz w:val="24"/>
        </w:rPr>
        <w:t>novēršanā</w:t>
      </w:r>
      <w:r w:rsidRPr="00133E21">
        <w:rPr>
          <w:rFonts w:ascii="Times New Roman" w:hAnsi="Times New Roman" w:cs="Times New Roman"/>
          <w:sz w:val="24"/>
        </w:rPr>
        <w:t xml:space="preserve"> konkrētās iestādes resursos</w:t>
      </w:r>
      <w:r w:rsidR="00505728">
        <w:rPr>
          <w:rFonts w:ascii="Times New Roman" w:hAnsi="Times New Roman" w:cs="Times New Roman"/>
          <w:sz w:val="24"/>
        </w:rPr>
        <w:t xml:space="preserve">. </w:t>
      </w:r>
      <w:r w:rsidR="001E6475" w:rsidRPr="00B04B25">
        <w:rPr>
          <w:rFonts w:ascii="Times New Roman" w:hAnsi="Times New Roman" w:cs="Times New Roman"/>
          <w:sz w:val="24"/>
        </w:rPr>
        <w:t xml:space="preserve">Turklāt, iesaistoties </w:t>
      </w:r>
      <w:r w:rsidR="00A038C0">
        <w:rPr>
          <w:rFonts w:ascii="Times New Roman" w:hAnsi="Times New Roman" w:cs="Times New Roman"/>
          <w:sz w:val="24"/>
        </w:rPr>
        <w:t>KIAP</w:t>
      </w:r>
      <w:r w:rsidR="001E6475" w:rsidRPr="00B04B25">
        <w:rPr>
          <w:rFonts w:ascii="Times New Roman" w:hAnsi="Times New Roman" w:cs="Times New Roman"/>
          <w:sz w:val="24"/>
        </w:rPr>
        <w:t xml:space="preserve">, būtu iespēja jau laikus </w:t>
      </w:r>
      <w:r w:rsidR="006416DC">
        <w:rPr>
          <w:rFonts w:ascii="Times New Roman" w:hAnsi="Times New Roman" w:cs="Times New Roman"/>
          <w:sz w:val="24"/>
        </w:rPr>
        <w:t>nacionāli veidot</w:t>
      </w:r>
      <w:r w:rsidR="001E6475" w:rsidRPr="00B04B25">
        <w:rPr>
          <w:rFonts w:ascii="Times New Roman" w:hAnsi="Times New Roman" w:cs="Times New Roman"/>
          <w:sz w:val="24"/>
        </w:rPr>
        <w:t xml:space="preserve"> NIS2 direktīvā </w:t>
      </w:r>
      <w:r w:rsidR="006416DC">
        <w:rPr>
          <w:rFonts w:ascii="Times New Roman" w:hAnsi="Times New Roman" w:cs="Times New Roman"/>
          <w:sz w:val="24"/>
        </w:rPr>
        <w:t xml:space="preserve">dalībvalstīm </w:t>
      </w:r>
      <w:r w:rsidR="001E6475" w:rsidRPr="00B04B25">
        <w:rPr>
          <w:rFonts w:ascii="Times New Roman" w:hAnsi="Times New Roman" w:cs="Times New Roman"/>
          <w:sz w:val="24"/>
        </w:rPr>
        <w:t>paredzēt</w:t>
      </w:r>
      <w:r w:rsidR="000B326F">
        <w:rPr>
          <w:rFonts w:ascii="Times New Roman" w:hAnsi="Times New Roman" w:cs="Times New Roman"/>
          <w:sz w:val="24"/>
        </w:rPr>
        <w:t xml:space="preserve">o </w:t>
      </w:r>
      <w:r w:rsidR="001E6475" w:rsidRPr="00B04B25">
        <w:rPr>
          <w:rFonts w:ascii="Times New Roman" w:hAnsi="Times New Roman" w:cs="Times New Roman"/>
          <w:sz w:val="24"/>
        </w:rPr>
        <w:t>pienākum</w:t>
      </w:r>
      <w:r w:rsidR="000B326F">
        <w:rPr>
          <w:rFonts w:ascii="Times New Roman" w:hAnsi="Times New Roman" w:cs="Times New Roman"/>
          <w:sz w:val="24"/>
        </w:rPr>
        <w:t xml:space="preserve">u </w:t>
      </w:r>
      <w:r w:rsidR="006416DC">
        <w:rPr>
          <w:rFonts w:ascii="Times New Roman" w:hAnsi="Times New Roman" w:cs="Times New Roman"/>
          <w:sz w:val="24"/>
        </w:rPr>
        <w:t>satvaru</w:t>
      </w:r>
      <w:r w:rsidR="001E6475" w:rsidRPr="00B04B25">
        <w:rPr>
          <w:rFonts w:ascii="Times New Roman" w:hAnsi="Times New Roman" w:cs="Times New Roman"/>
          <w:sz w:val="24"/>
        </w:rPr>
        <w:t xml:space="preserve">. </w:t>
      </w:r>
    </w:p>
    <w:p w14:paraId="167ADEA4" w14:textId="022FB3E9" w:rsidR="003F090C" w:rsidRPr="00133E21" w:rsidRDefault="00AB7E47" w:rsidP="003F090C">
      <w:pPr>
        <w:ind w:firstLine="720"/>
        <w:contextualSpacing/>
        <w:jc w:val="both"/>
        <w:rPr>
          <w:rFonts w:ascii="Times New Roman" w:hAnsi="Times New Roman" w:cs="Times New Roman"/>
          <w:sz w:val="24"/>
        </w:rPr>
      </w:pPr>
      <w:r w:rsidRPr="00133E21">
        <w:rPr>
          <w:rFonts w:ascii="Times New Roman" w:hAnsi="Times New Roman" w:cs="Times New Roman"/>
          <w:sz w:val="24"/>
        </w:rPr>
        <w:t xml:space="preserve">Šādā kontekstā </w:t>
      </w:r>
      <w:r w:rsidR="001127F0" w:rsidRPr="00133E21">
        <w:rPr>
          <w:rFonts w:ascii="Times New Roman" w:hAnsi="Times New Roman" w:cs="Times New Roman"/>
          <w:sz w:val="24"/>
        </w:rPr>
        <w:t>b</w:t>
      </w:r>
      <w:r w:rsidR="0004752F" w:rsidRPr="00133E21">
        <w:rPr>
          <w:rFonts w:ascii="Times New Roman" w:hAnsi="Times New Roman" w:cs="Times New Roman"/>
          <w:sz w:val="24"/>
        </w:rPr>
        <w:t>ūtiski norādīt, ka</w:t>
      </w:r>
      <w:r w:rsidR="00F40276" w:rsidRPr="00133E21">
        <w:rPr>
          <w:rFonts w:ascii="Times New Roman" w:hAnsi="Times New Roman" w:cs="Times New Roman"/>
          <w:sz w:val="24"/>
        </w:rPr>
        <w:t xml:space="preserve"> ar </w:t>
      </w:r>
      <w:r w:rsidR="00A038C0">
        <w:rPr>
          <w:rFonts w:ascii="Times New Roman" w:hAnsi="Times New Roman" w:cs="Times New Roman"/>
          <w:sz w:val="24"/>
        </w:rPr>
        <w:t>KIAP</w:t>
      </w:r>
      <w:r w:rsidR="00F40276" w:rsidRPr="00133E21">
        <w:rPr>
          <w:rFonts w:ascii="Times New Roman" w:hAnsi="Times New Roman" w:cs="Times New Roman"/>
          <w:sz w:val="24"/>
        </w:rPr>
        <w:t xml:space="preserve"> netiek plānots attaisnot rīcību, kas radījusi būtisku kaitējumu vai smagas sekas</w:t>
      </w:r>
      <w:r w:rsidR="0004752F" w:rsidRPr="00133E21">
        <w:rPr>
          <w:rFonts w:ascii="Times New Roman" w:hAnsi="Times New Roman" w:cs="Times New Roman"/>
          <w:sz w:val="24"/>
        </w:rPr>
        <w:t>,</w:t>
      </w:r>
      <w:r w:rsidR="00F40276" w:rsidRPr="00133E21">
        <w:rPr>
          <w:rFonts w:ascii="Times New Roman" w:hAnsi="Times New Roman" w:cs="Times New Roman"/>
          <w:sz w:val="24"/>
        </w:rPr>
        <w:t xml:space="preserve"> par ko</w:t>
      </w:r>
      <w:r w:rsidR="000632A9" w:rsidRPr="00133E21">
        <w:rPr>
          <w:rFonts w:ascii="Times New Roman" w:hAnsi="Times New Roman" w:cs="Times New Roman"/>
          <w:sz w:val="24"/>
        </w:rPr>
        <w:t xml:space="preserve"> </w:t>
      </w:r>
      <w:r w:rsidR="00F40276" w:rsidRPr="00133E21">
        <w:rPr>
          <w:rFonts w:ascii="Times New Roman" w:hAnsi="Times New Roman" w:cs="Times New Roman"/>
          <w:sz w:val="24"/>
        </w:rPr>
        <w:t xml:space="preserve">paredzēta atbildība </w:t>
      </w:r>
      <w:r w:rsidR="000632A9" w:rsidRPr="00133E21">
        <w:rPr>
          <w:rFonts w:ascii="Times New Roman" w:hAnsi="Times New Roman" w:cs="Times New Roman"/>
          <w:sz w:val="24"/>
        </w:rPr>
        <w:t>Krimi</w:t>
      </w:r>
      <w:r w:rsidR="00F40276" w:rsidRPr="00133E21">
        <w:rPr>
          <w:rFonts w:ascii="Times New Roman" w:hAnsi="Times New Roman" w:cs="Times New Roman"/>
          <w:sz w:val="24"/>
        </w:rPr>
        <w:t xml:space="preserve">nāllikuma 241. </w:t>
      </w:r>
      <w:r w:rsidR="009B4540" w:rsidRPr="00133E21">
        <w:rPr>
          <w:rFonts w:ascii="Times New Roman" w:hAnsi="Times New Roman" w:cs="Times New Roman"/>
          <w:sz w:val="24"/>
        </w:rPr>
        <w:t xml:space="preserve">pantā </w:t>
      </w:r>
      <w:r w:rsidR="00F40276" w:rsidRPr="00133E21">
        <w:rPr>
          <w:rFonts w:ascii="Times New Roman" w:hAnsi="Times New Roman" w:cs="Times New Roman"/>
          <w:sz w:val="24"/>
        </w:rPr>
        <w:t>par patvaļīgu piekļūšanu automatizētai datu apstrādes sistēmai</w:t>
      </w:r>
      <w:r w:rsidR="008340C7">
        <w:rPr>
          <w:rFonts w:ascii="Times New Roman" w:hAnsi="Times New Roman" w:cs="Times New Roman"/>
          <w:sz w:val="24"/>
        </w:rPr>
        <w:t xml:space="preserve"> vai</w:t>
      </w:r>
      <w:r w:rsidR="00470462">
        <w:rPr>
          <w:rFonts w:ascii="Times New Roman" w:hAnsi="Times New Roman" w:cs="Times New Roman"/>
          <w:sz w:val="24"/>
        </w:rPr>
        <w:t xml:space="preserve"> 243. pantā par a</w:t>
      </w:r>
      <w:r w:rsidR="00470462" w:rsidRPr="00470462">
        <w:rPr>
          <w:rFonts w:ascii="Times New Roman" w:hAnsi="Times New Roman" w:cs="Times New Roman"/>
          <w:sz w:val="24"/>
        </w:rPr>
        <w:t>utomatizētas datu apstrā</w:t>
      </w:r>
      <w:r w:rsidR="00470462">
        <w:rPr>
          <w:rFonts w:ascii="Times New Roman" w:hAnsi="Times New Roman" w:cs="Times New Roman"/>
          <w:sz w:val="24"/>
        </w:rPr>
        <w:t>des sistēmas darbības traucēšanu un nelikumīgu rīcību</w:t>
      </w:r>
      <w:r w:rsidR="00470462" w:rsidRPr="00470462">
        <w:rPr>
          <w:rFonts w:ascii="Times New Roman" w:hAnsi="Times New Roman" w:cs="Times New Roman"/>
          <w:sz w:val="24"/>
        </w:rPr>
        <w:t xml:space="preserve"> ar šajā sistēmā iekļauto informāciju</w:t>
      </w:r>
      <w:r w:rsidR="008340C7">
        <w:rPr>
          <w:rFonts w:ascii="Times New Roman" w:hAnsi="Times New Roman" w:cs="Times New Roman"/>
          <w:sz w:val="24"/>
        </w:rPr>
        <w:t>.</w:t>
      </w:r>
    </w:p>
    <w:p w14:paraId="7897B4EE" w14:textId="5CC0211D" w:rsidR="003F090C" w:rsidRPr="00133E21" w:rsidRDefault="003F090C">
      <w:pPr>
        <w:ind w:firstLine="720"/>
        <w:jc w:val="both"/>
        <w:rPr>
          <w:rFonts w:ascii="Times New Roman" w:hAnsi="Times New Roman" w:cs="Times New Roman"/>
          <w:sz w:val="24"/>
        </w:rPr>
      </w:pPr>
    </w:p>
    <w:p w14:paraId="60D32E5A" w14:textId="7B15A185" w:rsidR="000E0360" w:rsidRPr="00133E21" w:rsidRDefault="006416DC" w:rsidP="00BD6A98">
      <w:pPr>
        <w:pStyle w:val="ListParagraph"/>
        <w:numPr>
          <w:ilvl w:val="0"/>
          <w:numId w:val="1"/>
        </w:numPr>
        <w:spacing w:line="240" w:lineRule="auto"/>
        <w:ind w:left="357" w:hanging="357"/>
        <w:mirrorIndents/>
        <w:jc w:val="center"/>
        <w:rPr>
          <w:rFonts w:cs="Times New Roman"/>
          <w:b/>
          <w:szCs w:val="24"/>
        </w:rPr>
      </w:pPr>
      <w:r>
        <w:rPr>
          <w:rFonts w:cs="Times New Roman"/>
          <w:b/>
          <w:szCs w:val="24"/>
        </w:rPr>
        <w:t>Turpmākā rīcība</w:t>
      </w:r>
    </w:p>
    <w:p w14:paraId="38AD3CD6" w14:textId="77777777" w:rsidR="00733757" w:rsidRPr="00133E21" w:rsidRDefault="00733757" w:rsidP="00733757">
      <w:pPr>
        <w:pStyle w:val="ListParagraph"/>
        <w:spacing w:line="240" w:lineRule="auto"/>
        <w:ind w:left="1800" w:firstLine="0"/>
        <w:mirrorIndents/>
        <w:rPr>
          <w:rFonts w:cs="Times New Roman"/>
          <w:b/>
          <w:szCs w:val="24"/>
        </w:rPr>
      </w:pPr>
    </w:p>
    <w:p w14:paraId="7B68AB0B" w14:textId="79208580" w:rsidR="001F5945" w:rsidRDefault="000675C0" w:rsidP="00F11A49">
      <w:pPr>
        <w:ind w:firstLine="720"/>
        <w:contextualSpacing/>
        <w:jc w:val="both"/>
        <w:rPr>
          <w:rFonts w:ascii="Times New Roman" w:hAnsi="Times New Roman" w:cs="Times New Roman"/>
          <w:sz w:val="24"/>
        </w:rPr>
      </w:pPr>
      <w:r>
        <w:rPr>
          <w:rFonts w:ascii="Times New Roman" w:hAnsi="Times New Roman" w:cs="Times New Roman"/>
          <w:sz w:val="24"/>
          <w:szCs w:val="24"/>
        </w:rPr>
        <w:t>Kā jau ticis uzsvērts, i</w:t>
      </w:r>
      <w:r w:rsidR="00C76024" w:rsidRPr="00133E21">
        <w:rPr>
          <w:rFonts w:ascii="Times New Roman" w:hAnsi="Times New Roman" w:cs="Times New Roman"/>
          <w:sz w:val="24"/>
          <w:szCs w:val="24"/>
        </w:rPr>
        <w:t xml:space="preserve">eviešot </w:t>
      </w:r>
      <w:r w:rsidR="00C76024">
        <w:rPr>
          <w:rFonts w:ascii="Times New Roman" w:hAnsi="Times New Roman" w:cs="Times New Roman"/>
          <w:sz w:val="24"/>
          <w:szCs w:val="24"/>
        </w:rPr>
        <w:t>KIAP</w:t>
      </w:r>
      <w:r w:rsidR="00C76024" w:rsidRPr="00133E21">
        <w:rPr>
          <w:rFonts w:ascii="Times New Roman" w:hAnsi="Times New Roman" w:cs="Times New Roman"/>
          <w:sz w:val="24"/>
          <w:szCs w:val="24"/>
        </w:rPr>
        <w:t xml:space="preserve">, tiktu </w:t>
      </w:r>
      <w:r w:rsidR="00742DE8">
        <w:rPr>
          <w:rFonts w:ascii="Times New Roman" w:hAnsi="Times New Roman" w:cs="Times New Roman"/>
          <w:sz w:val="24"/>
          <w:szCs w:val="24"/>
        </w:rPr>
        <w:t xml:space="preserve">uzlabota </w:t>
      </w:r>
      <w:r w:rsidR="00C76024">
        <w:rPr>
          <w:rFonts w:ascii="Times New Roman" w:hAnsi="Times New Roman" w:cs="Times New Roman"/>
          <w:sz w:val="24"/>
          <w:szCs w:val="24"/>
        </w:rPr>
        <w:t>iestāžu</w:t>
      </w:r>
      <w:r w:rsidR="00C76024" w:rsidRPr="004B7281">
        <w:rPr>
          <w:rFonts w:ascii="Times New Roman" w:hAnsi="Times New Roman" w:cs="Times New Roman"/>
          <w:sz w:val="24"/>
          <w:szCs w:val="24"/>
        </w:rPr>
        <w:t xml:space="preserve"> kiberdrošība, </w:t>
      </w:r>
      <w:r w:rsidR="00A926EE">
        <w:rPr>
          <w:rFonts w:ascii="Times New Roman" w:hAnsi="Times New Roman" w:cs="Times New Roman"/>
          <w:sz w:val="24"/>
          <w:szCs w:val="24"/>
        </w:rPr>
        <w:t xml:space="preserve">savlaicīgāk </w:t>
      </w:r>
      <w:r w:rsidR="00C76024" w:rsidRPr="004B7281">
        <w:rPr>
          <w:rFonts w:ascii="Times New Roman" w:hAnsi="Times New Roman" w:cs="Times New Roman"/>
          <w:sz w:val="24"/>
          <w:szCs w:val="24"/>
        </w:rPr>
        <w:t xml:space="preserve">atklājot un mazinot esošās drošības nepilnības un novēršot to ļaunprātīgu izmantošanu, tāpat </w:t>
      </w:r>
      <w:r w:rsidR="00C76024">
        <w:rPr>
          <w:rFonts w:ascii="Times New Roman" w:hAnsi="Times New Roman" w:cs="Times New Roman"/>
          <w:sz w:val="24"/>
          <w:szCs w:val="24"/>
        </w:rPr>
        <w:t>KIAP</w:t>
      </w:r>
      <w:r w:rsidR="00C76024" w:rsidRPr="004B7281">
        <w:rPr>
          <w:rFonts w:ascii="Times New Roman" w:hAnsi="Times New Roman" w:cs="Times New Roman"/>
          <w:sz w:val="24"/>
          <w:szCs w:val="24"/>
        </w:rPr>
        <w:t xml:space="preserve"> </w:t>
      </w:r>
      <w:r w:rsidR="00742DE8">
        <w:rPr>
          <w:rFonts w:ascii="Times New Roman" w:hAnsi="Times New Roman" w:cs="Times New Roman"/>
          <w:sz w:val="24"/>
          <w:szCs w:val="24"/>
        </w:rPr>
        <w:t>veicinātu</w:t>
      </w:r>
      <w:r w:rsidR="00742DE8" w:rsidRPr="004B7281">
        <w:rPr>
          <w:rFonts w:ascii="Times New Roman" w:hAnsi="Times New Roman" w:cs="Times New Roman"/>
          <w:sz w:val="24"/>
          <w:szCs w:val="24"/>
        </w:rPr>
        <w:t xml:space="preserve"> </w:t>
      </w:r>
      <w:r w:rsidR="00C76024" w:rsidRPr="004B7281">
        <w:rPr>
          <w:rFonts w:ascii="Times New Roman" w:hAnsi="Times New Roman" w:cs="Times New Roman"/>
          <w:sz w:val="24"/>
          <w:szCs w:val="24"/>
        </w:rPr>
        <w:t xml:space="preserve">valsts un pašvaldību </w:t>
      </w:r>
      <w:r w:rsidR="00742DE8" w:rsidRPr="00266A1C">
        <w:rPr>
          <w:rFonts w:ascii="Times New Roman" w:hAnsi="Times New Roman" w:cs="Times New Roman"/>
          <w:sz w:val="24"/>
          <w:szCs w:val="24"/>
        </w:rPr>
        <w:t xml:space="preserve">institūciju </w:t>
      </w:r>
      <w:r w:rsidR="00742DE8" w:rsidRPr="005A6ED3">
        <w:rPr>
          <w:rFonts w:ascii="Times New Roman" w:hAnsi="Times New Roman" w:cs="Times New Roman"/>
          <w:sz w:val="24"/>
        </w:rPr>
        <w:t>drošības pārvaldības procesu sakārtošanu un sadarbošanos ievainojamību novēršanas risinājumu identificēšanā un ieviešanā</w:t>
      </w:r>
      <w:r w:rsidR="00742DE8">
        <w:t xml:space="preserve">. </w:t>
      </w:r>
      <w:r>
        <w:rPr>
          <w:rFonts w:ascii="Times New Roman" w:hAnsi="Times New Roman" w:cs="Times New Roman"/>
          <w:sz w:val="24"/>
          <w:szCs w:val="24"/>
        </w:rPr>
        <w:t xml:space="preserve">Informatīvā ziņojuma 3. nodaļā ir aprakstīts </w:t>
      </w:r>
      <w:r w:rsidR="008340C7">
        <w:rPr>
          <w:rFonts w:ascii="Times New Roman" w:hAnsi="Times New Roman" w:cs="Times New Roman"/>
          <w:sz w:val="24"/>
          <w:szCs w:val="24"/>
        </w:rPr>
        <w:t xml:space="preserve">KIAP </w:t>
      </w:r>
      <w:r w:rsidR="00801F18">
        <w:rPr>
          <w:rFonts w:ascii="Times New Roman" w:hAnsi="Times New Roman" w:cs="Times New Roman"/>
          <w:sz w:val="24"/>
          <w:szCs w:val="24"/>
        </w:rPr>
        <w:t>modelis</w:t>
      </w:r>
      <w:r w:rsidR="008340C7">
        <w:rPr>
          <w:rFonts w:ascii="Times New Roman" w:hAnsi="Times New Roman" w:cs="Times New Roman"/>
          <w:sz w:val="24"/>
          <w:szCs w:val="24"/>
        </w:rPr>
        <w:t>, kas ņem vērā</w:t>
      </w:r>
      <w:r>
        <w:rPr>
          <w:rFonts w:ascii="Times New Roman" w:hAnsi="Times New Roman" w:cs="Times New Roman"/>
          <w:sz w:val="24"/>
          <w:szCs w:val="24"/>
        </w:rPr>
        <w:t xml:space="preserve"> iepriekš paustos iestāžu i</w:t>
      </w:r>
      <w:r w:rsidR="008340C7">
        <w:rPr>
          <w:rFonts w:ascii="Times New Roman" w:hAnsi="Times New Roman" w:cs="Times New Roman"/>
          <w:sz w:val="24"/>
          <w:szCs w:val="24"/>
        </w:rPr>
        <w:t>ebildumus, starptautisko praksi un</w:t>
      </w:r>
      <w:r>
        <w:rPr>
          <w:rFonts w:ascii="Times New Roman" w:hAnsi="Times New Roman" w:cs="Times New Roman"/>
          <w:sz w:val="24"/>
          <w:szCs w:val="24"/>
        </w:rPr>
        <w:t xml:space="preserve"> </w:t>
      </w:r>
      <w:r w:rsidR="00B57608">
        <w:rPr>
          <w:rFonts w:ascii="Times New Roman" w:hAnsi="Times New Roman" w:cs="Times New Roman"/>
          <w:sz w:val="24"/>
          <w:szCs w:val="24"/>
        </w:rPr>
        <w:t xml:space="preserve">nodrošina </w:t>
      </w:r>
      <w:r>
        <w:rPr>
          <w:rFonts w:ascii="Times New Roman" w:hAnsi="Times New Roman" w:cs="Times New Roman"/>
          <w:sz w:val="24"/>
          <w:szCs w:val="24"/>
        </w:rPr>
        <w:t xml:space="preserve">NIS2 direktīvā </w:t>
      </w:r>
      <w:r w:rsidR="00801F18">
        <w:rPr>
          <w:rFonts w:ascii="Times New Roman" w:hAnsi="Times New Roman" w:cs="Times New Roman"/>
          <w:sz w:val="24"/>
          <w:szCs w:val="24"/>
        </w:rPr>
        <w:t>plānoto pienākumu</w:t>
      </w:r>
      <w:r w:rsidR="00B57608">
        <w:rPr>
          <w:rFonts w:ascii="Times New Roman" w:hAnsi="Times New Roman" w:cs="Times New Roman"/>
          <w:sz w:val="24"/>
          <w:szCs w:val="24"/>
        </w:rPr>
        <w:t xml:space="preserve"> izpildi,</w:t>
      </w:r>
      <w:r w:rsidR="00834E13">
        <w:rPr>
          <w:rFonts w:ascii="Times New Roman" w:hAnsi="Times New Roman" w:cs="Times New Roman"/>
          <w:sz w:val="24"/>
          <w:szCs w:val="24"/>
        </w:rPr>
        <w:t xml:space="preserve"> </w:t>
      </w:r>
      <w:r w:rsidR="00801F18">
        <w:rPr>
          <w:rFonts w:ascii="Times New Roman" w:hAnsi="Times New Roman" w:cs="Times New Roman"/>
          <w:sz w:val="24"/>
          <w:szCs w:val="24"/>
        </w:rPr>
        <w:t>veicinot sabiedrības iesaisti un iestāžu kiberdrošīb</w:t>
      </w:r>
      <w:r w:rsidR="00B57608">
        <w:rPr>
          <w:rFonts w:ascii="Times New Roman" w:hAnsi="Times New Roman" w:cs="Times New Roman"/>
          <w:sz w:val="24"/>
          <w:szCs w:val="24"/>
        </w:rPr>
        <w:t xml:space="preserve">as </w:t>
      </w:r>
      <w:r w:rsidR="002C7763">
        <w:rPr>
          <w:rFonts w:ascii="Times New Roman" w:hAnsi="Times New Roman" w:cs="Times New Roman"/>
          <w:sz w:val="24"/>
          <w:szCs w:val="24"/>
        </w:rPr>
        <w:t>uzlabošanu</w:t>
      </w:r>
      <w:r w:rsidR="00801F18">
        <w:rPr>
          <w:rFonts w:ascii="Times New Roman" w:hAnsi="Times New Roman" w:cs="Times New Roman"/>
          <w:sz w:val="24"/>
          <w:szCs w:val="24"/>
        </w:rPr>
        <w:t>.</w:t>
      </w:r>
    </w:p>
    <w:p w14:paraId="0CC87AB2" w14:textId="43FB6590" w:rsidR="007F3BAC" w:rsidRPr="007A0FE3" w:rsidRDefault="00834E13" w:rsidP="007A0FE3">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Pašreiz</w:t>
      </w:r>
      <w:r w:rsidR="00523211" w:rsidRPr="007A0FE3">
        <w:rPr>
          <w:rFonts w:ascii="Times New Roman" w:hAnsi="Times New Roman" w:cs="Times New Roman"/>
          <w:sz w:val="24"/>
          <w:szCs w:val="24"/>
        </w:rPr>
        <w:t xml:space="preserve"> Informācijas tehnoloģiju drošības likuma </w:t>
      </w:r>
      <w:r w:rsidR="0004752F" w:rsidRPr="007A0FE3">
        <w:rPr>
          <w:rFonts w:ascii="Times New Roman" w:hAnsi="Times New Roman" w:cs="Times New Roman"/>
          <w:bCs/>
          <w:sz w:val="24"/>
          <w:szCs w:val="24"/>
        </w:rPr>
        <w:t>6.</w:t>
      </w:r>
      <w:r w:rsidR="0004752F" w:rsidRPr="007A0FE3">
        <w:rPr>
          <w:rFonts w:ascii="Times New Roman" w:hAnsi="Times New Roman" w:cs="Times New Roman"/>
          <w:bCs/>
          <w:sz w:val="24"/>
          <w:szCs w:val="24"/>
          <w:vertAlign w:val="superscript"/>
        </w:rPr>
        <w:t>1</w:t>
      </w:r>
      <w:r w:rsidR="0004752F" w:rsidRPr="007A0FE3">
        <w:rPr>
          <w:rFonts w:ascii="Times New Roman" w:hAnsi="Times New Roman" w:cs="Times New Roman"/>
          <w:bCs/>
          <w:sz w:val="24"/>
          <w:szCs w:val="24"/>
        </w:rPr>
        <w:t xml:space="preserve"> pants</w:t>
      </w:r>
      <w:r w:rsidR="0004752F" w:rsidRPr="007A0FE3">
        <w:rPr>
          <w:rFonts w:ascii="Times New Roman" w:hAnsi="Times New Roman" w:cs="Times New Roman"/>
          <w:sz w:val="24"/>
          <w:szCs w:val="24"/>
        </w:rPr>
        <w:t xml:space="preserve"> </w:t>
      </w:r>
      <w:r w:rsidR="00523211" w:rsidRPr="007A0FE3">
        <w:rPr>
          <w:rFonts w:ascii="Times New Roman" w:hAnsi="Times New Roman" w:cs="Times New Roman"/>
          <w:sz w:val="24"/>
          <w:szCs w:val="24"/>
        </w:rPr>
        <w:t>paredz</w:t>
      </w:r>
      <w:r w:rsidR="009B4540" w:rsidRPr="007A0FE3">
        <w:rPr>
          <w:rFonts w:ascii="Times New Roman" w:hAnsi="Times New Roman" w:cs="Times New Roman"/>
          <w:b/>
          <w:bCs/>
          <w:color w:val="414142"/>
          <w:sz w:val="24"/>
          <w:szCs w:val="24"/>
          <w:shd w:val="clear" w:color="auto" w:fill="FFFFFF"/>
        </w:rPr>
        <w:t xml:space="preserve"> </w:t>
      </w:r>
      <w:r w:rsidR="009B4540" w:rsidRPr="007A0FE3">
        <w:rPr>
          <w:rFonts w:ascii="Times New Roman" w:hAnsi="Times New Roman" w:cs="Times New Roman"/>
          <w:bCs/>
          <w:sz w:val="24"/>
          <w:szCs w:val="24"/>
        </w:rPr>
        <w:t xml:space="preserve">rīcību drošības nepilnības konstatēšanas gadījumā, informācijas tehnoloģiju </w:t>
      </w:r>
      <w:r w:rsidR="00523211" w:rsidRPr="007A0FE3">
        <w:rPr>
          <w:rFonts w:ascii="Times New Roman" w:hAnsi="Times New Roman" w:cs="Times New Roman"/>
          <w:sz w:val="24"/>
          <w:szCs w:val="24"/>
        </w:rPr>
        <w:t>drošības incidentu novēršanas institūcija</w:t>
      </w:r>
      <w:r w:rsidR="00B57608">
        <w:rPr>
          <w:rFonts w:ascii="Times New Roman" w:hAnsi="Times New Roman" w:cs="Times New Roman"/>
          <w:sz w:val="24"/>
          <w:szCs w:val="24"/>
        </w:rPr>
        <w:t>s</w:t>
      </w:r>
      <w:r w:rsidR="00523211" w:rsidRPr="007A0FE3">
        <w:rPr>
          <w:rFonts w:ascii="Times New Roman" w:hAnsi="Times New Roman" w:cs="Times New Roman"/>
          <w:sz w:val="24"/>
          <w:szCs w:val="24"/>
        </w:rPr>
        <w:t xml:space="preserve"> lomu un uzdevumus</w:t>
      </w:r>
      <w:r w:rsidR="009B4540" w:rsidRPr="007A0FE3">
        <w:rPr>
          <w:rFonts w:ascii="Times New Roman" w:hAnsi="Times New Roman" w:cs="Times New Roman"/>
          <w:sz w:val="24"/>
          <w:szCs w:val="24"/>
        </w:rPr>
        <w:t xml:space="preserve"> šo nepilnību novēršanā</w:t>
      </w:r>
      <w:r w:rsidR="00523211" w:rsidRPr="007A0FE3">
        <w:rPr>
          <w:rFonts w:ascii="Times New Roman" w:hAnsi="Times New Roman" w:cs="Times New Roman"/>
          <w:sz w:val="24"/>
          <w:szCs w:val="24"/>
        </w:rPr>
        <w:t>.</w:t>
      </w:r>
      <w:r w:rsidR="007F3BAC" w:rsidRPr="007A0FE3">
        <w:rPr>
          <w:rFonts w:ascii="Times New Roman" w:hAnsi="Times New Roman" w:cs="Times New Roman"/>
          <w:sz w:val="24"/>
          <w:szCs w:val="24"/>
        </w:rPr>
        <w:t xml:space="preserve"> Taču, ir nepieciešams valdības lēmums, ka valsts un pašvaldību iestādes var</w:t>
      </w:r>
      <w:r w:rsidR="007253D9">
        <w:rPr>
          <w:rFonts w:ascii="Times New Roman" w:hAnsi="Times New Roman" w:cs="Times New Roman"/>
          <w:sz w:val="24"/>
          <w:szCs w:val="24"/>
        </w:rPr>
        <w:t xml:space="preserve"> brīvprātīgi</w:t>
      </w:r>
      <w:r w:rsidR="007F3BAC" w:rsidRPr="007A0FE3">
        <w:rPr>
          <w:rFonts w:ascii="Times New Roman" w:hAnsi="Times New Roman" w:cs="Times New Roman"/>
          <w:sz w:val="24"/>
          <w:szCs w:val="24"/>
        </w:rPr>
        <w:t xml:space="preserve"> pieņemt lēmumu par iesaistīšanos informatīvajā ziņojumā aprakstītajā KIAP</w:t>
      </w:r>
      <w:r w:rsidR="00801F18">
        <w:rPr>
          <w:rFonts w:ascii="Times New Roman" w:hAnsi="Times New Roman" w:cs="Times New Roman"/>
          <w:sz w:val="24"/>
          <w:szCs w:val="24"/>
        </w:rPr>
        <w:t xml:space="preserve"> modelī</w:t>
      </w:r>
      <w:r w:rsidR="007F3BAC" w:rsidRPr="007A0FE3">
        <w:rPr>
          <w:rFonts w:ascii="Times New Roman" w:hAnsi="Times New Roman" w:cs="Times New Roman"/>
          <w:sz w:val="24"/>
          <w:szCs w:val="24"/>
        </w:rPr>
        <w:t xml:space="preserve"> un noteikt resursus, uz kuriem KIAP attiecināms.</w:t>
      </w:r>
      <w:r w:rsidR="007253D9">
        <w:rPr>
          <w:rFonts w:ascii="Times New Roman" w:hAnsi="Times New Roman" w:cs="Times New Roman"/>
          <w:sz w:val="24"/>
          <w:szCs w:val="24"/>
        </w:rPr>
        <w:t xml:space="preserve"> Vienlaikus, </w:t>
      </w:r>
      <w:r w:rsidR="001F4E41">
        <w:rPr>
          <w:rFonts w:ascii="Times New Roman" w:hAnsi="Times New Roman" w:cs="Times New Roman"/>
          <w:sz w:val="24"/>
          <w:szCs w:val="24"/>
        </w:rPr>
        <w:t>AM</w:t>
      </w:r>
      <w:r w:rsidR="007253D9">
        <w:rPr>
          <w:rFonts w:ascii="Times New Roman" w:hAnsi="Times New Roman" w:cs="Times New Roman"/>
          <w:sz w:val="24"/>
          <w:szCs w:val="24"/>
        </w:rPr>
        <w:t xml:space="preserve"> aicina </w:t>
      </w:r>
      <w:r w:rsidR="007F3BAC" w:rsidRPr="007A0FE3">
        <w:rPr>
          <w:rFonts w:ascii="Times New Roman" w:hAnsi="Times New Roman" w:cs="Times New Roman"/>
          <w:sz w:val="24"/>
          <w:szCs w:val="24"/>
        </w:rPr>
        <w:t xml:space="preserve">noteikt, ka: </w:t>
      </w:r>
    </w:p>
    <w:p w14:paraId="1B4E92D2" w14:textId="178C64DB" w:rsidR="007F3BAC" w:rsidRPr="008340C7" w:rsidRDefault="007F3BAC" w:rsidP="00365EFF">
      <w:pPr>
        <w:pStyle w:val="ListParagraph"/>
        <w:numPr>
          <w:ilvl w:val="0"/>
          <w:numId w:val="25"/>
        </w:numPr>
        <w:spacing w:after="120" w:line="240" w:lineRule="auto"/>
        <w:ind w:left="714" w:hanging="357"/>
        <w:contextualSpacing w:val="0"/>
        <w:mirrorIndents/>
        <w:jc w:val="both"/>
        <w:rPr>
          <w:rFonts w:cs="Times New Roman"/>
        </w:rPr>
      </w:pPr>
      <w:r w:rsidRPr="008340C7">
        <w:rPr>
          <w:rFonts w:cs="Times New Roman"/>
        </w:rPr>
        <w:t>CERT.LV īsteno KIAP koordināciju Latvijā, un iestādēm ir pienākums sadarboties ar CERT.LV ievainojamību atklāšanas un novēršanas procesā (</w:t>
      </w:r>
      <w:r w:rsidR="00933E68">
        <w:rPr>
          <w:rFonts w:cs="Times New Roman"/>
        </w:rPr>
        <w:t>t.sk.</w:t>
      </w:r>
      <w:r w:rsidRPr="008340C7">
        <w:rPr>
          <w:rFonts w:cs="Times New Roman"/>
        </w:rPr>
        <w:t xml:space="preserve"> jautājumā </w:t>
      </w:r>
      <w:r w:rsidR="00933E68">
        <w:rPr>
          <w:rFonts w:cs="Times New Roman"/>
        </w:rPr>
        <w:t>par informācijas</w:t>
      </w:r>
      <w:r w:rsidR="00801F18">
        <w:rPr>
          <w:rFonts w:cs="Times New Roman"/>
        </w:rPr>
        <w:t xml:space="preserve"> par ievainojamību</w:t>
      </w:r>
      <w:r w:rsidR="00933E68">
        <w:rPr>
          <w:rFonts w:cs="Times New Roman"/>
        </w:rPr>
        <w:t xml:space="preserve"> izplatīšan</w:t>
      </w:r>
      <w:r w:rsidR="00365EFF">
        <w:rPr>
          <w:rFonts w:cs="Times New Roman"/>
        </w:rPr>
        <w:t>u citām iestādēm un partneriem).</w:t>
      </w:r>
    </w:p>
    <w:p w14:paraId="30634AAC" w14:textId="2B29AE66" w:rsidR="007F3BAC" w:rsidRPr="008340C7" w:rsidRDefault="00D657A0" w:rsidP="00365EFF">
      <w:pPr>
        <w:pStyle w:val="ListParagraph"/>
        <w:numPr>
          <w:ilvl w:val="0"/>
          <w:numId w:val="25"/>
        </w:numPr>
        <w:spacing w:after="120" w:line="240" w:lineRule="auto"/>
        <w:ind w:left="714" w:hanging="357"/>
        <w:contextualSpacing w:val="0"/>
        <w:mirrorIndents/>
        <w:jc w:val="both"/>
        <w:rPr>
          <w:rFonts w:cs="Times New Roman"/>
        </w:rPr>
      </w:pPr>
      <w:r>
        <w:rPr>
          <w:rFonts w:cs="Times New Roman"/>
        </w:rPr>
        <w:t>I</w:t>
      </w:r>
      <w:r w:rsidR="007F3BAC" w:rsidRPr="008340C7">
        <w:rPr>
          <w:rFonts w:cs="Times New Roman"/>
        </w:rPr>
        <w:t>estādēm, kuras pieņēmušas lēmumu</w:t>
      </w:r>
      <w:r w:rsidR="00933E68">
        <w:rPr>
          <w:rFonts w:cs="Times New Roman"/>
        </w:rPr>
        <w:t xml:space="preserve"> par iesaisti</w:t>
      </w:r>
      <w:r w:rsidR="007F3BAC" w:rsidRPr="008340C7">
        <w:rPr>
          <w:rFonts w:cs="Times New Roman"/>
        </w:rPr>
        <w:t xml:space="preserve"> KIAP, par to ir jāinformē CERT.LV</w:t>
      </w:r>
      <w:r w:rsidR="00933E68">
        <w:rPr>
          <w:rFonts w:cs="Times New Roman"/>
        </w:rPr>
        <w:t xml:space="preserve">, </w:t>
      </w:r>
      <w:r w:rsidR="007F3BAC" w:rsidRPr="008340C7">
        <w:rPr>
          <w:rFonts w:cs="Times New Roman"/>
        </w:rPr>
        <w:t>norādot tos iestādes resursus, uz kuriem attiecināms KIAP un kontaktpersonām ar ko sazināties KIAP ietvaros</w:t>
      </w:r>
      <w:r w:rsidR="007253D9">
        <w:rPr>
          <w:rFonts w:cs="Times New Roman"/>
        </w:rPr>
        <w:t>, kā arī jāpublicē šī informācija un informatīvā ziņojuma 3. nodaļā iekļautais KIAP apraksts iestādes mājaslapā</w:t>
      </w:r>
      <w:r w:rsidR="00365EFF">
        <w:rPr>
          <w:rFonts w:cs="Times New Roman"/>
        </w:rPr>
        <w:t>.</w:t>
      </w:r>
    </w:p>
    <w:p w14:paraId="2D4E62B4" w14:textId="77777777" w:rsidR="00365EFF" w:rsidRPr="00221D23" w:rsidRDefault="007F3BAC" w:rsidP="00365EFF">
      <w:pPr>
        <w:pStyle w:val="ListParagraph"/>
        <w:numPr>
          <w:ilvl w:val="0"/>
          <w:numId w:val="25"/>
        </w:numPr>
        <w:spacing w:after="120" w:line="240" w:lineRule="auto"/>
        <w:ind w:left="714" w:hanging="357"/>
        <w:contextualSpacing w:val="0"/>
        <w:mirrorIndents/>
        <w:jc w:val="both"/>
        <w:rPr>
          <w:rFonts w:cs="Times New Roman"/>
        </w:rPr>
      </w:pPr>
      <w:r w:rsidRPr="00221D23">
        <w:rPr>
          <w:rFonts w:cs="Times New Roman"/>
        </w:rPr>
        <w:t xml:space="preserve">CERT.LV mājaslapā publicē informāciju par iestādēm, kuras informējušas par iesaisti KIAP procesā un </w:t>
      </w:r>
      <w:r w:rsidR="00EF5CB4" w:rsidRPr="00221D23">
        <w:rPr>
          <w:rFonts w:cs="Times New Roman"/>
        </w:rPr>
        <w:t>saites</w:t>
      </w:r>
      <w:r w:rsidR="00EB06B0" w:rsidRPr="00221D23">
        <w:rPr>
          <w:rFonts w:cs="Times New Roman"/>
        </w:rPr>
        <w:t xml:space="preserve"> uz </w:t>
      </w:r>
      <w:r w:rsidRPr="00221D23">
        <w:rPr>
          <w:rFonts w:cs="Times New Roman"/>
        </w:rPr>
        <w:t>katras iestādes resursiem</w:t>
      </w:r>
      <w:r w:rsidR="007F1978" w:rsidRPr="00221D23">
        <w:rPr>
          <w:rFonts w:cs="Times New Roman"/>
        </w:rPr>
        <w:t>,</w:t>
      </w:r>
      <w:r w:rsidRPr="00221D23">
        <w:rPr>
          <w:rFonts w:cs="Times New Roman"/>
        </w:rPr>
        <w:t xml:space="preserve"> uz kuriem attiecināms </w:t>
      </w:r>
      <w:r w:rsidR="00933E68" w:rsidRPr="00221D23">
        <w:rPr>
          <w:rFonts w:cs="Times New Roman"/>
        </w:rPr>
        <w:t>KIAP</w:t>
      </w:r>
      <w:r w:rsidR="003E4745" w:rsidRPr="00221D23">
        <w:rPr>
          <w:rFonts w:cs="Times New Roman"/>
        </w:rPr>
        <w:t>.</w:t>
      </w:r>
    </w:p>
    <w:p w14:paraId="1EE37083" w14:textId="24CB7B85" w:rsidR="00A855DA" w:rsidRPr="00221D23" w:rsidRDefault="00A855DA" w:rsidP="00365EFF">
      <w:pPr>
        <w:pStyle w:val="ListParagraph"/>
        <w:numPr>
          <w:ilvl w:val="0"/>
          <w:numId w:val="25"/>
        </w:numPr>
        <w:spacing w:after="120" w:line="240" w:lineRule="auto"/>
        <w:ind w:left="714" w:hanging="357"/>
        <w:contextualSpacing w:val="0"/>
        <w:mirrorIndents/>
        <w:jc w:val="both"/>
        <w:rPr>
          <w:rFonts w:cs="Times New Roman"/>
        </w:rPr>
      </w:pPr>
      <w:r w:rsidRPr="00221D23">
        <w:rPr>
          <w:rFonts w:cs="Times New Roman"/>
        </w:rPr>
        <w:t>CERT.LV savā mājaslapā publicē vadlīnijas valsts un pašvaldības iestādēm, kā noteikt resursus, uz kuriem KIAP attiecināms.</w:t>
      </w:r>
    </w:p>
    <w:p w14:paraId="7513A0F9" w14:textId="612F288D" w:rsidR="00992EAC" w:rsidRDefault="00992EAC" w:rsidP="007A0FE3">
      <w:pPr>
        <w:spacing w:line="240" w:lineRule="auto"/>
        <w:contextualSpacing/>
        <w:mirrorIndents/>
        <w:jc w:val="both"/>
        <w:rPr>
          <w:rFonts w:ascii="Times New Roman" w:hAnsi="Times New Roman" w:cs="Times New Roman"/>
          <w:sz w:val="24"/>
          <w:szCs w:val="24"/>
        </w:rPr>
      </w:pPr>
    </w:p>
    <w:p w14:paraId="69338229" w14:textId="6C8DFDEF" w:rsidR="00992EAC" w:rsidRDefault="00992EAC" w:rsidP="00F9356B">
      <w:pPr>
        <w:spacing w:line="240" w:lineRule="auto"/>
        <w:ind w:firstLine="720"/>
        <w:contextualSpacing/>
        <w:mirrorIndents/>
        <w:jc w:val="both"/>
        <w:rPr>
          <w:rFonts w:ascii="Times New Roman" w:hAnsi="Times New Roman" w:cs="Times New Roman"/>
          <w:sz w:val="24"/>
          <w:szCs w:val="24"/>
        </w:rPr>
      </w:pPr>
    </w:p>
    <w:p w14:paraId="7260AAE2" w14:textId="77777777" w:rsidR="002C7763" w:rsidRDefault="002C7763" w:rsidP="002C7763">
      <w:pPr>
        <w:pStyle w:val="NormalWeb"/>
        <w:tabs>
          <w:tab w:val="left" w:pos="426"/>
        </w:tabs>
        <w:spacing w:before="0" w:after="0"/>
        <w:jc w:val="both"/>
        <w:rPr>
          <w:bCs/>
        </w:rPr>
      </w:pPr>
    </w:p>
    <w:p w14:paraId="0004958B" w14:textId="77777777" w:rsidR="002C7763" w:rsidRDefault="002C7763" w:rsidP="002C7763">
      <w:pPr>
        <w:pStyle w:val="NormalWeb"/>
        <w:tabs>
          <w:tab w:val="left" w:pos="426"/>
        </w:tabs>
        <w:spacing w:before="0" w:after="0"/>
        <w:jc w:val="both"/>
        <w:rPr>
          <w:bCs/>
        </w:rPr>
      </w:pPr>
    </w:p>
    <w:p w14:paraId="22A067C3" w14:textId="20E5FEA9" w:rsidR="002C7763" w:rsidRPr="002C7763" w:rsidRDefault="002C7763" w:rsidP="002C7763">
      <w:pPr>
        <w:pStyle w:val="NormalWeb"/>
        <w:tabs>
          <w:tab w:val="left" w:pos="426"/>
        </w:tabs>
        <w:spacing w:before="0" w:after="0"/>
        <w:jc w:val="both"/>
      </w:pPr>
      <w:r w:rsidRPr="002C7763">
        <w:rPr>
          <w:bCs/>
        </w:rPr>
        <w:t>Ministru prezidenta biedrs, aizsardzības ministrs</w:t>
      </w:r>
      <w:r w:rsidRPr="002C7763" w:rsidDel="00D57684">
        <w:rPr>
          <w:bCs/>
        </w:rPr>
        <w:t xml:space="preserve"> </w:t>
      </w:r>
      <w:r w:rsidRPr="002C7763">
        <w:tab/>
      </w:r>
      <w:r w:rsidRPr="002C7763">
        <w:tab/>
      </w:r>
      <w:r>
        <w:tab/>
      </w:r>
      <w:r>
        <w:tab/>
      </w:r>
      <w:r>
        <w:tab/>
      </w:r>
      <w:r w:rsidRPr="002C7763">
        <w:t>Dr. Artis Pabriks</w:t>
      </w:r>
    </w:p>
    <w:p w14:paraId="6726CCAF" w14:textId="77777777" w:rsidR="002C7763" w:rsidRDefault="002C7763" w:rsidP="002C7763">
      <w:pPr>
        <w:tabs>
          <w:tab w:val="left" w:pos="426"/>
        </w:tabs>
        <w:spacing w:after="0"/>
        <w:rPr>
          <w:sz w:val="18"/>
          <w:szCs w:val="18"/>
        </w:rPr>
      </w:pPr>
    </w:p>
    <w:p w14:paraId="56873F39" w14:textId="77777777" w:rsidR="002C7763" w:rsidRDefault="002C7763" w:rsidP="002C7763">
      <w:pPr>
        <w:tabs>
          <w:tab w:val="left" w:pos="426"/>
        </w:tabs>
        <w:spacing w:after="0"/>
        <w:rPr>
          <w:sz w:val="18"/>
          <w:szCs w:val="18"/>
        </w:rPr>
      </w:pPr>
    </w:p>
    <w:p w14:paraId="28331489" w14:textId="77777777" w:rsidR="002C7763" w:rsidRDefault="002C7763" w:rsidP="002C7763">
      <w:pPr>
        <w:tabs>
          <w:tab w:val="left" w:pos="426"/>
        </w:tabs>
        <w:spacing w:after="0"/>
        <w:rPr>
          <w:rFonts w:ascii="Times New Roman" w:hAnsi="Times New Roman" w:cs="Times New Roman"/>
          <w:sz w:val="18"/>
          <w:szCs w:val="18"/>
        </w:rPr>
      </w:pPr>
    </w:p>
    <w:p w14:paraId="5C67DF40" w14:textId="3B4ED9FC" w:rsidR="002C7763" w:rsidRDefault="002C7763" w:rsidP="002C7763">
      <w:pPr>
        <w:tabs>
          <w:tab w:val="left" w:pos="426"/>
        </w:tabs>
        <w:spacing w:after="0"/>
        <w:rPr>
          <w:rFonts w:ascii="Times New Roman" w:hAnsi="Times New Roman" w:cs="Times New Roman"/>
          <w:sz w:val="18"/>
          <w:szCs w:val="18"/>
        </w:rPr>
      </w:pPr>
    </w:p>
    <w:p w14:paraId="5B0D7E99" w14:textId="23FDE096" w:rsidR="00365EFF" w:rsidRDefault="00365EFF" w:rsidP="002C7763">
      <w:pPr>
        <w:tabs>
          <w:tab w:val="left" w:pos="426"/>
        </w:tabs>
        <w:spacing w:after="0"/>
        <w:rPr>
          <w:rFonts w:ascii="Times New Roman" w:hAnsi="Times New Roman" w:cs="Times New Roman"/>
          <w:sz w:val="18"/>
          <w:szCs w:val="18"/>
        </w:rPr>
      </w:pPr>
    </w:p>
    <w:p w14:paraId="5D9DA7AB" w14:textId="77777777" w:rsidR="00365EFF" w:rsidRDefault="00365EFF" w:rsidP="002C7763">
      <w:pPr>
        <w:tabs>
          <w:tab w:val="left" w:pos="426"/>
        </w:tabs>
        <w:spacing w:after="0"/>
        <w:rPr>
          <w:rFonts w:ascii="Times New Roman" w:hAnsi="Times New Roman" w:cs="Times New Roman"/>
          <w:sz w:val="18"/>
          <w:szCs w:val="18"/>
        </w:rPr>
      </w:pPr>
    </w:p>
    <w:p w14:paraId="1D914BE5" w14:textId="2F62F4D9" w:rsidR="002C7763" w:rsidRPr="002C7763" w:rsidRDefault="00CB644B" w:rsidP="002C7763">
      <w:pPr>
        <w:tabs>
          <w:tab w:val="left" w:pos="426"/>
        </w:tabs>
        <w:spacing w:after="0"/>
        <w:rPr>
          <w:rFonts w:ascii="Times New Roman" w:hAnsi="Times New Roman" w:cs="Times New Roman"/>
          <w:sz w:val="18"/>
          <w:szCs w:val="18"/>
        </w:rPr>
      </w:pPr>
      <w:r>
        <w:rPr>
          <w:rFonts w:ascii="Times New Roman" w:hAnsi="Times New Roman" w:cs="Times New Roman"/>
          <w:sz w:val="18"/>
          <w:szCs w:val="18"/>
        </w:rPr>
        <w:t>M.Stalte, 67335349</w:t>
      </w:r>
    </w:p>
    <w:p w14:paraId="24965AB8" w14:textId="0A652F93" w:rsidR="00FD38B7" w:rsidRPr="002C7763" w:rsidRDefault="00221D23" w:rsidP="002C7763">
      <w:pPr>
        <w:tabs>
          <w:tab w:val="left" w:pos="426"/>
        </w:tabs>
        <w:spacing w:after="0"/>
        <w:rPr>
          <w:rFonts w:ascii="Times New Roman" w:hAnsi="Times New Roman" w:cs="Times New Roman"/>
          <w:sz w:val="24"/>
          <w:szCs w:val="24"/>
          <w:lang w:val="en-US"/>
        </w:rPr>
      </w:pPr>
      <w:hyperlink r:id="rId11" w:history="1">
        <w:r w:rsidR="007B5A1E" w:rsidRPr="00D279B1">
          <w:rPr>
            <w:rStyle w:val="Hyperlink"/>
            <w:rFonts w:ascii="Times New Roman" w:hAnsi="Times New Roman" w:cs="Times New Roman"/>
            <w:sz w:val="18"/>
            <w:szCs w:val="18"/>
          </w:rPr>
          <w:t>Madara.Stalte@mod.gov.lv</w:t>
        </w:r>
      </w:hyperlink>
    </w:p>
    <w:sectPr w:rsidR="00FD38B7" w:rsidRPr="002C7763" w:rsidSect="0017496A">
      <w:headerReference w:type="default" r:id="rId12"/>
      <w:footerReference w:type="default" r:id="rId13"/>
      <w:footerReference w:type="first" r:id="rId14"/>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82F39" w16cid:durableId="252182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7700" w14:textId="77777777" w:rsidR="00C22FD1" w:rsidRDefault="00C22FD1" w:rsidP="008A61D4">
      <w:pPr>
        <w:spacing w:after="0" w:line="240" w:lineRule="auto"/>
      </w:pPr>
      <w:r>
        <w:separator/>
      </w:r>
    </w:p>
  </w:endnote>
  <w:endnote w:type="continuationSeparator" w:id="0">
    <w:p w14:paraId="3B004469" w14:textId="77777777" w:rsidR="00C22FD1" w:rsidRDefault="00C22FD1" w:rsidP="008A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DE"/>
    <w:family w:val="swiss"/>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CA10" w14:textId="77777777" w:rsidR="002C7763" w:rsidRDefault="002C7763" w:rsidP="002C7763">
    <w:pPr>
      <w:pStyle w:val="Footer"/>
      <w:rPr>
        <w:rFonts w:eastAsia="Calibri"/>
        <w:kern w:val="32"/>
        <w:sz w:val="20"/>
        <w:szCs w:val="20"/>
      </w:rPr>
    </w:pPr>
  </w:p>
  <w:p w14:paraId="2878D93A" w14:textId="3EF823BF" w:rsidR="002C7763" w:rsidRPr="00DF6756" w:rsidRDefault="00DF6756" w:rsidP="00DF6756">
    <w:pPr>
      <w:pStyle w:val="Footer"/>
      <w:rPr>
        <w:rFonts w:ascii="Times New Roman" w:hAnsi="Times New Roman" w:cs="Times New Roman"/>
      </w:rPr>
    </w:pPr>
    <w:r w:rsidRPr="00DF6756">
      <w:rPr>
        <w:rFonts w:ascii="Times New Roman" w:eastAsia="Calibri" w:hAnsi="Times New Roman" w:cs="Times New Roman"/>
        <w:kern w:val="32"/>
        <w:sz w:val="20"/>
        <w:szCs w:val="20"/>
      </w:rPr>
      <w:fldChar w:fldCharType="begin"/>
    </w:r>
    <w:r w:rsidRPr="00DF6756">
      <w:rPr>
        <w:rFonts w:ascii="Times New Roman" w:eastAsia="Calibri" w:hAnsi="Times New Roman" w:cs="Times New Roman"/>
        <w:kern w:val="32"/>
        <w:sz w:val="20"/>
        <w:szCs w:val="20"/>
      </w:rPr>
      <w:instrText xml:space="preserve"> FILENAME   \* MERGEFORMAT </w:instrText>
    </w:r>
    <w:r w:rsidRPr="00DF6756">
      <w:rPr>
        <w:rFonts w:ascii="Times New Roman" w:eastAsia="Calibri" w:hAnsi="Times New Roman" w:cs="Times New Roman"/>
        <w:kern w:val="32"/>
        <w:sz w:val="20"/>
        <w:szCs w:val="20"/>
      </w:rPr>
      <w:fldChar w:fldCharType="separate"/>
    </w:r>
    <w:r w:rsidRPr="00DF6756">
      <w:rPr>
        <w:rFonts w:ascii="Times New Roman" w:eastAsia="Calibri" w:hAnsi="Times New Roman" w:cs="Times New Roman"/>
        <w:noProof/>
        <w:kern w:val="32"/>
        <w:sz w:val="20"/>
        <w:szCs w:val="20"/>
      </w:rPr>
      <w:t>AIMZino_KIAP_VSS-659.docx</w:t>
    </w:r>
    <w:r w:rsidRPr="00DF6756">
      <w:rPr>
        <w:rFonts w:ascii="Times New Roman" w:eastAsia="Calibri" w:hAnsi="Times New Roman" w:cs="Times New Roman"/>
        <w:kern w:val="3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2776" w14:textId="0839ED26" w:rsidR="0017496A" w:rsidRPr="00DF6756" w:rsidRDefault="00DF6756" w:rsidP="00DF6756">
    <w:pPr>
      <w:pStyle w:val="Footer"/>
      <w:rPr>
        <w:rFonts w:ascii="Times New Roman" w:hAnsi="Times New Roman" w:cs="Times New Roman"/>
      </w:rPr>
    </w:pPr>
    <w:r w:rsidRPr="00DF6756">
      <w:rPr>
        <w:rFonts w:ascii="Times New Roman" w:eastAsia="Calibri" w:hAnsi="Times New Roman" w:cs="Times New Roman"/>
        <w:noProof/>
        <w:kern w:val="32"/>
        <w:sz w:val="20"/>
        <w:szCs w:val="20"/>
      </w:rPr>
      <w:fldChar w:fldCharType="begin"/>
    </w:r>
    <w:r w:rsidRPr="00DF6756">
      <w:rPr>
        <w:rFonts w:ascii="Times New Roman" w:eastAsia="Calibri" w:hAnsi="Times New Roman" w:cs="Times New Roman"/>
        <w:noProof/>
        <w:kern w:val="32"/>
        <w:sz w:val="20"/>
        <w:szCs w:val="20"/>
      </w:rPr>
      <w:instrText xml:space="preserve"> FILENAME   \* MERGEFORMAT </w:instrText>
    </w:r>
    <w:r w:rsidRPr="00DF6756">
      <w:rPr>
        <w:rFonts w:ascii="Times New Roman" w:eastAsia="Calibri" w:hAnsi="Times New Roman" w:cs="Times New Roman"/>
        <w:noProof/>
        <w:kern w:val="32"/>
        <w:sz w:val="20"/>
        <w:szCs w:val="20"/>
      </w:rPr>
      <w:fldChar w:fldCharType="separate"/>
    </w:r>
    <w:r w:rsidRPr="00DF6756">
      <w:rPr>
        <w:rFonts w:ascii="Times New Roman" w:eastAsia="Calibri" w:hAnsi="Times New Roman" w:cs="Times New Roman"/>
        <w:noProof/>
        <w:kern w:val="32"/>
        <w:sz w:val="20"/>
        <w:szCs w:val="20"/>
      </w:rPr>
      <w:t>AIMZino_KIAP_VSS-659.docx</w:t>
    </w:r>
    <w:r w:rsidRPr="00DF6756">
      <w:rPr>
        <w:rFonts w:ascii="Times New Roman" w:eastAsia="Calibri" w:hAnsi="Times New Roman" w:cs="Times New Roman"/>
        <w:noProof/>
        <w:kern w:val="3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2453" w14:textId="77777777" w:rsidR="00C22FD1" w:rsidRDefault="00C22FD1" w:rsidP="008A61D4">
      <w:pPr>
        <w:spacing w:after="0" w:line="240" w:lineRule="auto"/>
      </w:pPr>
      <w:r>
        <w:separator/>
      </w:r>
    </w:p>
  </w:footnote>
  <w:footnote w:type="continuationSeparator" w:id="0">
    <w:p w14:paraId="50F11BE3" w14:textId="77777777" w:rsidR="00C22FD1" w:rsidRDefault="00C22FD1" w:rsidP="008A61D4">
      <w:pPr>
        <w:spacing w:after="0" w:line="240" w:lineRule="auto"/>
      </w:pPr>
      <w:r>
        <w:continuationSeparator/>
      </w:r>
    </w:p>
  </w:footnote>
  <w:footnote w:id="1">
    <w:p w14:paraId="69E1C26D" w14:textId="15F543AE" w:rsidR="00A038C0" w:rsidRDefault="00A038C0">
      <w:pPr>
        <w:pStyle w:val="FootnoteText"/>
      </w:pPr>
      <w:r>
        <w:rPr>
          <w:rStyle w:val="FootnoteReference"/>
        </w:rPr>
        <w:footnoteRef/>
      </w:r>
      <w:r>
        <w:t xml:space="preserve"> Pieejams: </w:t>
      </w:r>
      <w:r w:rsidRPr="00A038C0">
        <w:t>https://eur-lex.europa.eu/legal-content/EN/TXT/?uri=COM:2020:823:FIN</w:t>
      </w:r>
    </w:p>
  </w:footnote>
  <w:footnote w:id="2">
    <w:p w14:paraId="79B6DE7B" w14:textId="6E3A2F64" w:rsidR="00A038C0" w:rsidRDefault="00A038C0">
      <w:pPr>
        <w:pStyle w:val="FootnoteText"/>
      </w:pPr>
      <w:r>
        <w:rPr>
          <w:rStyle w:val="FootnoteReference"/>
        </w:rPr>
        <w:footnoteRef/>
      </w:r>
      <w:r>
        <w:t xml:space="preserve"> Direktīvas</w:t>
      </w:r>
      <w:r w:rsidR="007E5B30">
        <w:t xml:space="preserve"> priekšlikuma</w:t>
      </w:r>
      <w:r>
        <w:t xml:space="preserve"> 6. pants.</w:t>
      </w:r>
    </w:p>
  </w:footnote>
  <w:footnote w:id="3">
    <w:p w14:paraId="373C114A" w14:textId="77777777" w:rsidR="00A74349" w:rsidRPr="004C59F6" w:rsidRDefault="00A74349" w:rsidP="00BE6F93">
      <w:pPr>
        <w:pStyle w:val="FootnoteText"/>
        <w:ind w:firstLine="0"/>
        <w:rPr>
          <w:rFonts w:cs="Times New Roman"/>
        </w:rPr>
      </w:pPr>
      <w:r w:rsidRPr="004C59F6">
        <w:rPr>
          <w:rStyle w:val="FootnoteReference"/>
          <w:rFonts w:cs="Times New Roman"/>
        </w:rPr>
        <w:footnoteRef/>
      </w:r>
      <w:r w:rsidRPr="004C59F6">
        <w:rPr>
          <w:rFonts w:cs="Times New Roman"/>
        </w:rPr>
        <w:t xml:space="preserve"> http://www.defense.gov/News/News-Releases/News-Release-View/Article/684106/statement-by-pentagon-press-secretary-peter-cook-on-dods-hack-the-pentagon-cybe</w:t>
      </w:r>
    </w:p>
  </w:footnote>
  <w:footnote w:id="4">
    <w:p w14:paraId="167004B3" w14:textId="77777777" w:rsidR="00A74349" w:rsidRPr="004C59F6" w:rsidRDefault="00A74349" w:rsidP="00BE6F93">
      <w:pPr>
        <w:pStyle w:val="FootnoteText"/>
        <w:ind w:firstLine="0"/>
        <w:rPr>
          <w:rFonts w:cs="Times New Roman"/>
          <w:b/>
        </w:rPr>
      </w:pPr>
      <w:r w:rsidRPr="004C59F6">
        <w:rPr>
          <w:rStyle w:val="FootnoteReference"/>
          <w:rFonts w:cs="Times New Roman"/>
        </w:rPr>
        <w:footnoteRef/>
      </w:r>
      <w:r w:rsidRPr="004C59F6">
        <w:rPr>
          <w:rFonts w:cs="Times New Roman"/>
        </w:rPr>
        <w:t xml:space="preserve"> https://www.government.nl/topics/cybercrime/contents/fighting-cybercrime-in-the-netherlands/responsible-disclosure</w:t>
      </w:r>
    </w:p>
  </w:footnote>
  <w:footnote w:id="5">
    <w:p w14:paraId="6270FF12" w14:textId="77777777" w:rsidR="00A74349" w:rsidRDefault="00A74349" w:rsidP="00BE6F93">
      <w:pPr>
        <w:pStyle w:val="FootnoteText"/>
        <w:ind w:firstLine="0"/>
      </w:pPr>
      <w:r>
        <w:rPr>
          <w:rStyle w:val="FootnoteReference"/>
        </w:rPr>
        <w:footnoteRef/>
      </w:r>
      <w:r>
        <w:t xml:space="preserve"> </w:t>
      </w:r>
      <w:r w:rsidRPr="00140557">
        <w:t>https://www.enisa.europa.eu/news/member-states/WEB_115207_BrochureNCSC_EN_A4.pdf</w:t>
      </w:r>
    </w:p>
  </w:footnote>
  <w:footnote w:id="6">
    <w:p w14:paraId="5521A32F" w14:textId="2E7D3401" w:rsidR="00971DF6" w:rsidRDefault="00971DF6" w:rsidP="00BE6F93">
      <w:pPr>
        <w:pStyle w:val="FootnoteText"/>
        <w:ind w:firstLine="0"/>
      </w:pPr>
      <w:r>
        <w:rPr>
          <w:rStyle w:val="FootnoteReference"/>
        </w:rPr>
        <w:footnoteRef/>
      </w:r>
      <w:r>
        <w:t xml:space="preserve"> </w:t>
      </w:r>
      <w:r w:rsidRPr="00971DF6">
        <w:t>https://www.sk-cert.sk/wp-content/uploads/2019/10/Vulnerability_reporting.pdf</w:t>
      </w:r>
    </w:p>
  </w:footnote>
  <w:footnote w:id="7">
    <w:p w14:paraId="23F650A6" w14:textId="0B58A7A6" w:rsidR="00A74349" w:rsidRDefault="00A74349" w:rsidP="00BE6F93">
      <w:pPr>
        <w:pStyle w:val="FootnoteText"/>
        <w:ind w:firstLine="0"/>
      </w:pPr>
      <w:r>
        <w:rPr>
          <w:rStyle w:val="FootnoteReference"/>
        </w:rPr>
        <w:footnoteRef/>
      </w:r>
      <w:r>
        <w:t xml:space="preserve"> </w:t>
      </w:r>
      <w:r w:rsidR="00301C7F" w:rsidRPr="00301C7F">
        <w:t>https://cyber.dhs.gov/bod/20-01/</w:t>
      </w:r>
    </w:p>
  </w:footnote>
  <w:footnote w:id="8">
    <w:p w14:paraId="5399047D" w14:textId="77777777" w:rsidR="00A74349" w:rsidRDefault="00A74349" w:rsidP="00BE6F93">
      <w:pPr>
        <w:pStyle w:val="FootnoteText"/>
        <w:ind w:firstLine="0"/>
      </w:pPr>
      <w:r>
        <w:rPr>
          <w:rStyle w:val="FootnoteReference"/>
        </w:rPr>
        <w:footnoteRef/>
      </w:r>
      <w:r>
        <w:t xml:space="preserve"> </w:t>
      </w:r>
      <w:r w:rsidRPr="00140557">
        <w:t>https://www.enisa.europa.eu/publications/vulnerability-disclosure</w:t>
      </w:r>
    </w:p>
  </w:footnote>
  <w:footnote w:id="9">
    <w:p w14:paraId="0D4CFD22" w14:textId="175BD20A" w:rsidR="00237092" w:rsidRDefault="00237092" w:rsidP="00BE6F93">
      <w:pPr>
        <w:pStyle w:val="FootnoteText"/>
        <w:ind w:firstLine="0"/>
      </w:pPr>
      <w:r>
        <w:rPr>
          <w:rStyle w:val="FootnoteReference"/>
        </w:rPr>
        <w:footnoteRef/>
      </w:r>
      <w:r>
        <w:t xml:space="preserve"> Informācija par saņemtajiem ziņojumiem par drošības nepilnībām pieejama CERT.LV ceturkšņu atskaitēs</w:t>
      </w:r>
      <w:r w:rsidR="004423A9">
        <w:t>, 2020. gadā saņemti 20 pamatoti ziņojumi.</w:t>
      </w:r>
    </w:p>
  </w:footnote>
  <w:footnote w:id="10">
    <w:p w14:paraId="41A1C7FE" w14:textId="3F2E325B" w:rsidR="002570F4" w:rsidRDefault="002570F4" w:rsidP="00BE6F93">
      <w:pPr>
        <w:pStyle w:val="FootnoteText"/>
        <w:ind w:firstLine="0"/>
      </w:pPr>
      <w:r>
        <w:rPr>
          <w:rStyle w:val="FootnoteReference"/>
        </w:rPr>
        <w:footnoteRef/>
      </w:r>
      <w:r>
        <w:t xml:space="preserve"> </w:t>
      </w:r>
      <w:r w:rsidRPr="006878A2">
        <w:t>IP adrešu apgabalā, ko izmanto Latvijā (https://www.nic.lv/lix), vai</w:t>
      </w:r>
      <w:proofErr w:type="gramStart"/>
      <w:r w:rsidRPr="006878A2">
        <w:t xml:space="preserve"> .</w:t>
      </w:r>
      <w:proofErr w:type="spellStart"/>
      <w:proofErr w:type="gramEnd"/>
      <w:r w:rsidRPr="006878A2">
        <w:t>lv</w:t>
      </w:r>
      <w:proofErr w:type="spellEnd"/>
      <w:r w:rsidRPr="006878A2">
        <w:t xml:space="preserve"> domēnu vārdu apgabalā</w:t>
      </w:r>
      <w:r w:rsidR="00F73BA7">
        <w:t>.</w:t>
      </w:r>
    </w:p>
  </w:footnote>
  <w:footnote w:id="11">
    <w:p w14:paraId="0EEDF049" w14:textId="69567CFF" w:rsidR="00897CBD" w:rsidRDefault="00897CBD" w:rsidP="00BE6F93">
      <w:pPr>
        <w:pStyle w:val="FootnoteText"/>
        <w:ind w:firstLine="0"/>
      </w:pPr>
      <w:r>
        <w:rPr>
          <w:rStyle w:val="FootnoteReference"/>
        </w:rPr>
        <w:footnoteRef/>
      </w:r>
      <w:r>
        <w:t xml:space="preserve"> </w:t>
      </w:r>
      <w:r w:rsidRPr="00897CBD">
        <w:t>https://cert.lv/lv/2016/01/aicinam-atjauninat-eparakstitajs-</w:t>
      </w:r>
      <w:proofErr w:type="gramStart"/>
      <w:r w:rsidRPr="00897CBD">
        <w:t>programmaturu</w:t>
      </w:r>
      <w:proofErr w:type="gramEnd"/>
    </w:p>
  </w:footnote>
  <w:footnote w:id="12">
    <w:p w14:paraId="138F59DF" w14:textId="4F17253D" w:rsidR="005B3B92" w:rsidRDefault="005B3B92" w:rsidP="00BE6F93">
      <w:pPr>
        <w:pStyle w:val="FootnoteText"/>
        <w:ind w:firstLine="0"/>
      </w:pPr>
      <w:r>
        <w:rPr>
          <w:rStyle w:val="FootnoteReference"/>
        </w:rPr>
        <w:footnoteRef/>
      </w:r>
      <w:r>
        <w:t xml:space="preserve"> </w:t>
      </w:r>
      <w:r w:rsidRPr="007B6EFA">
        <w:rPr>
          <w:rFonts w:cs="Times New Roman"/>
        </w:rPr>
        <w:t>https://www.seb.lv/zinosana-par-drosibas-nepilnibam</w:t>
      </w:r>
      <w:r>
        <w:rPr>
          <w:rFonts w:cs="Times New Roman"/>
        </w:rPr>
        <w:t>;</w:t>
      </w:r>
    </w:p>
  </w:footnote>
  <w:footnote w:id="13">
    <w:p w14:paraId="7D597006" w14:textId="22D24AD4" w:rsidR="005B3B92" w:rsidRPr="004C59F6" w:rsidRDefault="005B3B92" w:rsidP="00BE6F93">
      <w:pPr>
        <w:pStyle w:val="FootnoteText"/>
        <w:tabs>
          <w:tab w:val="left" w:pos="7088"/>
        </w:tabs>
        <w:ind w:firstLine="0"/>
        <w:rPr>
          <w:rFonts w:cs="Times New Roman"/>
        </w:rPr>
      </w:pPr>
      <w:r w:rsidRPr="004C59F6">
        <w:rPr>
          <w:rStyle w:val="FootnoteReference"/>
          <w:rFonts w:cs="Times New Roman"/>
        </w:rPr>
        <w:footnoteRef/>
      </w:r>
      <w:r>
        <w:rPr>
          <w:rFonts w:cs="Times New Roman"/>
        </w:rPr>
        <w:t xml:space="preserve"> </w:t>
      </w:r>
      <w:r w:rsidRPr="007B6EFA">
        <w:rPr>
          <w:rFonts w:cs="Times New Roman"/>
        </w:rPr>
        <w:t>https://www.swedbank.lv/private/d2d/ebanking/authentication</w:t>
      </w:r>
      <w:r>
        <w:rPr>
          <w:rFonts w:cs="Times New Roman"/>
        </w:rPr>
        <w:t>.</w:t>
      </w:r>
    </w:p>
  </w:footnote>
  <w:footnote w:id="14">
    <w:p w14:paraId="132224A0" w14:textId="627600D4" w:rsidR="00C6104F" w:rsidRPr="001563F4" w:rsidRDefault="00C6104F" w:rsidP="00BE6F93">
      <w:pPr>
        <w:pStyle w:val="FootnoteText"/>
        <w:ind w:firstLine="0"/>
        <w:jc w:val="both"/>
      </w:pPr>
      <w:r>
        <w:rPr>
          <w:rStyle w:val="FootnoteReference"/>
        </w:rPr>
        <w:footnoteRef/>
      </w:r>
      <w:r>
        <w:t xml:space="preserve"> </w:t>
      </w:r>
      <w:r w:rsidRPr="00BE6F93">
        <w:t>Informācijas tehnoloģiju drošības nepilnība ir būtiska informācijas sistēmas vai elektronisko sakaru tīkla izveides, uzturēšanas vai pārveidošanas gaitā tīši vai nejauši radīta sistēmiska vājība, kuras rezultātā var tikt apdraudēta informācijas tehnoloģiju integritāte, pieejamība vai konfidencialitāte.</w:t>
      </w:r>
    </w:p>
  </w:footnote>
  <w:footnote w:id="15">
    <w:p w14:paraId="4788A6BB" w14:textId="3B871684" w:rsidR="00C41FA3" w:rsidRDefault="00C41FA3" w:rsidP="00DF6756">
      <w:pPr>
        <w:pStyle w:val="FootnoteText"/>
        <w:ind w:firstLine="0"/>
        <w:jc w:val="both"/>
      </w:pPr>
      <w:r>
        <w:rPr>
          <w:rStyle w:val="FootnoteReference"/>
        </w:rPr>
        <w:footnoteRef/>
      </w:r>
      <w:r>
        <w:t xml:space="preserve"> </w:t>
      </w:r>
      <w:r w:rsidR="00CC16E8" w:rsidRPr="00DA0F2B">
        <w:t>P</w:t>
      </w:r>
      <w:r w:rsidR="00DA0F2B">
        <w:t xml:space="preserve">rocesa koncepcija </w:t>
      </w:r>
      <w:r w:rsidR="00A926EE">
        <w:t>veidota</w:t>
      </w:r>
      <w:proofErr w:type="gramStart"/>
      <w:r w:rsidR="00A926EE">
        <w:t xml:space="preserve"> izmantojot ENISA vadlīnijas</w:t>
      </w:r>
      <w:proofErr w:type="gramEnd"/>
      <w:r w:rsidR="00CC16E8" w:rsidRPr="00DA0F2B">
        <w:t xml:space="preserve"> “</w:t>
      </w:r>
      <w:proofErr w:type="spellStart"/>
      <w:r w:rsidR="00DA0F2B" w:rsidRPr="00312A7D">
        <w:rPr>
          <w:i/>
          <w:iCs/>
        </w:rPr>
        <w:t>Good</w:t>
      </w:r>
      <w:proofErr w:type="spellEnd"/>
      <w:r w:rsidR="00DA0F2B" w:rsidRPr="00312A7D">
        <w:rPr>
          <w:i/>
          <w:iCs/>
        </w:rPr>
        <w:t xml:space="preserve"> </w:t>
      </w:r>
      <w:proofErr w:type="spellStart"/>
      <w:r w:rsidR="00DA0F2B" w:rsidRPr="00312A7D">
        <w:rPr>
          <w:i/>
          <w:iCs/>
        </w:rPr>
        <w:t>Practice</w:t>
      </w:r>
      <w:proofErr w:type="spellEnd"/>
      <w:r w:rsidR="00DA0F2B" w:rsidRPr="00312A7D">
        <w:rPr>
          <w:i/>
          <w:iCs/>
        </w:rPr>
        <w:t xml:space="preserve"> </w:t>
      </w:r>
      <w:proofErr w:type="spellStart"/>
      <w:r w:rsidR="00DA0F2B" w:rsidRPr="00312A7D">
        <w:rPr>
          <w:i/>
          <w:iCs/>
        </w:rPr>
        <w:t>Guide</w:t>
      </w:r>
      <w:proofErr w:type="spellEnd"/>
      <w:r w:rsidR="00DA0F2B" w:rsidRPr="00312A7D">
        <w:rPr>
          <w:i/>
          <w:iCs/>
        </w:rPr>
        <w:t xml:space="preserve"> </w:t>
      </w:r>
      <w:proofErr w:type="spellStart"/>
      <w:r w:rsidR="00DA0F2B" w:rsidRPr="00312A7D">
        <w:rPr>
          <w:i/>
          <w:iCs/>
        </w:rPr>
        <w:t>on</w:t>
      </w:r>
      <w:proofErr w:type="spellEnd"/>
      <w:r w:rsidR="00DA0F2B" w:rsidRPr="00312A7D">
        <w:rPr>
          <w:i/>
          <w:iCs/>
        </w:rPr>
        <w:t xml:space="preserve"> </w:t>
      </w:r>
      <w:proofErr w:type="spellStart"/>
      <w:r w:rsidR="00DA0F2B" w:rsidRPr="00312A7D">
        <w:rPr>
          <w:i/>
          <w:iCs/>
        </w:rPr>
        <w:t>Vulnerability</w:t>
      </w:r>
      <w:proofErr w:type="spellEnd"/>
      <w:r w:rsidR="00DA0F2B" w:rsidRPr="00312A7D">
        <w:rPr>
          <w:i/>
          <w:iCs/>
        </w:rPr>
        <w:t xml:space="preserve"> </w:t>
      </w:r>
      <w:proofErr w:type="spellStart"/>
      <w:r w:rsidR="00DA0F2B" w:rsidRPr="00312A7D">
        <w:rPr>
          <w:i/>
          <w:iCs/>
        </w:rPr>
        <w:t>Disclosure</w:t>
      </w:r>
      <w:proofErr w:type="spellEnd"/>
      <w:r w:rsidR="00DA0F2B" w:rsidRPr="00312A7D">
        <w:rPr>
          <w:i/>
          <w:iCs/>
        </w:rPr>
        <w:t xml:space="preserve">. </w:t>
      </w:r>
      <w:proofErr w:type="spellStart"/>
      <w:r w:rsidR="00DA0F2B" w:rsidRPr="00312A7D">
        <w:rPr>
          <w:i/>
          <w:iCs/>
        </w:rPr>
        <w:t>From</w:t>
      </w:r>
      <w:proofErr w:type="spellEnd"/>
      <w:r w:rsidR="00DA0F2B" w:rsidRPr="00312A7D">
        <w:rPr>
          <w:i/>
          <w:iCs/>
        </w:rPr>
        <w:t xml:space="preserve"> </w:t>
      </w:r>
      <w:proofErr w:type="spellStart"/>
      <w:r w:rsidR="00DA0F2B" w:rsidRPr="00312A7D">
        <w:rPr>
          <w:i/>
          <w:iCs/>
        </w:rPr>
        <w:t>challenges</w:t>
      </w:r>
      <w:proofErr w:type="spellEnd"/>
      <w:r w:rsidR="00DA0F2B" w:rsidRPr="00312A7D">
        <w:rPr>
          <w:i/>
          <w:iCs/>
        </w:rPr>
        <w:t xml:space="preserve"> to </w:t>
      </w:r>
      <w:proofErr w:type="spellStart"/>
      <w:r w:rsidR="00DA0F2B" w:rsidRPr="00312A7D">
        <w:rPr>
          <w:i/>
          <w:iCs/>
        </w:rPr>
        <w:t>recommendations</w:t>
      </w:r>
      <w:proofErr w:type="spellEnd"/>
      <w:r w:rsidR="00DA0F2B" w:rsidRPr="00312A7D">
        <w:rPr>
          <w:i/>
          <w:iCs/>
        </w:rPr>
        <w:t xml:space="preserve">, </w:t>
      </w:r>
      <w:proofErr w:type="spellStart"/>
      <w:r w:rsidR="00DA0F2B" w:rsidRPr="00312A7D">
        <w:rPr>
          <w:i/>
          <w:iCs/>
        </w:rPr>
        <w:t>Key</w:t>
      </w:r>
      <w:proofErr w:type="spellEnd"/>
      <w:r w:rsidR="00DA0F2B" w:rsidRPr="00312A7D">
        <w:rPr>
          <w:i/>
          <w:iCs/>
        </w:rPr>
        <w:t xml:space="preserve"> steps </w:t>
      </w:r>
      <w:proofErr w:type="spellStart"/>
      <w:r w:rsidR="00DA0F2B" w:rsidRPr="00312A7D">
        <w:rPr>
          <w:i/>
          <w:iCs/>
        </w:rPr>
        <w:t>involved</w:t>
      </w:r>
      <w:proofErr w:type="spellEnd"/>
      <w:r w:rsidR="00DA0F2B" w:rsidRPr="00312A7D">
        <w:rPr>
          <w:i/>
          <w:iCs/>
        </w:rPr>
        <w:t xml:space="preserve"> </w:t>
      </w:r>
      <w:proofErr w:type="spellStart"/>
      <w:r w:rsidR="00DA0F2B" w:rsidRPr="00312A7D">
        <w:rPr>
          <w:i/>
          <w:iCs/>
        </w:rPr>
        <w:t>in</w:t>
      </w:r>
      <w:proofErr w:type="spellEnd"/>
      <w:r w:rsidR="00DA0F2B" w:rsidRPr="00312A7D">
        <w:rPr>
          <w:i/>
          <w:iCs/>
        </w:rPr>
        <w:t xml:space="preserve"> </w:t>
      </w:r>
      <w:proofErr w:type="spellStart"/>
      <w:r w:rsidR="00DA0F2B" w:rsidRPr="00312A7D">
        <w:rPr>
          <w:i/>
          <w:iCs/>
        </w:rPr>
        <w:t>the</w:t>
      </w:r>
      <w:proofErr w:type="spellEnd"/>
      <w:r w:rsidR="00DA0F2B" w:rsidRPr="00312A7D">
        <w:rPr>
          <w:i/>
          <w:iCs/>
        </w:rPr>
        <w:t xml:space="preserve"> </w:t>
      </w:r>
      <w:proofErr w:type="spellStart"/>
      <w:r w:rsidR="00DA0F2B" w:rsidRPr="00312A7D">
        <w:rPr>
          <w:i/>
          <w:iCs/>
        </w:rPr>
        <w:t>disclosure</w:t>
      </w:r>
      <w:proofErr w:type="spellEnd"/>
      <w:r w:rsidR="00DA0F2B" w:rsidRPr="00312A7D">
        <w:rPr>
          <w:i/>
          <w:iCs/>
        </w:rPr>
        <w:t xml:space="preserve"> </w:t>
      </w:r>
      <w:proofErr w:type="spellStart"/>
      <w:r w:rsidR="00DA0F2B" w:rsidRPr="00312A7D">
        <w:rPr>
          <w:i/>
          <w:iCs/>
        </w:rPr>
        <w:t>of</w:t>
      </w:r>
      <w:proofErr w:type="spellEnd"/>
      <w:r w:rsidR="00DA0F2B" w:rsidRPr="00312A7D">
        <w:rPr>
          <w:i/>
          <w:iCs/>
        </w:rPr>
        <w:t xml:space="preserve"> </w:t>
      </w:r>
      <w:proofErr w:type="spellStart"/>
      <w:r w:rsidR="00DA0F2B" w:rsidRPr="00312A7D">
        <w:rPr>
          <w:i/>
          <w:iCs/>
        </w:rPr>
        <w:t>security</w:t>
      </w:r>
      <w:proofErr w:type="spellEnd"/>
      <w:r w:rsidR="00DA0F2B" w:rsidRPr="00312A7D">
        <w:rPr>
          <w:i/>
          <w:iCs/>
        </w:rPr>
        <w:t xml:space="preserve"> </w:t>
      </w:r>
      <w:proofErr w:type="spellStart"/>
      <w:r w:rsidR="00DA0F2B" w:rsidRPr="00312A7D">
        <w:rPr>
          <w:i/>
          <w:iCs/>
        </w:rPr>
        <w:t>vulnerabilities</w:t>
      </w:r>
      <w:proofErr w:type="spellEnd"/>
      <w:r w:rsidR="00CC16E8" w:rsidRPr="00312A7D">
        <w:rPr>
          <w:i/>
          <w:iCs/>
        </w:rPr>
        <w:t>”</w:t>
      </w:r>
      <w:r w:rsidRPr="00DA0F2B">
        <w:t xml:space="preserve">: </w:t>
      </w:r>
      <w:r w:rsidR="00DA0F2B" w:rsidRPr="00DA0F2B">
        <w:t>https://www.enisa.europa.eu/publications/vulnerability-disclosure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6765078"/>
      <w:docPartObj>
        <w:docPartGallery w:val="Page Numbers (Top of Page)"/>
        <w:docPartUnique/>
      </w:docPartObj>
    </w:sdtPr>
    <w:sdtEndPr>
      <w:rPr>
        <w:noProof/>
      </w:rPr>
    </w:sdtEndPr>
    <w:sdtContent>
      <w:p w14:paraId="7BB4AEEA" w14:textId="26A1BB61" w:rsidR="00BE6F93" w:rsidRPr="007B5A1E" w:rsidRDefault="00BE6F93">
        <w:pPr>
          <w:pStyle w:val="Header"/>
          <w:jc w:val="center"/>
          <w:rPr>
            <w:rFonts w:ascii="Times New Roman" w:hAnsi="Times New Roman" w:cs="Times New Roman"/>
          </w:rPr>
        </w:pPr>
        <w:r w:rsidRPr="007B5A1E">
          <w:rPr>
            <w:rFonts w:ascii="Times New Roman" w:hAnsi="Times New Roman" w:cs="Times New Roman"/>
          </w:rPr>
          <w:fldChar w:fldCharType="begin"/>
        </w:r>
        <w:r w:rsidRPr="007B5A1E">
          <w:rPr>
            <w:rFonts w:ascii="Times New Roman" w:hAnsi="Times New Roman" w:cs="Times New Roman"/>
          </w:rPr>
          <w:instrText xml:space="preserve"> PAGE   \* MERGEFORMAT </w:instrText>
        </w:r>
        <w:r w:rsidRPr="007B5A1E">
          <w:rPr>
            <w:rFonts w:ascii="Times New Roman" w:hAnsi="Times New Roman" w:cs="Times New Roman"/>
          </w:rPr>
          <w:fldChar w:fldCharType="separate"/>
        </w:r>
        <w:r w:rsidR="00221D23">
          <w:rPr>
            <w:rFonts w:ascii="Times New Roman" w:hAnsi="Times New Roman" w:cs="Times New Roman"/>
            <w:noProof/>
          </w:rPr>
          <w:t>2</w:t>
        </w:r>
        <w:r w:rsidRPr="007B5A1E">
          <w:rPr>
            <w:rFonts w:ascii="Times New Roman" w:hAnsi="Times New Roman" w:cs="Times New Roman"/>
            <w:noProof/>
          </w:rPr>
          <w:fldChar w:fldCharType="end"/>
        </w:r>
      </w:p>
    </w:sdtContent>
  </w:sdt>
  <w:p w14:paraId="72F639C6" w14:textId="77777777" w:rsidR="00BE6F93" w:rsidRDefault="00BE6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61E"/>
    <w:multiLevelType w:val="hybridMultilevel"/>
    <w:tmpl w:val="1A6AB54E"/>
    <w:lvl w:ilvl="0" w:tplc="10444B5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 w15:restartNumberingAfterBreak="0">
    <w:nsid w:val="09A06E8F"/>
    <w:multiLevelType w:val="hybridMultilevel"/>
    <w:tmpl w:val="51104C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C5BAE"/>
    <w:multiLevelType w:val="hybridMultilevel"/>
    <w:tmpl w:val="86C6BFCC"/>
    <w:lvl w:ilvl="0" w:tplc="EE9C626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9761E"/>
    <w:multiLevelType w:val="hybridMultilevel"/>
    <w:tmpl w:val="65028DE8"/>
    <w:lvl w:ilvl="0" w:tplc="04260019">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13695"/>
    <w:multiLevelType w:val="hybridMultilevel"/>
    <w:tmpl w:val="578047FC"/>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8812A0"/>
    <w:multiLevelType w:val="hybridMultilevel"/>
    <w:tmpl w:val="851CE2C0"/>
    <w:lvl w:ilvl="0" w:tplc="89646704">
      <w:start w:val="1"/>
      <w:numFmt w:val="decimal"/>
      <w:lvlText w:val="%1."/>
      <w:lvlJc w:val="left"/>
      <w:pPr>
        <w:tabs>
          <w:tab w:val="num" w:pos="720"/>
        </w:tabs>
        <w:ind w:left="720" w:hanging="360"/>
      </w:pPr>
      <w:rPr>
        <w:rFonts w:hint="default"/>
        <w:b w:val="0"/>
      </w:rPr>
    </w:lvl>
    <w:lvl w:ilvl="1" w:tplc="956CEA96" w:tentative="1">
      <w:start w:val="1"/>
      <w:numFmt w:val="bullet"/>
      <w:lvlText w:val="•"/>
      <w:lvlJc w:val="left"/>
      <w:pPr>
        <w:tabs>
          <w:tab w:val="num" w:pos="1440"/>
        </w:tabs>
        <w:ind w:left="1440" w:hanging="360"/>
      </w:pPr>
      <w:rPr>
        <w:rFonts w:ascii="Times New Roman" w:hAnsi="Times New Roman" w:hint="default"/>
      </w:rPr>
    </w:lvl>
    <w:lvl w:ilvl="2" w:tplc="19D8F1EE" w:tentative="1">
      <w:start w:val="1"/>
      <w:numFmt w:val="bullet"/>
      <w:lvlText w:val="•"/>
      <w:lvlJc w:val="left"/>
      <w:pPr>
        <w:tabs>
          <w:tab w:val="num" w:pos="2160"/>
        </w:tabs>
        <w:ind w:left="2160" w:hanging="360"/>
      </w:pPr>
      <w:rPr>
        <w:rFonts w:ascii="Times New Roman" w:hAnsi="Times New Roman" w:hint="default"/>
      </w:rPr>
    </w:lvl>
    <w:lvl w:ilvl="3" w:tplc="B8D66CA0" w:tentative="1">
      <w:start w:val="1"/>
      <w:numFmt w:val="bullet"/>
      <w:lvlText w:val="•"/>
      <w:lvlJc w:val="left"/>
      <w:pPr>
        <w:tabs>
          <w:tab w:val="num" w:pos="2880"/>
        </w:tabs>
        <w:ind w:left="2880" w:hanging="360"/>
      </w:pPr>
      <w:rPr>
        <w:rFonts w:ascii="Times New Roman" w:hAnsi="Times New Roman" w:hint="default"/>
      </w:rPr>
    </w:lvl>
    <w:lvl w:ilvl="4" w:tplc="A944249E" w:tentative="1">
      <w:start w:val="1"/>
      <w:numFmt w:val="bullet"/>
      <w:lvlText w:val="•"/>
      <w:lvlJc w:val="left"/>
      <w:pPr>
        <w:tabs>
          <w:tab w:val="num" w:pos="3600"/>
        </w:tabs>
        <w:ind w:left="3600" w:hanging="360"/>
      </w:pPr>
      <w:rPr>
        <w:rFonts w:ascii="Times New Roman" w:hAnsi="Times New Roman" w:hint="default"/>
      </w:rPr>
    </w:lvl>
    <w:lvl w:ilvl="5" w:tplc="472CBC0C" w:tentative="1">
      <w:start w:val="1"/>
      <w:numFmt w:val="bullet"/>
      <w:lvlText w:val="•"/>
      <w:lvlJc w:val="left"/>
      <w:pPr>
        <w:tabs>
          <w:tab w:val="num" w:pos="4320"/>
        </w:tabs>
        <w:ind w:left="4320" w:hanging="360"/>
      </w:pPr>
      <w:rPr>
        <w:rFonts w:ascii="Times New Roman" w:hAnsi="Times New Roman" w:hint="default"/>
      </w:rPr>
    </w:lvl>
    <w:lvl w:ilvl="6" w:tplc="C19C35B0" w:tentative="1">
      <w:start w:val="1"/>
      <w:numFmt w:val="bullet"/>
      <w:lvlText w:val="•"/>
      <w:lvlJc w:val="left"/>
      <w:pPr>
        <w:tabs>
          <w:tab w:val="num" w:pos="5040"/>
        </w:tabs>
        <w:ind w:left="5040" w:hanging="360"/>
      </w:pPr>
      <w:rPr>
        <w:rFonts w:ascii="Times New Roman" w:hAnsi="Times New Roman" w:hint="default"/>
      </w:rPr>
    </w:lvl>
    <w:lvl w:ilvl="7" w:tplc="F37210EA" w:tentative="1">
      <w:start w:val="1"/>
      <w:numFmt w:val="bullet"/>
      <w:lvlText w:val="•"/>
      <w:lvlJc w:val="left"/>
      <w:pPr>
        <w:tabs>
          <w:tab w:val="num" w:pos="5760"/>
        </w:tabs>
        <w:ind w:left="5760" w:hanging="360"/>
      </w:pPr>
      <w:rPr>
        <w:rFonts w:ascii="Times New Roman" w:hAnsi="Times New Roman" w:hint="default"/>
      </w:rPr>
    </w:lvl>
    <w:lvl w:ilvl="8" w:tplc="5E1A98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1A04A8"/>
    <w:multiLevelType w:val="hybridMultilevel"/>
    <w:tmpl w:val="8EBAFC3C"/>
    <w:lvl w:ilvl="0" w:tplc="0409000F">
      <w:start w:val="1"/>
      <w:numFmt w:val="decimal"/>
      <w:lvlText w:val="%1."/>
      <w:lvlJc w:val="left"/>
      <w:pPr>
        <w:tabs>
          <w:tab w:val="num" w:pos="720"/>
        </w:tabs>
        <w:ind w:left="720" w:hanging="360"/>
      </w:pPr>
      <w:rPr>
        <w:rFonts w:hint="default"/>
      </w:rPr>
    </w:lvl>
    <w:lvl w:ilvl="1" w:tplc="39A623F4" w:tentative="1">
      <w:start w:val="1"/>
      <w:numFmt w:val="bullet"/>
      <w:lvlText w:val="•"/>
      <w:lvlJc w:val="left"/>
      <w:pPr>
        <w:tabs>
          <w:tab w:val="num" w:pos="1440"/>
        </w:tabs>
        <w:ind w:left="1440" w:hanging="360"/>
      </w:pPr>
      <w:rPr>
        <w:rFonts w:ascii="Times New Roman" w:hAnsi="Times New Roman" w:hint="default"/>
      </w:rPr>
    </w:lvl>
    <w:lvl w:ilvl="2" w:tplc="A4D06CCC" w:tentative="1">
      <w:start w:val="1"/>
      <w:numFmt w:val="bullet"/>
      <w:lvlText w:val="•"/>
      <w:lvlJc w:val="left"/>
      <w:pPr>
        <w:tabs>
          <w:tab w:val="num" w:pos="2160"/>
        </w:tabs>
        <w:ind w:left="2160" w:hanging="360"/>
      </w:pPr>
      <w:rPr>
        <w:rFonts w:ascii="Times New Roman" w:hAnsi="Times New Roman" w:hint="default"/>
      </w:rPr>
    </w:lvl>
    <w:lvl w:ilvl="3" w:tplc="5900D808" w:tentative="1">
      <w:start w:val="1"/>
      <w:numFmt w:val="bullet"/>
      <w:lvlText w:val="•"/>
      <w:lvlJc w:val="left"/>
      <w:pPr>
        <w:tabs>
          <w:tab w:val="num" w:pos="2880"/>
        </w:tabs>
        <w:ind w:left="2880" w:hanging="360"/>
      </w:pPr>
      <w:rPr>
        <w:rFonts w:ascii="Times New Roman" w:hAnsi="Times New Roman" w:hint="default"/>
      </w:rPr>
    </w:lvl>
    <w:lvl w:ilvl="4" w:tplc="4336BA08" w:tentative="1">
      <w:start w:val="1"/>
      <w:numFmt w:val="bullet"/>
      <w:lvlText w:val="•"/>
      <w:lvlJc w:val="left"/>
      <w:pPr>
        <w:tabs>
          <w:tab w:val="num" w:pos="3600"/>
        </w:tabs>
        <w:ind w:left="3600" w:hanging="360"/>
      </w:pPr>
      <w:rPr>
        <w:rFonts w:ascii="Times New Roman" w:hAnsi="Times New Roman" w:hint="default"/>
      </w:rPr>
    </w:lvl>
    <w:lvl w:ilvl="5" w:tplc="345614F8" w:tentative="1">
      <w:start w:val="1"/>
      <w:numFmt w:val="bullet"/>
      <w:lvlText w:val="•"/>
      <w:lvlJc w:val="left"/>
      <w:pPr>
        <w:tabs>
          <w:tab w:val="num" w:pos="4320"/>
        </w:tabs>
        <w:ind w:left="4320" w:hanging="360"/>
      </w:pPr>
      <w:rPr>
        <w:rFonts w:ascii="Times New Roman" w:hAnsi="Times New Roman" w:hint="default"/>
      </w:rPr>
    </w:lvl>
    <w:lvl w:ilvl="6" w:tplc="E59C1310" w:tentative="1">
      <w:start w:val="1"/>
      <w:numFmt w:val="bullet"/>
      <w:lvlText w:val="•"/>
      <w:lvlJc w:val="left"/>
      <w:pPr>
        <w:tabs>
          <w:tab w:val="num" w:pos="5040"/>
        </w:tabs>
        <w:ind w:left="5040" w:hanging="360"/>
      </w:pPr>
      <w:rPr>
        <w:rFonts w:ascii="Times New Roman" w:hAnsi="Times New Roman" w:hint="default"/>
      </w:rPr>
    </w:lvl>
    <w:lvl w:ilvl="7" w:tplc="D256CF7A" w:tentative="1">
      <w:start w:val="1"/>
      <w:numFmt w:val="bullet"/>
      <w:lvlText w:val="•"/>
      <w:lvlJc w:val="left"/>
      <w:pPr>
        <w:tabs>
          <w:tab w:val="num" w:pos="5760"/>
        </w:tabs>
        <w:ind w:left="5760" w:hanging="360"/>
      </w:pPr>
      <w:rPr>
        <w:rFonts w:ascii="Times New Roman" w:hAnsi="Times New Roman" w:hint="default"/>
      </w:rPr>
    </w:lvl>
    <w:lvl w:ilvl="8" w:tplc="0E66A0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956625"/>
    <w:multiLevelType w:val="hybridMultilevel"/>
    <w:tmpl w:val="BFA22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AA7A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A7256"/>
    <w:multiLevelType w:val="hybridMultilevel"/>
    <w:tmpl w:val="37CE3FD4"/>
    <w:lvl w:ilvl="0" w:tplc="25E63D18">
      <w:start w:val="1"/>
      <w:numFmt w:val="bullet"/>
      <w:lvlText w:val="•"/>
      <w:lvlJc w:val="left"/>
      <w:pPr>
        <w:tabs>
          <w:tab w:val="num" w:pos="720"/>
        </w:tabs>
        <w:ind w:left="720" w:hanging="360"/>
      </w:pPr>
      <w:rPr>
        <w:rFonts w:ascii="Times New Roman" w:hAnsi="Times New Roman" w:hint="default"/>
      </w:rPr>
    </w:lvl>
    <w:lvl w:ilvl="1" w:tplc="39A623F4" w:tentative="1">
      <w:start w:val="1"/>
      <w:numFmt w:val="bullet"/>
      <w:lvlText w:val="•"/>
      <w:lvlJc w:val="left"/>
      <w:pPr>
        <w:tabs>
          <w:tab w:val="num" w:pos="1440"/>
        </w:tabs>
        <w:ind w:left="1440" w:hanging="360"/>
      </w:pPr>
      <w:rPr>
        <w:rFonts w:ascii="Times New Roman" w:hAnsi="Times New Roman" w:hint="default"/>
      </w:rPr>
    </w:lvl>
    <w:lvl w:ilvl="2" w:tplc="A4D06CCC" w:tentative="1">
      <w:start w:val="1"/>
      <w:numFmt w:val="bullet"/>
      <w:lvlText w:val="•"/>
      <w:lvlJc w:val="left"/>
      <w:pPr>
        <w:tabs>
          <w:tab w:val="num" w:pos="2160"/>
        </w:tabs>
        <w:ind w:left="2160" w:hanging="360"/>
      </w:pPr>
      <w:rPr>
        <w:rFonts w:ascii="Times New Roman" w:hAnsi="Times New Roman" w:hint="default"/>
      </w:rPr>
    </w:lvl>
    <w:lvl w:ilvl="3" w:tplc="5900D808" w:tentative="1">
      <w:start w:val="1"/>
      <w:numFmt w:val="bullet"/>
      <w:lvlText w:val="•"/>
      <w:lvlJc w:val="left"/>
      <w:pPr>
        <w:tabs>
          <w:tab w:val="num" w:pos="2880"/>
        </w:tabs>
        <w:ind w:left="2880" w:hanging="360"/>
      </w:pPr>
      <w:rPr>
        <w:rFonts w:ascii="Times New Roman" w:hAnsi="Times New Roman" w:hint="default"/>
      </w:rPr>
    </w:lvl>
    <w:lvl w:ilvl="4" w:tplc="4336BA08" w:tentative="1">
      <w:start w:val="1"/>
      <w:numFmt w:val="bullet"/>
      <w:lvlText w:val="•"/>
      <w:lvlJc w:val="left"/>
      <w:pPr>
        <w:tabs>
          <w:tab w:val="num" w:pos="3600"/>
        </w:tabs>
        <w:ind w:left="3600" w:hanging="360"/>
      </w:pPr>
      <w:rPr>
        <w:rFonts w:ascii="Times New Roman" w:hAnsi="Times New Roman" w:hint="default"/>
      </w:rPr>
    </w:lvl>
    <w:lvl w:ilvl="5" w:tplc="345614F8" w:tentative="1">
      <w:start w:val="1"/>
      <w:numFmt w:val="bullet"/>
      <w:lvlText w:val="•"/>
      <w:lvlJc w:val="left"/>
      <w:pPr>
        <w:tabs>
          <w:tab w:val="num" w:pos="4320"/>
        </w:tabs>
        <w:ind w:left="4320" w:hanging="360"/>
      </w:pPr>
      <w:rPr>
        <w:rFonts w:ascii="Times New Roman" w:hAnsi="Times New Roman" w:hint="default"/>
      </w:rPr>
    </w:lvl>
    <w:lvl w:ilvl="6" w:tplc="E59C1310" w:tentative="1">
      <w:start w:val="1"/>
      <w:numFmt w:val="bullet"/>
      <w:lvlText w:val="•"/>
      <w:lvlJc w:val="left"/>
      <w:pPr>
        <w:tabs>
          <w:tab w:val="num" w:pos="5040"/>
        </w:tabs>
        <w:ind w:left="5040" w:hanging="360"/>
      </w:pPr>
      <w:rPr>
        <w:rFonts w:ascii="Times New Roman" w:hAnsi="Times New Roman" w:hint="default"/>
      </w:rPr>
    </w:lvl>
    <w:lvl w:ilvl="7" w:tplc="D256CF7A" w:tentative="1">
      <w:start w:val="1"/>
      <w:numFmt w:val="bullet"/>
      <w:lvlText w:val="•"/>
      <w:lvlJc w:val="left"/>
      <w:pPr>
        <w:tabs>
          <w:tab w:val="num" w:pos="5760"/>
        </w:tabs>
        <w:ind w:left="5760" w:hanging="360"/>
      </w:pPr>
      <w:rPr>
        <w:rFonts w:ascii="Times New Roman" w:hAnsi="Times New Roman" w:hint="default"/>
      </w:rPr>
    </w:lvl>
    <w:lvl w:ilvl="8" w:tplc="0E66A04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CB76A0"/>
    <w:multiLevelType w:val="hybridMultilevel"/>
    <w:tmpl w:val="B98237FA"/>
    <w:lvl w:ilvl="0" w:tplc="46DA6DE0">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CC1134"/>
    <w:multiLevelType w:val="hybridMultilevel"/>
    <w:tmpl w:val="46D25376"/>
    <w:lvl w:ilvl="0" w:tplc="550E775A">
      <w:start w:val="1"/>
      <w:numFmt w:val="bullet"/>
      <w:lvlText w:val="•"/>
      <w:lvlJc w:val="left"/>
      <w:pPr>
        <w:tabs>
          <w:tab w:val="num" w:pos="720"/>
        </w:tabs>
        <w:ind w:left="720" w:hanging="360"/>
      </w:pPr>
      <w:rPr>
        <w:rFonts w:ascii="Times New Roman" w:hAnsi="Times New Roman" w:hint="default"/>
      </w:rPr>
    </w:lvl>
    <w:lvl w:ilvl="1" w:tplc="5D16AC5C" w:tentative="1">
      <w:start w:val="1"/>
      <w:numFmt w:val="bullet"/>
      <w:lvlText w:val="•"/>
      <w:lvlJc w:val="left"/>
      <w:pPr>
        <w:tabs>
          <w:tab w:val="num" w:pos="1440"/>
        </w:tabs>
        <w:ind w:left="1440" w:hanging="360"/>
      </w:pPr>
      <w:rPr>
        <w:rFonts w:ascii="Times New Roman" w:hAnsi="Times New Roman" w:hint="default"/>
      </w:rPr>
    </w:lvl>
    <w:lvl w:ilvl="2" w:tplc="EE52606C" w:tentative="1">
      <w:start w:val="1"/>
      <w:numFmt w:val="bullet"/>
      <w:lvlText w:val="•"/>
      <w:lvlJc w:val="left"/>
      <w:pPr>
        <w:tabs>
          <w:tab w:val="num" w:pos="2160"/>
        </w:tabs>
        <w:ind w:left="2160" w:hanging="360"/>
      </w:pPr>
      <w:rPr>
        <w:rFonts w:ascii="Times New Roman" w:hAnsi="Times New Roman" w:hint="default"/>
      </w:rPr>
    </w:lvl>
    <w:lvl w:ilvl="3" w:tplc="97201E04" w:tentative="1">
      <w:start w:val="1"/>
      <w:numFmt w:val="bullet"/>
      <w:lvlText w:val="•"/>
      <w:lvlJc w:val="left"/>
      <w:pPr>
        <w:tabs>
          <w:tab w:val="num" w:pos="2880"/>
        </w:tabs>
        <w:ind w:left="2880" w:hanging="360"/>
      </w:pPr>
      <w:rPr>
        <w:rFonts w:ascii="Times New Roman" w:hAnsi="Times New Roman" w:hint="default"/>
      </w:rPr>
    </w:lvl>
    <w:lvl w:ilvl="4" w:tplc="FE5CC87C" w:tentative="1">
      <w:start w:val="1"/>
      <w:numFmt w:val="bullet"/>
      <w:lvlText w:val="•"/>
      <w:lvlJc w:val="left"/>
      <w:pPr>
        <w:tabs>
          <w:tab w:val="num" w:pos="3600"/>
        </w:tabs>
        <w:ind w:left="3600" w:hanging="360"/>
      </w:pPr>
      <w:rPr>
        <w:rFonts w:ascii="Times New Roman" w:hAnsi="Times New Roman" w:hint="default"/>
      </w:rPr>
    </w:lvl>
    <w:lvl w:ilvl="5" w:tplc="C8CA92E6" w:tentative="1">
      <w:start w:val="1"/>
      <w:numFmt w:val="bullet"/>
      <w:lvlText w:val="•"/>
      <w:lvlJc w:val="left"/>
      <w:pPr>
        <w:tabs>
          <w:tab w:val="num" w:pos="4320"/>
        </w:tabs>
        <w:ind w:left="4320" w:hanging="360"/>
      </w:pPr>
      <w:rPr>
        <w:rFonts w:ascii="Times New Roman" w:hAnsi="Times New Roman" w:hint="default"/>
      </w:rPr>
    </w:lvl>
    <w:lvl w:ilvl="6" w:tplc="173C9BD4" w:tentative="1">
      <w:start w:val="1"/>
      <w:numFmt w:val="bullet"/>
      <w:lvlText w:val="•"/>
      <w:lvlJc w:val="left"/>
      <w:pPr>
        <w:tabs>
          <w:tab w:val="num" w:pos="5040"/>
        </w:tabs>
        <w:ind w:left="5040" w:hanging="360"/>
      </w:pPr>
      <w:rPr>
        <w:rFonts w:ascii="Times New Roman" w:hAnsi="Times New Roman" w:hint="default"/>
      </w:rPr>
    </w:lvl>
    <w:lvl w:ilvl="7" w:tplc="834A181C" w:tentative="1">
      <w:start w:val="1"/>
      <w:numFmt w:val="bullet"/>
      <w:lvlText w:val="•"/>
      <w:lvlJc w:val="left"/>
      <w:pPr>
        <w:tabs>
          <w:tab w:val="num" w:pos="5760"/>
        </w:tabs>
        <w:ind w:left="5760" w:hanging="360"/>
      </w:pPr>
      <w:rPr>
        <w:rFonts w:ascii="Times New Roman" w:hAnsi="Times New Roman" w:hint="default"/>
      </w:rPr>
    </w:lvl>
    <w:lvl w:ilvl="8" w:tplc="4ECE85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CC3D07"/>
    <w:multiLevelType w:val="hybridMultilevel"/>
    <w:tmpl w:val="1A6AB54E"/>
    <w:lvl w:ilvl="0" w:tplc="10444B5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50790A19"/>
    <w:multiLevelType w:val="hybridMultilevel"/>
    <w:tmpl w:val="EFA64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EB3B41"/>
    <w:multiLevelType w:val="hybridMultilevel"/>
    <w:tmpl w:val="D01C4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D42"/>
    <w:multiLevelType w:val="hybridMultilevel"/>
    <w:tmpl w:val="5F9685D4"/>
    <w:lvl w:ilvl="0" w:tplc="E85E2106">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B72518"/>
    <w:multiLevelType w:val="hybridMultilevel"/>
    <w:tmpl w:val="52D062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454BCE"/>
    <w:multiLevelType w:val="hybridMultilevel"/>
    <w:tmpl w:val="A9FA70BE"/>
    <w:lvl w:ilvl="0" w:tplc="0426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3479C"/>
    <w:multiLevelType w:val="hybridMultilevel"/>
    <w:tmpl w:val="1A6AB54E"/>
    <w:lvl w:ilvl="0" w:tplc="10444B5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9" w15:restartNumberingAfterBreak="0">
    <w:nsid w:val="5E023583"/>
    <w:multiLevelType w:val="hybridMultilevel"/>
    <w:tmpl w:val="66BA834A"/>
    <w:lvl w:ilvl="0" w:tplc="0409000F">
      <w:start w:val="1"/>
      <w:numFmt w:val="decimal"/>
      <w:lvlText w:val="%1."/>
      <w:lvlJc w:val="left"/>
      <w:pPr>
        <w:tabs>
          <w:tab w:val="num" w:pos="720"/>
        </w:tabs>
        <w:ind w:left="720" w:hanging="360"/>
      </w:pPr>
      <w:rPr>
        <w:rFonts w:hint="default"/>
      </w:rPr>
    </w:lvl>
    <w:lvl w:ilvl="1" w:tplc="5D16AC5C" w:tentative="1">
      <w:start w:val="1"/>
      <w:numFmt w:val="bullet"/>
      <w:lvlText w:val="•"/>
      <w:lvlJc w:val="left"/>
      <w:pPr>
        <w:tabs>
          <w:tab w:val="num" w:pos="1440"/>
        </w:tabs>
        <w:ind w:left="1440" w:hanging="360"/>
      </w:pPr>
      <w:rPr>
        <w:rFonts w:ascii="Times New Roman" w:hAnsi="Times New Roman" w:hint="default"/>
      </w:rPr>
    </w:lvl>
    <w:lvl w:ilvl="2" w:tplc="EE52606C" w:tentative="1">
      <w:start w:val="1"/>
      <w:numFmt w:val="bullet"/>
      <w:lvlText w:val="•"/>
      <w:lvlJc w:val="left"/>
      <w:pPr>
        <w:tabs>
          <w:tab w:val="num" w:pos="2160"/>
        </w:tabs>
        <w:ind w:left="2160" w:hanging="360"/>
      </w:pPr>
      <w:rPr>
        <w:rFonts w:ascii="Times New Roman" w:hAnsi="Times New Roman" w:hint="default"/>
      </w:rPr>
    </w:lvl>
    <w:lvl w:ilvl="3" w:tplc="97201E04" w:tentative="1">
      <w:start w:val="1"/>
      <w:numFmt w:val="bullet"/>
      <w:lvlText w:val="•"/>
      <w:lvlJc w:val="left"/>
      <w:pPr>
        <w:tabs>
          <w:tab w:val="num" w:pos="2880"/>
        </w:tabs>
        <w:ind w:left="2880" w:hanging="360"/>
      </w:pPr>
      <w:rPr>
        <w:rFonts w:ascii="Times New Roman" w:hAnsi="Times New Roman" w:hint="default"/>
      </w:rPr>
    </w:lvl>
    <w:lvl w:ilvl="4" w:tplc="FE5CC87C" w:tentative="1">
      <w:start w:val="1"/>
      <w:numFmt w:val="bullet"/>
      <w:lvlText w:val="•"/>
      <w:lvlJc w:val="left"/>
      <w:pPr>
        <w:tabs>
          <w:tab w:val="num" w:pos="3600"/>
        </w:tabs>
        <w:ind w:left="3600" w:hanging="360"/>
      </w:pPr>
      <w:rPr>
        <w:rFonts w:ascii="Times New Roman" w:hAnsi="Times New Roman" w:hint="default"/>
      </w:rPr>
    </w:lvl>
    <w:lvl w:ilvl="5" w:tplc="C8CA92E6" w:tentative="1">
      <w:start w:val="1"/>
      <w:numFmt w:val="bullet"/>
      <w:lvlText w:val="•"/>
      <w:lvlJc w:val="left"/>
      <w:pPr>
        <w:tabs>
          <w:tab w:val="num" w:pos="4320"/>
        </w:tabs>
        <w:ind w:left="4320" w:hanging="360"/>
      </w:pPr>
      <w:rPr>
        <w:rFonts w:ascii="Times New Roman" w:hAnsi="Times New Roman" w:hint="default"/>
      </w:rPr>
    </w:lvl>
    <w:lvl w:ilvl="6" w:tplc="173C9BD4" w:tentative="1">
      <w:start w:val="1"/>
      <w:numFmt w:val="bullet"/>
      <w:lvlText w:val="•"/>
      <w:lvlJc w:val="left"/>
      <w:pPr>
        <w:tabs>
          <w:tab w:val="num" w:pos="5040"/>
        </w:tabs>
        <w:ind w:left="5040" w:hanging="360"/>
      </w:pPr>
      <w:rPr>
        <w:rFonts w:ascii="Times New Roman" w:hAnsi="Times New Roman" w:hint="default"/>
      </w:rPr>
    </w:lvl>
    <w:lvl w:ilvl="7" w:tplc="834A181C" w:tentative="1">
      <w:start w:val="1"/>
      <w:numFmt w:val="bullet"/>
      <w:lvlText w:val="•"/>
      <w:lvlJc w:val="left"/>
      <w:pPr>
        <w:tabs>
          <w:tab w:val="num" w:pos="5760"/>
        </w:tabs>
        <w:ind w:left="5760" w:hanging="360"/>
      </w:pPr>
      <w:rPr>
        <w:rFonts w:ascii="Times New Roman" w:hAnsi="Times New Roman" w:hint="default"/>
      </w:rPr>
    </w:lvl>
    <w:lvl w:ilvl="8" w:tplc="4ECE85D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670B57"/>
    <w:multiLevelType w:val="hybridMultilevel"/>
    <w:tmpl w:val="6D0CFC60"/>
    <w:lvl w:ilvl="0" w:tplc="84E4A05C">
      <w:start w:val="1"/>
      <w:numFmt w:val="bullet"/>
      <w:lvlText w:val="•"/>
      <w:lvlJc w:val="left"/>
      <w:pPr>
        <w:tabs>
          <w:tab w:val="num" w:pos="720"/>
        </w:tabs>
        <w:ind w:left="720" w:hanging="360"/>
      </w:pPr>
      <w:rPr>
        <w:rFonts w:ascii="Times New Roman" w:hAnsi="Times New Roman" w:hint="default"/>
      </w:rPr>
    </w:lvl>
    <w:lvl w:ilvl="1" w:tplc="6C022ACE" w:tentative="1">
      <w:start w:val="1"/>
      <w:numFmt w:val="bullet"/>
      <w:lvlText w:val="•"/>
      <w:lvlJc w:val="left"/>
      <w:pPr>
        <w:tabs>
          <w:tab w:val="num" w:pos="1440"/>
        </w:tabs>
        <w:ind w:left="1440" w:hanging="360"/>
      </w:pPr>
      <w:rPr>
        <w:rFonts w:ascii="Times New Roman" w:hAnsi="Times New Roman" w:hint="default"/>
      </w:rPr>
    </w:lvl>
    <w:lvl w:ilvl="2" w:tplc="6F14C8B0" w:tentative="1">
      <w:start w:val="1"/>
      <w:numFmt w:val="bullet"/>
      <w:lvlText w:val="•"/>
      <w:lvlJc w:val="left"/>
      <w:pPr>
        <w:tabs>
          <w:tab w:val="num" w:pos="2160"/>
        </w:tabs>
        <w:ind w:left="2160" w:hanging="360"/>
      </w:pPr>
      <w:rPr>
        <w:rFonts w:ascii="Times New Roman" w:hAnsi="Times New Roman" w:hint="default"/>
      </w:rPr>
    </w:lvl>
    <w:lvl w:ilvl="3" w:tplc="9B464744" w:tentative="1">
      <w:start w:val="1"/>
      <w:numFmt w:val="bullet"/>
      <w:lvlText w:val="•"/>
      <w:lvlJc w:val="left"/>
      <w:pPr>
        <w:tabs>
          <w:tab w:val="num" w:pos="2880"/>
        </w:tabs>
        <w:ind w:left="2880" w:hanging="360"/>
      </w:pPr>
      <w:rPr>
        <w:rFonts w:ascii="Times New Roman" w:hAnsi="Times New Roman" w:hint="default"/>
      </w:rPr>
    </w:lvl>
    <w:lvl w:ilvl="4" w:tplc="8B1044F6" w:tentative="1">
      <w:start w:val="1"/>
      <w:numFmt w:val="bullet"/>
      <w:lvlText w:val="•"/>
      <w:lvlJc w:val="left"/>
      <w:pPr>
        <w:tabs>
          <w:tab w:val="num" w:pos="3600"/>
        </w:tabs>
        <w:ind w:left="3600" w:hanging="360"/>
      </w:pPr>
      <w:rPr>
        <w:rFonts w:ascii="Times New Roman" w:hAnsi="Times New Roman" w:hint="default"/>
      </w:rPr>
    </w:lvl>
    <w:lvl w:ilvl="5" w:tplc="17AC7E14" w:tentative="1">
      <w:start w:val="1"/>
      <w:numFmt w:val="bullet"/>
      <w:lvlText w:val="•"/>
      <w:lvlJc w:val="left"/>
      <w:pPr>
        <w:tabs>
          <w:tab w:val="num" w:pos="4320"/>
        </w:tabs>
        <w:ind w:left="4320" w:hanging="360"/>
      </w:pPr>
      <w:rPr>
        <w:rFonts w:ascii="Times New Roman" w:hAnsi="Times New Roman" w:hint="default"/>
      </w:rPr>
    </w:lvl>
    <w:lvl w:ilvl="6" w:tplc="5F665920" w:tentative="1">
      <w:start w:val="1"/>
      <w:numFmt w:val="bullet"/>
      <w:lvlText w:val="•"/>
      <w:lvlJc w:val="left"/>
      <w:pPr>
        <w:tabs>
          <w:tab w:val="num" w:pos="5040"/>
        </w:tabs>
        <w:ind w:left="5040" w:hanging="360"/>
      </w:pPr>
      <w:rPr>
        <w:rFonts w:ascii="Times New Roman" w:hAnsi="Times New Roman" w:hint="default"/>
      </w:rPr>
    </w:lvl>
    <w:lvl w:ilvl="7" w:tplc="7472A27C" w:tentative="1">
      <w:start w:val="1"/>
      <w:numFmt w:val="bullet"/>
      <w:lvlText w:val="•"/>
      <w:lvlJc w:val="left"/>
      <w:pPr>
        <w:tabs>
          <w:tab w:val="num" w:pos="5760"/>
        </w:tabs>
        <w:ind w:left="5760" w:hanging="360"/>
      </w:pPr>
      <w:rPr>
        <w:rFonts w:ascii="Times New Roman" w:hAnsi="Times New Roman" w:hint="default"/>
      </w:rPr>
    </w:lvl>
    <w:lvl w:ilvl="8" w:tplc="EA92AB7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F42C3D"/>
    <w:multiLevelType w:val="hybridMultilevel"/>
    <w:tmpl w:val="B2CA90DC"/>
    <w:lvl w:ilvl="0" w:tplc="D8AA6A8A">
      <w:start w:val="1"/>
      <w:numFmt w:val="bullet"/>
      <w:lvlText w:val="•"/>
      <w:lvlJc w:val="left"/>
      <w:pPr>
        <w:tabs>
          <w:tab w:val="num" w:pos="720"/>
        </w:tabs>
        <w:ind w:left="720" w:hanging="360"/>
      </w:pPr>
      <w:rPr>
        <w:rFonts w:ascii="Times New Roman" w:hAnsi="Times New Roman" w:hint="default"/>
      </w:rPr>
    </w:lvl>
    <w:lvl w:ilvl="1" w:tplc="956CEA96" w:tentative="1">
      <w:start w:val="1"/>
      <w:numFmt w:val="bullet"/>
      <w:lvlText w:val="•"/>
      <w:lvlJc w:val="left"/>
      <w:pPr>
        <w:tabs>
          <w:tab w:val="num" w:pos="1440"/>
        </w:tabs>
        <w:ind w:left="1440" w:hanging="360"/>
      </w:pPr>
      <w:rPr>
        <w:rFonts w:ascii="Times New Roman" w:hAnsi="Times New Roman" w:hint="default"/>
      </w:rPr>
    </w:lvl>
    <w:lvl w:ilvl="2" w:tplc="19D8F1EE" w:tentative="1">
      <w:start w:val="1"/>
      <w:numFmt w:val="bullet"/>
      <w:lvlText w:val="•"/>
      <w:lvlJc w:val="left"/>
      <w:pPr>
        <w:tabs>
          <w:tab w:val="num" w:pos="2160"/>
        </w:tabs>
        <w:ind w:left="2160" w:hanging="360"/>
      </w:pPr>
      <w:rPr>
        <w:rFonts w:ascii="Times New Roman" w:hAnsi="Times New Roman" w:hint="default"/>
      </w:rPr>
    </w:lvl>
    <w:lvl w:ilvl="3" w:tplc="B8D66CA0" w:tentative="1">
      <w:start w:val="1"/>
      <w:numFmt w:val="bullet"/>
      <w:lvlText w:val="•"/>
      <w:lvlJc w:val="left"/>
      <w:pPr>
        <w:tabs>
          <w:tab w:val="num" w:pos="2880"/>
        </w:tabs>
        <w:ind w:left="2880" w:hanging="360"/>
      </w:pPr>
      <w:rPr>
        <w:rFonts w:ascii="Times New Roman" w:hAnsi="Times New Roman" w:hint="default"/>
      </w:rPr>
    </w:lvl>
    <w:lvl w:ilvl="4" w:tplc="A944249E" w:tentative="1">
      <w:start w:val="1"/>
      <w:numFmt w:val="bullet"/>
      <w:lvlText w:val="•"/>
      <w:lvlJc w:val="left"/>
      <w:pPr>
        <w:tabs>
          <w:tab w:val="num" w:pos="3600"/>
        </w:tabs>
        <w:ind w:left="3600" w:hanging="360"/>
      </w:pPr>
      <w:rPr>
        <w:rFonts w:ascii="Times New Roman" w:hAnsi="Times New Roman" w:hint="default"/>
      </w:rPr>
    </w:lvl>
    <w:lvl w:ilvl="5" w:tplc="472CBC0C" w:tentative="1">
      <w:start w:val="1"/>
      <w:numFmt w:val="bullet"/>
      <w:lvlText w:val="•"/>
      <w:lvlJc w:val="left"/>
      <w:pPr>
        <w:tabs>
          <w:tab w:val="num" w:pos="4320"/>
        </w:tabs>
        <w:ind w:left="4320" w:hanging="360"/>
      </w:pPr>
      <w:rPr>
        <w:rFonts w:ascii="Times New Roman" w:hAnsi="Times New Roman" w:hint="default"/>
      </w:rPr>
    </w:lvl>
    <w:lvl w:ilvl="6" w:tplc="C19C35B0" w:tentative="1">
      <w:start w:val="1"/>
      <w:numFmt w:val="bullet"/>
      <w:lvlText w:val="•"/>
      <w:lvlJc w:val="left"/>
      <w:pPr>
        <w:tabs>
          <w:tab w:val="num" w:pos="5040"/>
        </w:tabs>
        <w:ind w:left="5040" w:hanging="360"/>
      </w:pPr>
      <w:rPr>
        <w:rFonts w:ascii="Times New Roman" w:hAnsi="Times New Roman" w:hint="default"/>
      </w:rPr>
    </w:lvl>
    <w:lvl w:ilvl="7" w:tplc="F37210EA" w:tentative="1">
      <w:start w:val="1"/>
      <w:numFmt w:val="bullet"/>
      <w:lvlText w:val="•"/>
      <w:lvlJc w:val="left"/>
      <w:pPr>
        <w:tabs>
          <w:tab w:val="num" w:pos="5760"/>
        </w:tabs>
        <w:ind w:left="5760" w:hanging="360"/>
      </w:pPr>
      <w:rPr>
        <w:rFonts w:ascii="Times New Roman" w:hAnsi="Times New Roman" w:hint="default"/>
      </w:rPr>
    </w:lvl>
    <w:lvl w:ilvl="8" w:tplc="5E1A98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41256E"/>
    <w:multiLevelType w:val="hybridMultilevel"/>
    <w:tmpl w:val="2AFA4404"/>
    <w:lvl w:ilvl="0" w:tplc="0409000F">
      <w:start w:val="1"/>
      <w:numFmt w:val="decimal"/>
      <w:lvlText w:val="%1."/>
      <w:lvlJc w:val="left"/>
      <w:pPr>
        <w:tabs>
          <w:tab w:val="num" w:pos="720"/>
        </w:tabs>
        <w:ind w:left="720" w:hanging="360"/>
      </w:pPr>
      <w:rPr>
        <w:rFonts w:hint="default"/>
      </w:rPr>
    </w:lvl>
    <w:lvl w:ilvl="1" w:tplc="6C022ACE" w:tentative="1">
      <w:start w:val="1"/>
      <w:numFmt w:val="bullet"/>
      <w:lvlText w:val="•"/>
      <w:lvlJc w:val="left"/>
      <w:pPr>
        <w:tabs>
          <w:tab w:val="num" w:pos="1440"/>
        </w:tabs>
        <w:ind w:left="1440" w:hanging="360"/>
      </w:pPr>
      <w:rPr>
        <w:rFonts w:ascii="Times New Roman" w:hAnsi="Times New Roman" w:hint="default"/>
      </w:rPr>
    </w:lvl>
    <w:lvl w:ilvl="2" w:tplc="6F14C8B0" w:tentative="1">
      <w:start w:val="1"/>
      <w:numFmt w:val="bullet"/>
      <w:lvlText w:val="•"/>
      <w:lvlJc w:val="left"/>
      <w:pPr>
        <w:tabs>
          <w:tab w:val="num" w:pos="2160"/>
        </w:tabs>
        <w:ind w:left="2160" w:hanging="360"/>
      </w:pPr>
      <w:rPr>
        <w:rFonts w:ascii="Times New Roman" w:hAnsi="Times New Roman" w:hint="default"/>
      </w:rPr>
    </w:lvl>
    <w:lvl w:ilvl="3" w:tplc="9B464744" w:tentative="1">
      <w:start w:val="1"/>
      <w:numFmt w:val="bullet"/>
      <w:lvlText w:val="•"/>
      <w:lvlJc w:val="left"/>
      <w:pPr>
        <w:tabs>
          <w:tab w:val="num" w:pos="2880"/>
        </w:tabs>
        <w:ind w:left="2880" w:hanging="360"/>
      </w:pPr>
      <w:rPr>
        <w:rFonts w:ascii="Times New Roman" w:hAnsi="Times New Roman" w:hint="default"/>
      </w:rPr>
    </w:lvl>
    <w:lvl w:ilvl="4" w:tplc="8B1044F6" w:tentative="1">
      <w:start w:val="1"/>
      <w:numFmt w:val="bullet"/>
      <w:lvlText w:val="•"/>
      <w:lvlJc w:val="left"/>
      <w:pPr>
        <w:tabs>
          <w:tab w:val="num" w:pos="3600"/>
        </w:tabs>
        <w:ind w:left="3600" w:hanging="360"/>
      </w:pPr>
      <w:rPr>
        <w:rFonts w:ascii="Times New Roman" w:hAnsi="Times New Roman" w:hint="default"/>
      </w:rPr>
    </w:lvl>
    <w:lvl w:ilvl="5" w:tplc="17AC7E14" w:tentative="1">
      <w:start w:val="1"/>
      <w:numFmt w:val="bullet"/>
      <w:lvlText w:val="•"/>
      <w:lvlJc w:val="left"/>
      <w:pPr>
        <w:tabs>
          <w:tab w:val="num" w:pos="4320"/>
        </w:tabs>
        <w:ind w:left="4320" w:hanging="360"/>
      </w:pPr>
      <w:rPr>
        <w:rFonts w:ascii="Times New Roman" w:hAnsi="Times New Roman" w:hint="default"/>
      </w:rPr>
    </w:lvl>
    <w:lvl w:ilvl="6" w:tplc="5F665920" w:tentative="1">
      <w:start w:val="1"/>
      <w:numFmt w:val="bullet"/>
      <w:lvlText w:val="•"/>
      <w:lvlJc w:val="left"/>
      <w:pPr>
        <w:tabs>
          <w:tab w:val="num" w:pos="5040"/>
        </w:tabs>
        <w:ind w:left="5040" w:hanging="360"/>
      </w:pPr>
      <w:rPr>
        <w:rFonts w:ascii="Times New Roman" w:hAnsi="Times New Roman" w:hint="default"/>
      </w:rPr>
    </w:lvl>
    <w:lvl w:ilvl="7" w:tplc="7472A27C" w:tentative="1">
      <w:start w:val="1"/>
      <w:numFmt w:val="bullet"/>
      <w:lvlText w:val="•"/>
      <w:lvlJc w:val="left"/>
      <w:pPr>
        <w:tabs>
          <w:tab w:val="num" w:pos="5760"/>
        </w:tabs>
        <w:ind w:left="5760" w:hanging="360"/>
      </w:pPr>
      <w:rPr>
        <w:rFonts w:ascii="Times New Roman" w:hAnsi="Times New Roman" w:hint="default"/>
      </w:rPr>
    </w:lvl>
    <w:lvl w:ilvl="8" w:tplc="EA92AB7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3CF2434"/>
    <w:multiLevelType w:val="hybridMultilevel"/>
    <w:tmpl w:val="805A7A22"/>
    <w:lvl w:ilvl="0" w:tplc="560A564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184A74"/>
    <w:multiLevelType w:val="hybridMultilevel"/>
    <w:tmpl w:val="B9E4E356"/>
    <w:lvl w:ilvl="0" w:tplc="A280A8D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24"/>
  </w:num>
  <w:num w:numId="5">
    <w:abstractNumId w:val="10"/>
  </w:num>
  <w:num w:numId="6">
    <w:abstractNumId w:val="16"/>
  </w:num>
  <w:num w:numId="7">
    <w:abstractNumId w:val="13"/>
  </w:num>
  <w:num w:numId="8">
    <w:abstractNumId w:val="7"/>
  </w:num>
  <w:num w:numId="9">
    <w:abstractNumId w:val="1"/>
  </w:num>
  <w:num w:numId="10">
    <w:abstractNumId w:val="15"/>
  </w:num>
  <w:num w:numId="11">
    <w:abstractNumId w:val="20"/>
  </w:num>
  <w:num w:numId="12">
    <w:abstractNumId w:val="9"/>
  </w:num>
  <w:num w:numId="13">
    <w:abstractNumId w:val="11"/>
  </w:num>
  <w:num w:numId="14">
    <w:abstractNumId w:val="21"/>
  </w:num>
  <w:num w:numId="15">
    <w:abstractNumId w:val="14"/>
  </w:num>
  <w:num w:numId="16">
    <w:abstractNumId w:val="23"/>
  </w:num>
  <w:num w:numId="17">
    <w:abstractNumId w:val="8"/>
  </w:num>
  <w:num w:numId="18">
    <w:abstractNumId w:val="2"/>
  </w:num>
  <w:num w:numId="19">
    <w:abstractNumId w:val="22"/>
  </w:num>
  <w:num w:numId="20">
    <w:abstractNumId w:val="6"/>
  </w:num>
  <w:num w:numId="21">
    <w:abstractNumId w:val="19"/>
  </w:num>
  <w:num w:numId="22">
    <w:abstractNumId w:val="5"/>
  </w:num>
  <w:num w:numId="23">
    <w:abstractNumId w:val="17"/>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19"/>
    <w:rsid w:val="000037D8"/>
    <w:rsid w:val="0000522B"/>
    <w:rsid w:val="00011861"/>
    <w:rsid w:val="00012FE1"/>
    <w:rsid w:val="0001336E"/>
    <w:rsid w:val="00014167"/>
    <w:rsid w:val="000141C3"/>
    <w:rsid w:val="00016B40"/>
    <w:rsid w:val="00022C0B"/>
    <w:rsid w:val="00036B5B"/>
    <w:rsid w:val="0004752F"/>
    <w:rsid w:val="000632A9"/>
    <w:rsid w:val="000675C0"/>
    <w:rsid w:val="00092210"/>
    <w:rsid w:val="00094AB8"/>
    <w:rsid w:val="000B326F"/>
    <w:rsid w:val="000B5C99"/>
    <w:rsid w:val="000B65E1"/>
    <w:rsid w:val="000D1A1E"/>
    <w:rsid w:val="000D1C10"/>
    <w:rsid w:val="000D5410"/>
    <w:rsid w:val="000D7C61"/>
    <w:rsid w:val="000E0360"/>
    <w:rsid w:val="000E0DCD"/>
    <w:rsid w:val="000F1A44"/>
    <w:rsid w:val="000F72E0"/>
    <w:rsid w:val="0010405A"/>
    <w:rsid w:val="001127F0"/>
    <w:rsid w:val="001200F4"/>
    <w:rsid w:val="00120201"/>
    <w:rsid w:val="00120352"/>
    <w:rsid w:val="00120A58"/>
    <w:rsid w:val="00124B10"/>
    <w:rsid w:val="00124D98"/>
    <w:rsid w:val="00133E21"/>
    <w:rsid w:val="00135EC9"/>
    <w:rsid w:val="0014027F"/>
    <w:rsid w:val="00154EEE"/>
    <w:rsid w:val="00156281"/>
    <w:rsid w:val="001563F4"/>
    <w:rsid w:val="0016380C"/>
    <w:rsid w:val="0017496A"/>
    <w:rsid w:val="00180BDE"/>
    <w:rsid w:val="001A165E"/>
    <w:rsid w:val="001A7948"/>
    <w:rsid w:val="001B3113"/>
    <w:rsid w:val="001B76F5"/>
    <w:rsid w:val="001C3550"/>
    <w:rsid w:val="001C35C6"/>
    <w:rsid w:val="001E07A4"/>
    <w:rsid w:val="001E6475"/>
    <w:rsid w:val="001F4E41"/>
    <w:rsid w:val="001F5945"/>
    <w:rsid w:val="00212A2C"/>
    <w:rsid w:val="00214B12"/>
    <w:rsid w:val="00221D23"/>
    <w:rsid w:val="0022680B"/>
    <w:rsid w:val="00237092"/>
    <w:rsid w:val="00241A19"/>
    <w:rsid w:val="00256E31"/>
    <w:rsid w:val="002570F4"/>
    <w:rsid w:val="00266A1C"/>
    <w:rsid w:val="00276C1F"/>
    <w:rsid w:val="002847A8"/>
    <w:rsid w:val="0029268E"/>
    <w:rsid w:val="00296116"/>
    <w:rsid w:val="002971D0"/>
    <w:rsid w:val="002B07C5"/>
    <w:rsid w:val="002B3082"/>
    <w:rsid w:val="002B36CF"/>
    <w:rsid w:val="002C0BAC"/>
    <w:rsid w:val="002C14C1"/>
    <w:rsid w:val="002C6215"/>
    <w:rsid w:val="002C7763"/>
    <w:rsid w:val="002D06A5"/>
    <w:rsid w:val="002D6454"/>
    <w:rsid w:val="002E18F3"/>
    <w:rsid w:val="002E5AD6"/>
    <w:rsid w:val="002F1CBF"/>
    <w:rsid w:val="002F2E63"/>
    <w:rsid w:val="002F6BD4"/>
    <w:rsid w:val="003000FD"/>
    <w:rsid w:val="00301C7F"/>
    <w:rsid w:val="00307580"/>
    <w:rsid w:val="00310975"/>
    <w:rsid w:val="003110CA"/>
    <w:rsid w:val="00312A7D"/>
    <w:rsid w:val="00317CE9"/>
    <w:rsid w:val="00320B12"/>
    <w:rsid w:val="00340554"/>
    <w:rsid w:val="00342901"/>
    <w:rsid w:val="00342BAD"/>
    <w:rsid w:val="00361524"/>
    <w:rsid w:val="00365EFF"/>
    <w:rsid w:val="00370357"/>
    <w:rsid w:val="00375400"/>
    <w:rsid w:val="00387EBB"/>
    <w:rsid w:val="003A1A55"/>
    <w:rsid w:val="003B2303"/>
    <w:rsid w:val="003B26BA"/>
    <w:rsid w:val="003B416B"/>
    <w:rsid w:val="003C0EF1"/>
    <w:rsid w:val="003C734E"/>
    <w:rsid w:val="003D1FE2"/>
    <w:rsid w:val="003E4745"/>
    <w:rsid w:val="003E4D41"/>
    <w:rsid w:val="003F090C"/>
    <w:rsid w:val="003F26C2"/>
    <w:rsid w:val="003F67EE"/>
    <w:rsid w:val="00406DE0"/>
    <w:rsid w:val="004172A3"/>
    <w:rsid w:val="00422935"/>
    <w:rsid w:val="00427E15"/>
    <w:rsid w:val="004423A9"/>
    <w:rsid w:val="00443E7D"/>
    <w:rsid w:val="00452B73"/>
    <w:rsid w:val="00453970"/>
    <w:rsid w:val="00454A55"/>
    <w:rsid w:val="00464F73"/>
    <w:rsid w:val="00470462"/>
    <w:rsid w:val="004724F2"/>
    <w:rsid w:val="0049256C"/>
    <w:rsid w:val="004B47CA"/>
    <w:rsid w:val="004B7281"/>
    <w:rsid w:val="004C6A50"/>
    <w:rsid w:val="004E5327"/>
    <w:rsid w:val="004F22CA"/>
    <w:rsid w:val="00505728"/>
    <w:rsid w:val="00512FA8"/>
    <w:rsid w:val="00515BB5"/>
    <w:rsid w:val="00516E30"/>
    <w:rsid w:val="005229AE"/>
    <w:rsid w:val="00523211"/>
    <w:rsid w:val="00533C11"/>
    <w:rsid w:val="00575E7E"/>
    <w:rsid w:val="00583DCE"/>
    <w:rsid w:val="00591B44"/>
    <w:rsid w:val="005943A6"/>
    <w:rsid w:val="005A6ED3"/>
    <w:rsid w:val="005B2BD3"/>
    <w:rsid w:val="005B3B92"/>
    <w:rsid w:val="005C5F6A"/>
    <w:rsid w:val="005C636E"/>
    <w:rsid w:val="005C6701"/>
    <w:rsid w:val="005D11E4"/>
    <w:rsid w:val="005D1A06"/>
    <w:rsid w:val="005D53C7"/>
    <w:rsid w:val="005E109C"/>
    <w:rsid w:val="005E4BE3"/>
    <w:rsid w:val="005F496A"/>
    <w:rsid w:val="00603ABC"/>
    <w:rsid w:val="006054B1"/>
    <w:rsid w:val="006074B2"/>
    <w:rsid w:val="006328BE"/>
    <w:rsid w:val="006416DC"/>
    <w:rsid w:val="00647B24"/>
    <w:rsid w:val="00655D37"/>
    <w:rsid w:val="006878A2"/>
    <w:rsid w:val="006A4250"/>
    <w:rsid w:val="006B5574"/>
    <w:rsid w:val="006B56B5"/>
    <w:rsid w:val="006C13DA"/>
    <w:rsid w:val="006C2C52"/>
    <w:rsid w:val="006C655F"/>
    <w:rsid w:val="006C696D"/>
    <w:rsid w:val="006D048D"/>
    <w:rsid w:val="006D0753"/>
    <w:rsid w:val="006D2395"/>
    <w:rsid w:val="007027D1"/>
    <w:rsid w:val="007200BB"/>
    <w:rsid w:val="00722F74"/>
    <w:rsid w:val="007253D9"/>
    <w:rsid w:val="007318F6"/>
    <w:rsid w:val="00733757"/>
    <w:rsid w:val="00742DE8"/>
    <w:rsid w:val="00757B41"/>
    <w:rsid w:val="007665DB"/>
    <w:rsid w:val="00766F32"/>
    <w:rsid w:val="00787128"/>
    <w:rsid w:val="00793607"/>
    <w:rsid w:val="00796657"/>
    <w:rsid w:val="007A0FE3"/>
    <w:rsid w:val="007A4592"/>
    <w:rsid w:val="007B24AA"/>
    <w:rsid w:val="007B2757"/>
    <w:rsid w:val="007B3805"/>
    <w:rsid w:val="007B5A1E"/>
    <w:rsid w:val="007B5B89"/>
    <w:rsid w:val="007B6D03"/>
    <w:rsid w:val="007B6EFA"/>
    <w:rsid w:val="007E5B30"/>
    <w:rsid w:val="007F1978"/>
    <w:rsid w:val="007F1AF4"/>
    <w:rsid w:val="007F1D01"/>
    <w:rsid w:val="007F3BAC"/>
    <w:rsid w:val="007F59D9"/>
    <w:rsid w:val="007F7682"/>
    <w:rsid w:val="00801F18"/>
    <w:rsid w:val="00815C0E"/>
    <w:rsid w:val="00832B8D"/>
    <w:rsid w:val="008340C7"/>
    <w:rsid w:val="00834E13"/>
    <w:rsid w:val="008633C4"/>
    <w:rsid w:val="00881AFB"/>
    <w:rsid w:val="0088386B"/>
    <w:rsid w:val="00886C9A"/>
    <w:rsid w:val="00897CBD"/>
    <w:rsid w:val="008A1917"/>
    <w:rsid w:val="008A253C"/>
    <w:rsid w:val="008A61D4"/>
    <w:rsid w:val="008B2050"/>
    <w:rsid w:val="008B429D"/>
    <w:rsid w:val="008B58E7"/>
    <w:rsid w:val="008C01A2"/>
    <w:rsid w:val="008C45D1"/>
    <w:rsid w:val="008E35F1"/>
    <w:rsid w:val="008F46F6"/>
    <w:rsid w:val="0091071C"/>
    <w:rsid w:val="00912C5C"/>
    <w:rsid w:val="00915633"/>
    <w:rsid w:val="00932A9F"/>
    <w:rsid w:val="00933E68"/>
    <w:rsid w:val="00936039"/>
    <w:rsid w:val="0095311C"/>
    <w:rsid w:val="00954C15"/>
    <w:rsid w:val="00971DF6"/>
    <w:rsid w:val="00980917"/>
    <w:rsid w:val="00986B73"/>
    <w:rsid w:val="00992EAC"/>
    <w:rsid w:val="009930CE"/>
    <w:rsid w:val="009B4540"/>
    <w:rsid w:val="009C3E7F"/>
    <w:rsid w:val="009D2D90"/>
    <w:rsid w:val="009E0A3B"/>
    <w:rsid w:val="009E2B24"/>
    <w:rsid w:val="009F4795"/>
    <w:rsid w:val="00A038C0"/>
    <w:rsid w:val="00A23BB1"/>
    <w:rsid w:val="00A27CE5"/>
    <w:rsid w:val="00A33276"/>
    <w:rsid w:val="00A35253"/>
    <w:rsid w:val="00A43B61"/>
    <w:rsid w:val="00A460A2"/>
    <w:rsid w:val="00A52539"/>
    <w:rsid w:val="00A57D75"/>
    <w:rsid w:val="00A66D5A"/>
    <w:rsid w:val="00A74349"/>
    <w:rsid w:val="00A754B5"/>
    <w:rsid w:val="00A84C9F"/>
    <w:rsid w:val="00A84E0C"/>
    <w:rsid w:val="00A84ED9"/>
    <w:rsid w:val="00A855DA"/>
    <w:rsid w:val="00A926EE"/>
    <w:rsid w:val="00A953B8"/>
    <w:rsid w:val="00A976F4"/>
    <w:rsid w:val="00AA69FC"/>
    <w:rsid w:val="00AB7E47"/>
    <w:rsid w:val="00AC1F08"/>
    <w:rsid w:val="00AC1F92"/>
    <w:rsid w:val="00AC5750"/>
    <w:rsid w:val="00AE23CD"/>
    <w:rsid w:val="00B04B25"/>
    <w:rsid w:val="00B13966"/>
    <w:rsid w:val="00B259EA"/>
    <w:rsid w:val="00B424C8"/>
    <w:rsid w:val="00B51122"/>
    <w:rsid w:val="00B52C2F"/>
    <w:rsid w:val="00B57608"/>
    <w:rsid w:val="00B62D14"/>
    <w:rsid w:val="00B80D18"/>
    <w:rsid w:val="00BB02CF"/>
    <w:rsid w:val="00BB119C"/>
    <w:rsid w:val="00BB24EB"/>
    <w:rsid w:val="00BC1622"/>
    <w:rsid w:val="00BD5EE8"/>
    <w:rsid w:val="00BD6A98"/>
    <w:rsid w:val="00BE2EE5"/>
    <w:rsid w:val="00BE6F93"/>
    <w:rsid w:val="00C000A7"/>
    <w:rsid w:val="00C0134A"/>
    <w:rsid w:val="00C0643C"/>
    <w:rsid w:val="00C11041"/>
    <w:rsid w:val="00C155E7"/>
    <w:rsid w:val="00C22FD1"/>
    <w:rsid w:val="00C35A51"/>
    <w:rsid w:val="00C41FA3"/>
    <w:rsid w:val="00C6104F"/>
    <w:rsid w:val="00C61207"/>
    <w:rsid w:val="00C76024"/>
    <w:rsid w:val="00C93FD1"/>
    <w:rsid w:val="00CA4C23"/>
    <w:rsid w:val="00CB075D"/>
    <w:rsid w:val="00CB617D"/>
    <w:rsid w:val="00CB644B"/>
    <w:rsid w:val="00CC069E"/>
    <w:rsid w:val="00CC0987"/>
    <w:rsid w:val="00CC0E7A"/>
    <w:rsid w:val="00CC16E8"/>
    <w:rsid w:val="00CC21AB"/>
    <w:rsid w:val="00CD489E"/>
    <w:rsid w:val="00CD56FC"/>
    <w:rsid w:val="00CD6A7A"/>
    <w:rsid w:val="00CE4953"/>
    <w:rsid w:val="00D042B8"/>
    <w:rsid w:val="00D0513A"/>
    <w:rsid w:val="00D15136"/>
    <w:rsid w:val="00D21041"/>
    <w:rsid w:val="00D222FA"/>
    <w:rsid w:val="00D27349"/>
    <w:rsid w:val="00D34A11"/>
    <w:rsid w:val="00D40434"/>
    <w:rsid w:val="00D41E40"/>
    <w:rsid w:val="00D4366E"/>
    <w:rsid w:val="00D446BA"/>
    <w:rsid w:val="00D47BCF"/>
    <w:rsid w:val="00D56887"/>
    <w:rsid w:val="00D63843"/>
    <w:rsid w:val="00D657A0"/>
    <w:rsid w:val="00D81EC2"/>
    <w:rsid w:val="00DA0F2B"/>
    <w:rsid w:val="00DA51ED"/>
    <w:rsid w:val="00DA64CD"/>
    <w:rsid w:val="00DB5C32"/>
    <w:rsid w:val="00DC50FD"/>
    <w:rsid w:val="00DC64A3"/>
    <w:rsid w:val="00DD552B"/>
    <w:rsid w:val="00DE1592"/>
    <w:rsid w:val="00DE3A3B"/>
    <w:rsid w:val="00DE6798"/>
    <w:rsid w:val="00DE7B59"/>
    <w:rsid w:val="00DF39F8"/>
    <w:rsid w:val="00DF6756"/>
    <w:rsid w:val="00E07916"/>
    <w:rsid w:val="00E107D3"/>
    <w:rsid w:val="00E158D3"/>
    <w:rsid w:val="00E26021"/>
    <w:rsid w:val="00E32D67"/>
    <w:rsid w:val="00E3336B"/>
    <w:rsid w:val="00E341FF"/>
    <w:rsid w:val="00E51F02"/>
    <w:rsid w:val="00E5201A"/>
    <w:rsid w:val="00E520C3"/>
    <w:rsid w:val="00E63802"/>
    <w:rsid w:val="00E8348B"/>
    <w:rsid w:val="00E86545"/>
    <w:rsid w:val="00E86DD7"/>
    <w:rsid w:val="00E93B93"/>
    <w:rsid w:val="00E96F5D"/>
    <w:rsid w:val="00EB06B0"/>
    <w:rsid w:val="00EC2378"/>
    <w:rsid w:val="00EC6BC3"/>
    <w:rsid w:val="00EC70EB"/>
    <w:rsid w:val="00ED5ACA"/>
    <w:rsid w:val="00EF59C8"/>
    <w:rsid w:val="00EF5CB4"/>
    <w:rsid w:val="00EF7A61"/>
    <w:rsid w:val="00F00145"/>
    <w:rsid w:val="00F027CB"/>
    <w:rsid w:val="00F11A49"/>
    <w:rsid w:val="00F15D12"/>
    <w:rsid w:val="00F217B7"/>
    <w:rsid w:val="00F21A73"/>
    <w:rsid w:val="00F22C64"/>
    <w:rsid w:val="00F30A35"/>
    <w:rsid w:val="00F37235"/>
    <w:rsid w:val="00F40276"/>
    <w:rsid w:val="00F40BE1"/>
    <w:rsid w:val="00F500B6"/>
    <w:rsid w:val="00F50A8D"/>
    <w:rsid w:val="00F50C0F"/>
    <w:rsid w:val="00F50DCD"/>
    <w:rsid w:val="00F5110B"/>
    <w:rsid w:val="00F55974"/>
    <w:rsid w:val="00F67180"/>
    <w:rsid w:val="00F73BA7"/>
    <w:rsid w:val="00F767B5"/>
    <w:rsid w:val="00F9356B"/>
    <w:rsid w:val="00F954AF"/>
    <w:rsid w:val="00FA3B06"/>
    <w:rsid w:val="00FB1928"/>
    <w:rsid w:val="00FB23AC"/>
    <w:rsid w:val="00FC48BF"/>
    <w:rsid w:val="00FD38B7"/>
    <w:rsid w:val="00FE0517"/>
    <w:rsid w:val="00FF37A1"/>
    <w:rsid w:val="00FF724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24FC7"/>
  <w15:docId w15:val="{0DEECC60-D6DB-48B7-BBEC-2D96F2F4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1D4"/>
    <w:pPr>
      <w:spacing w:after="0" w:line="240" w:lineRule="auto"/>
      <w:ind w:firstLine="720"/>
    </w:pPr>
    <w:rPr>
      <w:rFonts w:ascii="Times New Roman" w:eastAsiaTheme="minorEastAsia" w:hAnsi="Times New Roman"/>
      <w:sz w:val="20"/>
      <w:szCs w:val="20"/>
      <w:lang w:eastAsia="lv-LV"/>
    </w:rPr>
  </w:style>
  <w:style w:type="character" w:customStyle="1" w:styleId="FootnoteTextChar">
    <w:name w:val="Footnote Text Char"/>
    <w:basedOn w:val="DefaultParagraphFont"/>
    <w:link w:val="FootnoteText"/>
    <w:uiPriority w:val="99"/>
    <w:qFormat/>
    <w:rsid w:val="008A61D4"/>
    <w:rPr>
      <w:rFonts w:ascii="Times New Roman" w:eastAsiaTheme="minorEastAsia" w:hAnsi="Times New Roman"/>
      <w:sz w:val="20"/>
      <w:szCs w:val="20"/>
      <w:lang w:eastAsia="lv-LV"/>
    </w:rPr>
  </w:style>
  <w:style w:type="character" w:styleId="FootnoteReference">
    <w:name w:val="footnote reference"/>
    <w:link w:val="FootnotesymbolCarZchn"/>
    <w:uiPriority w:val="99"/>
    <w:unhideWhenUsed/>
    <w:qFormat/>
    <w:rsid w:val="008A61D4"/>
    <w:rPr>
      <w:vertAlign w:val="superscript"/>
    </w:rPr>
  </w:style>
  <w:style w:type="character" w:styleId="Hyperlink">
    <w:name w:val="Hyperlink"/>
    <w:basedOn w:val="DefaultParagraphFont"/>
    <w:uiPriority w:val="99"/>
    <w:unhideWhenUsed/>
    <w:rsid w:val="008A61D4"/>
    <w:rPr>
      <w:color w:val="0563C1" w:themeColor="hyperlink"/>
      <w:u w:val="single"/>
    </w:rPr>
  </w:style>
  <w:style w:type="paragraph" w:styleId="Title">
    <w:name w:val="Title"/>
    <w:basedOn w:val="Normal"/>
    <w:link w:val="TitleChar"/>
    <w:qFormat/>
    <w:rsid w:val="008A61D4"/>
    <w:pPr>
      <w:spacing w:after="0" w:line="240" w:lineRule="auto"/>
      <w:ind w:firstLine="720"/>
      <w:jc w:val="center"/>
    </w:pPr>
    <w:rPr>
      <w:rFonts w:ascii="Times New Roman" w:eastAsia="Times New Roman" w:hAnsi="Times New Roman" w:cs="Times New Roman"/>
      <w:sz w:val="24"/>
      <w:szCs w:val="28"/>
      <w:lang w:eastAsia="lv-LV"/>
    </w:rPr>
  </w:style>
  <w:style w:type="character" w:customStyle="1" w:styleId="TitleChar">
    <w:name w:val="Title Char"/>
    <w:basedOn w:val="DefaultParagraphFont"/>
    <w:link w:val="Title"/>
    <w:rsid w:val="008A61D4"/>
    <w:rPr>
      <w:rFonts w:ascii="Times New Roman" w:eastAsia="Times New Roman" w:hAnsi="Times New Roman" w:cs="Times New Roman"/>
      <w:sz w:val="24"/>
      <w:szCs w:val="28"/>
      <w:lang w:eastAsia="lv-LV"/>
    </w:rPr>
  </w:style>
  <w:style w:type="paragraph" w:customStyle="1" w:styleId="naisf">
    <w:name w:val="naisf"/>
    <w:basedOn w:val="Normal"/>
    <w:rsid w:val="008A61D4"/>
    <w:pPr>
      <w:spacing w:before="100" w:beforeAutospacing="1" w:after="100" w:afterAutospacing="1" w:line="240" w:lineRule="auto"/>
      <w:ind w:firstLine="720"/>
      <w:jc w:val="both"/>
    </w:pPr>
    <w:rPr>
      <w:rFonts w:ascii="Times New Roman" w:eastAsia="Arial Unicode MS" w:hAnsi="Times New Roman" w:cs="Times New Roman"/>
      <w:sz w:val="24"/>
      <w:szCs w:val="24"/>
      <w:lang w:val="en-GB"/>
    </w:rPr>
  </w:style>
  <w:style w:type="paragraph" w:styleId="ListParagraph">
    <w:name w:val="List Paragraph"/>
    <w:aliases w:val="Fiche List Paragraph,Task Body,Viñetas (Inicio Parrafo),3 Txt tabla,Zerrenda-paragrafoa,Lista multicolor - Énfasis 11,List Paragraph compact,Dot pt,F5 List Paragraph,List Paragraph1,No Spacing1,List Paragraph Char Char Char,Indicator Text"/>
    <w:basedOn w:val="Normal"/>
    <w:link w:val="ListParagraphChar"/>
    <w:uiPriority w:val="34"/>
    <w:qFormat/>
    <w:rsid w:val="008A61D4"/>
    <w:pPr>
      <w:spacing w:after="0" w:line="276" w:lineRule="auto"/>
      <w:ind w:left="720" w:firstLine="720"/>
      <w:contextualSpacing/>
    </w:pPr>
    <w:rPr>
      <w:rFonts w:ascii="Times New Roman" w:eastAsiaTheme="minorEastAsia" w:hAnsi="Times New Roman"/>
      <w:sz w:val="24"/>
      <w:lang w:eastAsia="lv-LV"/>
    </w:rPr>
  </w:style>
  <w:style w:type="paragraph" w:customStyle="1" w:styleId="FootnotesymbolCarZchn">
    <w:name w:val="Footnote symbol Car Zchn"/>
    <w:basedOn w:val="Normal"/>
    <w:link w:val="FootnoteReference"/>
    <w:uiPriority w:val="99"/>
    <w:qFormat/>
    <w:rsid w:val="008A61D4"/>
    <w:pPr>
      <w:spacing w:after="0" w:line="240" w:lineRule="auto"/>
      <w:ind w:left="284" w:hanging="284"/>
      <w:jc w:val="both"/>
    </w:pPr>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List Paragraph compact Char,Dot pt Char,F5 List Paragraph Char,List Paragraph1 Char"/>
    <w:basedOn w:val="DefaultParagraphFont"/>
    <w:link w:val="ListParagraph"/>
    <w:uiPriority w:val="34"/>
    <w:qFormat/>
    <w:locked/>
    <w:rsid w:val="008A61D4"/>
    <w:rPr>
      <w:rFonts w:ascii="Times New Roman" w:eastAsiaTheme="minorEastAsia" w:hAnsi="Times New Roman"/>
      <w:sz w:val="24"/>
      <w:lang w:eastAsia="lv-LV"/>
    </w:rPr>
  </w:style>
  <w:style w:type="character" w:styleId="CommentReference">
    <w:name w:val="annotation reference"/>
    <w:basedOn w:val="DefaultParagraphFont"/>
    <w:uiPriority w:val="99"/>
    <w:semiHidden/>
    <w:unhideWhenUsed/>
    <w:rsid w:val="00BB02CF"/>
    <w:rPr>
      <w:sz w:val="16"/>
      <w:szCs w:val="16"/>
    </w:rPr>
  </w:style>
  <w:style w:type="paragraph" w:styleId="CommentText">
    <w:name w:val="annotation text"/>
    <w:basedOn w:val="Normal"/>
    <w:link w:val="CommentTextChar"/>
    <w:uiPriority w:val="99"/>
    <w:semiHidden/>
    <w:unhideWhenUsed/>
    <w:rsid w:val="00BB02CF"/>
    <w:pPr>
      <w:spacing w:line="240" w:lineRule="auto"/>
    </w:pPr>
    <w:rPr>
      <w:sz w:val="20"/>
      <w:szCs w:val="20"/>
    </w:rPr>
  </w:style>
  <w:style w:type="character" w:customStyle="1" w:styleId="CommentTextChar">
    <w:name w:val="Comment Text Char"/>
    <w:basedOn w:val="DefaultParagraphFont"/>
    <w:link w:val="CommentText"/>
    <w:uiPriority w:val="99"/>
    <w:semiHidden/>
    <w:rsid w:val="00BB02CF"/>
    <w:rPr>
      <w:sz w:val="20"/>
      <w:szCs w:val="20"/>
    </w:rPr>
  </w:style>
  <w:style w:type="paragraph" w:styleId="CommentSubject">
    <w:name w:val="annotation subject"/>
    <w:basedOn w:val="CommentText"/>
    <w:next w:val="CommentText"/>
    <w:link w:val="CommentSubjectChar"/>
    <w:uiPriority w:val="99"/>
    <w:semiHidden/>
    <w:unhideWhenUsed/>
    <w:rsid w:val="00BB02CF"/>
    <w:rPr>
      <w:b/>
      <w:bCs/>
    </w:rPr>
  </w:style>
  <w:style w:type="character" w:customStyle="1" w:styleId="CommentSubjectChar">
    <w:name w:val="Comment Subject Char"/>
    <w:basedOn w:val="CommentTextChar"/>
    <w:link w:val="CommentSubject"/>
    <w:uiPriority w:val="99"/>
    <w:semiHidden/>
    <w:rsid w:val="00BB02CF"/>
    <w:rPr>
      <w:b/>
      <w:bCs/>
      <w:sz w:val="20"/>
      <w:szCs w:val="20"/>
    </w:rPr>
  </w:style>
  <w:style w:type="paragraph" w:styleId="BalloonText">
    <w:name w:val="Balloon Text"/>
    <w:basedOn w:val="Normal"/>
    <w:link w:val="BalloonTextChar"/>
    <w:uiPriority w:val="99"/>
    <w:semiHidden/>
    <w:unhideWhenUsed/>
    <w:rsid w:val="00BB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CF"/>
    <w:rPr>
      <w:rFonts w:ascii="Segoe UI" w:hAnsi="Segoe UI" w:cs="Segoe UI"/>
      <w:sz w:val="18"/>
      <w:szCs w:val="18"/>
    </w:rPr>
  </w:style>
  <w:style w:type="character" w:styleId="FollowedHyperlink">
    <w:name w:val="FollowedHyperlink"/>
    <w:basedOn w:val="DefaultParagraphFont"/>
    <w:uiPriority w:val="99"/>
    <w:semiHidden/>
    <w:unhideWhenUsed/>
    <w:rsid w:val="005B3B92"/>
    <w:rPr>
      <w:color w:val="954F72" w:themeColor="followedHyperlink"/>
      <w:u w:val="single"/>
    </w:rPr>
  </w:style>
  <w:style w:type="paragraph" w:styleId="Header">
    <w:name w:val="header"/>
    <w:basedOn w:val="Normal"/>
    <w:link w:val="HeaderChar"/>
    <w:uiPriority w:val="99"/>
    <w:unhideWhenUsed/>
    <w:rsid w:val="00CD48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489E"/>
  </w:style>
  <w:style w:type="paragraph" w:styleId="Footer">
    <w:name w:val="footer"/>
    <w:basedOn w:val="Normal"/>
    <w:link w:val="FooterChar"/>
    <w:uiPriority w:val="99"/>
    <w:unhideWhenUsed/>
    <w:rsid w:val="00CD4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489E"/>
  </w:style>
  <w:style w:type="table" w:styleId="TableGrid">
    <w:name w:val="Table Grid"/>
    <w:basedOn w:val="TableNormal"/>
    <w:uiPriority w:val="39"/>
    <w:rsid w:val="0070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027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027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7027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61">
    <w:name w:val="Grid Table 2 - Accent 61"/>
    <w:basedOn w:val="TableNormal"/>
    <w:uiPriority w:val="47"/>
    <w:rsid w:val="007027D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7B24AA"/>
    <w:rPr>
      <w:color w:val="605E5C"/>
      <w:shd w:val="clear" w:color="auto" w:fill="E1DFDD"/>
    </w:rPr>
  </w:style>
  <w:style w:type="paragraph" w:customStyle="1" w:styleId="Default">
    <w:name w:val="Default"/>
    <w:rsid w:val="00DA0F2B"/>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766F32"/>
    <w:pPr>
      <w:spacing w:after="0" w:line="240" w:lineRule="auto"/>
    </w:pPr>
  </w:style>
  <w:style w:type="paragraph" w:styleId="NormalWeb">
    <w:name w:val="Normal (Web)"/>
    <w:basedOn w:val="Normal"/>
    <w:uiPriority w:val="99"/>
    <w:unhideWhenUsed/>
    <w:rsid w:val="002C7763"/>
    <w:pPr>
      <w:suppressAutoHyphens/>
      <w:spacing w:before="280" w:after="28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9695">
      <w:bodyDiv w:val="1"/>
      <w:marLeft w:val="0"/>
      <w:marRight w:val="0"/>
      <w:marTop w:val="0"/>
      <w:marBottom w:val="0"/>
      <w:divBdr>
        <w:top w:val="none" w:sz="0" w:space="0" w:color="auto"/>
        <w:left w:val="none" w:sz="0" w:space="0" w:color="auto"/>
        <w:bottom w:val="none" w:sz="0" w:space="0" w:color="auto"/>
        <w:right w:val="none" w:sz="0" w:space="0" w:color="auto"/>
      </w:divBdr>
      <w:divsChild>
        <w:div w:id="383410814">
          <w:marLeft w:val="547"/>
          <w:marRight w:val="0"/>
          <w:marTop w:val="0"/>
          <w:marBottom w:val="0"/>
          <w:divBdr>
            <w:top w:val="none" w:sz="0" w:space="0" w:color="auto"/>
            <w:left w:val="none" w:sz="0" w:space="0" w:color="auto"/>
            <w:bottom w:val="none" w:sz="0" w:space="0" w:color="auto"/>
            <w:right w:val="none" w:sz="0" w:space="0" w:color="auto"/>
          </w:divBdr>
        </w:div>
        <w:div w:id="1057582975">
          <w:marLeft w:val="547"/>
          <w:marRight w:val="0"/>
          <w:marTop w:val="0"/>
          <w:marBottom w:val="0"/>
          <w:divBdr>
            <w:top w:val="none" w:sz="0" w:space="0" w:color="auto"/>
            <w:left w:val="none" w:sz="0" w:space="0" w:color="auto"/>
            <w:bottom w:val="none" w:sz="0" w:space="0" w:color="auto"/>
            <w:right w:val="none" w:sz="0" w:space="0" w:color="auto"/>
          </w:divBdr>
        </w:div>
        <w:div w:id="1707675303">
          <w:marLeft w:val="547"/>
          <w:marRight w:val="0"/>
          <w:marTop w:val="0"/>
          <w:marBottom w:val="0"/>
          <w:divBdr>
            <w:top w:val="none" w:sz="0" w:space="0" w:color="auto"/>
            <w:left w:val="none" w:sz="0" w:space="0" w:color="auto"/>
            <w:bottom w:val="none" w:sz="0" w:space="0" w:color="auto"/>
            <w:right w:val="none" w:sz="0" w:space="0" w:color="auto"/>
          </w:divBdr>
        </w:div>
        <w:div w:id="1817255211">
          <w:marLeft w:val="547"/>
          <w:marRight w:val="0"/>
          <w:marTop w:val="0"/>
          <w:marBottom w:val="0"/>
          <w:divBdr>
            <w:top w:val="none" w:sz="0" w:space="0" w:color="auto"/>
            <w:left w:val="none" w:sz="0" w:space="0" w:color="auto"/>
            <w:bottom w:val="none" w:sz="0" w:space="0" w:color="auto"/>
            <w:right w:val="none" w:sz="0" w:space="0" w:color="auto"/>
          </w:divBdr>
        </w:div>
        <w:div w:id="1914660261">
          <w:marLeft w:val="547"/>
          <w:marRight w:val="0"/>
          <w:marTop w:val="0"/>
          <w:marBottom w:val="0"/>
          <w:divBdr>
            <w:top w:val="none" w:sz="0" w:space="0" w:color="auto"/>
            <w:left w:val="none" w:sz="0" w:space="0" w:color="auto"/>
            <w:bottom w:val="none" w:sz="0" w:space="0" w:color="auto"/>
            <w:right w:val="none" w:sz="0" w:space="0" w:color="auto"/>
          </w:divBdr>
        </w:div>
      </w:divsChild>
    </w:div>
    <w:div w:id="182941658">
      <w:bodyDiv w:val="1"/>
      <w:marLeft w:val="0"/>
      <w:marRight w:val="0"/>
      <w:marTop w:val="0"/>
      <w:marBottom w:val="0"/>
      <w:divBdr>
        <w:top w:val="none" w:sz="0" w:space="0" w:color="auto"/>
        <w:left w:val="none" w:sz="0" w:space="0" w:color="auto"/>
        <w:bottom w:val="none" w:sz="0" w:space="0" w:color="auto"/>
        <w:right w:val="none" w:sz="0" w:space="0" w:color="auto"/>
      </w:divBdr>
    </w:div>
    <w:div w:id="254361602">
      <w:bodyDiv w:val="1"/>
      <w:marLeft w:val="0"/>
      <w:marRight w:val="0"/>
      <w:marTop w:val="0"/>
      <w:marBottom w:val="0"/>
      <w:divBdr>
        <w:top w:val="none" w:sz="0" w:space="0" w:color="auto"/>
        <w:left w:val="none" w:sz="0" w:space="0" w:color="auto"/>
        <w:bottom w:val="none" w:sz="0" w:space="0" w:color="auto"/>
        <w:right w:val="none" w:sz="0" w:space="0" w:color="auto"/>
      </w:divBdr>
      <w:divsChild>
        <w:div w:id="181286857">
          <w:marLeft w:val="547"/>
          <w:marRight w:val="0"/>
          <w:marTop w:val="0"/>
          <w:marBottom w:val="0"/>
          <w:divBdr>
            <w:top w:val="none" w:sz="0" w:space="0" w:color="auto"/>
            <w:left w:val="none" w:sz="0" w:space="0" w:color="auto"/>
            <w:bottom w:val="none" w:sz="0" w:space="0" w:color="auto"/>
            <w:right w:val="none" w:sz="0" w:space="0" w:color="auto"/>
          </w:divBdr>
        </w:div>
        <w:div w:id="667251889">
          <w:marLeft w:val="547"/>
          <w:marRight w:val="0"/>
          <w:marTop w:val="0"/>
          <w:marBottom w:val="0"/>
          <w:divBdr>
            <w:top w:val="none" w:sz="0" w:space="0" w:color="auto"/>
            <w:left w:val="none" w:sz="0" w:space="0" w:color="auto"/>
            <w:bottom w:val="none" w:sz="0" w:space="0" w:color="auto"/>
            <w:right w:val="none" w:sz="0" w:space="0" w:color="auto"/>
          </w:divBdr>
        </w:div>
        <w:div w:id="1512719147">
          <w:marLeft w:val="547"/>
          <w:marRight w:val="0"/>
          <w:marTop w:val="0"/>
          <w:marBottom w:val="0"/>
          <w:divBdr>
            <w:top w:val="none" w:sz="0" w:space="0" w:color="auto"/>
            <w:left w:val="none" w:sz="0" w:space="0" w:color="auto"/>
            <w:bottom w:val="none" w:sz="0" w:space="0" w:color="auto"/>
            <w:right w:val="none" w:sz="0" w:space="0" w:color="auto"/>
          </w:divBdr>
        </w:div>
        <w:div w:id="1720587099">
          <w:marLeft w:val="547"/>
          <w:marRight w:val="0"/>
          <w:marTop w:val="0"/>
          <w:marBottom w:val="0"/>
          <w:divBdr>
            <w:top w:val="none" w:sz="0" w:space="0" w:color="auto"/>
            <w:left w:val="none" w:sz="0" w:space="0" w:color="auto"/>
            <w:bottom w:val="none" w:sz="0" w:space="0" w:color="auto"/>
            <w:right w:val="none" w:sz="0" w:space="0" w:color="auto"/>
          </w:divBdr>
        </w:div>
        <w:div w:id="1816485995">
          <w:marLeft w:val="547"/>
          <w:marRight w:val="0"/>
          <w:marTop w:val="0"/>
          <w:marBottom w:val="0"/>
          <w:divBdr>
            <w:top w:val="none" w:sz="0" w:space="0" w:color="auto"/>
            <w:left w:val="none" w:sz="0" w:space="0" w:color="auto"/>
            <w:bottom w:val="none" w:sz="0" w:space="0" w:color="auto"/>
            <w:right w:val="none" w:sz="0" w:space="0" w:color="auto"/>
          </w:divBdr>
        </w:div>
        <w:div w:id="1831359506">
          <w:marLeft w:val="547"/>
          <w:marRight w:val="0"/>
          <w:marTop w:val="0"/>
          <w:marBottom w:val="0"/>
          <w:divBdr>
            <w:top w:val="none" w:sz="0" w:space="0" w:color="auto"/>
            <w:left w:val="none" w:sz="0" w:space="0" w:color="auto"/>
            <w:bottom w:val="none" w:sz="0" w:space="0" w:color="auto"/>
            <w:right w:val="none" w:sz="0" w:space="0" w:color="auto"/>
          </w:divBdr>
        </w:div>
        <w:div w:id="2084914122">
          <w:marLeft w:val="547"/>
          <w:marRight w:val="0"/>
          <w:marTop w:val="0"/>
          <w:marBottom w:val="0"/>
          <w:divBdr>
            <w:top w:val="none" w:sz="0" w:space="0" w:color="auto"/>
            <w:left w:val="none" w:sz="0" w:space="0" w:color="auto"/>
            <w:bottom w:val="none" w:sz="0" w:space="0" w:color="auto"/>
            <w:right w:val="none" w:sz="0" w:space="0" w:color="auto"/>
          </w:divBdr>
        </w:div>
      </w:divsChild>
    </w:div>
    <w:div w:id="341203573">
      <w:bodyDiv w:val="1"/>
      <w:marLeft w:val="0"/>
      <w:marRight w:val="0"/>
      <w:marTop w:val="0"/>
      <w:marBottom w:val="0"/>
      <w:divBdr>
        <w:top w:val="none" w:sz="0" w:space="0" w:color="auto"/>
        <w:left w:val="none" w:sz="0" w:space="0" w:color="auto"/>
        <w:bottom w:val="none" w:sz="0" w:space="0" w:color="auto"/>
        <w:right w:val="none" w:sz="0" w:space="0" w:color="auto"/>
      </w:divBdr>
      <w:divsChild>
        <w:div w:id="998384972">
          <w:marLeft w:val="547"/>
          <w:marRight w:val="0"/>
          <w:marTop w:val="0"/>
          <w:marBottom w:val="0"/>
          <w:divBdr>
            <w:top w:val="none" w:sz="0" w:space="0" w:color="auto"/>
            <w:left w:val="none" w:sz="0" w:space="0" w:color="auto"/>
            <w:bottom w:val="none" w:sz="0" w:space="0" w:color="auto"/>
            <w:right w:val="none" w:sz="0" w:space="0" w:color="auto"/>
          </w:divBdr>
        </w:div>
        <w:div w:id="1380400482">
          <w:marLeft w:val="547"/>
          <w:marRight w:val="0"/>
          <w:marTop w:val="0"/>
          <w:marBottom w:val="0"/>
          <w:divBdr>
            <w:top w:val="none" w:sz="0" w:space="0" w:color="auto"/>
            <w:left w:val="none" w:sz="0" w:space="0" w:color="auto"/>
            <w:bottom w:val="none" w:sz="0" w:space="0" w:color="auto"/>
            <w:right w:val="none" w:sz="0" w:space="0" w:color="auto"/>
          </w:divBdr>
        </w:div>
        <w:div w:id="1535000766">
          <w:marLeft w:val="547"/>
          <w:marRight w:val="0"/>
          <w:marTop w:val="0"/>
          <w:marBottom w:val="0"/>
          <w:divBdr>
            <w:top w:val="none" w:sz="0" w:space="0" w:color="auto"/>
            <w:left w:val="none" w:sz="0" w:space="0" w:color="auto"/>
            <w:bottom w:val="none" w:sz="0" w:space="0" w:color="auto"/>
            <w:right w:val="none" w:sz="0" w:space="0" w:color="auto"/>
          </w:divBdr>
        </w:div>
        <w:div w:id="1719666759">
          <w:marLeft w:val="547"/>
          <w:marRight w:val="0"/>
          <w:marTop w:val="0"/>
          <w:marBottom w:val="0"/>
          <w:divBdr>
            <w:top w:val="none" w:sz="0" w:space="0" w:color="auto"/>
            <w:left w:val="none" w:sz="0" w:space="0" w:color="auto"/>
            <w:bottom w:val="none" w:sz="0" w:space="0" w:color="auto"/>
            <w:right w:val="none" w:sz="0" w:space="0" w:color="auto"/>
          </w:divBdr>
        </w:div>
        <w:div w:id="1981225369">
          <w:marLeft w:val="547"/>
          <w:marRight w:val="0"/>
          <w:marTop w:val="0"/>
          <w:marBottom w:val="0"/>
          <w:divBdr>
            <w:top w:val="none" w:sz="0" w:space="0" w:color="auto"/>
            <w:left w:val="none" w:sz="0" w:space="0" w:color="auto"/>
            <w:bottom w:val="none" w:sz="0" w:space="0" w:color="auto"/>
            <w:right w:val="none" w:sz="0" w:space="0" w:color="auto"/>
          </w:divBdr>
        </w:div>
        <w:div w:id="2007391514">
          <w:marLeft w:val="547"/>
          <w:marRight w:val="0"/>
          <w:marTop w:val="0"/>
          <w:marBottom w:val="0"/>
          <w:divBdr>
            <w:top w:val="none" w:sz="0" w:space="0" w:color="auto"/>
            <w:left w:val="none" w:sz="0" w:space="0" w:color="auto"/>
            <w:bottom w:val="none" w:sz="0" w:space="0" w:color="auto"/>
            <w:right w:val="none" w:sz="0" w:space="0" w:color="auto"/>
          </w:divBdr>
        </w:div>
        <w:div w:id="2091610984">
          <w:marLeft w:val="547"/>
          <w:marRight w:val="0"/>
          <w:marTop w:val="0"/>
          <w:marBottom w:val="0"/>
          <w:divBdr>
            <w:top w:val="none" w:sz="0" w:space="0" w:color="auto"/>
            <w:left w:val="none" w:sz="0" w:space="0" w:color="auto"/>
            <w:bottom w:val="none" w:sz="0" w:space="0" w:color="auto"/>
            <w:right w:val="none" w:sz="0" w:space="0" w:color="auto"/>
          </w:divBdr>
        </w:div>
      </w:divsChild>
    </w:div>
    <w:div w:id="469203708">
      <w:bodyDiv w:val="1"/>
      <w:marLeft w:val="390"/>
      <w:marRight w:val="390"/>
      <w:marTop w:val="0"/>
      <w:marBottom w:val="0"/>
      <w:divBdr>
        <w:top w:val="none" w:sz="0" w:space="0" w:color="auto"/>
        <w:left w:val="none" w:sz="0" w:space="0" w:color="auto"/>
        <w:bottom w:val="none" w:sz="0" w:space="0" w:color="auto"/>
        <w:right w:val="none" w:sz="0" w:space="0" w:color="auto"/>
      </w:divBdr>
      <w:divsChild>
        <w:div w:id="182524754">
          <w:marLeft w:val="0"/>
          <w:marRight w:val="0"/>
          <w:marTop w:val="0"/>
          <w:marBottom w:val="0"/>
          <w:divBdr>
            <w:top w:val="none" w:sz="0" w:space="0" w:color="auto"/>
            <w:left w:val="none" w:sz="0" w:space="0" w:color="auto"/>
            <w:bottom w:val="none" w:sz="0" w:space="0" w:color="auto"/>
            <w:right w:val="none" w:sz="0" w:space="0" w:color="auto"/>
          </w:divBdr>
          <w:divsChild>
            <w:div w:id="20560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2648">
      <w:bodyDiv w:val="1"/>
      <w:marLeft w:val="0"/>
      <w:marRight w:val="0"/>
      <w:marTop w:val="0"/>
      <w:marBottom w:val="0"/>
      <w:divBdr>
        <w:top w:val="none" w:sz="0" w:space="0" w:color="auto"/>
        <w:left w:val="none" w:sz="0" w:space="0" w:color="auto"/>
        <w:bottom w:val="none" w:sz="0" w:space="0" w:color="auto"/>
        <w:right w:val="none" w:sz="0" w:space="0" w:color="auto"/>
      </w:divBdr>
      <w:divsChild>
        <w:div w:id="327025721">
          <w:marLeft w:val="547"/>
          <w:marRight w:val="0"/>
          <w:marTop w:val="0"/>
          <w:marBottom w:val="0"/>
          <w:divBdr>
            <w:top w:val="none" w:sz="0" w:space="0" w:color="auto"/>
            <w:left w:val="none" w:sz="0" w:space="0" w:color="auto"/>
            <w:bottom w:val="none" w:sz="0" w:space="0" w:color="auto"/>
            <w:right w:val="none" w:sz="0" w:space="0" w:color="auto"/>
          </w:divBdr>
        </w:div>
        <w:div w:id="756249262">
          <w:marLeft w:val="547"/>
          <w:marRight w:val="0"/>
          <w:marTop w:val="0"/>
          <w:marBottom w:val="0"/>
          <w:divBdr>
            <w:top w:val="none" w:sz="0" w:space="0" w:color="auto"/>
            <w:left w:val="none" w:sz="0" w:space="0" w:color="auto"/>
            <w:bottom w:val="none" w:sz="0" w:space="0" w:color="auto"/>
            <w:right w:val="none" w:sz="0" w:space="0" w:color="auto"/>
          </w:divBdr>
        </w:div>
        <w:div w:id="1571189150">
          <w:marLeft w:val="547"/>
          <w:marRight w:val="0"/>
          <w:marTop w:val="0"/>
          <w:marBottom w:val="0"/>
          <w:divBdr>
            <w:top w:val="none" w:sz="0" w:space="0" w:color="auto"/>
            <w:left w:val="none" w:sz="0" w:space="0" w:color="auto"/>
            <w:bottom w:val="none" w:sz="0" w:space="0" w:color="auto"/>
            <w:right w:val="none" w:sz="0" w:space="0" w:color="auto"/>
          </w:divBdr>
        </w:div>
      </w:divsChild>
    </w:div>
    <w:div w:id="669875285">
      <w:bodyDiv w:val="1"/>
      <w:marLeft w:val="0"/>
      <w:marRight w:val="0"/>
      <w:marTop w:val="0"/>
      <w:marBottom w:val="0"/>
      <w:divBdr>
        <w:top w:val="none" w:sz="0" w:space="0" w:color="auto"/>
        <w:left w:val="none" w:sz="0" w:space="0" w:color="auto"/>
        <w:bottom w:val="none" w:sz="0" w:space="0" w:color="auto"/>
        <w:right w:val="none" w:sz="0" w:space="0" w:color="auto"/>
      </w:divBdr>
      <w:divsChild>
        <w:div w:id="1730609557">
          <w:marLeft w:val="547"/>
          <w:marRight w:val="0"/>
          <w:marTop w:val="0"/>
          <w:marBottom w:val="0"/>
          <w:divBdr>
            <w:top w:val="none" w:sz="0" w:space="0" w:color="auto"/>
            <w:left w:val="none" w:sz="0" w:space="0" w:color="auto"/>
            <w:bottom w:val="none" w:sz="0" w:space="0" w:color="auto"/>
            <w:right w:val="none" w:sz="0" w:space="0" w:color="auto"/>
          </w:divBdr>
        </w:div>
      </w:divsChild>
    </w:div>
    <w:div w:id="900021240">
      <w:bodyDiv w:val="1"/>
      <w:marLeft w:val="0"/>
      <w:marRight w:val="0"/>
      <w:marTop w:val="0"/>
      <w:marBottom w:val="0"/>
      <w:divBdr>
        <w:top w:val="none" w:sz="0" w:space="0" w:color="auto"/>
        <w:left w:val="none" w:sz="0" w:space="0" w:color="auto"/>
        <w:bottom w:val="none" w:sz="0" w:space="0" w:color="auto"/>
        <w:right w:val="none" w:sz="0" w:space="0" w:color="auto"/>
      </w:divBdr>
    </w:div>
    <w:div w:id="910509605">
      <w:bodyDiv w:val="1"/>
      <w:marLeft w:val="0"/>
      <w:marRight w:val="0"/>
      <w:marTop w:val="0"/>
      <w:marBottom w:val="0"/>
      <w:divBdr>
        <w:top w:val="none" w:sz="0" w:space="0" w:color="auto"/>
        <w:left w:val="none" w:sz="0" w:space="0" w:color="auto"/>
        <w:bottom w:val="none" w:sz="0" w:space="0" w:color="auto"/>
        <w:right w:val="none" w:sz="0" w:space="0" w:color="auto"/>
      </w:divBdr>
    </w:div>
    <w:div w:id="975530108">
      <w:bodyDiv w:val="1"/>
      <w:marLeft w:val="0"/>
      <w:marRight w:val="0"/>
      <w:marTop w:val="0"/>
      <w:marBottom w:val="0"/>
      <w:divBdr>
        <w:top w:val="none" w:sz="0" w:space="0" w:color="auto"/>
        <w:left w:val="none" w:sz="0" w:space="0" w:color="auto"/>
        <w:bottom w:val="none" w:sz="0" w:space="0" w:color="auto"/>
        <w:right w:val="none" w:sz="0" w:space="0" w:color="auto"/>
      </w:divBdr>
    </w:div>
    <w:div w:id="1323898399">
      <w:bodyDiv w:val="1"/>
      <w:marLeft w:val="0"/>
      <w:marRight w:val="0"/>
      <w:marTop w:val="0"/>
      <w:marBottom w:val="0"/>
      <w:divBdr>
        <w:top w:val="none" w:sz="0" w:space="0" w:color="auto"/>
        <w:left w:val="none" w:sz="0" w:space="0" w:color="auto"/>
        <w:bottom w:val="none" w:sz="0" w:space="0" w:color="auto"/>
        <w:right w:val="none" w:sz="0" w:space="0" w:color="auto"/>
      </w:divBdr>
    </w:div>
    <w:div w:id="1355351576">
      <w:bodyDiv w:val="1"/>
      <w:marLeft w:val="0"/>
      <w:marRight w:val="0"/>
      <w:marTop w:val="0"/>
      <w:marBottom w:val="0"/>
      <w:divBdr>
        <w:top w:val="none" w:sz="0" w:space="0" w:color="auto"/>
        <w:left w:val="none" w:sz="0" w:space="0" w:color="auto"/>
        <w:bottom w:val="none" w:sz="0" w:space="0" w:color="auto"/>
        <w:right w:val="none" w:sz="0" w:space="0" w:color="auto"/>
      </w:divBdr>
    </w:div>
    <w:div w:id="1411004703">
      <w:bodyDiv w:val="1"/>
      <w:marLeft w:val="0"/>
      <w:marRight w:val="0"/>
      <w:marTop w:val="0"/>
      <w:marBottom w:val="0"/>
      <w:divBdr>
        <w:top w:val="none" w:sz="0" w:space="0" w:color="auto"/>
        <w:left w:val="none" w:sz="0" w:space="0" w:color="auto"/>
        <w:bottom w:val="none" w:sz="0" w:space="0" w:color="auto"/>
        <w:right w:val="none" w:sz="0" w:space="0" w:color="auto"/>
      </w:divBdr>
    </w:div>
    <w:div w:id="1592157644">
      <w:bodyDiv w:val="1"/>
      <w:marLeft w:val="0"/>
      <w:marRight w:val="0"/>
      <w:marTop w:val="0"/>
      <w:marBottom w:val="0"/>
      <w:divBdr>
        <w:top w:val="none" w:sz="0" w:space="0" w:color="auto"/>
        <w:left w:val="none" w:sz="0" w:space="0" w:color="auto"/>
        <w:bottom w:val="none" w:sz="0" w:space="0" w:color="auto"/>
        <w:right w:val="none" w:sz="0" w:space="0" w:color="auto"/>
      </w:divBdr>
    </w:div>
    <w:div w:id="1832139101">
      <w:bodyDiv w:val="1"/>
      <w:marLeft w:val="0"/>
      <w:marRight w:val="0"/>
      <w:marTop w:val="0"/>
      <w:marBottom w:val="0"/>
      <w:divBdr>
        <w:top w:val="none" w:sz="0" w:space="0" w:color="auto"/>
        <w:left w:val="none" w:sz="0" w:space="0" w:color="auto"/>
        <w:bottom w:val="none" w:sz="0" w:space="0" w:color="auto"/>
        <w:right w:val="none" w:sz="0" w:space="0" w:color="auto"/>
      </w:divBdr>
      <w:divsChild>
        <w:div w:id="854923272">
          <w:marLeft w:val="547"/>
          <w:marRight w:val="0"/>
          <w:marTop w:val="0"/>
          <w:marBottom w:val="0"/>
          <w:divBdr>
            <w:top w:val="none" w:sz="0" w:space="0" w:color="auto"/>
            <w:left w:val="none" w:sz="0" w:space="0" w:color="auto"/>
            <w:bottom w:val="none" w:sz="0" w:space="0" w:color="auto"/>
            <w:right w:val="none" w:sz="0" w:space="0" w:color="auto"/>
          </w:divBdr>
        </w:div>
      </w:divsChild>
    </w:div>
    <w:div w:id="2038267557">
      <w:bodyDiv w:val="1"/>
      <w:marLeft w:val="0"/>
      <w:marRight w:val="0"/>
      <w:marTop w:val="0"/>
      <w:marBottom w:val="0"/>
      <w:divBdr>
        <w:top w:val="none" w:sz="0" w:space="0" w:color="auto"/>
        <w:left w:val="none" w:sz="0" w:space="0" w:color="auto"/>
        <w:bottom w:val="none" w:sz="0" w:space="0" w:color="auto"/>
        <w:right w:val="none" w:sz="0" w:space="0" w:color="auto"/>
      </w:divBdr>
    </w:div>
    <w:div w:id="2085102414">
      <w:bodyDiv w:val="1"/>
      <w:marLeft w:val="390"/>
      <w:marRight w:val="390"/>
      <w:marTop w:val="0"/>
      <w:marBottom w:val="0"/>
      <w:divBdr>
        <w:top w:val="none" w:sz="0" w:space="0" w:color="auto"/>
        <w:left w:val="none" w:sz="0" w:space="0" w:color="auto"/>
        <w:bottom w:val="none" w:sz="0" w:space="0" w:color="auto"/>
        <w:right w:val="none" w:sz="0" w:space="0" w:color="auto"/>
      </w:divBdr>
      <w:divsChild>
        <w:div w:id="214241855">
          <w:marLeft w:val="0"/>
          <w:marRight w:val="0"/>
          <w:marTop w:val="0"/>
          <w:marBottom w:val="0"/>
          <w:divBdr>
            <w:top w:val="none" w:sz="0" w:space="0" w:color="auto"/>
            <w:left w:val="none" w:sz="0" w:space="0" w:color="auto"/>
            <w:bottom w:val="none" w:sz="0" w:space="0" w:color="auto"/>
            <w:right w:val="none" w:sz="0" w:space="0" w:color="auto"/>
          </w:divBdr>
          <w:divsChild>
            <w:div w:id="991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ra.Stalte@mo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BDA9-879F-48D9-B79D-78810197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18615</Words>
  <Characters>10612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Kadegis</dc:creator>
  <cp:lastModifiedBy>Madara Stalte</cp:lastModifiedBy>
  <cp:revision>6</cp:revision>
  <dcterms:created xsi:type="dcterms:W3CDTF">2021-10-25T16:21:00Z</dcterms:created>
  <dcterms:modified xsi:type="dcterms:W3CDTF">2021-10-26T06:35:00Z</dcterms:modified>
</cp:coreProperties>
</file>