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58ED5" w14:textId="253F4E0F" w:rsidR="00327808" w:rsidRPr="00315E89" w:rsidRDefault="0025743F" w:rsidP="002E3D85">
      <w:pPr>
        <w:jc w:val="center"/>
        <w:rPr>
          <w:b/>
          <w:bCs/>
          <w:sz w:val="28"/>
          <w:szCs w:val="28"/>
        </w:rPr>
      </w:pPr>
      <w:r w:rsidRPr="00315E89">
        <w:rPr>
          <w:b/>
          <w:bCs/>
          <w:sz w:val="28"/>
          <w:szCs w:val="28"/>
        </w:rPr>
        <w:t xml:space="preserve">Informatīvais ziņojums </w:t>
      </w:r>
      <w:r w:rsidR="00A31DA0">
        <w:rPr>
          <w:b/>
          <w:bCs/>
          <w:sz w:val="28"/>
          <w:szCs w:val="28"/>
        </w:rPr>
        <w:t>“P</w:t>
      </w:r>
      <w:r w:rsidRPr="00315E89">
        <w:rPr>
          <w:b/>
          <w:bCs/>
          <w:sz w:val="28"/>
          <w:szCs w:val="28"/>
        </w:rPr>
        <w:t xml:space="preserve">ar izmaiņām </w:t>
      </w:r>
      <w:r w:rsidR="00E33B07">
        <w:rPr>
          <w:b/>
          <w:bCs/>
          <w:sz w:val="28"/>
          <w:szCs w:val="28"/>
        </w:rPr>
        <w:t>Latvijas</w:t>
      </w:r>
      <w:r w:rsidR="00A31DA0">
        <w:rPr>
          <w:b/>
          <w:bCs/>
          <w:sz w:val="28"/>
          <w:szCs w:val="28"/>
        </w:rPr>
        <w:t xml:space="preserve"> </w:t>
      </w:r>
      <w:r w:rsidRPr="00315E89">
        <w:rPr>
          <w:b/>
          <w:bCs/>
          <w:sz w:val="28"/>
          <w:szCs w:val="28"/>
        </w:rPr>
        <w:t>iemaksu grafikā</w:t>
      </w:r>
      <w:r w:rsidR="00E33B07">
        <w:rPr>
          <w:b/>
          <w:bCs/>
          <w:sz w:val="28"/>
          <w:szCs w:val="28"/>
        </w:rPr>
        <w:t xml:space="preserve"> </w:t>
      </w:r>
      <w:r w:rsidR="00A31DA0" w:rsidRPr="00A31DA0">
        <w:rPr>
          <w:b/>
          <w:bCs/>
          <w:sz w:val="28"/>
          <w:szCs w:val="28"/>
        </w:rPr>
        <w:t>Eiropas Padomes Attīstības bankas vispārējā kapitāla palielināšanai</w:t>
      </w:r>
      <w:r w:rsidR="00A31DA0">
        <w:rPr>
          <w:b/>
          <w:bCs/>
          <w:sz w:val="28"/>
          <w:szCs w:val="28"/>
        </w:rPr>
        <w:t>”</w:t>
      </w:r>
    </w:p>
    <w:p w14:paraId="024BD835" w14:textId="77777777" w:rsidR="0025743F" w:rsidRPr="00315E89" w:rsidRDefault="0025743F" w:rsidP="0036527C">
      <w:pPr>
        <w:jc w:val="both"/>
        <w:rPr>
          <w:sz w:val="28"/>
          <w:szCs w:val="28"/>
        </w:rPr>
      </w:pPr>
    </w:p>
    <w:p w14:paraId="02477FE9" w14:textId="43CB9F60" w:rsidR="0036527C" w:rsidRDefault="0025743F" w:rsidP="0036527C">
      <w:pPr>
        <w:ind w:firstLine="720"/>
        <w:jc w:val="both"/>
        <w:rPr>
          <w:rFonts w:eastAsia="Times New Roman"/>
          <w:kern w:val="0"/>
          <w14:ligatures w14:val="none"/>
        </w:rPr>
      </w:pPr>
      <w:r w:rsidRPr="0036527C">
        <w:rPr>
          <w:rFonts w:eastAsia="Times New Roman"/>
          <w:kern w:val="0"/>
          <w14:ligatures w14:val="none"/>
        </w:rPr>
        <w:t>2022.</w:t>
      </w:r>
      <w:r w:rsidR="0036527C" w:rsidRPr="0036527C">
        <w:rPr>
          <w:rFonts w:eastAsia="Times New Roman"/>
          <w:kern w:val="0"/>
          <w14:ligatures w14:val="none"/>
        </w:rPr>
        <w:t> </w:t>
      </w:r>
      <w:r w:rsidRPr="0036527C">
        <w:rPr>
          <w:rFonts w:eastAsia="Times New Roman"/>
          <w:kern w:val="0"/>
          <w14:ligatures w14:val="none"/>
        </w:rPr>
        <w:t xml:space="preserve">gada </w:t>
      </w:r>
      <w:r w:rsidR="003211A7" w:rsidRPr="0036527C">
        <w:rPr>
          <w:rFonts w:eastAsia="Times New Roman"/>
          <w:kern w:val="0"/>
          <w14:ligatures w14:val="none"/>
        </w:rPr>
        <w:t xml:space="preserve"> 15.</w:t>
      </w:r>
      <w:r w:rsidR="0036527C" w:rsidRPr="0036527C">
        <w:rPr>
          <w:rFonts w:eastAsia="Times New Roman"/>
          <w:kern w:val="0"/>
          <w14:ligatures w14:val="none"/>
        </w:rPr>
        <w:t> </w:t>
      </w:r>
      <w:r w:rsidR="00D540FD" w:rsidRPr="0036527C">
        <w:rPr>
          <w:rFonts w:eastAsia="Times New Roman"/>
          <w:kern w:val="0"/>
          <w14:ligatures w14:val="none"/>
        </w:rPr>
        <w:t>novembrī</w:t>
      </w:r>
      <w:r w:rsidR="003211A7" w:rsidRPr="0036527C">
        <w:rPr>
          <w:rFonts w:eastAsia="Times New Roman"/>
          <w:kern w:val="0"/>
          <w14:ligatures w14:val="none"/>
        </w:rPr>
        <w:t xml:space="preserve"> </w:t>
      </w:r>
      <w:r w:rsidRPr="0036527C">
        <w:rPr>
          <w:rFonts w:eastAsia="Times New Roman"/>
          <w:kern w:val="0"/>
          <w14:ligatures w14:val="none"/>
        </w:rPr>
        <w:t xml:space="preserve"> M</w:t>
      </w:r>
      <w:r w:rsidR="0036527C" w:rsidRPr="0036527C">
        <w:rPr>
          <w:rFonts w:eastAsia="Times New Roman"/>
          <w:kern w:val="0"/>
          <w14:ligatures w14:val="none"/>
        </w:rPr>
        <w:t>inistru kabinetā</w:t>
      </w:r>
      <w:r w:rsidRPr="0036527C">
        <w:rPr>
          <w:rFonts w:eastAsia="Times New Roman"/>
          <w:kern w:val="0"/>
          <w14:ligatures w14:val="none"/>
        </w:rPr>
        <w:t xml:space="preserve"> </w:t>
      </w:r>
      <w:r w:rsidR="0047204D">
        <w:rPr>
          <w:rFonts w:eastAsia="Times New Roman"/>
          <w:kern w:val="0"/>
          <w14:ligatures w14:val="none"/>
        </w:rPr>
        <w:t xml:space="preserve">(turpmāk – MK) </w:t>
      </w:r>
      <w:r w:rsidRPr="0036527C">
        <w:rPr>
          <w:rFonts w:eastAsia="Times New Roman"/>
          <w:kern w:val="0"/>
          <w14:ligatures w14:val="none"/>
        </w:rPr>
        <w:t xml:space="preserve">tika izskatīts </w:t>
      </w:r>
      <w:r w:rsidR="003211A7" w:rsidRPr="0036527C">
        <w:rPr>
          <w:rFonts w:eastAsia="Times New Roman"/>
          <w:kern w:val="0"/>
          <w14:ligatures w14:val="none"/>
        </w:rPr>
        <w:t xml:space="preserve">un apstiprināts </w:t>
      </w:r>
      <w:r w:rsidRPr="0036527C">
        <w:rPr>
          <w:rFonts w:eastAsia="Times New Roman"/>
          <w:kern w:val="0"/>
          <w14:ligatures w14:val="none"/>
        </w:rPr>
        <w:t>F</w:t>
      </w:r>
      <w:r w:rsidR="0036527C" w:rsidRPr="0036527C">
        <w:rPr>
          <w:rFonts w:eastAsia="Times New Roman"/>
          <w:kern w:val="0"/>
          <w14:ligatures w14:val="none"/>
        </w:rPr>
        <w:t>inanšu ministrijas</w:t>
      </w:r>
      <w:r w:rsidR="0047204D">
        <w:rPr>
          <w:rFonts w:eastAsia="Times New Roman"/>
          <w:kern w:val="0"/>
          <w14:ligatures w14:val="none"/>
        </w:rPr>
        <w:t xml:space="preserve"> </w:t>
      </w:r>
      <w:r w:rsidRPr="0036527C">
        <w:rPr>
          <w:rFonts w:eastAsia="Times New Roman"/>
          <w:kern w:val="0"/>
          <w14:ligatures w14:val="none"/>
        </w:rPr>
        <w:t xml:space="preserve">sagatavotais </w:t>
      </w:r>
      <w:r w:rsidR="0036527C" w:rsidRPr="0036527C">
        <w:rPr>
          <w:rFonts w:eastAsia="Times New Roman"/>
          <w:b/>
          <w:bCs/>
          <w:kern w:val="0"/>
          <w14:ligatures w14:val="none"/>
        </w:rPr>
        <w:t>i</w:t>
      </w:r>
      <w:r w:rsidR="003211A7" w:rsidRPr="0036527C">
        <w:rPr>
          <w:rFonts w:eastAsia="Times New Roman"/>
          <w:b/>
          <w:bCs/>
          <w:kern w:val="0"/>
          <w14:ligatures w14:val="none"/>
        </w:rPr>
        <w:t xml:space="preserve">nformatīvais ziņojums </w:t>
      </w:r>
      <w:r w:rsidR="0036527C" w:rsidRPr="0036527C">
        <w:rPr>
          <w:rFonts w:eastAsia="Times New Roman"/>
          <w:b/>
          <w:bCs/>
          <w:kern w:val="0"/>
          <w14:ligatures w14:val="none"/>
        </w:rPr>
        <w:t>“</w:t>
      </w:r>
      <w:r w:rsidR="003211A7" w:rsidRPr="0036527C">
        <w:rPr>
          <w:rFonts w:eastAsia="Times New Roman"/>
          <w:b/>
          <w:bCs/>
          <w:kern w:val="0"/>
          <w14:ligatures w14:val="none"/>
        </w:rPr>
        <w:t>Par kapitāla palielināšanu Eiropas Padomes Attīstības bankā</w:t>
      </w:r>
      <w:r w:rsidR="0036527C" w:rsidRPr="0036527C">
        <w:rPr>
          <w:rFonts w:eastAsia="Times New Roman"/>
          <w:b/>
          <w:bCs/>
          <w:kern w:val="0"/>
          <w14:ligatures w14:val="none"/>
        </w:rPr>
        <w:t>”</w:t>
      </w:r>
      <w:r w:rsidR="0036527C" w:rsidRPr="0036527C">
        <w:rPr>
          <w:rFonts w:eastAsia="Times New Roman"/>
          <w:kern w:val="0"/>
          <w14:ligatures w14:val="none"/>
        </w:rPr>
        <w:t xml:space="preserve"> (M</w:t>
      </w:r>
      <w:r w:rsidR="0047204D">
        <w:rPr>
          <w:rFonts w:eastAsia="Times New Roman"/>
          <w:kern w:val="0"/>
          <w14:ligatures w14:val="none"/>
        </w:rPr>
        <w:t>K</w:t>
      </w:r>
      <w:r w:rsidR="0036527C" w:rsidRPr="0036527C">
        <w:rPr>
          <w:rFonts w:eastAsia="Times New Roman"/>
          <w:kern w:val="0"/>
          <w14:ligatures w14:val="none"/>
        </w:rPr>
        <w:t xml:space="preserve"> 15.11.2022. sēdes protokols Nr. 57, 49. §)</w:t>
      </w:r>
      <w:r w:rsidR="003211A7" w:rsidRPr="0036527C">
        <w:rPr>
          <w:rFonts w:eastAsia="Times New Roman"/>
          <w:kern w:val="0"/>
          <w14:ligatures w14:val="none"/>
        </w:rPr>
        <w:t>, kas paredzēja atbalstīt kapitāla palielināšanu Eiropas Padomes Attīstības bankā</w:t>
      </w:r>
      <w:r w:rsidR="0036527C" w:rsidRPr="0036527C">
        <w:rPr>
          <w:rFonts w:eastAsia="Times New Roman"/>
          <w:kern w:val="0"/>
          <w14:ligatures w14:val="none"/>
        </w:rPr>
        <w:t xml:space="preserve"> </w:t>
      </w:r>
      <w:r w:rsidR="00FA6EA4" w:rsidRPr="0036527C">
        <w:rPr>
          <w:rFonts w:eastAsia="Times New Roman"/>
          <w:kern w:val="0"/>
          <w14:ligatures w14:val="none"/>
        </w:rPr>
        <w:t>(turpmāk</w:t>
      </w:r>
      <w:r w:rsidR="0047204D">
        <w:rPr>
          <w:rFonts w:eastAsia="Times New Roman"/>
          <w:kern w:val="0"/>
          <w14:ligatures w14:val="none"/>
        </w:rPr>
        <w:t xml:space="preserve"> – </w:t>
      </w:r>
      <w:r w:rsidR="00FA6EA4" w:rsidRPr="0036527C">
        <w:rPr>
          <w:rFonts w:eastAsia="Times New Roman"/>
          <w:kern w:val="0"/>
          <w14:ligatures w14:val="none"/>
        </w:rPr>
        <w:t>EPAB)</w:t>
      </w:r>
      <w:r w:rsidR="003211A7" w:rsidRPr="0036527C">
        <w:rPr>
          <w:rFonts w:eastAsia="Times New Roman"/>
          <w:kern w:val="0"/>
          <w14:ligatures w14:val="none"/>
        </w:rPr>
        <w:t xml:space="preserve"> un atļaut </w:t>
      </w:r>
      <w:r w:rsidR="0047204D">
        <w:rPr>
          <w:rFonts w:eastAsia="Times New Roman"/>
          <w:kern w:val="0"/>
          <w14:ligatures w14:val="none"/>
        </w:rPr>
        <w:t>Finanšu ministrijai</w:t>
      </w:r>
      <w:r w:rsidR="003211A7" w:rsidRPr="0036527C">
        <w:rPr>
          <w:rFonts w:eastAsia="Times New Roman"/>
          <w:kern w:val="0"/>
          <w14:ligatures w14:val="none"/>
        </w:rPr>
        <w:t xml:space="preserve"> uzņemties papildu ilgtermiņa saistības </w:t>
      </w:r>
      <w:r w:rsidR="00FA6EA4" w:rsidRPr="0036527C">
        <w:rPr>
          <w:rFonts w:eastAsia="Times New Roman"/>
          <w:kern w:val="0"/>
          <w14:ligatures w14:val="none"/>
        </w:rPr>
        <w:t>EPAB</w:t>
      </w:r>
      <w:r w:rsidR="003211A7" w:rsidRPr="0036527C">
        <w:rPr>
          <w:rFonts w:eastAsia="Times New Roman"/>
          <w:kern w:val="0"/>
          <w14:ligatures w14:val="none"/>
        </w:rPr>
        <w:t xml:space="preserve"> vispārējā kapitāla palielināšanai</w:t>
      </w:r>
      <w:r w:rsidR="0036527C" w:rsidRPr="0036527C">
        <w:rPr>
          <w:rFonts w:eastAsia="Times New Roman"/>
          <w:kern w:val="0"/>
          <w14:ligatures w14:val="none"/>
        </w:rPr>
        <w:t>.</w:t>
      </w:r>
      <w:r w:rsidR="003211A7" w:rsidRPr="0036527C">
        <w:rPr>
          <w:rFonts w:eastAsia="Times New Roman"/>
          <w:kern w:val="0"/>
          <w14:ligatures w14:val="none"/>
        </w:rPr>
        <w:t xml:space="preserve"> </w:t>
      </w:r>
      <w:r w:rsidR="0036527C" w:rsidRPr="0036527C">
        <w:rPr>
          <w:rFonts w:eastAsia="Times New Roman"/>
          <w:kern w:val="0"/>
          <w14:ligatures w14:val="none"/>
        </w:rPr>
        <w:t>Protokolā tika noteikts</w:t>
      </w:r>
      <w:r w:rsidR="003211A7" w:rsidRPr="0036527C">
        <w:rPr>
          <w:rFonts w:eastAsia="Times New Roman"/>
          <w:kern w:val="0"/>
          <w14:ligatures w14:val="none"/>
        </w:rPr>
        <w:t xml:space="preserve"> 2023.</w:t>
      </w:r>
      <w:r w:rsidR="0036527C" w:rsidRPr="0036527C">
        <w:rPr>
          <w:rFonts w:eastAsia="Times New Roman"/>
          <w:kern w:val="0"/>
          <w14:ligatures w14:val="none"/>
        </w:rPr>
        <w:t> </w:t>
      </w:r>
      <w:r w:rsidR="003211A7" w:rsidRPr="0036527C">
        <w:rPr>
          <w:rFonts w:eastAsia="Times New Roman"/>
          <w:kern w:val="0"/>
          <w14:ligatures w14:val="none"/>
        </w:rPr>
        <w:t xml:space="preserve">gada budžeta sagatavošanas </w:t>
      </w:r>
      <w:bookmarkStart w:id="0" w:name="_Hlk171591597"/>
      <w:r w:rsidR="003211A7" w:rsidRPr="0036527C">
        <w:rPr>
          <w:rFonts w:eastAsia="Times New Roman"/>
          <w:kern w:val="0"/>
          <w14:ligatures w14:val="none"/>
        </w:rPr>
        <w:t>procesā palielināt Finanšu ministrijas budžeta apakšprogramm</w:t>
      </w:r>
      <w:r w:rsidR="0036527C" w:rsidRPr="0036527C">
        <w:rPr>
          <w:rFonts w:eastAsia="Times New Roman"/>
          <w:kern w:val="0"/>
          <w14:ligatures w14:val="none"/>
        </w:rPr>
        <w:t>ā</w:t>
      </w:r>
      <w:r w:rsidR="003211A7" w:rsidRPr="0036527C">
        <w:rPr>
          <w:rFonts w:eastAsia="Times New Roman"/>
          <w:kern w:val="0"/>
          <w14:ligatures w14:val="none"/>
        </w:rPr>
        <w:t xml:space="preserve"> 41.03.00 </w:t>
      </w:r>
      <w:r w:rsidR="0036527C" w:rsidRPr="0036527C">
        <w:rPr>
          <w:rFonts w:eastAsia="Times New Roman"/>
          <w:kern w:val="0"/>
          <w14:ligatures w14:val="none"/>
        </w:rPr>
        <w:t>“</w:t>
      </w:r>
      <w:r w:rsidR="003211A7" w:rsidRPr="0036527C">
        <w:rPr>
          <w:rFonts w:eastAsia="Times New Roman"/>
          <w:kern w:val="0"/>
          <w14:ligatures w14:val="none"/>
        </w:rPr>
        <w:t>Iemaksas starptautiskajās organizācijās</w:t>
      </w:r>
      <w:r w:rsidR="0036527C" w:rsidRPr="0036527C">
        <w:rPr>
          <w:rFonts w:eastAsia="Times New Roman"/>
          <w:kern w:val="0"/>
          <w14:ligatures w14:val="none"/>
        </w:rPr>
        <w:t xml:space="preserve">” </w:t>
      </w:r>
      <w:r w:rsidR="003211A7" w:rsidRPr="0036527C">
        <w:rPr>
          <w:rFonts w:eastAsia="Times New Roman"/>
          <w:kern w:val="0"/>
          <w14:ligatures w14:val="none"/>
        </w:rPr>
        <w:t>2024.,</w:t>
      </w:r>
      <w:r w:rsidR="0036527C" w:rsidRPr="0036527C">
        <w:rPr>
          <w:rFonts w:eastAsia="Times New Roman"/>
          <w:kern w:val="0"/>
          <w14:ligatures w14:val="none"/>
        </w:rPr>
        <w:t xml:space="preserve"> </w:t>
      </w:r>
      <w:r w:rsidR="003211A7" w:rsidRPr="0036527C">
        <w:rPr>
          <w:rFonts w:eastAsia="Times New Roman"/>
          <w:kern w:val="0"/>
          <w14:ligatures w14:val="none"/>
        </w:rPr>
        <w:t>2025., 2026. un 2027.</w:t>
      </w:r>
      <w:r w:rsidR="0036527C" w:rsidRPr="0036527C">
        <w:rPr>
          <w:rFonts w:eastAsia="Times New Roman"/>
          <w:kern w:val="0"/>
          <w14:ligatures w14:val="none"/>
        </w:rPr>
        <w:t> </w:t>
      </w:r>
      <w:r w:rsidR="003211A7" w:rsidRPr="0036527C">
        <w:rPr>
          <w:rFonts w:eastAsia="Times New Roman"/>
          <w:kern w:val="0"/>
          <w14:ligatures w14:val="none"/>
        </w:rPr>
        <w:t>gadā</w:t>
      </w:r>
      <w:r w:rsidR="00D9211A">
        <w:rPr>
          <w:rFonts w:eastAsia="Times New Roman"/>
          <w:kern w:val="0"/>
          <w14:ligatures w14:val="none"/>
        </w:rPr>
        <w:t xml:space="preserve"> </w:t>
      </w:r>
      <w:r w:rsidR="003211A7" w:rsidRPr="0036527C">
        <w:rPr>
          <w:rFonts w:eastAsia="Times New Roman"/>
          <w:kern w:val="0"/>
          <w14:ligatures w14:val="none"/>
        </w:rPr>
        <w:t xml:space="preserve">vispārējā kārtībā sadalāmo dotāciju no vispārējiem ieņēmumiem un atbilstoši paredzēt apropriāciju kategorijā </w:t>
      </w:r>
      <w:r w:rsidR="0036527C" w:rsidRPr="0036527C">
        <w:rPr>
          <w:rFonts w:eastAsia="Times New Roman"/>
          <w:kern w:val="0"/>
          <w14:ligatures w14:val="none"/>
        </w:rPr>
        <w:t>“</w:t>
      </w:r>
      <w:r w:rsidR="003211A7" w:rsidRPr="0036527C">
        <w:rPr>
          <w:rFonts w:eastAsia="Times New Roman"/>
          <w:kern w:val="0"/>
          <w14:ligatures w14:val="none"/>
        </w:rPr>
        <w:t>Akcijas un cita līdzdalība pašu kapitālā</w:t>
      </w:r>
      <w:r w:rsidR="0036527C" w:rsidRPr="0036527C">
        <w:rPr>
          <w:rFonts w:eastAsia="Times New Roman"/>
          <w:kern w:val="0"/>
          <w14:ligatures w14:val="none"/>
        </w:rPr>
        <w:t>”</w:t>
      </w:r>
      <w:r w:rsidR="003211A7" w:rsidRPr="0036527C">
        <w:rPr>
          <w:rFonts w:eastAsia="Times New Roman"/>
          <w:kern w:val="0"/>
          <w14:ligatures w14:val="none"/>
        </w:rPr>
        <w:t>.</w:t>
      </w:r>
    </w:p>
    <w:bookmarkEnd w:id="0"/>
    <w:p w14:paraId="576C1194" w14:textId="0434C282" w:rsidR="0047204D" w:rsidRDefault="006E632D" w:rsidP="0047204D">
      <w:pPr>
        <w:ind w:firstLine="720"/>
        <w:jc w:val="both"/>
      </w:pPr>
      <w:r>
        <w:t>EPAB</w:t>
      </w:r>
      <w:r w:rsidRPr="00704DFC">
        <w:t xml:space="preserve"> ir 42 dalībvalstis, kas ir bankas akcionāri</w:t>
      </w:r>
      <w:r>
        <w:t xml:space="preserve"> </w:t>
      </w:r>
      <w:r w:rsidR="003211A7">
        <w:t xml:space="preserve">un līdz </w:t>
      </w:r>
      <w:r w:rsidR="00D540FD">
        <w:t>2024.</w:t>
      </w:r>
      <w:r w:rsidR="0036527C">
        <w:t> </w:t>
      </w:r>
      <w:r w:rsidR="00D540FD">
        <w:t>gada 24.</w:t>
      </w:r>
      <w:r w:rsidR="0036527C">
        <w:t> </w:t>
      </w:r>
      <w:r w:rsidR="00D540FD">
        <w:t>maijam</w:t>
      </w:r>
      <w:r w:rsidR="003211A7">
        <w:t xml:space="preserve"> </w:t>
      </w:r>
      <w:r w:rsidR="00FA6EA4">
        <w:t xml:space="preserve">32 valstis </w:t>
      </w:r>
      <w:r w:rsidR="003211A7">
        <w:t xml:space="preserve">parakstījās par kapitāla palielināšanu, kas ir </w:t>
      </w:r>
      <w:r w:rsidR="00D540FD">
        <w:t>72,7%</w:t>
      </w:r>
      <w:r w:rsidR="003211A7">
        <w:t xml:space="preserve"> no</w:t>
      </w:r>
      <w:r w:rsidR="00D540FD">
        <w:t xml:space="preserve"> parakstītā kapitāla</w:t>
      </w:r>
      <w:r w:rsidR="003211A7">
        <w:t>. Lai nodrošinātu pēc iespējas plašāku valstu līdzdalību kapitāla palielināšanā, š</w:t>
      </w:r>
      <w:r w:rsidR="00387701">
        <w:t xml:space="preserve">ā gada </w:t>
      </w:r>
      <w:r w:rsidR="004F0CBF">
        <w:t>7</w:t>
      </w:r>
      <w:r w:rsidR="00D540FD">
        <w:t>.</w:t>
      </w:r>
      <w:r w:rsidR="0036527C">
        <w:t> </w:t>
      </w:r>
      <w:r w:rsidR="00387701">
        <w:t xml:space="preserve">jūnijā EPAB Pilnvarnieku valde apstiprināja rezolūciju </w:t>
      </w:r>
      <w:r w:rsidR="004F0CBF">
        <w:t>477</w:t>
      </w:r>
      <w:r w:rsidR="00387701" w:rsidRPr="00387701">
        <w:t xml:space="preserve">(2024) par parakstīšanās perioda pagarināšanu septītajam kapitāla palielinājumam un </w:t>
      </w:r>
      <w:r w:rsidR="00C24AD8" w:rsidRPr="00387701">
        <w:t>iespēju dalībvalstīm pieprasīt otrās un trešās iemaksas apmaksas termiņa pagarinājumu</w:t>
      </w:r>
      <w:r w:rsidR="00C24AD8">
        <w:t>.</w:t>
      </w:r>
      <w:r w:rsidR="0047204D">
        <w:t xml:space="preserve"> </w:t>
      </w:r>
      <w:r w:rsidR="00C24AD8">
        <w:t>Rezolūcija paredz</w:t>
      </w:r>
      <w:r w:rsidR="00C24AD8" w:rsidRPr="00387701">
        <w:t xml:space="preserve"> pagarināt parakstīšan</w:t>
      </w:r>
      <w:r w:rsidR="0047204D">
        <w:t>ā</w:t>
      </w:r>
      <w:r w:rsidR="00C24AD8" w:rsidRPr="00387701">
        <w:t>s periodu no 2024.</w:t>
      </w:r>
      <w:r w:rsidR="0047204D">
        <w:t> </w:t>
      </w:r>
      <w:r w:rsidR="00C24AD8" w:rsidRPr="00387701">
        <w:t>gada 30.</w:t>
      </w:r>
      <w:r w:rsidR="0047204D">
        <w:t> </w:t>
      </w:r>
      <w:r w:rsidR="00C24AD8" w:rsidRPr="00387701">
        <w:t>jūnija līdz 2024.</w:t>
      </w:r>
      <w:r w:rsidR="0047204D">
        <w:t> </w:t>
      </w:r>
      <w:r w:rsidR="00C24AD8" w:rsidRPr="00387701">
        <w:t>gada 31.</w:t>
      </w:r>
      <w:r w:rsidR="0047204D">
        <w:t> </w:t>
      </w:r>
      <w:r w:rsidR="00C24AD8" w:rsidRPr="00387701">
        <w:t>decembrim</w:t>
      </w:r>
      <w:r w:rsidR="00C24AD8">
        <w:t xml:space="preserve">, </w:t>
      </w:r>
      <w:r w:rsidR="00622684">
        <w:t>lai dalī</w:t>
      </w:r>
      <w:r w:rsidR="00D540FD">
        <w:t>b</w:t>
      </w:r>
      <w:r w:rsidR="00622684">
        <w:t xml:space="preserve">valstīm ir </w:t>
      </w:r>
      <w:r w:rsidR="00622684" w:rsidRPr="00387701">
        <w:t xml:space="preserve">vairāk laika pabeigt savas iekšējās procedūras un lielāku elastību attiecībā uz otrās un trešās iemaksas maksājumu, lai sasniegtu pēc iespējas augstāku līdzdalības līmeni kapitāla palielināšanā un tādējādi vislabāk atbalstītu </w:t>
      </w:r>
      <w:r w:rsidR="00081F6D">
        <w:t>EPAB</w:t>
      </w:r>
      <w:r w:rsidR="00622684" w:rsidRPr="00387701">
        <w:t xml:space="preserve"> tās attīstības un sociālās kohēzijas stratēģijas īstenošanā turpmākajiem gadiem</w:t>
      </w:r>
      <w:r w:rsidR="00C24AD8" w:rsidRPr="00387701">
        <w:t xml:space="preserve">. </w:t>
      </w:r>
      <w:r w:rsidR="00C24AD8">
        <w:t>Rezolūcija nosaka, ka d</w:t>
      </w:r>
      <w:r w:rsidR="00C24AD8" w:rsidRPr="00387701">
        <w:t xml:space="preserve">alībvalstīm, kuras vēlas izmantot šo iespēju, ir rakstiski jāinformē </w:t>
      </w:r>
      <w:r w:rsidR="00622684">
        <w:t>EPAB</w:t>
      </w:r>
      <w:r w:rsidR="00C24AD8" w:rsidRPr="00387701">
        <w:t xml:space="preserve"> līdz attiecīgās iemaksas termiņam, norādot datumu, līdz kuram tās veiks attiecīgo maksājumu</w:t>
      </w:r>
      <w:r w:rsidR="00D540FD">
        <w:t>.</w:t>
      </w:r>
    </w:p>
    <w:p w14:paraId="6114EE5D" w14:textId="7ED4EF75" w:rsidR="0047204D" w:rsidRDefault="00622684" w:rsidP="0047204D">
      <w:pPr>
        <w:ind w:firstLine="720"/>
        <w:jc w:val="both"/>
        <w:rPr>
          <w:noProof/>
          <w:color w:val="202124"/>
        </w:rPr>
      </w:pPr>
      <w:r>
        <w:rPr>
          <w:color w:val="202124"/>
        </w:rPr>
        <w:t>2024.</w:t>
      </w:r>
      <w:r w:rsidR="0047204D">
        <w:rPr>
          <w:color w:val="202124"/>
        </w:rPr>
        <w:t> </w:t>
      </w:r>
      <w:r>
        <w:rPr>
          <w:color w:val="202124"/>
        </w:rPr>
        <w:t>gada 24.</w:t>
      </w:r>
      <w:r w:rsidR="0047204D">
        <w:rPr>
          <w:color w:val="202124"/>
        </w:rPr>
        <w:t> </w:t>
      </w:r>
      <w:r>
        <w:rPr>
          <w:color w:val="202124"/>
        </w:rPr>
        <w:t xml:space="preserve">maija EPAB prezidenta memorands precīzi iezīmē, ka kapitāla </w:t>
      </w:r>
      <w:r w:rsidR="00FA6EA4">
        <w:rPr>
          <w:color w:val="202124"/>
        </w:rPr>
        <w:t>p</w:t>
      </w:r>
      <w:r w:rsidR="0047204D">
        <w:rPr>
          <w:color w:val="202124"/>
        </w:rPr>
        <w:t>a</w:t>
      </w:r>
      <w:r w:rsidR="00FA6EA4">
        <w:rPr>
          <w:color w:val="202124"/>
        </w:rPr>
        <w:t>lielināšanas</w:t>
      </w:r>
      <w:r>
        <w:rPr>
          <w:color w:val="202124"/>
        </w:rPr>
        <w:t xml:space="preserve"> iemaksu veikšanas termiņš noslēdzas 2026.</w:t>
      </w:r>
      <w:r w:rsidR="0047204D">
        <w:rPr>
          <w:color w:val="202124"/>
        </w:rPr>
        <w:t> </w:t>
      </w:r>
      <w:r>
        <w:rPr>
          <w:color w:val="202124"/>
        </w:rPr>
        <w:t>gada 31</w:t>
      </w:r>
      <w:r w:rsidR="0047204D">
        <w:rPr>
          <w:color w:val="202124"/>
        </w:rPr>
        <w:t>. </w:t>
      </w:r>
      <w:r>
        <w:rPr>
          <w:color w:val="202124"/>
        </w:rPr>
        <w:t xml:space="preserve">jūlijā. Tā kā </w:t>
      </w:r>
      <w:r w:rsidR="003211A7">
        <w:rPr>
          <w:color w:val="202124"/>
        </w:rPr>
        <w:t xml:space="preserve"> </w:t>
      </w:r>
      <w:r w:rsidR="0047204D">
        <w:rPr>
          <w:color w:val="202124"/>
        </w:rPr>
        <w:t>MK</w:t>
      </w:r>
      <w:r>
        <w:rPr>
          <w:color w:val="202124"/>
        </w:rPr>
        <w:t xml:space="preserve"> </w:t>
      </w:r>
      <w:r w:rsidR="0047204D">
        <w:rPr>
          <w:color w:val="202124"/>
        </w:rPr>
        <w:t xml:space="preserve">15.11.2022. </w:t>
      </w:r>
      <w:r>
        <w:rPr>
          <w:color w:val="202124"/>
        </w:rPr>
        <w:t>lēmums paredz, ka Latvija pēdējo</w:t>
      </w:r>
      <w:r w:rsidR="0047204D">
        <w:rPr>
          <w:color w:val="202124"/>
        </w:rPr>
        <w:t xml:space="preserve"> </w:t>
      </w:r>
      <w:r>
        <w:rPr>
          <w:color w:val="202124"/>
        </w:rPr>
        <w:t>(ceturto) maksājumu veic 2027.</w:t>
      </w:r>
      <w:r w:rsidR="0047204D">
        <w:rPr>
          <w:color w:val="202124"/>
        </w:rPr>
        <w:t> </w:t>
      </w:r>
      <w:r>
        <w:rPr>
          <w:color w:val="202124"/>
        </w:rPr>
        <w:t>gadā, ir jā</w:t>
      </w:r>
      <w:r w:rsidR="0047204D">
        <w:rPr>
          <w:color w:val="202124"/>
        </w:rPr>
        <w:t>groza</w:t>
      </w:r>
      <w:r>
        <w:rPr>
          <w:color w:val="202124"/>
        </w:rPr>
        <w:t xml:space="preserve"> maksāšan</w:t>
      </w:r>
      <w:r w:rsidR="00F4536A">
        <w:rPr>
          <w:color w:val="202124"/>
        </w:rPr>
        <w:t>a</w:t>
      </w:r>
      <w:r>
        <w:rPr>
          <w:color w:val="202124"/>
        </w:rPr>
        <w:t xml:space="preserve">s termiņš, paredzot, ka Latvija veic </w:t>
      </w:r>
      <w:r w:rsidR="00F4536A">
        <w:rPr>
          <w:color w:val="202124"/>
        </w:rPr>
        <w:t>divus maksājumus 2026.</w:t>
      </w:r>
      <w:r w:rsidR="0047204D">
        <w:rPr>
          <w:color w:val="202124"/>
        </w:rPr>
        <w:t> </w:t>
      </w:r>
      <w:r w:rsidR="00F4536A">
        <w:rPr>
          <w:color w:val="202124"/>
        </w:rPr>
        <w:t>gadā.</w:t>
      </w:r>
      <w:r w:rsidR="003674B8">
        <w:rPr>
          <w:color w:val="202124"/>
        </w:rPr>
        <w:t xml:space="preserve"> Kopš MK </w:t>
      </w:r>
      <w:r w:rsidR="0047204D">
        <w:rPr>
          <w:color w:val="202124"/>
        </w:rPr>
        <w:t>15.</w:t>
      </w:r>
      <w:r w:rsidR="0047204D">
        <w:rPr>
          <w:noProof/>
          <w:color w:val="202124"/>
        </w:rPr>
        <w:t xml:space="preserve">11.2022. </w:t>
      </w:r>
      <w:r w:rsidR="003674B8">
        <w:rPr>
          <w:noProof/>
          <w:color w:val="202124"/>
        </w:rPr>
        <w:t>lēmuma tika precizēt</w:t>
      </w:r>
      <w:r w:rsidR="0047204D">
        <w:rPr>
          <w:noProof/>
          <w:color w:val="202124"/>
        </w:rPr>
        <w:t>s</w:t>
      </w:r>
      <w:r w:rsidR="003674B8">
        <w:rPr>
          <w:noProof/>
          <w:color w:val="202124"/>
        </w:rPr>
        <w:t xml:space="preserve"> arī Latvijas iemaksu apmērs, paredzot kopējās iemaksas </w:t>
      </w:r>
      <w:r w:rsidR="00FA6EA4">
        <w:rPr>
          <w:noProof/>
          <w:color w:val="202124"/>
        </w:rPr>
        <w:t>2</w:t>
      </w:r>
      <w:r w:rsidR="00315E89">
        <w:rPr>
          <w:noProof/>
          <w:color w:val="202124"/>
        </w:rPr>
        <w:t> </w:t>
      </w:r>
      <w:r w:rsidR="00FA6EA4">
        <w:rPr>
          <w:noProof/>
          <w:color w:val="202124"/>
        </w:rPr>
        <w:t>806</w:t>
      </w:r>
      <w:r w:rsidR="00315E89">
        <w:rPr>
          <w:noProof/>
          <w:color w:val="202124"/>
        </w:rPr>
        <w:t> </w:t>
      </w:r>
      <w:r w:rsidR="00FA6EA4">
        <w:rPr>
          <w:noProof/>
          <w:color w:val="202124"/>
        </w:rPr>
        <w:t>491</w:t>
      </w:r>
      <w:r w:rsidR="00315E89">
        <w:rPr>
          <w:noProof/>
          <w:color w:val="202124"/>
        </w:rPr>
        <w:t> </w:t>
      </w:r>
      <w:r w:rsidR="00315E89" w:rsidRPr="0047204D">
        <w:rPr>
          <w:i/>
          <w:iCs/>
          <w:noProof/>
          <w:color w:val="202124"/>
        </w:rPr>
        <w:t>euro</w:t>
      </w:r>
      <w:r w:rsidR="003674B8">
        <w:rPr>
          <w:noProof/>
          <w:color w:val="202124"/>
        </w:rPr>
        <w:t>, kas</w:t>
      </w:r>
      <w:r w:rsidR="0047204D">
        <w:rPr>
          <w:noProof/>
          <w:color w:val="202124"/>
        </w:rPr>
        <w:t>,</w:t>
      </w:r>
      <w:r w:rsidR="003674B8">
        <w:rPr>
          <w:noProof/>
          <w:color w:val="202124"/>
        </w:rPr>
        <w:t xml:space="preserve"> sadalot </w:t>
      </w:r>
      <w:r w:rsidR="00315E89">
        <w:rPr>
          <w:noProof/>
          <w:color w:val="202124"/>
        </w:rPr>
        <w:t>četros</w:t>
      </w:r>
      <w:r w:rsidR="003674B8">
        <w:rPr>
          <w:noProof/>
          <w:color w:val="202124"/>
        </w:rPr>
        <w:t xml:space="preserve"> vienlīdzīgos maksājumos ir </w:t>
      </w:r>
      <w:r w:rsidR="00FA6EA4">
        <w:rPr>
          <w:noProof/>
          <w:color w:val="202124"/>
        </w:rPr>
        <w:t>701 622,75</w:t>
      </w:r>
      <w:r w:rsidR="0047204D">
        <w:rPr>
          <w:noProof/>
          <w:color w:val="202124"/>
        </w:rPr>
        <w:t> </w:t>
      </w:r>
      <w:r w:rsidR="00FA6EA4" w:rsidRPr="0047204D">
        <w:rPr>
          <w:i/>
          <w:iCs/>
          <w:noProof/>
          <w:color w:val="202124"/>
        </w:rPr>
        <w:t>e</w:t>
      </w:r>
      <w:r w:rsidR="0047204D" w:rsidRPr="0047204D">
        <w:rPr>
          <w:i/>
          <w:iCs/>
          <w:noProof/>
          <w:color w:val="202124"/>
        </w:rPr>
        <w:t>uro</w:t>
      </w:r>
      <w:r w:rsidR="00FA6EA4">
        <w:rPr>
          <w:noProof/>
          <w:color w:val="202124"/>
        </w:rPr>
        <w:t xml:space="preserve"> katrā maksājumā.</w:t>
      </w:r>
      <w:r w:rsidR="003674B8">
        <w:rPr>
          <w:noProof/>
          <w:color w:val="202124"/>
        </w:rPr>
        <w:t xml:space="preserve"> </w:t>
      </w:r>
    </w:p>
    <w:p w14:paraId="4BF668E8" w14:textId="6A2055B4" w:rsidR="00622684" w:rsidRPr="0047204D" w:rsidRDefault="00A31DA0" w:rsidP="0047204D">
      <w:pPr>
        <w:ind w:firstLine="720"/>
        <w:jc w:val="center"/>
        <w:rPr>
          <w:rFonts w:eastAsia="Times New Roman"/>
          <w:b/>
          <w:bCs/>
          <w:kern w:val="0"/>
          <w14:ligatures w14:val="none"/>
        </w:rPr>
      </w:pPr>
      <w:r w:rsidRPr="00A31DA0">
        <w:rPr>
          <w:i/>
          <w:iCs/>
          <w:color w:val="202124"/>
        </w:rPr>
        <w:t>1. t</w:t>
      </w:r>
      <w:r w:rsidR="0047204D" w:rsidRPr="00A31DA0">
        <w:rPr>
          <w:i/>
          <w:iCs/>
          <w:color w:val="202124"/>
        </w:rPr>
        <w:t>abula.</w:t>
      </w:r>
      <w:r w:rsidR="0047204D">
        <w:rPr>
          <w:color w:val="202124"/>
        </w:rPr>
        <w:t xml:space="preserve"> </w:t>
      </w:r>
      <w:r w:rsidR="0047204D" w:rsidRPr="0047204D">
        <w:rPr>
          <w:b/>
          <w:bCs/>
          <w:color w:val="202124"/>
        </w:rPr>
        <w:t>M</w:t>
      </w:r>
      <w:r w:rsidR="00FA6EA4" w:rsidRPr="0047204D">
        <w:rPr>
          <w:b/>
          <w:bCs/>
          <w:color w:val="202124"/>
        </w:rPr>
        <w:t>ak</w:t>
      </w:r>
      <w:r w:rsidR="0047204D" w:rsidRPr="0047204D">
        <w:rPr>
          <w:b/>
          <w:bCs/>
          <w:color w:val="202124"/>
        </w:rPr>
        <w:t>s</w:t>
      </w:r>
      <w:r w:rsidR="00FA6EA4" w:rsidRPr="0047204D">
        <w:rPr>
          <w:b/>
          <w:bCs/>
          <w:color w:val="202124"/>
        </w:rPr>
        <w:t>ājumu grafiks</w:t>
      </w:r>
      <w:r w:rsidR="0047204D">
        <w:rPr>
          <w:b/>
          <w:bCs/>
          <w:color w:val="202124"/>
        </w:rPr>
        <w:t xml:space="preserve"> EPAB</w:t>
      </w:r>
      <w:r w:rsidR="006326AA">
        <w:rPr>
          <w:b/>
          <w:bCs/>
          <w:color w:val="202124"/>
        </w:rPr>
        <w:t xml:space="preserve"> pēc izmaiņu apstiprināšanas </w:t>
      </w:r>
      <w:r w:rsidR="00315E89">
        <w:rPr>
          <w:b/>
          <w:bCs/>
          <w:color w:val="202124"/>
        </w:rPr>
        <w:t>MK</w:t>
      </w:r>
    </w:p>
    <w:tbl>
      <w:tblPr>
        <w:tblStyle w:val="TableGrid"/>
        <w:tblW w:w="0" w:type="auto"/>
        <w:tblLook w:val="04A0" w:firstRow="1" w:lastRow="0" w:firstColumn="1" w:lastColumn="0" w:noHBand="0" w:noVBand="1"/>
      </w:tblPr>
      <w:tblGrid>
        <w:gridCol w:w="2122"/>
        <w:gridCol w:w="2126"/>
        <w:gridCol w:w="4048"/>
      </w:tblGrid>
      <w:tr w:rsidR="0047204D" w14:paraId="2143F94D" w14:textId="77777777" w:rsidTr="00315E89">
        <w:tc>
          <w:tcPr>
            <w:tcW w:w="2122" w:type="dxa"/>
          </w:tcPr>
          <w:p w14:paraId="095E12EC" w14:textId="24520250" w:rsidR="0047204D" w:rsidRDefault="0047204D"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2024.gadā</w:t>
            </w:r>
          </w:p>
        </w:tc>
        <w:tc>
          <w:tcPr>
            <w:tcW w:w="2126" w:type="dxa"/>
          </w:tcPr>
          <w:p w14:paraId="79089A9C" w14:textId="14EC4317" w:rsidR="0047204D" w:rsidRDefault="0047204D"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701 622,75</w:t>
            </w:r>
            <w:r w:rsidR="00315E89">
              <w:rPr>
                <w:rFonts w:ascii="Times New Roman" w:hAnsi="Times New Roman" w:cs="Times New Roman"/>
                <w:color w:val="202124"/>
                <w:sz w:val="24"/>
                <w:szCs w:val="24"/>
              </w:rPr>
              <w:t xml:space="preserve"> </w:t>
            </w:r>
            <w:r w:rsidR="00315E89" w:rsidRPr="00315E89">
              <w:rPr>
                <w:rFonts w:ascii="Times New Roman" w:hAnsi="Times New Roman" w:cs="Times New Roman"/>
                <w:i/>
                <w:iCs/>
                <w:noProof/>
                <w:color w:val="202124"/>
                <w:sz w:val="24"/>
                <w:szCs w:val="24"/>
              </w:rPr>
              <w:t>euro</w:t>
            </w:r>
          </w:p>
        </w:tc>
        <w:tc>
          <w:tcPr>
            <w:tcW w:w="4048" w:type="dxa"/>
          </w:tcPr>
          <w:p w14:paraId="5A203953" w14:textId="7D4FD470" w:rsidR="0047204D" w:rsidRDefault="00315E89" w:rsidP="00C24AD8">
            <w:pPr>
              <w:pStyle w:val="HTMLPreformatted"/>
              <w:jc w:val="both"/>
              <w:rPr>
                <w:rFonts w:ascii="Times New Roman" w:hAnsi="Times New Roman" w:cs="Times New Roman"/>
                <w:color w:val="202124"/>
                <w:sz w:val="24"/>
                <w:szCs w:val="24"/>
              </w:rPr>
            </w:pPr>
            <w:r w:rsidRPr="00C777F1">
              <w:rPr>
                <w:rFonts w:ascii="Times New Roman" w:hAnsi="Times New Roman" w:cs="Times New Roman"/>
                <w:color w:val="202124"/>
                <w:sz w:val="24"/>
                <w:szCs w:val="24"/>
              </w:rPr>
              <w:t xml:space="preserve">Maksājums veikts </w:t>
            </w:r>
            <w:r w:rsidR="00C777F1">
              <w:rPr>
                <w:rFonts w:ascii="Times New Roman" w:hAnsi="Times New Roman" w:cs="Times New Roman"/>
                <w:color w:val="202124"/>
                <w:sz w:val="24"/>
                <w:szCs w:val="24"/>
              </w:rPr>
              <w:t>2024.gada 22. martā</w:t>
            </w:r>
          </w:p>
        </w:tc>
      </w:tr>
      <w:tr w:rsidR="0047204D" w14:paraId="5B6FBE05" w14:textId="77777777" w:rsidTr="00315E89">
        <w:tc>
          <w:tcPr>
            <w:tcW w:w="2122" w:type="dxa"/>
          </w:tcPr>
          <w:p w14:paraId="47BFB1C6" w14:textId="649C2D29" w:rsidR="0047204D" w:rsidRDefault="00315E89"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2025.gadā</w:t>
            </w:r>
          </w:p>
        </w:tc>
        <w:tc>
          <w:tcPr>
            <w:tcW w:w="2126" w:type="dxa"/>
          </w:tcPr>
          <w:p w14:paraId="2013D89E" w14:textId="479EBC0B" w:rsidR="0047204D" w:rsidRDefault="0047204D"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701 622,75</w:t>
            </w:r>
            <w:r w:rsidR="00315E89">
              <w:rPr>
                <w:rFonts w:ascii="Times New Roman" w:hAnsi="Times New Roman" w:cs="Times New Roman"/>
                <w:color w:val="202124"/>
                <w:sz w:val="24"/>
                <w:szCs w:val="24"/>
              </w:rPr>
              <w:t xml:space="preserve"> </w:t>
            </w:r>
            <w:r w:rsidR="00315E89" w:rsidRPr="00315E89">
              <w:rPr>
                <w:rFonts w:ascii="Times New Roman" w:hAnsi="Times New Roman" w:cs="Times New Roman"/>
                <w:i/>
                <w:iCs/>
                <w:noProof/>
                <w:color w:val="202124"/>
                <w:sz w:val="24"/>
                <w:szCs w:val="24"/>
              </w:rPr>
              <w:t>euro</w:t>
            </w:r>
          </w:p>
        </w:tc>
        <w:tc>
          <w:tcPr>
            <w:tcW w:w="4048" w:type="dxa"/>
          </w:tcPr>
          <w:p w14:paraId="3469D727" w14:textId="77777777" w:rsidR="0047204D" w:rsidRDefault="0047204D" w:rsidP="00C24AD8">
            <w:pPr>
              <w:pStyle w:val="HTMLPreformatted"/>
              <w:jc w:val="both"/>
              <w:rPr>
                <w:rFonts w:ascii="Times New Roman" w:hAnsi="Times New Roman" w:cs="Times New Roman"/>
                <w:color w:val="202124"/>
                <w:sz w:val="24"/>
                <w:szCs w:val="24"/>
              </w:rPr>
            </w:pPr>
          </w:p>
        </w:tc>
      </w:tr>
      <w:tr w:rsidR="0047204D" w14:paraId="65AE3988" w14:textId="77777777" w:rsidTr="00315E89">
        <w:tc>
          <w:tcPr>
            <w:tcW w:w="2122" w:type="dxa"/>
          </w:tcPr>
          <w:p w14:paraId="68D9B143" w14:textId="5A1CBC8B" w:rsidR="0047204D" w:rsidRDefault="00315E89"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2026.gada janvārī</w:t>
            </w:r>
          </w:p>
        </w:tc>
        <w:tc>
          <w:tcPr>
            <w:tcW w:w="2126" w:type="dxa"/>
          </w:tcPr>
          <w:p w14:paraId="02724351" w14:textId="141E71EF" w:rsidR="0047204D" w:rsidRDefault="0047204D"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701 622,75</w:t>
            </w:r>
            <w:r w:rsidR="00315E89">
              <w:rPr>
                <w:rFonts w:ascii="Times New Roman" w:hAnsi="Times New Roman" w:cs="Times New Roman"/>
                <w:color w:val="202124"/>
                <w:sz w:val="24"/>
                <w:szCs w:val="24"/>
              </w:rPr>
              <w:t xml:space="preserve"> </w:t>
            </w:r>
            <w:r w:rsidR="00315E89" w:rsidRPr="00315E89">
              <w:rPr>
                <w:rFonts w:ascii="Times New Roman" w:hAnsi="Times New Roman" w:cs="Times New Roman"/>
                <w:i/>
                <w:iCs/>
                <w:noProof/>
                <w:color w:val="202124"/>
                <w:sz w:val="24"/>
                <w:szCs w:val="24"/>
              </w:rPr>
              <w:t>euro</w:t>
            </w:r>
          </w:p>
        </w:tc>
        <w:tc>
          <w:tcPr>
            <w:tcW w:w="4048" w:type="dxa"/>
          </w:tcPr>
          <w:p w14:paraId="748D2415" w14:textId="77777777" w:rsidR="0047204D" w:rsidRDefault="0047204D" w:rsidP="00C24AD8">
            <w:pPr>
              <w:pStyle w:val="HTMLPreformatted"/>
              <w:jc w:val="both"/>
              <w:rPr>
                <w:rFonts w:ascii="Times New Roman" w:hAnsi="Times New Roman" w:cs="Times New Roman"/>
                <w:color w:val="202124"/>
                <w:sz w:val="24"/>
                <w:szCs w:val="24"/>
              </w:rPr>
            </w:pPr>
          </w:p>
        </w:tc>
      </w:tr>
      <w:tr w:rsidR="0047204D" w14:paraId="33F7095E" w14:textId="77777777" w:rsidTr="00315E89">
        <w:tc>
          <w:tcPr>
            <w:tcW w:w="2122" w:type="dxa"/>
          </w:tcPr>
          <w:p w14:paraId="67E20992" w14:textId="1099BA7C" w:rsidR="0047204D" w:rsidRDefault="00315E89"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2026.gadā jūlijā</w:t>
            </w:r>
          </w:p>
        </w:tc>
        <w:tc>
          <w:tcPr>
            <w:tcW w:w="2126" w:type="dxa"/>
          </w:tcPr>
          <w:p w14:paraId="659606D8" w14:textId="17992F1B" w:rsidR="0047204D" w:rsidRDefault="0047204D" w:rsidP="00C24AD8">
            <w:pPr>
              <w:pStyle w:val="HTMLPreformatted"/>
              <w:jc w:val="both"/>
              <w:rPr>
                <w:rFonts w:ascii="Times New Roman" w:hAnsi="Times New Roman" w:cs="Times New Roman"/>
                <w:color w:val="202124"/>
                <w:sz w:val="24"/>
                <w:szCs w:val="24"/>
              </w:rPr>
            </w:pPr>
            <w:r>
              <w:rPr>
                <w:rFonts w:ascii="Times New Roman" w:hAnsi="Times New Roman" w:cs="Times New Roman"/>
                <w:color w:val="202124"/>
                <w:sz w:val="24"/>
                <w:szCs w:val="24"/>
              </w:rPr>
              <w:t>701 622,75</w:t>
            </w:r>
            <w:r w:rsidR="00315E89">
              <w:rPr>
                <w:rFonts w:ascii="Times New Roman" w:hAnsi="Times New Roman" w:cs="Times New Roman"/>
                <w:color w:val="202124"/>
                <w:sz w:val="24"/>
                <w:szCs w:val="24"/>
              </w:rPr>
              <w:t xml:space="preserve"> </w:t>
            </w:r>
            <w:r w:rsidR="00315E89" w:rsidRPr="00315E89">
              <w:rPr>
                <w:rFonts w:ascii="Times New Roman" w:hAnsi="Times New Roman" w:cs="Times New Roman"/>
                <w:i/>
                <w:iCs/>
                <w:noProof/>
                <w:color w:val="202124"/>
                <w:sz w:val="24"/>
                <w:szCs w:val="24"/>
              </w:rPr>
              <w:t>euro</w:t>
            </w:r>
          </w:p>
        </w:tc>
        <w:tc>
          <w:tcPr>
            <w:tcW w:w="4048" w:type="dxa"/>
          </w:tcPr>
          <w:p w14:paraId="47918062" w14:textId="77777777" w:rsidR="0047204D" w:rsidRDefault="0047204D" w:rsidP="00C24AD8">
            <w:pPr>
              <w:pStyle w:val="HTMLPreformatted"/>
              <w:jc w:val="both"/>
              <w:rPr>
                <w:rFonts w:ascii="Times New Roman" w:hAnsi="Times New Roman" w:cs="Times New Roman"/>
                <w:color w:val="202124"/>
                <w:sz w:val="24"/>
                <w:szCs w:val="24"/>
              </w:rPr>
            </w:pPr>
          </w:p>
        </w:tc>
      </w:tr>
    </w:tbl>
    <w:p w14:paraId="5794E1A9" w14:textId="77777777" w:rsidR="00622684" w:rsidRDefault="00622684" w:rsidP="00C24AD8">
      <w:pPr>
        <w:pStyle w:val="HTMLPreformatted"/>
        <w:jc w:val="both"/>
        <w:rPr>
          <w:rFonts w:ascii="Times New Roman" w:hAnsi="Times New Roman" w:cs="Times New Roman"/>
          <w:color w:val="202124"/>
          <w:sz w:val="24"/>
          <w:szCs w:val="24"/>
        </w:rPr>
      </w:pPr>
    </w:p>
    <w:p w14:paraId="49414C6B" w14:textId="77777777" w:rsidR="00C41F51" w:rsidRPr="00C41F51" w:rsidRDefault="00C41F51" w:rsidP="00C41F51">
      <w:pPr>
        <w:rPr>
          <w:lang w:eastAsia="lv-LV"/>
        </w:rPr>
      </w:pPr>
    </w:p>
    <w:p w14:paraId="2DE5E305" w14:textId="67430723" w:rsidR="00C41F51" w:rsidRPr="00C41F51" w:rsidRDefault="00C41F51" w:rsidP="00C41F51">
      <w:pPr>
        <w:tabs>
          <w:tab w:val="left" w:pos="1680"/>
        </w:tabs>
        <w:rPr>
          <w:lang w:eastAsia="lv-LV"/>
        </w:rPr>
      </w:pPr>
      <w:r>
        <w:rPr>
          <w:lang w:eastAsia="lv-LV"/>
        </w:rPr>
        <w:tab/>
      </w:r>
    </w:p>
    <w:p w14:paraId="3418FE21" w14:textId="2480E80C" w:rsidR="00622684" w:rsidRPr="009744C3" w:rsidRDefault="00A5602B" w:rsidP="00A5602B">
      <w:pPr>
        <w:pStyle w:val="HTMLPreformatted"/>
        <w:jc w:val="both"/>
        <w:rPr>
          <w:rFonts w:ascii="Times New Roman" w:hAnsi="Times New Roman" w:cs="Times New Roman"/>
          <w:b/>
          <w:bCs/>
          <w:color w:val="202124"/>
          <w:sz w:val="24"/>
          <w:szCs w:val="24"/>
        </w:rPr>
      </w:pPr>
      <w:r>
        <w:rPr>
          <w:rFonts w:ascii="Times New Roman" w:hAnsi="Times New Roman" w:cs="Times New Roman"/>
          <w:b/>
          <w:bCs/>
          <w:color w:val="202124"/>
          <w:sz w:val="24"/>
          <w:szCs w:val="24"/>
        </w:rPr>
        <w:lastRenderedPageBreak/>
        <w:tab/>
      </w:r>
      <w:bookmarkStart w:id="1" w:name="_Hlk171589350"/>
      <w:r w:rsidR="0074325D" w:rsidRPr="0074325D">
        <w:rPr>
          <w:rFonts w:ascii="Times New Roman" w:hAnsi="Times New Roman" w:cs="Times New Roman"/>
          <w:b/>
          <w:bCs/>
          <w:color w:val="202124"/>
          <w:sz w:val="24"/>
          <w:szCs w:val="24"/>
        </w:rPr>
        <w:t>Atbilstoši Eiropas kontu sistēmas metodoloģijai iemaksu veikšana EPAB kapitālā tiek uzskaitīta kā finanšu darījums, kam nav ietekmes uz vispārējās valdības budžeta deficītu.</w:t>
      </w:r>
    </w:p>
    <w:bookmarkEnd w:id="1"/>
    <w:p w14:paraId="52AF97C7" w14:textId="69065B52" w:rsidR="00BD00EB" w:rsidRDefault="00BD00EB" w:rsidP="00315E89">
      <w:pPr>
        <w:ind w:firstLine="720"/>
        <w:jc w:val="both"/>
        <w:rPr>
          <w:noProof/>
        </w:rPr>
      </w:pPr>
      <w:r w:rsidRPr="00C54D22">
        <w:rPr>
          <w:noProof/>
        </w:rPr>
        <w:t>Jaun</w:t>
      </w:r>
      <w:r w:rsidR="0074325D" w:rsidRPr="00C54D22">
        <w:rPr>
          <w:noProof/>
        </w:rPr>
        <w:t>ajā</w:t>
      </w:r>
      <w:r>
        <w:rPr>
          <w:noProof/>
        </w:rPr>
        <w:t xml:space="preserve"> kapitāla palielināšanas </w:t>
      </w:r>
      <w:r w:rsidR="00FA6EA4">
        <w:rPr>
          <w:noProof/>
        </w:rPr>
        <w:t>rezultātā</w:t>
      </w:r>
      <w:r>
        <w:rPr>
          <w:noProof/>
        </w:rPr>
        <w:t xml:space="preserve"> </w:t>
      </w:r>
      <w:r w:rsidRPr="00EC387C">
        <w:rPr>
          <w:noProof/>
        </w:rPr>
        <w:t>Latvijas Republikas kapitāla daļa EPAB</w:t>
      </w:r>
      <w:r>
        <w:rPr>
          <w:noProof/>
        </w:rPr>
        <w:t xml:space="preserve"> </w:t>
      </w:r>
      <w:r w:rsidRPr="00EC387C">
        <w:rPr>
          <w:noProof/>
        </w:rPr>
        <w:t>ir EUR </w:t>
      </w:r>
      <w:r>
        <w:rPr>
          <w:noProof/>
        </w:rPr>
        <w:t>9,938</w:t>
      </w:r>
      <w:r w:rsidRPr="00EC387C">
        <w:rPr>
          <w:noProof/>
        </w:rPr>
        <w:t> milj</w:t>
      </w:r>
      <w:r>
        <w:rPr>
          <w:noProof/>
        </w:rPr>
        <w:t>oni</w:t>
      </w:r>
      <w:r w:rsidRPr="00EC387C">
        <w:rPr>
          <w:noProof/>
        </w:rPr>
        <w:t xml:space="preserve"> jeb 0,234% no kopējā parakstītā kapitāla (</w:t>
      </w:r>
      <w:r w:rsidRPr="003D08D7">
        <w:rPr>
          <w:i/>
          <w:iCs/>
          <w:noProof/>
        </w:rPr>
        <w:t>subscribed capital</w:t>
      </w:r>
      <w:r w:rsidRPr="00EC387C">
        <w:rPr>
          <w:noProof/>
        </w:rPr>
        <w:t>) apjoma</w:t>
      </w:r>
      <w:r>
        <w:rPr>
          <w:noProof/>
        </w:rPr>
        <w:t>. Pēc kapitāla palielināšanas Latvijas Republikas parakstītais kapitāls sasniegtu EUR 22,746 miljonus</w:t>
      </w:r>
      <w:r w:rsidRPr="003D08D7">
        <w:rPr>
          <w:noProof/>
        </w:rPr>
        <w:t>, veicot iemaksas (</w:t>
      </w:r>
      <w:r w:rsidRPr="003D08D7">
        <w:rPr>
          <w:i/>
          <w:iCs/>
          <w:noProof/>
        </w:rPr>
        <w:t>paid-in</w:t>
      </w:r>
      <w:r w:rsidRPr="003D08D7">
        <w:rPr>
          <w:noProof/>
        </w:rPr>
        <w:t>) EUR</w:t>
      </w:r>
      <w:r>
        <w:rPr>
          <w:noProof/>
        </w:rPr>
        <w:t> </w:t>
      </w:r>
      <w:r w:rsidR="00FA6EA4">
        <w:rPr>
          <w:noProof/>
        </w:rPr>
        <w:t>2</w:t>
      </w:r>
      <w:r w:rsidR="00315E89">
        <w:rPr>
          <w:noProof/>
        </w:rPr>
        <w:t> </w:t>
      </w:r>
      <w:r w:rsidR="00FA6EA4">
        <w:rPr>
          <w:noProof/>
        </w:rPr>
        <w:t>806</w:t>
      </w:r>
      <w:r w:rsidR="00315E89">
        <w:rPr>
          <w:noProof/>
        </w:rPr>
        <w:t> </w:t>
      </w:r>
      <w:r w:rsidR="00FA6EA4">
        <w:rPr>
          <w:noProof/>
        </w:rPr>
        <w:t>491</w:t>
      </w:r>
      <w:r w:rsidRPr="003D08D7">
        <w:rPr>
          <w:noProof/>
        </w:rPr>
        <w:t xml:space="preserve"> apmērā un saglabājot kapitāldaļas 0,234% apmērā no kopējā parakstītā kapitāla (</w:t>
      </w:r>
      <w:r w:rsidRPr="003D08D7">
        <w:rPr>
          <w:i/>
          <w:iCs/>
          <w:noProof/>
        </w:rPr>
        <w:t>subscribed capital)</w:t>
      </w:r>
      <w:r w:rsidRPr="003D08D7">
        <w:rPr>
          <w:noProof/>
        </w:rPr>
        <w:t xml:space="preserve"> apjoma. </w:t>
      </w:r>
    </w:p>
    <w:p w14:paraId="5CDFE464" w14:textId="3336DEF4" w:rsidR="00387701" w:rsidRPr="00315E89" w:rsidRDefault="00BD00EB" w:rsidP="00315E89">
      <w:pPr>
        <w:ind w:firstLine="720"/>
        <w:jc w:val="both"/>
        <w:rPr>
          <w:b/>
          <w:bCs/>
          <w:color w:val="202124"/>
        </w:rPr>
      </w:pPr>
      <w:r w:rsidRPr="00315E89">
        <w:rPr>
          <w:b/>
          <w:bCs/>
          <w:color w:val="202124"/>
        </w:rPr>
        <w:t>Nepieciešam</w:t>
      </w:r>
      <w:r w:rsidR="00315E89">
        <w:rPr>
          <w:b/>
          <w:bCs/>
          <w:color w:val="202124"/>
        </w:rPr>
        <w:t>ais</w:t>
      </w:r>
      <w:r w:rsidRPr="00315E89">
        <w:rPr>
          <w:b/>
          <w:bCs/>
          <w:color w:val="202124"/>
        </w:rPr>
        <w:t xml:space="preserve"> lēmum</w:t>
      </w:r>
      <w:r w:rsidR="00315E89">
        <w:rPr>
          <w:b/>
          <w:bCs/>
          <w:color w:val="202124"/>
        </w:rPr>
        <w:t>s</w:t>
      </w:r>
    </w:p>
    <w:p w14:paraId="487F5FFD" w14:textId="0045B769" w:rsidR="00B07BA8" w:rsidRDefault="00B07BA8" w:rsidP="00B07BA8">
      <w:pPr>
        <w:ind w:firstLine="720"/>
        <w:jc w:val="both"/>
        <w:rPr>
          <w:rFonts w:eastAsia="Times New Roman"/>
        </w:rPr>
      </w:pPr>
      <w:r>
        <w:rPr>
          <w:noProof/>
        </w:rPr>
        <w:t>Atļaut</w:t>
      </w:r>
      <w:r>
        <w:t xml:space="preserve"> Finanšu ministrijai veikt izmaiņas iemaksu grafikā, izpildot saistības </w:t>
      </w:r>
      <w:r w:rsidR="00081F6D">
        <w:t>EPAB</w:t>
      </w:r>
      <w:r>
        <w:t xml:space="preserve"> vispārējā kapitāla palielināšanai un paredzot iemaksas palielinājumu 2026. gadam un samazinājumu 2027. gadam.  Finanšu ministrijai likumprojekta “Par valsts budžetu 2025. gadam un budžeta ietvaru 2025., 2026. un 2027. gadam” sagatavošanas procesā palielināt Finanšu ministrijas budžeta apakšprogrammā 41.03.00 “Iemaksas starptautiskajās organizācijās” vispārējā kārtībā sadalāmo dotāciju no vispārējiem ieņēmumiem 2026. gadam 701 623 </w:t>
      </w:r>
      <w:proofErr w:type="spellStart"/>
      <w:r>
        <w:rPr>
          <w:i/>
        </w:rPr>
        <w:t>euro</w:t>
      </w:r>
      <w:proofErr w:type="spellEnd"/>
      <w:r>
        <w:t xml:space="preserve"> apmērā, un atbilstoši paredzēt apropriāciju kategorijā “Akcijas un cita līdzdalība pašu kapitālā”.</w:t>
      </w:r>
    </w:p>
    <w:p w14:paraId="35FC8AD4" w14:textId="77777777" w:rsidR="006353AD" w:rsidRPr="006353AD" w:rsidRDefault="006353AD" w:rsidP="006353AD">
      <w:pPr>
        <w:rPr>
          <w:lang w:eastAsia="lv-LV"/>
        </w:rPr>
      </w:pPr>
    </w:p>
    <w:p w14:paraId="331A4ABA" w14:textId="77777777" w:rsidR="006353AD" w:rsidRDefault="006353AD" w:rsidP="006353AD">
      <w:pPr>
        <w:rPr>
          <w:lang w:eastAsia="lv-LV"/>
        </w:rPr>
      </w:pPr>
    </w:p>
    <w:p w14:paraId="12B19B6A" w14:textId="6E43998E" w:rsidR="006353AD" w:rsidRDefault="006353AD" w:rsidP="006353AD">
      <w:pPr>
        <w:rPr>
          <w:lang w:eastAsia="lv-LV"/>
        </w:rPr>
      </w:pPr>
      <w:r>
        <w:rPr>
          <w:lang w:eastAsia="lv-LV"/>
        </w:rPr>
        <w:t xml:space="preserve">Finanšu ministrs </w:t>
      </w:r>
      <w:r>
        <w:rPr>
          <w:lang w:eastAsia="lv-LV"/>
        </w:rPr>
        <w:tab/>
      </w:r>
      <w:r>
        <w:rPr>
          <w:lang w:eastAsia="lv-LV"/>
        </w:rPr>
        <w:tab/>
      </w:r>
      <w:r>
        <w:rPr>
          <w:lang w:eastAsia="lv-LV"/>
        </w:rPr>
        <w:tab/>
      </w:r>
      <w:r>
        <w:rPr>
          <w:lang w:eastAsia="lv-LV"/>
        </w:rPr>
        <w:tab/>
      </w:r>
      <w:r>
        <w:rPr>
          <w:lang w:eastAsia="lv-LV"/>
        </w:rPr>
        <w:tab/>
      </w:r>
      <w:r>
        <w:rPr>
          <w:lang w:eastAsia="lv-LV"/>
        </w:rPr>
        <w:tab/>
      </w:r>
      <w:r>
        <w:rPr>
          <w:lang w:eastAsia="lv-LV"/>
        </w:rPr>
        <w:tab/>
      </w:r>
      <w:proofErr w:type="spellStart"/>
      <w:r>
        <w:rPr>
          <w:lang w:eastAsia="lv-LV"/>
        </w:rPr>
        <w:t>A.Ašeradens</w:t>
      </w:r>
      <w:proofErr w:type="spellEnd"/>
    </w:p>
    <w:p w14:paraId="42A3DCD1" w14:textId="77777777" w:rsidR="006353AD" w:rsidRDefault="006353AD" w:rsidP="006353AD">
      <w:pPr>
        <w:rPr>
          <w:lang w:eastAsia="lv-LV"/>
        </w:rPr>
      </w:pPr>
    </w:p>
    <w:p w14:paraId="235B1751" w14:textId="77777777" w:rsidR="006353AD" w:rsidRDefault="006353AD" w:rsidP="006353AD">
      <w:pPr>
        <w:rPr>
          <w:lang w:eastAsia="lv-LV"/>
        </w:rPr>
      </w:pPr>
    </w:p>
    <w:p w14:paraId="6447F149" w14:textId="467672FD" w:rsidR="006353AD" w:rsidRDefault="006353AD" w:rsidP="006353AD">
      <w:pPr>
        <w:rPr>
          <w:lang w:eastAsia="lv-LV"/>
        </w:rPr>
      </w:pPr>
      <w:proofErr w:type="spellStart"/>
      <w:r>
        <w:rPr>
          <w:lang w:eastAsia="lv-LV"/>
        </w:rPr>
        <w:t>I.Vasaraudze</w:t>
      </w:r>
      <w:proofErr w:type="spellEnd"/>
      <w:r w:rsidR="00081F6D">
        <w:rPr>
          <w:lang w:eastAsia="lv-LV"/>
        </w:rPr>
        <w:t xml:space="preserve">, </w:t>
      </w:r>
      <w:r>
        <w:rPr>
          <w:lang w:eastAsia="lv-LV"/>
        </w:rPr>
        <w:t>29490018</w:t>
      </w:r>
    </w:p>
    <w:p w14:paraId="47041C87" w14:textId="0B0BF365" w:rsidR="006353AD" w:rsidRPr="006353AD" w:rsidRDefault="006353AD" w:rsidP="006353AD">
      <w:pPr>
        <w:rPr>
          <w:lang w:eastAsia="lv-LV"/>
        </w:rPr>
      </w:pPr>
      <w:r>
        <w:rPr>
          <w:lang w:eastAsia="lv-LV"/>
        </w:rPr>
        <w:t>Inta.Vasaraudze@fm.gov.lv</w:t>
      </w:r>
      <w:r>
        <w:rPr>
          <w:lang w:eastAsia="lv-LV"/>
        </w:rPr>
        <w:tab/>
      </w:r>
    </w:p>
    <w:p w14:paraId="0DC63324" w14:textId="77777777" w:rsidR="006353AD" w:rsidRPr="006353AD" w:rsidRDefault="006353AD" w:rsidP="006353AD">
      <w:pPr>
        <w:rPr>
          <w:lang w:eastAsia="lv-LV"/>
        </w:rPr>
      </w:pPr>
    </w:p>
    <w:p w14:paraId="5047EABE" w14:textId="77777777" w:rsidR="006353AD" w:rsidRPr="006353AD" w:rsidRDefault="006353AD" w:rsidP="006353AD">
      <w:pPr>
        <w:rPr>
          <w:lang w:eastAsia="lv-LV"/>
        </w:rPr>
      </w:pPr>
    </w:p>
    <w:p w14:paraId="51B232AA" w14:textId="77777777" w:rsidR="006353AD" w:rsidRPr="006353AD" w:rsidRDefault="006353AD" w:rsidP="006353AD">
      <w:pPr>
        <w:rPr>
          <w:lang w:eastAsia="lv-LV"/>
        </w:rPr>
      </w:pPr>
    </w:p>
    <w:p w14:paraId="29B6ADF2" w14:textId="77777777" w:rsidR="006353AD" w:rsidRPr="006353AD" w:rsidRDefault="006353AD" w:rsidP="006353AD">
      <w:pPr>
        <w:rPr>
          <w:lang w:eastAsia="lv-LV"/>
        </w:rPr>
      </w:pPr>
    </w:p>
    <w:p w14:paraId="75D26EAA" w14:textId="77777777" w:rsidR="006353AD" w:rsidRPr="006353AD" w:rsidRDefault="006353AD" w:rsidP="006353AD">
      <w:pPr>
        <w:rPr>
          <w:lang w:eastAsia="lv-LV"/>
        </w:rPr>
      </w:pPr>
    </w:p>
    <w:p w14:paraId="1BAD17D8" w14:textId="77777777" w:rsidR="006353AD" w:rsidRPr="006353AD" w:rsidRDefault="006353AD" w:rsidP="006353AD">
      <w:pPr>
        <w:rPr>
          <w:lang w:eastAsia="lv-LV"/>
        </w:rPr>
      </w:pPr>
    </w:p>
    <w:p w14:paraId="5A37633B" w14:textId="77777777" w:rsidR="006353AD" w:rsidRPr="006353AD" w:rsidRDefault="006353AD" w:rsidP="006353AD">
      <w:pPr>
        <w:rPr>
          <w:lang w:eastAsia="lv-LV"/>
        </w:rPr>
      </w:pPr>
    </w:p>
    <w:p w14:paraId="413132D6" w14:textId="1778003B" w:rsidR="006353AD" w:rsidRDefault="006353AD" w:rsidP="006353AD">
      <w:pPr>
        <w:tabs>
          <w:tab w:val="left" w:pos="5070"/>
        </w:tabs>
        <w:rPr>
          <w:lang w:eastAsia="lv-LV"/>
        </w:rPr>
      </w:pPr>
      <w:r>
        <w:rPr>
          <w:lang w:eastAsia="lv-LV"/>
        </w:rPr>
        <w:tab/>
      </w:r>
    </w:p>
    <w:p w14:paraId="73B9C98D" w14:textId="77777777" w:rsidR="00C41F51" w:rsidRPr="00C41F51" w:rsidRDefault="00C41F51" w:rsidP="00C41F51">
      <w:pPr>
        <w:rPr>
          <w:lang w:eastAsia="lv-LV"/>
        </w:rPr>
      </w:pPr>
    </w:p>
    <w:p w14:paraId="02263286" w14:textId="0E6CDFCD" w:rsidR="00C41F51" w:rsidRPr="00C41F51" w:rsidRDefault="00C41F51" w:rsidP="00C41F51">
      <w:pPr>
        <w:tabs>
          <w:tab w:val="left" w:pos="1520"/>
        </w:tabs>
        <w:rPr>
          <w:lang w:eastAsia="lv-LV"/>
        </w:rPr>
      </w:pPr>
      <w:r>
        <w:rPr>
          <w:lang w:eastAsia="lv-LV"/>
        </w:rPr>
        <w:tab/>
      </w:r>
    </w:p>
    <w:sectPr w:rsidR="00C41F51" w:rsidRPr="00C41F51" w:rsidSect="00315E89">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446C5" w14:textId="77777777" w:rsidR="00C66503" w:rsidRDefault="00C66503" w:rsidP="00315E89">
      <w:pPr>
        <w:spacing w:after="0" w:line="240" w:lineRule="auto"/>
      </w:pPr>
      <w:r>
        <w:separator/>
      </w:r>
    </w:p>
  </w:endnote>
  <w:endnote w:type="continuationSeparator" w:id="0">
    <w:p w14:paraId="1391A439" w14:textId="77777777" w:rsidR="00C66503" w:rsidRDefault="00C66503" w:rsidP="0031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A4288" w14:textId="4CDEB5E4" w:rsidR="006353AD" w:rsidRPr="00FA0130" w:rsidRDefault="006353AD" w:rsidP="006353AD">
    <w:pPr>
      <w:jc w:val="both"/>
      <w:rPr>
        <w:rFonts w:eastAsia="Times New Roman"/>
        <w:sz w:val="20"/>
        <w:szCs w:val="20"/>
        <w:lang w:eastAsia="lv-LV"/>
      </w:rPr>
    </w:pPr>
    <w:bookmarkStart w:id="2" w:name="_Hlk171948672"/>
    <w:r w:rsidRPr="00FA0130">
      <w:rPr>
        <w:rFonts w:eastAsia="Times New Roman"/>
        <w:sz w:val="20"/>
        <w:szCs w:val="20"/>
        <w:lang w:eastAsia="lv-LV"/>
      </w:rPr>
      <w:t>FMZino_</w:t>
    </w:r>
    <w:r>
      <w:rPr>
        <w:rFonts w:eastAsia="Times New Roman"/>
        <w:sz w:val="20"/>
        <w:szCs w:val="20"/>
        <w:lang w:eastAsia="lv-LV"/>
      </w:rPr>
      <w:t>EPAB_</w:t>
    </w:r>
    <w:r w:rsidR="00C41F51">
      <w:rPr>
        <w:rFonts w:eastAsia="Times New Roman"/>
        <w:sz w:val="20"/>
        <w:szCs w:val="20"/>
        <w:lang w:eastAsia="lv-LV"/>
      </w:rPr>
      <w:t>2</w:t>
    </w:r>
    <w:r>
      <w:rPr>
        <w:rFonts w:eastAsia="Times New Roman"/>
        <w:sz w:val="20"/>
        <w:szCs w:val="20"/>
        <w:lang w:eastAsia="lv-LV"/>
      </w:rPr>
      <w:t>5072024</w:t>
    </w:r>
    <w:r w:rsidRPr="00FA0130">
      <w:rPr>
        <w:rFonts w:eastAsia="Times New Roman"/>
        <w:sz w:val="20"/>
        <w:szCs w:val="20"/>
        <w:lang w:eastAsia="lv-LV"/>
      </w:rPr>
      <w:t xml:space="preserve">; Informatīvais </w:t>
    </w:r>
    <w:smartTag w:uri="schemas-tilde-lv/tildestengine" w:element="veidnes">
      <w:smartTagPr>
        <w:attr w:name="text" w:val="Ziņojums"/>
        <w:attr w:name="baseform" w:val="Ziņojums"/>
        <w:attr w:name="id" w:val="-1"/>
      </w:smartTagPr>
      <w:r w:rsidRPr="00FA0130">
        <w:rPr>
          <w:rFonts w:eastAsia="Times New Roman"/>
          <w:sz w:val="20"/>
          <w:szCs w:val="20"/>
          <w:lang w:eastAsia="lv-LV"/>
        </w:rPr>
        <w:t>ziņojums</w:t>
      </w:r>
    </w:smartTag>
    <w:r w:rsidRPr="00FA0130">
      <w:rPr>
        <w:rFonts w:eastAsia="Times New Roman"/>
        <w:sz w:val="20"/>
        <w:szCs w:val="20"/>
        <w:lang w:eastAsia="lv-LV"/>
      </w:rPr>
      <w:t xml:space="preserve"> </w:t>
    </w:r>
    <w:r w:rsidRPr="006353AD">
      <w:rPr>
        <w:rFonts w:eastAsia="Times New Roman"/>
        <w:sz w:val="20"/>
        <w:szCs w:val="20"/>
        <w:lang w:eastAsia="lv-LV"/>
      </w:rPr>
      <w:t>“Par izmaiņām Latvijas iemaksu grafikā Eiropas Padomes Attīstības bankas vispārējā kapitāla palielināšanai”</w:t>
    </w:r>
  </w:p>
  <w:bookmarkEnd w:id="2"/>
  <w:p w14:paraId="7E82AA61" w14:textId="0AF36119" w:rsidR="006353AD" w:rsidRPr="006353AD" w:rsidRDefault="006353AD" w:rsidP="00635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FB08C" w14:textId="0838D521" w:rsidR="006353AD" w:rsidRPr="00FA0130" w:rsidRDefault="006353AD" w:rsidP="006353AD">
    <w:pPr>
      <w:jc w:val="both"/>
      <w:rPr>
        <w:rFonts w:eastAsia="Times New Roman"/>
        <w:sz w:val="20"/>
        <w:szCs w:val="20"/>
        <w:lang w:eastAsia="lv-LV"/>
      </w:rPr>
    </w:pPr>
    <w:r w:rsidRPr="00FA0130">
      <w:rPr>
        <w:rFonts w:eastAsia="Times New Roman"/>
        <w:sz w:val="20"/>
        <w:szCs w:val="20"/>
        <w:lang w:eastAsia="lv-LV"/>
      </w:rPr>
      <w:t>FMZino_</w:t>
    </w:r>
    <w:r>
      <w:rPr>
        <w:rFonts w:eastAsia="Times New Roman"/>
        <w:sz w:val="20"/>
        <w:szCs w:val="20"/>
        <w:lang w:eastAsia="lv-LV"/>
      </w:rPr>
      <w:t>EPAB_</w:t>
    </w:r>
    <w:r w:rsidR="00C41F51">
      <w:rPr>
        <w:rFonts w:eastAsia="Times New Roman"/>
        <w:sz w:val="20"/>
        <w:szCs w:val="20"/>
        <w:lang w:eastAsia="lv-LV"/>
      </w:rPr>
      <w:t>2</w:t>
    </w:r>
    <w:r>
      <w:rPr>
        <w:rFonts w:eastAsia="Times New Roman"/>
        <w:sz w:val="20"/>
        <w:szCs w:val="20"/>
        <w:lang w:eastAsia="lv-LV"/>
      </w:rPr>
      <w:t>5072024</w:t>
    </w:r>
    <w:r w:rsidRPr="00FA0130">
      <w:rPr>
        <w:rFonts w:eastAsia="Times New Roman"/>
        <w:sz w:val="20"/>
        <w:szCs w:val="20"/>
        <w:lang w:eastAsia="lv-LV"/>
      </w:rPr>
      <w:t xml:space="preserve">; Informatīvais </w:t>
    </w:r>
    <w:smartTag w:uri="schemas-tilde-lv/tildestengine" w:element="veidnes">
      <w:smartTagPr>
        <w:attr w:name="text" w:val="Ziņojums"/>
        <w:attr w:name="baseform" w:val="Ziņojums"/>
        <w:attr w:name="id" w:val="-1"/>
      </w:smartTagPr>
      <w:r w:rsidRPr="00FA0130">
        <w:rPr>
          <w:rFonts w:eastAsia="Times New Roman"/>
          <w:sz w:val="20"/>
          <w:szCs w:val="20"/>
          <w:lang w:eastAsia="lv-LV"/>
        </w:rPr>
        <w:t>ziņojums</w:t>
      </w:r>
    </w:smartTag>
    <w:r w:rsidRPr="00FA0130">
      <w:rPr>
        <w:rFonts w:eastAsia="Times New Roman"/>
        <w:sz w:val="20"/>
        <w:szCs w:val="20"/>
        <w:lang w:eastAsia="lv-LV"/>
      </w:rPr>
      <w:t xml:space="preserve"> </w:t>
    </w:r>
    <w:r w:rsidRPr="006353AD">
      <w:rPr>
        <w:rFonts w:eastAsia="Times New Roman"/>
        <w:sz w:val="20"/>
        <w:szCs w:val="20"/>
        <w:lang w:eastAsia="lv-LV"/>
      </w:rPr>
      <w:t>“Par izmaiņām Latvijas iemaksu grafikā Eiropas Padomes Attīstības bankas vispārējā kapitāla palielināšanai”</w:t>
    </w:r>
  </w:p>
  <w:p w14:paraId="488EFB79" w14:textId="77777777" w:rsidR="006353AD" w:rsidRDefault="00635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2D315" w14:textId="77777777" w:rsidR="00C66503" w:rsidRDefault="00C66503" w:rsidP="00315E89">
      <w:pPr>
        <w:spacing w:after="0" w:line="240" w:lineRule="auto"/>
      </w:pPr>
      <w:r>
        <w:separator/>
      </w:r>
    </w:p>
  </w:footnote>
  <w:footnote w:type="continuationSeparator" w:id="0">
    <w:p w14:paraId="63B9F6E3" w14:textId="77777777" w:rsidR="00C66503" w:rsidRDefault="00C66503" w:rsidP="0031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0851197"/>
      <w:docPartObj>
        <w:docPartGallery w:val="Page Numbers (Top of Page)"/>
        <w:docPartUnique/>
      </w:docPartObj>
    </w:sdtPr>
    <w:sdtEndPr>
      <w:rPr>
        <w:noProof/>
      </w:rPr>
    </w:sdtEndPr>
    <w:sdtContent>
      <w:p w14:paraId="71D688D2" w14:textId="4E3B272D" w:rsidR="00315E89" w:rsidRDefault="00315E8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39095A" w14:textId="77777777" w:rsidR="00315E89" w:rsidRDefault="00315E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B00"/>
    <w:rsid w:val="000137DC"/>
    <w:rsid w:val="00081F6D"/>
    <w:rsid w:val="001108E7"/>
    <w:rsid w:val="00206BB8"/>
    <w:rsid w:val="0025743F"/>
    <w:rsid w:val="00287DE7"/>
    <w:rsid w:val="002E3D85"/>
    <w:rsid w:val="003110EA"/>
    <w:rsid w:val="00312226"/>
    <w:rsid w:val="00315E89"/>
    <w:rsid w:val="003211A7"/>
    <w:rsid w:val="00327808"/>
    <w:rsid w:val="003615DF"/>
    <w:rsid w:val="0036527C"/>
    <w:rsid w:val="003674B8"/>
    <w:rsid w:val="00387701"/>
    <w:rsid w:val="0039371B"/>
    <w:rsid w:val="003E5260"/>
    <w:rsid w:val="003E7157"/>
    <w:rsid w:val="0047204D"/>
    <w:rsid w:val="004F0CBF"/>
    <w:rsid w:val="005B532B"/>
    <w:rsid w:val="005C3FD6"/>
    <w:rsid w:val="00607C54"/>
    <w:rsid w:val="00622684"/>
    <w:rsid w:val="006326AA"/>
    <w:rsid w:val="006353AD"/>
    <w:rsid w:val="00676481"/>
    <w:rsid w:val="006920CF"/>
    <w:rsid w:val="006D4F7A"/>
    <w:rsid w:val="006E632D"/>
    <w:rsid w:val="007343C5"/>
    <w:rsid w:val="0074325D"/>
    <w:rsid w:val="007502BD"/>
    <w:rsid w:val="00792B00"/>
    <w:rsid w:val="008474C0"/>
    <w:rsid w:val="00970B8E"/>
    <w:rsid w:val="009744C3"/>
    <w:rsid w:val="00A31DA0"/>
    <w:rsid w:val="00A5602B"/>
    <w:rsid w:val="00AE68E7"/>
    <w:rsid w:val="00B07BA8"/>
    <w:rsid w:val="00BD00EB"/>
    <w:rsid w:val="00C07A2C"/>
    <w:rsid w:val="00C116CA"/>
    <w:rsid w:val="00C21772"/>
    <w:rsid w:val="00C24AD8"/>
    <w:rsid w:val="00C41F51"/>
    <w:rsid w:val="00C54D22"/>
    <w:rsid w:val="00C577A6"/>
    <w:rsid w:val="00C66503"/>
    <w:rsid w:val="00C777F1"/>
    <w:rsid w:val="00D0227B"/>
    <w:rsid w:val="00D51625"/>
    <w:rsid w:val="00D540FD"/>
    <w:rsid w:val="00D9211A"/>
    <w:rsid w:val="00E33B07"/>
    <w:rsid w:val="00F4536A"/>
    <w:rsid w:val="00FA6EA4"/>
    <w:rsid w:val="00FE5D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81C9E9C"/>
  <w15:chartTrackingRefBased/>
  <w15:docId w15:val="{916B871E-B0C1-4D11-9313-0EDED900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B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2B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92B0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92B0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2B0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92B0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2B0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2B0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2B0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B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2B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92B0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rsid w:val="00792B0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2B0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2B0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2B0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2B0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2B0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2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B0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B0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2B00"/>
    <w:pPr>
      <w:spacing w:before="160"/>
      <w:jc w:val="center"/>
    </w:pPr>
    <w:rPr>
      <w:i/>
      <w:iCs/>
      <w:color w:val="404040" w:themeColor="text1" w:themeTint="BF"/>
    </w:rPr>
  </w:style>
  <w:style w:type="character" w:customStyle="1" w:styleId="QuoteChar">
    <w:name w:val="Quote Char"/>
    <w:basedOn w:val="DefaultParagraphFont"/>
    <w:link w:val="Quote"/>
    <w:uiPriority w:val="29"/>
    <w:rsid w:val="00792B00"/>
    <w:rPr>
      <w:i/>
      <w:iCs/>
      <w:color w:val="404040" w:themeColor="text1" w:themeTint="BF"/>
    </w:rPr>
  </w:style>
  <w:style w:type="paragraph" w:styleId="ListParagraph">
    <w:name w:val="List Paragraph"/>
    <w:basedOn w:val="Normal"/>
    <w:uiPriority w:val="34"/>
    <w:qFormat/>
    <w:rsid w:val="00792B00"/>
    <w:pPr>
      <w:ind w:left="720"/>
      <w:contextualSpacing/>
    </w:pPr>
  </w:style>
  <w:style w:type="character" w:styleId="IntenseEmphasis">
    <w:name w:val="Intense Emphasis"/>
    <w:basedOn w:val="DefaultParagraphFont"/>
    <w:uiPriority w:val="21"/>
    <w:qFormat/>
    <w:rsid w:val="00792B00"/>
    <w:rPr>
      <w:i/>
      <w:iCs/>
      <w:color w:val="2F5496" w:themeColor="accent1" w:themeShade="BF"/>
    </w:rPr>
  </w:style>
  <w:style w:type="paragraph" w:styleId="IntenseQuote">
    <w:name w:val="Intense Quote"/>
    <w:basedOn w:val="Normal"/>
    <w:next w:val="Normal"/>
    <w:link w:val="IntenseQuoteChar"/>
    <w:uiPriority w:val="30"/>
    <w:qFormat/>
    <w:rsid w:val="00792B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2B00"/>
    <w:rPr>
      <w:i/>
      <w:iCs/>
      <w:color w:val="2F5496" w:themeColor="accent1" w:themeShade="BF"/>
    </w:rPr>
  </w:style>
  <w:style w:type="character" w:styleId="IntenseReference">
    <w:name w:val="Intense Reference"/>
    <w:basedOn w:val="DefaultParagraphFont"/>
    <w:uiPriority w:val="32"/>
    <w:qFormat/>
    <w:rsid w:val="00792B00"/>
    <w:rPr>
      <w:b/>
      <w:bCs/>
      <w:smallCaps/>
      <w:color w:val="2F5496" w:themeColor="accent1" w:themeShade="BF"/>
      <w:spacing w:val="5"/>
    </w:rPr>
  </w:style>
  <w:style w:type="paragraph" w:styleId="HTMLPreformatted">
    <w:name w:val="HTML Preformatted"/>
    <w:basedOn w:val="Normal"/>
    <w:link w:val="HTMLPreformattedChar"/>
    <w:uiPriority w:val="99"/>
    <w:unhideWhenUsed/>
    <w:rsid w:val="00387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lv-LV"/>
      <w14:ligatures w14:val="none"/>
    </w:rPr>
  </w:style>
  <w:style w:type="character" w:customStyle="1" w:styleId="HTMLPreformattedChar">
    <w:name w:val="HTML Preformatted Char"/>
    <w:basedOn w:val="DefaultParagraphFont"/>
    <w:link w:val="HTMLPreformatted"/>
    <w:uiPriority w:val="99"/>
    <w:rsid w:val="00387701"/>
    <w:rPr>
      <w:rFonts w:ascii="Courier New" w:eastAsia="Times New Roman" w:hAnsi="Courier New" w:cs="Courier New"/>
      <w:kern w:val="0"/>
      <w:sz w:val="20"/>
      <w:szCs w:val="20"/>
      <w:lang w:eastAsia="lv-LV"/>
      <w14:ligatures w14:val="none"/>
    </w:rPr>
  </w:style>
  <w:style w:type="character" w:customStyle="1" w:styleId="y2iqfc">
    <w:name w:val="y2iqfc"/>
    <w:basedOn w:val="DefaultParagraphFont"/>
    <w:rsid w:val="00387701"/>
  </w:style>
  <w:style w:type="character" w:customStyle="1" w:styleId="w7gcoc">
    <w:name w:val="w7gcoc"/>
    <w:basedOn w:val="DefaultParagraphFont"/>
    <w:rsid w:val="00387701"/>
  </w:style>
  <w:style w:type="character" w:styleId="Hyperlink">
    <w:name w:val="Hyperlink"/>
    <w:basedOn w:val="DefaultParagraphFont"/>
    <w:uiPriority w:val="99"/>
    <w:semiHidden/>
    <w:unhideWhenUsed/>
    <w:rsid w:val="00387701"/>
    <w:rPr>
      <w:color w:val="0000FF"/>
      <w:u w:val="single"/>
    </w:rPr>
  </w:style>
  <w:style w:type="character" w:customStyle="1" w:styleId="vuuxrf">
    <w:name w:val="vuuxrf"/>
    <w:basedOn w:val="DefaultParagraphFont"/>
    <w:rsid w:val="00387701"/>
  </w:style>
  <w:style w:type="character" w:styleId="HTMLCite">
    <w:name w:val="HTML Cite"/>
    <w:basedOn w:val="DefaultParagraphFont"/>
    <w:uiPriority w:val="99"/>
    <w:semiHidden/>
    <w:unhideWhenUsed/>
    <w:rsid w:val="00387701"/>
    <w:rPr>
      <w:i/>
      <w:iCs/>
    </w:rPr>
  </w:style>
  <w:style w:type="character" w:customStyle="1" w:styleId="ylgvce">
    <w:name w:val="ylgvce"/>
    <w:basedOn w:val="DefaultParagraphFont"/>
    <w:rsid w:val="00387701"/>
  </w:style>
  <w:style w:type="character" w:customStyle="1" w:styleId="lawljd">
    <w:name w:val="lawljd"/>
    <w:basedOn w:val="DefaultParagraphFont"/>
    <w:rsid w:val="00387701"/>
  </w:style>
  <w:style w:type="character" w:styleId="Emphasis">
    <w:name w:val="Emphasis"/>
    <w:basedOn w:val="DefaultParagraphFont"/>
    <w:uiPriority w:val="20"/>
    <w:qFormat/>
    <w:rsid w:val="00387701"/>
    <w:rPr>
      <w:i/>
      <w:iCs/>
    </w:rPr>
  </w:style>
  <w:style w:type="paragraph" w:customStyle="1" w:styleId="Default">
    <w:name w:val="Default"/>
    <w:rsid w:val="00BD00EB"/>
    <w:pPr>
      <w:autoSpaceDE w:val="0"/>
      <w:autoSpaceDN w:val="0"/>
      <w:adjustRightInd w:val="0"/>
      <w:spacing w:after="0" w:line="240" w:lineRule="auto"/>
    </w:pPr>
    <w:rPr>
      <w:color w:val="000000"/>
      <w:kern w:val="0"/>
      <w:lang w:val="en-US"/>
      <w14:ligatures w14:val="none"/>
    </w:rPr>
  </w:style>
  <w:style w:type="table" w:styleId="TableGrid">
    <w:name w:val="Table Grid"/>
    <w:basedOn w:val="TableNormal"/>
    <w:uiPriority w:val="39"/>
    <w:rsid w:val="0047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5E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5E89"/>
  </w:style>
  <w:style w:type="paragraph" w:styleId="Footer">
    <w:name w:val="footer"/>
    <w:basedOn w:val="Normal"/>
    <w:link w:val="FooterChar"/>
    <w:uiPriority w:val="99"/>
    <w:unhideWhenUsed/>
    <w:rsid w:val="00315E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5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068330">
      <w:bodyDiv w:val="1"/>
      <w:marLeft w:val="0"/>
      <w:marRight w:val="0"/>
      <w:marTop w:val="0"/>
      <w:marBottom w:val="0"/>
      <w:divBdr>
        <w:top w:val="none" w:sz="0" w:space="0" w:color="auto"/>
        <w:left w:val="none" w:sz="0" w:space="0" w:color="auto"/>
        <w:bottom w:val="none" w:sz="0" w:space="0" w:color="auto"/>
        <w:right w:val="none" w:sz="0" w:space="0" w:color="auto"/>
      </w:divBdr>
    </w:div>
    <w:div w:id="1047023632">
      <w:bodyDiv w:val="1"/>
      <w:marLeft w:val="0"/>
      <w:marRight w:val="0"/>
      <w:marTop w:val="0"/>
      <w:marBottom w:val="0"/>
      <w:divBdr>
        <w:top w:val="none" w:sz="0" w:space="0" w:color="auto"/>
        <w:left w:val="none" w:sz="0" w:space="0" w:color="auto"/>
        <w:bottom w:val="none" w:sz="0" w:space="0" w:color="auto"/>
        <w:right w:val="none" w:sz="0" w:space="0" w:color="auto"/>
      </w:divBdr>
      <w:divsChild>
        <w:div w:id="1837841612">
          <w:marLeft w:val="0"/>
          <w:marRight w:val="0"/>
          <w:marTop w:val="0"/>
          <w:marBottom w:val="0"/>
          <w:divBdr>
            <w:top w:val="none" w:sz="0" w:space="0" w:color="auto"/>
            <w:left w:val="none" w:sz="0" w:space="0" w:color="auto"/>
            <w:bottom w:val="none" w:sz="0" w:space="0" w:color="auto"/>
            <w:right w:val="none" w:sz="0" w:space="0" w:color="auto"/>
          </w:divBdr>
        </w:div>
        <w:div w:id="1940748154">
          <w:marLeft w:val="0"/>
          <w:marRight w:val="0"/>
          <w:marTop w:val="0"/>
          <w:marBottom w:val="0"/>
          <w:divBdr>
            <w:top w:val="none" w:sz="0" w:space="0" w:color="auto"/>
            <w:left w:val="none" w:sz="0" w:space="0" w:color="auto"/>
            <w:bottom w:val="none" w:sz="0" w:space="0" w:color="auto"/>
            <w:right w:val="none" w:sz="0" w:space="0" w:color="auto"/>
          </w:divBdr>
          <w:divsChild>
            <w:div w:id="6833995">
              <w:marLeft w:val="0"/>
              <w:marRight w:val="165"/>
              <w:marTop w:val="150"/>
              <w:marBottom w:val="0"/>
              <w:divBdr>
                <w:top w:val="none" w:sz="0" w:space="0" w:color="auto"/>
                <w:left w:val="none" w:sz="0" w:space="0" w:color="auto"/>
                <w:bottom w:val="none" w:sz="0" w:space="0" w:color="auto"/>
                <w:right w:val="none" w:sz="0" w:space="0" w:color="auto"/>
              </w:divBdr>
              <w:divsChild>
                <w:div w:id="38601034">
                  <w:marLeft w:val="0"/>
                  <w:marRight w:val="0"/>
                  <w:marTop w:val="0"/>
                  <w:marBottom w:val="0"/>
                  <w:divBdr>
                    <w:top w:val="none" w:sz="0" w:space="0" w:color="auto"/>
                    <w:left w:val="none" w:sz="0" w:space="0" w:color="auto"/>
                    <w:bottom w:val="none" w:sz="0" w:space="0" w:color="auto"/>
                    <w:right w:val="none" w:sz="0" w:space="0" w:color="auto"/>
                  </w:divBdr>
                  <w:divsChild>
                    <w:div w:id="17809052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734269">
      <w:bodyDiv w:val="1"/>
      <w:marLeft w:val="0"/>
      <w:marRight w:val="0"/>
      <w:marTop w:val="0"/>
      <w:marBottom w:val="0"/>
      <w:divBdr>
        <w:top w:val="none" w:sz="0" w:space="0" w:color="auto"/>
        <w:left w:val="none" w:sz="0" w:space="0" w:color="auto"/>
        <w:bottom w:val="none" w:sz="0" w:space="0" w:color="auto"/>
        <w:right w:val="none" w:sz="0" w:space="0" w:color="auto"/>
      </w:divBdr>
      <w:divsChild>
        <w:div w:id="1372876561">
          <w:marLeft w:val="0"/>
          <w:marRight w:val="0"/>
          <w:marTop w:val="0"/>
          <w:marBottom w:val="660"/>
          <w:divBdr>
            <w:top w:val="none" w:sz="0" w:space="0" w:color="auto"/>
            <w:left w:val="none" w:sz="0" w:space="0" w:color="auto"/>
            <w:bottom w:val="none" w:sz="0" w:space="0" w:color="auto"/>
            <w:right w:val="none" w:sz="0" w:space="0" w:color="auto"/>
          </w:divBdr>
          <w:divsChild>
            <w:div w:id="1380743595">
              <w:marLeft w:val="0"/>
              <w:marRight w:val="0"/>
              <w:marTop w:val="0"/>
              <w:marBottom w:val="0"/>
              <w:divBdr>
                <w:top w:val="none" w:sz="0" w:space="0" w:color="auto"/>
                <w:left w:val="none" w:sz="0" w:space="0" w:color="auto"/>
                <w:bottom w:val="none" w:sz="0" w:space="0" w:color="auto"/>
                <w:right w:val="none" w:sz="0" w:space="0" w:color="auto"/>
              </w:divBdr>
              <w:divsChild>
                <w:div w:id="733045502">
                  <w:marLeft w:val="0"/>
                  <w:marRight w:val="0"/>
                  <w:marTop w:val="0"/>
                  <w:marBottom w:val="450"/>
                  <w:divBdr>
                    <w:top w:val="none" w:sz="0" w:space="0" w:color="auto"/>
                    <w:left w:val="none" w:sz="0" w:space="0" w:color="auto"/>
                    <w:bottom w:val="none" w:sz="0" w:space="0" w:color="auto"/>
                    <w:right w:val="none" w:sz="0" w:space="0" w:color="auto"/>
                  </w:divBdr>
                  <w:divsChild>
                    <w:div w:id="1083523952">
                      <w:marLeft w:val="0"/>
                      <w:marRight w:val="0"/>
                      <w:marTop w:val="0"/>
                      <w:marBottom w:val="0"/>
                      <w:divBdr>
                        <w:top w:val="none" w:sz="0" w:space="0" w:color="auto"/>
                        <w:left w:val="none" w:sz="0" w:space="0" w:color="auto"/>
                        <w:bottom w:val="none" w:sz="0" w:space="0" w:color="auto"/>
                        <w:right w:val="none" w:sz="0" w:space="0" w:color="auto"/>
                      </w:divBdr>
                      <w:divsChild>
                        <w:div w:id="1204174167">
                          <w:marLeft w:val="0"/>
                          <w:marRight w:val="0"/>
                          <w:marTop w:val="0"/>
                          <w:marBottom w:val="0"/>
                          <w:divBdr>
                            <w:top w:val="none" w:sz="0" w:space="0" w:color="auto"/>
                            <w:left w:val="none" w:sz="0" w:space="0" w:color="auto"/>
                            <w:bottom w:val="none" w:sz="0" w:space="0" w:color="auto"/>
                            <w:right w:val="none" w:sz="0" w:space="0" w:color="auto"/>
                          </w:divBdr>
                          <w:divsChild>
                            <w:div w:id="590898603">
                              <w:marLeft w:val="0"/>
                              <w:marRight w:val="0"/>
                              <w:marTop w:val="0"/>
                              <w:marBottom w:val="0"/>
                              <w:divBdr>
                                <w:top w:val="none" w:sz="0" w:space="0" w:color="auto"/>
                                <w:left w:val="none" w:sz="0" w:space="0" w:color="auto"/>
                                <w:bottom w:val="none" w:sz="0" w:space="0" w:color="auto"/>
                                <w:right w:val="none" w:sz="0" w:space="0" w:color="auto"/>
                              </w:divBdr>
                              <w:divsChild>
                                <w:div w:id="527794036">
                                  <w:marLeft w:val="0"/>
                                  <w:marRight w:val="0"/>
                                  <w:marTop w:val="0"/>
                                  <w:marBottom w:val="0"/>
                                  <w:divBdr>
                                    <w:top w:val="none" w:sz="0" w:space="0" w:color="auto"/>
                                    <w:left w:val="none" w:sz="0" w:space="0" w:color="auto"/>
                                    <w:bottom w:val="none" w:sz="0" w:space="0" w:color="auto"/>
                                    <w:right w:val="none" w:sz="0" w:space="0" w:color="auto"/>
                                  </w:divBdr>
                                  <w:divsChild>
                                    <w:div w:id="267272724">
                                      <w:marLeft w:val="0"/>
                                      <w:marRight w:val="0"/>
                                      <w:marTop w:val="0"/>
                                      <w:marBottom w:val="0"/>
                                      <w:divBdr>
                                        <w:top w:val="none" w:sz="0" w:space="0" w:color="auto"/>
                                        <w:left w:val="none" w:sz="0" w:space="0" w:color="auto"/>
                                        <w:bottom w:val="none" w:sz="0" w:space="0" w:color="auto"/>
                                        <w:right w:val="none" w:sz="0" w:space="0" w:color="auto"/>
                                      </w:divBdr>
                                      <w:divsChild>
                                        <w:div w:id="885991013">
                                          <w:marLeft w:val="0"/>
                                          <w:marRight w:val="0"/>
                                          <w:marTop w:val="0"/>
                                          <w:marBottom w:val="0"/>
                                          <w:divBdr>
                                            <w:top w:val="none" w:sz="0" w:space="0" w:color="auto"/>
                                            <w:left w:val="none" w:sz="0" w:space="0" w:color="auto"/>
                                            <w:bottom w:val="none" w:sz="0" w:space="0" w:color="auto"/>
                                            <w:right w:val="none" w:sz="0" w:space="0" w:color="auto"/>
                                          </w:divBdr>
                                          <w:divsChild>
                                            <w:div w:id="508447127">
                                              <w:marLeft w:val="0"/>
                                              <w:marRight w:val="0"/>
                                              <w:marTop w:val="0"/>
                                              <w:marBottom w:val="0"/>
                                              <w:divBdr>
                                                <w:top w:val="none" w:sz="0" w:space="0" w:color="auto"/>
                                                <w:left w:val="none" w:sz="0" w:space="0" w:color="auto"/>
                                                <w:bottom w:val="none" w:sz="0" w:space="0" w:color="auto"/>
                                                <w:right w:val="none" w:sz="0" w:space="0" w:color="auto"/>
                                              </w:divBdr>
                                              <w:divsChild>
                                                <w:div w:id="1661080181">
                                                  <w:marLeft w:val="0"/>
                                                  <w:marRight w:val="0"/>
                                                  <w:marTop w:val="0"/>
                                                  <w:marBottom w:val="0"/>
                                                  <w:divBdr>
                                                    <w:top w:val="none" w:sz="0" w:space="0" w:color="auto"/>
                                                    <w:left w:val="none" w:sz="0" w:space="0" w:color="auto"/>
                                                    <w:bottom w:val="none" w:sz="0" w:space="0" w:color="auto"/>
                                                    <w:right w:val="none" w:sz="0" w:space="0" w:color="auto"/>
                                                  </w:divBdr>
                                                  <w:divsChild>
                                                    <w:div w:id="1484541937">
                                                      <w:marLeft w:val="0"/>
                                                      <w:marRight w:val="0"/>
                                                      <w:marTop w:val="0"/>
                                                      <w:marBottom w:val="0"/>
                                                      <w:divBdr>
                                                        <w:top w:val="none" w:sz="0" w:space="0" w:color="auto"/>
                                                        <w:left w:val="none" w:sz="0" w:space="0" w:color="auto"/>
                                                        <w:bottom w:val="none" w:sz="0" w:space="0" w:color="auto"/>
                                                        <w:right w:val="none" w:sz="0" w:space="0" w:color="auto"/>
                                                      </w:divBdr>
                                                      <w:divsChild>
                                                        <w:div w:id="1090196245">
                                                          <w:marLeft w:val="0"/>
                                                          <w:marRight w:val="0"/>
                                                          <w:marTop w:val="0"/>
                                                          <w:marBottom w:val="0"/>
                                                          <w:divBdr>
                                                            <w:top w:val="none" w:sz="0" w:space="0" w:color="auto"/>
                                                            <w:left w:val="none" w:sz="0" w:space="0" w:color="auto"/>
                                                            <w:bottom w:val="none" w:sz="0" w:space="0" w:color="auto"/>
                                                            <w:right w:val="none" w:sz="0" w:space="0" w:color="auto"/>
                                                          </w:divBdr>
                                                        </w:div>
                                                        <w:div w:id="533690048">
                                                          <w:marLeft w:val="0"/>
                                                          <w:marRight w:val="0"/>
                                                          <w:marTop w:val="0"/>
                                                          <w:marBottom w:val="0"/>
                                                          <w:divBdr>
                                                            <w:top w:val="none" w:sz="0" w:space="0" w:color="auto"/>
                                                            <w:left w:val="none" w:sz="0" w:space="0" w:color="auto"/>
                                                            <w:bottom w:val="none" w:sz="0" w:space="0" w:color="auto"/>
                                                            <w:right w:val="none" w:sz="0" w:space="0" w:color="auto"/>
                                                          </w:divBdr>
                                                          <w:divsChild>
                                                            <w:div w:id="285280651">
                                                              <w:marLeft w:val="0"/>
                                                              <w:marRight w:val="165"/>
                                                              <w:marTop w:val="150"/>
                                                              <w:marBottom w:val="0"/>
                                                              <w:divBdr>
                                                                <w:top w:val="none" w:sz="0" w:space="0" w:color="auto"/>
                                                                <w:left w:val="none" w:sz="0" w:space="0" w:color="auto"/>
                                                                <w:bottom w:val="none" w:sz="0" w:space="0" w:color="auto"/>
                                                                <w:right w:val="none" w:sz="0" w:space="0" w:color="auto"/>
                                                              </w:divBdr>
                                                              <w:divsChild>
                                                                <w:div w:id="1335457661">
                                                                  <w:marLeft w:val="0"/>
                                                                  <w:marRight w:val="0"/>
                                                                  <w:marTop w:val="0"/>
                                                                  <w:marBottom w:val="0"/>
                                                                  <w:divBdr>
                                                                    <w:top w:val="none" w:sz="0" w:space="0" w:color="auto"/>
                                                                    <w:left w:val="none" w:sz="0" w:space="0" w:color="auto"/>
                                                                    <w:bottom w:val="none" w:sz="0" w:space="0" w:color="auto"/>
                                                                    <w:right w:val="none" w:sz="0" w:space="0" w:color="auto"/>
                                                                  </w:divBdr>
                                                                  <w:divsChild>
                                                                    <w:div w:id="4043016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210785">
                              <w:marLeft w:val="0"/>
                              <w:marRight w:val="0"/>
                              <w:marTop w:val="240"/>
                              <w:marBottom w:val="0"/>
                              <w:divBdr>
                                <w:top w:val="none" w:sz="0" w:space="0" w:color="auto"/>
                                <w:left w:val="none" w:sz="0" w:space="0" w:color="auto"/>
                                <w:bottom w:val="none" w:sz="0" w:space="0" w:color="auto"/>
                                <w:right w:val="none" w:sz="0" w:space="0" w:color="auto"/>
                              </w:divBdr>
                              <w:divsChild>
                                <w:div w:id="2104494558">
                                  <w:marLeft w:val="210"/>
                                  <w:marRight w:val="0"/>
                                  <w:marTop w:val="0"/>
                                  <w:marBottom w:val="0"/>
                                  <w:divBdr>
                                    <w:top w:val="none" w:sz="0" w:space="0" w:color="auto"/>
                                    <w:left w:val="none" w:sz="0" w:space="0" w:color="auto"/>
                                    <w:bottom w:val="none" w:sz="0" w:space="0" w:color="auto"/>
                                    <w:right w:val="none" w:sz="0" w:space="0" w:color="auto"/>
                                  </w:divBdr>
                                  <w:divsChild>
                                    <w:div w:id="402417327">
                                      <w:marLeft w:val="0"/>
                                      <w:marRight w:val="0"/>
                                      <w:marTop w:val="0"/>
                                      <w:marBottom w:val="0"/>
                                      <w:divBdr>
                                        <w:top w:val="none" w:sz="0" w:space="0" w:color="auto"/>
                                        <w:left w:val="none" w:sz="0" w:space="0" w:color="auto"/>
                                        <w:bottom w:val="none" w:sz="0" w:space="0" w:color="auto"/>
                                        <w:right w:val="none" w:sz="0" w:space="0" w:color="auto"/>
                                      </w:divBdr>
                                      <w:divsChild>
                                        <w:div w:id="1794590485">
                                          <w:marLeft w:val="0"/>
                                          <w:marRight w:val="0"/>
                                          <w:marTop w:val="0"/>
                                          <w:marBottom w:val="0"/>
                                          <w:divBdr>
                                            <w:top w:val="none" w:sz="0" w:space="0" w:color="auto"/>
                                            <w:left w:val="none" w:sz="0" w:space="0" w:color="auto"/>
                                            <w:bottom w:val="none" w:sz="0" w:space="0" w:color="auto"/>
                                            <w:right w:val="none" w:sz="0" w:space="0" w:color="auto"/>
                                          </w:divBdr>
                                          <w:divsChild>
                                            <w:div w:id="1272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6265463">
          <w:marLeft w:val="0"/>
          <w:marRight w:val="0"/>
          <w:marTop w:val="0"/>
          <w:marBottom w:val="0"/>
          <w:divBdr>
            <w:top w:val="none" w:sz="0" w:space="0" w:color="auto"/>
            <w:left w:val="none" w:sz="0" w:space="0" w:color="auto"/>
            <w:bottom w:val="none" w:sz="0" w:space="0" w:color="auto"/>
            <w:right w:val="none" w:sz="0" w:space="0" w:color="auto"/>
          </w:divBdr>
          <w:divsChild>
            <w:div w:id="1599101072">
              <w:marLeft w:val="0"/>
              <w:marRight w:val="0"/>
              <w:marTop w:val="0"/>
              <w:marBottom w:val="0"/>
              <w:divBdr>
                <w:top w:val="none" w:sz="0" w:space="0" w:color="auto"/>
                <w:left w:val="none" w:sz="0" w:space="0" w:color="auto"/>
                <w:bottom w:val="none" w:sz="0" w:space="0" w:color="auto"/>
                <w:right w:val="none" w:sz="0" w:space="0" w:color="auto"/>
              </w:divBdr>
              <w:divsChild>
                <w:div w:id="787701802">
                  <w:marLeft w:val="0"/>
                  <w:marRight w:val="0"/>
                  <w:marTop w:val="0"/>
                  <w:marBottom w:val="450"/>
                  <w:divBdr>
                    <w:top w:val="none" w:sz="0" w:space="0" w:color="auto"/>
                    <w:left w:val="none" w:sz="0" w:space="0" w:color="auto"/>
                    <w:bottom w:val="none" w:sz="0" w:space="0" w:color="auto"/>
                    <w:right w:val="none" w:sz="0" w:space="0" w:color="auto"/>
                  </w:divBdr>
                  <w:divsChild>
                    <w:div w:id="573903351">
                      <w:marLeft w:val="0"/>
                      <w:marRight w:val="0"/>
                      <w:marTop w:val="0"/>
                      <w:marBottom w:val="0"/>
                      <w:divBdr>
                        <w:top w:val="none" w:sz="0" w:space="0" w:color="auto"/>
                        <w:left w:val="none" w:sz="0" w:space="0" w:color="auto"/>
                        <w:bottom w:val="none" w:sz="0" w:space="0" w:color="auto"/>
                        <w:right w:val="none" w:sz="0" w:space="0" w:color="auto"/>
                      </w:divBdr>
                      <w:divsChild>
                        <w:div w:id="2141218898">
                          <w:marLeft w:val="0"/>
                          <w:marRight w:val="0"/>
                          <w:marTop w:val="0"/>
                          <w:marBottom w:val="0"/>
                          <w:divBdr>
                            <w:top w:val="none" w:sz="0" w:space="0" w:color="auto"/>
                            <w:left w:val="none" w:sz="0" w:space="0" w:color="auto"/>
                            <w:bottom w:val="none" w:sz="0" w:space="0" w:color="auto"/>
                            <w:right w:val="none" w:sz="0" w:space="0" w:color="auto"/>
                          </w:divBdr>
                          <w:divsChild>
                            <w:div w:id="898596743">
                              <w:marLeft w:val="0"/>
                              <w:marRight w:val="0"/>
                              <w:marTop w:val="0"/>
                              <w:marBottom w:val="0"/>
                              <w:divBdr>
                                <w:top w:val="none" w:sz="0" w:space="0" w:color="auto"/>
                                <w:left w:val="none" w:sz="0" w:space="0" w:color="auto"/>
                                <w:bottom w:val="none" w:sz="0" w:space="0" w:color="auto"/>
                                <w:right w:val="none" w:sz="0" w:space="0" w:color="auto"/>
                              </w:divBdr>
                              <w:divsChild>
                                <w:div w:id="1769429433">
                                  <w:marLeft w:val="0"/>
                                  <w:marRight w:val="0"/>
                                  <w:marTop w:val="0"/>
                                  <w:marBottom w:val="0"/>
                                  <w:divBdr>
                                    <w:top w:val="none" w:sz="0" w:space="0" w:color="auto"/>
                                    <w:left w:val="none" w:sz="0" w:space="0" w:color="auto"/>
                                    <w:bottom w:val="none" w:sz="0" w:space="0" w:color="auto"/>
                                    <w:right w:val="none" w:sz="0" w:space="0" w:color="auto"/>
                                  </w:divBdr>
                                  <w:divsChild>
                                    <w:div w:id="1578858020">
                                      <w:marLeft w:val="0"/>
                                      <w:marRight w:val="0"/>
                                      <w:marTop w:val="0"/>
                                      <w:marBottom w:val="0"/>
                                      <w:divBdr>
                                        <w:top w:val="none" w:sz="0" w:space="0" w:color="auto"/>
                                        <w:left w:val="none" w:sz="0" w:space="0" w:color="auto"/>
                                        <w:bottom w:val="none" w:sz="0" w:space="0" w:color="auto"/>
                                        <w:right w:val="none" w:sz="0" w:space="0" w:color="auto"/>
                                      </w:divBdr>
                                      <w:divsChild>
                                        <w:div w:id="1750761370">
                                          <w:marLeft w:val="0"/>
                                          <w:marRight w:val="0"/>
                                          <w:marTop w:val="0"/>
                                          <w:marBottom w:val="0"/>
                                          <w:divBdr>
                                            <w:top w:val="none" w:sz="0" w:space="0" w:color="auto"/>
                                            <w:left w:val="none" w:sz="0" w:space="0" w:color="auto"/>
                                            <w:bottom w:val="none" w:sz="0" w:space="0" w:color="auto"/>
                                            <w:right w:val="none" w:sz="0" w:space="0" w:color="auto"/>
                                          </w:divBdr>
                                          <w:divsChild>
                                            <w:div w:id="1093815307">
                                              <w:marLeft w:val="0"/>
                                              <w:marRight w:val="0"/>
                                              <w:marTop w:val="0"/>
                                              <w:marBottom w:val="0"/>
                                              <w:divBdr>
                                                <w:top w:val="none" w:sz="0" w:space="0" w:color="auto"/>
                                                <w:left w:val="none" w:sz="0" w:space="0" w:color="auto"/>
                                                <w:bottom w:val="none" w:sz="0" w:space="0" w:color="auto"/>
                                                <w:right w:val="none" w:sz="0" w:space="0" w:color="auto"/>
                                              </w:divBdr>
                                            </w:div>
                                            <w:div w:id="192043120">
                                              <w:marLeft w:val="0"/>
                                              <w:marRight w:val="0"/>
                                              <w:marTop w:val="0"/>
                                              <w:marBottom w:val="0"/>
                                              <w:divBdr>
                                                <w:top w:val="none" w:sz="0" w:space="0" w:color="auto"/>
                                                <w:left w:val="none" w:sz="0" w:space="0" w:color="auto"/>
                                                <w:bottom w:val="none" w:sz="0" w:space="0" w:color="auto"/>
                                                <w:right w:val="none" w:sz="0" w:space="0" w:color="auto"/>
                                              </w:divBdr>
                                              <w:divsChild>
                                                <w:div w:id="243298288">
                                                  <w:marLeft w:val="0"/>
                                                  <w:marRight w:val="0"/>
                                                  <w:marTop w:val="0"/>
                                                  <w:marBottom w:val="0"/>
                                                  <w:divBdr>
                                                    <w:top w:val="none" w:sz="0" w:space="0" w:color="auto"/>
                                                    <w:left w:val="none" w:sz="0" w:space="0" w:color="auto"/>
                                                    <w:bottom w:val="none" w:sz="0" w:space="0" w:color="auto"/>
                                                    <w:right w:val="none" w:sz="0" w:space="0" w:color="auto"/>
                                                  </w:divBdr>
                                                </w:div>
                                                <w:div w:id="14249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102615">
                          <w:marLeft w:val="0"/>
                          <w:marRight w:val="0"/>
                          <w:marTop w:val="0"/>
                          <w:marBottom w:val="0"/>
                          <w:divBdr>
                            <w:top w:val="none" w:sz="0" w:space="0" w:color="auto"/>
                            <w:left w:val="none" w:sz="0" w:space="0" w:color="auto"/>
                            <w:bottom w:val="none" w:sz="0" w:space="0" w:color="auto"/>
                            <w:right w:val="none" w:sz="0" w:space="0" w:color="auto"/>
                          </w:divBdr>
                          <w:divsChild>
                            <w:div w:id="104675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5483">
              <w:marLeft w:val="0"/>
              <w:marRight w:val="0"/>
              <w:marTop w:val="0"/>
              <w:marBottom w:val="0"/>
              <w:divBdr>
                <w:top w:val="none" w:sz="0" w:space="0" w:color="auto"/>
                <w:left w:val="none" w:sz="0" w:space="0" w:color="auto"/>
                <w:bottom w:val="none" w:sz="0" w:space="0" w:color="auto"/>
                <w:right w:val="none" w:sz="0" w:space="0" w:color="auto"/>
              </w:divBdr>
              <w:divsChild>
                <w:div w:id="1940986315">
                  <w:marLeft w:val="0"/>
                  <w:marRight w:val="0"/>
                  <w:marTop w:val="0"/>
                  <w:marBottom w:val="450"/>
                  <w:divBdr>
                    <w:top w:val="none" w:sz="0" w:space="0" w:color="auto"/>
                    <w:left w:val="none" w:sz="0" w:space="0" w:color="auto"/>
                    <w:bottom w:val="none" w:sz="0" w:space="0" w:color="auto"/>
                    <w:right w:val="none" w:sz="0" w:space="0" w:color="auto"/>
                  </w:divBdr>
                  <w:divsChild>
                    <w:div w:id="817694537">
                      <w:marLeft w:val="0"/>
                      <w:marRight w:val="0"/>
                      <w:marTop w:val="0"/>
                      <w:marBottom w:val="0"/>
                      <w:divBdr>
                        <w:top w:val="none" w:sz="0" w:space="0" w:color="auto"/>
                        <w:left w:val="none" w:sz="0" w:space="0" w:color="auto"/>
                        <w:bottom w:val="none" w:sz="0" w:space="0" w:color="auto"/>
                        <w:right w:val="none" w:sz="0" w:space="0" w:color="auto"/>
                      </w:divBdr>
                      <w:divsChild>
                        <w:div w:id="1705667143">
                          <w:marLeft w:val="0"/>
                          <w:marRight w:val="0"/>
                          <w:marTop w:val="0"/>
                          <w:marBottom w:val="0"/>
                          <w:divBdr>
                            <w:top w:val="none" w:sz="0" w:space="0" w:color="auto"/>
                            <w:left w:val="none" w:sz="0" w:space="0" w:color="auto"/>
                            <w:bottom w:val="none" w:sz="0" w:space="0" w:color="auto"/>
                            <w:right w:val="none" w:sz="0" w:space="0" w:color="auto"/>
                          </w:divBdr>
                          <w:divsChild>
                            <w:div w:id="1943562820">
                              <w:marLeft w:val="0"/>
                              <w:marRight w:val="0"/>
                              <w:marTop w:val="0"/>
                              <w:marBottom w:val="0"/>
                              <w:divBdr>
                                <w:top w:val="none" w:sz="0" w:space="0" w:color="auto"/>
                                <w:left w:val="none" w:sz="0" w:space="0" w:color="auto"/>
                                <w:bottom w:val="none" w:sz="0" w:space="0" w:color="auto"/>
                                <w:right w:val="none" w:sz="0" w:space="0" w:color="auto"/>
                              </w:divBdr>
                              <w:divsChild>
                                <w:div w:id="1388917643">
                                  <w:marLeft w:val="0"/>
                                  <w:marRight w:val="0"/>
                                  <w:marTop w:val="0"/>
                                  <w:marBottom w:val="0"/>
                                  <w:divBdr>
                                    <w:top w:val="none" w:sz="0" w:space="0" w:color="auto"/>
                                    <w:left w:val="none" w:sz="0" w:space="0" w:color="auto"/>
                                    <w:bottom w:val="none" w:sz="0" w:space="0" w:color="auto"/>
                                    <w:right w:val="none" w:sz="0" w:space="0" w:color="auto"/>
                                  </w:divBdr>
                                  <w:divsChild>
                                    <w:div w:id="481895722">
                                      <w:marLeft w:val="0"/>
                                      <w:marRight w:val="0"/>
                                      <w:marTop w:val="0"/>
                                      <w:marBottom w:val="0"/>
                                      <w:divBdr>
                                        <w:top w:val="none" w:sz="0" w:space="0" w:color="auto"/>
                                        <w:left w:val="none" w:sz="0" w:space="0" w:color="auto"/>
                                        <w:bottom w:val="none" w:sz="0" w:space="0" w:color="auto"/>
                                        <w:right w:val="none" w:sz="0" w:space="0" w:color="auto"/>
                                      </w:divBdr>
                                      <w:divsChild>
                                        <w:div w:id="1906063902">
                                          <w:marLeft w:val="0"/>
                                          <w:marRight w:val="0"/>
                                          <w:marTop w:val="0"/>
                                          <w:marBottom w:val="0"/>
                                          <w:divBdr>
                                            <w:top w:val="none" w:sz="0" w:space="0" w:color="auto"/>
                                            <w:left w:val="none" w:sz="0" w:space="0" w:color="auto"/>
                                            <w:bottom w:val="none" w:sz="0" w:space="0" w:color="auto"/>
                                            <w:right w:val="none" w:sz="0" w:space="0" w:color="auto"/>
                                          </w:divBdr>
                                          <w:divsChild>
                                            <w:div w:id="1950577925">
                                              <w:marLeft w:val="0"/>
                                              <w:marRight w:val="0"/>
                                              <w:marTop w:val="0"/>
                                              <w:marBottom w:val="0"/>
                                              <w:divBdr>
                                                <w:top w:val="none" w:sz="0" w:space="0" w:color="auto"/>
                                                <w:left w:val="none" w:sz="0" w:space="0" w:color="auto"/>
                                                <w:bottom w:val="none" w:sz="0" w:space="0" w:color="auto"/>
                                                <w:right w:val="none" w:sz="0" w:space="0" w:color="auto"/>
                                              </w:divBdr>
                                            </w:div>
                                            <w:div w:id="448667296">
                                              <w:marLeft w:val="0"/>
                                              <w:marRight w:val="0"/>
                                              <w:marTop w:val="0"/>
                                              <w:marBottom w:val="0"/>
                                              <w:divBdr>
                                                <w:top w:val="none" w:sz="0" w:space="0" w:color="auto"/>
                                                <w:left w:val="none" w:sz="0" w:space="0" w:color="auto"/>
                                                <w:bottom w:val="none" w:sz="0" w:space="0" w:color="auto"/>
                                                <w:right w:val="none" w:sz="0" w:space="0" w:color="auto"/>
                                              </w:divBdr>
                                              <w:divsChild>
                                                <w:div w:id="574323790">
                                                  <w:marLeft w:val="0"/>
                                                  <w:marRight w:val="0"/>
                                                  <w:marTop w:val="0"/>
                                                  <w:marBottom w:val="0"/>
                                                  <w:divBdr>
                                                    <w:top w:val="none" w:sz="0" w:space="0" w:color="auto"/>
                                                    <w:left w:val="none" w:sz="0" w:space="0" w:color="auto"/>
                                                    <w:bottom w:val="none" w:sz="0" w:space="0" w:color="auto"/>
                                                    <w:right w:val="none" w:sz="0" w:space="0" w:color="auto"/>
                                                  </w:divBdr>
                                                </w:div>
                                                <w:div w:id="4776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914155">
                          <w:marLeft w:val="0"/>
                          <w:marRight w:val="0"/>
                          <w:marTop w:val="0"/>
                          <w:marBottom w:val="0"/>
                          <w:divBdr>
                            <w:top w:val="none" w:sz="0" w:space="0" w:color="auto"/>
                            <w:left w:val="none" w:sz="0" w:space="0" w:color="auto"/>
                            <w:bottom w:val="none" w:sz="0" w:space="0" w:color="auto"/>
                            <w:right w:val="none" w:sz="0" w:space="0" w:color="auto"/>
                          </w:divBdr>
                          <w:divsChild>
                            <w:div w:id="11874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659790">
              <w:marLeft w:val="0"/>
              <w:marRight w:val="0"/>
              <w:marTop w:val="0"/>
              <w:marBottom w:val="0"/>
              <w:divBdr>
                <w:top w:val="none" w:sz="0" w:space="0" w:color="auto"/>
                <w:left w:val="none" w:sz="0" w:space="0" w:color="auto"/>
                <w:bottom w:val="none" w:sz="0" w:space="0" w:color="auto"/>
                <w:right w:val="none" w:sz="0" w:space="0" w:color="auto"/>
              </w:divBdr>
              <w:divsChild>
                <w:div w:id="1139882339">
                  <w:marLeft w:val="0"/>
                  <w:marRight w:val="0"/>
                  <w:marTop w:val="0"/>
                  <w:marBottom w:val="450"/>
                  <w:divBdr>
                    <w:top w:val="none" w:sz="0" w:space="0" w:color="auto"/>
                    <w:left w:val="none" w:sz="0" w:space="0" w:color="auto"/>
                    <w:bottom w:val="none" w:sz="0" w:space="0" w:color="auto"/>
                    <w:right w:val="none" w:sz="0" w:space="0" w:color="auto"/>
                  </w:divBdr>
                  <w:divsChild>
                    <w:div w:id="1280642374">
                      <w:marLeft w:val="0"/>
                      <w:marRight w:val="0"/>
                      <w:marTop w:val="0"/>
                      <w:marBottom w:val="0"/>
                      <w:divBdr>
                        <w:top w:val="none" w:sz="0" w:space="0" w:color="auto"/>
                        <w:left w:val="none" w:sz="0" w:space="0" w:color="auto"/>
                        <w:bottom w:val="none" w:sz="0" w:space="0" w:color="auto"/>
                        <w:right w:val="none" w:sz="0" w:space="0" w:color="auto"/>
                      </w:divBdr>
                      <w:divsChild>
                        <w:div w:id="1885293692">
                          <w:marLeft w:val="0"/>
                          <w:marRight w:val="0"/>
                          <w:marTop w:val="0"/>
                          <w:marBottom w:val="0"/>
                          <w:divBdr>
                            <w:top w:val="none" w:sz="0" w:space="0" w:color="auto"/>
                            <w:left w:val="none" w:sz="0" w:space="0" w:color="auto"/>
                            <w:bottom w:val="none" w:sz="0" w:space="0" w:color="auto"/>
                            <w:right w:val="none" w:sz="0" w:space="0" w:color="auto"/>
                          </w:divBdr>
                          <w:divsChild>
                            <w:div w:id="2077773519">
                              <w:marLeft w:val="0"/>
                              <w:marRight w:val="0"/>
                              <w:marTop w:val="0"/>
                              <w:marBottom w:val="0"/>
                              <w:divBdr>
                                <w:top w:val="none" w:sz="0" w:space="0" w:color="auto"/>
                                <w:left w:val="none" w:sz="0" w:space="0" w:color="auto"/>
                                <w:bottom w:val="none" w:sz="0" w:space="0" w:color="auto"/>
                                <w:right w:val="none" w:sz="0" w:space="0" w:color="auto"/>
                              </w:divBdr>
                              <w:divsChild>
                                <w:div w:id="777526714">
                                  <w:marLeft w:val="0"/>
                                  <w:marRight w:val="0"/>
                                  <w:marTop w:val="0"/>
                                  <w:marBottom w:val="0"/>
                                  <w:divBdr>
                                    <w:top w:val="none" w:sz="0" w:space="0" w:color="auto"/>
                                    <w:left w:val="none" w:sz="0" w:space="0" w:color="auto"/>
                                    <w:bottom w:val="none" w:sz="0" w:space="0" w:color="auto"/>
                                    <w:right w:val="none" w:sz="0" w:space="0" w:color="auto"/>
                                  </w:divBdr>
                                  <w:divsChild>
                                    <w:div w:id="498355063">
                                      <w:marLeft w:val="0"/>
                                      <w:marRight w:val="0"/>
                                      <w:marTop w:val="0"/>
                                      <w:marBottom w:val="0"/>
                                      <w:divBdr>
                                        <w:top w:val="none" w:sz="0" w:space="0" w:color="auto"/>
                                        <w:left w:val="none" w:sz="0" w:space="0" w:color="auto"/>
                                        <w:bottom w:val="none" w:sz="0" w:space="0" w:color="auto"/>
                                        <w:right w:val="none" w:sz="0" w:space="0" w:color="auto"/>
                                      </w:divBdr>
                                      <w:divsChild>
                                        <w:div w:id="1919900402">
                                          <w:marLeft w:val="0"/>
                                          <w:marRight w:val="0"/>
                                          <w:marTop w:val="0"/>
                                          <w:marBottom w:val="0"/>
                                          <w:divBdr>
                                            <w:top w:val="none" w:sz="0" w:space="0" w:color="auto"/>
                                            <w:left w:val="none" w:sz="0" w:space="0" w:color="auto"/>
                                            <w:bottom w:val="none" w:sz="0" w:space="0" w:color="auto"/>
                                            <w:right w:val="none" w:sz="0" w:space="0" w:color="auto"/>
                                          </w:divBdr>
                                          <w:divsChild>
                                            <w:div w:id="1640106198">
                                              <w:marLeft w:val="0"/>
                                              <w:marRight w:val="0"/>
                                              <w:marTop w:val="0"/>
                                              <w:marBottom w:val="0"/>
                                              <w:divBdr>
                                                <w:top w:val="none" w:sz="0" w:space="0" w:color="auto"/>
                                                <w:left w:val="none" w:sz="0" w:space="0" w:color="auto"/>
                                                <w:bottom w:val="none" w:sz="0" w:space="0" w:color="auto"/>
                                                <w:right w:val="none" w:sz="0" w:space="0" w:color="auto"/>
                                              </w:divBdr>
                                            </w:div>
                                            <w:div w:id="914894757">
                                              <w:marLeft w:val="0"/>
                                              <w:marRight w:val="0"/>
                                              <w:marTop w:val="0"/>
                                              <w:marBottom w:val="0"/>
                                              <w:divBdr>
                                                <w:top w:val="none" w:sz="0" w:space="0" w:color="auto"/>
                                                <w:left w:val="none" w:sz="0" w:space="0" w:color="auto"/>
                                                <w:bottom w:val="none" w:sz="0" w:space="0" w:color="auto"/>
                                                <w:right w:val="none" w:sz="0" w:space="0" w:color="auto"/>
                                              </w:divBdr>
                                              <w:divsChild>
                                                <w:div w:id="1197817527">
                                                  <w:marLeft w:val="0"/>
                                                  <w:marRight w:val="0"/>
                                                  <w:marTop w:val="0"/>
                                                  <w:marBottom w:val="0"/>
                                                  <w:divBdr>
                                                    <w:top w:val="none" w:sz="0" w:space="0" w:color="auto"/>
                                                    <w:left w:val="none" w:sz="0" w:space="0" w:color="auto"/>
                                                    <w:bottom w:val="none" w:sz="0" w:space="0" w:color="auto"/>
                                                    <w:right w:val="none" w:sz="0" w:space="0" w:color="auto"/>
                                                  </w:divBdr>
                                                </w:div>
                                                <w:div w:id="144195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24942">
                                      <w:marLeft w:val="0"/>
                                      <w:marRight w:val="0"/>
                                      <w:marTop w:val="0"/>
                                      <w:marBottom w:val="0"/>
                                      <w:divBdr>
                                        <w:top w:val="none" w:sz="0" w:space="0" w:color="auto"/>
                                        <w:left w:val="none" w:sz="0" w:space="0" w:color="auto"/>
                                        <w:bottom w:val="none" w:sz="0" w:space="0" w:color="auto"/>
                                        <w:right w:val="none" w:sz="0" w:space="0" w:color="auto"/>
                                      </w:divBdr>
                                      <w:divsChild>
                                        <w:div w:id="1231117028">
                                          <w:marLeft w:val="0"/>
                                          <w:marRight w:val="0"/>
                                          <w:marTop w:val="0"/>
                                          <w:marBottom w:val="0"/>
                                          <w:divBdr>
                                            <w:top w:val="none" w:sz="0" w:space="0" w:color="auto"/>
                                            <w:left w:val="none" w:sz="0" w:space="0" w:color="auto"/>
                                            <w:bottom w:val="none" w:sz="0" w:space="0" w:color="auto"/>
                                            <w:right w:val="none" w:sz="0" w:space="0" w:color="auto"/>
                                          </w:divBdr>
                                          <w:divsChild>
                                            <w:div w:id="769351458">
                                              <w:marLeft w:val="0"/>
                                              <w:marRight w:val="0"/>
                                              <w:marTop w:val="0"/>
                                              <w:marBottom w:val="0"/>
                                              <w:divBdr>
                                                <w:top w:val="none" w:sz="0" w:space="0" w:color="auto"/>
                                                <w:left w:val="none" w:sz="0" w:space="0" w:color="auto"/>
                                                <w:bottom w:val="none" w:sz="0" w:space="0" w:color="auto"/>
                                                <w:right w:val="none" w:sz="0" w:space="0" w:color="auto"/>
                                              </w:divBdr>
                                              <w:divsChild>
                                                <w:div w:id="15931481">
                                                  <w:marLeft w:val="0"/>
                                                  <w:marRight w:val="0"/>
                                                  <w:marTop w:val="0"/>
                                                  <w:marBottom w:val="0"/>
                                                  <w:divBdr>
                                                    <w:top w:val="none" w:sz="0" w:space="0" w:color="auto"/>
                                                    <w:left w:val="none" w:sz="0" w:space="0" w:color="auto"/>
                                                    <w:bottom w:val="none" w:sz="0" w:space="0" w:color="auto"/>
                                                    <w:right w:val="none" w:sz="0" w:space="0" w:color="auto"/>
                                                  </w:divBdr>
                                                  <w:divsChild>
                                                    <w:div w:id="635188524">
                                                      <w:marLeft w:val="0"/>
                                                      <w:marRight w:val="0"/>
                                                      <w:marTop w:val="0"/>
                                                      <w:marBottom w:val="0"/>
                                                      <w:divBdr>
                                                        <w:top w:val="none" w:sz="0" w:space="0" w:color="auto"/>
                                                        <w:left w:val="none" w:sz="0" w:space="0" w:color="auto"/>
                                                        <w:bottom w:val="none" w:sz="0" w:space="0" w:color="auto"/>
                                                        <w:right w:val="none" w:sz="0" w:space="0" w:color="auto"/>
                                                      </w:divBdr>
                                                      <w:divsChild>
                                                        <w:div w:id="100008625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059973">
                          <w:marLeft w:val="0"/>
                          <w:marRight w:val="0"/>
                          <w:marTop w:val="0"/>
                          <w:marBottom w:val="0"/>
                          <w:divBdr>
                            <w:top w:val="none" w:sz="0" w:space="0" w:color="auto"/>
                            <w:left w:val="none" w:sz="0" w:space="0" w:color="auto"/>
                            <w:bottom w:val="none" w:sz="0" w:space="0" w:color="auto"/>
                            <w:right w:val="none" w:sz="0" w:space="0" w:color="auto"/>
                          </w:divBdr>
                          <w:divsChild>
                            <w:div w:id="1363483228">
                              <w:marLeft w:val="0"/>
                              <w:marRight w:val="0"/>
                              <w:marTop w:val="0"/>
                              <w:marBottom w:val="0"/>
                              <w:divBdr>
                                <w:top w:val="none" w:sz="0" w:space="0" w:color="auto"/>
                                <w:left w:val="none" w:sz="0" w:space="0" w:color="auto"/>
                                <w:bottom w:val="none" w:sz="0" w:space="0" w:color="auto"/>
                                <w:right w:val="none" w:sz="0" w:space="0" w:color="auto"/>
                              </w:divBdr>
                            </w:div>
                          </w:divsChild>
                        </w:div>
                        <w:div w:id="1221400906">
                          <w:marLeft w:val="0"/>
                          <w:marRight w:val="0"/>
                          <w:marTop w:val="0"/>
                          <w:marBottom w:val="0"/>
                          <w:divBdr>
                            <w:top w:val="none" w:sz="0" w:space="0" w:color="auto"/>
                            <w:left w:val="none" w:sz="0" w:space="0" w:color="auto"/>
                            <w:bottom w:val="none" w:sz="0" w:space="0" w:color="auto"/>
                            <w:right w:val="none" w:sz="0" w:space="0" w:color="auto"/>
                          </w:divBdr>
                          <w:divsChild>
                            <w:div w:id="8027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340602">
              <w:marLeft w:val="0"/>
              <w:marRight w:val="0"/>
              <w:marTop w:val="0"/>
              <w:marBottom w:val="0"/>
              <w:divBdr>
                <w:top w:val="none" w:sz="0" w:space="0" w:color="auto"/>
                <w:left w:val="none" w:sz="0" w:space="0" w:color="auto"/>
                <w:bottom w:val="none" w:sz="0" w:space="0" w:color="auto"/>
                <w:right w:val="none" w:sz="0" w:space="0" w:color="auto"/>
              </w:divBdr>
              <w:divsChild>
                <w:div w:id="1461411467">
                  <w:marLeft w:val="0"/>
                  <w:marRight w:val="0"/>
                  <w:marTop w:val="0"/>
                  <w:marBottom w:val="450"/>
                  <w:divBdr>
                    <w:top w:val="none" w:sz="0" w:space="0" w:color="auto"/>
                    <w:left w:val="none" w:sz="0" w:space="0" w:color="auto"/>
                    <w:bottom w:val="none" w:sz="0" w:space="0" w:color="auto"/>
                    <w:right w:val="none" w:sz="0" w:space="0" w:color="auto"/>
                  </w:divBdr>
                  <w:divsChild>
                    <w:div w:id="1218476119">
                      <w:marLeft w:val="0"/>
                      <w:marRight w:val="0"/>
                      <w:marTop w:val="0"/>
                      <w:marBottom w:val="0"/>
                      <w:divBdr>
                        <w:top w:val="none" w:sz="0" w:space="0" w:color="auto"/>
                        <w:left w:val="none" w:sz="0" w:space="0" w:color="auto"/>
                        <w:bottom w:val="none" w:sz="0" w:space="0" w:color="auto"/>
                        <w:right w:val="none" w:sz="0" w:space="0" w:color="auto"/>
                      </w:divBdr>
                      <w:divsChild>
                        <w:div w:id="835419275">
                          <w:marLeft w:val="0"/>
                          <w:marRight w:val="0"/>
                          <w:marTop w:val="0"/>
                          <w:marBottom w:val="0"/>
                          <w:divBdr>
                            <w:top w:val="none" w:sz="0" w:space="0" w:color="auto"/>
                            <w:left w:val="none" w:sz="0" w:space="0" w:color="auto"/>
                            <w:bottom w:val="none" w:sz="0" w:space="0" w:color="auto"/>
                            <w:right w:val="none" w:sz="0" w:space="0" w:color="auto"/>
                          </w:divBdr>
                          <w:divsChild>
                            <w:div w:id="1332101199">
                              <w:marLeft w:val="0"/>
                              <w:marRight w:val="0"/>
                              <w:marTop w:val="0"/>
                              <w:marBottom w:val="0"/>
                              <w:divBdr>
                                <w:top w:val="none" w:sz="0" w:space="0" w:color="auto"/>
                                <w:left w:val="none" w:sz="0" w:space="0" w:color="auto"/>
                                <w:bottom w:val="none" w:sz="0" w:space="0" w:color="auto"/>
                                <w:right w:val="none" w:sz="0" w:space="0" w:color="auto"/>
                              </w:divBdr>
                              <w:divsChild>
                                <w:div w:id="94061538">
                                  <w:marLeft w:val="0"/>
                                  <w:marRight w:val="0"/>
                                  <w:marTop w:val="0"/>
                                  <w:marBottom w:val="0"/>
                                  <w:divBdr>
                                    <w:top w:val="none" w:sz="0" w:space="0" w:color="auto"/>
                                    <w:left w:val="none" w:sz="0" w:space="0" w:color="auto"/>
                                    <w:bottom w:val="none" w:sz="0" w:space="0" w:color="auto"/>
                                    <w:right w:val="none" w:sz="0" w:space="0" w:color="auto"/>
                                  </w:divBdr>
                                  <w:divsChild>
                                    <w:div w:id="822505519">
                                      <w:marLeft w:val="0"/>
                                      <w:marRight w:val="0"/>
                                      <w:marTop w:val="0"/>
                                      <w:marBottom w:val="0"/>
                                      <w:divBdr>
                                        <w:top w:val="none" w:sz="0" w:space="0" w:color="auto"/>
                                        <w:left w:val="none" w:sz="0" w:space="0" w:color="auto"/>
                                        <w:bottom w:val="none" w:sz="0" w:space="0" w:color="auto"/>
                                        <w:right w:val="none" w:sz="0" w:space="0" w:color="auto"/>
                                      </w:divBdr>
                                      <w:divsChild>
                                        <w:div w:id="765462049">
                                          <w:marLeft w:val="0"/>
                                          <w:marRight w:val="0"/>
                                          <w:marTop w:val="0"/>
                                          <w:marBottom w:val="0"/>
                                          <w:divBdr>
                                            <w:top w:val="none" w:sz="0" w:space="0" w:color="auto"/>
                                            <w:left w:val="none" w:sz="0" w:space="0" w:color="auto"/>
                                            <w:bottom w:val="none" w:sz="0" w:space="0" w:color="auto"/>
                                            <w:right w:val="none" w:sz="0" w:space="0" w:color="auto"/>
                                          </w:divBdr>
                                          <w:divsChild>
                                            <w:div w:id="1815487771">
                                              <w:marLeft w:val="0"/>
                                              <w:marRight w:val="0"/>
                                              <w:marTop w:val="0"/>
                                              <w:marBottom w:val="0"/>
                                              <w:divBdr>
                                                <w:top w:val="none" w:sz="0" w:space="0" w:color="auto"/>
                                                <w:left w:val="none" w:sz="0" w:space="0" w:color="auto"/>
                                                <w:bottom w:val="none" w:sz="0" w:space="0" w:color="auto"/>
                                                <w:right w:val="none" w:sz="0" w:space="0" w:color="auto"/>
                                              </w:divBdr>
                                            </w:div>
                                            <w:div w:id="2094812487">
                                              <w:marLeft w:val="0"/>
                                              <w:marRight w:val="0"/>
                                              <w:marTop w:val="0"/>
                                              <w:marBottom w:val="0"/>
                                              <w:divBdr>
                                                <w:top w:val="none" w:sz="0" w:space="0" w:color="auto"/>
                                                <w:left w:val="none" w:sz="0" w:space="0" w:color="auto"/>
                                                <w:bottom w:val="none" w:sz="0" w:space="0" w:color="auto"/>
                                                <w:right w:val="none" w:sz="0" w:space="0" w:color="auto"/>
                                              </w:divBdr>
                                              <w:divsChild>
                                                <w:div w:id="1995647572">
                                                  <w:marLeft w:val="0"/>
                                                  <w:marRight w:val="0"/>
                                                  <w:marTop w:val="0"/>
                                                  <w:marBottom w:val="0"/>
                                                  <w:divBdr>
                                                    <w:top w:val="none" w:sz="0" w:space="0" w:color="auto"/>
                                                    <w:left w:val="none" w:sz="0" w:space="0" w:color="auto"/>
                                                    <w:bottom w:val="none" w:sz="0" w:space="0" w:color="auto"/>
                                                    <w:right w:val="none" w:sz="0" w:space="0" w:color="auto"/>
                                                  </w:divBdr>
                                                </w:div>
                                                <w:div w:id="6665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04101">
                                      <w:marLeft w:val="0"/>
                                      <w:marRight w:val="0"/>
                                      <w:marTop w:val="0"/>
                                      <w:marBottom w:val="0"/>
                                      <w:divBdr>
                                        <w:top w:val="none" w:sz="0" w:space="0" w:color="auto"/>
                                        <w:left w:val="none" w:sz="0" w:space="0" w:color="auto"/>
                                        <w:bottom w:val="none" w:sz="0" w:space="0" w:color="auto"/>
                                        <w:right w:val="none" w:sz="0" w:space="0" w:color="auto"/>
                                      </w:divBdr>
                                      <w:divsChild>
                                        <w:div w:id="229577772">
                                          <w:marLeft w:val="0"/>
                                          <w:marRight w:val="0"/>
                                          <w:marTop w:val="0"/>
                                          <w:marBottom w:val="0"/>
                                          <w:divBdr>
                                            <w:top w:val="none" w:sz="0" w:space="0" w:color="auto"/>
                                            <w:left w:val="none" w:sz="0" w:space="0" w:color="auto"/>
                                            <w:bottom w:val="none" w:sz="0" w:space="0" w:color="auto"/>
                                            <w:right w:val="none" w:sz="0" w:space="0" w:color="auto"/>
                                          </w:divBdr>
                                          <w:divsChild>
                                            <w:div w:id="1236625516">
                                              <w:marLeft w:val="0"/>
                                              <w:marRight w:val="0"/>
                                              <w:marTop w:val="0"/>
                                              <w:marBottom w:val="0"/>
                                              <w:divBdr>
                                                <w:top w:val="none" w:sz="0" w:space="0" w:color="auto"/>
                                                <w:left w:val="none" w:sz="0" w:space="0" w:color="auto"/>
                                                <w:bottom w:val="none" w:sz="0" w:space="0" w:color="auto"/>
                                                <w:right w:val="none" w:sz="0" w:space="0" w:color="auto"/>
                                              </w:divBdr>
                                              <w:divsChild>
                                                <w:div w:id="1211772439">
                                                  <w:marLeft w:val="0"/>
                                                  <w:marRight w:val="0"/>
                                                  <w:marTop w:val="0"/>
                                                  <w:marBottom w:val="0"/>
                                                  <w:divBdr>
                                                    <w:top w:val="none" w:sz="0" w:space="0" w:color="auto"/>
                                                    <w:left w:val="none" w:sz="0" w:space="0" w:color="auto"/>
                                                    <w:bottom w:val="none" w:sz="0" w:space="0" w:color="auto"/>
                                                    <w:right w:val="none" w:sz="0" w:space="0" w:color="auto"/>
                                                  </w:divBdr>
                                                  <w:divsChild>
                                                    <w:div w:id="771780955">
                                                      <w:marLeft w:val="0"/>
                                                      <w:marRight w:val="0"/>
                                                      <w:marTop w:val="0"/>
                                                      <w:marBottom w:val="0"/>
                                                      <w:divBdr>
                                                        <w:top w:val="none" w:sz="0" w:space="0" w:color="auto"/>
                                                        <w:left w:val="none" w:sz="0" w:space="0" w:color="auto"/>
                                                        <w:bottom w:val="none" w:sz="0" w:space="0" w:color="auto"/>
                                                        <w:right w:val="none" w:sz="0" w:space="0" w:color="auto"/>
                                                      </w:divBdr>
                                                      <w:divsChild>
                                                        <w:div w:id="162977610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708463">
                          <w:marLeft w:val="0"/>
                          <w:marRight w:val="0"/>
                          <w:marTop w:val="0"/>
                          <w:marBottom w:val="0"/>
                          <w:divBdr>
                            <w:top w:val="none" w:sz="0" w:space="0" w:color="auto"/>
                            <w:left w:val="none" w:sz="0" w:space="0" w:color="auto"/>
                            <w:bottom w:val="none" w:sz="0" w:space="0" w:color="auto"/>
                            <w:right w:val="none" w:sz="0" w:space="0" w:color="auto"/>
                          </w:divBdr>
                          <w:divsChild>
                            <w:div w:id="3556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504688">
              <w:marLeft w:val="0"/>
              <w:marRight w:val="0"/>
              <w:marTop w:val="0"/>
              <w:marBottom w:val="0"/>
              <w:divBdr>
                <w:top w:val="none" w:sz="0" w:space="0" w:color="auto"/>
                <w:left w:val="none" w:sz="0" w:space="0" w:color="auto"/>
                <w:bottom w:val="none" w:sz="0" w:space="0" w:color="auto"/>
                <w:right w:val="none" w:sz="0" w:space="0" w:color="auto"/>
              </w:divBdr>
              <w:divsChild>
                <w:div w:id="12652375">
                  <w:marLeft w:val="0"/>
                  <w:marRight w:val="0"/>
                  <w:marTop w:val="0"/>
                  <w:marBottom w:val="450"/>
                  <w:divBdr>
                    <w:top w:val="none" w:sz="0" w:space="0" w:color="auto"/>
                    <w:left w:val="none" w:sz="0" w:space="0" w:color="auto"/>
                    <w:bottom w:val="none" w:sz="0" w:space="0" w:color="auto"/>
                    <w:right w:val="none" w:sz="0" w:space="0" w:color="auto"/>
                  </w:divBdr>
                  <w:divsChild>
                    <w:div w:id="839000506">
                      <w:marLeft w:val="0"/>
                      <w:marRight w:val="0"/>
                      <w:marTop w:val="0"/>
                      <w:marBottom w:val="0"/>
                      <w:divBdr>
                        <w:top w:val="none" w:sz="0" w:space="0" w:color="auto"/>
                        <w:left w:val="none" w:sz="0" w:space="0" w:color="auto"/>
                        <w:bottom w:val="none" w:sz="0" w:space="0" w:color="auto"/>
                        <w:right w:val="none" w:sz="0" w:space="0" w:color="auto"/>
                      </w:divBdr>
                      <w:divsChild>
                        <w:div w:id="46298284">
                          <w:marLeft w:val="0"/>
                          <w:marRight w:val="0"/>
                          <w:marTop w:val="0"/>
                          <w:marBottom w:val="0"/>
                          <w:divBdr>
                            <w:top w:val="none" w:sz="0" w:space="0" w:color="auto"/>
                            <w:left w:val="none" w:sz="0" w:space="0" w:color="auto"/>
                            <w:bottom w:val="none" w:sz="0" w:space="0" w:color="auto"/>
                            <w:right w:val="none" w:sz="0" w:space="0" w:color="auto"/>
                          </w:divBdr>
                          <w:divsChild>
                            <w:div w:id="320083362">
                              <w:marLeft w:val="0"/>
                              <w:marRight w:val="0"/>
                              <w:marTop w:val="0"/>
                              <w:marBottom w:val="0"/>
                              <w:divBdr>
                                <w:top w:val="none" w:sz="0" w:space="0" w:color="auto"/>
                                <w:left w:val="none" w:sz="0" w:space="0" w:color="auto"/>
                                <w:bottom w:val="none" w:sz="0" w:space="0" w:color="auto"/>
                                <w:right w:val="none" w:sz="0" w:space="0" w:color="auto"/>
                              </w:divBdr>
                              <w:divsChild>
                                <w:div w:id="1897273740">
                                  <w:marLeft w:val="0"/>
                                  <w:marRight w:val="0"/>
                                  <w:marTop w:val="0"/>
                                  <w:marBottom w:val="0"/>
                                  <w:divBdr>
                                    <w:top w:val="none" w:sz="0" w:space="0" w:color="auto"/>
                                    <w:left w:val="none" w:sz="0" w:space="0" w:color="auto"/>
                                    <w:bottom w:val="none" w:sz="0" w:space="0" w:color="auto"/>
                                    <w:right w:val="none" w:sz="0" w:space="0" w:color="auto"/>
                                  </w:divBdr>
                                  <w:divsChild>
                                    <w:div w:id="444543620">
                                      <w:marLeft w:val="0"/>
                                      <w:marRight w:val="0"/>
                                      <w:marTop w:val="0"/>
                                      <w:marBottom w:val="0"/>
                                      <w:divBdr>
                                        <w:top w:val="none" w:sz="0" w:space="0" w:color="auto"/>
                                        <w:left w:val="none" w:sz="0" w:space="0" w:color="auto"/>
                                        <w:bottom w:val="none" w:sz="0" w:space="0" w:color="auto"/>
                                        <w:right w:val="none" w:sz="0" w:space="0" w:color="auto"/>
                                      </w:divBdr>
                                      <w:divsChild>
                                        <w:div w:id="1641300317">
                                          <w:marLeft w:val="0"/>
                                          <w:marRight w:val="0"/>
                                          <w:marTop w:val="0"/>
                                          <w:marBottom w:val="0"/>
                                          <w:divBdr>
                                            <w:top w:val="none" w:sz="0" w:space="0" w:color="auto"/>
                                            <w:left w:val="none" w:sz="0" w:space="0" w:color="auto"/>
                                            <w:bottom w:val="none" w:sz="0" w:space="0" w:color="auto"/>
                                            <w:right w:val="none" w:sz="0" w:space="0" w:color="auto"/>
                                          </w:divBdr>
                                          <w:divsChild>
                                            <w:div w:id="2046440183">
                                              <w:marLeft w:val="0"/>
                                              <w:marRight w:val="0"/>
                                              <w:marTop w:val="0"/>
                                              <w:marBottom w:val="0"/>
                                              <w:divBdr>
                                                <w:top w:val="none" w:sz="0" w:space="0" w:color="auto"/>
                                                <w:left w:val="none" w:sz="0" w:space="0" w:color="auto"/>
                                                <w:bottom w:val="none" w:sz="0" w:space="0" w:color="auto"/>
                                                <w:right w:val="none" w:sz="0" w:space="0" w:color="auto"/>
                                              </w:divBdr>
                                            </w:div>
                                            <w:div w:id="1113982262">
                                              <w:marLeft w:val="0"/>
                                              <w:marRight w:val="0"/>
                                              <w:marTop w:val="0"/>
                                              <w:marBottom w:val="0"/>
                                              <w:divBdr>
                                                <w:top w:val="none" w:sz="0" w:space="0" w:color="auto"/>
                                                <w:left w:val="none" w:sz="0" w:space="0" w:color="auto"/>
                                                <w:bottom w:val="none" w:sz="0" w:space="0" w:color="auto"/>
                                                <w:right w:val="none" w:sz="0" w:space="0" w:color="auto"/>
                                              </w:divBdr>
                                              <w:divsChild>
                                                <w:div w:id="822351209">
                                                  <w:marLeft w:val="0"/>
                                                  <w:marRight w:val="0"/>
                                                  <w:marTop w:val="0"/>
                                                  <w:marBottom w:val="0"/>
                                                  <w:divBdr>
                                                    <w:top w:val="none" w:sz="0" w:space="0" w:color="auto"/>
                                                    <w:left w:val="none" w:sz="0" w:space="0" w:color="auto"/>
                                                    <w:bottom w:val="none" w:sz="0" w:space="0" w:color="auto"/>
                                                    <w:right w:val="none" w:sz="0" w:space="0" w:color="auto"/>
                                                  </w:divBdr>
                                                </w:div>
                                                <w:div w:id="16839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97806">
                                      <w:marLeft w:val="0"/>
                                      <w:marRight w:val="0"/>
                                      <w:marTop w:val="0"/>
                                      <w:marBottom w:val="0"/>
                                      <w:divBdr>
                                        <w:top w:val="none" w:sz="0" w:space="0" w:color="auto"/>
                                        <w:left w:val="none" w:sz="0" w:space="0" w:color="auto"/>
                                        <w:bottom w:val="none" w:sz="0" w:space="0" w:color="auto"/>
                                        <w:right w:val="none" w:sz="0" w:space="0" w:color="auto"/>
                                      </w:divBdr>
                                      <w:divsChild>
                                        <w:div w:id="576214096">
                                          <w:marLeft w:val="0"/>
                                          <w:marRight w:val="0"/>
                                          <w:marTop w:val="0"/>
                                          <w:marBottom w:val="0"/>
                                          <w:divBdr>
                                            <w:top w:val="none" w:sz="0" w:space="0" w:color="auto"/>
                                            <w:left w:val="none" w:sz="0" w:space="0" w:color="auto"/>
                                            <w:bottom w:val="none" w:sz="0" w:space="0" w:color="auto"/>
                                            <w:right w:val="none" w:sz="0" w:space="0" w:color="auto"/>
                                          </w:divBdr>
                                          <w:divsChild>
                                            <w:div w:id="363793620">
                                              <w:marLeft w:val="0"/>
                                              <w:marRight w:val="0"/>
                                              <w:marTop w:val="0"/>
                                              <w:marBottom w:val="0"/>
                                              <w:divBdr>
                                                <w:top w:val="none" w:sz="0" w:space="0" w:color="auto"/>
                                                <w:left w:val="none" w:sz="0" w:space="0" w:color="auto"/>
                                                <w:bottom w:val="none" w:sz="0" w:space="0" w:color="auto"/>
                                                <w:right w:val="none" w:sz="0" w:space="0" w:color="auto"/>
                                              </w:divBdr>
                                              <w:divsChild>
                                                <w:div w:id="413279071">
                                                  <w:marLeft w:val="0"/>
                                                  <w:marRight w:val="0"/>
                                                  <w:marTop w:val="0"/>
                                                  <w:marBottom w:val="0"/>
                                                  <w:divBdr>
                                                    <w:top w:val="none" w:sz="0" w:space="0" w:color="auto"/>
                                                    <w:left w:val="none" w:sz="0" w:space="0" w:color="auto"/>
                                                    <w:bottom w:val="none" w:sz="0" w:space="0" w:color="auto"/>
                                                    <w:right w:val="none" w:sz="0" w:space="0" w:color="auto"/>
                                                  </w:divBdr>
                                                  <w:divsChild>
                                                    <w:div w:id="2019767103">
                                                      <w:marLeft w:val="0"/>
                                                      <w:marRight w:val="0"/>
                                                      <w:marTop w:val="0"/>
                                                      <w:marBottom w:val="0"/>
                                                      <w:divBdr>
                                                        <w:top w:val="none" w:sz="0" w:space="0" w:color="auto"/>
                                                        <w:left w:val="none" w:sz="0" w:space="0" w:color="auto"/>
                                                        <w:bottom w:val="none" w:sz="0" w:space="0" w:color="auto"/>
                                                        <w:right w:val="none" w:sz="0" w:space="0" w:color="auto"/>
                                                      </w:divBdr>
                                                      <w:divsChild>
                                                        <w:div w:id="2020832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724117">
                          <w:marLeft w:val="0"/>
                          <w:marRight w:val="0"/>
                          <w:marTop w:val="0"/>
                          <w:marBottom w:val="0"/>
                          <w:divBdr>
                            <w:top w:val="none" w:sz="0" w:space="0" w:color="auto"/>
                            <w:left w:val="none" w:sz="0" w:space="0" w:color="auto"/>
                            <w:bottom w:val="none" w:sz="0" w:space="0" w:color="auto"/>
                            <w:right w:val="none" w:sz="0" w:space="0" w:color="auto"/>
                          </w:divBdr>
                          <w:divsChild>
                            <w:div w:id="5003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32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E5551-A3DE-4A84-8C94-00041107E0E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2649</Words>
  <Characters>1510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Vasaraudze</dc:creator>
  <cp:keywords/>
  <dc:description/>
  <cp:lastModifiedBy>Regīna Ozola</cp:lastModifiedBy>
  <cp:revision>5</cp:revision>
  <dcterms:created xsi:type="dcterms:W3CDTF">2024-07-15T12:00:00Z</dcterms:created>
  <dcterms:modified xsi:type="dcterms:W3CDTF">2024-07-25T11:05:00Z</dcterms:modified>
</cp:coreProperties>
</file>