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5FF42B" w14:textId="28A142EB" w:rsidR="00000DC1" w:rsidRDefault="00000DC1" w:rsidP="00AE64F5">
      <w:pPr>
        <w:jc w:val="right"/>
        <w:rPr>
          <w:color w:val="auto"/>
          <w:highlight w:val="yellow"/>
        </w:rPr>
      </w:pPr>
    </w:p>
    <w:p w14:paraId="4D90F2C8" w14:textId="77777777" w:rsidR="00135C0A" w:rsidRDefault="00135C0A" w:rsidP="00AE64F5">
      <w:pPr>
        <w:jc w:val="right"/>
        <w:rPr>
          <w:color w:val="auto"/>
          <w:highlight w:val="yellow"/>
        </w:rPr>
      </w:pPr>
    </w:p>
    <w:p w14:paraId="06A6EBBD" w14:textId="77777777" w:rsidR="00000DC1" w:rsidRPr="00132FC2" w:rsidRDefault="00000DC1" w:rsidP="00132FC2">
      <w:pPr>
        <w:jc w:val="right"/>
        <w:rPr>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000DC1" w:rsidRPr="00B97169" w14:paraId="340CCC4D" w14:textId="77777777" w:rsidTr="00607956">
        <w:trPr>
          <w:cantSplit/>
        </w:trPr>
        <w:tc>
          <w:tcPr>
            <w:tcW w:w="9078" w:type="dxa"/>
          </w:tcPr>
          <w:p w14:paraId="4CAE759F" w14:textId="77777777" w:rsidR="00000DC1" w:rsidRPr="00B97169" w:rsidRDefault="00000DC1" w:rsidP="00132FC2">
            <w:pPr>
              <w:overflowPunct w:val="0"/>
              <w:autoSpaceDE w:val="0"/>
              <w:autoSpaceDN w:val="0"/>
              <w:adjustRightInd w:val="0"/>
              <w:jc w:val="right"/>
              <w:textAlignment w:val="baseline"/>
              <w:rPr>
                <w:rFonts w:ascii="Times New Roman" w:hAnsi="Times New Roman" w:cs="Times New Roman"/>
                <w:sz w:val="28"/>
                <w:szCs w:val="28"/>
              </w:rPr>
            </w:pPr>
            <w:proofErr w:type="spellStart"/>
            <w:r w:rsidRPr="00B97169">
              <w:rPr>
                <w:rFonts w:ascii="Times New Roman" w:hAnsi="Times New Roman" w:cs="Times New Roman"/>
                <w:sz w:val="28"/>
                <w:szCs w:val="28"/>
              </w:rPr>
              <w:t>Ministru</w:t>
            </w:r>
            <w:proofErr w:type="spellEnd"/>
            <w:r w:rsidRPr="00B97169">
              <w:rPr>
                <w:rFonts w:ascii="Times New Roman" w:hAnsi="Times New Roman" w:cs="Times New Roman"/>
                <w:sz w:val="28"/>
                <w:szCs w:val="28"/>
              </w:rPr>
              <w:t xml:space="preserve"> </w:t>
            </w:r>
            <w:proofErr w:type="spellStart"/>
            <w:r w:rsidRPr="00B97169">
              <w:rPr>
                <w:rFonts w:ascii="Times New Roman" w:hAnsi="Times New Roman" w:cs="Times New Roman"/>
                <w:sz w:val="28"/>
                <w:szCs w:val="28"/>
              </w:rPr>
              <w:t>kabineta</w:t>
            </w:r>
            <w:proofErr w:type="spellEnd"/>
            <w:r w:rsidRPr="00B97169">
              <w:rPr>
                <w:rFonts w:ascii="Times New Roman" w:hAnsi="Times New Roman" w:cs="Times New Roman"/>
                <w:sz w:val="28"/>
                <w:szCs w:val="28"/>
              </w:rPr>
              <w:t xml:space="preserve"> </w:t>
            </w:r>
            <w:proofErr w:type="spellStart"/>
            <w:r w:rsidRPr="00B97169">
              <w:rPr>
                <w:rFonts w:ascii="Times New Roman" w:hAnsi="Times New Roman" w:cs="Times New Roman"/>
                <w:sz w:val="28"/>
                <w:szCs w:val="28"/>
              </w:rPr>
              <w:t>noteikumi</w:t>
            </w:r>
            <w:proofErr w:type="spellEnd"/>
            <w:r w:rsidRPr="00B97169">
              <w:rPr>
                <w:rFonts w:ascii="Times New Roman" w:hAnsi="Times New Roman" w:cs="Times New Roman"/>
                <w:sz w:val="28"/>
                <w:szCs w:val="28"/>
              </w:rPr>
              <w:t xml:space="preserve"> Nr. </w:t>
            </w:r>
            <w:r w:rsidRPr="00B97169">
              <w:rPr>
                <w:rFonts w:ascii="Times New Roman" w:hAnsi="Times New Roman" w:cs="Times New Roman"/>
                <w:sz w:val="28"/>
                <w:szCs w:val="28"/>
              </w:rPr>
              <w:t>832</w:t>
            </w:r>
            <w:r w:rsidRPr="00B97169">
              <w:rPr>
                <w:rFonts w:ascii="Times New Roman" w:hAnsi="Times New Roman" w:cs="Times New Roman"/>
                <w:sz w:val="28"/>
                <w:szCs w:val="28"/>
              </w:rPr>
              <w:t xml:space="preserve"> </w:t>
            </w:r>
          </w:p>
          <w:p w14:paraId="5BE324EF" w14:textId="77777777" w:rsidR="00000DC1" w:rsidRPr="00B97169" w:rsidRDefault="00000DC1" w:rsidP="00132FC2">
            <w:pPr>
              <w:jc w:val="right"/>
              <w:rPr>
                <w:rFonts w:ascii="Times New Roman" w:hAnsi="Times New Roman" w:cs="Times New Roman"/>
                <w:sz w:val="28"/>
                <w:szCs w:val="28"/>
              </w:rPr>
            </w:pPr>
            <w:r w:rsidRPr="00B97169">
              <w:rPr>
                <w:rFonts w:ascii="Times New Roman" w:hAnsi="Times New Roman" w:cs="Times New Roman"/>
                <w:sz w:val="28"/>
                <w:szCs w:val="28"/>
              </w:rPr>
              <w:t>Rīgā</w:t>
            </w:r>
            <w:r w:rsidRPr="00B97169">
              <w:rPr>
                <w:rFonts w:ascii="Times New Roman" w:hAnsi="Times New Roman" w:cs="Times New Roman"/>
                <w:sz w:val="28"/>
                <w:szCs w:val="28"/>
              </w:rPr>
              <w:t xml:space="preserve"> </w:t>
            </w:r>
            <w:r w:rsidRPr="00B97169">
              <w:rPr>
                <w:rFonts w:ascii="Times New Roman" w:hAnsi="Times New Roman" w:cs="Times New Roman"/>
                <w:sz w:val="28"/>
                <w:szCs w:val="28"/>
              </w:rPr>
              <w:t>2021. gada 14. decembrī</w:t>
            </w:r>
            <w:r w:rsidRPr="00B97169">
              <w:rPr>
                <w:rFonts w:ascii="Times New Roman" w:hAnsi="Times New Roman" w:cs="Times New Roman"/>
                <w:sz w:val="28"/>
                <w:szCs w:val="28"/>
              </w:rPr>
              <w:t xml:space="preserve"> (</w:t>
            </w:r>
            <w:proofErr w:type="spellStart"/>
            <w:r w:rsidRPr="00B97169">
              <w:rPr>
                <w:rFonts w:ascii="Times New Roman" w:hAnsi="Times New Roman" w:cs="Times New Roman"/>
                <w:sz w:val="28"/>
                <w:szCs w:val="28"/>
              </w:rPr>
              <w:t>prot.</w:t>
            </w:r>
            <w:proofErr w:type="spellEnd"/>
            <w:r w:rsidRPr="00B97169">
              <w:rPr>
                <w:rFonts w:ascii="Times New Roman" w:hAnsi="Times New Roman" w:cs="Times New Roman"/>
                <w:sz w:val="28"/>
                <w:szCs w:val="28"/>
              </w:rPr>
              <w:t xml:space="preserve"> Nr. </w:t>
            </w:r>
            <w:r w:rsidRPr="00B97169">
              <w:rPr>
                <w:rFonts w:ascii="Times New Roman" w:hAnsi="Times New Roman" w:cs="Times New Roman"/>
                <w:sz w:val="28"/>
                <w:szCs w:val="28"/>
              </w:rPr>
              <w:t>80</w:t>
            </w:r>
            <w:r w:rsidRPr="00B97169">
              <w:rPr>
                <w:rFonts w:ascii="Times New Roman" w:hAnsi="Times New Roman" w:cs="Times New Roman"/>
                <w:sz w:val="28"/>
                <w:szCs w:val="28"/>
              </w:rPr>
              <w:t xml:space="preserve">  </w:t>
            </w:r>
            <w:r w:rsidRPr="00B97169">
              <w:rPr>
                <w:rFonts w:ascii="Times New Roman" w:hAnsi="Times New Roman" w:cs="Times New Roman"/>
                <w:sz w:val="28"/>
                <w:szCs w:val="28"/>
              </w:rPr>
              <w:t>46. §</w:t>
            </w:r>
            <w:r w:rsidRPr="00B97169">
              <w:rPr>
                <w:rFonts w:ascii="Times New Roman" w:hAnsi="Times New Roman" w:cs="Times New Roman"/>
                <w:sz w:val="28"/>
                <w:szCs w:val="28"/>
              </w:rPr>
              <w:t>)</w:t>
            </w:r>
          </w:p>
        </w:tc>
      </w:tr>
    </w:tbl>
    <w:p w14:paraId="355749CF" w14:textId="77777777" w:rsidR="00AE64F5" w:rsidRPr="00AE64F5" w:rsidRDefault="00AE64F5" w:rsidP="00132FC2"/>
    <w:p w14:paraId="60D67D13" w14:textId="3C124EDF" w:rsidR="000F2926" w:rsidRPr="00132FC2" w:rsidRDefault="00725FCA" w:rsidP="00132FC2">
      <w:pPr>
        <w:pStyle w:val="paragraphheader"/>
        <w:spacing w:before="0" w:after="0"/>
        <w:contextualSpacing w:val="0"/>
        <w:jc w:val="center"/>
        <w:rPr>
          <w:b/>
          <w:color w:val="auto"/>
        </w:rPr>
      </w:pPr>
      <w:r w:rsidRPr="00132FC2">
        <w:rPr>
          <w:b/>
          <w:color w:val="auto"/>
        </w:rPr>
        <w:t>Grozījumi Ministru kabineta 2009</w:t>
      </w:r>
      <w:r w:rsidR="00000DC1" w:rsidRPr="00132FC2">
        <w:rPr>
          <w:b/>
          <w:color w:val="auto"/>
        </w:rPr>
        <w:t>. </w:t>
      </w:r>
      <w:r w:rsidRPr="00132FC2">
        <w:rPr>
          <w:b/>
          <w:color w:val="auto"/>
        </w:rPr>
        <w:t>gada 24</w:t>
      </w:r>
      <w:r w:rsidR="00000DC1" w:rsidRPr="00132FC2">
        <w:rPr>
          <w:b/>
          <w:color w:val="auto"/>
        </w:rPr>
        <w:t>. </w:t>
      </w:r>
      <w:r w:rsidRPr="00132FC2">
        <w:rPr>
          <w:b/>
          <w:color w:val="auto"/>
        </w:rPr>
        <w:t>marta noteikumos Nr. 268 "Noteikumi par ārstniecības personu un studējošo, kuri apgūst pirmā vai otrā līmeņa profesionālās augstākās medicīniskās izglītības programmas, kompetenci ārstniecībā un šo personu teorētisko un praktisko zināšanu apjomu"</w:t>
      </w:r>
    </w:p>
    <w:p w14:paraId="35BE2AE4" w14:textId="77777777" w:rsidR="00AE64F5" w:rsidRDefault="00AE64F5" w:rsidP="00AE64F5">
      <w:pPr>
        <w:pStyle w:val="paragraph"/>
        <w:contextualSpacing w:val="0"/>
        <w:jc w:val="right"/>
        <w:rPr>
          <w:iCs/>
          <w:color w:val="auto"/>
        </w:rPr>
      </w:pPr>
    </w:p>
    <w:p w14:paraId="144F1FF3" w14:textId="2568971B" w:rsidR="00AE64F5" w:rsidRDefault="00725FCA" w:rsidP="00AE64F5">
      <w:pPr>
        <w:pStyle w:val="paragraph"/>
        <w:contextualSpacing w:val="0"/>
        <w:jc w:val="right"/>
        <w:rPr>
          <w:iCs/>
          <w:color w:val="auto"/>
        </w:rPr>
      </w:pPr>
      <w:r w:rsidRPr="00132FC2">
        <w:rPr>
          <w:iCs/>
          <w:color w:val="auto"/>
        </w:rPr>
        <w:t xml:space="preserve">Izdoti saskaņā </w:t>
      </w:r>
      <w:r w:rsidR="00000DC1" w:rsidRPr="00132FC2">
        <w:rPr>
          <w:iCs/>
          <w:color w:val="auto"/>
        </w:rPr>
        <w:t xml:space="preserve">ar </w:t>
      </w:r>
    </w:p>
    <w:p w14:paraId="4CDC8355" w14:textId="3879B556" w:rsidR="00AE64F5" w:rsidRDefault="00725FCA" w:rsidP="00AE64F5">
      <w:pPr>
        <w:pStyle w:val="paragraph"/>
        <w:contextualSpacing w:val="0"/>
        <w:jc w:val="right"/>
        <w:rPr>
          <w:iCs/>
          <w:color w:val="auto"/>
        </w:rPr>
      </w:pPr>
      <w:r w:rsidRPr="00132FC2">
        <w:rPr>
          <w:iCs/>
          <w:color w:val="auto"/>
        </w:rPr>
        <w:t xml:space="preserve">Ārstniecības </w:t>
      </w:r>
      <w:r w:rsidR="00000DC1" w:rsidRPr="00132FC2">
        <w:rPr>
          <w:iCs/>
          <w:color w:val="auto"/>
        </w:rPr>
        <w:t xml:space="preserve">likuma </w:t>
      </w:r>
      <w:r w:rsidR="00AE64F5" w:rsidRPr="00DB2C85">
        <w:rPr>
          <w:iCs/>
          <w:color w:val="auto"/>
        </w:rPr>
        <w:t>27. pantu un</w:t>
      </w:r>
    </w:p>
    <w:p w14:paraId="60D67D14" w14:textId="4F84CB06" w:rsidR="000F2926" w:rsidRPr="00132FC2" w:rsidRDefault="00725FCA" w:rsidP="00132FC2">
      <w:pPr>
        <w:pStyle w:val="paragraph"/>
        <w:contextualSpacing w:val="0"/>
        <w:jc w:val="right"/>
        <w:rPr>
          <w:iCs/>
          <w:color w:val="auto"/>
        </w:rPr>
      </w:pPr>
      <w:r w:rsidRPr="00132FC2">
        <w:rPr>
          <w:iCs/>
          <w:color w:val="auto"/>
        </w:rPr>
        <w:t>33.</w:t>
      </w:r>
      <w:r w:rsidR="00D3534A" w:rsidRPr="00132FC2">
        <w:rPr>
          <w:iCs/>
          <w:color w:val="auto"/>
        </w:rPr>
        <w:t> </w:t>
      </w:r>
      <w:r w:rsidRPr="00132FC2">
        <w:rPr>
          <w:iCs/>
          <w:color w:val="auto"/>
        </w:rPr>
        <w:t>panta trešo daļu</w:t>
      </w:r>
    </w:p>
    <w:p w14:paraId="1E94A69B" w14:textId="77777777" w:rsidR="00AE64F5" w:rsidRDefault="00AE64F5" w:rsidP="00132FC2">
      <w:pPr>
        <w:ind w:firstLine="709"/>
        <w:rPr>
          <w:color w:val="auto"/>
        </w:rPr>
      </w:pPr>
    </w:p>
    <w:p w14:paraId="60D67D15" w14:textId="6F271C52" w:rsidR="000F2926" w:rsidRPr="00132FC2" w:rsidRDefault="00725FCA" w:rsidP="00132FC2">
      <w:pPr>
        <w:ind w:firstLine="709"/>
        <w:rPr>
          <w:color w:val="auto"/>
        </w:rPr>
      </w:pPr>
      <w:r w:rsidRPr="00132FC2">
        <w:rPr>
          <w:color w:val="auto"/>
        </w:rPr>
        <w:t>1</w:t>
      </w:r>
      <w:r w:rsidR="00000DC1" w:rsidRPr="00132FC2">
        <w:rPr>
          <w:color w:val="auto"/>
        </w:rPr>
        <w:t>. </w:t>
      </w:r>
      <w:r w:rsidRPr="00132FC2">
        <w:rPr>
          <w:color w:val="auto"/>
        </w:rPr>
        <w:t>Izdarīt Ministru kabineta 2009.</w:t>
      </w:r>
      <w:r w:rsidR="00D3534A" w:rsidRPr="00132FC2">
        <w:rPr>
          <w:color w:val="auto"/>
        </w:rPr>
        <w:t> </w:t>
      </w:r>
      <w:r w:rsidRPr="00132FC2">
        <w:rPr>
          <w:color w:val="auto"/>
        </w:rPr>
        <w:t>gada 24.</w:t>
      </w:r>
      <w:r w:rsidR="00D3534A" w:rsidRPr="00132FC2">
        <w:rPr>
          <w:color w:val="auto"/>
        </w:rPr>
        <w:t> </w:t>
      </w:r>
      <w:r w:rsidRPr="00132FC2">
        <w:rPr>
          <w:color w:val="auto"/>
        </w:rPr>
        <w:t>marta noteikumos Nr.</w:t>
      </w:r>
      <w:r w:rsidR="00D3534A" w:rsidRPr="00132FC2">
        <w:rPr>
          <w:color w:val="auto"/>
        </w:rPr>
        <w:t> </w:t>
      </w:r>
      <w:r w:rsidRPr="00132FC2">
        <w:rPr>
          <w:color w:val="auto"/>
        </w:rPr>
        <w:t xml:space="preserve">268 </w:t>
      </w:r>
      <w:r w:rsidR="00000DC1" w:rsidRPr="00132FC2">
        <w:rPr>
          <w:bCs/>
          <w:color w:val="auto"/>
        </w:rPr>
        <w:t>"</w:t>
      </w:r>
      <w:r w:rsidRPr="00132FC2">
        <w:rPr>
          <w:color w:val="auto"/>
        </w:rPr>
        <w:t>Noteikumi par ārstniecības personu un studējošo, kuri apgūst pirmā vai otrā līmeņa profesionālās augstākās medicīniskās izglītības programmas, kompetenci ārstniecībā un šo personu teorētisko un praktisko zināšanu apjomu</w:t>
      </w:r>
      <w:r w:rsidR="00000DC1" w:rsidRPr="00132FC2">
        <w:rPr>
          <w:bCs/>
          <w:color w:val="auto"/>
        </w:rPr>
        <w:t>"</w:t>
      </w:r>
      <w:r w:rsidRPr="00132FC2">
        <w:rPr>
          <w:color w:val="auto"/>
        </w:rPr>
        <w:t xml:space="preserve"> (Latvijas Vēstnesis, 2009, 58.</w:t>
      </w:r>
      <w:r w:rsidR="00D3534A" w:rsidRPr="00132FC2">
        <w:rPr>
          <w:color w:val="auto"/>
        </w:rPr>
        <w:t> </w:t>
      </w:r>
      <w:r w:rsidRPr="00132FC2">
        <w:rPr>
          <w:color w:val="auto"/>
        </w:rPr>
        <w:t>nr.; 2011, 161.</w:t>
      </w:r>
      <w:r w:rsidR="00D3534A" w:rsidRPr="00132FC2">
        <w:rPr>
          <w:color w:val="auto"/>
        </w:rPr>
        <w:t> </w:t>
      </w:r>
      <w:r w:rsidRPr="00132FC2">
        <w:rPr>
          <w:color w:val="auto"/>
        </w:rPr>
        <w:t>nr.; 2013, 12.</w:t>
      </w:r>
      <w:r w:rsidR="00D3534A" w:rsidRPr="00132FC2">
        <w:rPr>
          <w:color w:val="auto"/>
        </w:rPr>
        <w:t> </w:t>
      </w:r>
      <w:r w:rsidRPr="00132FC2">
        <w:rPr>
          <w:color w:val="auto"/>
        </w:rPr>
        <w:t>nr.; 2016, 101., 245.</w:t>
      </w:r>
      <w:r w:rsidR="00D3534A" w:rsidRPr="00132FC2">
        <w:rPr>
          <w:color w:val="auto"/>
        </w:rPr>
        <w:t> </w:t>
      </w:r>
      <w:r w:rsidRPr="00132FC2">
        <w:rPr>
          <w:color w:val="auto"/>
        </w:rPr>
        <w:t>nr.; 2018, 128.</w:t>
      </w:r>
      <w:r w:rsidR="00D3534A" w:rsidRPr="00132FC2">
        <w:rPr>
          <w:color w:val="auto"/>
        </w:rPr>
        <w:t> </w:t>
      </w:r>
      <w:r w:rsidRPr="00132FC2">
        <w:rPr>
          <w:color w:val="auto"/>
        </w:rPr>
        <w:t>nr</w:t>
      </w:r>
      <w:r w:rsidR="00337FEE" w:rsidRPr="00132FC2">
        <w:rPr>
          <w:color w:val="auto"/>
        </w:rPr>
        <w:t>.</w:t>
      </w:r>
      <w:r w:rsidR="00337FEE">
        <w:rPr>
          <w:color w:val="auto"/>
        </w:rPr>
        <w:t>;</w:t>
      </w:r>
      <w:r w:rsidR="00337FEE" w:rsidRPr="00132FC2">
        <w:rPr>
          <w:color w:val="auto"/>
        </w:rPr>
        <w:t xml:space="preserve"> </w:t>
      </w:r>
      <w:r w:rsidRPr="00132FC2">
        <w:rPr>
          <w:color w:val="auto"/>
        </w:rPr>
        <w:t>2019, 12., 203.</w:t>
      </w:r>
      <w:r w:rsidR="00D3534A" w:rsidRPr="00132FC2">
        <w:rPr>
          <w:color w:val="auto"/>
        </w:rPr>
        <w:t> </w:t>
      </w:r>
      <w:r w:rsidRPr="00132FC2">
        <w:rPr>
          <w:color w:val="auto"/>
        </w:rPr>
        <w:t>nr.; 2020, 75., 160., 242.</w:t>
      </w:r>
      <w:r w:rsidR="00D3534A" w:rsidRPr="00132FC2">
        <w:rPr>
          <w:color w:val="auto"/>
        </w:rPr>
        <w:t> </w:t>
      </w:r>
      <w:r w:rsidRPr="00132FC2">
        <w:rPr>
          <w:color w:val="auto"/>
        </w:rPr>
        <w:t>nr.) šādus grozījumus:</w:t>
      </w:r>
    </w:p>
    <w:p w14:paraId="60D67D17" w14:textId="6DC0B7BC" w:rsidR="000F2926" w:rsidRPr="00132FC2" w:rsidRDefault="00725FCA" w:rsidP="00132FC2">
      <w:pPr>
        <w:numPr>
          <w:ilvl w:val="0"/>
          <w:numId w:val="1"/>
        </w:numPr>
        <w:ind w:firstLine="709"/>
        <w:rPr>
          <w:color w:val="auto"/>
        </w:rPr>
      </w:pPr>
      <w:r w:rsidRPr="00132FC2">
        <w:rPr>
          <w:color w:val="auto"/>
        </w:rPr>
        <w:t>1.1. izteikt 2.36.</w:t>
      </w:r>
      <w:r w:rsidRPr="00132FC2">
        <w:rPr>
          <w:color w:val="auto"/>
          <w:vertAlign w:val="superscript"/>
        </w:rPr>
        <w:t>1</w:t>
      </w:r>
      <w:r w:rsidR="004E720B">
        <w:rPr>
          <w:color w:val="auto"/>
          <w:vertAlign w:val="superscript"/>
        </w:rPr>
        <w:t> </w:t>
      </w:r>
      <w:r w:rsidRPr="00132FC2">
        <w:rPr>
          <w:color w:val="auto"/>
        </w:rPr>
        <w:t>apakšnodaļu šādā redakcijā:</w:t>
      </w:r>
    </w:p>
    <w:p w14:paraId="60D67D18" w14:textId="77777777" w:rsidR="000F2926" w:rsidRPr="00132FC2" w:rsidRDefault="000F2926" w:rsidP="00AE64F5">
      <w:pPr>
        <w:numPr>
          <w:ilvl w:val="0"/>
          <w:numId w:val="1"/>
        </w:numPr>
        <w:ind w:firstLine="0"/>
        <w:rPr>
          <w:color w:val="auto"/>
        </w:rPr>
      </w:pPr>
    </w:p>
    <w:p w14:paraId="60D67D19" w14:textId="00019993" w:rsidR="000F2926" w:rsidRPr="00132FC2" w:rsidRDefault="00000DC1" w:rsidP="00AE64F5">
      <w:pPr>
        <w:numPr>
          <w:ilvl w:val="0"/>
          <w:numId w:val="1"/>
        </w:numPr>
        <w:ind w:firstLine="0"/>
        <w:jc w:val="center"/>
        <w:rPr>
          <w:color w:val="auto"/>
        </w:rPr>
      </w:pPr>
      <w:r w:rsidRPr="00132FC2">
        <w:rPr>
          <w:bCs/>
          <w:color w:val="auto"/>
        </w:rPr>
        <w:t>"</w:t>
      </w:r>
      <w:r w:rsidR="00725FCA" w:rsidRPr="00132FC2">
        <w:rPr>
          <w:b/>
          <w:bCs/>
          <w:color w:val="auto"/>
        </w:rPr>
        <w:t>2.36.</w:t>
      </w:r>
      <w:r w:rsidR="004E720B" w:rsidRPr="00132FC2">
        <w:rPr>
          <w:b/>
          <w:bCs/>
          <w:color w:val="auto"/>
          <w:vertAlign w:val="superscript"/>
        </w:rPr>
        <w:t>1</w:t>
      </w:r>
      <w:r w:rsidR="004E720B">
        <w:rPr>
          <w:b/>
          <w:bCs/>
          <w:color w:val="auto"/>
        </w:rPr>
        <w:t> </w:t>
      </w:r>
      <w:proofErr w:type="spellStart"/>
      <w:r w:rsidR="00725FCA" w:rsidRPr="00132FC2">
        <w:rPr>
          <w:b/>
          <w:bCs/>
          <w:color w:val="auto"/>
        </w:rPr>
        <w:t>Neirofiziologs</w:t>
      </w:r>
      <w:proofErr w:type="spellEnd"/>
      <w:r w:rsidR="00725FCA" w:rsidRPr="00132FC2">
        <w:rPr>
          <w:b/>
          <w:bCs/>
          <w:color w:val="auto"/>
        </w:rPr>
        <w:t xml:space="preserve"> (PP 35)</w:t>
      </w:r>
    </w:p>
    <w:p w14:paraId="03E70FBC" w14:textId="77777777" w:rsidR="00000DC1" w:rsidRPr="00132FC2" w:rsidRDefault="00000DC1" w:rsidP="00132FC2">
      <w:pPr>
        <w:pStyle w:val="ListParagraph"/>
        <w:ind w:left="0"/>
        <w:rPr>
          <w:color w:val="auto"/>
        </w:rPr>
      </w:pPr>
    </w:p>
    <w:p w14:paraId="60D67D1B" w14:textId="73E644AF"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1</w:t>
      </w:r>
      <w:r w:rsidR="004E720B">
        <w:rPr>
          <w:color w:val="auto"/>
        </w:rPr>
        <w:t> </w:t>
      </w:r>
      <w:proofErr w:type="spellStart"/>
      <w:r w:rsidRPr="00132FC2">
        <w:rPr>
          <w:color w:val="auto"/>
        </w:rPr>
        <w:t>Neirofiziologs</w:t>
      </w:r>
      <w:proofErr w:type="spellEnd"/>
      <w:r w:rsidRPr="00132FC2">
        <w:rPr>
          <w:color w:val="auto"/>
        </w:rPr>
        <w:t xml:space="preserve"> ir ārsta </w:t>
      </w:r>
      <w:proofErr w:type="spellStart"/>
      <w:r w:rsidRPr="00132FC2">
        <w:rPr>
          <w:color w:val="auto"/>
        </w:rPr>
        <w:t>papildspecialitāte</w:t>
      </w:r>
      <w:proofErr w:type="spellEnd"/>
      <w:r w:rsidRPr="00132FC2">
        <w:rPr>
          <w:color w:val="auto"/>
        </w:rPr>
        <w:t>.</w:t>
      </w:r>
    </w:p>
    <w:p w14:paraId="65D7B615" w14:textId="77777777" w:rsidR="004E720B" w:rsidRDefault="004E720B" w:rsidP="00AE64F5">
      <w:pPr>
        <w:numPr>
          <w:ilvl w:val="0"/>
          <w:numId w:val="1"/>
        </w:numPr>
        <w:ind w:firstLine="709"/>
        <w:rPr>
          <w:color w:val="auto"/>
        </w:rPr>
      </w:pPr>
    </w:p>
    <w:p w14:paraId="60D67D1C" w14:textId="082A4E3F"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2</w:t>
      </w:r>
      <w:r w:rsidR="004E720B">
        <w:rPr>
          <w:color w:val="auto"/>
        </w:rPr>
        <w:t> </w:t>
      </w:r>
      <w:proofErr w:type="spellStart"/>
      <w:r w:rsidRPr="00132FC2">
        <w:rPr>
          <w:color w:val="auto"/>
        </w:rPr>
        <w:t>Neirofiziologa</w:t>
      </w:r>
      <w:proofErr w:type="spellEnd"/>
      <w:r w:rsidRPr="00132FC2">
        <w:rPr>
          <w:color w:val="auto"/>
        </w:rPr>
        <w:t xml:space="preserve"> </w:t>
      </w:r>
      <w:proofErr w:type="spellStart"/>
      <w:r w:rsidRPr="00132FC2">
        <w:rPr>
          <w:color w:val="auto"/>
        </w:rPr>
        <w:t>papildspecialitāti</w:t>
      </w:r>
      <w:proofErr w:type="spellEnd"/>
      <w:r w:rsidRPr="00132FC2">
        <w:rPr>
          <w:color w:val="auto"/>
        </w:rPr>
        <w:t xml:space="preserve"> var iegūt neirologs, bērnu neirologs.</w:t>
      </w:r>
    </w:p>
    <w:p w14:paraId="7F934CC2" w14:textId="77777777" w:rsidR="004E720B" w:rsidRDefault="004E720B" w:rsidP="00AE64F5">
      <w:pPr>
        <w:numPr>
          <w:ilvl w:val="0"/>
          <w:numId w:val="1"/>
        </w:numPr>
        <w:ind w:firstLine="709"/>
        <w:rPr>
          <w:color w:val="auto"/>
        </w:rPr>
      </w:pPr>
    </w:p>
    <w:p w14:paraId="60D67D1E" w14:textId="12483397"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3</w:t>
      </w:r>
      <w:r w:rsidR="004E720B">
        <w:rPr>
          <w:color w:val="auto"/>
        </w:rPr>
        <w:t> </w:t>
      </w:r>
      <w:proofErr w:type="spellStart"/>
      <w:r w:rsidRPr="00132FC2">
        <w:rPr>
          <w:color w:val="auto"/>
        </w:rPr>
        <w:t>Neirofiziologa</w:t>
      </w:r>
      <w:proofErr w:type="spellEnd"/>
      <w:r w:rsidRPr="00132FC2">
        <w:rPr>
          <w:color w:val="auto"/>
        </w:rPr>
        <w:t xml:space="preserve"> kompetencē ir:</w:t>
      </w:r>
    </w:p>
    <w:p w14:paraId="60D67D1F" w14:textId="35FAC855"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3</w:t>
      </w:r>
      <w:r w:rsidR="004E720B">
        <w:rPr>
          <w:color w:val="auto"/>
          <w:vertAlign w:val="superscript"/>
        </w:rPr>
        <w:t> </w:t>
      </w:r>
      <w:r w:rsidRPr="00132FC2">
        <w:rPr>
          <w:color w:val="auto"/>
        </w:rPr>
        <w:t>1</w:t>
      </w:r>
      <w:r w:rsidR="004E720B" w:rsidRPr="00132FC2">
        <w:rPr>
          <w:color w:val="auto"/>
        </w:rPr>
        <w:t>.</w:t>
      </w:r>
      <w:r w:rsidR="004E720B">
        <w:rPr>
          <w:color w:val="auto"/>
        </w:rPr>
        <w:t> </w:t>
      </w:r>
      <w:r w:rsidRPr="00132FC2">
        <w:rPr>
          <w:color w:val="auto"/>
        </w:rPr>
        <w:t xml:space="preserve">veikt centrālās nervu sistēmas izmeklējumus bērniem un pieaugušajiem – </w:t>
      </w:r>
      <w:proofErr w:type="spellStart"/>
      <w:r w:rsidRPr="00132FC2">
        <w:rPr>
          <w:color w:val="auto"/>
        </w:rPr>
        <w:t>elektroencefalogrāfiju</w:t>
      </w:r>
      <w:proofErr w:type="spellEnd"/>
      <w:r w:rsidRPr="00132FC2">
        <w:rPr>
          <w:color w:val="auto"/>
        </w:rPr>
        <w:t xml:space="preserve">, </w:t>
      </w:r>
      <w:proofErr w:type="spellStart"/>
      <w:r w:rsidRPr="00132FC2">
        <w:rPr>
          <w:color w:val="auto"/>
        </w:rPr>
        <w:t>elektroencefalogrāfijas</w:t>
      </w:r>
      <w:proofErr w:type="spellEnd"/>
      <w:r w:rsidRPr="00132FC2">
        <w:rPr>
          <w:color w:val="auto"/>
        </w:rPr>
        <w:t xml:space="preserve"> </w:t>
      </w:r>
      <w:proofErr w:type="spellStart"/>
      <w:r w:rsidRPr="00132FC2">
        <w:rPr>
          <w:color w:val="auto"/>
        </w:rPr>
        <w:t>videomoni</w:t>
      </w:r>
      <w:r w:rsidR="004E720B">
        <w:rPr>
          <w:color w:val="auto"/>
        </w:rPr>
        <w:softHyphen/>
      </w:r>
      <w:r w:rsidRPr="00132FC2">
        <w:rPr>
          <w:color w:val="auto"/>
        </w:rPr>
        <w:t>toringu</w:t>
      </w:r>
      <w:proofErr w:type="spellEnd"/>
      <w:r w:rsidRPr="00132FC2">
        <w:rPr>
          <w:color w:val="auto"/>
        </w:rPr>
        <w:t xml:space="preserve">, </w:t>
      </w:r>
      <w:proofErr w:type="spellStart"/>
      <w:r w:rsidRPr="00132FC2">
        <w:rPr>
          <w:color w:val="auto"/>
        </w:rPr>
        <w:t>polisomnogrāfiju</w:t>
      </w:r>
      <w:proofErr w:type="spellEnd"/>
      <w:r w:rsidRPr="00132FC2">
        <w:rPr>
          <w:color w:val="auto"/>
        </w:rPr>
        <w:t>, poligrāfiju, multiplo miega latentuma testu, nomodā palikšanas testu, aktigrāfiju, ierosinātos potenciālus, intraoperatīvo neiromonitorēšanu, izsauktos potenciālus un transkraniālo magnētisko stimulāciju;</w:t>
      </w:r>
    </w:p>
    <w:p w14:paraId="60D67D20" w14:textId="1467F75C"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3</w:t>
      </w:r>
      <w:r w:rsidR="004E720B">
        <w:rPr>
          <w:color w:val="auto"/>
          <w:vertAlign w:val="superscript"/>
        </w:rPr>
        <w:t> </w:t>
      </w:r>
      <w:r w:rsidRPr="00132FC2">
        <w:rPr>
          <w:color w:val="auto"/>
        </w:rPr>
        <w:t>2</w:t>
      </w:r>
      <w:r w:rsidR="004E720B" w:rsidRPr="00132FC2">
        <w:rPr>
          <w:color w:val="auto"/>
        </w:rPr>
        <w:t>.</w:t>
      </w:r>
      <w:r w:rsidR="004E720B">
        <w:rPr>
          <w:color w:val="auto"/>
        </w:rPr>
        <w:t> </w:t>
      </w:r>
      <w:r w:rsidRPr="00132FC2">
        <w:rPr>
          <w:color w:val="auto"/>
        </w:rPr>
        <w:t xml:space="preserve">veikt perifērās nervu sistēmas, skeleta muskulatūras un neiromuskulārās pārvades izmeklējumus bērniem un pieaugušajiem – </w:t>
      </w:r>
      <w:r w:rsidRPr="00132FC2">
        <w:rPr>
          <w:color w:val="auto"/>
        </w:rPr>
        <w:lastRenderedPageBreak/>
        <w:t>neirogrāfiju, kvantitatīvo sensoro testēšanu, elektromiogrāfiju, vienas šķiedras elektromiogrāfiju, dekrementa analīzi, nervu un muskuļu ultrasonogrāfiju;</w:t>
      </w:r>
    </w:p>
    <w:p w14:paraId="60D67D21" w14:textId="09A2767C"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3</w:t>
      </w:r>
      <w:r w:rsidR="004E720B">
        <w:rPr>
          <w:color w:val="auto"/>
          <w:vertAlign w:val="superscript"/>
        </w:rPr>
        <w:t> </w:t>
      </w:r>
      <w:r w:rsidRPr="00132FC2">
        <w:rPr>
          <w:color w:val="auto"/>
        </w:rPr>
        <w:t>3</w:t>
      </w:r>
      <w:r w:rsidR="004E720B" w:rsidRPr="00132FC2">
        <w:rPr>
          <w:color w:val="auto"/>
        </w:rPr>
        <w:t>.</w:t>
      </w:r>
      <w:r w:rsidR="004E720B">
        <w:rPr>
          <w:color w:val="auto"/>
        </w:rPr>
        <w:t> </w:t>
      </w:r>
      <w:r w:rsidRPr="00132FC2">
        <w:rPr>
          <w:color w:val="auto"/>
        </w:rPr>
        <w:t>novērtēt un sniegt atzinumu par centrālās nervu sistēmas, perifērās nervu sistēmas, neiromuskulārās pārvades un skeleta muskuļu neirofizioloģisko funkcionālo stāvokli, bojājuma pakāpi un raksturu;</w:t>
      </w:r>
    </w:p>
    <w:p w14:paraId="60D67D22" w14:textId="27EB9C8F"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3</w:t>
      </w:r>
      <w:r w:rsidR="004E720B">
        <w:rPr>
          <w:color w:val="auto"/>
          <w:vertAlign w:val="superscript"/>
        </w:rPr>
        <w:t> </w:t>
      </w:r>
      <w:r w:rsidRPr="00132FC2">
        <w:rPr>
          <w:color w:val="auto"/>
        </w:rPr>
        <w:t>4</w:t>
      </w:r>
      <w:r w:rsidR="004E720B" w:rsidRPr="00132FC2">
        <w:rPr>
          <w:color w:val="auto"/>
        </w:rPr>
        <w:t>.</w:t>
      </w:r>
      <w:r w:rsidR="004E720B">
        <w:rPr>
          <w:color w:val="auto"/>
        </w:rPr>
        <w:t> </w:t>
      </w:r>
      <w:r w:rsidRPr="00132FC2">
        <w:rPr>
          <w:color w:val="auto"/>
        </w:rPr>
        <w:t>sadarbībā ar neiroķirurgiem, neirologiem, bērnu neirologiem, rokas ķirurgiem, endokrinologiem un citu specialitāšu ārstiem lemt par pacienta turpmākās izmeklēšanas vai ārstēšanas taktiku.</w:t>
      </w:r>
    </w:p>
    <w:p w14:paraId="1AD82A7D" w14:textId="77777777" w:rsidR="004E720B" w:rsidRDefault="004E720B" w:rsidP="00AE64F5">
      <w:pPr>
        <w:numPr>
          <w:ilvl w:val="0"/>
          <w:numId w:val="1"/>
        </w:numPr>
        <w:ind w:firstLine="709"/>
        <w:rPr>
          <w:color w:val="auto"/>
        </w:rPr>
      </w:pPr>
    </w:p>
    <w:p w14:paraId="60D67D24" w14:textId="36DA5187"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4</w:t>
      </w:r>
      <w:r w:rsidR="004E720B">
        <w:rPr>
          <w:color w:val="auto"/>
        </w:rPr>
        <w:t> </w:t>
      </w:r>
      <w:r w:rsidRPr="00132FC2">
        <w:rPr>
          <w:color w:val="auto"/>
        </w:rPr>
        <w:t>Lai veiktu ārstniecisko darbību, neirofiziologam ir teorētiskās zināšanas un praktiskās iemaņas šādos jautājumos:</w:t>
      </w:r>
    </w:p>
    <w:p w14:paraId="60D67D25" w14:textId="1613C7E8"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4</w:t>
      </w:r>
      <w:r w:rsidR="004E720B">
        <w:rPr>
          <w:color w:val="auto"/>
          <w:vertAlign w:val="superscript"/>
        </w:rPr>
        <w:t> </w:t>
      </w:r>
      <w:r w:rsidRPr="00132FC2">
        <w:rPr>
          <w:color w:val="auto"/>
        </w:rPr>
        <w:t>1</w:t>
      </w:r>
      <w:r w:rsidR="004E720B" w:rsidRPr="00132FC2">
        <w:rPr>
          <w:color w:val="auto"/>
        </w:rPr>
        <w:t>.</w:t>
      </w:r>
      <w:r w:rsidR="004E720B">
        <w:rPr>
          <w:color w:val="auto"/>
        </w:rPr>
        <w:t> </w:t>
      </w:r>
      <w:r w:rsidRPr="00132FC2">
        <w:rPr>
          <w:color w:val="auto"/>
        </w:rPr>
        <w:t>nervu sistēmas anatomija, fizioloģija un farmakoķīmija;</w:t>
      </w:r>
    </w:p>
    <w:p w14:paraId="60D67D26" w14:textId="6E340D47"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4</w:t>
      </w:r>
      <w:r w:rsidR="004E720B">
        <w:rPr>
          <w:color w:val="auto"/>
          <w:vertAlign w:val="superscript"/>
        </w:rPr>
        <w:t> </w:t>
      </w:r>
      <w:r w:rsidRPr="00132FC2">
        <w:rPr>
          <w:color w:val="auto"/>
        </w:rPr>
        <w:t>2</w:t>
      </w:r>
      <w:r w:rsidR="004E720B" w:rsidRPr="00132FC2">
        <w:rPr>
          <w:color w:val="auto"/>
        </w:rPr>
        <w:t>.</w:t>
      </w:r>
      <w:r w:rsidR="004E720B">
        <w:rPr>
          <w:color w:val="auto"/>
        </w:rPr>
        <w:t> </w:t>
      </w:r>
      <w:r w:rsidRPr="00132FC2">
        <w:rPr>
          <w:color w:val="auto"/>
        </w:rPr>
        <w:t>nervu sistēmas klīniskā izmeklēšana un novērtēšana;</w:t>
      </w:r>
    </w:p>
    <w:p w14:paraId="60D67D27" w14:textId="2574EEE9"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4</w:t>
      </w:r>
      <w:r w:rsidR="004E720B">
        <w:rPr>
          <w:color w:val="auto"/>
          <w:vertAlign w:val="superscript"/>
        </w:rPr>
        <w:t> </w:t>
      </w:r>
      <w:r w:rsidRPr="00132FC2">
        <w:rPr>
          <w:color w:val="auto"/>
        </w:rPr>
        <w:t>3</w:t>
      </w:r>
      <w:r w:rsidR="004E720B" w:rsidRPr="00132FC2">
        <w:rPr>
          <w:color w:val="auto"/>
        </w:rPr>
        <w:t>.</w:t>
      </w:r>
      <w:r w:rsidR="004E720B">
        <w:rPr>
          <w:color w:val="auto"/>
        </w:rPr>
        <w:t> </w:t>
      </w:r>
      <w:proofErr w:type="spellStart"/>
      <w:r w:rsidRPr="00132FC2">
        <w:rPr>
          <w:color w:val="auto"/>
        </w:rPr>
        <w:t>sensoro</w:t>
      </w:r>
      <w:proofErr w:type="spellEnd"/>
      <w:r w:rsidRPr="00132FC2">
        <w:rPr>
          <w:color w:val="auto"/>
        </w:rPr>
        <w:t xml:space="preserve"> traucējumu izmeklēšana – kvantitatīvā sensorā testēšana, sensoro šķiedru neirogrāfiskā izmeklēšana;</w:t>
      </w:r>
    </w:p>
    <w:p w14:paraId="60D67D28" w14:textId="64BDEA16" w:rsidR="000F2926" w:rsidRPr="00132FC2" w:rsidRDefault="00725FCA" w:rsidP="00132FC2">
      <w:pPr>
        <w:numPr>
          <w:ilvl w:val="0"/>
          <w:numId w:val="1"/>
        </w:numPr>
        <w:ind w:firstLine="709"/>
        <w:rPr>
          <w:color w:val="auto"/>
        </w:rPr>
      </w:pPr>
      <w:r w:rsidRPr="00132FC2">
        <w:rPr>
          <w:color w:val="auto"/>
        </w:rPr>
        <w:t>217.</w:t>
      </w:r>
      <w:r w:rsidR="004E720B" w:rsidRPr="00132FC2">
        <w:rPr>
          <w:color w:val="auto"/>
          <w:vertAlign w:val="superscript"/>
        </w:rPr>
        <w:t>4</w:t>
      </w:r>
      <w:r w:rsidR="004E720B">
        <w:rPr>
          <w:color w:val="auto"/>
          <w:vertAlign w:val="superscript"/>
        </w:rPr>
        <w:t> </w:t>
      </w:r>
      <w:r w:rsidRPr="00132FC2">
        <w:rPr>
          <w:color w:val="auto"/>
        </w:rPr>
        <w:t>4</w:t>
      </w:r>
      <w:r w:rsidR="00377E53" w:rsidRPr="00132FC2">
        <w:rPr>
          <w:color w:val="auto"/>
        </w:rPr>
        <w:t>.</w:t>
      </w:r>
      <w:r w:rsidR="00377E53">
        <w:rPr>
          <w:color w:val="auto"/>
        </w:rPr>
        <w:t> </w:t>
      </w:r>
      <w:proofErr w:type="spellStart"/>
      <w:r w:rsidRPr="00132FC2">
        <w:rPr>
          <w:color w:val="auto"/>
        </w:rPr>
        <w:t>motoro</w:t>
      </w:r>
      <w:proofErr w:type="spellEnd"/>
      <w:r w:rsidRPr="00132FC2">
        <w:rPr>
          <w:color w:val="auto"/>
        </w:rPr>
        <w:t xml:space="preserve"> traucējumu izmeklēšana – vēlīnās motorās atbildes – A, </w:t>
      </w:r>
      <w:r w:rsidR="00167BF0" w:rsidRPr="00132FC2">
        <w:rPr>
          <w:color w:val="auto"/>
        </w:rPr>
        <w:t>F</w:t>
      </w:r>
      <w:r w:rsidR="00167BF0">
        <w:rPr>
          <w:color w:val="auto"/>
        </w:rPr>
        <w:t> </w:t>
      </w:r>
      <w:r w:rsidRPr="00132FC2">
        <w:rPr>
          <w:color w:val="auto"/>
        </w:rPr>
        <w:t xml:space="preserve">un H, </w:t>
      </w:r>
      <w:proofErr w:type="spellStart"/>
      <w:r w:rsidRPr="00132FC2">
        <w:rPr>
          <w:color w:val="auto"/>
        </w:rPr>
        <w:t>motoro</w:t>
      </w:r>
      <w:proofErr w:type="spellEnd"/>
      <w:r w:rsidRPr="00132FC2">
        <w:rPr>
          <w:color w:val="auto"/>
        </w:rPr>
        <w:t xml:space="preserve"> šķiedru </w:t>
      </w:r>
      <w:proofErr w:type="spellStart"/>
      <w:r w:rsidRPr="00132FC2">
        <w:rPr>
          <w:color w:val="auto"/>
        </w:rPr>
        <w:t>neirogrāfiskā</w:t>
      </w:r>
      <w:proofErr w:type="spellEnd"/>
      <w:r w:rsidRPr="00132FC2">
        <w:rPr>
          <w:color w:val="auto"/>
        </w:rPr>
        <w:t xml:space="preserve"> izmeklēšana;</w:t>
      </w:r>
    </w:p>
    <w:p w14:paraId="60D67D29" w14:textId="4C07D545"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5</w:t>
      </w:r>
      <w:r w:rsidR="00377E53" w:rsidRPr="00132FC2">
        <w:rPr>
          <w:color w:val="auto"/>
        </w:rPr>
        <w:t>.</w:t>
      </w:r>
      <w:r w:rsidR="00377E53">
        <w:rPr>
          <w:color w:val="auto"/>
        </w:rPr>
        <w:t> </w:t>
      </w:r>
      <w:proofErr w:type="spellStart"/>
      <w:r w:rsidRPr="00132FC2">
        <w:rPr>
          <w:color w:val="auto"/>
        </w:rPr>
        <w:t>neiromuskulārās</w:t>
      </w:r>
      <w:proofErr w:type="spellEnd"/>
      <w:r w:rsidRPr="00132FC2">
        <w:rPr>
          <w:color w:val="auto"/>
        </w:rPr>
        <w:t xml:space="preserve"> pārvades traucējumu diagnostika – miastēniskā reakcija un vienas šķiedras elektromiogrāfija;</w:t>
      </w:r>
    </w:p>
    <w:p w14:paraId="60D67D2A" w14:textId="23EC0CC4"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6</w:t>
      </w:r>
      <w:r w:rsidR="00377E53" w:rsidRPr="00132FC2">
        <w:rPr>
          <w:color w:val="auto"/>
        </w:rPr>
        <w:t>.</w:t>
      </w:r>
      <w:r w:rsidR="00377E53">
        <w:rPr>
          <w:color w:val="auto"/>
        </w:rPr>
        <w:t> </w:t>
      </w:r>
      <w:r w:rsidRPr="00132FC2">
        <w:rPr>
          <w:color w:val="auto"/>
        </w:rPr>
        <w:t>dažādu mononeiropātiju un polineiropātiju diagnostika un diferenciāldiagnostika, kraniālo nervu izmeklēšana;</w:t>
      </w:r>
    </w:p>
    <w:p w14:paraId="60D67D2B" w14:textId="0045E021"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7</w:t>
      </w:r>
      <w:r w:rsidR="00377E53" w:rsidRPr="00132FC2">
        <w:rPr>
          <w:color w:val="auto"/>
        </w:rPr>
        <w:t>.</w:t>
      </w:r>
      <w:r w:rsidR="00377E53">
        <w:rPr>
          <w:color w:val="auto"/>
        </w:rPr>
        <w:t> </w:t>
      </w:r>
      <w:r w:rsidRPr="00132FC2">
        <w:rPr>
          <w:color w:val="auto"/>
        </w:rPr>
        <w:t>nervu pinumu un saknīšu bojājumu diagnostika un diferenciāldiagnostika;</w:t>
      </w:r>
    </w:p>
    <w:p w14:paraId="60D67D2C" w14:textId="6DC4E4C0"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8</w:t>
      </w:r>
      <w:r w:rsidR="00377E53" w:rsidRPr="00132FC2">
        <w:rPr>
          <w:color w:val="auto"/>
        </w:rPr>
        <w:t>.</w:t>
      </w:r>
      <w:r w:rsidR="00377E53">
        <w:rPr>
          <w:color w:val="auto"/>
        </w:rPr>
        <w:t> </w:t>
      </w:r>
      <w:proofErr w:type="spellStart"/>
      <w:r w:rsidRPr="00132FC2">
        <w:rPr>
          <w:color w:val="auto"/>
        </w:rPr>
        <w:t>elektromiogrāfija</w:t>
      </w:r>
      <w:proofErr w:type="spellEnd"/>
      <w:r w:rsidRPr="00132FC2">
        <w:rPr>
          <w:color w:val="auto"/>
        </w:rPr>
        <w:t xml:space="preserve"> – spontānas aktivitātes noteikšana, voluntāras aktivitātes izvērtēšana un interferences paterna analīze;</w:t>
      </w:r>
    </w:p>
    <w:p w14:paraId="60D67D2D" w14:textId="3F976811"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9</w:t>
      </w:r>
      <w:r w:rsidR="00377E53" w:rsidRPr="00132FC2">
        <w:rPr>
          <w:color w:val="auto"/>
        </w:rPr>
        <w:t>.</w:t>
      </w:r>
      <w:r w:rsidR="00377E53">
        <w:rPr>
          <w:color w:val="auto"/>
        </w:rPr>
        <w:t> </w:t>
      </w:r>
      <w:r w:rsidRPr="00132FC2">
        <w:rPr>
          <w:color w:val="auto"/>
        </w:rPr>
        <w:t>primāru un sekundāru skeleta muskuļu šķiedru bojājumu noteikšana;</w:t>
      </w:r>
    </w:p>
    <w:p w14:paraId="60D67D2E" w14:textId="03E87E5B"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10. miotonisku traucējumu diagnostika;</w:t>
      </w:r>
    </w:p>
    <w:p w14:paraId="60D67D2F" w14:textId="168E73DB"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11. motoneironu bojājumu diagnostika;</w:t>
      </w:r>
    </w:p>
    <w:p w14:paraId="60D67D30" w14:textId="71FF5A91"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12. trīces analīze;</w:t>
      </w:r>
    </w:p>
    <w:p w14:paraId="60D67D31" w14:textId="4B7D23BB"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13. autonomās nervu sistēmas funkcionālā stāvokļa analīze;</w:t>
      </w:r>
    </w:p>
    <w:p w14:paraId="60D67D32" w14:textId="4CDF1680"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14. nervu un nervu pinumu izmeklēšana ar ultrasonogrāfijas metodi;</w:t>
      </w:r>
    </w:p>
    <w:p w14:paraId="60D67D33" w14:textId="256F1314"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15. skeleta muskuļu izmeklēšana ar ultrasonogrāfijas metodi;</w:t>
      </w:r>
    </w:p>
    <w:p w14:paraId="60D67D34" w14:textId="5A5A1398"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16</w:t>
      </w:r>
      <w:r w:rsidR="00377E53" w:rsidRPr="00132FC2">
        <w:rPr>
          <w:color w:val="auto"/>
        </w:rPr>
        <w:t>.</w:t>
      </w:r>
      <w:r w:rsidR="00377E53">
        <w:rPr>
          <w:color w:val="auto"/>
        </w:rPr>
        <w:t> </w:t>
      </w:r>
      <w:r w:rsidRPr="00132FC2">
        <w:rPr>
          <w:color w:val="auto"/>
        </w:rPr>
        <w:t xml:space="preserve">botulīna toksīna preparātu ievadīšana muskuļos </w:t>
      </w:r>
      <w:proofErr w:type="spellStart"/>
      <w:r w:rsidRPr="00132FC2">
        <w:rPr>
          <w:color w:val="auto"/>
        </w:rPr>
        <w:t>elektromio</w:t>
      </w:r>
      <w:r w:rsidR="00377E53">
        <w:rPr>
          <w:color w:val="auto"/>
        </w:rPr>
        <w:softHyphen/>
      </w:r>
      <w:r w:rsidRPr="00132FC2">
        <w:rPr>
          <w:color w:val="auto"/>
        </w:rPr>
        <w:t>grāfijas</w:t>
      </w:r>
      <w:proofErr w:type="spellEnd"/>
      <w:r w:rsidRPr="00132FC2">
        <w:rPr>
          <w:color w:val="auto"/>
        </w:rPr>
        <w:t xml:space="preserve"> vai ultrasonogrāfijas kontrolē;</w:t>
      </w:r>
    </w:p>
    <w:p w14:paraId="60D67D35" w14:textId="4CAE95C5"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17. redzes ierosināto potenciālu iegūšana un analīze;</w:t>
      </w:r>
    </w:p>
    <w:p w14:paraId="60D67D36" w14:textId="60B48174"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18. dzirdes ierosināto potenciālu iegūšana un analīze;</w:t>
      </w:r>
    </w:p>
    <w:p w14:paraId="60D67D37" w14:textId="63CBF0FF"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19. lāzerierosināto potenciālu iegūšana un analīze;</w:t>
      </w:r>
    </w:p>
    <w:p w14:paraId="60D67D38" w14:textId="21E96079"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20. somatosensoro un citu ierosināto potenciālu iegūšana un analīze;</w:t>
      </w:r>
    </w:p>
    <w:p w14:paraId="60D67D39" w14:textId="1126C2C6"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21. intraoperatīvā neiromonitorēšana, iegūto datu analīze;</w:t>
      </w:r>
    </w:p>
    <w:p w14:paraId="60D67D3A" w14:textId="16F29491"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22</w:t>
      </w:r>
      <w:r w:rsidR="00377E53" w:rsidRPr="00132FC2">
        <w:rPr>
          <w:color w:val="auto"/>
        </w:rPr>
        <w:t>.</w:t>
      </w:r>
      <w:r w:rsidR="00377E53">
        <w:rPr>
          <w:color w:val="auto"/>
        </w:rPr>
        <w:t> </w:t>
      </w:r>
      <w:proofErr w:type="spellStart"/>
      <w:r w:rsidRPr="00132FC2">
        <w:rPr>
          <w:color w:val="auto"/>
        </w:rPr>
        <w:t>transkraniālās</w:t>
      </w:r>
      <w:proofErr w:type="spellEnd"/>
      <w:r w:rsidRPr="00132FC2">
        <w:rPr>
          <w:color w:val="auto"/>
        </w:rPr>
        <w:t xml:space="preserve"> magnētiskās stimulācijas rezultātā iegūto datu analīze;</w:t>
      </w:r>
    </w:p>
    <w:p w14:paraId="60D67D3B" w14:textId="02FBF631" w:rsidR="000F2926" w:rsidRPr="00132FC2" w:rsidRDefault="00725FCA" w:rsidP="00132FC2">
      <w:pPr>
        <w:numPr>
          <w:ilvl w:val="0"/>
          <w:numId w:val="1"/>
        </w:numPr>
        <w:ind w:firstLine="709"/>
        <w:rPr>
          <w:color w:val="auto"/>
        </w:rPr>
      </w:pPr>
      <w:r w:rsidRPr="00132FC2">
        <w:rPr>
          <w:color w:val="auto"/>
        </w:rPr>
        <w:lastRenderedPageBreak/>
        <w:t>217.</w:t>
      </w:r>
      <w:r w:rsidR="00377E53" w:rsidRPr="00132FC2">
        <w:rPr>
          <w:color w:val="auto"/>
          <w:vertAlign w:val="superscript"/>
        </w:rPr>
        <w:t>4</w:t>
      </w:r>
      <w:r w:rsidR="00377E53">
        <w:rPr>
          <w:color w:val="auto"/>
          <w:vertAlign w:val="superscript"/>
        </w:rPr>
        <w:t> </w:t>
      </w:r>
      <w:r w:rsidRPr="00132FC2">
        <w:rPr>
          <w:color w:val="auto"/>
        </w:rPr>
        <w:t>23</w:t>
      </w:r>
      <w:r w:rsidR="00377E53" w:rsidRPr="00132FC2">
        <w:rPr>
          <w:color w:val="auto"/>
        </w:rPr>
        <w:t>.</w:t>
      </w:r>
      <w:r w:rsidR="00377E53">
        <w:rPr>
          <w:color w:val="auto"/>
        </w:rPr>
        <w:t> </w:t>
      </w:r>
      <w:proofErr w:type="spellStart"/>
      <w:r w:rsidRPr="00132FC2">
        <w:rPr>
          <w:color w:val="auto"/>
        </w:rPr>
        <w:t>elektroencefalogrāfijas</w:t>
      </w:r>
      <w:proofErr w:type="spellEnd"/>
      <w:r w:rsidRPr="00132FC2">
        <w:rPr>
          <w:color w:val="auto"/>
        </w:rPr>
        <w:t xml:space="preserve"> tehnika, montāža, kalibrēšana, filtru lietošana;</w:t>
      </w:r>
    </w:p>
    <w:p w14:paraId="60D67D3C" w14:textId="58F3B673"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24</w:t>
      </w:r>
      <w:r w:rsidR="00377E53" w:rsidRPr="00132FC2">
        <w:rPr>
          <w:color w:val="auto"/>
        </w:rPr>
        <w:t>.</w:t>
      </w:r>
      <w:r w:rsidR="00377E53">
        <w:rPr>
          <w:color w:val="auto"/>
        </w:rPr>
        <w:t> </w:t>
      </w:r>
      <w:r w:rsidRPr="00132FC2">
        <w:rPr>
          <w:color w:val="auto"/>
        </w:rPr>
        <w:t>nomoda elektroencefalogrammas veikšana;</w:t>
      </w:r>
    </w:p>
    <w:p w14:paraId="60D67D3D" w14:textId="51095245"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25</w:t>
      </w:r>
      <w:r w:rsidR="00377E53" w:rsidRPr="00132FC2">
        <w:rPr>
          <w:color w:val="auto"/>
        </w:rPr>
        <w:t>.</w:t>
      </w:r>
      <w:r w:rsidR="00377E53">
        <w:rPr>
          <w:color w:val="auto"/>
        </w:rPr>
        <w:t> </w:t>
      </w:r>
      <w:r w:rsidRPr="00132FC2">
        <w:rPr>
          <w:color w:val="auto"/>
        </w:rPr>
        <w:t>smadzeņu funkcionālās aktivitātes izvērtēšana atbilstoši nobriešanai, aktivācijas procedūras veikšana un izvērtēšana;</w:t>
      </w:r>
    </w:p>
    <w:p w14:paraId="60D67D3E" w14:textId="3DE52D90"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26</w:t>
      </w:r>
      <w:r w:rsidR="00377E53" w:rsidRPr="00132FC2">
        <w:rPr>
          <w:color w:val="auto"/>
        </w:rPr>
        <w:t>.</w:t>
      </w:r>
      <w:r w:rsidR="00377E53">
        <w:rPr>
          <w:color w:val="auto"/>
        </w:rPr>
        <w:t> </w:t>
      </w:r>
      <w:proofErr w:type="spellStart"/>
      <w:r w:rsidRPr="00132FC2">
        <w:rPr>
          <w:color w:val="auto"/>
        </w:rPr>
        <w:t>elektroencefalogrāfijas</w:t>
      </w:r>
      <w:proofErr w:type="spellEnd"/>
      <w:r w:rsidRPr="00132FC2">
        <w:rPr>
          <w:color w:val="auto"/>
        </w:rPr>
        <w:t xml:space="preserve"> pieraksta artefaktu identifikācija un korelācijas izvērtēšana;</w:t>
      </w:r>
    </w:p>
    <w:p w14:paraId="60D67D3F" w14:textId="720C0996" w:rsidR="000F2926" w:rsidRPr="00132FC2" w:rsidRDefault="00725FCA" w:rsidP="00132FC2">
      <w:pPr>
        <w:numPr>
          <w:ilvl w:val="0"/>
          <w:numId w:val="1"/>
        </w:numPr>
        <w:ind w:firstLine="709"/>
        <w:rPr>
          <w:color w:val="auto"/>
        </w:rPr>
      </w:pPr>
      <w:r w:rsidRPr="00132FC2">
        <w:rPr>
          <w:color w:val="auto"/>
        </w:rPr>
        <w:t>217.</w:t>
      </w:r>
      <w:r w:rsidR="00377E53" w:rsidRPr="00132FC2">
        <w:rPr>
          <w:color w:val="auto"/>
          <w:vertAlign w:val="superscript"/>
        </w:rPr>
        <w:t>4</w:t>
      </w:r>
      <w:r w:rsidR="00377E53">
        <w:rPr>
          <w:color w:val="auto"/>
          <w:vertAlign w:val="superscript"/>
        </w:rPr>
        <w:t> </w:t>
      </w:r>
      <w:r w:rsidRPr="00132FC2">
        <w:rPr>
          <w:color w:val="auto"/>
        </w:rPr>
        <w:t>27</w:t>
      </w:r>
      <w:r w:rsidR="0033606F" w:rsidRPr="00132FC2">
        <w:rPr>
          <w:color w:val="auto"/>
        </w:rPr>
        <w:t>.</w:t>
      </w:r>
      <w:r w:rsidR="0033606F">
        <w:rPr>
          <w:color w:val="auto"/>
        </w:rPr>
        <w:t> </w:t>
      </w:r>
      <w:r w:rsidRPr="00132FC2">
        <w:rPr>
          <w:color w:val="auto"/>
        </w:rPr>
        <w:t>epilepsijas un citu paroksizmālo stāvokļu diagnostika un izvērtēšana;</w:t>
      </w:r>
    </w:p>
    <w:p w14:paraId="60D67D40" w14:textId="1301C7A5"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28</w:t>
      </w:r>
      <w:r w:rsidR="0033606F" w:rsidRPr="00132FC2">
        <w:rPr>
          <w:color w:val="auto"/>
        </w:rPr>
        <w:t>.</w:t>
      </w:r>
      <w:r w:rsidR="0033606F">
        <w:rPr>
          <w:color w:val="auto"/>
        </w:rPr>
        <w:t> </w:t>
      </w:r>
      <w:r w:rsidRPr="00132FC2">
        <w:rPr>
          <w:color w:val="auto"/>
        </w:rPr>
        <w:t>smadzeņu fokālu un difūzu bojājumu verificēšana elektroencefalogrāfijā;</w:t>
      </w:r>
    </w:p>
    <w:p w14:paraId="60D67D41" w14:textId="78AE50E9"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29</w:t>
      </w:r>
      <w:r w:rsidR="0033606F" w:rsidRPr="00132FC2">
        <w:rPr>
          <w:color w:val="auto"/>
        </w:rPr>
        <w:t>.</w:t>
      </w:r>
      <w:r w:rsidR="0033606F">
        <w:rPr>
          <w:color w:val="auto"/>
        </w:rPr>
        <w:t> </w:t>
      </w:r>
      <w:r w:rsidRPr="00132FC2">
        <w:rPr>
          <w:color w:val="auto"/>
        </w:rPr>
        <w:t>smadzeņu nāves diagnostika ar elektroencefalogrāfiju;</w:t>
      </w:r>
    </w:p>
    <w:p w14:paraId="60D67D42" w14:textId="3298FE1C"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30</w:t>
      </w:r>
      <w:r w:rsidR="0033606F" w:rsidRPr="00132FC2">
        <w:rPr>
          <w:color w:val="auto"/>
        </w:rPr>
        <w:t>.</w:t>
      </w:r>
      <w:r w:rsidR="0033606F">
        <w:rPr>
          <w:color w:val="auto"/>
        </w:rPr>
        <w:t> </w:t>
      </w:r>
      <w:r w:rsidRPr="00132FC2">
        <w:rPr>
          <w:color w:val="auto"/>
        </w:rPr>
        <w:t>smadzeņu bojājuma izvērtēšana komas pacientiem ar elektroencefalogrāfiju;</w:t>
      </w:r>
    </w:p>
    <w:p w14:paraId="60D67D43" w14:textId="2613E121"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31</w:t>
      </w:r>
      <w:r w:rsidR="0033606F" w:rsidRPr="00132FC2">
        <w:rPr>
          <w:color w:val="auto"/>
        </w:rPr>
        <w:t>.</w:t>
      </w:r>
      <w:r w:rsidR="0033606F">
        <w:rPr>
          <w:color w:val="auto"/>
        </w:rPr>
        <w:t> </w:t>
      </w:r>
      <w:r w:rsidRPr="00132FC2">
        <w:rPr>
          <w:color w:val="auto"/>
        </w:rPr>
        <w:t>medikamentu un dažādu apreibinošu vielu ietekmes uz galvas smadzenēm izvērtēšana ar elektroencefalogrāfiju;</w:t>
      </w:r>
    </w:p>
    <w:p w14:paraId="60D67D44" w14:textId="07E801C1"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4 </w:t>
      </w:r>
      <w:r w:rsidRPr="00132FC2">
        <w:rPr>
          <w:color w:val="auto"/>
        </w:rPr>
        <w:t>32</w:t>
      </w:r>
      <w:r w:rsidR="0033606F" w:rsidRPr="00132FC2">
        <w:rPr>
          <w:color w:val="auto"/>
        </w:rPr>
        <w:t>.</w:t>
      </w:r>
      <w:r w:rsidR="0033606F">
        <w:rPr>
          <w:color w:val="auto"/>
        </w:rPr>
        <w:t> </w:t>
      </w:r>
      <w:r w:rsidRPr="00132FC2">
        <w:rPr>
          <w:color w:val="auto"/>
        </w:rPr>
        <w:t>ilgtermiņa videoelektroencefalogrāfijas monitorēšana;</w:t>
      </w:r>
    </w:p>
    <w:p w14:paraId="60D67D45" w14:textId="68D305DB"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33</w:t>
      </w:r>
      <w:r w:rsidR="0033606F" w:rsidRPr="00132FC2">
        <w:rPr>
          <w:color w:val="auto"/>
        </w:rPr>
        <w:t>.</w:t>
      </w:r>
      <w:r w:rsidR="0033606F">
        <w:rPr>
          <w:color w:val="auto"/>
        </w:rPr>
        <w:t> </w:t>
      </w:r>
      <w:proofErr w:type="spellStart"/>
      <w:r w:rsidRPr="00132FC2">
        <w:rPr>
          <w:color w:val="auto"/>
        </w:rPr>
        <w:t>polisomnogrāfijas</w:t>
      </w:r>
      <w:proofErr w:type="spellEnd"/>
      <w:r w:rsidRPr="00132FC2">
        <w:rPr>
          <w:color w:val="auto"/>
        </w:rPr>
        <w:t xml:space="preserve"> veikšana un iegūto datu analīze;</w:t>
      </w:r>
    </w:p>
    <w:p w14:paraId="60D67D46" w14:textId="053CF57C"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34</w:t>
      </w:r>
      <w:r w:rsidR="0033606F" w:rsidRPr="00132FC2">
        <w:rPr>
          <w:color w:val="auto"/>
        </w:rPr>
        <w:t>.</w:t>
      </w:r>
      <w:r w:rsidR="0033606F">
        <w:rPr>
          <w:color w:val="auto"/>
        </w:rPr>
        <w:t> </w:t>
      </w:r>
      <w:r w:rsidRPr="00132FC2">
        <w:rPr>
          <w:color w:val="auto"/>
        </w:rPr>
        <w:t>iemigšanas, miega traucējumu, medikamentu ietekmes izvērtēšana un miega deprivācijas veikšana, datus analizējot ar polisomnogrāfiju, poligrāfiju, multiplo miega latentuma testu, nomodā palikšanas testu, aktigrāfiju;</w:t>
      </w:r>
    </w:p>
    <w:p w14:paraId="60D67D47" w14:textId="6A6B0CAC" w:rsidR="000F2926" w:rsidRPr="00132FC2" w:rsidRDefault="00725FCA" w:rsidP="00132FC2">
      <w:pPr>
        <w:numPr>
          <w:ilvl w:val="0"/>
          <w:numId w:val="1"/>
        </w:numPr>
        <w:ind w:firstLine="709"/>
        <w:rPr>
          <w:color w:val="auto"/>
        </w:rPr>
      </w:pPr>
      <w:r w:rsidRPr="00132FC2">
        <w:rPr>
          <w:color w:val="auto"/>
        </w:rPr>
        <w:t>217.</w:t>
      </w:r>
      <w:r w:rsidRPr="00132FC2">
        <w:rPr>
          <w:color w:val="auto"/>
          <w:vertAlign w:val="superscript"/>
        </w:rPr>
        <w:t>4</w:t>
      </w:r>
      <w:r w:rsidR="0033606F">
        <w:rPr>
          <w:color w:val="auto"/>
          <w:vertAlign w:val="superscript"/>
        </w:rPr>
        <w:t> </w:t>
      </w:r>
      <w:r w:rsidRPr="00132FC2">
        <w:rPr>
          <w:color w:val="auto"/>
        </w:rPr>
        <w:t>35</w:t>
      </w:r>
      <w:r w:rsidR="0033606F" w:rsidRPr="00132FC2">
        <w:rPr>
          <w:color w:val="auto"/>
        </w:rPr>
        <w:t>.</w:t>
      </w:r>
      <w:r w:rsidR="0033606F">
        <w:rPr>
          <w:color w:val="auto"/>
        </w:rPr>
        <w:t> </w:t>
      </w:r>
      <w:proofErr w:type="spellStart"/>
      <w:r w:rsidR="0033606F">
        <w:rPr>
          <w:color w:val="auto"/>
        </w:rPr>
        <w:t>i</w:t>
      </w:r>
      <w:r w:rsidRPr="00132FC2">
        <w:rPr>
          <w:color w:val="auto"/>
        </w:rPr>
        <w:t>nvaz</w:t>
      </w:r>
      <w:r w:rsidR="002F35BA">
        <w:rPr>
          <w:color w:val="auto"/>
        </w:rPr>
        <w:t>ī</w:t>
      </w:r>
      <w:r w:rsidRPr="00132FC2">
        <w:rPr>
          <w:color w:val="auto"/>
        </w:rPr>
        <w:t>vā</w:t>
      </w:r>
      <w:proofErr w:type="spellEnd"/>
      <w:r w:rsidRPr="00132FC2">
        <w:rPr>
          <w:color w:val="auto"/>
        </w:rPr>
        <w:t xml:space="preserve"> EEG ar dziļajiem un </w:t>
      </w:r>
      <w:proofErr w:type="spellStart"/>
      <w:r w:rsidRPr="00132FC2">
        <w:rPr>
          <w:color w:val="auto"/>
        </w:rPr>
        <w:t>subdurālajiem</w:t>
      </w:r>
      <w:proofErr w:type="spellEnd"/>
      <w:r w:rsidRPr="00132FC2">
        <w:rPr>
          <w:color w:val="auto"/>
        </w:rPr>
        <w:t xml:space="preserve"> elektrodiem, tajā skaitā </w:t>
      </w:r>
      <w:proofErr w:type="spellStart"/>
      <w:r w:rsidRPr="00132FC2">
        <w:rPr>
          <w:color w:val="auto"/>
        </w:rPr>
        <w:t>intraoperatīva</w:t>
      </w:r>
      <w:proofErr w:type="spellEnd"/>
      <w:r w:rsidRPr="00132FC2">
        <w:rPr>
          <w:color w:val="auto"/>
        </w:rPr>
        <w:t xml:space="preserve"> </w:t>
      </w:r>
      <w:proofErr w:type="spellStart"/>
      <w:r w:rsidRPr="00132FC2">
        <w:rPr>
          <w:color w:val="auto"/>
        </w:rPr>
        <w:t>elektrokortikogrāfija</w:t>
      </w:r>
      <w:proofErr w:type="spellEnd"/>
      <w:r w:rsidRPr="00132FC2">
        <w:rPr>
          <w:color w:val="auto"/>
        </w:rPr>
        <w:t>;</w:t>
      </w:r>
    </w:p>
    <w:p w14:paraId="60D67D48" w14:textId="40958D9F"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4</w:t>
      </w:r>
      <w:r w:rsidR="0033606F">
        <w:rPr>
          <w:color w:val="auto"/>
          <w:vertAlign w:val="superscript"/>
        </w:rPr>
        <w:t> </w:t>
      </w:r>
      <w:r w:rsidRPr="00132FC2">
        <w:rPr>
          <w:color w:val="auto"/>
        </w:rPr>
        <w:t>36</w:t>
      </w:r>
      <w:r w:rsidR="0033606F" w:rsidRPr="00132FC2">
        <w:rPr>
          <w:color w:val="auto"/>
        </w:rPr>
        <w:t>.</w:t>
      </w:r>
      <w:r w:rsidR="0033606F">
        <w:rPr>
          <w:color w:val="auto"/>
        </w:rPr>
        <w:t> </w:t>
      </w:r>
      <w:r w:rsidRPr="00132FC2">
        <w:rPr>
          <w:color w:val="auto"/>
        </w:rPr>
        <w:t>profesionālās darbības juridiskie pamati.</w:t>
      </w:r>
    </w:p>
    <w:p w14:paraId="18CC2774" w14:textId="77777777" w:rsidR="0033606F" w:rsidRDefault="0033606F" w:rsidP="00AE64F5">
      <w:pPr>
        <w:numPr>
          <w:ilvl w:val="0"/>
          <w:numId w:val="1"/>
        </w:numPr>
        <w:ind w:firstLine="709"/>
        <w:rPr>
          <w:color w:val="auto"/>
        </w:rPr>
      </w:pPr>
    </w:p>
    <w:p w14:paraId="60D67D4A" w14:textId="3C0B03B6" w:rsidR="000F2926" w:rsidRPr="00132FC2" w:rsidRDefault="00725FCA" w:rsidP="00132FC2">
      <w:pPr>
        <w:numPr>
          <w:ilvl w:val="0"/>
          <w:numId w:val="1"/>
        </w:numPr>
        <w:ind w:firstLine="709"/>
        <w:rPr>
          <w:color w:val="auto"/>
        </w:rPr>
      </w:pPr>
      <w:r w:rsidRPr="00132FC2">
        <w:rPr>
          <w:color w:val="auto"/>
        </w:rPr>
        <w:t>217.</w:t>
      </w:r>
      <w:r w:rsidR="00167BF0" w:rsidRPr="00132FC2">
        <w:rPr>
          <w:color w:val="auto"/>
          <w:vertAlign w:val="superscript"/>
        </w:rPr>
        <w:t>5</w:t>
      </w:r>
      <w:r w:rsidR="00167BF0">
        <w:rPr>
          <w:color w:val="auto"/>
        </w:rPr>
        <w:t> </w:t>
      </w:r>
      <w:r w:rsidRPr="00132FC2">
        <w:rPr>
          <w:color w:val="auto"/>
        </w:rPr>
        <w:t xml:space="preserve">Rezidentūras ilgums </w:t>
      </w:r>
      <w:proofErr w:type="spellStart"/>
      <w:r w:rsidRPr="00132FC2">
        <w:rPr>
          <w:color w:val="auto"/>
        </w:rPr>
        <w:t>papildspecialitātē</w:t>
      </w:r>
      <w:proofErr w:type="spellEnd"/>
      <w:r w:rsidRPr="00132FC2">
        <w:rPr>
          <w:color w:val="auto"/>
        </w:rPr>
        <w:t xml:space="preserve"> ir četri gadi:</w:t>
      </w:r>
    </w:p>
    <w:p w14:paraId="60D67D4B" w14:textId="1EA602D0"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5</w:t>
      </w:r>
      <w:r w:rsidR="0033606F">
        <w:rPr>
          <w:color w:val="auto"/>
          <w:vertAlign w:val="superscript"/>
        </w:rPr>
        <w:t> </w:t>
      </w:r>
      <w:r w:rsidRPr="00132FC2">
        <w:rPr>
          <w:color w:val="auto"/>
        </w:rPr>
        <w:t>1</w:t>
      </w:r>
      <w:r w:rsidR="0033606F" w:rsidRPr="00132FC2">
        <w:rPr>
          <w:color w:val="auto"/>
        </w:rPr>
        <w:t>.</w:t>
      </w:r>
      <w:r w:rsidR="0033606F">
        <w:rPr>
          <w:color w:val="auto"/>
        </w:rPr>
        <w:t> </w:t>
      </w:r>
      <w:r w:rsidRPr="00132FC2">
        <w:rPr>
          <w:color w:val="auto"/>
        </w:rPr>
        <w:t>pirmajā un otrajā studiju gadā tiek iegūtas teorētiskās zināšanas un praktiskās iemaņas neiroloģijā un bērnu neiroloģijā;</w:t>
      </w:r>
    </w:p>
    <w:p w14:paraId="60D67D4C" w14:textId="1E3CC007"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5</w:t>
      </w:r>
      <w:r w:rsidR="0033606F">
        <w:rPr>
          <w:color w:val="auto"/>
          <w:vertAlign w:val="superscript"/>
        </w:rPr>
        <w:t> </w:t>
      </w:r>
      <w:r w:rsidRPr="00132FC2">
        <w:rPr>
          <w:color w:val="auto"/>
        </w:rPr>
        <w:t>2</w:t>
      </w:r>
      <w:r w:rsidR="0033606F" w:rsidRPr="00132FC2">
        <w:rPr>
          <w:color w:val="auto"/>
        </w:rPr>
        <w:t>.</w:t>
      </w:r>
      <w:r w:rsidR="0033606F">
        <w:rPr>
          <w:color w:val="auto"/>
        </w:rPr>
        <w:t> </w:t>
      </w:r>
      <w:r w:rsidRPr="00132FC2">
        <w:rPr>
          <w:color w:val="auto"/>
        </w:rPr>
        <w:t>trešajā un ceturtajā studiju gadā tiek iegūtas teorētiskās zināšanas un praktiskās iemaņas neiroloģisko, neiroķirurģisko, dažādu somatisko slimību un traumatisku nervu bojājumu diagnostikā, diferenciāldiagnostikā, ārstēšanas iespējās, izmantojot sensorās un motorās neirofizioloģijas, elektroencefalogrāfijas un perifēro nervu ultrasonogrāfijas metodes. Ultrasonogrāfijas metodes izmantošana tiek apgūta tādā apjomā un intensitātē, kāds noteikts ārstnieciskās un diagnostiskās metodes "M33 – Vispārējā ultrasonogrāfija" apgūšanai.</w:t>
      </w:r>
    </w:p>
    <w:p w14:paraId="15A980A4" w14:textId="77777777" w:rsidR="0033606F" w:rsidRDefault="0033606F" w:rsidP="00AE64F5">
      <w:pPr>
        <w:numPr>
          <w:ilvl w:val="0"/>
          <w:numId w:val="1"/>
        </w:numPr>
        <w:ind w:firstLine="709"/>
        <w:rPr>
          <w:color w:val="auto"/>
        </w:rPr>
      </w:pPr>
    </w:p>
    <w:p w14:paraId="60D67D4E" w14:textId="5218C4D0"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6</w:t>
      </w:r>
      <w:r w:rsidR="0033606F">
        <w:rPr>
          <w:color w:val="auto"/>
        </w:rPr>
        <w:t> </w:t>
      </w:r>
      <w:proofErr w:type="spellStart"/>
      <w:r w:rsidRPr="00132FC2">
        <w:rPr>
          <w:color w:val="auto"/>
        </w:rPr>
        <w:t>Papildspecialitāti</w:t>
      </w:r>
      <w:proofErr w:type="spellEnd"/>
      <w:r w:rsidRPr="00132FC2">
        <w:rPr>
          <w:color w:val="auto"/>
        </w:rPr>
        <w:t xml:space="preserve"> bez rezidentūras programmas apgūšanas var iegūt sertificēts neirologs un bērnu neirologs, kurš vienlaikus atbilst visām šādām prasībām:</w:t>
      </w:r>
    </w:p>
    <w:p w14:paraId="60D67D4F" w14:textId="1194C28B"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6</w:t>
      </w:r>
      <w:r w:rsidR="0033606F">
        <w:rPr>
          <w:color w:val="auto"/>
          <w:vertAlign w:val="superscript"/>
        </w:rPr>
        <w:t> </w:t>
      </w:r>
      <w:r w:rsidRPr="00132FC2">
        <w:rPr>
          <w:color w:val="auto"/>
        </w:rPr>
        <w:t>1</w:t>
      </w:r>
      <w:r w:rsidR="0033606F" w:rsidRPr="00132FC2">
        <w:rPr>
          <w:color w:val="auto"/>
        </w:rPr>
        <w:t>.</w:t>
      </w:r>
      <w:r w:rsidR="0033606F">
        <w:rPr>
          <w:color w:val="auto"/>
        </w:rPr>
        <w:t> </w:t>
      </w:r>
      <w:r w:rsidRPr="00132FC2">
        <w:rPr>
          <w:color w:val="auto"/>
        </w:rPr>
        <w:t>ir</w:t>
      </w:r>
      <w:r w:rsidR="002F35BA">
        <w:rPr>
          <w:color w:val="auto"/>
        </w:rPr>
        <w:t xml:space="preserve"> ieguvis</w:t>
      </w:r>
      <w:r w:rsidRPr="00132FC2">
        <w:rPr>
          <w:color w:val="auto"/>
        </w:rPr>
        <w:t xml:space="preserve"> ārstnieciskās un diagnostiskās metodes </w:t>
      </w:r>
      <w:r w:rsidR="002F35BA" w:rsidRPr="00132FC2">
        <w:rPr>
          <w:color w:val="auto"/>
        </w:rPr>
        <w:t>sertifikāt</w:t>
      </w:r>
      <w:r w:rsidR="002F35BA">
        <w:rPr>
          <w:color w:val="auto"/>
        </w:rPr>
        <w:t>us</w:t>
      </w:r>
      <w:r w:rsidR="002F35BA" w:rsidRPr="00132FC2">
        <w:rPr>
          <w:color w:val="auto"/>
        </w:rPr>
        <w:t xml:space="preserve"> </w:t>
      </w:r>
      <w:proofErr w:type="spellStart"/>
      <w:r w:rsidRPr="00132FC2">
        <w:rPr>
          <w:color w:val="auto"/>
        </w:rPr>
        <w:t>elektroencefalogrāfijā</w:t>
      </w:r>
      <w:proofErr w:type="spellEnd"/>
      <w:r w:rsidRPr="00132FC2">
        <w:rPr>
          <w:color w:val="auto"/>
        </w:rPr>
        <w:t xml:space="preserve"> un </w:t>
      </w:r>
      <w:proofErr w:type="spellStart"/>
      <w:r w:rsidRPr="00132FC2">
        <w:rPr>
          <w:color w:val="auto"/>
        </w:rPr>
        <w:t>elektromiogrāfijā</w:t>
      </w:r>
      <w:proofErr w:type="spellEnd"/>
      <w:r w:rsidRPr="00132FC2">
        <w:rPr>
          <w:color w:val="auto"/>
        </w:rPr>
        <w:t>;</w:t>
      </w:r>
    </w:p>
    <w:p w14:paraId="60D67D50" w14:textId="40BEED14"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6</w:t>
      </w:r>
      <w:r w:rsidR="0033606F">
        <w:rPr>
          <w:color w:val="auto"/>
          <w:vertAlign w:val="superscript"/>
        </w:rPr>
        <w:t> </w:t>
      </w:r>
      <w:r w:rsidRPr="00132FC2">
        <w:rPr>
          <w:color w:val="auto"/>
        </w:rPr>
        <w:t>2</w:t>
      </w:r>
      <w:r w:rsidR="0033606F" w:rsidRPr="00132FC2">
        <w:rPr>
          <w:color w:val="auto"/>
        </w:rPr>
        <w:t>.</w:t>
      </w:r>
      <w:r w:rsidR="0033606F">
        <w:rPr>
          <w:color w:val="auto"/>
        </w:rPr>
        <w:t> </w:t>
      </w:r>
      <w:r w:rsidRPr="00132FC2">
        <w:rPr>
          <w:color w:val="auto"/>
        </w:rPr>
        <w:t>ir praktizējis vismaz vienā no šo noteikumu 217.</w:t>
      </w:r>
      <w:r w:rsidRPr="00132FC2">
        <w:rPr>
          <w:color w:val="auto"/>
          <w:szCs w:val="28"/>
        </w:rPr>
        <w:t>6</w:t>
      </w:r>
      <w:r w:rsidRPr="00132FC2">
        <w:rPr>
          <w:color w:val="auto"/>
          <w:szCs w:val="28"/>
          <w:vertAlign w:val="superscript"/>
        </w:rPr>
        <w:t> </w:t>
      </w:r>
      <w:r w:rsidRPr="00132FC2">
        <w:rPr>
          <w:color w:val="auto"/>
        </w:rPr>
        <w:t>1</w:t>
      </w:r>
      <w:r w:rsidR="002F35BA" w:rsidRPr="00132FC2">
        <w:rPr>
          <w:color w:val="auto"/>
        </w:rPr>
        <w:t>.</w:t>
      </w:r>
      <w:r w:rsidR="002F35BA">
        <w:rPr>
          <w:color w:val="auto"/>
        </w:rPr>
        <w:t> </w:t>
      </w:r>
      <w:r w:rsidRPr="00132FC2">
        <w:rPr>
          <w:color w:val="auto"/>
        </w:rPr>
        <w:t>apakšpunktā norādītajām metodēm ne mazāk kā trīs gadus pēdējo piecu gadu periodā;</w:t>
      </w:r>
    </w:p>
    <w:p w14:paraId="60D67D51" w14:textId="621E10C8" w:rsidR="000F2926" w:rsidRPr="00132FC2" w:rsidRDefault="00725FCA" w:rsidP="00132FC2">
      <w:pPr>
        <w:numPr>
          <w:ilvl w:val="0"/>
          <w:numId w:val="1"/>
        </w:numPr>
        <w:ind w:firstLine="709"/>
        <w:rPr>
          <w:color w:val="auto"/>
        </w:rPr>
      </w:pPr>
      <w:r w:rsidRPr="00132FC2">
        <w:rPr>
          <w:color w:val="auto"/>
        </w:rPr>
        <w:t>217.</w:t>
      </w:r>
      <w:r w:rsidR="0033606F" w:rsidRPr="00132FC2">
        <w:rPr>
          <w:color w:val="auto"/>
          <w:vertAlign w:val="superscript"/>
        </w:rPr>
        <w:t>6</w:t>
      </w:r>
      <w:r w:rsidR="0033606F">
        <w:rPr>
          <w:color w:val="auto"/>
          <w:vertAlign w:val="superscript"/>
        </w:rPr>
        <w:t> </w:t>
      </w:r>
      <w:r w:rsidRPr="00132FC2">
        <w:rPr>
          <w:color w:val="auto"/>
        </w:rPr>
        <w:t>3</w:t>
      </w:r>
      <w:r w:rsidR="0033606F" w:rsidRPr="00132FC2">
        <w:rPr>
          <w:color w:val="auto"/>
        </w:rPr>
        <w:t>.</w:t>
      </w:r>
      <w:r w:rsidR="0033606F">
        <w:rPr>
          <w:color w:val="auto"/>
        </w:rPr>
        <w:t> </w:t>
      </w:r>
      <w:r w:rsidRPr="00132FC2">
        <w:rPr>
          <w:color w:val="auto"/>
        </w:rPr>
        <w:t>ir apguvis ultrasonogrāfijas metodi tādā apjomā un intensitātē, kāda noteikta ārstnieciskās un diagnostiskās ārstnieciskās metodes "M33 – Vispārējā ultrasonogrāfija" apgūšanai.</w:t>
      </w:r>
      <w:r w:rsidR="0033606F" w:rsidRPr="00607956">
        <w:rPr>
          <w:color w:val="auto"/>
        </w:rPr>
        <w:t>"</w:t>
      </w:r>
      <w:r w:rsidR="003E348E" w:rsidRPr="00132FC2">
        <w:rPr>
          <w:color w:val="auto"/>
        </w:rPr>
        <w:t>;</w:t>
      </w:r>
    </w:p>
    <w:p w14:paraId="3FBD944C" w14:textId="77777777" w:rsidR="0033606F" w:rsidRDefault="0033606F" w:rsidP="0033606F">
      <w:pPr>
        <w:ind w:left="706"/>
        <w:rPr>
          <w:color w:val="auto"/>
        </w:rPr>
      </w:pPr>
    </w:p>
    <w:p w14:paraId="60D67D56" w14:textId="66B2E596" w:rsidR="000F2926" w:rsidRPr="00132FC2" w:rsidRDefault="00725FCA" w:rsidP="00132FC2">
      <w:pPr>
        <w:ind w:left="706"/>
        <w:rPr>
          <w:color w:val="auto"/>
        </w:rPr>
      </w:pPr>
      <w:r w:rsidRPr="00132FC2">
        <w:rPr>
          <w:color w:val="auto"/>
        </w:rPr>
        <w:t>1.2</w:t>
      </w:r>
      <w:r w:rsidR="00167BF0" w:rsidRPr="00132FC2">
        <w:rPr>
          <w:color w:val="auto"/>
        </w:rPr>
        <w:t>.</w:t>
      </w:r>
      <w:r w:rsidR="00167BF0">
        <w:rPr>
          <w:color w:val="auto"/>
        </w:rPr>
        <w:t> </w:t>
      </w:r>
      <w:r w:rsidRPr="00132FC2">
        <w:rPr>
          <w:color w:val="auto"/>
        </w:rPr>
        <w:t>izteikt 369</w:t>
      </w:r>
      <w:r w:rsidR="00167BF0" w:rsidRPr="00132FC2">
        <w:rPr>
          <w:color w:val="auto"/>
        </w:rPr>
        <w:t>.</w:t>
      </w:r>
      <w:r w:rsidR="00167BF0">
        <w:rPr>
          <w:color w:val="auto"/>
        </w:rPr>
        <w:t> </w:t>
      </w:r>
      <w:r w:rsidRPr="00132FC2">
        <w:rPr>
          <w:color w:val="auto"/>
        </w:rPr>
        <w:t>punktu šādā redakcijā:</w:t>
      </w:r>
    </w:p>
    <w:p w14:paraId="6252780F" w14:textId="77777777" w:rsidR="0033606F" w:rsidRDefault="0033606F" w:rsidP="00AE64F5">
      <w:pPr>
        <w:numPr>
          <w:ilvl w:val="0"/>
          <w:numId w:val="1"/>
        </w:numPr>
        <w:ind w:firstLine="706"/>
        <w:rPr>
          <w:color w:val="auto"/>
        </w:rPr>
      </w:pPr>
    </w:p>
    <w:p w14:paraId="60D67D57" w14:textId="781EA014" w:rsidR="000F2926" w:rsidRPr="00132FC2" w:rsidRDefault="00725FCA" w:rsidP="00132FC2">
      <w:pPr>
        <w:ind w:left="706"/>
        <w:rPr>
          <w:color w:val="auto"/>
        </w:rPr>
      </w:pPr>
      <w:r w:rsidRPr="00132FC2">
        <w:rPr>
          <w:color w:val="auto"/>
        </w:rPr>
        <w:t>"369</w:t>
      </w:r>
      <w:r w:rsidR="0033606F" w:rsidRPr="00132FC2">
        <w:rPr>
          <w:color w:val="auto"/>
        </w:rPr>
        <w:t>.</w:t>
      </w:r>
      <w:r w:rsidR="0033606F">
        <w:rPr>
          <w:color w:val="auto"/>
        </w:rPr>
        <w:t> </w:t>
      </w:r>
      <w:proofErr w:type="spellStart"/>
      <w:r w:rsidRPr="00132FC2">
        <w:rPr>
          <w:color w:val="auto"/>
        </w:rPr>
        <w:t>Algologa</w:t>
      </w:r>
      <w:proofErr w:type="spellEnd"/>
      <w:r w:rsidRPr="00132FC2">
        <w:rPr>
          <w:color w:val="auto"/>
        </w:rPr>
        <w:t xml:space="preserve"> </w:t>
      </w:r>
      <w:proofErr w:type="spellStart"/>
      <w:r w:rsidRPr="00132FC2">
        <w:rPr>
          <w:color w:val="auto"/>
        </w:rPr>
        <w:t>papildspecialitāti</w:t>
      </w:r>
      <w:proofErr w:type="spellEnd"/>
      <w:r w:rsidRPr="00132FC2">
        <w:rPr>
          <w:color w:val="auto"/>
        </w:rPr>
        <w:t xml:space="preserve"> var iegūt visu </w:t>
      </w:r>
      <w:proofErr w:type="spellStart"/>
      <w:r w:rsidRPr="00132FC2">
        <w:rPr>
          <w:color w:val="auto"/>
        </w:rPr>
        <w:t>pamatspecialitāšu</w:t>
      </w:r>
      <w:proofErr w:type="spellEnd"/>
      <w:r w:rsidRPr="00132FC2">
        <w:rPr>
          <w:color w:val="auto"/>
        </w:rPr>
        <w:t xml:space="preserve"> ār</w:t>
      </w:r>
      <w:r w:rsidR="002F35BA">
        <w:rPr>
          <w:color w:val="auto"/>
        </w:rPr>
        <w:t>s</w:t>
      </w:r>
      <w:r w:rsidRPr="00132FC2">
        <w:rPr>
          <w:color w:val="auto"/>
        </w:rPr>
        <w:t>ti.";</w:t>
      </w:r>
    </w:p>
    <w:p w14:paraId="0F024852" w14:textId="77777777" w:rsidR="0033606F" w:rsidRDefault="0033606F" w:rsidP="0033606F">
      <w:pPr>
        <w:ind w:left="706"/>
        <w:rPr>
          <w:color w:val="auto"/>
        </w:rPr>
      </w:pPr>
    </w:p>
    <w:p w14:paraId="60D67D58" w14:textId="363D6187" w:rsidR="000F2926" w:rsidRPr="00132FC2" w:rsidRDefault="00725FCA" w:rsidP="00132FC2">
      <w:pPr>
        <w:ind w:left="706"/>
        <w:rPr>
          <w:color w:val="auto"/>
        </w:rPr>
      </w:pPr>
      <w:r w:rsidRPr="00132FC2">
        <w:rPr>
          <w:color w:val="auto"/>
        </w:rPr>
        <w:t>1.3</w:t>
      </w:r>
      <w:r w:rsidR="00167BF0" w:rsidRPr="00132FC2">
        <w:rPr>
          <w:color w:val="auto"/>
        </w:rPr>
        <w:t>.</w:t>
      </w:r>
      <w:r w:rsidR="00167BF0">
        <w:rPr>
          <w:color w:val="auto"/>
        </w:rPr>
        <w:t> </w:t>
      </w:r>
      <w:r w:rsidRPr="00132FC2">
        <w:rPr>
          <w:color w:val="auto"/>
        </w:rPr>
        <w:t>izteikt 567</w:t>
      </w:r>
      <w:r w:rsidR="0033606F" w:rsidRPr="00132FC2">
        <w:rPr>
          <w:color w:val="auto"/>
        </w:rPr>
        <w:t>.</w:t>
      </w:r>
      <w:r w:rsidR="0033606F">
        <w:rPr>
          <w:color w:val="auto"/>
        </w:rPr>
        <w:t> </w:t>
      </w:r>
      <w:r w:rsidRPr="00132FC2">
        <w:rPr>
          <w:color w:val="auto"/>
        </w:rPr>
        <w:t>punkta otro teikumu šādā redakcijā:</w:t>
      </w:r>
    </w:p>
    <w:p w14:paraId="1DE80A3E" w14:textId="77777777" w:rsidR="0033606F" w:rsidRDefault="0033606F" w:rsidP="0033606F">
      <w:pPr>
        <w:ind w:left="706"/>
        <w:rPr>
          <w:color w:val="auto"/>
        </w:rPr>
      </w:pPr>
    </w:p>
    <w:p w14:paraId="60D67D59" w14:textId="22D6F559" w:rsidR="000F2926" w:rsidRPr="00132FC2" w:rsidRDefault="0033606F" w:rsidP="00132FC2">
      <w:pPr>
        <w:ind w:firstLine="709"/>
        <w:rPr>
          <w:color w:val="auto"/>
        </w:rPr>
      </w:pPr>
      <w:r w:rsidRPr="00607956">
        <w:rPr>
          <w:color w:val="auto"/>
        </w:rPr>
        <w:t>"</w:t>
      </w:r>
      <w:r w:rsidR="00725FCA" w:rsidRPr="00132FC2">
        <w:rPr>
          <w:color w:val="auto"/>
        </w:rPr>
        <w:t>Mācību ilgums profesionālajā pilnveides programmā ambulatorā dienesta ārsta palīga pamatspecialitātē ir ne mazāk kā četri mēneši (vismaz 600 stundas).</w:t>
      </w:r>
      <w:r w:rsidRPr="00607956">
        <w:rPr>
          <w:color w:val="auto"/>
        </w:rPr>
        <w:t>"</w:t>
      </w:r>
      <w:r w:rsidR="00725FCA" w:rsidRPr="00132FC2">
        <w:rPr>
          <w:color w:val="auto"/>
        </w:rPr>
        <w:t>;</w:t>
      </w:r>
    </w:p>
    <w:p w14:paraId="1FE23187" w14:textId="77777777" w:rsidR="0033606F" w:rsidRDefault="0033606F" w:rsidP="0033606F">
      <w:pPr>
        <w:ind w:left="706"/>
        <w:rPr>
          <w:color w:val="auto"/>
        </w:rPr>
      </w:pPr>
    </w:p>
    <w:p w14:paraId="60D67D5B" w14:textId="1FAC3E19" w:rsidR="000F2926" w:rsidRPr="00132FC2" w:rsidRDefault="00725FCA" w:rsidP="00132FC2">
      <w:pPr>
        <w:ind w:left="706"/>
        <w:rPr>
          <w:color w:val="auto"/>
        </w:rPr>
      </w:pPr>
      <w:r w:rsidRPr="00132FC2">
        <w:rPr>
          <w:color w:val="auto"/>
        </w:rPr>
        <w:t>1.4</w:t>
      </w:r>
      <w:r w:rsidR="00167BF0" w:rsidRPr="00132FC2">
        <w:rPr>
          <w:color w:val="auto"/>
        </w:rPr>
        <w:t>.</w:t>
      </w:r>
      <w:r w:rsidR="00167BF0">
        <w:rPr>
          <w:color w:val="auto"/>
        </w:rPr>
        <w:t> </w:t>
      </w:r>
      <w:r w:rsidRPr="00132FC2">
        <w:rPr>
          <w:color w:val="auto"/>
        </w:rPr>
        <w:t>izteikt 590</w:t>
      </w:r>
      <w:r w:rsidR="00167BF0" w:rsidRPr="00132FC2">
        <w:rPr>
          <w:color w:val="auto"/>
        </w:rPr>
        <w:t>.</w:t>
      </w:r>
      <w:r w:rsidR="00167BF0">
        <w:rPr>
          <w:color w:val="auto"/>
        </w:rPr>
        <w:t> </w:t>
      </w:r>
      <w:r w:rsidRPr="00132FC2">
        <w:rPr>
          <w:color w:val="auto"/>
        </w:rPr>
        <w:t>punktu šādā redakcijā:</w:t>
      </w:r>
    </w:p>
    <w:p w14:paraId="09DC2B2F" w14:textId="2DD71302" w:rsidR="0033606F" w:rsidRDefault="0033606F" w:rsidP="00AE64F5">
      <w:pPr>
        <w:numPr>
          <w:ilvl w:val="0"/>
          <w:numId w:val="1"/>
        </w:numPr>
        <w:ind w:firstLine="706"/>
        <w:rPr>
          <w:color w:val="auto"/>
        </w:rPr>
      </w:pPr>
    </w:p>
    <w:p w14:paraId="60D67D5C" w14:textId="55E84B8E" w:rsidR="000F2926" w:rsidRPr="00132FC2" w:rsidRDefault="0033606F" w:rsidP="00132FC2">
      <w:pPr>
        <w:numPr>
          <w:ilvl w:val="0"/>
          <w:numId w:val="1"/>
        </w:numPr>
        <w:ind w:firstLine="706"/>
        <w:rPr>
          <w:color w:val="auto"/>
        </w:rPr>
      </w:pPr>
      <w:r w:rsidRPr="00607956">
        <w:rPr>
          <w:color w:val="auto"/>
        </w:rPr>
        <w:t>"</w:t>
      </w:r>
      <w:r w:rsidR="00725FCA" w:rsidRPr="00132FC2">
        <w:rPr>
          <w:color w:val="auto"/>
        </w:rPr>
        <w:t>590</w:t>
      </w:r>
      <w:r w:rsidRPr="00132FC2">
        <w:rPr>
          <w:color w:val="auto"/>
        </w:rPr>
        <w:t>.</w:t>
      </w:r>
      <w:r>
        <w:rPr>
          <w:color w:val="auto"/>
        </w:rPr>
        <w:t> </w:t>
      </w:r>
      <w:r w:rsidR="00725FCA" w:rsidRPr="00132FC2">
        <w:rPr>
          <w:color w:val="auto"/>
        </w:rPr>
        <w:t xml:space="preserve">Māsas palīgs ir ārstniecības persona, kura ir ieguvusi arodizglītību veselības aprūpē vai profesionālās tālākizglītības programmā ieguvusi māsas palīga kvalifikāciju (kompetences) atbilstoši Latvijas kvalifikāciju </w:t>
      </w:r>
      <w:proofErr w:type="spellStart"/>
      <w:r w:rsidR="00725FCA" w:rsidRPr="00132FC2">
        <w:rPr>
          <w:color w:val="auto"/>
        </w:rPr>
        <w:t>ietvarstruktūras</w:t>
      </w:r>
      <w:proofErr w:type="spellEnd"/>
      <w:r w:rsidR="00725FCA" w:rsidRPr="00132FC2">
        <w:rPr>
          <w:color w:val="auto"/>
        </w:rPr>
        <w:t xml:space="preserve"> trešajam līmenim.</w:t>
      </w:r>
      <w:r w:rsidRPr="00607956">
        <w:rPr>
          <w:color w:val="auto"/>
        </w:rPr>
        <w:t>"</w:t>
      </w:r>
      <w:r w:rsidR="00725FCA" w:rsidRPr="00132FC2">
        <w:rPr>
          <w:color w:val="auto"/>
        </w:rPr>
        <w:t>;</w:t>
      </w:r>
    </w:p>
    <w:p w14:paraId="59E323CF" w14:textId="77777777" w:rsidR="0033606F" w:rsidRDefault="0033606F" w:rsidP="00AE64F5">
      <w:pPr>
        <w:numPr>
          <w:ilvl w:val="0"/>
          <w:numId w:val="1"/>
        </w:numPr>
        <w:ind w:firstLine="706"/>
        <w:rPr>
          <w:color w:val="auto"/>
        </w:rPr>
      </w:pPr>
    </w:p>
    <w:p w14:paraId="60D67D5E" w14:textId="411D575D" w:rsidR="000F2926" w:rsidRPr="00132FC2" w:rsidRDefault="00725FCA" w:rsidP="00132FC2">
      <w:pPr>
        <w:ind w:left="706"/>
        <w:rPr>
          <w:color w:val="auto"/>
        </w:rPr>
      </w:pPr>
      <w:r w:rsidRPr="00132FC2">
        <w:rPr>
          <w:color w:val="auto"/>
        </w:rPr>
        <w:t>1.5</w:t>
      </w:r>
      <w:r w:rsidR="00167BF0" w:rsidRPr="00132FC2">
        <w:rPr>
          <w:color w:val="auto"/>
        </w:rPr>
        <w:t>.</w:t>
      </w:r>
      <w:r w:rsidR="00167BF0">
        <w:rPr>
          <w:color w:val="auto"/>
        </w:rPr>
        <w:t> </w:t>
      </w:r>
      <w:r w:rsidRPr="00132FC2">
        <w:rPr>
          <w:color w:val="auto"/>
        </w:rPr>
        <w:t>izteikt 593</w:t>
      </w:r>
      <w:r w:rsidR="00167BF0" w:rsidRPr="00132FC2">
        <w:rPr>
          <w:color w:val="auto"/>
        </w:rPr>
        <w:t>.</w:t>
      </w:r>
      <w:r w:rsidR="00167BF0">
        <w:rPr>
          <w:color w:val="auto"/>
        </w:rPr>
        <w:t> </w:t>
      </w:r>
      <w:r w:rsidRPr="00132FC2">
        <w:rPr>
          <w:color w:val="auto"/>
        </w:rPr>
        <w:t>punktu šādā redakcijā:</w:t>
      </w:r>
    </w:p>
    <w:p w14:paraId="26549FD1" w14:textId="77777777" w:rsidR="00000DC1" w:rsidRPr="00132FC2" w:rsidRDefault="00000DC1" w:rsidP="00AE64F5">
      <w:pPr>
        <w:numPr>
          <w:ilvl w:val="0"/>
          <w:numId w:val="1"/>
        </w:numPr>
        <w:ind w:firstLine="709"/>
        <w:rPr>
          <w:color w:val="auto"/>
        </w:rPr>
      </w:pPr>
    </w:p>
    <w:p w14:paraId="60D67D5F" w14:textId="1970DE86" w:rsidR="000F2926" w:rsidRPr="00132FC2" w:rsidRDefault="00000DC1" w:rsidP="00132FC2">
      <w:pPr>
        <w:numPr>
          <w:ilvl w:val="0"/>
          <w:numId w:val="1"/>
        </w:numPr>
        <w:ind w:firstLine="709"/>
        <w:rPr>
          <w:color w:val="auto"/>
        </w:rPr>
      </w:pPr>
      <w:r w:rsidRPr="00132FC2">
        <w:rPr>
          <w:bCs/>
          <w:color w:val="auto"/>
        </w:rPr>
        <w:t>"</w:t>
      </w:r>
      <w:r w:rsidR="00725FCA" w:rsidRPr="00132FC2">
        <w:rPr>
          <w:color w:val="auto"/>
        </w:rPr>
        <w:t>593</w:t>
      </w:r>
      <w:r w:rsidR="00167BF0" w:rsidRPr="00132FC2">
        <w:rPr>
          <w:color w:val="auto"/>
        </w:rPr>
        <w:t>.</w:t>
      </w:r>
      <w:r w:rsidR="00167BF0">
        <w:rPr>
          <w:color w:val="auto"/>
        </w:rPr>
        <w:t> </w:t>
      </w:r>
      <w:r w:rsidR="00725FCA" w:rsidRPr="00132FC2">
        <w:rPr>
          <w:color w:val="auto"/>
        </w:rPr>
        <w:t xml:space="preserve">Mācību ilgums arodizglītības programmā pēc pamatizglītības dokumenta vai pēc vidējās izglītības dokumenta iegūšanas ir viens gads. Mācību ilgums profesionālās tālākizglītības programmā pēc vidējās izglītības dokumenta iegūšanas ir </w:t>
      </w:r>
      <w:r w:rsidR="002F35BA" w:rsidRPr="00132FC2">
        <w:rPr>
          <w:color w:val="auto"/>
        </w:rPr>
        <w:t>960</w:t>
      </w:r>
      <w:r w:rsidR="002F35BA">
        <w:rPr>
          <w:color w:val="auto"/>
        </w:rPr>
        <w:t> </w:t>
      </w:r>
      <w:r w:rsidR="00725FCA" w:rsidRPr="00132FC2">
        <w:rPr>
          <w:color w:val="auto"/>
        </w:rPr>
        <w:t xml:space="preserve">stundas, ietverot darba vidē balstītu mācību praksi. Profesionālās tālākizglītības programmu īsteno koledža un par programmas apguvi izsniedz profesionālās kvalifikācijas apliecību par iegūtu profesionālo kvalifikāciju, kas atbilst Latvijas kvalifikāciju </w:t>
      </w:r>
      <w:proofErr w:type="spellStart"/>
      <w:r w:rsidR="00725FCA" w:rsidRPr="00132FC2">
        <w:rPr>
          <w:color w:val="auto"/>
        </w:rPr>
        <w:t>ietvarstruktūras</w:t>
      </w:r>
      <w:proofErr w:type="spellEnd"/>
      <w:r w:rsidR="00725FCA" w:rsidRPr="00132FC2">
        <w:rPr>
          <w:color w:val="auto"/>
        </w:rPr>
        <w:t xml:space="preserve"> trešajam līmenim.</w:t>
      </w:r>
      <w:r w:rsidR="006C448E" w:rsidRPr="00607956">
        <w:rPr>
          <w:color w:val="auto"/>
        </w:rPr>
        <w:t>"</w:t>
      </w:r>
      <w:r w:rsidR="00725FCA" w:rsidRPr="00132FC2">
        <w:rPr>
          <w:color w:val="auto"/>
        </w:rPr>
        <w:t>;</w:t>
      </w:r>
    </w:p>
    <w:p w14:paraId="5E8974CD" w14:textId="77777777" w:rsidR="006C448E" w:rsidRDefault="006C448E" w:rsidP="006C448E">
      <w:pPr>
        <w:ind w:left="706"/>
        <w:rPr>
          <w:color w:val="auto"/>
        </w:rPr>
      </w:pPr>
    </w:p>
    <w:p w14:paraId="60D67D61" w14:textId="7D60AFC5" w:rsidR="000F2926" w:rsidRPr="00132FC2" w:rsidRDefault="00725FCA" w:rsidP="00132FC2">
      <w:pPr>
        <w:ind w:firstLine="709"/>
        <w:rPr>
          <w:color w:val="auto"/>
        </w:rPr>
      </w:pPr>
      <w:r w:rsidRPr="00132FC2">
        <w:rPr>
          <w:color w:val="auto"/>
        </w:rPr>
        <w:t>1.6</w:t>
      </w:r>
      <w:r w:rsidR="006C448E" w:rsidRPr="00132FC2">
        <w:rPr>
          <w:color w:val="auto"/>
        </w:rPr>
        <w:t>.</w:t>
      </w:r>
      <w:r w:rsidR="006C448E">
        <w:rPr>
          <w:color w:val="auto"/>
        </w:rPr>
        <w:t> </w:t>
      </w:r>
      <w:r w:rsidRPr="00132FC2">
        <w:rPr>
          <w:color w:val="auto"/>
        </w:rPr>
        <w:t>aizstāt 636</w:t>
      </w:r>
      <w:r w:rsidR="006C448E" w:rsidRPr="00132FC2">
        <w:rPr>
          <w:color w:val="auto"/>
        </w:rPr>
        <w:t>.</w:t>
      </w:r>
      <w:r w:rsidR="006C448E">
        <w:rPr>
          <w:color w:val="auto"/>
        </w:rPr>
        <w:t> </w:t>
      </w:r>
      <w:r w:rsidRPr="00132FC2">
        <w:rPr>
          <w:color w:val="auto"/>
        </w:rPr>
        <w:t xml:space="preserve">punktā skaitli </w:t>
      </w:r>
      <w:r w:rsidR="003E348E" w:rsidRPr="00132FC2">
        <w:rPr>
          <w:color w:val="auto"/>
        </w:rPr>
        <w:t xml:space="preserve">un vārdu </w:t>
      </w:r>
      <w:r w:rsidR="006C448E" w:rsidRPr="00607956">
        <w:rPr>
          <w:color w:val="auto"/>
        </w:rPr>
        <w:t>"</w:t>
      </w:r>
      <w:r w:rsidRPr="00132FC2">
        <w:rPr>
          <w:color w:val="auto"/>
        </w:rPr>
        <w:t>2022</w:t>
      </w:r>
      <w:r w:rsidR="00167BF0" w:rsidRPr="00132FC2">
        <w:rPr>
          <w:color w:val="auto"/>
        </w:rPr>
        <w:t>.</w:t>
      </w:r>
      <w:r w:rsidR="00167BF0">
        <w:rPr>
          <w:color w:val="auto"/>
        </w:rPr>
        <w:t> </w:t>
      </w:r>
      <w:r w:rsidR="003E348E" w:rsidRPr="00132FC2">
        <w:rPr>
          <w:color w:val="auto"/>
        </w:rPr>
        <w:t>gada</w:t>
      </w:r>
      <w:r w:rsidR="006C448E" w:rsidRPr="00607956">
        <w:rPr>
          <w:color w:val="auto"/>
        </w:rPr>
        <w:t>"</w:t>
      </w:r>
      <w:r w:rsidRPr="00132FC2">
        <w:rPr>
          <w:color w:val="auto"/>
        </w:rPr>
        <w:t xml:space="preserve"> ar skaitli </w:t>
      </w:r>
      <w:r w:rsidR="00C20E74" w:rsidRPr="00132FC2">
        <w:rPr>
          <w:color w:val="auto"/>
        </w:rPr>
        <w:t xml:space="preserve">un vārdu </w:t>
      </w:r>
      <w:r w:rsidR="006C448E" w:rsidRPr="00607956">
        <w:rPr>
          <w:color w:val="auto"/>
        </w:rPr>
        <w:t>"</w:t>
      </w:r>
      <w:r w:rsidRPr="00132FC2">
        <w:rPr>
          <w:color w:val="auto"/>
        </w:rPr>
        <w:t>2021</w:t>
      </w:r>
      <w:r w:rsidR="00167BF0" w:rsidRPr="00132FC2">
        <w:rPr>
          <w:color w:val="auto"/>
        </w:rPr>
        <w:t>.</w:t>
      </w:r>
      <w:r w:rsidR="00167BF0">
        <w:rPr>
          <w:color w:val="auto"/>
        </w:rPr>
        <w:t> </w:t>
      </w:r>
      <w:r w:rsidR="00C20E74" w:rsidRPr="00132FC2">
        <w:rPr>
          <w:color w:val="auto"/>
        </w:rPr>
        <w:t>gada</w:t>
      </w:r>
      <w:r w:rsidR="006C448E" w:rsidRPr="00607956">
        <w:rPr>
          <w:color w:val="auto"/>
        </w:rPr>
        <w:t>"</w:t>
      </w:r>
      <w:r w:rsidRPr="00132FC2">
        <w:rPr>
          <w:color w:val="auto"/>
        </w:rPr>
        <w:t>;</w:t>
      </w:r>
    </w:p>
    <w:p w14:paraId="75869110" w14:textId="77777777" w:rsidR="008905A3" w:rsidRDefault="008905A3" w:rsidP="00132FC2">
      <w:pPr>
        <w:ind w:left="706"/>
        <w:rPr>
          <w:color w:val="auto"/>
        </w:rPr>
      </w:pPr>
    </w:p>
    <w:p w14:paraId="60D67D63" w14:textId="3471318C" w:rsidR="000F2926" w:rsidRPr="00132FC2" w:rsidRDefault="00725FCA" w:rsidP="00132FC2">
      <w:pPr>
        <w:ind w:left="706"/>
        <w:rPr>
          <w:color w:val="auto"/>
        </w:rPr>
      </w:pPr>
      <w:r w:rsidRPr="00132FC2">
        <w:rPr>
          <w:color w:val="auto"/>
        </w:rPr>
        <w:t>1.7</w:t>
      </w:r>
      <w:r w:rsidR="006C448E" w:rsidRPr="00132FC2">
        <w:rPr>
          <w:color w:val="auto"/>
        </w:rPr>
        <w:t>.</w:t>
      </w:r>
      <w:r w:rsidR="006C448E">
        <w:rPr>
          <w:color w:val="auto"/>
        </w:rPr>
        <w:t> </w:t>
      </w:r>
      <w:r w:rsidRPr="00132FC2">
        <w:rPr>
          <w:color w:val="auto"/>
        </w:rPr>
        <w:t>izteikt 637.</w:t>
      </w:r>
      <w:r w:rsidR="006C448E">
        <w:rPr>
          <w:color w:val="auto"/>
        </w:rPr>
        <w:t> </w:t>
      </w:r>
      <w:r w:rsidRPr="00132FC2">
        <w:rPr>
          <w:color w:val="auto"/>
        </w:rPr>
        <w:t>punkta otro teikumu šādā redakcijā:</w:t>
      </w:r>
    </w:p>
    <w:p w14:paraId="45E443E4" w14:textId="77777777" w:rsidR="00000DC1" w:rsidRPr="00132FC2" w:rsidRDefault="00000DC1" w:rsidP="00AE64F5">
      <w:pPr>
        <w:numPr>
          <w:ilvl w:val="0"/>
          <w:numId w:val="1"/>
        </w:numPr>
        <w:ind w:firstLine="709"/>
        <w:rPr>
          <w:color w:val="auto"/>
        </w:rPr>
      </w:pPr>
    </w:p>
    <w:p w14:paraId="60D67D64" w14:textId="7409E4A6" w:rsidR="000F2926" w:rsidRPr="00132FC2" w:rsidRDefault="00000DC1" w:rsidP="00132FC2">
      <w:pPr>
        <w:numPr>
          <w:ilvl w:val="0"/>
          <w:numId w:val="1"/>
        </w:numPr>
        <w:ind w:firstLine="709"/>
        <w:rPr>
          <w:color w:val="auto"/>
        </w:rPr>
      </w:pPr>
      <w:r w:rsidRPr="00132FC2">
        <w:rPr>
          <w:bCs/>
          <w:color w:val="auto"/>
        </w:rPr>
        <w:t>"</w:t>
      </w:r>
      <w:r w:rsidR="00725FCA" w:rsidRPr="00132FC2">
        <w:rPr>
          <w:color w:val="auto"/>
        </w:rPr>
        <w:t>Šo noteikumu 217.</w:t>
      </w:r>
      <w:r w:rsidR="006C448E" w:rsidRPr="00132FC2">
        <w:rPr>
          <w:color w:val="auto"/>
          <w:vertAlign w:val="superscript"/>
        </w:rPr>
        <w:t>6</w:t>
      </w:r>
      <w:r w:rsidR="006C448E">
        <w:rPr>
          <w:color w:val="auto"/>
        </w:rPr>
        <w:t> </w:t>
      </w:r>
      <w:r w:rsidR="00725FCA" w:rsidRPr="00132FC2">
        <w:rPr>
          <w:color w:val="auto"/>
        </w:rPr>
        <w:t>punkts ir spēkā līdz 2023</w:t>
      </w:r>
      <w:r w:rsidR="006C448E" w:rsidRPr="00132FC2">
        <w:rPr>
          <w:color w:val="auto"/>
        </w:rPr>
        <w:t>.</w:t>
      </w:r>
      <w:r w:rsidR="006C448E">
        <w:rPr>
          <w:color w:val="auto"/>
        </w:rPr>
        <w:t> </w:t>
      </w:r>
      <w:r w:rsidR="00725FCA" w:rsidRPr="00132FC2">
        <w:rPr>
          <w:color w:val="auto"/>
        </w:rPr>
        <w:t>gada 31</w:t>
      </w:r>
      <w:r w:rsidR="006C448E" w:rsidRPr="00132FC2">
        <w:rPr>
          <w:color w:val="auto"/>
        </w:rPr>
        <w:t>.</w:t>
      </w:r>
      <w:r w:rsidR="006C448E">
        <w:rPr>
          <w:color w:val="auto"/>
        </w:rPr>
        <w:t> </w:t>
      </w:r>
      <w:r w:rsidR="00725FCA" w:rsidRPr="00132FC2">
        <w:rPr>
          <w:color w:val="auto"/>
        </w:rPr>
        <w:t>decembrim.</w:t>
      </w:r>
      <w:r w:rsidR="006C448E" w:rsidRPr="00607956">
        <w:rPr>
          <w:color w:val="auto"/>
        </w:rPr>
        <w:t>"</w:t>
      </w:r>
    </w:p>
    <w:p w14:paraId="77E64D93" w14:textId="77777777" w:rsidR="006C448E" w:rsidRDefault="006C448E" w:rsidP="006C448E">
      <w:pPr>
        <w:ind w:left="706"/>
        <w:rPr>
          <w:color w:val="auto"/>
        </w:rPr>
      </w:pPr>
    </w:p>
    <w:p w14:paraId="60D67D66" w14:textId="5CBA734E" w:rsidR="000F2926" w:rsidRPr="00132FC2" w:rsidRDefault="00725FCA" w:rsidP="00132FC2">
      <w:pPr>
        <w:ind w:left="706"/>
        <w:rPr>
          <w:color w:val="auto"/>
        </w:rPr>
      </w:pPr>
      <w:r w:rsidRPr="00132FC2">
        <w:rPr>
          <w:color w:val="auto"/>
        </w:rPr>
        <w:t>2. Noteikumi stājas spēkā 2022.</w:t>
      </w:r>
      <w:r w:rsidR="00C20E74" w:rsidRPr="00132FC2">
        <w:rPr>
          <w:color w:val="auto"/>
        </w:rPr>
        <w:t xml:space="preserve"> </w:t>
      </w:r>
      <w:r w:rsidRPr="00132FC2">
        <w:rPr>
          <w:color w:val="auto"/>
        </w:rPr>
        <w:t>gada 1.</w:t>
      </w:r>
      <w:r w:rsidR="00C20E74" w:rsidRPr="00132FC2">
        <w:rPr>
          <w:color w:val="auto"/>
        </w:rPr>
        <w:t xml:space="preserve"> </w:t>
      </w:r>
      <w:r w:rsidRPr="00132FC2">
        <w:rPr>
          <w:color w:val="auto"/>
        </w:rPr>
        <w:t>janvārī.  </w:t>
      </w: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C27E9" w:rsidRPr="006C416C" w14:paraId="3A6EE263" w14:textId="77777777" w:rsidTr="00607956">
        <w:trPr>
          <w:cantSplit/>
        </w:trPr>
        <w:tc>
          <w:tcPr>
            <w:tcW w:w="9072" w:type="dxa"/>
          </w:tcPr>
          <w:p w14:paraId="2ADCACF2" w14:textId="0CD74E96" w:rsidR="000C27E9" w:rsidRPr="006C416C" w:rsidRDefault="000C27E9" w:rsidP="00132FC2">
            <w:pPr>
              <w:overflowPunct w:val="0"/>
              <w:autoSpaceDE w:val="0"/>
              <w:autoSpaceDN w:val="0"/>
              <w:adjustRightInd w:val="0"/>
              <w:textAlignment w:val="baseline"/>
              <w:rPr>
                <w:rFonts w:ascii="Times New Roman" w:eastAsia="Palatino" w:hAnsi="Times New Roman" w:cs="Times New Roman"/>
                <w:color w:val="242424"/>
                <w:lang w:eastAsia="zh-CN"/>
              </w:rPr>
            </w:pPr>
          </w:p>
          <w:p w14:paraId="3AEE7D60" w14:textId="74D0227E" w:rsidR="000C27E9" w:rsidRPr="006C416C" w:rsidRDefault="000C27E9" w:rsidP="00132FC2">
            <w:pPr>
              <w:overflowPunct w:val="0"/>
              <w:autoSpaceDE w:val="0"/>
              <w:autoSpaceDN w:val="0"/>
              <w:adjustRightInd w:val="0"/>
              <w:textAlignment w:val="baseline"/>
              <w:rPr>
                <w:rFonts w:ascii="Times New Roman" w:eastAsia="Palatino" w:hAnsi="Times New Roman" w:cs="Times New Roman"/>
                <w:color w:val="242424"/>
                <w:lang w:eastAsia="zh-CN"/>
              </w:rPr>
            </w:pPr>
          </w:p>
          <w:p w14:paraId="6FC82771" w14:textId="77777777" w:rsidR="000C27E9" w:rsidRPr="006C416C" w:rsidRDefault="000C27E9" w:rsidP="00132FC2">
            <w:pPr>
              <w:overflowPunct w:val="0"/>
              <w:autoSpaceDE w:val="0"/>
              <w:autoSpaceDN w:val="0"/>
              <w:adjustRightInd w:val="0"/>
              <w:textAlignment w:val="baseline"/>
              <w:rPr>
                <w:rFonts w:ascii="Times New Roman" w:eastAsia="Palatino" w:hAnsi="Times New Roman" w:cs="Times New Roman"/>
                <w:color w:val="2424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0C27E9" w:rsidRPr="006C416C" w14:paraId="5D732DB6" w14:textId="77777777" w:rsidTr="00607956">
              <w:tc>
                <w:tcPr>
                  <w:tcW w:w="2948" w:type="dxa"/>
                </w:tcPr>
                <w:p w14:paraId="6EE37B68"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sz w:val="28"/>
                      <w:szCs w:val="28"/>
                      <w:lang w:eastAsia="zh-CN"/>
                    </w:rPr>
                  </w:pPr>
                  <w:r w:rsidRPr="006C416C">
                    <w:rPr>
                      <w:rFonts w:ascii="Times New Roman" w:hAnsi="Times New Roman" w:cs="Times New Roman"/>
                      <w:color w:val="242424"/>
                      <w:sz w:val="28"/>
                      <w:szCs w:val="28"/>
                      <w:lang w:eastAsia="zh-CN"/>
                    </w:rPr>
                    <w:t>Ministru prezidents</w:t>
                  </w:r>
                  <w:r w:rsidRPr="006C416C">
                    <w:rPr>
                      <w:rFonts w:ascii="Times New Roman" w:eastAsia="Times New Roman" w:hAnsi="Times New Roman" w:cs="Times New Roman"/>
                      <w:color w:val="242424"/>
                      <w:sz w:val="28"/>
                      <w:szCs w:val="28"/>
                      <w:lang w:val="lv-LV" w:eastAsia="zh-CN"/>
                    </w:rPr>
                    <w:t xml:space="preserve"> </w:t>
                  </w:r>
                </w:p>
              </w:tc>
              <w:tc>
                <w:tcPr>
                  <w:tcW w:w="2037" w:type="dxa"/>
                </w:tcPr>
                <w:p w14:paraId="2802272A"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lang w:eastAsia="zh-CN"/>
                    </w:rPr>
                  </w:pPr>
                  <w:r w:rsidRPr="006C416C">
                    <w:rPr>
                      <w:rFonts w:ascii="Times New Roman" w:hAnsi="Times New Roman" w:cs="Times New Roman"/>
                      <w:color w:val="242424"/>
                      <w:lang w:eastAsia="zh-CN"/>
                    </w:rPr>
                    <w:t>(</w:t>
                  </w:r>
                  <w:proofErr w:type="spellStart"/>
                  <w:r w:rsidRPr="006C416C">
                    <w:rPr>
                      <w:rFonts w:ascii="Times New Roman" w:hAnsi="Times New Roman" w:cs="Times New Roman"/>
                      <w:color w:val="242424"/>
                      <w:lang w:eastAsia="zh-CN"/>
                    </w:rPr>
                    <w:t>paraksts</w:t>
                  </w:r>
                  <w:proofErr w:type="spellEnd"/>
                  <w:r w:rsidRPr="006C416C">
                    <w:rPr>
                      <w:rFonts w:ascii="Times New Roman" w:hAnsi="Times New Roman" w:cs="Times New Roman"/>
                      <w:color w:val="242424"/>
                      <w:lang w:eastAsia="zh-CN"/>
                    </w:rPr>
                    <w:t>*)</w:t>
                  </w:r>
                </w:p>
                <w:p w14:paraId="75A53CC3"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lang w:eastAsia="zh-CN"/>
                    </w:rPr>
                  </w:pPr>
                  <w:r w:rsidRPr="006C416C">
                    <w:rPr>
                      <w:rFonts w:ascii="Times New Roman" w:hAnsi="Times New Roman" w:cs="Times New Roman"/>
                      <w:color w:val="242424"/>
                      <w:lang w:eastAsia="zh-CN"/>
                    </w:rPr>
                    <w:t xml:space="preserve">  </w:t>
                  </w:r>
                </w:p>
              </w:tc>
              <w:tc>
                <w:tcPr>
                  <w:tcW w:w="3861" w:type="dxa"/>
                </w:tcPr>
                <w:p w14:paraId="5F19021E"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sz w:val="28"/>
                      <w:szCs w:val="28"/>
                      <w:lang w:eastAsia="zh-CN"/>
                    </w:rPr>
                  </w:pPr>
                  <w:r w:rsidRPr="006C416C">
                    <w:rPr>
                      <w:rFonts w:ascii="Times New Roman" w:hAnsi="Times New Roman" w:cs="Times New Roman"/>
                      <w:color w:val="242424"/>
                      <w:sz w:val="28"/>
                      <w:szCs w:val="28"/>
                      <w:lang w:eastAsia="zh-CN"/>
                    </w:rPr>
                    <w:t>A. K. Kariņš</w:t>
                  </w:r>
                </w:p>
              </w:tc>
            </w:tr>
            <w:tr w:rsidR="000C27E9" w:rsidRPr="006C416C" w14:paraId="781F82D5" w14:textId="77777777" w:rsidTr="00607956">
              <w:tc>
                <w:tcPr>
                  <w:tcW w:w="2948" w:type="dxa"/>
                </w:tcPr>
                <w:p w14:paraId="26AD7FC7" w14:textId="77777777" w:rsidR="000C27E9" w:rsidRPr="006C416C" w:rsidRDefault="000C27E9" w:rsidP="00132FC2">
                  <w:pPr>
                    <w:rPr>
                      <w:rFonts w:ascii="Times New Roman" w:hAnsi="Times New Roman" w:cs="Times New Roman"/>
                      <w:color w:val="242424"/>
                      <w:sz w:val="28"/>
                      <w:szCs w:val="28"/>
                      <w:lang w:eastAsia="zh-CN"/>
                    </w:rPr>
                  </w:pPr>
                  <w:r w:rsidRPr="006C416C">
                    <w:rPr>
                      <w:rFonts w:ascii="Times New Roman" w:hAnsi="Times New Roman" w:cs="Times New Roman"/>
                      <w:color w:val="242424"/>
                      <w:sz w:val="28"/>
                      <w:szCs w:val="28"/>
                      <w:lang w:eastAsia="zh-CN"/>
                    </w:rPr>
                    <w:t>Veselības ministrs</w:t>
                  </w:r>
                  <w:r w:rsidRPr="006C416C">
                    <w:rPr>
                      <w:rFonts w:ascii="Times New Roman" w:eastAsia="Times New Roman" w:hAnsi="Times New Roman" w:cs="Times New Roman"/>
                      <w:color w:val="242424"/>
                      <w:sz w:val="28"/>
                      <w:szCs w:val="28"/>
                      <w:lang w:val="lv-LV" w:eastAsia="zh-CN"/>
                    </w:rPr>
                    <w:t xml:space="preserve"> </w:t>
                  </w:r>
                </w:p>
              </w:tc>
              <w:tc>
                <w:tcPr>
                  <w:tcW w:w="2037" w:type="dxa"/>
                </w:tcPr>
                <w:p w14:paraId="690BB4E8"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lang w:eastAsia="zh-CN"/>
                    </w:rPr>
                  </w:pPr>
                  <w:r w:rsidRPr="006C416C">
                    <w:rPr>
                      <w:rFonts w:ascii="Times New Roman" w:hAnsi="Times New Roman" w:cs="Times New Roman"/>
                      <w:color w:val="242424"/>
                      <w:lang w:eastAsia="zh-CN"/>
                    </w:rPr>
                    <w:t>(</w:t>
                  </w:r>
                  <w:proofErr w:type="spellStart"/>
                  <w:r w:rsidRPr="006C416C">
                    <w:rPr>
                      <w:rFonts w:ascii="Times New Roman" w:hAnsi="Times New Roman" w:cs="Times New Roman"/>
                      <w:color w:val="242424"/>
                      <w:lang w:eastAsia="zh-CN"/>
                    </w:rPr>
                    <w:t>paraksts</w:t>
                  </w:r>
                  <w:proofErr w:type="spellEnd"/>
                  <w:r w:rsidRPr="006C416C">
                    <w:rPr>
                      <w:rFonts w:ascii="Times New Roman" w:hAnsi="Times New Roman" w:cs="Times New Roman"/>
                      <w:color w:val="242424"/>
                      <w:lang w:eastAsia="zh-CN"/>
                    </w:rPr>
                    <w:t>*)</w:t>
                  </w:r>
                </w:p>
              </w:tc>
              <w:tc>
                <w:tcPr>
                  <w:tcW w:w="3861" w:type="dxa"/>
                </w:tcPr>
                <w:p w14:paraId="01280A4B" w14:textId="77777777" w:rsidR="000C27E9" w:rsidRPr="006C416C" w:rsidRDefault="000C27E9" w:rsidP="00132FC2">
                  <w:pPr>
                    <w:overflowPunct w:val="0"/>
                    <w:autoSpaceDE w:val="0"/>
                    <w:autoSpaceDN w:val="0"/>
                    <w:adjustRightInd w:val="0"/>
                    <w:textAlignment w:val="baseline"/>
                    <w:rPr>
                      <w:rFonts w:ascii="Times New Roman" w:hAnsi="Times New Roman" w:cs="Times New Roman"/>
                      <w:color w:val="242424"/>
                      <w:sz w:val="28"/>
                      <w:szCs w:val="28"/>
                      <w:lang w:eastAsia="zh-CN"/>
                    </w:rPr>
                  </w:pPr>
                  <w:r w:rsidRPr="006C416C">
                    <w:rPr>
                      <w:rFonts w:ascii="Times New Roman" w:hAnsi="Times New Roman" w:cs="Times New Roman"/>
                      <w:color w:val="242424"/>
                      <w:sz w:val="28"/>
                      <w:szCs w:val="28"/>
                      <w:lang w:eastAsia="zh-CN"/>
                    </w:rPr>
                    <w:t>D. Pavļuts</w:t>
                  </w:r>
                </w:p>
              </w:tc>
            </w:tr>
          </w:tbl>
          <w:p w14:paraId="6BEB304B" w14:textId="77777777" w:rsidR="000C27E9" w:rsidRPr="006C416C" w:rsidRDefault="000C27E9" w:rsidP="00AE64F5">
            <w:pPr>
              <w:pStyle w:val="ListParagraph"/>
              <w:numPr>
                <w:ilvl w:val="0"/>
                <w:numId w:val="1"/>
              </w:numPr>
              <w:rPr>
                <w:rFonts w:ascii="Times New Roman" w:eastAsia="Palatino" w:hAnsi="Times New Roman" w:cs="Times New Roman"/>
                <w:color w:val="242424"/>
                <w:lang w:eastAsia="zh-CN"/>
              </w:rPr>
            </w:pPr>
          </w:p>
          <w:p w14:paraId="38A8AFD9" w14:textId="77777777" w:rsidR="000C27E9" w:rsidRPr="006C416C" w:rsidRDefault="000C27E9" w:rsidP="00132FC2">
            <w:pPr>
              <w:pStyle w:val="ListParagraph"/>
              <w:overflowPunct w:val="0"/>
              <w:autoSpaceDE w:val="0"/>
              <w:autoSpaceDN w:val="0"/>
              <w:adjustRightInd w:val="0"/>
              <w:ind w:left="0"/>
              <w:textAlignment w:val="baseline"/>
              <w:rPr>
                <w:rFonts w:ascii="Times New Roman" w:eastAsia="Palatino" w:hAnsi="Times New Roman" w:cs="Times New Roman"/>
                <w:color w:val="242424"/>
                <w:lang w:eastAsia="zh-CN"/>
              </w:rPr>
            </w:pPr>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Dokuments</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ir</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parakstīts</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ar</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drošu</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elektronisko</w:t>
            </w:r>
            <w:proofErr w:type="spellEnd"/>
            <w:r w:rsidRPr="006C416C">
              <w:rPr>
                <w:rFonts w:ascii="Times New Roman" w:eastAsia="Palatino" w:hAnsi="Times New Roman" w:cs="Times New Roman"/>
                <w:color w:val="242424"/>
                <w:lang w:eastAsia="zh-CN"/>
              </w:rPr>
              <w:t xml:space="preserve"> </w:t>
            </w:r>
            <w:proofErr w:type="spellStart"/>
            <w:r w:rsidRPr="006C416C">
              <w:rPr>
                <w:rFonts w:ascii="Times New Roman" w:eastAsia="Palatino" w:hAnsi="Times New Roman" w:cs="Times New Roman"/>
                <w:color w:val="242424"/>
                <w:lang w:eastAsia="zh-CN"/>
              </w:rPr>
              <w:t>parakstu</w:t>
            </w:r>
            <w:proofErr w:type="spellEnd"/>
          </w:p>
        </w:tc>
      </w:tr>
    </w:tbl>
    <w:p w14:paraId="60D67D70" w14:textId="3A95A260" w:rsidR="000F2926" w:rsidRPr="00132FC2" w:rsidRDefault="000F2926" w:rsidP="006E6873">
      <w:pPr>
        <w:rPr>
          <w:color w:val="auto"/>
        </w:rPr>
      </w:pPr>
    </w:p>
    <w:sectPr w:rsidR="000F2926" w:rsidRPr="00132FC2" w:rsidSect="00132FC2">
      <w:headerReference w:type="default" r:id="rId8"/>
      <w:footerReference w:type="default" r:id="rId9"/>
      <w:headerReference w:type="first" r:id="rId10"/>
      <w:footerReference w:type="first" r:id="rId11"/>
      <w:pgSz w:w="11908" w:h="16833"/>
      <w:pgMar w:top="1418" w:right="1135"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9713C" w14:textId="77777777" w:rsidR="00A0144A" w:rsidRDefault="00A0144A">
      <w:r>
        <w:separator/>
      </w:r>
    </w:p>
  </w:endnote>
  <w:endnote w:type="continuationSeparator" w:id="0">
    <w:p w14:paraId="562F69D9" w14:textId="77777777" w:rsidR="00A0144A" w:rsidRDefault="00A01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7D72" w14:textId="2EC645AC" w:rsidR="000F2926" w:rsidRPr="00132FC2" w:rsidRDefault="000C27E9" w:rsidP="008905A3">
    <w:pPr>
      <w:rPr>
        <w:sz w:val="16"/>
        <w:szCs w:val="16"/>
      </w:rPr>
    </w:pPr>
    <w:r w:rsidRPr="008905A3">
      <w:rPr>
        <w:sz w:val="16"/>
        <w:szCs w:val="16"/>
      </w:rPr>
      <w:t>N1550_1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7D7F" w14:textId="076BA50A" w:rsidR="005D4CA5" w:rsidRPr="00132FC2" w:rsidRDefault="000C27E9">
    <w:pPr>
      <w:rPr>
        <w:sz w:val="16"/>
        <w:szCs w:val="16"/>
      </w:rPr>
    </w:pPr>
    <w:r w:rsidRPr="008905A3">
      <w:rPr>
        <w:sz w:val="16"/>
        <w:szCs w:val="16"/>
      </w:rPr>
      <w:t>N1550_1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A672A" w14:textId="77777777" w:rsidR="00A0144A" w:rsidRDefault="00A0144A">
      <w:r>
        <w:separator/>
      </w:r>
    </w:p>
  </w:footnote>
  <w:footnote w:type="continuationSeparator" w:id="0">
    <w:p w14:paraId="73FD8CC7" w14:textId="77777777" w:rsidR="00A0144A" w:rsidRDefault="00A01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303797"/>
      <w:docPartObj>
        <w:docPartGallery w:val="Page Numbers (Top of Page)"/>
        <w:docPartUnique/>
      </w:docPartObj>
    </w:sdtPr>
    <w:sdtEndPr>
      <w:rPr>
        <w:noProof/>
      </w:rPr>
    </w:sdtEndPr>
    <w:sdtContent>
      <w:p w14:paraId="072A60FC" w14:textId="054BDAAC" w:rsidR="000C27E9" w:rsidRDefault="000C27E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6A79AF" w14:textId="6EE2E9BE" w:rsidR="000C27E9" w:rsidRDefault="000C27E9" w:rsidP="00132FC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DD8A8" w14:textId="0E21AFFF" w:rsidR="00000DC1" w:rsidRDefault="00000DC1">
    <w:pPr>
      <w:pStyle w:val="Header"/>
    </w:pPr>
    <w:r>
      <w:rPr>
        <w:noProof/>
      </w:rPr>
      <w:drawing>
        <wp:inline distT="0" distB="0" distL="0" distR="0" wp14:anchorId="3D698F65" wp14:editId="15AEF3A8">
          <wp:extent cx="5939790" cy="1002030"/>
          <wp:effectExtent l="0" t="0" r="0" b="0"/>
          <wp:docPr id="12" name="Picture 1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86B52"/>
    <w:multiLevelType w:val="hybridMultilevel"/>
    <w:tmpl w:val="D772C5CC"/>
    <w:lvl w:ilvl="0" w:tplc="97286E0C">
      <w:start w:val="1"/>
      <w:numFmt w:val="bullet"/>
      <w:lvlRestart w:val="0"/>
      <w:lvlText w:val=""/>
      <w:lvlJc w:val="left"/>
      <w:pPr>
        <w:ind w:left="0" w:firstLine="705"/>
      </w:pPr>
      <w:rPr>
        <w:u w:val="none"/>
      </w:rPr>
    </w:lvl>
    <w:lvl w:ilvl="1" w:tplc="37868C08">
      <w:numFmt w:val="decimal"/>
      <w:lvlText w:val=""/>
      <w:lvlJc w:val="left"/>
    </w:lvl>
    <w:lvl w:ilvl="2" w:tplc="A89AB96A">
      <w:numFmt w:val="decimal"/>
      <w:lvlText w:val=""/>
      <w:lvlJc w:val="left"/>
    </w:lvl>
    <w:lvl w:ilvl="3" w:tplc="C4742606">
      <w:numFmt w:val="decimal"/>
      <w:lvlText w:val=""/>
      <w:lvlJc w:val="left"/>
    </w:lvl>
    <w:lvl w:ilvl="4" w:tplc="24008790">
      <w:numFmt w:val="decimal"/>
      <w:lvlText w:val=""/>
      <w:lvlJc w:val="left"/>
    </w:lvl>
    <w:lvl w:ilvl="5" w:tplc="3B348676">
      <w:numFmt w:val="decimal"/>
      <w:lvlText w:val=""/>
      <w:lvlJc w:val="left"/>
    </w:lvl>
    <w:lvl w:ilvl="6" w:tplc="C218CC64">
      <w:numFmt w:val="decimal"/>
      <w:lvlText w:val=""/>
      <w:lvlJc w:val="left"/>
    </w:lvl>
    <w:lvl w:ilvl="7" w:tplc="D0CA5D6E">
      <w:numFmt w:val="decimal"/>
      <w:lvlText w:val=""/>
      <w:lvlJc w:val="left"/>
    </w:lvl>
    <w:lvl w:ilvl="8" w:tplc="B952F7D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26"/>
    <w:rsid w:val="00000DC1"/>
    <w:rsid w:val="000C27E9"/>
    <w:rsid w:val="000F2926"/>
    <w:rsid w:val="00132FC2"/>
    <w:rsid w:val="00135C0A"/>
    <w:rsid w:val="00167BF0"/>
    <w:rsid w:val="002F35BA"/>
    <w:rsid w:val="0033606F"/>
    <w:rsid w:val="00337FEE"/>
    <w:rsid w:val="00377E53"/>
    <w:rsid w:val="003E348E"/>
    <w:rsid w:val="004E720B"/>
    <w:rsid w:val="005D4CA5"/>
    <w:rsid w:val="006C416C"/>
    <w:rsid w:val="006C448E"/>
    <w:rsid w:val="006E6873"/>
    <w:rsid w:val="00725FCA"/>
    <w:rsid w:val="008905A3"/>
    <w:rsid w:val="008A060A"/>
    <w:rsid w:val="00A0144A"/>
    <w:rsid w:val="00AE64F5"/>
    <w:rsid w:val="00B97169"/>
    <w:rsid w:val="00C20E74"/>
    <w:rsid w:val="00C7194D"/>
    <w:rsid w:val="00D3534A"/>
    <w:rsid w:val="00DD6167"/>
    <w:rsid w:val="00EE6033"/>
    <w:rsid w:val="00F75C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D67D13"/>
  <w15:docId w15:val="{9BFE7E5E-A613-4F80-8470-3E6CD90F5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D3534A"/>
    <w:pPr>
      <w:tabs>
        <w:tab w:val="center" w:pos="4153"/>
        <w:tab w:val="right" w:pos="8306"/>
      </w:tabs>
    </w:pPr>
  </w:style>
  <w:style w:type="character" w:customStyle="1" w:styleId="FooterChar">
    <w:name w:val="Footer Char"/>
    <w:basedOn w:val="DefaultParagraphFont"/>
    <w:link w:val="Footer"/>
    <w:uiPriority w:val="99"/>
    <w:rsid w:val="00D3534A"/>
  </w:style>
  <w:style w:type="paragraph" w:styleId="Revision">
    <w:name w:val="Revision"/>
    <w:hidden/>
    <w:uiPriority w:val="99"/>
    <w:semiHidden/>
    <w:rsid w:val="00000DC1"/>
    <w:pPr>
      <w:jc w:val="left"/>
    </w:pPr>
  </w:style>
  <w:style w:type="paragraph" w:styleId="ListParagraph">
    <w:name w:val="List Paragraph"/>
    <w:basedOn w:val="Normal"/>
    <w:uiPriority w:val="34"/>
    <w:qFormat/>
    <w:rsid w:val="00000DC1"/>
    <w:pPr>
      <w:ind w:left="720"/>
      <w:contextualSpacing/>
    </w:pPr>
  </w:style>
  <w:style w:type="table" w:styleId="TableGrid">
    <w:name w:val="Table Grid"/>
    <w:basedOn w:val="TableNormal"/>
    <w:uiPriority w:val="59"/>
    <w:qFormat/>
    <w:rsid w:val="00000DC1"/>
    <w:pPr>
      <w:jc w:val="left"/>
    </w:pPr>
    <w:rPr>
      <w:rFonts w:asciiTheme="minorHAnsi" w:eastAsiaTheme="minorHAnsi" w:hAnsiTheme="minorHAnsi" w:cstheme="minorBidi"/>
      <w:color w:val="auto"/>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C27E9"/>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819900">
      <w:bodyDiv w:val="1"/>
      <w:marLeft w:val="0"/>
      <w:marRight w:val="0"/>
      <w:marTop w:val="0"/>
      <w:marBottom w:val="0"/>
      <w:divBdr>
        <w:top w:val="none" w:sz="0" w:space="0" w:color="auto"/>
        <w:left w:val="none" w:sz="0" w:space="0" w:color="auto"/>
        <w:bottom w:val="none" w:sz="0" w:space="0" w:color="auto"/>
        <w:right w:val="none" w:sz="0" w:space="0" w:color="auto"/>
      </w:divBdr>
      <w:divsChild>
        <w:div w:id="303699648">
          <w:marLeft w:val="0"/>
          <w:marRight w:val="0"/>
          <w:marTop w:val="0"/>
          <w:marBottom w:val="0"/>
          <w:divBdr>
            <w:top w:val="none" w:sz="0" w:space="0" w:color="auto"/>
            <w:left w:val="none" w:sz="0" w:space="0" w:color="auto"/>
            <w:bottom w:val="none" w:sz="0" w:space="0" w:color="auto"/>
            <w:right w:val="none" w:sz="0" w:space="0" w:color="auto"/>
          </w:divBdr>
        </w:div>
        <w:div w:id="1285887661">
          <w:marLeft w:val="0"/>
          <w:marRight w:val="0"/>
          <w:marTop w:val="0"/>
          <w:marBottom w:val="0"/>
          <w:divBdr>
            <w:top w:val="none" w:sz="0" w:space="0" w:color="auto"/>
            <w:left w:val="none" w:sz="0" w:space="0" w:color="auto"/>
            <w:bottom w:val="none" w:sz="0" w:space="0" w:color="auto"/>
            <w:right w:val="none" w:sz="0" w:space="0" w:color="auto"/>
          </w:divBdr>
        </w:div>
        <w:div w:id="78796827">
          <w:marLeft w:val="0"/>
          <w:marRight w:val="0"/>
          <w:marTop w:val="0"/>
          <w:marBottom w:val="0"/>
          <w:divBdr>
            <w:top w:val="none" w:sz="0" w:space="0" w:color="auto"/>
            <w:left w:val="none" w:sz="0" w:space="0" w:color="auto"/>
            <w:bottom w:val="none" w:sz="0" w:space="0" w:color="auto"/>
            <w:right w:val="none" w:sz="0" w:space="0" w:color="auto"/>
          </w:divBdr>
        </w:div>
        <w:div w:id="721756530">
          <w:marLeft w:val="0"/>
          <w:marRight w:val="0"/>
          <w:marTop w:val="0"/>
          <w:marBottom w:val="0"/>
          <w:divBdr>
            <w:top w:val="none" w:sz="0" w:space="0" w:color="auto"/>
            <w:left w:val="none" w:sz="0" w:space="0" w:color="auto"/>
            <w:bottom w:val="none" w:sz="0" w:space="0" w:color="auto"/>
            <w:right w:val="none" w:sz="0" w:space="0" w:color="auto"/>
          </w:divBdr>
        </w:div>
        <w:div w:id="720136329">
          <w:marLeft w:val="0"/>
          <w:marRight w:val="0"/>
          <w:marTop w:val="0"/>
          <w:marBottom w:val="0"/>
          <w:divBdr>
            <w:top w:val="none" w:sz="0" w:space="0" w:color="auto"/>
            <w:left w:val="none" w:sz="0" w:space="0" w:color="auto"/>
            <w:bottom w:val="none" w:sz="0" w:space="0" w:color="auto"/>
            <w:right w:val="none" w:sz="0" w:space="0" w:color="auto"/>
          </w:divBdr>
        </w:div>
        <w:div w:id="1825856498">
          <w:marLeft w:val="0"/>
          <w:marRight w:val="0"/>
          <w:marTop w:val="0"/>
          <w:marBottom w:val="0"/>
          <w:divBdr>
            <w:top w:val="none" w:sz="0" w:space="0" w:color="auto"/>
            <w:left w:val="none" w:sz="0" w:space="0" w:color="auto"/>
            <w:bottom w:val="none" w:sz="0" w:space="0" w:color="auto"/>
            <w:right w:val="none" w:sz="0" w:space="0" w:color="auto"/>
          </w:divBdr>
        </w:div>
        <w:div w:id="19750227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8CFDC-6E7D-4194-B4A1-A93CBBB6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5605</Words>
  <Characters>3195</Characters>
  <Application>Microsoft Office Word</Application>
  <DocSecurity>4</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noteikumu_(grozījumu)_projekts_21-TA-16.docx</vt:lpstr>
      <vt:lpstr>noteikumu_(grozījumu)_projekts_21-TA-16.docx</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noteikumu_(grozījumu)_projekts_21-TA-16.docx</dc:title>
  <dc:creator>Katrīna N.</dc:creator>
  <cp:lastModifiedBy>Lilija Kampāne</cp:lastModifiedBy>
  <cp:revision>2</cp:revision>
  <dcterms:created xsi:type="dcterms:W3CDTF">2021-12-07T08:42:00Z</dcterms:created>
  <dcterms:modified xsi:type="dcterms:W3CDTF">2021-12-07T08:42:00Z</dcterms:modified>
</cp:coreProperties>
</file>