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0F3DB" w14:textId="27CD2833" w:rsidR="00410F95" w:rsidRDefault="00FB2B22" w:rsidP="006630BA">
      <w:pPr>
        <w:spacing w:after="0" w:line="240" w:lineRule="auto"/>
        <w:ind w:firstLine="720"/>
        <w:jc w:val="center"/>
        <w:rPr>
          <w:b/>
          <w:sz w:val="28"/>
          <w:szCs w:val="28"/>
        </w:rPr>
      </w:pPr>
      <w:r w:rsidRPr="000E35EC">
        <w:rPr>
          <w:b/>
          <w:sz w:val="28"/>
          <w:szCs w:val="28"/>
        </w:rPr>
        <w:t>Informatīvais</w:t>
      </w:r>
      <w:r w:rsidR="006630BA">
        <w:rPr>
          <w:b/>
          <w:sz w:val="28"/>
          <w:szCs w:val="28"/>
        </w:rPr>
        <w:t xml:space="preserve"> </w:t>
      </w:r>
      <w:r w:rsidRPr="000E35EC">
        <w:rPr>
          <w:b/>
          <w:sz w:val="28"/>
          <w:szCs w:val="28"/>
        </w:rPr>
        <w:t>ziņojums</w:t>
      </w:r>
      <w:r w:rsidR="00857FC0" w:rsidRPr="000E35EC">
        <w:rPr>
          <w:b/>
          <w:sz w:val="28"/>
          <w:szCs w:val="28"/>
        </w:rPr>
        <w:br/>
      </w:r>
      <w:r w:rsidR="003D6E38" w:rsidRPr="003D6E38">
        <w:rPr>
          <w:b/>
          <w:sz w:val="28"/>
          <w:szCs w:val="28"/>
        </w:rPr>
        <w:t>par saistību uzņemšanos dalībai Ziemeļvalstu–Baltijas valstu mobilitātes</w:t>
      </w:r>
      <w:r w:rsidR="006630BA">
        <w:rPr>
          <w:b/>
          <w:sz w:val="28"/>
          <w:szCs w:val="28"/>
        </w:rPr>
        <w:t xml:space="preserve"> </w:t>
      </w:r>
      <w:r w:rsidR="003D6E38" w:rsidRPr="003D6E38">
        <w:rPr>
          <w:b/>
          <w:sz w:val="28"/>
          <w:szCs w:val="28"/>
        </w:rPr>
        <w:t>programmā valsts pārvaldei 2025.gadā, īstenojot projektu metroloģijas</w:t>
      </w:r>
      <w:r w:rsidR="006630BA">
        <w:rPr>
          <w:b/>
          <w:sz w:val="28"/>
          <w:szCs w:val="28"/>
        </w:rPr>
        <w:t xml:space="preserve"> </w:t>
      </w:r>
      <w:r w:rsidR="003D6E38" w:rsidRPr="003D6E38">
        <w:rPr>
          <w:b/>
          <w:sz w:val="28"/>
          <w:szCs w:val="28"/>
        </w:rPr>
        <w:t>jomā</w:t>
      </w:r>
    </w:p>
    <w:p w14:paraId="78E55464" w14:textId="77777777" w:rsidR="003D6E38" w:rsidRDefault="003D6E38" w:rsidP="003D6E38">
      <w:pPr>
        <w:spacing w:after="0" w:line="240" w:lineRule="auto"/>
        <w:jc w:val="center"/>
        <w:rPr>
          <w:sz w:val="28"/>
          <w:szCs w:val="28"/>
        </w:rPr>
      </w:pPr>
    </w:p>
    <w:p w14:paraId="3CBE48B5" w14:textId="77777777" w:rsidR="000075CD" w:rsidRPr="000075CD" w:rsidRDefault="000075CD" w:rsidP="000075CD">
      <w:pPr>
        <w:spacing w:after="120" w:line="240" w:lineRule="auto"/>
        <w:ind w:firstLine="562"/>
        <w:jc w:val="both"/>
        <w:rPr>
          <w:b/>
          <w:bCs/>
          <w:sz w:val="28"/>
          <w:szCs w:val="28"/>
        </w:rPr>
      </w:pPr>
      <w:r w:rsidRPr="000075CD">
        <w:rPr>
          <w:b/>
          <w:bCs/>
          <w:sz w:val="28"/>
          <w:szCs w:val="28"/>
        </w:rPr>
        <w:t>1. Pamatojums informatīvā ziņojuma virzībai</w:t>
      </w:r>
    </w:p>
    <w:p w14:paraId="27BABE3A" w14:textId="2DB803B3" w:rsidR="00F96A14" w:rsidRPr="0098308B" w:rsidRDefault="000075CD" w:rsidP="0034710E">
      <w:pPr>
        <w:spacing w:after="0" w:line="240" w:lineRule="auto"/>
        <w:ind w:firstLine="720"/>
        <w:jc w:val="both"/>
        <w:rPr>
          <w:sz w:val="28"/>
          <w:szCs w:val="28"/>
        </w:rPr>
      </w:pPr>
      <w:r w:rsidRPr="0098308B">
        <w:rPr>
          <w:sz w:val="28"/>
          <w:szCs w:val="28"/>
        </w:rPr>
        <w:t xml:space="preserve">Ziemeļvalstu un Baltijas valstu mobilitātes programma “Valsts administrācija” </w:t>
      </w:r>
      <w:r w:rsidR="00887835" w:rsidRPr="0098308B">
        <w:rPr>
          <w:sz w:val="28"/>
          <w:szCs w:val="28"/>
        </w:rPr>
        <w:t>(turpmāk –</w:t>
      </w:r>
      <w:r w:rsidR="00D9600D" w:rsidRPr="0098308B">
        <w:rPr>
          <w:sz w:val="28"/>
          <w:szCs w:val="28"/>
        </w:rPr>
        <w:t xml:space="preserve"> </w:t>
      </w:r>
      <w:r w:rsidR="00887835" w:rsidRPr="0098308B">
        <w:rPr>
          <w:sz w:val="28"/>
          <w:szCs w:val="28"/>
        </w:rPr>
        <w:t xml:space="preserve">Projekts) </w:t>
      </w:r>
      <w:r w:rsidR="00F96A14" w:rsidRPr="0098308B">
        <w:rPr>
          <w:sz w:val="28"/>
          <w:szCs w:val="28"/>
        </w:rPr>
        <w:t xml:space="preserve">ir projekts, kas </w:t>
      </w:r>
      <w:r w:rsidRPr="0098308B">
        <w:rPr>
          <w:sz w:val="28"/>
          <w:szCs w:val="28"/>
        </w:rPr>
        <w:t xml:space="preserve">veicina </w:t>
      </w:r>
      <w:r w:rsidR="00F96A14" w:rsidRPr="0098308B">
        <w:rPr>
          <w:sz w:val="28"/>
          <w:szCs w:val="28"/>
        </w:rPr>
        <w:t>sadarbību un zināšanu apmaiņu valsts pārvaldē</w:t>
      </w:r>
      <w:r w:rsidR="00991E44" w:rsidRPr="0098308B">
        <w:rPr>
          <w:sz w:val="28"/>
          <w:szCs w:val="28"/>
        </w:rPr>
        <w:t xml:space="preserve">. </w:t>
      </w:r>
      <w:r w:rsidR="00887835" w:rsidRPr="0098308B">
        <w:rPr>
          <w:sz w:val="28"/>
          <w:szCs w:val="28"/>
        </w:rPr>
        <w:t>Projekts</w:t>
      </w:r>
      <w:r w:rsidR="00991E44" w:rsidRPr="0098308B">
        <w:rPr>
          <w:sz w:val="28"/>
          <w:szCs w:val="28"/>
        </w:rPr>
        <w:t xml:space="preserve"> sniedz finansiālu atbalstu </w:t>
      </w:r>
      <w:r w:rsidR="0074286F" w:rsidRPr="0098308B">
        <w:rPr>
          <w:sz w:val="28"/>
          <w:szCs w:val="28"/>
        </w:rPr>
        <w:t>mācību vizītēm, pieredzes apmaiņas braucieniem un sadarbības tīklu veidošanai, lai pilnveidotu valsts pārvaldes darbību.</w:t>
      </w:r>
    </w:p>
    <w:p w14:paraId="1C5A0DA3" w14:textId="77777777" w:rsidR="00C47871" w:rsidRDefault="000075CD" w:rsidP="00C47871">
      <w:pPr>
        <w:spacing w:after="0" w:line="240" w:lineRule="auto"/>
        <w:ind w:firstLine="720"/>
        <w:jc w:val="both"/>
        <w:rPr>
          <w:sz w:val="28"/>
          <w:szCs w:val="28"/>
        </w:rPr>
      </w:pPr>
      <w:r w:rsidRPr="0098308B">
        <w:rPr>
          <w:sz w:val="28"/>
          <w:szCs w:val="28"/>
        </w:rPr>
        <w:t xml:space="preserve">Projekta mērķis ir izpētīt </w:t>
      </w:r>
      <w:r w:rsidR="0034710E" w:rsidRPr="0098308B">
        <w:rPr>
          <w:sz w:val="28"/>
          <w:szCs w:val="28"/>
        </w:rPr>
        <w:t xml:space="preserve">reglamentētās </w:t>
      </w:r>
      <w:r w:rsidRPr="0098308B">
        <w:rPr>
          <w:sz w:val="28"/>
          <w:szCs w:val="28"/>
        </w:rPr>
        <w:t>metroloģijas sistēmas Zviedrijā un Somijā, lai Latvijas atbildīgās iestādes varētu izmantot iegūto pieredzi un zināšanas esošās</w:t>
      </w:r>
      <w:r w:rsidR="0034710E" w:rsidRPr="0098308B">
        <w:rPr>
          <w:sz w:val="28"/>
          <w:szCs w:val="28"/>
        </w:rPr>
        <w:t xml:space="preserve"> reglamentētās </w:t>
      </w:r>
      <w:r w:rsidRPr="0098308B">
        <w:rPr>
          <w:sz w:val="28"/>
          <w:szCs w:val="28"/>
        </w:rPr>
        <w:t>metroloģijas sistēmas pārskatīšanā un pilnveidē.</w:t>
      </w:r>
      <w:r w:rsidR="0034710E" w:rsidRPr="0098308B">
        <w:rPr>
          <w:sz w:val="28"/>
          <w:szCs w:val="28"/>
        </w:rPr>
        <w:t xml:space="preserve"> P</w:t>
      </w:r>
      <w:r w:rsidRPr="0098308B">
        <w:rPr>
          <w:sz w:val="28"/>
          <w:szCs w:val="28"/>
        </w:rPr>
        <w:t>rojekts ir</w:t>
      </w:r>
      <w:r w:rsidR="0034710E" w:rsidRPr="0098308B">
        <w:rPr>
          <w:sz w:val="28"/>
          <w:szCs w:val="28"/>
        </w:rPr>
        <w:t xml:space="preserve"> ļoti</w:t>
      </w:r>
      <w:r w:rsidRPr="0098308B">
        <w:rPr>
          <w:sz w:val="28"/>
          <w:szCs w:val="28"/>
        </w:rPr>
        <w:t xml:space="preserve"> aktuāls, ņemot vērā to, ka </w:t>
      </w:r>
      <w:r w:rsidR="0034710E" w:rsidRPr="0098308B">
        <w:rPr>
          <w:sz w:val="28"/>
          <w:szCs w:val="28"/>
        </w:rPr>
        <w:t xml:space="preserve">reglamentētās </w:t>
      </w:r>
      <w:r w:rsidRPr="0098308B">
        <w:rPr>
          <w:sz w:val="28"/>
          <w:szCs w:val="28"/>
        </w:rPr>
        <w:t xml:space="preserve">metroloģijas sistēma Latvijā šobrīd ir pārskatāma, ko apliecina arī </w:t>
      </w:r>
      <w:r w:rsidR="00887835" w:rsidRPr="0098308B">
        <w:rPr>
          <w:sz w:val="28"/>
          <w:szCs w:val="28"/>
        </w:rPr>
        <w:t>2024.gadā veiktais</w:t>
      </w:r>
      <w:r w:rsidRPr="0098308B">
        <w:rPr>
          <w:sz w:val="28"/>
          <w:szCs w:val="28"/>
        </w:rPr>
        <w:t xml:space="preserve"> Patērētāju tiesību aizsardzības centra (</w:t>
      </w:r>
      <w:r w:rsidR="00D9600D" w:rsidRPr="0098308B">
        <w:rPr>
          <w:sz w:val="28"/>
          <w:szCs w:val="28"/>
        </w:rPr>
        <w:t xml:space="preserve">turpmāk – </w:t>
      </w:r>
      <w:r w:rsidRPr="0098308B">
        <w:rPr>
          <w:sz w:val="28"/>
          <w:szCs w:val="28"/>
        </w:rPr>
        <w:t xml:space="preserve">PTAC) pētījums par </w:t>
      </w:r>
      <w:r w:rsidR="0034710E" w:rsidRPr="0098308B">
        <w:rPr>
          <w:sz w:val="28"/>
          <w:szCs w:val="28"/>
        </w:rPr>
        <w:t>dzīvokļos uzstādīto ūdens patēriņa skaitītāju atkārtotās verificēšanas proces</w:t>
      </w:r>
      <w:r w:rsidR="00DA7D59" w:rsidRPr="0098308B">
        <w:rPr>
          <w:sz w:val="28"/>
          <w:szCs w:val="28"/>
        </w:rPr>
        <w:t>u</w:t>
      </w:r>
      <w:r w:rsidRPr="0098308B">
        <w:rPr>
          <w:sz w:val="28"/>
          <w:szCs w:val="28"/>
        </w:rPr>
        <w:t xml:space="preserve">. Projekts sniedz iespēju salīdzināt dažādu valstu pieejas, izvērtēt labās prakses piemērus un identificēt iespējamos uzlabojumus Latvijas </w:t>
      </w:r>
      <w:r w:rsidR="00743630">
        <w:rPr>
          <w:sz w:val="28"/>
          <w:szCs w:val="28"/>
        </w:rPr>
        <w:t>metroloģijas sistēmā</w:t>
      </w:r>
      <w:r w:rsidRPr="0098308B">
        <w:rPr>
          <w:sz w:val="28"/>
          <w:szCs w:val="28"/>
        </w:rPr>
        <w:t>.</w:t>
      </w:r>
      <w:r w:rsidR="00887835" w:rsidRPr="0098308B">
        <w:rPr>
          <w:sz w:val="28"/>
          <w:szCs w:val="28"/>
        </w:rPr>
        <w:t xml:space="preserve"> </w:t>
      </w:r>
      <w:r w:rsidR="00D9600D" w:rsidRPr="0098308B">
        <w:rPr>
          <w:sz w:val="28"/>
          <w:szCs w:val="28"/>
        </w:rPr>
        <w:t xml:space="preserve">Reglamentētās metroloģijas joma ietver prasības un normas, kas tiek noteiktas un uzraudzītas valsts līmenī, lai nodrošinātu precīzus un uzticamus mērījumus. Tā tiek regulēta gan Eiropas Savienības līmenī (piemēram, ar </w:t>
      </w:r>
      <w:r w:rsidR="00187973">
        <w:rPr>
          <w:sz w:val="28"/>
          <w:szCs w:val="28"/>
        </w:rPr>
        <w:t>Mērinstrumentu</w:t>
      </w:r>
      <w:r w:rsidR="00D9600D" w:rsidRPr="0098308B">
        <w:rPr>
          <w:sz w:val="28"/>
          <w:szCs w:val="28"/>
        </w:rPr>
        <w:t xml:space="preserve"> direktīvu), gan nacionālajos normatīvajos aktos, tostarp likumā “Par mērījumu vienotību”</w:t>
      </w:r>
      <w:r w:rsidR="00743630">
        <w:rPr>
          <w:sz w:val="28"/>
          <w:szCs w:val="28"/>
        </w:rPr>
        <w:t>. U</w:t>
      </w:r>
      <w:r w:rsidR="00D9600D" w:rsidRPr="0098308B">
        <w:rPr>
          <w:sz w:val="28"/>
          <w:szCs w:val="28"/>
        </w:rPr>
        <w:t>zraudzību veic PTAC</w:t>
      </w:r>
      <w:r w:rsidR="009165E2" w:rsidRPr="0098308B">
        <w:rPr>
          <w:sz w:val="28"/>
          <w:szCs w:val="28"/>
        </w:rPr>
        <w:t xml:space="preserve">, kas atbild par mērīšanas līdzekļu un fasēto preču metroloģisko </w:t>
      </w:r>
      <w:r w:rsidR="00743630">
        <w:rPr>
          <w:sz w:val="28"/>
          <w:szCs w:val="28"/>
        </w:rPr>
        <w:t>kontroli</w:t>
      </w:r>
      <w:r w:rsidR="00D9600D" w:rsidRPr="0098308B">
        <w:rPr>
          <w:sz w:val="28"/>
          <w:szCs w:val="28"/>
        </w:rPr>
        <w:t>.</w:t>
      </w:r>
      <w:r w:rsidR="00FD6913" w:rsidRPr="0098308B">
        <w:rPr>
          <w:sz w:val="28"/>
          <w:szCs w:val="28"/>
        </w:rPr>
        <w:t xml:space="preserve"> </w:t>
      </w:r>
      <w:r w:rsidR="00E03D15">
        <w:rPr>
          <w:sz w:val="28"/>
          <w:szCs w:val="28"/>
        </w:rPr>
        <w:t xml:space="preserve">Attiecīgi </w:t>
      </w:r>
      <w:r w:rsidR="00E03D15" w:rsidRPr="00E03D15">
        <w:rPr>
          <w:sz w:val="28"/>
          <w:szCs w:val="28"/>
        </w:rPr>
        <w:t xml:space="preserve">PTAC kā valsts reglamentētās metroloģiskās uzraudzības iestādei ir būtiski attīstīt profesionālo kompetenci un pieredzi, sadarbojoties ar </w:t>
      </w:r>
      <w:r w:rsidR="0009276F">
        <w:rPr>
          <w:sz w:val="28"/>
          <w:szCs w:val="28"/>
        </w:rPr>
        <w:t xml:space="preserve">Eiropas savienības (turpmāk – </w:t>
      </w:r>
      <w:r w:rsidR="00E03D15" w:rsidRPr="00E03D15">
        <w:rPr>
          <w:sz w:val="28"/>
          <w:szCs w:val="28"/>
        </w:rPr>
        <w:t>ES</w:t>
      </w:r>
      <w:r w:rsidR="0009276F">
        <w:rPr>
          <w:sz w:val="28"/>
          <w:szCs w:val="28"/>
        </w:rPr>
        <w:t>)</w:t>
      </w:r>
      <w:r w:rsidR="00E03D15" w:rsidRPr="00E03D15">
        <w:rPr>
          <w:sz w:val="28"/>
          <w:szCs w:val="28"/>
        </w:rPr>
        <w:t xml:space="preserve"> dalībvalstu institūcijām. Dalība starptautiskos projektos sekmē gan efektīvu tirgus uzraudzību nacionālā līmenī, gan līdzdalību uzraudzības mehānismu pilnveidē ES ietvaros.</w:t>
      </w:r>
      <w:r w:rsidR="00C47871" w:rsidRPr="00C47871">
        <w:rPr>
          <w:sz w:val="28"/>
          <w:szCs w:val="28"/>
        </w:rPr>
        <w:t xml:space="preserve"> </w:t>
      </w:r>
    </w:p>
    <w:p w14:paraId="36C31CBE" w14:textId="5B083524" w:rsidR="0009276F" w:rsidRDefault="00C47871" w:rsidP="00C47871">
      <w:pPr>
        <w:spacing w:after="0" w:line="240" w:lineRule="auto"/>
        <w:jc w:val="both"/>
        <w:rPr>
          <w:sz w:val="28"/>
          <w:szCs w:val="28"/>
        </w:rPr>
      </w:pPr>
      <w:r w:rsidRPr="000075CD">
        <w:rPr>
          <w:sz w:val="28"/>
          <w:szCs w:val="28"/>
        </w:rPr>
        <w:t xml:space="preserve">Projektā </w:t>
      </w:r>
      <w:r>
        <w:rPr>
          <w:sz w:val="28"/>
          <w:szCs w:val="28"/>
        </w:rPr>
        <w:t>kopā iesaistīsies</w:t>
      </w:r>
      <w:r w:rsidRPr="000075CD">
        <w:rPr>
          <w:sz w:val="28"/>
          <w:szCs w:val="28"/>
        </w:rPr>
        <w:t xml:space="preserve"> Somijas, Zviedrijas un Latvijas pārstāvji. Somijas un Zviedrijas par metroloģiju atbildīgās institūcijas </w:t>
      </w:r>
      <w:r w:rsidRPr="00C2170C">
        <w:rPr>
          <w:sz w:val="28"/>
          <w:szCs w:val="28"/>
        </w:rPr>
        <w:t>–</w:t>
      </w:r>
      <w:r w:rsidRPr="000075CD">
        <w:rPr>
          <w:sz w:val="28"/>
          <w:szCs w:val="28"/>
        </w:rPr>
        <w:t xml:space="preserve"> TUKES un SWEDAC</w:t>
      </w:r>
      <w:r>
        <w:rPr>
          <w:sz w:val="28"/>
          <w:szCs w:val="28"/>
        </w:rPr>
        <w:t xml:space="preserve"> </w:t>
      </w:r>
      <w:r w:rsidRPr="00C2170C">
        <w:rPr>
          <w:sz w:val="28"/>
          <w:szCs w:val="28"/>
        </w:rPr>
        <w:t>–</w:t>
      </w:r>
      <w:r w:rsidRPr="000075CD">
        <w:rPr>
          <w:sz w:val="28"/>
          <w:szCs w:val="28"/>
        </w:rPr>
        <w:t xml:space="preserve"> ir piekritušas uzņemt Latvijas iestāžu pārstāvjus pieredzes apmaiņas vizītē </w:t>
      </w:r>
      <w:r>
        <w:rPr>
          <w:sz w:val="28"/>
          <w:szCs w:val="28"/>
        </w:rPr>
        <w:t>2025.gada</w:t>
      </w:r>
      <w:r w:rsidRPr="000075CD">
        <w:rPr>
          <w:sz w:val="28"/>
          <w:szCs w:val="28"/>
        </w:rPr>
        <w:t xml:space="preserve"> rudenī. Vizītes laikā plānotas tikšanās ar politikas veidotājiem, uzraudzības iestādēm, atbilstības novērtēšanas institūcijām un akreditācijas iestādēm, lai demonstrētu to pieejas </w:t>
      </w:r>
      <w:r>
        <w:rPr>
          <w:sz w:val="28"/>
          <w:szCs w:val="28"/>
        </w:rPr>
        <w:t xml:space="preserve">reglamentētās </w:t>
      </w:r>
      <w:r w:rsidRPr="000075CD">
        <w:rPr>
          <w:sz w:val="28"/>
          <w:szCs w:val="28"/>
        </w:rPr>
        <w:t>metroloģijas organizēšanā.</w:t>
      </w:r>
      <w:r>
        <w:rPr>
          <w:sz w:val="28"/>
          <w:szCs w:val="28"/>
        </w:rPr>
        <w:t xml:space="preserve"> </w:t>
      </w:r>
      <w:r w:rsidRPr="003A1E88">
        <w:rPr>
          <w:sz w:val="28"/>
          <w:szCs w:val="28"/>
        </w:rPr>
        <w:t xml:space="preserve">Ņemot vērā nepieciešamību visaptveroši pārskatīt Latvijas </w:t>
      </w:r>
      <w:r>
        <w:rPr>
          <w:sz w:val="28"/>
          <w:szCs w:val="28"/>
        </w:rPr>
        <w:t xml:space="preserve">reglamentētās </w:t>
      </w:r>
      <w:r w:rsidRPr="003A1E88">
        <w:rPr>
          <w:sz w:val="28"/>
          <w:szCs w:val="28"/>
        </w:rPr>
        <w:t>metroloģijas sistēmu, projektā pieredzes apmaiņā paredzēts iesaistīt arī Ekonomikas ministrijas (</w:t>
      </w:r>
      <w:r>
        <w:rPr>
          <w:sz w:val="28"/>
          <w:szCs w:val="28"/>
        </w:rPr>
        <w:t xml:space="preserve">turpmāk - </w:t>
      </w:r>
      <w:r w:rsidRPr="003A1E88">
        <w:rPr>
          <w:sz w:val="28"/>
          <w:szCs w:val="28"/>
        </w:rPr>
        <w:t>EM) un Latvijas Nacionālā akreditācijas biroja (</w:t>
      </w:r>
      <w:r>
        <w:rPr>
          <w:sz w:val="28"/>
          <w:szCs w:val="28"/>
        </w:rPr>
        <w:t xml:space="preserve">turpmāk </w:t>
      </w:r>
      <w:r w:rsidR="00AA4314">
        <w:rPr>
          <w:sz w:val="28"/>
          <w:szCs w:val="28"/>
        </w:rPr>
        <w:t>–</w:t>
      </w:r>
      <w:r>
        <w:rPr>
          <w:sz w:val="28"/>
          <w:szCs w:val="28"/>
        </w:rPr>
        <w:t xml:space="preserve"> </w:t>
      </w:r>
      <w:r w:rsidRPr="003A1E88">
        <w:rPr>
          <w:sz w:val="28"/>
          <w:szCs w:val="28"/>
        </w:rPr>
        <w:t>LATAK) pārstāvjus.</w:t>
      </w:r>
      <w:r w:rsidR="00116ED1">
        <w:rPr>
          <w:sz w:val="28"/>
          <w:szCs w:val="28"/>
        </w:rPr>
        <w:t xml:space="preserve"> </w:t>
      </w:r>
      <w:r w:rsidR="000075CD" w:rsidRPr="000075CD">
        <w:rPr>
          <w:sz w:val="28"/>
          <w:szCs w:val="28"/>
        </w:rPr>
        <w:t xml:space="preserve">Ņemot vērā minēto, PTAC ir iesniedzis pieteikumu dalībai Ziemeļvalstu-Baltijas mobilitātes programmā valsts pārvaldei </w:t>
      </w:r>
      <w:r w:rsidR="000075CD" w:rsidRPr="000075CD">
        <w:rPr>
          <w:sz w:val="28"/>
          <w:szCs w:val="28"/>
        </w:rPr>
        <w:lastRenderedPageBreak/>
        <w:t>2025.gadā metroloģijas jomā</w:t>
      </w:r>
      <w:r w:rsidR="0009276F">
        <w:rPr>
          <w:sz w:val="28"/>
          <w:szCs w:val="28"/>
        </w:rPr>
        <w:t xml:space="preserve"> </w:t>
      </w:r>
      <w:r w:rsidR="0009276F" w:rsidRPr="00467F02">
        <w:rPr>
          <w:sz w:val="28"/>
          <w:szCs w:val="28"/>
        </w:rPr>
        <w:t>un, ievērojot nacionālā regulējuma</w:t>
      </w:r>
      <w:r w:rsidR="0009276F" w:rsidRPr="00467F02">
        <w:rPr>
          <w:rStyle w:val="FootnoteReference"/>
          <w:sz w:val="28"/>
          <w:szCs w:val="28"/>
        </w:rPr>
        <w:footnoteReference w:id="1"/>
      </w:r>
      <w:r w:rsidR="0009276F" w:rsidRPr="00467F02">
        <w:rPr>
          <w:sz w:val="28"/>
          <w:szCs w:val="28"/>
        </w:rPr>
        <w:t xml:space="preserve"> noteikto kārtību, kādā budžeta iestādes var uzņemties papildu saistības ES politikas instrumentu un pārējās ārvalstu finanšu palīdzības līdzfinansētos projektos un pasākumos, sagatavoja informatīvo ziņojumu, lai </w:t>
      </w:r>
      <w:r>
        <w:rPr>
          <w:sz w:val="28"/>
          <w:szCs w:val="28"/>
        </w:rPr>
        <w:t>Ekonomikas</w:t>
      </w:r>
      <w:r w:rsidR="0009276F" w:rsidRPr="00467F02">
        <w:rPr>
          <w:sz w:val="28"/>
          <w:szCs w:val="28"/>
        </w:rPr>
        <w:t xml:space="preserve"> ministrija virzītu lēmuma pieņemšanai Ministru kabinetā par papildu finansējuma piešķiršanu projekta īstenošanai no 74. resora „Gadskārtējā valsts budžeta izpildes procesā pārdalāmais finansējums” 80.00.00 programmas „Nesadalītais finansējums Eiropas Savienības politiku instrumentu un pārējās ārvalstu finanšu palīdzības projektu un pasākumu īstenošanai” nacionālā līdzfinansējuma nodrošināšanai 202</w:t>
      </w:r>
      <w:r>
        <w:rPr>
          <w:sz w:val="28"/>
          <w:szCs w:val="28"/>
        </w:rPr>
        <w:t>5</w:t>
      </w:r>
      <w:r w:rsidR="0009276F" w:rsidRPr="00467F02">
        <w:rPr>
          <w:sz w:val="28"/>
          <w:szCs w:val="28"/>
        </w:rPr>
        <w:t xml:space="preserve">.gadā. </w:t>
      </w:r>
    </w:p>
    <w:p w14:paraId="51469337" w14:textId="2A09C5C1" w:rsidR="000075CD" w:rsidRPr="000075CD" w:rsidRDefault="000075CD" w:rsidP="00B97640">
      <w:pPr>
        <w:spacing w:before="120" w:after="120" w:line="240" w:lineRule="auto"/>
        <w:ind w:firstLine="561"/>
        <w:jc w:val="both"/>
        <w:rPr>
          <w:sz w:val="28"/>
          <w:szCs w:val="28"/>
        </w:rPr>
      </w:pPr>
      <w:r w:rsidRPr="000075CD">
        <w:rPr>
          <w:b/>
          <w:bCs/>
          <w:sz w:val="28"/>
          <w:szCs w:val="28"/>
        </w:rPr>
        <w:t>2. Plānotās projekta aktivitātes</w:t>
      </w:r>
    </w:p>
    <w:p w14:paraId="0840D209" w14:textId="77777777" w:rsidR="00EC554D" w:rsidRDefault="00F36A5F" w:rsidP="00EC554D">
      <w:pPr>
        <w:spacing w:after="0" w:line="240" w:lineRule="auto"/>
        <w:ind w:firstLine="720"/>
        <w:jc w:val="both"/>
        <w:rPr>
          <w:sz w:val="28"/>
          <w:szCs w:val="28"/>
        </w:rPr>
      </w:pPr>
      <w:r w:rsidRPr="00F36A5F">
        <w:rPr>
          <w:sz w:val="28"/>
          <w:szCs w:val="28"/>
        </w:rPr>
        <w:t xml:space="preserve">Projekta ietvaros 2025.gada rudenī plānotas divas pieredzes apmaiņas vizītes — viena Zviedrijā un otra Somijā. </w:t>
      </w:r>
      <w:r>
        <w:rPr>
          <w:sz w:val="28"/>
          <w:szCs w:val="28"/>
        </w:rPr>
        <w:t>Tikšanās</w:t>
      </w:r>
      <w:r w:rsidRPr="00F36A5F">
        <w:rPr>
          <w:sz w:val="28"/>
          <w:szCs w:val="28"/>
        </w:rPr>
        <w:t xml:space="preserve"> laikā Latvijas pārstāvji tiksies ar attiecīgajām institūcijām, lai iepazītos ar šo valstu pieeju reglamentētajai metroloģijai un apmainītos ar labās prakses piemēriem.</w:t>
      </w:r>
    </w:p>
    <w:p w14:paraId="6705EE31" w14:textId="351023D8" w:rsidR="00EC554D" w:rsidRDefault="00EC554D" w:rsidP="00EC554D">
      <w:pPr>
        <w:spacing w:after="0" w:line="240" w:lineRule="auto"/>
        <w:ind w:firstLine="720"/>
        <w:jc w:val="both"/>
        <w:rPr>
          <w:sz w:val="28"/>
          <w:szCs w:val="28"/>
        </w:rPr>
      </w:pPr>
      <w:r w:rsidRPr="00EC554D">
        <w:rPr>
          <w:sz w:val="28"/>
          <w:szCs w:val="28"/>
        </w:rPr>
        <w:t>Zviedrijā plānota tikšanās ar SWEDAC</w:t>
      </w:r>
      <w:r w:rsidR="000F4FF6">
        <w:rPr>
          <w:sz w:val="28"/>
          <w:szCs w:val="28"/>
        </w:rPr>
        <w:t xml:space="preserve"> </w:t>
      </w:r>
      <w:r w:rsidR="000F4FF6" w:rsidRPr="0098308B">
        <w:rPr>
          <w:sz w:val="28"/>
          <w:szCs w:val="28"/>
        </w:rPr>
        <w:t>–</w:t>
      </w:r>
      <w:r w:rsidR="000F4FF6">
        <w:rPr>
          <w:sz w:val="28"/>
          <w:szCs w:val="28"/>
        </w:rPr>
        <w:t xml:space="preserve"> </w:t>
      </w:r>
      <w:r w:rsidRPr="00EC554D">
        <w:rPr>
          <w:sz w:val="28"/>
          <w:szCs w:val="28"/>
        </w:rPr>
        <w:t xml:space="preserve">iestādi, kas atbild par reglamentētās metroloģijas politikas veidošanu, uzraudzību un akreditāciju. </w:t>
      </w:r>
      <w:r w:rsidR="000F4FF6">
        <w:rPr>
          <w:sz w:val="28"/>
          <w:szCs w:val="28"/>
        </w:rPr>
        <w:t>T</w:t>
      </w:r>
      <w:r w:rsidRPr="00EC554D">
        <w:rPr>
          <w:sz w:val="28"/>
          <w:szCs w:val="28"/>
        </w:rPr>
        <w:t xml:space="preserve">iks apspriests tiesiskais regulējums, reglamentētās metroloģijas darbības jomas, aktuālās tehnoloģijas un mērīšanas līdzekļi, kā arī gaidāmās izmaiņas </w:t>
      </w:r>
      <w:r w:rsidR="00187973">
        <w:rPr>
          <w:sz w:val="28"/>
          <w:szCs w:val="28"/>
        </w:rPr>
        <w:t>Mērinstrumentu</w:t>
      </w:r>
      <w:r w:rsidRPr="00EC554D">
        <w:rPr>
          <w:sz w:val="28"/>
          <w:szCs w:val="28"/>
        </w:rPr>
        <w:t xml:space="preserve"> direktīvā un ar to saistītie izaicinājumi. </w:t>
      </w:r>
      <w:r w:rsidR="000F4FF6">
        <w:rPr>
          <w:sz w:val="28"/>
          <w:szCs w:val="28"/>
        </w:rPr>
        <w:t xml:space="preserve">Papildus </w:t>
      </w:r>
      <w:r w:rsidRPr="00EC554D">
        <w:rPr>
          <w:sz w:val="28"/>
          <w:szCs w:val="28"/>
        </w:rPr>
        <w:t>paredzētas diskusijas ar atbilstības novērtēšanas institūcijām par verifi</w:t>
      </w:r>
      <w:r w:rsidR="000F4FF6">
        <w:rPr>
          <w:sz w:val="28"/>
          <w:szCs w:val="28"/>
        </w:rPr>
        <w:t>cēšana</w:t>
      </w:r>
      <w:r w:rsidRPr="00EC554D">
        <w:rPr>
          <w:sz w:val="28"/>
          <w:szCs w:val="28"/>
        </w:rPr>
        <w:t xml:space="preserve"> procedūrām, akreditācijas jautājumiem un praktiskajiem izaicinājumiem. Vizītes laikā Latvijas pārstāvji tiksies arī ar uzņēmējdarbības sektora pārstāvjiem, lai izzinātu lietotāju pieredzi un skatījumu uz reglamentētās metroloģijas piemērošanu praksē, tostarp atbildības aspektiem.</w:t>
      </w:r>
    </w:p>
    <w:p w14:paraId="2AC9573B" w14:textId="6D05FC67" w:rsidR="004E55F5" w:rsidRDefault="000075CD" w:rsidP="004E55F5">
      <w:pPr>
        <w:spacing w:after="0" w:line="240" w:lineRule="auto"/>
        <w:ind w:firstLine="720"/>
        <w:jc w:val="both"/>
        <w:rPr>
          <w:sz w:val="28"/>
          <w:szCs w:val="28"/>
        </w:rPr>
      </w:pPr>
      <w:r w:rsidRPr="000075CD">
        <w:rPr>
          <w:sz w:val="28"/>
          <w:szCs w:val="28"/>
        </w:rPr>
        <w:t xml:space="preserve">Somijā plānota tikšanās ar Ekonomikas un </w:t>
      </w:r>
      <w:r w:rsidR="00743630">
        <w:rPr>
          <w:sz w:val="28"/>
          <w:szCs w:val="28"/>
        </w:rPr>
        <w:t>n</w:t>
      </w:r>
      <w:r w:rsidRPr="000075CD">
        <w:rPr>
          <w:sz w:val="28"/>
          <w:szCs w:val="28"/>
        </w:rPr>
        <w:t xml:space="preserve">odarbinātības ministriju, lai apspriestu likumisko regulējumu, metroloģijas sistēmas attīstības vīziju, jaunākās tehnoloģijas un mērīšanas </w:t>
      </w:r>
      <w:r w:rsidR="00187973">
        <w:rPr>
          <w:sz w:val="28"/>
          <w:szCs w:val="28"/>
        </w:rPr>
        <w:t>līdzekļus</w:t>
      </w:r>
      <w:r w:rsidRPr="000075CD">
        <w:rPr>
          <w:sz w:val="28"/>
          <w:szCs w:val="28"/>
        </w:rPr>
        <w:t xml:space="preserve">, kā arī </w:t>
      </w:r>
      <w:r w:rsidR="00187973">
        <w:rPr>
          <w:sz w:val="28"/>
          <w:szCs w:val="28"/>
        </w:rPr>
        <w:t>Mērinstrumentu</w:t>
      </w:r>
      <w:r w:rsidRPr="000075CD">
        <w:rPr>
          <w:sz w:val="28"/>
          <w:szCs w:val="28"/>
        </w:rPr>
        <w:t xml:space="preserve"> direktīvas pārskatīšanu. Tāpat paredzētas sarunas ar TUKES — valsts uzraudzības iestādi, kurā tiks pārrunāta kontrole un galvenie izaicinājumi likumiskās metroloģijas jomā. Arī TUKES akreditācijas nodaļas pārstāvji sniegs informāciju par metroloģijas atbilstības novērtēšanas institūciju akreditācijas procesu. Vizītes laikā paredzētas arī tikšanās ar uzņēmējdarbības sektora pārstāvjiem, lai izprastu lietotāju skatījumu uz </w:t>
      </w:r>
      <w:r w:rsidR="00187973">
        <w:rPr>
          <w:sz w:val="28"/>
          <w:szCs w:val="28"/>
        </w:rPr>
        <w:t>reglamentēto metroloģiju.</w:t>
      </w:r>
    </w:p>
    <w:p w14:paraId="057304F3" w14:textId="28919175" w:rsidR="004E55F5" w:rsidRPr="004E55F5" w:rsidRDefault="004E55F5" w:rsidP="004E55F5">
      <w:pPr>
        <w:spacing w:before="120" w:after="120" w:line="240" w:lineRule="auto"/>
        <w:ind w:firstLine="720"/>
        <w:jc w:val="both"/>
        <w:rPr>
          <w:b/>
          <w:sz w:val="28"/>
          <w:szCs w:val="28"/>
        </w:rPr>
      </w:pPr>
      <w:r w:rsidRPr="004E55F5">
        <w:rPr>
          <w:b/>
          <w:sz w:val="28"/>
          <w:szCs w:val="28"/>
        </w:rPr>
        <w:t>3. Dalībnieki un sagaidāmie rezultāti</w:t>
      </w:r>
    </w:p>
    <w:p w14:paraId="2DA6F726" w14:textId="47D0D748" w:rsidR="004E55F5" w:rsidRPr="004E55F5" w:rsidRDefault="004E55F5" w:rsidP="004E55F5">
      <w:pPr>
        <w:spacing w:after="0" w:line="240" w:lineRule="auto"/>
        <w:ind w:firstLine="720"/>
        <w:jc w:val="both"/>
        <w:rPr>
          <w:sz w:val="28"/>
          <w:szCs w:val="28"/>
        </w:rPr>
      </w:pPr>
      <w:r w:rsidRPr="004E55F5">
        <w:rPr>
          <w:sz w:val="28"/>
          <w:szCs w:val="28"/>
        </w:rPr>
        <w:t xml:space="preserve">Projektā piedalīsies seši pārstāvji no </w:t>
      </w:r>
      <w:r w:rsidR="00781FFE">
        <w:rPr>
          <w:sz w:val="28"/>
          <w:szCs w:val="28"/>
        </w:rPr>
        <w:t>EM</w:t>
      </w:r>
      <w:r w:rsidRPr="004E55F5">
        <w:rPr>
          <w:sz w:val="28"/>
          <w:szCs w:val="28"/>
        </w:rPr>
        <w:t>, PTAC un LATAK</w:t>
      </w:r>
      <w:r w:rsidR="00781FFE">
        <w:rPr>
          <w:sz w:val="28"/>
          <w:szCs w:val="28"/>
        </w:rPr>
        <w:t xml:space="preserve">. </w:t>
      </w:r>
      <w:r>
        <w:rPr>
          <w:sz w:val="28"/>
          <w:szCs w:val="28"/>
        </w:rPr>
        <w:t>Projekta</w:t>
      </w:r>
      <w:r w:rsidRPr="004E55F5">
        <w:rPr>
          <w:sz w:val="28"/>
          <w:szCs w:val="28"/>
        </w:rPr>
        <w:t xml:space="preserve"> laikā tiks padziļināti iepazīti Zviedrijas un Somijas </w:t>
      </w:r>
      <w:r>
        <w:rPr>
          <w:sz w:val="28"/>
          <w:szCs w:val="28"/>
        </w:rPr>
        <w:t xml:space="preserve">reglamentētās </w:t>
      </w:r>
      <w:r w:rsidRPr="004E55F5">
        <w:rPr>
          <w:sz w:val="28"/>
          <w:szCs w:val="28"/>
        </w:rPr>
        <w:t>metroloģijas modeļi, kuru pieredze tiks izmantota Latvijas sistēmas uzlabošanai.</w:t>
      </w:r>
    </w:p>
    <w:p w14:paraId="7964291E" w14:textId="4DF04AEF" w:rsidR="004E55F5" w:rsidRPr="004E55F5" w:rsidRDefault="004E55F5" w:rsidP="004E55F5">
      <w:pPr>
        <w:spacing w:after="0" w:line="240" w:lineRule="auto"/>
        <w:ind w:firstLine="720"/>
        <w:jc w:val="both"/>
        <w:rPr>
          <w:sz w:val="28"/>
          <w:szCs w:val="28"/>
        </w:rPr>
      </w:pPr>
      <w:r>
        <w:rPr>
          <w:sz w:val="28"/>
          <w:szCs w:val="28"/>
        </w:rPr>
        <w:t>P</w:t>
      </w:r>
      <w:r w:rsidRPr="004E55F5">
        <w:rPr>
          <w:sz w:val="28"/>
          <w:szCs w:val="28"/>
        </w:rPr>
        <w:t xml:space="preserve">ārstāvji gūs praktiskas zināšanas par tiesiskā regulējuma veidošanu, uzraudzības organizēšanu, risku identificēšanu, sabiedrības iesaisti un </w:t>
      </w:r>
      <w:r w:rsidRPr="004E55F5">
        <w:rPr>
          <w:sz w:val="28"/>
          <w:szCs w:val="28"/>
        </w:rPr>
        <w:lastRenderedPageBreak/>
        <w:t xml:space="preserve">akreditācijas procesiem. </w:t>
      </w:r>
      <w:r w:rsidR="00F65A2B" w:rsidRPr="00F65A2B">
        <w:rPr>
          <w:sz w:val="28"/>
          <w:szCs w:val="28"/>
        </w:rPr>
        <w:t>Mērķis ir izveidot sistēmu, kas efektīvi kalpo sabiedrībai  – gan patērētājiem, gan uzņēmējdarbības sektoram, nenodarot birokrātisku slogu.</w:t>
      </w:r>
    </w:p>
    <w:p w14:paraId="0A4757A3" w14:textId="2B31BA74" w:rsidR="00780435" w:rsidRDefault="004E55F5" w:rsidP="008005F3">
      <w:pPr>
        <w:spacing w:after="120" w:line="240" w:lineRule="auto"/>
        <w:ind w:firstLine="720"/>
        <w:jc w:val="both"/>
        <w:rPr>
          <w:sz w:val="28"/>
          <w:szCs w:val="28"/>
        </w:rPr>
      </w:pPr>
      <w:r w:rsidRPr="004E55F5">
        <w:rPr>
          <w:sz w:val="28"/>
          <w:szCs w:val="28"/>
        </w:rPr>
        <w:t>Ņemot vērā gaidāmās izmaiņas ES Mērinstrumentu direktīvā un tehnoloģiju attīstību (piemēram, elektromobiļu uzlādes un satiksmes kontroles risinājumi), šī pieredzes apmaiņa veicinās politikas un uzraudzības pasākumu saskaņošanu, labās prakses pārņemšanu un standartu harmonizāciju Ziemeļvalstu un Baltijas reģionā.</w:t>
      </w:r>
      <w:r w:rsidR="000075CD">
        <w:rPr>
          <w:sz w:val="28"/>
          <w:szCs w:val="28"/>
        </w:rPr>
        <w:tab/>
      </w:r>
    </w:p>
    <w:p w14:paraId="358466AC" w14:textId="4BE93060" w:rsidR="00784243" w:rsidRPr="00C764A0" w:rsidRDefault="00F65A2B" w:rsidP="00C764A0">
      <w:pPr>
        <w:spacing w:after="120" w:line="240" w:lineRule="auto"/>
        <w:ind w:firstLine="561"/>
        <w:jc w:val="both"/>
        <w:rPr>
          <w:b/>
          <w:sz w:val="28"/>
          <w:szCs w:val="28"/>
        </w:rPr>
      </w:pPr>
      <w:r>
        <w:rPr>
          <w:b/>
          <w:sz w:val="28"/>
          <w:szCs w:val="28"/>
        </w:rPr>
        <w:t>4</w:t>
      </w:r>
      <w:r w:rsidR="008E665E" w:rsidRPr="0096051A">
        <w:rPr>
          <w:b/>
          <w:sz w:val="28"/>
          <w:szCs w:val="28"/>
        </w:rPr>
        <w:t>. Pro</w:t>
      </w:r>
      <w:r w:rsidR="00E93770">
        <w:rPr>
          <w:b/>
          <w:sz w:val="28"/>
          <w:szCs w:val="28"/>
        </w:rPr>
        <w:t>jekta</w:t>
      </w:r>
      <w:r w:rsidR="008E665E" w:rsidRPr="0096051A">
        <w:rPr>
          <w:b/>
          <w:sz w:val="28"/>
          <w:szCs w:val="28"/>
        </w:rPr>
        <w:t xml:space="preserve"> finansēšanai iesniegtais projekta pieteikums</w:t>
      </w:r>
    </w:p>
    <w:p w14:paraId="047A0751" w14:textId="45C80A68" w:rsidR="006B335D" w:rsidRDefault="00B76F2A" w:rsidP="006B335D">
      <w:pPr>
        <w:spacing w:after="0" w:line="240" w:lineRule="auto"/>
        <w:ind w:firstLine="567"/>
        <w:jc w:val="both"/>
        <w:rPr>
          <w:sz w:val="28"/>
          <w:szCs w:val="28"/>
        </w:rPr>
      </w:pPr>
      <w:r w:rsidRPr="00B76F2A">
        <w:rPr>
          <w:sz w:val="28"/>
          <w:szCs w:val="28"/>
        </w:rPr>
        <w:t>Projekta ietvaros apmaiņas vizītes paredzētas</w:t>
      </w:r>
      <w:r w:rsidR="00BC7C0B">
        <w:rPr>
          <w:sz w:val="28"/>
          <w:szCs w:val="28"/>
        </w:rPr>
        <w:t xml:space="preserve"> </w:t>
      </w:r>
      <w:r w:rsidRPr="00B76F2A">
        <w:rPr>
          <w:sz w:val="28"/>
          <w:szCs w:val="28"/>
        </w:rPr>
        <w:t>2025.gada oktobrī un novembrī – četras dienas Zviedrijā un trīs dienas Somijā</w:t>
      </w:r>
      <w:r>
        <w:rPr>
          <w:sz w:val="28"/>
          <w:szCs w:val="28"/>
        </w:rPr>
        <w:t xml:space="preserve">. </w:t>
      </w:r>
    </w:p>
    <w:p w14:paraId="352F6ECA" w14:textId="2E0030C6" w:rsidR="00821B5B" w:rsidRDefault="00337D0B">
      <w:pPr>
        <w:spacing w:after="0" w:line="240" w:lineRule="auto"/>
        <w:jc w:val="both"/>
        <w:rPr>
          <w:rFonts w:eastAsiaTheme="minorHAnsi"/>
          <w:sz w:val="28"/>
          <w:szCs w:val="28"/>
        </w:rPr>
      </w:pPr>
      <w:r w:rsidRPr="00467F02">
        <w:rPr>
          <w:rFonts w:eastAsiaTheme="minorHAnsi"/>
          <w:sz w:val="28"/>
          <w:szCs w:val="28"/>
        </w:rPr>
        <w:t xml:space="preserve">Projekta indikatīvais finansējuma apjoms ir </w:t>
      </w:r>
      <w:r w:rsidR="00AC51B3">
        <w:rPr>
          <w:rFonts w:eastAsiaTheme="minorHAnsi"/>
          <w:sz w:val="28"/>
          <w:szCs w:val="28"/>
        </w:rPr>
        <w:t>10 57</w:t>
      </w:r>
      <w:r w:rsidR="00856915">
        <w:rPr>
          <w:rFonts w:eastAsiaTheme="minorHAnsi"/>
          <w:sz w:val="28"/>
          <w:szCs w:val="28"/>
        </w:rPr>
        <w:t>2</w:t>
      </w:r>
      <w:r w:rsidRPr="00467F02">
        <w:rPr>
          <w:rFonts w:eastAsiaTheme="minorHAnsi"/>
          <w:sz w:val="28"/>
          <w:szCs w:val="28"/>
        </w:rPr>
        <w:t xml:space="preserve"> </w:t>
      </w:r>
      <w:r w:rsidRPr="00467F02">
        <w:rPr>
          <w:rFonts w:eastAsiaTheme="minorHAnsi"/>
          <w:i/>
          <w:iCs/>
          <w:sz w:val="28"/>
          <w:szCs w:val="28"/>
        </w:rPr>
        <w:t>euro</w:t>
      </w:r>
      <w:r w:rsidRPr="00467F02">
        <w:rPr>
          <w:rFonts w:eastAsiaTheme="minorHAnsi"/>
          <w:sz w:val="28"/>
          <w:szCs w:val="28"/>
        </w:rPr>
        <w:t xml:space="preserve">, </w:t>
      </w:r>
      <w:r w:rsidRPr="00337D0B">
        <w:rPr>
          <w:sz w:val="28"/>
          <w:szCs w:val="28"/>
        </w:rPr>
        <w:t xml:space="preserve">no kuriem </w:t>
      </w:r>
      <w:r w:rsidR="002B42A5">
        <w:rPr>
          <w:sz w:val="28"/>
          <w:szCs w:val="28"/>
        </w:rPr>
        <w:t>6 000</w:t>
      </w:r>
      <w:r w:rsidRPr="00337D0B">
        <w:rPr>
          <w:sz w:val="28"/>
          <w:szCs w:val="28"/>
        </w:rPr>
        <w:t xml:space="preserve"> </w:t>
      </w:r>
      <w:r w:rsidRPr="00467F02">
        <w:rPr>
          <w:i/>
          <w:iCs/>
          <w:sz w:val="28"/>
          <w:szCs w:val="28"/>
        </w:rPr>
        <w:t>euro</w:t>
      </w:r>
      <w:r w:rsidRPr="00337D0B">
        <w:rPr>
          <w:sz w:val="28"/>
          <w:szCs w:val="28"/>
        </w:rPr>
        <w:t xml:space="preserve"> tiks segti no Projekta līdzekļiem</w:t>
      </w:r>
      <w:r w:rsidRPr="00467F02">
        <w:rPr>
          <w:rFonts w:eastAsiaTheme="minorHAnsi"/>
          <w:sz w:val="28"/>
          <w:szCs w:val="28"/>
        </w:rPr>
        <w:t xml:space="preserve">, bet nacionālais līdzfinansējums sastāda </w:t>
      </w:r>
      <w:r w:rsidR="002B42A5">
        <w:rPr>
          <w:rFonts w:eastAsiaTheme="minorHAnsi"/>
          <w:sz w:val="28"/>
          <w:szCs w:val="28"/>
        </w:rPr>
        <w:t>4 57</w:t>
      </w:r>
      <w:r w:rsidR="00856915">
        <w:rPr>
          <w:rFonts w:eastAsiaTheme="minorHAnsi"/>
          <w:sz w:val="28"/>
          <w:szCs w:val="28"/>
        </w:rPr>
        <w:t>2</w:t>
      </w:r>
      <w:r w:rsidR="002B42A5">
        <w:rPr>
          <w:rFonts w:eastAsiaTheme="minorHAnsi"/>
          <w:sz w:val="28"/>
          <w:szCs w:val="28"/>
        </w:rPr>
        <w:t xml:space="preserve"> </w:t>
      </w:r>
      <w:r w:rsidRPr="00467F02">
        <w:rPr>
          <w:rFonts w:eastAsiaTheme="minorHAnsi"/>
          <w:i/>
          <w:iCs/>
          <w:sz w:val="28"/>
          <w:szCs w:val="28"/>
        </w:rPr>
        <w:t>euro</w:t>
      </w:r>
      <w:r w:rsidRPr="00467F02">
        <w:rPr>
          <w:rFonts w:eastAsiaTheme="minorHAnsi"/>
          <w:sz w:val="28"/>
          <w:szCs w:val="28"/>
        </w:rPr>
        <w:t xml:space="preserve">. </w:t>
      </w:r>
      <w:r w:rsidR="002B42A5" w:rsidRPr="002B42A5">
        <w:rPr>
          <w:rFonts w:eastAsiaTheme="minorHAnsi"/>
          <w:sz w:val="28"/>
          <w:szCs w:val="28"/>
        </w:rPr>
        <w:t xml:space="preserve">Projekta </w:t>
      </w:r>
      <w:r w:rsidR="00A1538E">
        <w:rPr>
          <w:rFonts w:eastAsiaTheme="minorHAnsi"/>
          <w:sz w:val="28"/>
          <w:szCs w:val="28"/>
        </w:rPr>
        <w:t xml:space="preserve">līdzekļu </w:t>
      </w:r>
      <w:r w:rsidR="002B42A5" w:rsidRPr="002B42A5">
        <w:rPr>
          <w:rFonts w:eastAsiaTheme="minorHAnsi"/>
          <w:sz w:val="28"/>
          <w:szCs w:val="28"/>
        </w:rPr>
        <w:t xml:space="preserve">avansa maksājums 85% no programmas finansējuma ir </w:t>
      </w:r>
      <w:r w:rsidR="002B42A5">
        <w:rPr>
          <w:rFonts w:eastAsiaTheme="minorHAnsi"/>
          <w:sz w:val="28"/>
          <w:szCs w:val="28"/>
        </w:rPr>
        <w:t>5 100</w:t>
      </w:r>
      <w:r w:rsidR="002B42A5" w:rsidRPr="002B42A5">
        <w:rPr>
          <w:rFonts w:eastAsiaTheme="minorHAnsi"/>
          <w:sz w:val="28"/>
          <w:szCs w:val="28"/>
        </w:rPr>
        <w:t xml:space="preserve"> </w:t>
      </w:r>
      <w:r w:rsidR="002B42A5" w:rsidRPr="00BC7C0B">
        <w:rPr>
          <w:rFonts w:eastAsiaTheme="minorHAnsi"/>
          <w:i/>
          <w:iCs/>
          <w:sz w:val="28"/>
          <w:szCs w:val="28"/>
        </w:rPr>
        <w:t>euro</w:t>
      </w:r>
      <w:r w:rsidR="002B42A5" w:rsidRPr="002B42A5">
        <w:rPr>
          <w:rFonts w:eastAsiaTheme="minorHAnsi"/>
          <w:sz w:val="28"/>
          <w:szCs w:val="28"/>
        </w:rPr>
        <w:t xml:space="preserve"> un attiecīgi gala maksājums 15% ir </w:t>
      </w:r>
      <w:r w:rsidR="002B42A5">
        <w:rPr>
          <w:rFonts w:eastAsiaTheme="minorHAnsi"/>
          <w:sz w:val="28"/>
          <w:szCs w:val="28"/>
        </w:rPr>
        <w:t>90</w:t>
      </w:r>
      <w:r w:rsidR="0070469F">
        <w:rPr>
          <w:rFonts w:eastAsiaTheme="minorHAnsi"/>
          <w:sz w:val="28"/>
          <w:szCs w:val="28"/>
        </w:rPr>
        <w:t>0</w:t>
      </w:r>
      <w:r w:rsidR="002B42A5" w:rsidRPr="002B42A5">
        <w:rPr>
          <w:rFonts w:eastAsiaTheme="minorHAnsi"/>
          <w:sz w:val="28"/>
          <w:szCs w:val="28"/>
        </w:rPr>
        <w:t xml:space="preserve"> </w:t>
      </w:r>
      <w:r w:rsidR="002B42A5" w:rsidRPr="00D81CED">
        <w:rPr>
          <w:rFonts w:eastAsiaTheme="minorHAnsi"/>
          <w:i/>
          <w:iCs/>
          <w:sz w:val="28"/>
          <w:szCs w:val="28"/>
        </w:rPr>
        <w:t>euro</w:t>
      </w:r>
      <w:r w:rsidR="002B42A5" w:rsidRPr="002B42A5">
        <w:rPr>
          <w:rFonts w:eastAsiaTheme="minorHAnsi"/>
          <w:sz w:val="28"/>
          <w:szCs w:val="28"/>
        </w:rPr>
        <w:t xml:space="preserve">. </w:t>
      </w:r>
      <w:r w:rsidRPr="00467F02">
        <w:rPr>
          <w:rFonts w:eastAsiaTheme="minorHAnsi"/>
          <w:sz w:val="28"/>
          <w:szCs w:val="28"/>
        </w:rPr>
        <w:t xml:space="preserve">Līdz ar to PTAC nepieciešamais </w:t>
      </w:r>
      <w:r w:rsidR="00A1538E">
        <w:rPr>
          <w:rFonts w:eastAsiaTheme="minorHAnsi"/>
          <w:sz w:val="28"/>
          <w:szCs w:val="28"/>
        </w:rPr>
        <w:t>n</w:t>
      </w:r>
      <w:r w:rsidR="00A1538E" w:rsidRPr="00A1538E">
        <w:rPr>
          <w:rFonts w:eastAsiaTheme="minorHAnsi"/>
          <w:sz w:val="28"/>
          <w:szCs w:val="28"/>
        </w:rPr>
        <w:t>acionāl</w:t>
      </w:r>
      <w:r w:rsidR="00A1538E">
        <w:rPr>
          <w:rFonts w:eastAsiaTheme="minorHAnsi"/>
          <w:sz w:val="28"/>
          <w:szCs w:val="28"/>
        </w:rPr>
        <w:t>ā</w:t>
      </w:r>
      <w:r w:rsidR="00A1538E" w:rsidRPr="00A1538E">
        <w:rPr>
          <w:rFonts w:eastAsiaTheme="minorHAnsi"/>
          <w:sz w:val="28"/>
          <w:szCs w:val="28"/>
        </w:rPr>
        <w:t xml:space="preserve"> līdzfinansējum</w:t>
      </w:r>
      <w:r w:rsidR="00A1538E">
        <w:rPr>
          <w:rFonts w:eastAsiaTheme="minorHAnsi"/>
          <w:sz w:val="28"/>
          <w:szCs w:val="28"/>
        </w:rPr>
        <w:t>a</w:t>
      </w:r>
      <w:r w:rsidR="00A1538E" w:rsidRPr="00A1538E" w:rsidDel="00A1538E">
        <w:rPr>
          <w:rFonts w:eastAsiaTheme="minorHAnsi"/>
          <w:sz w:val="28"/>
          <w:szCs w:val="28"/>
        </w:rPr>
        <w:t xml:space="preserve"> </w:t>
      </w:r>
      <w:r w:rsidRPr="00467F02">
        <w:rPr>
          <w:rFonts w:eastAsiaTheme="minorHAnsi"/>
          <w:sz w:val="28"/>
          <w:szCs w:val="28"/>
        </w:rPr>
        <w:t xml:space="preserve">apmērs sastāda </w:t>
      </w:r>
      <w:r w:rsidR="002B42A5">
        <w:rPr>
          <w:rFonts w:eastAsiaTheme="minorHAnsi"/>
          <w:sz w:val="28"/>
          <w:szCs w:val="28"/>
        </w:rPr>
        <w:t>4 57</w:t>
      </w:r>
      <w:r w:rsidR="0070469F">
        <w:rPr>
          <w:rFonts w:eastAsiaTheme="minorHAnsi"/>
          <w:sz w:val="28"/>
          <w:szCs w:val="28"/>
        </w:rPr>
        <w:t>2</w:t>
      </w:r>
      <w:r w:rsidR="002B42A5">
        <w:rPr>
          <w:rFonts w:eastAsiaTheme="minorHAnsi"/>
          <w:sz w:val="28"/>
          <w:szCs w:val="28"/>
        </w:rPr>
        <w:t xml:space="preserve"> </w:t>
      </w:r>
      <w:r w:rsidRPr="00467F02">
        <w:rPr>
          <w:rFonts w:eastAsiaTheme="minorHAnsi"/>
          <w:i/>
          <w:iCs/>
          <w:sz w:val="28"/>
          <w:szCs w:val="28"/>
        </w:rPr>
        <w:t>euro</w:t>
      </w:r>
      <w:r w:rsidRPr="00467F02">
        <w:rPr>
          <w:rFonts w:eastAsiaTheme="minorHAnsi"/>
          <w:sz w:val="28"/>
          <w:szCs w:val="28"/>
        </w:rPr>
        <w:t>.</w:t>
      </w:r>
      <w:r>
        <w:rPr>
          <w:rFonts w:eastAsiaTheme="minorHAnsi"/>
          <w:sz w:val="28"/>
          <w:szCs w:val="28"/>
        </w:rPr>
        <w:t xml:space="preserve"> </w:t>
      </w:r>
    </w:p>
    <w:p w14:paraId="2FE38A73" w14:textId="73B77768" w:rsidR="00BE7BC8" w:rsidRDefault="00337D0B" w:rsidP="00A07063">
      <w:pPr>
        <w:spacing w:after="0" w:line="240" w:lineRule="auto"/>
        <w:ind w:firstLine="720"/>
        <w:jc w:val="both"/>
        <w:rPr>
          <w:rFonts w:eastAsiaTheme="minorHAnsi"/>
          <w:sz w:val="28"/>
          <w:szCs w:val="28"/>
        </w:rPr>
      </w:pPr>
      <w:r w:rsidRPr="00467F02">
        <w:rPr>
          <w:rFonts w:eastAsiaTheme="minorHAnsi"/>
          <w:sz w:val="28"/>
          <w:szCs w:val="28"/>
        </w:rPr>
        <w:t xml:space="preserve">Ņemot vērā, ka pieredzes apmaiņas delegāciju veido trīs PTAC, divi EM un viens LATAK pārstāvis, tad, pamatojoties uz Ministru kabineta 2010. gada 12.oktobra noteikumos Nr.969 “Kārtība, kādā atlīdzināmi ar komandējumu saistītie izdevumi” normām, </w:t>
      </w:r>
      <w:r w:rsidR="00446AC0" w:rsidRPr="00467F02">
        <w:rPr>
          <w:rFonts w:eastAsiaTheme="minorHAnsi"/>
          <w:sz w:val="28"/>
          <w:szCs w:val="28"/>
        </w:rPr>
        <w:t>PTAC</w:t>
      </w:r>
      <w:r w:rsidRPr="00467F02">
        <w:rPr>
          <w:rFonts w:eastAsiaTheme="minorHAnsi"/>
          <w:sz w:val="28"/>
          <w:szCs w:val="28"/>
        </w:rPr>
        <w:t xml:space="preserve"> projekta indikatīvo finansējumu aprēķināja proporcionāli iepriekš minēto institūciju pārstāvībai, tas ir, </w:t>
      </w:r>
      <w:r w:rsidR="004A5758" w:rsidRPr="00467F02">
        <w:rPr>
          <w:rFonts w:eastAsiaTheme="minorHAnsi"/>
          <w:sz w:val="28"/>
          <w:szCs w:val="28"/>
        </w:rPr>
        <w:t>PTAC</w:t>
      </w:r>
      <w:r w:rsidRPr="00467F02">
        <w:rPr>
          <w:rFonts w:eastAsiaTheme="minorHAnsi"/>
          <w:sz w:val="28"/>
          <w:szCs w:val="28"/>
        </w:rPr>
        <w:t xml:space="preserve"> pārstāvju izmaksas veido </w:t>
      </w:r>
      <w:r w:rsidR="0070469F">
        <w:rPr>
          <w:rFonts w:eastAsiaTheme="minorHAnsi"/>
          <w:sz w:val="28"/>
          <w:szCs w:val="28"/>
        </w:rPr>
        <w:t xml:space="preserve">5 286 </w:t>
      </w:r>
      <w:r w:rsidRPr="00467F02">
        <w:rPr>
          <w:rFonts w:eastAsiaTheme="minorHAnsi"/>
          <w:i/>
          <w:iCs/>
          <w:sz w:val="28"/>
          <w:szCs w:val="28"/>
        </w:rPr>
        <w:t>euro</w:t>
      </w:r>
      <w:r w:rsidRPr="00467F02">
        <w:rPr>
          <w:rFonts w:eastAsiaTheme="minorHAnsi"/>
          <w:sz w:val="28"/>
          <w:szCs w:val="28"/>
        </w:rPr>
        <w:t xml:space="preserve">, </w:t>
      </w:r>
      <w:r w:rsidR="004A5758" w:rsidRPr="00467F02">
        <w:rPr>
          <w:rFonts w:eastAsiaTheme="minorHAnsi"/>
          <w:sz w:val="28"/>
          <w:szCs w:val="28"/>
        </w:rPr>
        <w:t xml:space="preserve">EM pārstāvju izmaksas </w:t>
      </w:r>
      <w:r w:rsidR="0070469F">
        <w:rPr>
          <w:rFonts w:eastAsiaTheme="minorHAnsi"/>
          <w:sz w:val="28"/>
          <w:szCs w:val="28"/>
        </w:rPr>
        <w:t xml:space="preserve">3 524 </w:t>
      </w:r>
      <w:r w:rsidR="004A5758" w:rsidRPr="00467F02">
        <w:rPr>
          <w:rFonts w:eastAsiaTheme="minorHAnsi"/>
          <w:i/>
          <w:iCs/>
          <w:sz w:val="28"/>
          <w:szCs w:val="28"/>
        </w:rPr>
        <w:t>euro</w:t>
      </w:r>
      <w:r w:rsidR="004A5758" w:rsidRPr="00467F02">
        <w:rPr>
          <w:rFonts w:eastAsiaTheme="minorHAnsi"/>
          <w:sz w:val="28"/>
          <w:szCs w:val="28"/>
        </w:rPr>
        <w:t xml:space="preserve">, </w:t>
      </w:r>
      <w:r w:rsidRPr="00467F02">
        <w:rPr>
          <w:rFonts w:eastAsiaTheme="minorHAnsi"/>
          <w:sz w:val="28"/>
          <w:szCs w:val="28"/>
        </w:rPr>
        <w:t xml:space="preserve">savukārt </w:t>
      </w:r>
      <w:r w:rsidR="004A5758" w:rsidRPr="00467F02">
        <w:rPr>
          <w:rFonts w:eastAsiaTheme="minorHAnsi"/>
          <w:sz w:val="28"/>
          <w:szCs w:val="28"/>
        </w:rPr>
        <w:t xml:space="preserve">LATAK </w:t>
      </w:r>
      <w:r w:rsidRPr="00467F02">
        <w:rPr>
          <w:rFonts w:eastAsiaTheme="minorHAnsi"/>
          <w:sz w:val="28"/>
          <w:szCs w:val="28"/>
        </w:rPr>
        <w:t xml:space="preserve">pārstāvja izmaksas </w:t>
      </w:r>
      <w:r w:rsidR="00B91521">
        <w:rPr>
          <w:rFonts w:eastAsiaTheme="minorHAnsi"/>
          <w:sz w:val="28"/>
          <w:szCs w:val="28"/>
        </w:rPr>
        <w:t>–</w:t>
      </w:r>
      <w:r w:rsidR="0070469F">
        <w:rPr>
          <w:rFonts w:eastAsiaTheme="minorHAnsi"/>
          <w:sz w:val="28"/>
          <w:szCs w:val="28"/>
        </w:rPr>
        <w:t xml:space="preserve"> 1</w:t>
      </w:r>
      <w:r w:rsidR="00A1538E">
        <w:rPr>
          <w:rFonts w:eastAsiaTheme="minorHAnsi"/>
          <w:sz w:val="28"/>
          <w:szCs w:val="28"/>
        </w:rPr>
        <w:t xml:space="preserve"> </w:t>
      </w:r>
      <w:r w:rsidR="0070469F">
        <w:rPr>
          <w:rFonts w:eastAsiaTheme="minorHAnsi"/>
          <w:sz w:val="28"/>
          <w:szCs w:val="28"/>
        </w:rPr>
        <w:t xml:space="preserve">762 </w:t>
      </w:r>
      <w:r w:rsidRPr="00467F02">
        <w:rPr>
          <w:rFonts w:eastAsiaTheme="minorHAnsi"/>
          <w:i/>
          <w:iCs/>
          <w:sz w:val="28"/>
          <w:szCs w:val="28"/>
        </w:rPr>
        <w:t>euro</w:t>
      </w:r>
      <w:r w:rsidRPr="00467F02">
        <w:rPr>
          <w:rFonts w:eastAsiaTheme="minorHAnsi"/>
          <w:i/>
          <w:iCs/>
          <w:sz w:val="28"/>
          <w:szCs w:val="28"/>
          <w:vertAlign w:val="superscript"/>
        </w:rPr>
        <w:footnoteReference w:id="2"/>
      </w:r>
      <w:r w:rsidR="0069376A" w:rsidRPr="00D81CED">
        <w:rPr>
          <w:rFonts w:eastAsiaTheme="minorHAnsi"/>
          <w:sz w:val="28"/>
          <w:szCs w:val="28"/>
        </w:rPr>
        <w:t>,</w:t>
      </w:r>
      <w:r w:rsidR="0069376A" w:rsidRPr="0069376A">
        <w:t xml:space="preserve"> </w:t>
      </w:r>
      <w:r w:rsidR="00A07063" w:rsidRPr="00D81CED">
        <w:rPr>
          <w:rFonts w:eastAsiaTheme="minorHAnsi"/>
          <w:sz w:val="28"/>
          <w:szCs w:val="28"/>
        </w:rPr>
        <w:t>(Projekta</w:t>
      </w:r>
      <w:r w:rsidR="00A07063">
        <w:t xml:space="preserve"> </w:t>
      </w:r>
      <w:r w:rsidR="00A07063">
        <w:rPr>
          <w:rFonts w:eastAsiaTheme="minorHAnsi"/>
          <w:sz w:val="28"/>
          <w:szCs w:val="28"/>
        </w:rPr>
        <w:t xml:space="preserve">līdzfinansējuma </w:t>
      </w:r>
      <w:r w:rsidR="0070469F">
        <w:rPr>
          <w:rFonts w:eastAsiaTheme="minorHAnsi"/>
          <w:sz w:val="28"/>
          <w:szCs w:val="28"/>
        </w:rPr>
        <w:t xml:space="preserve">izmaksas </w:t>
      </w:r>
      <w:r w:rsidR="0069376A" w:rsidRPr="00D81CED">
        <w:rPr>
          <w:rFonts w:eastAsiaTheme="minorHAnsi"/>
          <w:sz w:val="28"/>
          <w:szCs w:val="28"/>
        </w:rPr>
        <w:t>LATAK segs no sava budžeta</w:t>
      </w:r>
      <w:r w:rsidR="0070469F">
        <w:rPr>
          <w:rFonts w:eastAsiaTheme="minorHAnsi"/>
          <w:sz w:val="28"/>
          <w:szCs w:val="28"/>
        </w:rPr>
        <w:t>, kas nav iekļautas projekta indikatīvajā finansējumā</w:t>
      </w:r>
      <w:r w:rsidR="004E1A86">
        <w:rPr>
          <w:rFonts w:eastAsiaTheme="minorHAnsi"/>
          <w:sz w:val="28"/>
          <w:szCs w:val="28"/>
        </w:rPr>
        <w:t>)</w:t>
      </w:r>
      <w:r w:rsidRPr="0069376A">
        <w:rPr>
          <w:rFonts w:eastAsiaTheme="minorHAnsi"/>
          <w:sz w:val="28"/>
          <w:szCs w:val="28"/>
        </w:rPr>
        <w:t>.</w:t>
      </w:r>
      <w:r w:rsidR="00CC4F25">
        <w:rPr>
          <w:rFonts w:eastAsiaTheme="minorHAnsi"/>
          <w:sz w:val="28"/>
          <w:szCs w:val="28"/>
        </w:rPr>
        <w:t xml:space="preserve"> </w:t>
      </w:r>
    </w:p>
    <w:p w14:paraId="75186E0B" w14:textId="32E8B88E" w:rsidR="00337D0B" w:rsidRPr="00467F02" w:rsidRDefault="00337D0B" w:rsidP="00467F02">
      <w:pPr>
        <w:spacing w:after="0" w:line="240" w:lineRule="auto"/>
        <w:ind w:firstLine="720"/>
        <w:jc w:val="both"/>
        <w:rPr>
          <w:rFonts w:eastAsiaTheme="minorHAnsi"/>
          <w:sz w:val="28"/>
          <w:szCs w:val="28"/>
        </w:rPr>
      </w:pPr>
      <w:r w:rsidRPr="00467F02">
        <w:rPr>
          <w:rFonts w:eastAsiaTheme="minorHAnsi"/>
          <w:sz w:val="28"/>
          <w:szCs w:val="28"/>
        </w:rPr>
        <w:t xml:space="preserve">Minētā projekta īstenošanai </w:t>
      </w:r>
      <w:r w:rsidR="00B91521">
        <w:rPr>
          <w:rFonts w:eastAsiaTheme="minorHAnsi"/>
          <w:sz w:val="28"/>
          <w:szCs w:val="28"/>
        </w:rPr>
        <w:t xml:space="preserve">nepieciešamais </w:t>
      </w:r>
      <w:r w:rsidR="00B91521" w:rsidRPr="00B91521">
        <w:rPr>
          <w:rFonts w:eastAsiaTheme="minorHAnsi"/>
          <w:sz w:val="28"/>
          <w:szCs w:val="28"/>
        </w:rPr>
        <w:t xml:space="preserve">nacionālais līdzfinansējums </w:t>
      </w:r>
      <w:r w:rsidR="00B91521">
        <w:rPr>
          <w:rFonts w:eastAsiaTheme="minorHAnsi"/>
          <w:sz w:val="28"/>
          <w:szCs w:val="28"/>
        </w:rPr>
        <w:t xml:space="preserve">2025.gadā </w:t>
      </w:r>
      <w:r w:rsidR="00A1538E">
        <w:rPr>
          <w:rFonts w:eastAsiaTheme="minorHAnsi"/>
          <w:sz w:val="28"/>
          <w:szCs w:val="28"/>
        </w:rPr>
        <w:t>4 572</w:t>
      </w:r>
      <w:r w:rsidR="00AA4314">
        <w:rPr>
          <w:rFonts w:eastAsiaTheme="minorHAnsi"/>
          <w:sz w:val="28"/>
          <w:szCs w:val="28"/>
        </w:rPr>
        <w:t xml:space="preserve"> </w:t>
      </w:r>
      <w:r w:rsidR="00BE194C" w:rsidRPr="000C6121">
        <w:rPr>
          <w:rFonts w:eastAsiaTheme="minorHAnsi"/>
          <w:i/>
          <w:iCs/>
          <w:sz w:val="28"/>
          <w:szCs w:val="28"/>
        </w:rPr>
        <w:t>euro</w:t>
      </w:r>
      <w:r w:rsidR="00BE194C">
        <w:rPr>
          <w:rFonts w:eastAsiaTheme="minorHAnsi"/>
          <w:sz w:val="28"/>
          <w:szCs w:val="28"/>
        </w:rPr>
        <w:t xml:space="preserve"> apmērā </w:t>
      </w:r>
      <w:r w:rsidRPr="00467F02">
        <w:rPr>
          <w:rFonts w:eastAsiaTheme="minorHAnsi"/>
          <w:sz w:val="28"/>
          <w:szCs w:val="28"/>
        </w:rPr>
        <w:t>būtu pārdalām</w:t>
      </w:r>
      <w:r w:rsidR="00B91521">
        <w:rPr>
          <w:rFonts w:eastAsiaTheme="minorHAnsi"/>
          <w:sz w:val="28"/>
          <w:szCs w:val="28"/>
        </w:rPr>
        <w:t>s</w:t>
      </w:r>
      <w:r w:rsidRPr="00467F02">
        <w:rPr>
          <w:rFonts w:eastAsiaTheme="minorHAnsi"/>
          <w:sz w:val="28"/>
          <w:szCs w:val="28"/>
        </w:rPr>
        <w:t xml:space="preserve">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14:paraId="4A51A205" w14:textId="77777777" w:rsidR="008A77D3" w:rsidRPr="00AE4129" w:rsidRDefault="008A77D3" w:rsidP="008A77D3">
      <w:pPr>
        <w:spacing w:after="0" w:line="240" w:lineRule="auto"/>
        <w:ind w:firstLine="720"/>
        <w:jc w:val="both"/>
        <w:rPr>
          <w:szCs w:val="24"/>
        </w:rPr>
      </w:pPr>
    </w:p>
    <w:tbl>
      <w:tblPr>
        <w:tblStyle w:val="TableGrid2"/>
        <w:tblW w:w="9072" w:type="dxa"/>
        <w:tblInd w:w="-5" w:type="dxa"/>
        <w:tblLook w:val="04A0" w:firstRow="1" w:lastRow="0" w:firstColumn="1" w:lastColumn="0" w:noHBand="0" w:noVBand="1"/>
      </w:tblPr>
      <w:tblGrid>
        <w:gridCol w:w="4253"/>
        <w:gridCol w:w="4819"/>
      </w:tblGrid>
      <w:tr w:rsidR="00CA7015" w:rsidRPr="006B335D" w14:paraId="05BB1254" w14:textId="643017F3" w:rsidTr="00CA7015">
        <w:tc>
          <w:tcPr>
            <w:tcW w:w="9072" w:type="dxa"/>
            <w:gridSpan w:val="2"/>
            <w:shd w:val="clear" w:color="auto" w:fill="E7E6E6" w:themeFill="background2"/>
          </w:tcPr>
          <w:p w14:paraId="41F8ED79" w14:textId="5ABEC8F4" w:rsidR="00CA7015" w:rsidRPr="00B53D90" w:rsidRDefault="00CA7015" w:rsidP="00CA7015">
            <w:pPr>
              <w:spacing w:after="0" w:line="240" w:lineRule="auto"/>
              <w:jc w:val="center"/>
              <w:rPr>
                <w:rFonts w:ascii="Times New Roman" w:eastAsia="MS Mincho" w:hAnsi="Times New Roman"/>
                <w:b/>
                <w:bCs/>
                <w:sz w:val="28"/>
                <w:szCs w:val="28"/>
                <w:lang w:val="lv-LV"/>
              </w:rPr>
            </w:pPr>
            <w:r w:rsidRPr="00B53D90">
              <w:rPr>
                <w:rFonts w:ascii="Times New Roman" w:eastAsia="MS Mincho" w:hAnsi="Times New Roman"/>
                <w:b/>
                <w:bCs/>
                <w:sz w:val="28"/>
                <w:szCs w:val="28"/>
                <w:lang w:val="lv-LV"/>
              </w:rPr>
              <w:t>Projekta finansējums 2025.gadā atbilstoši plānotajam</w:t>
            </w:r>
          </w:p>
        </w:tc>
      </w:tr>
      <w:tr w:rsidR="00326ACC" w:rsidRPr="006B335D" w14:paraId="4FC76053" w14:textId="3F8DF5E2" w:rsidTr="00CA7015">
        <w:tc>
          <w:tcPr>
            <w:tcW w:w="4253" w:type="dxa"/>
          </w:tcPr>
          <w:p w14:paraId="08D07929" w14:textId="3A0C962F" w:rsidR="00326ACC" w:rsidRPr="00B53D90" w:rsidRDefault="00676D55" w:rsidP="006B335D">
            <w:pPr>
              <w:spacing w:after="0" w:line="240" w:lineRule="auto"/>
              <w:rPr>
                <w:rFonts w:ascii="Times New Roman" w:eastAsia="MS Mincho" w:hAnsi="Times New Roman"/>
                <w:szCs w:val="24"/>
                <w:lang w:val="lv-LV"/>
              </w:rPr>
            </w:pPr>
            <w:r>
              <w:rPr>
                <w:rFonts w:ascii="Times New Roman" w:eastAsia="MS Mincho" w:hAnsi="Times New Roman"/>
                <w:szCs w:val="24"/>
                <w:lang w:val="lv-LV"/>
              </w:rPr>
              <w:t>N</w:t>
            </w:r>
            <w:r w:rsidRPr="00676D55">
              <w:rPr>
                <w:rFonts w:ascii="Times New Roman" w:eastAsia="MS Mincho" w:hAnsi="Times New Roman"/>
                <w:szCs w:val="24"/>
                <w:lang w:val="lv-LV"/>
              </w:rPr>
              <w:t xml:space="preserve">acionālais </w:t>
            </w:r>
            <w:r w:rsidR="00467F02" w:rsidRPr="00467F02">
              <w:rPr>
                <w:rFonts w:ascii="Times New Roman" w:eastAsia="MS Mincho" w:hAnsi="Times New Roman"/>
                <w:szCs w:val="24"/>
                <w:lang w:val="lv-LV"/>
              </w:rPr>
              <w:t>līdzfinansējums</w:t>
            </w:r>
          </w:p>
        </w:tc>
        <w:tc>
          <w:tcPr>
            <w:tcW w:w="4819" w:type="dxa"/>
          </w:tcPr>
          <w:p w14:paraId="40C4D0E4" w14:textId="187DBF22" w:rsidR="00326ACC" w:rsidRPr="00C47871" w:rsidRDefault="0082205F" w:rsidP="006B335D">
            <w:pPr>
              <w:spacing w:after="0" w:line="240" w:lineRule="auto"/>
              <w:rPr>
                <w:rFonts w:ascii="Times New Roman" w:eastAsia="MS Mincho" w:hAnsi="Times New Roman"/>
                <w:szCs w:val="24"/>
                <w:lang w:val="lv-LV"/>
              </w:rPr>
            </w:pPr>
            <w:r>
              <w:rPr>
                <w:rFonts w:ascii="Times New Roman" w:eastAsia="MS Mincho" w:hAnsi="Times New Roman"/>
                <w:szCs w:val="24"/>
                <w:lang w:val="lv-LV"/>
              </w:rPr>
              <w:t>4 572</w:t>
            </w:r>
          </w:p>
        </w:tc>
      </w:tr>
      <w:tr w:rsidR="00326ACC" w:rsidRPr="006B335D" w14:paraId="65128DC8" w14:textId="0ADD8283" w:rsidTr="00CA7015">
        <w:tc>
          <w:tcPr>
            <w:tcW w:w="4253" w:type="dxa"/>
          </w:tcPr>
          <w:p w14:paraId="2EC72FFD" w14:textId="299201BC" w:rsidR="00326ACC" w:rsidRPr="00467F02" w:rsidRDefault="00CA7015" w:rsidP="006B335D">
            <w:pPr>
              <w:spacing w:after="0" w:line="240" w:lineRule="auto"/>
              <w:rPr>
                <w:rFonts w:ascii="Times New Roman" w:eastAsia="MS Mincho" w:hAnsi="Times New Roman"/>
                <w:szCs w:val="24"/>
                <w:lang w:val="lv-LV"/>
              </w:rPr>
            </w:pPr>
            <w:r w:rsidRPr="00467F02">
              <w:rPr>
                <w:rFonts w:ascii="Times New Roman" w:eastAsia="MS Mincho" w:hAnsi="Times New Roman"/>
                <w:szCs w:val="24"/>
                <w:lang w:val="lv-LV"/>
              </w:rPr>
              <w:t>Ārvalstu finanšu palīdzības finansējums</w:t>
            </w:r>
          </w:p>
        </w:tc>
        <w:tc>
          <w:tcPr>
            <w:tcW w:w="4819" w:type="dxa"/>
          </w:tcPr>
          <w:p w14:paraId="2A88BC9A" w14:textId="427BD8D0" w:rsidR="00326ACC" w:rsidRPr="00C47871" w:rsidRDefault="0082205F" w:rsidP="006B335D">
            <w:pPr>
              <w:spacing w:after="0" w:line="240" w:lineRule="auto"/>
              <w:rPr>
                <w:rFonts w:ascii="Times New Roman" w:eastAsia="MS Mincho" w:hAnsi="Times New Roman"/>
                <w:szCs w:val="24"/>
                <w:lang w:val="lv-LV"/>
              </w:rPr>
            </w:pPr>
            <w:r>
              <w:rPr>
                <w:rFonts w:ascii="Times New Roman" w:eastAsia="MS Mincho" w:hAnsi="Times New Roman"/>
                <w:szCs w:val="24"/>
                <w:lang w:val="lv-LV"/>
              </w:rPr>
              <w:t>6 000</w:t>
            </w:r>
          </w:p>
        </w:tc>
      </w:tr>
      <w:tr w:rsidR="00CA7015" w:rsidRPr="006B335D" w14:paraId="1808D99C" w14:textId="624FDB17" w:rsidTr="00CA7015">
        <w:tc>
          <w:tcPr>
            <w:tcW w:w="4253" w:type="dxa"/>
          </w:tcPr>
          <w:p w14:paraId="4A8E1DB9" w14:textId="53315B40" w:rsidR="00CA7015" w:rsidRPr="00467F02" w:rsidRDefault="00CA7015" w:rsidP="00CA7015">
            <w:pPr>
              <w:spacing w:after="0" w:line="240" w:lineRule="auto"/>
              <w:rPr>
                <w:rFonts w:eastAsia="MS Mincho"/>
                <w:szCs w:val="24"/>
                <w:lang w:val="lv-LV"/>
              </w:rPr>
            </w:pPr>
            <w:r w:rsidRPr="00C47871">
              <w:rPr>
                <w:rFonts w:ascii="Times New Roman" w:eastAsia="MS Mincho" w:hAnsi="Times New Roman"/>
                <w:szCs w:val="24"/>
                <w:lang w:val="lv-LV"/>
              </w:rPr>
              <w:t>Kopējais projekta budžets</w:t>
            </w:r>
          </w:p>
        </w:tc>
        <w:tc>
          <w:tcPr>
            <w:tcW w:w="4819" w:type="dxa"/>
          </w:tcPr>
          <w:p w14:paraId="49172590" w14:textId="01DA95A8" w:rsidR="00CA7015" w:rsidRPr="00C47871" w:rsidRDefault="0082205F" w:rsidP="00CA7015">
            <w:pPr>
              <w:spacing w:after="0" w:line="240" w:lineRule="auto"/>
              <w:rPr>
                <w:rFonts w:eastAsia="MS Mincho"/>
                <w:szCs w:val="24"/>
                <w:lang w:val="lv-LV"/>
              </w:rPr>
            </w:pPr>
            <w:r>
              <w:rPr>
                <w:rFonts w:ascii="Times New Roman" w:eastAsia="MS Mincho" w:hAnsi="Times New Roman"/>
                <w:szCs w:val="24"/>
                <w:lang w:val="lv-LV"/>
              </w:rPr>
              <w:t xml:space="preserve">10 572 </w:t>
            </w:r>
          </w:p>
        </w:tc>
      </w:tr>
    </w:tbl>
    <w:p w14:paraId="1D156355" w14:textId="368318C9" w:rsidR="00D91355" w:rsidRDefault="003554C3" w:rsidP="003554C3">
      <w:pPr>
        <w:tabs>
          <w:tab w:val="left" w:pos="0"/>
        </w:tabs>
        <w:spacing w:before="120" w:after="120" w:line="240" w:lineRule="auto"/>
        <w:jc w:val="both"/>
        <w:rPr>
          <w:b/>
          <w:sz w:val="28"/>
          <w:szCs w:val="28"/>
        </w:rPr>
      </w:pPr>
      <w:r>
        <w:rPr>
          <w:b/>
          <w:sz w:val="28"/>
          <w:szCs w:val="28"/>
        </w:rPr>
        <w:tab/>
      </w:r>
      <w:r w:rsidR="00D91355">
        <w:rPr>
          <w:b/>
          <w:sz w:val="28"/>
          <w:szCs w:val="28"/>
        </w:rPr>
        <w:t>5</w:t>
      </w:r>
      <w:r w:rsidR="00FA58F6" w:rsidRPr="0096051A">
        <w:rPr>
          <w:b/>
          <w:sz w:val="28"/>
          <w:szCs w:val="28"/>
        </w:rPr>
        <w:t>.</w:t>
      </w:r>
      <w:r w:rsidR="00CC3F20" w:rsidRPr="0096051A">
        <w:rPr>
          <w:b/>
          <w:sz w:val="28"/>
          <w:szCs w:val="28"/>
        </w:rPr>
        <w:t xml:space="preserve"> Turpmākā rīcība</w:t>
      </w:r>
    </w:p>
    <w:p w14:paraId="7D830A5D" w14:textId="77777777" w:rsidR="00C47871" w:rsidRDefault="00D91355" w:rsidP="00D91355">
      <w:pPr>
        <w:tabs>
          <w:tab w:val="left" w:pos="0"/>
        </w:tabs>
        <w:spacing w:after="120" w:line="240" w:lineRule="auto"/>
        <w:ind w:firstLine="720"/>
        <w:jc w:val="both"/>
        <w:rPr>
          <w:sz w:val="28"/>
          <w:szCs w:val="28"/>
        </w:rPr>
      </w:pPr>
      <w:r w:rsidRPr="00D91355">
        <w:rPr>
          <w:sz w:val="28"/>
          <w:szCs w:val="28"/>
        </w:rPr>
        <w:t>Ņemot vērā, ka dalība reglamentētās metroloģijas jomas pieredzes apmaiņas projektā ir būtisks ieguldījums Latvijas metroloģijas sistēmas pilnveidē un tirgus uzraudzības efektivitātes stiprināšanā, īpaši ņemot vērā jauno tehnoloģiju attīstību un gaidāmās izmaiņas Eiropas Savienības normatīvajā regulējumā, iepriekš minētā projekta īstenošanai nepieciešams</w:t>
      </w:r>
      <w:r w:rsidR="00C47871">
        <w:rPr>
          <w:sz w:val="28"/>
          <w:szCs w:val="28"/>
        </w:rPr>
        <w:t>:</w:t>
      </w:r>
    </w:p>
    <w:p w14:paraId="52DE5ABC" w14:textId="4AC8B1B7" w:rsidR="00116ED1" w:rsidRPr="00D81CED" w:rsidRDefault="00116ED1" w:rsidP="00116ED1">
      <w:pPr>
        <w:numPr>
          <w:ilvl w:val="0"/>
          <w:numId w:val="5"/>
        </w:numPr>
        <w:tabs>
          <w:tab w:val="clear" w:pos="720"/>
          <w:tab w:val="num" w:pos="644"/>
        </w:tabs>
        <w:spacing w:after="100" w:line="240" w:lineRule="auto"/>
        <w:ind w:left="568" w:hanging="284"/>
        <w:jc w:val="both"/>
        <w:rPr>
          <w:rFonts w:eastAsia="Times New Roman"/>
          <w:sz w:val="28"/>
          <w:szCs w:val="28"/>
        </w:rPr>
      </w:pPr>
      <w:r w:rsidRPr="00D81CED">
        <w:rPr>
          <w:rFonts w:eastAsia="Times New Roman"/>
          <w:sz w:val="28"/>
          <w:szCs w:val="28"/>
        </w:rPr>
        <w:lastRenderedPageBreak/>
        <w:t xml:space="preserve">Atļaut Ekonomikas ministrijai (Patērētāju tiesību aizsardzības centram) uzņemties 2025.gadā papildu valsts budžeta saistības </w:t>
      </w:r>
      <w:r w:rsidR="00A1538E">
        <w:rPr>
          <w:rFonts w:eastAsia="Times New Roman"/>
          <w:sz w:val="28"/>
          <w:szCs w:val="28"/>
        </w:rPr>
        <w:t xml:space="preserve">10 572 </w:t>
      </w:r>
      <w:r w:rsidRPr="00D81CED">
        <w:rPr>
          <w:rFonts w:eastAsia="Times New Roman"/>
          <w:sz w:val="28"/>
          <w:szCs w:val="28"/>
        </w:rPr>
        <w:t>euro apmērā un slēgt līgumu ar Ziemeļvalstu ministru padomi par projekta “Reglamentētā metroloģija un regulējuma uzlabošana Latvijā” īstenošanu Ziemeļvalstu un Baltijas valstu mobilitātes programmas „Valsts administrācija” ietvaros.</w:t>
      </w:r>
    </w:p>
    <w:p w14:paraId="374BADB9" w14:textId="7E426100" w:rsidR="00116ED1" w:rsidRPr="00D81CED" w:rsidRDefault="00116ED1" w:rsidP="00116ED1">
      <w:pPr>
        <w:numPr>
          <w:ilvl w:val="0"/>
          <w:numId w:val="5"/>
        </w:numPr>
        <w:tabs>
          <w:tab w:val="clear" w:pos="720"/>
          <w:tab w:val="num" w:pos="644"/>
        </w:tabs>
        <w:spacing w:after="100" w:line="240" w:lineRule="auto"/>
        <w:ind w:left="568" w:hanging="284"/>
        <w:jc w:val="both"/>
        <w:rPr>
          <w:rFonts w:eastAsia="Times New Roman"/>
          <w:sz w:val="28"/>
          <w:szCs w:val="28"/>
        </w:rPr>
      </w:pPr>
      <w:r w:rsidRPr="00D81CED">
        <w:rPr>
          <w:rFonts w:eastAsia="Times New Roman"/>
          <w:sz w:val="28"/>
          <w:szCs w:val="28"/>
        </w:rPr>
        <w:t xml:space="preserve">Projekta īstenošanai nepieciešamo nacionālo līdzfinansējumu </w:t>
      </w:r>
      <w:r w:rsidR="00A1538E">
        <w:rPr>
          <w:rFonts w:eastAsia="Times New Roman"/>
          <w:sz w:val="28"/>
          <w:szCs w:val="28"/>
        </w:rPr>
        <w:t xml:space="preserve">4 572 </w:t>
      </w:r>
      <w:r w:rsidR="00A1538E" w:rsidRPr="00D81CED">
        <w:rPr>
          <w:rFonts w:eastAsia="Times New Roman"/>
          <w:i/>
          <w:iCs/>
          <w:sz w:val="28"/>
          <w:szCs w:val="28"/>
        </w:rPr>
        <w:t>euro</w:t>
      </w:r>
      <w:r w:rsidR="00A1538E">
        <w:rPr>
          <w:rFonts w:eastAsia="Times New Roman"/>
          <w:sz w:val="28"/>
          <w:szCs w:val="28"/>
        </w:rPr>
        <w:t xml:space="preserve"> </w:t>
      </w:r>
      <w:r w:rsidRPr="00D81CED">
        <w:rPr>
          <w:rFonts w:eastAsia="Times New Roman"/>
          <w:sz w:val="28"/>
          <w:szCs w:val="28"/>
        </w:rPr>
        <w:t>apmērā nodrošināt no 74.resora „Gadskārtējā valsts budžeta izpildes procesā pārdalāmais finansējums” 80.00.00 programmas „Nesadalītais finansējums Eiropas Savienības politiku instrumentu un pārējās ārvalstu finanšu palīdzības projektu un pasākumu īstenošanai”.</w:t>
      </w:r>
    </w:p>
    <w:p w14:paraId="41C8C7C3" w14:textId="77777777" w:rsidR="00B54851" w:rsidRPr="00467F02" w:rsidRDefault="00B54851" w:rsidP="00467F02">
      <w:pPr>
        <w:pStyle w:val="ListParagraph"/>
        <w:tabs>
          <w:tab w:val="left" w:pos="0"/>
        </w:tabs>
        <w:spacing w:after="120" w:line="240" w:lineRule="auto"/>
        <w:ind w:left="1069"/>
        <w:jc w:val="both"/>
        <w:rPr>
          <w:b/>
          <w:sz w:val="28"/>
          <w:szCs w:val="28"/>
        </w:rPr>
      </w:pPr>
    </w:p>
    <w:p w14:paraId="73E7050D" w14:textId="56791BDE" w:rsidR="001A7778" w:rsidRPr="009B3004" w:rsidRDefault="001A7778" w:rsidP="001A7778">
      <w:pPr>
        <w:tabs>
          <w:tab w:val="left" w:pos="0"/>
        </w:tabs>
        <w:spacing w:afterLines="60" w:after="144" w:line="240" w:lineRule="auto"/>
        <w:jc w:val="both"/>
        <w:rPr>
          <w:sz w:val="28"/>
          <w:szCs w:val="28"/>
          <w:highlight w:val="yellow"/>
        </w:rPr>
      </w:pPr>
    </w:p>
    <w:sectPr w:rsidR="001A7778" w:rsidRPr="009B3004" w:rsidSect="003E3BE4">
      <w:headerReference w:type="default" r:id="rId8"/>
      <w:pgSz w:w="11906" w:h="16838" w:code="9"/>
      <w:pgMar w:top="1134" w:right="1134" w:bottom="1134" w:left="1701" w:header="709" w:footer="5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4C172" w14:textId="77777777" w:rsidR="003D04A6" w:rsidRDefault="003D04A6">
      <w:r>
        <w:separator/>
      </w:r>
    </w:p>
  </w:endnote>
  <w:endnote w:type="continuationSeparator" w:id="0">
    <w:p w14:paraId="242DF6D6" w14:textId="77777777" w:rsidR="003D04A6" w:rsidRDefault="003D0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9D373" w14:textId="77777777" w:rsidR="003D04A6" w:rsidRDefault="003D04A6">
      <w:r>
        <w:separator/>
      </w:r>
    </w:p>
  </w:footnote>
  <w:footnote w:type="continuationSeparator" w:id="0">
    <w:p w14:paraId="4A79EE31" w14:textId="77777777" w:rsidR="003D04A6" w:rsidRDefault="003D04A6">
      <w:r>
        <w:continuationSeparator/>
      </w:r>
    </w:p>
  </w:footnote>
  <w:footnote w:id="1">
    <w:p w14:paraId="7A1CEB55" w14:textId="77777777" w:rsidR="0009276F" w:rsidRDefault="0009276F" w:rsidP="0009276F">
      <w:pPr>
        <w:pStyle w:val="FootnoteText"/>
      </w:pPr>
      <w:r w:rsidRPr="00F1721F">
        <w:rPr>
          <w:rStyle w:val="FootnoteReference"/>
          <w:rFonts w:ascii="Cambria" w:eastAsia="Calibri" w:hAnsi="Cambria"/>
        </w:rPr>
        <w:footnoteRef/>
      </w:r>
      <w:r w:rsidRPr="00F1721F">
        <w:rPr>
          <w:rFonts w:ascii="Cambria" w:hAnsi="Cambria"/>
        </w:rPr>
        <w:t xml:space="preserve"> </w:t>
      </w:r>
      <w:r w:rsidRPr="00467F02">
        <w:t>Likuma par budžetu un finanšu vadību 24. panta trešā daļa; Ministru kabineta 2018. gada 17. jūnija noteikumu Nr. 421 „Kārtība, kādā veic gadskārtējā valsts budžeta likumā noteiktās apropriācijas izmaiņas” 5. nodaļa</w:t>
      </w:r>
    </w:p>
  </w:footnote>
  <w:footnote w:id="2">
    <w:p w14:paraId="0B1041C4" w14:textId="32389A91" w:rsidR="00337D0B" w:rsidRPr="006C6E5B" w:rsidRDefault="00337D0B" w:rsidP="00337D0B">
      <w:pPr>
        <w:pStyle w:val="FootnoteText"/>
        <w:rPr>
          <w:rFonts w:ascii="Cambria" w:hAnsi="Cambria"/>
        </w:rPr>
      </w:pPr>
      <w:r>
        <w:rPr>
          <w:rStyle w:val="FootnoteReference"/>
          <w:rFonts w:eastAsia="Calibri"/>
        </w:rPr>
        <w:footnoteRef/>
      </w:r>
      <w:r>
        <w:t xml:space="preserve"> </w:t>
      </w:r>
      <w:r w:rsidR="00446AC0">
        <w:t>PTAC</w:t>
      </w:r>
      <w:r>
        <w:t xml:space="preserve"> </w:t>
      </w:r>
      <w:r w:rsidR="00446AC0">
        <w:t>nodrošinās</w:t>
      </w:r>
      <w:r>
        <w:t xml:space="preserve"> visas nepieciešamās darbības attiecībā uz transporta izdevumu un viesnīcas izdevumu apmaksu un dienas naudas segšanu, pārskaitot to attiecīgaj</w:t>
      </w:r>
      <w:r w:rsidR="00446AC0">
        <w:t>iem EM u</w:t>
      </w:r>
      <w:r w:rsidR="00BE7BC8">
        <w:t>n</w:t>
      </w:r>
      <w:r w:rsidR="00446AC0">
        <w:t xml:space="preserve"> LATAK kolēģiem, kuri piedalīsies Projektā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ED90" w14:textId="28E851DD" w:rsidR="00DA43F0" w:rsidRDefault="00DA43F0" w:rsidP="00857FC0">
    <w:pPr>
      <w:pStyle w:val="Header"/>
      <w:jc w:val="center"/>
    </w:pPr>
    <w:r>
      <w:fldChar w:fldCharType="begin"/>
    </w:r>
    <w:r>
      <w:instrText xml:space="preserve"> PAGE   \* MERGEFORMAT </w:instrText>
    </w:r>
    <w:r>
      <w:fldChar w:fldCharType="separate"/>
    </w:r>
    <w:r w:rsidR="002B66F3">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462BF5E"/>
    <w:lvl w:ilvl="0">
      <w:numFmt w:val="bullet"/>
      <w:lvlText w:val="*"/>
      <w:lvlJc w:val="left"/>
    </w:lvl>
  </w:abstractNum>
  <w:abstractNum w:abstractNumId="1" w15:restartNumberingAfterBreak="0">
    <w:nsid w:val="0508275E"/>
    <w:multiLevelType w:val="hybridMultilevel"/>
    <w:tmpl w:val="F2CC40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AC4E54"/>
    <w:multiLevelType w:val="hybridMultilevel"/>
    <w:tmpl w:val="C5F84000"/>
    <w:lvl w:ilvl="0" w:tplc="36B2A13A">
      <w:start w:val="4"/>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0A8C5F77"/>
    <w:multiLevelType w:val="hybridMultilevel"/>
    <w:tmpl w:val="CC6E50A8"/>
    <w:lvl w:ilvl="0" w:tplc="0A3E5E94">
      <w:start w:val="2"/>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0C554F5B"/>
    <w:multiLevelType w:val="hybridMultilevel"/>
    <w:tmpl w:val="73E239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8C6AF1"/>
    <w:multiLevelType w:val="hybridMultilevel"/>
    <w:tmpl w:val="6E5E9918"/>
    <w:lvl w:ilvl="0" w:tplc="86504EE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5C37DFA"/>
    <w:multiLevelType w:val="hybridMultilevel"/>
    <w:tmpl w:val="233295B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1BBA6575"/>
    <w:multiLevelType w:val="hybridMultilevel"/>
    <w:tmpl w:val="3BD83506"/>
    <w:lvl w:ilvl="0" w:tplc="8918F06E">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8" w15:restartNumberingAfterBreak="0">
    <w:nsid w:val="1E874862"/>
    <w:multiLevelType w:val="hybridMultilevel"/>
    <w:tmpl w:val="5B88FAA8"/>
    <w:lvl w:ilvl="0" w:tplc="04260001">
      <w:start w:val="1"/>
      <w:numFmt w:val="bullet"/>
      <w:lvlText w:val=""/>
      <w:lvlJc w:val="left"/>
      <w:pPr>
        <w:ind w:left="922" w:hanging="360"/>
      </w:pPr>
      <w:rPr>
        <w:rFonts w:ascii="Symbol" w:hAnsi="Symbol" w:hint="default"/>
      </w:rPr>
    </w:lvl>
    <w:lvl w:ilvl="1" w:tplc="04260003" w:tentative="1">
      <w:start w:val="1"/>
      <w:numFmt w:val="bullet"/>
      <w:lvlText w:val="o"/>
      <w:lvlJc w:val="left"/>
      <w:pPr>
        <w:ind w:left="1642" w:hanging="360"/>
      </w:pPr>
      <w:rPr>
        <w:rFonts w:ascii="Courier New" w:hAnsi="Courier New" w:cs="Courier New" w:hint="default"/>
      </w:rPr>
    </w:lvl>
    <w:lvl w:ilvl="2" w:tplc="04260005" w:tentative="1">
      <w:start w:val="1"/>
      <w:numFmt w:val="bullet"/>
      <w:lvlText w:val=""/>
      <w:lvlJc w:val="left"/>
      <w:pPr>
        <w:ind w:left="2362" w:hanging="360"/>
      </w:pPr>
      <w:rPr>
        <w:rFonts w:ascii="Wingdings" w:hAnsi="Wingdings" w:hint="default"/>
      </w:rPr>
    </w:lvl>
    <w:lvl w:ilvl="3" w:tplc="04260001" w:tentative="1">
      <w:start w:val="1"/>
      <w:numFmt w:val="bullet"/>
      <w:lvlText w:val=""/>
      <w:lvlJc w:val="left"/>
      <w:pPr>
        <w:ind w:left="3082" w:hanging="360"/>
      </w:pPr>
      <w:rPr>
        <w:rFonts w:ascii="Symbol" w:hAnsi="Symbol" w:hint="default"/>
      </w:rPr>
    </w:lvl>
    <w:lvl w:ilvl="4" w:tplc="04260003" w:tentative="1">
      <w:start w:val="1"/>
      <w:numFmt w:val="bullet"/>
      <w:lvlText w:val="o"/>
      <w:lvlJc w:val="left"/>
      <w:pPr>
        <w:ind w:left="3802" w:hanging="360"/>
      </w:pPr>
      <w:rPr>
        <w:rFonts w:ascii="Courier New" w:hAnsi="Courier New" w:cs="Courier New" w:hint="default"/>
      </w:rPr>
    </w:lvl>
    <w:lvl w:ilvl="5" w:tplc="04260005" w:tentative="1">
      <w:start w:val="1"/>
      <w:numFmt w:val="bullet"/>
      <w:lvlText w:val=""/>
      <w:lvlJc w:val="left"/>
      <w:pPr>
        <w:ind w:left="4522" w:hanging="360"/>
      </w:pPr>
      <w:rPr>
        <w:rFonts w:ascii="Wingdings" w:hAnsi="Wingdings" w:hint="default"/>
      </w:rPr>
    </w:lvl>
    <w:lvl w:ilvl="6" w:tplc="04260001" w:tentative="1">
      <w:start w:val="1"/>
      <w:numFmt w:val="bullet"/>
      <w:lvlText w:val=""/>
      <w:lvlJc w:val="left"/>
      <w:pPr>
        <w:ind w:left="5242" w:hanging="360"/>
      </w:pPr>
      <w:rPr>
        <w:rFonts w:ascii="Symbol" w:hAnsi="Symbol" w:hint="default"/>
      </w:rPr>
    </w:lvl>
    <w:lvl w:ilvl="7" w:tplc="04260003" w:tentative="1">
      <w:start w:val="1"/>
      <w:numFmt w:val="bullet"/>
      <w:lvlText w:val="o"/>
      <w:lvlJc w:val="left"/>
      <w:pPr>
        <w:ind w:left="5962" w:hanging="360"/>
      </w:pPr>
      <w:rPr>
        <w:rFonts w:ascii="Courier New" w:hAnsi="Courier New" w:cs="Courier New" w:hint="default"/>
      </w:rPr>
    </w:lvl>
    <w:lvl w:ilvl="8" w:tplc="04260005" w:tentative="1">
      <w:start w:val="1"/>
      <w:numFmt w:val="bullet"/>
      <w:lvlText w:val=""/>
      <w:lvlJc w:val="left"/>
      <w:pPr>
        <w:ind w:left="6682" w:hanging="360"/>
      </w:pPr>
      <w:rPr>
        <w:rFonts w:ascii="Wingdings" w:hAnsi="Wingdings" w:hint="default"/>
      </w:rPr>
    </w:lvl>
  </w:abstractNum>
  <w:abstractNum w:abstractNumId="9" w15:restartNumberingAfterBreak="0">
    <w:nsid w:val="247E3FA8"/>
    <w:multiLevelType w:val="hybridMultilevel"/>
    <w:tmpl w:val="52607CEA"/>
    <w:lvl w:ilvl="0" w:tplc="0426000F">
      <w:start w:val="1"/>
      <w:numFmt w:val="decimal"/>
      <w:lvlText w:val="%1."/>
      <w:lvlJc w:val="left"/>
      <w:pPr>
        <w:tabs>
          <w:tab w:val="num" w:pos="1287"/>
        </w:tabs>
        <w:ind w:left="1287" w:hanging="360"/>
      </w:pPr>
    </w:lvl>
    <w:lvl w:ilvl="1" w:tplc="04260019" w:tentative="1">
      <w:start w:val="1"/>
      <w:numFmt w:val="lowerLetter"/>
      <w:lvlText w:val="%2."/>
      <w:lvlJc w:val="left"/>
      <w:pPr>
        <w:tabs>
          <w:tab w:val="num" w:pos="2007"/>
        </w:tabs>
        <w:ind w:left="2007" w:hanging="360"/>
      </w:pPr>
    </w:lvl>
    <w:lvl w:ilvl="2" w:tplc="0426001B" w:tentative="1">
      <w:start w:val="1"/>
      <w:numFmt w:val="lowerRoman"/>
      <w:lvlText w:val="%3."/>
      <w:lvlJc w:val="right"/>
      <w:pPr>
        <w:tabs>
          <w:tab w:val="num" w:pos="2727"/>
        </w:tabs>
        <w:ind w:left="2727" w:hanging="180"/>
      </w:pPr>
    </w:lvl>
    <w:lvl w:ilvl="3" w:tplc="0426000F" w:tentative="1">
      <w:start w:val="1"/>
      <w:numFmt w:val="decimal"/>
      <w:lvlText w:val="%4."/>
      <w:lvlJc w:val="left"/>
      <w:pPr>
        <w:tabs>
          <w:tab w:val="num" w:pos="3447"/>
        </w:tabs>
        <w:ind w:left="3447" w:hanging="360"/>
      </w:pPr>
    </w:lvl>
    <w:lvl w:ilvl="4" w:tplc="04260019" w:tentative="1">
      <w:start w:val="1"/>
      <w:numFmt w:val="lowerLetter"/>
      <w:lvlText w:val="%5."/>
      <w:lvlJc w:val="left"/>
      <w:pPr>
        <w:tabs>
          <w:tab w:val="num" w:pos="4167"/>
        </w:tabs>
        <w:ind w:left="4167" w:hanging="360"/>
      </w:pPr>
    </w:lvl>
    <w:lvl w:ilvl="5" w:tplc="0426001B" w:tentative="1">
      <w:start w:val="1"/>
      <w:numFmt w:val="lowerRoman"/>
      <w:lvlText w:val="%6."/>
      <w:lvlJc w:val="right"/>
      <w:pPr>
        <w:tabs>
          <w:tab w:val="num" w:pos="4887"/>
        </w:tabs>
        <w:ind w:left="4887" w:hanging="180"/>
      </w:pPr>
    </w:lvl>
    <w:lvl w:ilvl="6" w:tplc="0426000F" w:tentative="1">
      <w:start w:val="1"/>
      <w:numFmt w:val="decimal"/>
      <w:lvlText w:val="%7."/>
      <w:lvlJc w:val="left"/>
      <w:pPr>
        <w:tabs>
          <w:tab w:val="num" w:pos="5607"/>
        </w:tabs>
        <w:ind w:left="5607" w:hanging="360"/>
      </w:pPr>
    </w:lvl>
    <w:lvl w:ilvl="7" w:tplc="04260019" w:tentative="1">
      <w:start w:val="1"/>
      <w:numFmt w:val="lowerLetter"/>
      <w:lvlText w:val="%8."/>
      <w:lvlJc w:val="left"/>
      <w:pPr>
        <w:tabs>
          <w:tab w:val="num" w:pos="6327"/>
        </w:tabs>
        <w:ind w:left="6327" w:hanging="360"/>
      </w:pPr>
    </w:lvl>
    <w:lvl w:ilvl="8" w:tplc="0426001B" w:tentative="1">
      <w:start w:val="1"/>
      <w:numFmt w:val="lowerRoman"/>
      <w:lvlText w:val="%9."/>
      <w:lvlJc w:val="right"/>
      <w:pPr>
        <w:tabs>
          <w:tab w:val="num" w:pos="7047"/>
        </w:tabs>
        <w:ind w:left="7047" w:hanging="180"/>
      </w:pPr>
    </w:lvl>
  </w:abstractNum>
  <w:abstractNum w:abstractNumId="10" w15:restartNumberingAfterBreak="0">
    <w:nsid w:val="276629A0"/>
    <w:multiLevelType w:val="hybridMultilevel"/>
    <w:tmpl w:val="2BBEA152"/>
    <w:lvl w:ilvl="0" w:tplc="7486BF22">
      <w:start w:val="1"/>
      <w:numFmt w:val="decimal"/>
      <w:lvlText w:val="%1)"/>
      <w:lvlJc w:val="left"/>
      <w:pPr>
        <w:ind w:left="720" w:hanging="360"/>
      </w:pPr>
    </w:lvl>
    <w:lvl w:ilvl="1" w:tplc="2598C5A4">
      <w:start w:val="1"/>
      <w:numFmt w:val="decimal"/>
      <w:lvlText w:val="%2)"/>
      <w:lvlJc w:val="left"/>
      <w:pPr>
        <w:ind w:left="720" w:hanging="360"/>
      </w:pPr>
    </w:lvl>
    <w:lvl w:ilvl="2" w:tplc="D780D464">
      <w:start w:val="1"/>
      <w:numFmt w:val="decimal"/>
      <w:lvlText w:val="%3)"/>
      <w:lvlJc w:val="left"/>
      <w:pPr>
        <w:ind w:left="720" w:hanging="360"/>
      </w:pPr>
    </w:lvl>
    <w:lvl w:ilvl="3" w:tplc="77E2BBA4">
      <w:start w:val="1"/>
      <w:numFmt w:val="decimal"/>
      <w:lvlText w:val="%4)"/>
      <w:lvlJc w:val="left"/>
      <w:pPr>
        <w:ind w:left="720" w:hanging="360"/>
      </w:pPr>
    </w:lvl>
    <w:lvl w:ilvl="4" w:tplc="F4E0BD74">
      <w:start w:val="1"/>
      <w:numFmt w:val="decimal"/>
      <w:lvlText w:val="%5)"/>
      <w:lvlJc w:val="left"/>
      <w:pPr>
        <w:ind w:left="720" w:hanging="360"/>
      </w:pPr>
    </w:lvl>
    <w:lvl w:ilvl="5" w:tplc="C58E6656">
      <w:start w:val="1"/>
      <w:numFmt w:val="decimal"/>
      <w:lvlText w:val="%6)"/>
      <w:lvlJc w:val="left"/>
      <w:pPr>
        <w:ind w:left="720" w:hanging="360"/>
      </w:pPr>
    </w:lvl>
    <w:lvl w:ilvl="6" w:tplc="5BDA1F7E">
      <w:start w:val="1"/>
      <w:numFmt w:val="decimal"/>
      <w:lvlText w:val="%7)"/>
      <w:lvlJc w:val="left"/>
      <w:pPr>
        <w:ind w:left="720" w:hanging="360"/>
      </w:pPr>
    </w:lvl>
    <w:lvl w:ilvl="7" w:tplc="78888296">
      <w:start w:val="1"/>
      <w:numFmt w:val="decimal"/>
      <w:lvlText w:val="%8)"/>
      <w:lvlJc w:val="left"/>
      <w:pPr>
        <w:ind w:left="720" w:hanging="360"/>
      </w:pPr>
    </w:lvl>
    <w:lvl w:ilvl="8" w:tplc="2D0202EC">
      <w:start w:val="1"/>
      <w:numFmt w:val="decimal"/>
      <w:lvlText w:val="%9)"/>
      <w:lvlJc w:val="left"/>
      <w:pPr>
        <w:ind w:left="720" w:hanging="360"/>
      </w:pPr>
    </w:lvl>
  </w:abstractNum>
  <w:abstractNum w:abstractNumId="11" w15:restartNumberingAfterBreak="0">
    <w:nsid w:val="2BCA2EF0"/>
    <w:multiLevelType w:val="hybridMultilevel"/>
    <w:tmpl w:val="FF90C3F4"/>
    <w:lvl w:ilvl="0" w:tplc="89003FE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3E1B5196"/>
    <w:multiLevelType w:val="hybridMultilevel"/>
    <w:tmpl w:val="64AEFF7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8D41D8"/>
    <w:multiLevelType w:val="hybridMultilevel"/>
    <w:tmpl w:val="2C32C796"/>
    <w:lvl w:ilvl="0" w:tplc="FD7C41FE">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559E55ED"/>
    <w:multiLevelType w:val="hybridMultilevel"/>
    <w:tmpl w:val="5D5277F4"/>
    <w:lvl w:ilvl="0" w:tplc="5B3C89EA">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EF52AE"/>
    <w:multiLevelType w:val="hybridMultilevel"/>
    <w:tmpl w:val="F69EA98C"/>
    <w:lvl w:ilvl="0" w:tplc="5BE24F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61FB28B1"/>
    <w:multiLevelType w:val="hybridMultilevel"/>
    <w:tmpl w:val="EFB8EC88"/>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7" w15:restartNumberingAfterBreak="0">
    <w:nsid w:val="62732435"/>
    <w:multiLevelType w:val="hybridMultilevel"/>
    <w:tmpl w:val="721AE4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5B92FA8"/>
    <w:multiLevelType w:val="multilevel"/>
    <w:tmpl w:val="29C4C280"/>
    <w:lvl w:ilvl="0">
      <w:start w:val="1"/>
      <w:numFmt w:val="decimal"/>
      <w:lvlText w:val="%1."/>
      <w:lvlJc w:val="left"/>
      <w:pPr>
        <w:tabs>
          <w:tab w:val="num" w:pos="720"/>
        </w:tabs>
        <w:ind w:left="720" w:hanging="360"/>
      </w:pPr>
    </w:lvl>
    <w:lvl w:ilvl="1">
      <w:start w:val="1"/>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480"/>
        </w:tabs>
        <w:ind w:left="6480" w:hanging="180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8280"/>
        </w:tabs>
        <w:ind w:left="8280" w:hanging="2160"/>
      </w:pPr>
      <w:rPr>
        <w:rFonts w:hint="default"/>
      </w:rPr>
    </w:lvl>
  </w:abstractNum>
  <w:abstractNum w:abstractNumId="19" w15:restartNumberingAfterBreak="0">
    <w:nsid w:val="69826838"/>
    <w:multiLevelType w:val="hybridMultilevel"/>
    <w:tmpl w:val="0C902CB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0" w15:restartNumberingAfterBreak="0">
    <w:nsid w:val="71435B2D"/>
    <w:multiLevelType w:val="hybridMultilevel"/>
    <w:tmpl w:val="8FC278FE"/>
    <w:lvl w:ilvl="0" w:tplc="C494EF64">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1" w15:restartNumberingAfterBreak="0">
    <w:nsid w:val="77D61C5F"/>
    <w:multiLevelType w:val="hybridMultilevel"/>
    <w:tmpl w:val="4D122F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D544465"/>
    <w:multiLevelType w:val="hybridMultilevel"/>
    <w:tmpl w:val="2618AFB8"/>
    <w:lvl w:ilvl="0" w:tplc="D6CE492E">
      <w:start w:val="1"/>
      <w:numFmt w:val="decimal"/>
      <w:lvlText w:val="%1)"/>
      <w:lvlJc w:val="left"/>
      <w:pPr>
        <w:ind w:left="1020" w:hanging="360"/>
      </w:pPr>
    </w:lvl>
    <w:lvl w:ilvl="1" w:tplc="E8BADCF0">
      <w:start w:val="1"/>
      <w:numFmt w:val="decimal"/>
      <w:lvlText w:val="%2)"/>
      <w:lvlJc w:val="left"/>
      <w:pPr>
        <w:ind w:left="1020" w:hanging="360"/>
      </w:pPr>
    </w:lvl>
    <w:lvl w:ilvl="2" w:tplc="8F18F1BC">
      <w:start w:val="1"/>
      <w:numFmt w:val="decimal"/>
      <w:lvlText w:val="%3)"/>
      <w:lvlJc w:val="left"/>
      <w:pPr>
        <w:ind w:left="1020" w:hanging="360"/>
      </w:pPr>
    </w:lvl>
    <w:lvl w:ilvl="3" w:tplc="4F70D23E">
      <w:start w:val="1"/>
      <w:numFmt w:val="decimal"/>
      <w:lvlText w:val="%4)"/>
      <w:lvlJc w:val="left"/>
      <w:pPr>
        <w:ind w:left="1020" w:hanging="360"/>
      </w:pPr>
    </w:lvl>
    <w:lvl w:ilvl="4" w:tplc="3208B986">
      <w:start w:val="1"/>
      <w:numFmt w:val="decimal"/>
      <w:lvlText w:val="%5)"/>
      <w:lvlJc w:val="left"/>
      <w:pPr>
        <w:ind w:left="1020" w:hanging="360"/>
      </w:pPr>
    </w:lvl>
    <w:lvl w:ilvl="5" w:tplc="D3F61F24">
      <w:start w:val="1"/>
      <w:numFmt w:val="decimal"/>
      <w:lvlText w:val="%6)"/>
      <w:lvlJc w:val="left"/>
      <w:pPr>
        <w:ind w:left="1020" w:hanging="360"/>
      </w:pPr>
    </w:lvl>
    <w:lvl w:ilvl="6" w:tplc="E7A8D262">
      <w:start w:val="1"/>
      <w:numFmt w:val="decimal"/>
      <w:lvlText w:val="%7)"/>
      <w:lvlJc w:val="left"/>
      <w:pPr>
        <w:ind w:left="1020" w:hanging="360"/>
      </w:pPr>
    </w:lvl>
    <w:lvl w:ilvl="7" w:tplc="866C7446">
      <w:start w:val="1"/>
      <w:numFmt w:val="decimal"/>
      <w:lvlText w:val="%8)"/>
      <w:lvlJc w:val="left"/>
      <w:pPr>
        <w:ind w:left="1020" w:hanging="360"/>
      </w:pPr>
    </w:lvl>
    <w:lvl w:ilvl="8" w:tplc="082E3BDA">
      <w:start w:val="1"/>
      <w:numFmt w:val="decimal"/>
      <w:lvlText w:val="%9)"/>
      <w:lvlJc w:val="left"/>
      <w:pPr>
        <w:ind w:left="1020" w:hanging="360"/>
      </w:pPr>
    </w:lvl>
  </w:abstractNum>
  <w:num w:numId="1" w16cid:durableId="234365788">
    <w:abstractNumId w:val="15"/>
  </w:num>
  <w:num w:numId="2" w16cid:durableId="823621534">
    <w:abstractNumId w:val="6"/>
  </w:num>
  <w:num w:numId="3" w16cid:durableId="690569040">
    <w:abstractNumId w:val="19"/>
  </w:num>
  <w:num w:numId="4" w16cid:durableId="1666784795">
    <w:abstractNumId w:val="9"/>
  </w:num>
  <w:num w:numId="5" w16cid:durableId="1918397058">
    <w:abstractNumId w:val="18"/>
  </w:num>
  <w:num w:numId="6" w16cid:durableId="1848593891">
    <w:abstractNumId w:val="0"/>
    <w:lvlOverride w:ilvl="0">
      <w:lvl w:ilvl="0">
        <w:numFmt w:val="bullet"/>
        <w:lvlText w:val="•"/>
        <w:legacy w:legacy="1" w:legacySpace="0" w:legacyIndent="0"/>
        <w:lvlJc w:val="left"/>
        <w:rPr>
          <w:rFonts w:ascii="Helv" w:hAnsi="Helv" w:hint="default"/>
        </w:rPr>
      </w:lvl>
    </w:lvlOverride>
  </w:num>
  <w:num w:numId="7" w16cid:durableId="1337994622">
    <w:abstractNumId w:val="17"/>
  </w:num>
  <w:num w:numId="8" w16cid:durableId="1338117198">
    <w:abstractNumId w:val="12"/>
  </w:num>
  <w:num w:numId="9" w16cid:durableId="121271170">
    <w:abstractNumId w:val="7"/>
  </w:num>
  <w:num w:numId="10" w16cid:durableId="1990206608">
    <w:abstractNumId w:val="11"/>
  </w:num>
  <w:num w:numId="11" w16cid:durableId="389305941">
    <w:abstractNumId w:val="2"/>
  </w:num>
  <w:num w:numId="12" w16cid:durableId="1989286951">
    <w:abstractNumId w:val="16"/>
  </w:num>
  <w:num w:numId="13" w16cid:durableId="2096513084">
    <w:abstractNumId w:val="1"/>
  </w:num>
  <w:num w:numId="14" w16cid:durableId="1371568951">
    <w:abstractNumId w:val="21"/>
  </w:num>
  <w:num w:numId="15" w16cid:durableId="221714847">
    <w:abstractNumId w:val="8"/>
  </w:num>
  <w:num w:numId="16" w16cid:durableId="120850403">
    <w:abstractNumId w:val="4"/>
  </w:num>
  <w:num w:numId="17" w16cid:durableId="750204084">
    <w:abstractNumId w:val="3"/>
  </w:num>
  <w:num w:numId="18" w16cid:durableId="1615867043">
    <w:abstractNumId w:val="14"/>
  </w:num>
  <w:num w:numId="19" w16cid:durableId="561909135">
    <w:abstractNumId w:val="5"/>
  </w:num>
  <w:num w:numId="20" w16cid:durableId="1396974635">
    <w:abstractNumId w:val="20"/>
  </w:num>
  <w:num w:numId="21" w16cid:durableId="966012343">
    <w:abstractNumId w:val="13"/>
  </w:num>
  <w:num w:numId="22" w16cid:durableId="1165971519">
    <w:abstractNumId w:val="10"/>
  </w:num>
  <w:num w:numId="23" w16cid:durableId="13536530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B22"/>
    <w:rsid w:val="00004246"/>
    <w:rsid w:val="0000579D"/>
    <w:rsid w:val="000075CD"/>
    <w:rsid w:val="00007876"/>
    <w:rsid w:val="000135BB"/>
    <w:rsid w:val="000161EE"/>
    <w:rsid w:val="00022EB4"/>
    <w:rsid w:val="00023DCF"/>
    <w:rsid w:val="0002649A"/>
    <w:rsid w:val="00032217"/>
    <w:rsid w:val="00033561"/>
    <w:rsid w:val="00033862"/>
    <w:rsid w:val="00033E4F"/>
    <w:rsid w:val="00034032"/>
    <w:rsid w:val="00036E15"/>
    <w:rsid w:val="000410EC"/>
    <w:rsid w:val="00042C7D"/>
    <w:rsid w:val="00043277"/>
    <w:rsid w:val="00047FA7"/>
    <w:rsid w:val="00050319"/>
    <w:rsid w:val="00051AB9"/>
    <w:rsid w:val="00052327"/>
    <w:rsid w:val="00053B58"/>
    <w:rsid w:val="0005690B"/>
    <w:rsid w:val="00057902"/>
    <w:rsid w:val="000630BE"/>
    <w:rsid w:val="000659AE"/>
    <w:rsid w:val="00066E31"/>
    <w:rsid w:val="00072FA6"/>
    <w:rsid w:val="00074827"/>
    <w:rsid w:val="00074DF7"/>
    <w:rsid w:val="00075C00"/>
    <w:rsid w:val="000775EA"/>
    <w:rsid w:val="00081603"/>
    <w:rsid w:val="00081CBC"/>
    <w:rsid w:val="00081DEE"/>
    <w:rsid w:val="000827B6"/>
    <w:rsid w:val="0009276F"/>
    <w:rsid w:val="00093724"/>
    <w:rsid w:val="000938F2"/>
    <w:rsid w:val="00096FEB"/>
    <w:rsid w:val="000970C2"/>
    <w:rsid w:val="000A03D3"/>
    <w:rsid w:val="000A444B"/>
    <w:rsid w:val="000A46E6"/>
    <w:rsid w:val="000A5B3D"/>
    <w:rsid w:val="000B10E0"/>
    <w:rsid w:val="000B1AD6"/>
    <w:rsid w:val="000B2C82"/>
    <w:rsid w:val="000B366A"/>
    <w:rsid w:val="000C0E1B"/>
    <w:rsid w:val="000C0E6A"/>
    <w:rsid w:val="000C489C"/>
    <w:rsid w:val="000C6121"/>
    <w:rsid w:val="000C72F9"/>
    <w:rsid w:val="000D0094"/>
    <w:rsid w:val="000D3B7F"/>
    <w:rsid w:val="000D447E"/>
    <w:rsid w:val="000E0AA3"/>
    <w:rsid w:val="000E35EC"/>
    <w:rsid w:val="000F3667"/>
    <w:rsid w:val="000F4FF6"/>
    <w:rsid w:val="000F530D"/>
    <w:rsid w:val="000F5E1F"/>
    <w:rsid w:val="00100BAC"/>
    <w:rsid w:val="0010248A"/>
    <w:rsid w:val="0010390D"/>
    <w:rsid w:val="00104EE9"/>
    <w:rsid w:val="00107091"/>
    <w:rsid w:val="00111DDE"/>
    <w:rsid w:val="001135C7"/>
    <w:rsid w:val="0011403E"/>
    <w:rsid w:val="00116ED1"/>
    <w:rsid w:val="00120059"/>
    <w:rsid w:val="00121138"/>
    <w:rsid w:val="001228C2"/>
    <w:rsid w:val="00124EE2"/>
    <w:rsid w:val="001254FC"/>
    <w:rsid w:val="00125569"/>
    <w:rsid w:val="00125C61"/>
    <w:rsid w:val="0012610E"/>
    <w:rsid w:val="00126463"/>
    <w:rsid w:val="00130C8F"/>
    <w:rsid w:val="00130CD7"/>
    <w:rsid w:val="00135481"/>
    <w:rsid w:val="00136111"/>
    <w:rsid w:val="00140595"/>
    <w:rsid w:val="001408A0"/>
    <w:rsid w:val="00140A37"/>
    <w:rsid w:val="00145AE3"/>
    <w:rsid w:val="001506BE"/>
    <w:rsid w:val="001511F7"/>
    <w:rsid w:val="0016307C"/>
    <w:rsid w:val="001668E2"/>
    <w:rsid w:val="00166C4C"/>
    <w:rsid w:val="0016774B"/>
    <w:rsid w:val="0016776B"/>
    <w:rsid w:val="001712C5"/>
    <w:rsid w:val="00174742"/>
    <w:rsid w:val="0017586A"/>
    <w:rsid w:val="00181E29"/>
    <w:rsid w:val="00184B4D"/>
    <w:rsid w:val="001855A9"/>
    <w:rsid w:val="00187973"/>
    <w:rsid w:val="001900AA"/>
    <w:rsid w:val="00190866"/>
    <w:rsid w:val="00194499"/>
    <w:rsid w:val="00194EB9"/>
    <w:rsid w:val="001960D1"/>
    <w:rsid w:val="00196D3C"/>
    <w:rsid w:val="001A109B"/>
    <w:rsid w:val="001A2871"/>
    <w:rsid w:val="001A6213"/>
    <w:rsid w:val="001A7778"/>
    <w:rsid w:val="001B2731"/>
    <w:rsid w:val="001C00C5"/>
    <w:rsid w:val="001C1533"/>
    <w:rsid w:val="001C2DB0"/>
    <w:rsid w:val="001C2FEC"/>
    <w:rsid w:val="001C32A1"/>
    <w:rsid w:val="001C774B"/>
    <w:rsid w:val="001D00FC"/>
    <w:rsid w:val="001D1825"/>
    <w:rsid w:val="001D2717"/>
    <w:rsid w:val="001E1BC2"/>
    <w:rsid w:val="001E200E"/>
    <w:rsid w:val="001E6416"/>
    <w:rsid w:val="001F2577"/>
    <w:rsid w:val="001F34DF"/>
    <w:rsid w:val="001F4EA0"/>
    <w:rsid w:val="00201A64"/>
    <w:rsid w:val="00203A52"/>
    <w:rsid w:val="002071EE"/>
    <w:rsid w:val="00213440"/>
    <w:rsid w:val="002139CC"/>
    <w:rsid w:val="002143A5"/>
    <w:rsid w:val="0021477F"/>
    <w:rsid w:val="00221DCD"/>
    <w:rsid w:val="00222615"/>
    <w:rsid w:val="002228E2"/>
    <w:rsid w:val="002260DB"/>
    <w:rsid w:val="002270EB"/>
    <w:rsid w:val="00231944"/>
    <w:rsid w:val="00235DF6"/>
    <w:rsid w:val="00237FC9"/>
    <w:rsid w:val="00246E5B"/>
    <w:rsid w:val="002504F3"/>
    <w:rsid w:val="00250FC7"/>
    <w:rsid w:val="00255277"/>
    <w:rsid w:val="00260882"/>
    <w:rsid w:val="002631C3"/>
    <w:rsid w:val="0026710F"/>
    <w:rsid w:val="00274527"/>
    <w:rsid w:val="00275227"/>
    <w:rsid w:val="00276D71"/>
    <w:rsid w:val="00277FF1"/>
    <w:rsid w:val="00280371"/>
    <w:rsid w:val="0028228D"/>
    <w:rsid w:val="00283020"/>
    <w:rsid w:val="0028310E"/>
    <w:rsid w:val="00284973"/>
    <w:rsid w:val="00284F34"/>
    <w:rsid w:val="00286C1B"/>
    <w:rsid w:val="002873AB"/>
    <w:rsid w:val="00287843"/>
    <w:rsid w:val="00287F07"/>
    <w:rsid w:val="00290647"/>
    <w:rsid w:val="00291A9B"/>
    <w:rsid w:val="0029297C"/>
    <w:rsid w:val="00293085"/>
    <w:rsid w:val="00293885"/>
    <w:rsid w:val="00296896"/>
    <w:rsid w:val="002977F7"/>
    <w:rsid w:val="002A08DC"/>
    <w:rsid w:val="002A385D"/>
    <w:rsid w:val="002A5700"/>
    <w:rsid w:val="002A5876"/>
    <w:rsid w:val="002B42A5"/>
    <w:rsid w:val="002B66F3"/>
    <w:rsid w:val="002B6808"/>
    <w:rsid w:val="002B6B7D"/>
    <w:rsid w:val="002C397D"/>
    <w:rsid w:val="002C66EC"/>
    <w:rsid w:val="002D106B"/>
    <w:rsid w:val="002D1988"/>
    <w:rsid w:val="002D307F"/>
    <w:rsid w:val="002D53BF"/>
    <w:rsid w:val="002D7785"/>
    <w:rsid w:val="002E1F97"/>
    <w:rsid w:val="002E3236"/>
    <w:rsid w:val="002E6312"/>
    <w:rsid w:val="002E7B54"/>
    <w:rsid w:val="002F0401"/>
    <w:rsid w:val="002F5461"/>
    <w:rsid w:val="002F5A69"/>
    <w:rsid w:val="002F6E31"/>
    <w:rsid w:val="002F7C6E"/>
    <w:rsid w:val="00305437"/>
    <w:rsid w:val="00305665"/>
    <w:rsid w:val="00306C5B"/>
    <w:rsid w:val="003112DB"/>
    <w:rsid w:val="00312ABA"/>
    <w:rsid w:val="00317A8F"/>
    <w:rsid w:val="00321355"/>
    <w:rsid w:val="00321B10"/>
    <w:rsid w:val="00323980"/>
    <w:rsid w:val="003244ED"/>
    <w:rsid w:val="00326ACC"/>
    <w:rsid w:val="003310E8"/>
    <w:rsid w:val="0033149D"/>
    <w:rsid w:val="003319CA"/>
    <w:rsid w:val="00334941"/>
    <w:rsid w:val="00337D0B"/>
    <w:rsid w:val="00341791"/>
    <w:rsid w:val="00343ADF"/>
    <w:rsid w:val="0034696A"/>
    <w:rsid w:val="00346F8F"/>
    <w:rsid w:val="0034710E"/>
    <w:rsid w:val="00347F67"/>
    <w:rsid w:val="00350160"/>
    <w:rsid w:val="00350E29"/>
    <w:rsid w:val="00351D64"/>
    <w:rsid w:val="003554C3"/>
    <w:rsid w:val="00355839"/>
    <w:rsid w:val="003570E7"/>
    <w:rsid w:val="0036399F"/>
    <w:rsid w:val="003653FF"/>
    <w:rsid w:val="003671E1"/>
    <w:rsid w:val="003704C6"/>
    <w:rsid w:val="003712A7"/>
    <w:rsid w:val="003713DC"/>
    <w:rsid w:val="00371A88"/>
    <w:rsid w:val="00371B95"/>
    <w:rsid w:val="00374604"/>
    <w:rsid w:val="003812D0"/>
    <w:rsid w:val="003813A5"/>
    <w:rsid w:val="00382E71"/>
    <w:rsid w:val="0038521E"/>
    <w:rsid w:val="00386CC2"/>
    <w:rsid w:val="003901B1"/>
    <w:rsid w:val="003928AF"/>
    <w:rsid w:val="00394AB2"/>
    <w:rsid w:val="0039594E"/>
    <w:rsid w:val="003A1E88"/>
    <w:rsid w:val="003A3E26"/>
    <w:rsid w:val="003A58BD"/>
    <w:rsid w:val="003A6554"/>
    <w:rsid w:val="003A7E5D"/>
    <w:rsid w:val="003B1C74"/>
    <w:rsid w:val="003B21E5"/>
    <w:rsid w:val="003B4AF1"/>
    <w:rsid w:val="003B4C32"/>
    <w:rsid w:val="003B6318"/>
    <w:rsid w:val="003B6320"/>
    <w:rsid w:val="003C0D2E"/>
    <w:rsid w:val="003C15AA"/>
    <w:rsid w:val="003C3B5B"/>
    <w:rsid w:val="003C3D2C"/>
    <w:rsid w:val="003C49FC"/>
    <w:rsid w:val="003C53CB"/>
    <w:rsid w:val="003D04A6"/>
    <w:rsid w:val="003D2162"/>
    <w:rsid w:val="003D2DA2"/>
    <w:rsid w:val="003D434E"/>
    <w:rsid w:val="003D68AF"/>
    <w:rsid w:val="003D6E38"/>
    <w:rsid w:val="003E2E6D"/>
    <w:rsid w:val="003E3BE4"/>
    <w:rsid w:val="003E5F68"/>
    <w:rsid w:val="003F0FFC"/>
    <w:rsid w:val="003F3EEA"/>
    <w:rsid w:val="003F620A"/>
    <w:rsid w:val="003F6CE2"/>
    <w:rsid w:val="003F6E47"/>
    <w:rsid w:val="00401783"/>
    <w:rsid w:val="0040273A"/>
    <w:rsid w:val="004079D4"/>
    <w:rsid w:val="00410F95"/>
    <w:rsid w:val="00411320"/>
    <w:rsid w:val="00413729"/>
    <w:rsid w:val="004137AB"/>
    <w:rsid w:val="00417C46"/>
    <w:rsid w:val="00417F62"/>
    <w:rsid w:val="004243D2"/>
    <w:rsid w:val="004249BB"/>
    <w:rsid w:val="00430915"/>
    <w:rsid w:val="00430E99"/>
    <w:rsid w:val="004368C3"/>
    <w:rsid w:val="004406C2"/>
    <w:rsid w:val="004418DF"/>
    <w:rsid w:val="004422C9"/>
    <w:rsid w:val="00443FF8"/>
    <w:rsid w:val="0044484D"/>
    <w:rsid w:val="004448F3"/>
    <w:rsid w:val="00446226"/>
    <w:rsid w:val="00446AC0"/>
    <w:rsid w:val="00453866"/>
    <w:rsid w:val="00454F2E"/>
    <w:rsid w:val="004553F7"/>
    <w:rsid w:val="00455901"/>
    <w:rsid w:val="00455C6F"/>
    <w:rsid w:val="00457B87"/>
    <w:rsid w:val="00457F24"/>
    <w:rsid w:val="00457FB7"/>
    <w:rsid w:val="00460073"/>
    <w:rsid w:val="00461213"/>
    <w:rsid w:val="00461276"/>
    <w:rsid w:val="00463539"/>
    <w:rsid w:val="00464C87"/>
    <w:rsid w:val="00467F02"/>
    <w:rsid w:val="00472B3D"/>
    <w:rsid w:val="00476795"/>
    <w:rsid w:val="004772EB"/>
    <w:rsid w:val="0048155B"/>
    <w:rsid w:val="004824C9"/>
    <w:rsid w:val="0048327A"/>
    <w:rsid w:val="00484202"/>
    <w:rsid w:val="00490C47"/>
    <w:rsid w:val="00493567"/>
    <w:rsid w:val="004939D9"/>
    <w:rsid w:val="0049709E"/>
    <w:rsid w:val="00497962"/>
    <w:rsid w:val="004A109C"/>
    <w:rsid w:val="004A3ACF"/>
    <w:rsid w:val="004A4196"/>
    <w:rsid w:val="004A55A6"/>
    <w:rsid w:val="004A5758"/>
    <w:rsid w:val="004B21C1"/>
    <w:rsid w:val="004B312C"/>
    <w:rsid w:val="004B3685"/>
    <w:rsid w:val="004B43D3"/>
    <w:rsid w:val="004B5831"/>
    <w:rsid w:val="004C16B7"/>
    <w:rsid w:val="004C427D"/>
    <w:rsid w:val="004C43D5"/>
    <w:rsid w:val="004C55B1"/>
    <w:rsid w:val="004C6125"/>
    <w:rsid w:val="004D3153"/>
    <w:rsid w:val="004D48C1"/>
    <w:rsid w:val="004D6ED1"/>
    <w:rsid w:val="004E1A0D"/>
    <w:rsid w:val="004E1A86"/>
    <w:rsid w:val="004E2DAE"/>
    <w:rsid w:val="004E4560"/>
    <w:rsid w:val="004E4B81"/>
    <w:rsid w:val="004E55F5"/>
    <w:rsid w:val="004E7BF1"/>
    <w:rsid w:val="004E7D13"/>
    <w:rsid w:val="004F0925"/>
    <w:rsid w:val="004F3322"/>
    <w:rsid w:val="004F338F"/>
    <w:rsid w:val="004F4513"/>
    <w:rsid w:val="004F6D04"/>
    <w:rsid w:val="00501B9D"/>
    <w:rsid w:val="0050476B"/>
    <w:rsid w:val="00504E77"/>
    <w:rsid w:val="00504FA4"/>
    <w:rsid w:val="00507736"/>
    <w:rsid w:val="00507C0D"/>
    <w:rsid w:val="0051031E"/>
    <w:rsid w:val="00512530"/>
    <w:rsid w:val="00513214"/>
    <w:rsid w:val="005138EB"/>
    <w:rsid w:val="00517D06"/>
    <w:rsid w:val="0053334E"/>
    <w:rsid w:val="00533CA6"/>
    <w:rsid w:val="00534018"/>
    <w:rsid w:val="00535922"/>
    <w:rsid w:val="00535A1F"/>
    <w:rsid w:val="00535B2E"/>
    <w:rsid w:val="00540C7C"/>
    <w:rsid w:val="00542176"/>
    <w:rsid w:val="00550D92"/>
    <w:rsid w:val="00552FA8"/>
    <w:rsid w:val="00555B5B"/>
    <w:rsid w:val="00556147"/>
    <w:rsid w:val="005571C0"/>
    <w:rsid w:val="0056155C"/>
    <w:rsid w:val="00564ECA"/>
    <w:rsid w:val="00565A63"/>
    <w:rsid w:val="00566896"/>
    <w:rsid w:val="005676B9"/>
    <w:rsid w:val="00571D54"/>
    <w:rsid w:val="00572DA7"/>
    <w:rsid w:val="00573BA3"/>
    <w:rsid w:val="0057438F"/>
    <w:rsid w:val="00576500"/>
    <w:rsid w:val="00576AE4"/>
    <w:rsid w:val="005775D2"/>
    <w:rsid w:val="00581135"/>
    <w:rsid w:val="00581F20"/>
    <w:rsid w:val="00591058"/>
    <w:rsid w:val="00591502"/>
    <w:rsid w:val="00595DD4"/>
    <w:rsid w:val="005A2592"/>
    <w:rsid w:val="005A37B5"/>
    <w:rsid w:val="005A3859"/>
    <w:rsid w:val="005B166E"/>
    <w:rsid w:val="005B277D"/>
    <w:rsid w:val="005B2D4B"/>
    <w:rsid w:val="005B4EA4"/>
    <w:rsid w:val="005B568A"/>
    <w:rsid w:val="005C0374"/>
    <w:rsid w:val="005C1D23"/>
    <w:rsid w:val="005C3879"/>
    <w:rsid w:val="005D05E1"/>
    <w:rsid w:val="005D29A3"/>
    <w:rsid w:val="005D3C1B"/>
    <w:rsid w:val="005D5052"/>
    <w:rsid w:val="005D56E4"/>
    <w:rsid w:val="005D682B"/>
    <w:rsid w:val="005D7809"/>
    <w:rsid w:val="005D7AD4"/>
    <w:rsid w:val="005E4599"/>
    <w:rsid w:val="005E5328"/>
    <w:rsid w:val="005E5F61"/>
    <w:rsid w:val="005F2D06"/>
    <w:rsid w:val="005F4B9B"/>
    <w:rsid w:val="005F4C04"/>
    <w:rsid w:val="005F5D13"/>
    <w:rsid w:val="005F713C"/>
    <w:rsid w:val="00600304"/>
    <w:rsid w:val="00601635"/>
    <w:rsid w:val="00601B57"/>
    <w:rsid w:val="00604891"/>
    <w:rsid w:val="00606663"/>
    <w:rsid w:val="0060700E"/>
    <w:rsid w:val="006122BC"/>
    <w:rsid w:val="00613231"/>
    <w:rsid w:val="00615297"/>
    <w:rsid w:val="006209EE"/>
    <w:rsid w:val="0062246F"/>
    <w:rsid w:val="00624720"/>
    <w:rsid w:val="006254BF"/>
    <w:rsid w:val="00627378"/>
    <w:rsid w:val="00631B48"/>
    <w:rsid w:val="00634BCA"/>
    <w:rsid w:val="00634D00"/>
    <w:rsid w:val="006364BD"/>
    <w:rsid w:val="00637943"/>
    <w:rsid w:val="0064087F"/>
    <w:rsid w:val="00642C37"/>
    <w:rsid w:val="00642FB3"/>
    <w:rsid w:val="006441E3"/>
    <w:rsid w:val="0064607C"/>
    <w:rsid w:val="00646D0D"/>
    <w:rsid w:val="00660FC5"/>
    <w:rsid w:val="006630BA"/>
    <w:rsid w:val="00663B09"/>
    <w:rsid w:val="00664A47"/>
    <w:rsid w:val="00667204"/>
    <w:rsid w:val="0066775B"/>
    <w:rsid w:val="00670F03"/>
    <w:rsid w:val="00673B7D"/>
    <w:rsid w:val="006748DF"/>
    <w:rsid w:val="00674B80"/>
    <w:rsid w:val="00675960"/>
    <w:rsid w:val="00676D55"/>
    <w:rsid w:val="00682DD9"/>
    <w:rsid w:val="00683FBA"/>
    <w:rsid w:val="006840BB"/>
    <w:rsid w:val="00685A24"/>
    <w:rsid w:val="00685DD3"/>
    <w:rsid w:val="00691100"/>
    <w:rsid w:val="00691414"/>
    <w:rsid w:val="0069179C"/>
    <w:rsid w:val="0069376A"/>
    <w:rsid w:val="00693B32"/>
    <w:rsid w:val="00693CCF"/>
    <w:rsid w:val="00695C8C"/>
    <w:rsid w:val="00696867"/>
    <w:rsid w:val="006A0E3F"/>
    <w:rsid w:val="006A1DA4"/>
    <w:rsid w:val="006B2695"/>
    <w:rsid w:val="006B2AAF"/>
    <w:rsid w:val="006B335D"/>
    <w:rsid w:val="006B60F4"/>
    <w:rsid w:val="006C6AFB"/>
    <w:rsid w:val="006D0198"/>
    <w:rsid w:val="006D176C"/>
    <w:rsid w:val="006D52C5"/>
    <w:rsid w:val="006D7DE6"/>
    <w:rsid w:val="006E524F"/>
    <w:rsid w:val="006F0088"/>
    <w:rsid w:val="006F1A59"/>
    <w:rsid w:val="006F35C4"/>
    <w:rsid w:val="006F5946"/>
    <w:rsid w:val="006F623C"/>
    <w:rsid w:val="0070010C"/>
    <w:rsid w:val="00700608"/>
    <w:rsid w:val="00701B95"/>
    <w:rsid w:val="007029FE"/>
    <w:rsid w:val="0070469F"/>
    <w:rsid w:val="00704DF8"/>
    <w:rsid w:val="0070527E"/>
    <w:rsid w:val="00705ED6"/>
    <w:rsid w:val="00713B7B"/>
    <w:rsid w:val="007167CF"/>
    <w:rsid w:val="0072640D"/>
    <w:rsid w:val="00731FE9"/>
    <w:rsid w:val="00735C43"/>
    <w:rsid w:val="007402DC"/>
    <w:rsid w:val="00742715"/>
    <w:rsid w:val="0074286F"/>
    <w:rsid w:val="00743403"/>
    <w:rsid w:val="00743630"/>
    <w:rsid w:val="0074366B"/>
    <w:rsid w:val="00743C25"/>
    <w:rsid w:val="00743F40"/>
    <w:rsid w:val="0074527B"/>
    <w:rsid w:val="00745A43"/>
    <w:rsid w:val="00746E85"/>
    <w:rsid w:val="00751337"/>
    <w:rsid w:val="0075517A"/>
    <w:rsid w:val="00756B10"/>
    <w:rsid w:val="00756F25"/>
    <w:rsid w:val="0075763B"/>
    <w:rsid w:val="00761212"/>
    <w:rsid w:val="00762A8C"/>
    <w:rsid w:val="0076422C"/>
    <w:rsid w:val="00767707"/>
    <w:rsid w:val="00770E4F"/>
    <w:rsid w:val="00776177"/>
    <w:rsid w:val="00780435"/>
    <w:rsid w:val="007806BB"/>
    <w:rsid w:val="00781CD3"/>
    <w:rsid w:val="00781FFE"/>
    <w:rsid w:val="00784243"/>
    <w:rsid w:val="00785EF1"/>
    <w:rsid w:val="00791AA3"/>
    <w:rsid w:val="007A14C7"/>
    <w:rsid w:val="007A428F"/>
    <w:rsid w:val="007A79FB"/>
    <w:rsid w:val="007B0009"/>
    <w:rsid w:val="007B01B9"/>
    <w:rsid w:val="007B1B6D"/>
    <w:rsid w:val="007B57B1"/>
    <w:rsid w:val="007C1451"/>
    <w:rsid w:val="007C313B"/>
    <w:rsid w:val="007C3AE8"/>
    <w:rsid w:val="007C4BD7"/>
    <w:rsid w:val="007C634C"/>
    <w:rsid w:val="007C641D"/>
    <w:rsid w:val="007C64CA"/>
    <w:rsid w:val="007C6895"/>
    <w:rsid w:val="007D0062"/>
    <w:rsid w:val="007D02B0"/>
    <w:rsid w:val="007D2CF7"/>
    <w:rsid w:val="007D62F1"/>
    <w:rsid w:val="007D6523"/>
    <w:rsid w:val="007D7592"/>
    <w:rsid w:val="007E079A"/>
    <w:rsid w:val="007E1BDF"/>
    <w:rsid w:val="007E3EB0"/>
    <w:rsid w:val="007E61E8"/>
    <w:rsid w:val="007E70DE"/>
    <w:rsid w:val="007F025E"/>
    <w:rsid w:val="007F031D"/>
    <w:rsid w:val="007F0FFC"/>
    <w:rsid w:val="007F1140"/>
    <w:rsid w:val="007F1392"/>
    <w:rsid w:val="007F19CB"/>
    <w:rsid w:val="007F35C7"/>
    <w:rsid w:val="007F4416"/>
    <w:rsid w:val="007F52E3"/>
    <w:rsid w:val="007F53CA"/>
    <w:rsid w:val="007F7209"/>
    <w:rsid w:val="007F7D0B"/>
    <w:rsid w:val="008005F3"/>
    <w:rsid w:val="00803260"/>
    <w:rsid w:val="008032BC"/>
    <w:rsid w:val="00803F94"/>
    <w:rsid w:val="00804BCD"/>
    <w:rsid w:val="008052DE"/>
    <w:rsid w:val="008057BA"/>
    <w:rsid w:val="0080587F"/>
    <w:rsid w:val="00805FF2"/>
    <w:rsid w:val="00806B88"/>
    <w:rsid w:val="00812A7E"/>
    <w:rsid w:val="008150EE"/>
    <w:rsid w:val="00821B5B"/>
    <w:rsid w:val="0082205F"/>
    <w:rsid w:val="00826336"/>
    <w:rsid w:val="008305DC"/>
    <w:rsid w:val="00830E3F"/>
    <w:rsid w:val="008344B0"/>
    <w:rsid w:val="0083795C"/>
    <w:rsid w:val="00841F8E"/>
    <w:rsid w:val="00843430"/>
    <w:rsid w:val="00843BFF"/>
    <w:rsid w:val="00845D0E"/>
    <w:rsid w:val="0084677D"/>
    <w:rsid w:val="00850C4F"/>
    <w:rsid w:val="0085143F"/>
    <w:rsid w:val="00853CDC"/>
    <w:rsid w:val="008558D5"/>
    <w:rsid w:val="00856915"/>
    <w:rsid w:val="00857FC0"/>
    <w:rsid w:val="00861F3A"/>
    <w:rsid w:val="00862193"/>
    <w:rsid w:val="0087540B"/>
    <w:rsid w:val="00875D43"/>
    <w:rsid w:val="00885D27"/>
    <w:rsid w:val="00887835"/>
    <w:rsid w:val="008902AE"/>
    <w:rsid w:val="008957BF"/>
    <w:rsid w:val="00896056"/>
    <w:rsid w:val="008966EB"/>
    <w:rsid w:val="008A6EBB"/>
    <w:rsid w:val="008A77D3"/>
    <w:rsid w:val="008B149A"/>
    <w:rsid w:val="008B2246"/>
    <w:rsid w:val="008B3BB8"/>
    <w:rsid w:val="008B4686"/>
    <w:rsid w:val="008B505E"/>
    <w:rsid w:val="008B555D"/>
    <w:rsid w:val="008B6969"/>
    <w:rsid w:val="008C1B56"/>
    <w:rsid w:val="008C1D30"/>
    <w:rsid w:val="008C392F"/>
    <w:rsid w:val="008C4B5D"/>
    <w:rsid w:val="008D25E2"/>
    <w:rsid w:val="008D2994"/>
    <w:rsid w:val="008D317B"/>
    <w:rsid w:val="008D66C2"/>
    <w:rsid w:val="008E30D1"/>
    <w:rsid w:val="008E443C"/>
    <w:rsid w:val="008E515D"/>
    <w:rsid w:val="008E543A"/>
    <w:rsid w:val="008E665E"/>
    <w:rsid w:val="008F5687"/>
    <w:rsid w:val="008F7E11"/>
    <w:rsid w:val="009022FB"/>
    <w:rsid w:val="00902C9B"/>
    <w:rsid w:val="00903D31"/>
    <w:rsid w:val="0090463B"/>
    <w:rsid w:val="00904DD7"/>
    <w:rsid w:val="00904F42"/>
    <w:rsid w:val="00905FE1"/>
    <w:rsid w:val="0090688C"/>
    <w:rsid w:val="00907A07"/>
    <w:rsid w:val="009115B4"/>
    <w:rsid w:val="00913400"/>
    <w:rsid w:val="00913FBB"/>
    <w:rsid w:val="009146B4"/>
    <w:rsid w:val="00915426"/>
    <w:rsid w:val="009165E2"/>
    <w:rsid w:val="009274E7"/>
    <w:rsid w:val="0093062E"/>
    <w:rsid w:val="00936160"/>
    <w:rsid w:val="009371E7"/>
    <w:rsid w:val="009378E2"/>
    <w:rsid w:val="00942360"/>
    <w:rsid w:val="00943572"/>
    <w:rsid w:val="0094515C"/>
    <w:rsid w:val="00945B16"/>
    <w:rsid w:val="00950DB3"/>
    <w:rsid w:val="00952333"/>
    <w:rsid w:val="009554AF"/>
    <w:rsid w:val="00957BA0"/>
    <w:rsid w:val="0096051A"/>
    <w:rsid w:val="00960CD0"/>
    <w:rsid w:val="009624C0"/>
    <w:rsid w:val="009637DD"/>
    <w:rsid w:val="00963B8D"/>
    <w:rsid w:val="0096551F"/>
    <w:rsid w:val="009706D0"/>
    <w:rsid w:val="00970BB1"/>
    <w:rsid w:val="00970CB1"/>
    <w:rsid w:val="00970F9E"/>
    <w:rsid w:val="00975149"/>
    <w:rsid w:val="00975EB7"/>
    <w:rsid w:val="009777B6"/>
    <w:rsid w:val="00980C9A"/>
    <w:rsid w:val="0098308B"/>
    <w:rsid w:val="00984A5F"/>
    <w:rsid w:val="009854CF"/>
    <w:rsid w:val="009903D8"/>
    <w:rsid w:val="009905E1"/>
    <w:rsid w:val="00991E44"/>
    <w:rsid w:val="009963A5"/>
    <w:rsid w:val="009A008B"/>
    <w:rsid w:val="009A13CE"/>
    <w:rsid w:val="009B2628"/>
    <w:rsid w:val="009B3004"/>
    <w:rsid w:val="009B4E9D"/>
    <w:rsid w:val="009B5E35"/>
    <w:rsid w:val="009C2F48"/>
    <w:rsid w:val="009C5D51"/>
    <w:rsid w:val="009D3966"/>
    <w:rsid w:val="009D4A0B"/>
    <w:rsid w:val="009D4EF3"/>
    <w:rsid w:val="009D56B5"/>
    <w:rsid w:val="009D654B"/>
    <w:rsid w:val="009E2176"/>
    <w:rsid w:val="009E244B"/>
    <w:rsid w:val="009E2CF1"/>
    <w:rsid w:val="009E38DA"/>
    <w:rsid w:val="009E5359"/>
    <w:rsid w:val="009E694A"/>
    <w:rsid w:val="009E6C3E"/>
    <w:rsid w:val="009F03A2"/>
    <w:rsid w:val="009F04A2"/>
    <w:rsid w:val="009F1F08"/>
    <w:rsid w:val="009F426E"/>
    <w:rsid w:val="009F47A6"/>
    <w:rsid w:val="009F4B1B"/>
    <w:rsid w:val="009F7B1B"/>
    <w:rsid w:val="00A03350"/>
    <w:rsid w:val="00A03582"/>
    <w:rsid w:val="00A0504D"/>
    <w:rsid w:val="00A07063"/>
    <w:rsid w:val="00A077CF"/>
    <w:rsid w:val="00A07804"/>
    <w:rsid w:val="00A0793F"/>
    <w:rsid w:val="00A11C76"/>
    <w:rsid w:val="00A122A7"/>
    <w:rsid w:val="00A1538E"/>
    <w:rsid w:val="00A1549B"/>
    <w:rsid w:val="00A154A9"/>
    <w:rsid w:val="00A16587"/>
    <w:rsid w:val="00A20115"/>
    <w:rsid w:val="00A20444"/>
    <w:rsid w:val="00A37E62"/>
    <w:rsid w:val="00A43FFB"/>
    <w:rsid w:val="00A44578"/>
    <w:rsid w:val="00A475C3"/>
    <w:rsid w:val="00A53A5F"/>
    <w:rsid w:val="00A53EDD"/>
    <w:rsid w:val="00A645B0"/>
    <w:rsid w:val="00A65A14"/>
    <w:rsid w:val="00A6634A"/>
    <w:rsid w:val="00A726CA"/>
    <w:rsid w:val="00A72FFC"/>
    <w:rsid w:val="00A75DE6"/>
    <w:rsid w:val="00A7766F"/>
    <w:rsid w:val="00A8600E"/>
    <w:rsid w:val="00A9238E"/>
    <w:rsid w:val="00A93A8D"/>
    <w:rsid w:val="00A93B9C"/>
    <w:rsid w:val="00A953C7"/>
    <w:rsid w:val="00A95BB7"/>
    <w:rsid w:val="00A96211"/>
    <w:rsid w:val="00AA0B92"/>
    <w:rsid w:val="00AA3572"/>
    <w:rsid w:val="00AA4314"/>
    <w:rsid w:val="00AB38ED"/>
    <w:rsid w:val="00AC108E"/>
    <w:rsid w:val="00AC51B3"/>
    <w:rsid w:val="00AD0149"/>
    <w:rsid w:val="00AD0627"/>
    <w:rsid w:val="00AD1168"/>
    <w:rsid w:val="00AD1FC1"/>
    <w:rsid w:val="00AD39BA"/>
    <w:rsid w:val="00AE3A7B"/>
    <w:rsid w:val="00AE6934"/>
    <w:rsid w:val="00AF0BD9"/>
    <w:rsid w:val="00AF18C5"/>
    <w:rsid w:val="00AF1FD4"/>
    <w:rsid w:val="00AF257F"/>
    <w:rsid w:val="00AF34A9"/>
    <w:rsid w:val="00B03460"/>
    <w:rsid w:val="00B066C2"/>
    <w:rsid w:val="00B12BFB"/>
    <w:rsid w:val="00B21B64"/>
    <w:rsid w:val="00B22716"/>
    <w:rsid w:val="00B22ACD"/>
    <w:rsid w:val="00B23F6A"/>
    <w:rsid w:val="00B25C09"/>
    <w:rsid w:val="00B303F6"/>
    <w:rsid w:val="00B3094F"/>
    <w:rsid w:val="00B328FB"/>
    <w:rsid w:val="00B3412A"/>
    <w:rsid w:val="00B34B84"/>
    <w:rsid w:val="00B34E8E"/>
    <w:rsid w:val="00B35B6B"/>
    <w:rsid w:val="00B40926"/>
    <w:rsid w:val="00B4339F"/>
    <w:rsid w:val="00B50D2B"/>
    <w:rsid w:val="00B53D90"/>
    <w:rsid w:val="00B54851"/>
    <w:rsid w:val="00B55BA5"/>
    <w:rsid w:val="00B56FE8"/>
    <w:rsid w:val="00B575FA"/>
    <w:rsid w:val="00B60C1C"/>
    <w:rsid w:val="00B62835"/>
    <w:rsid w:val="00B64E93"/>
    <w:rsid w:val="00B653C8"/>
    <w:rsid w:val="00B70B58"/>
    <w:rsid w:val="00B71668"/>
    <w:rsid w:val="00B72274"/>
    <w:rsid w:val="00B750B5"/>
    <w:rsid w:val="00B75BC3"/>
    <w:rsid w:val="00B75DF4"/>
    <w:rsid w:val="00B76F2A"/>
    <w:rsid w:val="00B80740"/>
    <w:rsid w:val="00B81850"/>
    <w:rsid w:val="00B828BF"/>
    <w:rsid w:val="00B83365"/>
    <w:rsid w:val="00B84BC4"/>
    <w:rsid w:val="00B8535E"/>
    <w:rsid w:val="00B8614E"/>
    <w:rsid w:val="00B909C4"/>
    <w:rsid w:val="00B91521"/>
    <w:rsid w:val="00B9204B"/>
    <w:rsid w:val="00B926BE"/>
    <w:rsid w:val="00B945AF"/>
    <w:rsid w:val="00B97640"/>
    <w:rsid w:val="00B978E1"/>
    <w:rsid w:val="00BA14F1"/>
    <w:rsid w:val="00BA2BC4"/>
    <w:rsid w:val="00BA51D4"/>
    <w:rsid w:val="00BA645A"/>
    <w:rsid w:val="00BA77F0"/>
    <w:rsid w:val="00BB10D2"/>
    <w:rsid w:val="00BB147F"/>
    <w:rsid w:val="00BC02B7"/>
    <w:rsid w:val="00BC0D9F"/>
    <w:rsid w:val="00BC3744"/>
    <w:rsid w:val="00BC37C4"/>
    <w:rsid w:val="00BC3A10"/>
    <w:rsid w:val="00BC5D38"/>
    <w:rsid w:val="00BC7C0B"/>
    <w:rsid w:val="00BD0DB7"/>
    <w:rsid w:val="00BD2564"/>
    <w:rsid w:val="00BD29C5"/>
    <w:rsid w:val="00BD4443"/>
    <w:rsid w:val="00BD7457"/>
    <w:rsid w:val="00BE12FE"/>
    <w:rsid w:val="00BE194C"/>
    <w:rsid w:val="00BE2C31"/>
    <w:rsid w:val="00BE3F64"/>
    <w:rsid w:val="00BE431E"/>
    <w:rsid w:val="00BE4561"/>
    <w:rsid w:val="00BE585D"/>
    <w:rsid w:val="00BE7BC8"/>
    <w:rsid w:val="00BF1888"/>
    <w:rsid w:val="00BF1A22"/>
    <w:rsid w:val="00BF1AA1"/>
    <w:rsid w:val="00BF6DD6"/>
    <w:rsid w:val="00C00757"/>
    <w:rsid w:val="00C00A1B"/>
    <w:rsid w:val="00C00BAC"/>
    <w:rsid w:val="00C06A83"/>
    <w:rsid w:val="00C111B3"/>
    <w:rsid w:val="00C13276"/>
    <w:rsid w:val="00C135B4"/>
    <w:rsid w:val="00C157EF"/>
    <w:rsid w:val="00C161C6"/>
    <w:rsid w:val="00C1674F"/>
    <w:rsid w:val="00C17A42"/>
    <w:rsid w:val="00C2170C"/>
    <w:rsid w:val="00C21B55"/>
    <w:rsid w:val="00C2341E"/>
    <w:rsid w:val="00C26F86"/>
    <w:rsid w:val="00C27CBB"/>
    <w:rsid w:val="00C335F5"/>
    <w:rsid w:val="00C33B1F"/>
    <w:rsid w:val="00C34D04"/>
    <w:rsid w:val="00C3563B"/>
    <w:rsid w:val="00C403CB"/>
    <w:rsid w:val="00C41151"/>
    <w:rsid w:val="00C41D43"/>
    <w:rsid w:val="00C42CCE"/>
    <w:rsid w:val="00C44516"/>
    <w:rsid w:val="00C45BDF"/>
    <w:rsid w:val="00C471AC"/>
    <w:rsid w:val="00C47871"/>
    <w:rsid w:val="00C5087B"/>
    <w:rsid w:val="00C53EBD"/>
    <w:rsid w:val="00C600E7"/>
    <w:rsid w:val="00C60BAB"/>
    <w:rsid w:val="00C654B1"/>
    <w:rsid w:val="00C65704"/>
    <w:rsid w:val="00C66545"/>
    <w:rsid w:val="00C67705"/>
    <w:rsid w:val="00C67CC5"/>
    <w:rsid w:val="00C704D8"/>
    <w:rsid w:val="00C714C9"/>
    <w:rsid w:val="00C7221D"/>
    <w:rsid w:val="00C72F7D"/>
    <w:rsid w:val="00C7377A"/>
    <w:rsid w:val="00C75A36"/>
    <w:rsid w:val="00C76304"/>
    <w:rsid w:val="00C764A0"/>
    <w:rsid w:val="00C76C46"/>
    <w:rsid w:val="00C77FE2"/>
    <w:rsid w:val="00C808FB"/>
    <w:rsid w:val="00C816F1"/>
    <w:rsid w:val="00C82164"/>
    <w:rsid w:val="00C941E1"/>
    <w:rsid w:val="00C95452"/>
    <w:rsid w:val="00C95DA6"/>
    <w:rsid w:val="00C96980"/>
    <w:rsid w:val="00CA08FB"/>
    <w:rsid w:val="00CA7015"/>
    <w:rsid w:val="00CA7DD4"/>
    <w:rsid w:val="00CB0ECD"/>
    <w:rsid w:val="00CB37E8"/>
    <w:rsid w:val="00CB40F7"/>
    <w:rsid w:val="00CB7179"/>
    <w:rsid w:val="00CB76E7"/>
    <w:rsid w:val="00CC3F20"/>
    <w:rsid w:val="00CC4F25"/>
    <w:rsid w:val="00CC5763"/>
    <w:rsid w:val="00CD2E81"/>
    <w:rsid w:val="00CD6510"/>
    <w:rsid w:val="00CD7FC0"/>
    <w:rsid w:val="00CE0643"/>
    <w:rsid w:val="00CE1D67"/>
    <w:rsid w:val="00CE40B4"/>
    <w:rsid w:val="00CE7FE4"/>
    <w:rsid w:val="00CF0CD1"/>
    <w:rsid w:val="00CF1AB5"/>
    <w:rsid w:val="00CF2355"/>
    <w:rsid w:val="00CF5FE5"/>
    <w:rsid w:val="00D01C76"/>
    <w:rsid w:val="00D044F4"/>
    <w:rsid w:val="00D113FA"/>
    <w:rsid w:val="00D144D3"/>
    <w:rsid w:val="00D17568"/>
    <w:rsid w:val="00D22D6D"/>
    <w:rsid w:val="00D242B3"/>
    <w:rsid w:val="00D260C3"/>
    <w:rsid w:val="00D267DB"/>
    <w:rsid w:val="00D27B3D"/>
    <w:rsid w:val="00D319EE"/>
    <w:rsid w:val="00D338DB"/>
    <w:rsid w:val="00D35B08"/>
    <w:rsid w:val="00D36C96"/>
    <w:rsid w:val="00D41243"/>
    <w:rsid w:val="00D44ADF"/>
    <w:rsid w:val="00D51F47"/>
    <w:rsid w:val="00D535E5"/>
    <w:rsid w:val="00D542D1"/>
    <w:rsid w:val="00D54903"/>
    <w:rsid w:val="00D61503"/>
    <w:rsid w:val="00D6168E"/>
    <w:rsid w:val="00D6181F"/>
    <w:rsid w:val="00D70170"/>
    <w:rsid w:val="00D7166B"/>
    <w:rsid w:val="00D718C2"/>
    <w:rsid w:val="00D722A1"/>
    <w:rsid w:val="00D72DB6"/>
    <w:rsid w:val="00D8067C"/>
    <w:rsid w:val="00D8071D"/>
    <w:rsid w:val="00D81ABD"/>
    <w:rsid w:val="00D81CED"/>
    <w:rsid w:val="00D84A6A"/>
    <w:rsid w:val="00D90D89"/>
    <w:rsid w:val="00D91355"/>
    <w:rsid w:val="00D91598"/>
    <w:rsid w:val="00D91922"/>
    <w:rsid w:val="00D91D0A"/>
    <w:rsid w:val="00D92DCD"/>
    <w:rsid w:val="00D930D6"/>
    <w:rsid w:val="00D9600D"/>
    <w:rsid w:val="00D96A8E"/>
    <w:rsid w:val="00DA0FDE"/>
    <w:rsid w:val="00DA2974"/>
    <w:rsid w:val="00DA43F0"/>
    <w:rsid w:val="00DA5112"/>
    <w:rsid w:val="00DA7BF8"/>
    <w:rsid w:val="00DA7D59"/>
    <w:rsid w:val="00DC18DF"/>
    <w:rsid w:val="00DC2858"/>
    <w:rsid w:val="00DC35FF"/>
    <w:rsid w:val="00DD15E6"/>
    <w:rsid w:val="00DD1BB3"/>
    <w:rsid w:val="00DD7AC7"/>
    <w:rsid w:val="00DE0ABF"/>
    <w:rsid w:val="00DE677B"/>
    <w:rsid w:val="00DE74D5"/>
    <w:rsid w:val="00DF0567"/>
    <w:rsid w:val="00DF08AD"/>
    <w:rsid w:val="00DF540C"/>
    <w:rsid w:val="00DF76FB"/>
    <w:rsid w:val="00E01578"/>
    <w:rsid w:val="00E03D15"/>
    <w:rsid w:val="00E0685D"/>
    <w:rsid w:val="00E11EB9"/>
    <w:rsid w:val="00E12EDA"/>
    <w:rsid w:val="00E1550E"/>
    <w:rsid w:val="00E178FA"/>
    <w:rsid w:val="00E23DE6"/>
    <w:rsid w:val="00E24EB0"/>
    <w:rsid w:val="00E2649C"/>
    <w:rsid w:val="00E31A1C"/>
    <w:rsid w:val="00E323BB"/>
    <w:rsid w:val="00E35E6D"/>
    <w:rsid w:val="00E44F52"/>
    <w:rsid w:val="00E46296"/>
    <w:rsid w:val="00E46ACA"/>
    <w:rsid w:val="00E51ADE"/>
    <w:rsid w:val="00E51CAE"/>
    <w:rsid w:val="00E559A5"/>
    <w:rsid w:val="00E575F9"/>
    <w:rsid w:val="00E61D06"/>
    <w:rsid w:val="00E620E1"/>
    <w:rsid w:val="00E726CB"/>
    <w:rsid w:val="00E76341"/>
    <w:rsid w:val="00E93770"/>
    <w:rsid w:val="00E93DC6"/>
    <w:rsid w:val="00E9784C"/>
    <w:rsid w:val="00EA2B45"/>
    <w:rsid w:val="00EA2DDC"/>
    <w:rsid w:val="00EA322A"/>
    <w:rsid w:val="00EA4C68"/>
    <w:rsid w:val="00EA5928"/>
    <w:rsid w:val="00EA5A29"/>
    <w:rsid w:val="00EA7F0F"/>
    <w:rsid w:val="00EB08FA"/>
    <w:rsid w:val="00EB0D3B"/>
    <w:rsid w:val="00EB22ED"/>
    <w:rsid w:val="00EC00BE"/>
    <w:rsid w:val="00EC0A65"/>
    <w:rsid w:val="00EC1634"/>
    <w:rsid w:val="00EC554D"/>
    <w:rsid w:val="00EC5934"/>
    <w:rsid w:val="00ED26FF"/>
    <w:rsid w:val="00ED3098"/>
    <w:rsid w:val="00ED3CBE"/>
    <w:rsid w:val="00EE09D1"/>
    <w:rsid w:val="00EE11F6"/>
    <w:rsid w:val="00EE25EC"/>
    <w:rsid w:val="00EE39A1"/>
    <w:rsid w:val="00EE65E0"/>
    <w:rsid w:val="00EE71BC"/>
    <w:rsid w:val="00EF3C04"/>
    <w:rsid w:val="00EF647F"/>
    <w:rsid w:val="00EF6C5D"/>
    <w:rsid w:val="00F00A00"/>
    <w:rsid w:val="00F00EB3"/>
    <w:rsid w:val="00F03E53"/>
    <w:rsid w:val="00F040A1"/>
    <w:rsid w:val="00F045CE"/>
    <w:rsid w:val="00F049E1"/>
    <w:rsid w:val="00F17670"/>
    <w:rsid w:val="00F1767B"/>
    <w:rsid w:val="00F17CBA"/>
    <w:rsid w:val="00F21954"/>
    <w:rsid w:val="00F22813"/>
    <w:rsid w:val="00F22B4A"/>
    <w:rsid w:val="00F26B4D"/>
    <w:rsid w:val="00F30EB5"/>
    <w:rsid w:val="00F32121"/>
    <w:rsid w:val="00F34153"/>
    <w:rsid w:val="00F353A4"/>
    <w:rsid w:val="00F36A5F"/>
    <w:rsid w:val="00F40972"/>
    <w:rsid w:val="00F41128"/>
    <w:rsid w:val="00F423A0"/>
    <w:rsid w:val="00F46976"/>
    <w:rsid w:val="00F53A85"/>
    <w:rsid w:val="00F56AE0"/>
    <w:rsid w:val="00F62C76"/>
    <w:rsid w:val="00F62C86"/>
    <w:rsid w:val="00F62DC5"/>
    <w:rsid w:val="00F65A2B"/>
    <w:rsid w:val="00F669B6"/>
    <w:rsid w:val="00F7345C"/>
    <w:rsid w:val="00F74CEA"/>
    <w:rsid w:val="00F76659"/>
    <w:rsid w:val="00F8216B"/>
    <w:rsid w:val="00F852B2"/>
    <w:rsid w:val="00F8725A"/>
    <w:rsid w:val="00F901E9"/>
    <w:rsid w:val="00F91BF0"/>
    <w:rsid w:val="00F967B3"/>
    <w:rsid w:val="00F96A14"/>
    <w:rsid w:val="00FA0759"/>
    <w:rsid w:val="00FA0D64"/>
    <w:rsid w:val="00FA3821"/>
    <w:rsid w:val="00FA3873"/>
    <w:rsid w:val="00FA45E3"/>
    <w:rsid w:val="00FA58F6"/>
    <w:rsid w:val="00FB2B22"/>
    <w:rsid w:val="00FB6FE7"/>
    <w:rsid w:val="00FC1249"/>
    <w:rsid w:val="00FC16F1"/>
    <w:rsid w:val="00FC388D"/>
    <w:rsid w:val="00FC4A8E"/>
    <w:rsid w:val="00FC4B40"/>
    <w:rsid w:val="00FC6FB4"/>
    <w:rsid w:val="00FC749B"/>
    <w:rsid w:val="00FC7D82"/>
    <w:rsid w:val="00FD393B"/>
    <w:rsid w:val="00FD4185"/>
    <w:rsid w:val="00FD6913"/>
    <w:rsid w:val="00FE6113"/>
    <w:rsid w:val="00FE7260"/>
    <w:rsid w:val="00FF155A"/>
    <w:rsid w:val="00FF4E9C"/>
    <w:rsid w:val="00FF50A4"/>
    <w:rsid w:val="00FF7C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7AE94F"/>
  <w15:chartTrackingRefBased/>
  <w15:docId w15:val="{3DCD3245-C313-4B9B-8C97-827EF4BA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annotation reference" w:uiPriority="99"/>
    <w:lsdException w:name="Title" w:qFormat="1"/>
    <w:lsdException w:name="Body Text Indent" w:uiPriority="99"/>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2B22"/>
    <w:pPr>
      <w:spacing w:after="200" w:line="276" w:lineRule="auto"/>
    </w:pPr>
    <w:rPr>
      <w:rFonts w:eastAsia="Calibri"/>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FB2B22"/>
    <w:pPr>
      <w:spacing w:before="100" w:beforeAutospacing="1" w:after="100" w:afterAutospacing="1" w:line="240" w:lineRule="auto"/>
    </w:pPr>
    <w:rPr>
      <w:rFonts w:eastAsia="Times New Roman"/>
      <w:szCs w:val="24"/>
      <w:lang w:eastAsia="lv-LV"/>
    </w:rPr>
  </w:style>
  <w:style w:type="paragraph" w:customStyle="1" w:styleId="Default">
    <w:name w:val="Default"/>
    <w:rsid w:val="00FB2B22"/>
    <w:pPr>
      <w:autoSpaceDE w:val="0"/>
      <w:autoSpaceDN w:val="0"/>
      <w:adjustRightInd w:val="0"/>
    </w:pPr>
    <w:rPr>
      <w:rFonts w:eastAsia="Calibri"/>
      <w:color w:val="000000"/>
      <w:sz w:val="24"/>
      <w:szCs w:val="24"/>
    </w:rPr>
  </w:style>
  <w:style w:type="character" w:styleId="Hyperlink">
    <w:name w:val="Hyperlink"/>
    <w:unhideWhenUsed/>
    <w:rsid w:val="00FB2B22"/>
    <w:rPr>
      <w:color w:val="0000FF"/>
      <w:u w:val="single"/>
    </w:rPr>
  </w:style>
  <w:style w:type="paragraph" w:styleId="Footer">
    <w:name w:val="footer"/>
    <w:basedOn w:val="Normal"/>
    <w:link w:val="FooterChar"/>
    <w:unhideWhenUsed/>
    <w:rsid w:val="00FB2B22"/>
    <w:pPr>
      <w:tabs>
        <w:tab w:val="center" w:pos="4153"/>
        <w:tab w:val="right" w:pos="8306"/>
      </w:tabs>
    </w:pPr>
  </w:style>
  <w:style w:type="character" w:customStyle="1" w:styleId="FooterChar">
    <w:name w:val="Footer Char"/>
    <w:link w:val="Footer"/>
    <w:rsid w:val="00FB2B22"/>
    <w:rPr>
      <w:rFonts w:eastAsia="Calibri"/>
      <w:sz w:val="24"/>
      <w:szCs w:val="22"/>
      <w:lang w:val="lv-LV" w:eastAsia="en-US" w:bidi="ar-SA"/>
    </w:rPr>
  </w:style>
  <w:style w:type="paragraph" w:styleId="Header">
    <w:name w:val="header"/>
    <w:basedOn w:val="Normal"/>
    <w:link w:val="HeaderChar"/>
    <w:rsid w:val="00497962"/>
    <w:pPr>
      <w:tabs>
        <w:tab w:val="center" w:pos="4153"/>
        <w:tab w:val="right" w:pos="8306"/>
      </w:tabs>
    </w:pPr>
  </w:style>
  <w:style w:type="character" w:customStyle="1" w:styleId="HeaderChar">
    <w:name w:val="Header Char"/>
    <w:link w:val="Header"/>
    <w:rsid w:val="00FB6FE7"/>
    <w:rPr>
      <w:rFonts w:eastAsia="Calibri"/>
      <w:sz w:val="24"/>
      <w:szCs w:val="22"/>
      <w:lang w:eastAsia="en-US"/>
    </w:rPr>
  </w:style>
  <w:style w:type="paragraph" w:styleId="BalloonText">
    <w:name w:val="Balloon Text"/>
    <w:basedOn w:val="Normal"/>
    <w:link w:val="BalloonTextChar"/>
    <w:rsid w:val="00FB6FE7"/>
    <w:pPr>
      <w:spacing w:after="0" w:line="240" w:lineRule="auto"/>
    </w:pPr>
    <w:rPr>
      <w:rFonts w:ascii="Tahoma" w:hAnsi="Tahoma" w:cs="Tahoma"/>
      <w:sz w:val="16"/>
      <w:szCs w:val="16"/>
    </w:rPr>
  </w:style>
  <w:style w:type="character" w:customStyle="1" w:styleId="BalloonTextChar">
    <w:name w:val="Balloon Text Char"/>
    <w:link w:val="BalloonText"/>
    <w:rsid w:val="00FB6FE7"/>
    <w:rPr>
      <w:rFonts w:ascii="Tahoma" w:eastAsia="Calibri" w:hAnsi="Tahoma" w:cs="Tahoma"/>
      <w:sz w:val="16"/>
      <w:szCs w:val="16"/>
      <w:lang w:eastAsia="en-US"/>
    </w:rPr>
  </w:style>
  <w:style w:type="character" w:customStyle="1" w:styleId="hps">
    <w:name w:val="hps"/>
    <w:rsid w:val="00291A9B"/>
  </w:style>
  <w:style w:type="paragraph" w:customStyle="1" w:styleId="Char">
    <w:name w:val="Char"/>
    <w:basedOn w:val="Normal"/>
    <w:rsid w:val="00EC1634"/>
    <w:pPr>
      <w:spacing w:after="160" w:line="240" w:lineRule="exact"/>
    </w:pPr>
    <w:rPr>
      <w:rFonts w:ascii="Tahoma" w:eastAsia="Times New Roman" w:hAnsi="Tahoma"/>
      <w:sz w:val="20"/>
      <w:szCs w:val="20"/>
      <w:lang w:val="en-US"/>
    </w:rPr>
  </w:style>
  <w:style w:type="paragraph" w:styleId="FootnoteText">
    <w:name w:val="footnote text"/>
    <w:aliases w:val="Footnote,Fußnote,Footnote Text Char1,Vēres teksts Char Char Char Char Char Char Char Char Char Char Char Char1,Char Char Char Char Char Char Char Char Char Char Char Char Char Char Char Char Char Char Char1,Vēres teksts Char Char Char,Fußn"/>
    <w:basedOn w:val="Normal"/>
    <w:link w:val="FootnoteTextChar"/>
    <w:qFormat/>
    <w:rsid w:val="00275227"/>
    <w:pPr>
      <w:spacing w:after="0" w:line="240" w:lineRule="auto"/>
    </w:pPr>
    <w:rPr>
      <w:rFonts w:eastAsia="Times New Roman"/>
      <w:sz w:val="20"/>
      <w:szCs w:val="20"/>
      <w:lang w:eastAsia="lv-LV"/>
    </w:rPr>
  </w:style>
  <w:style w:type="character" w:customStyle="1" w:styleId="FootnoteTextChar">
    <w:name w:val="Footnote Text Char"/>
    <w:aliases w:val="Footnote Char,Fußnote Char,Footnote Text Char1 Char,Vēres teksts Char Char Char Char Char Char Char Char Char Char Char Char1 Char,Char Char Char Char Char Char Char Char Char Char Char Char Char Char Char Char Char Char Char1 Char"/>
    <w:basedOn w:val="DefaultParagraphFont"/>
    <w:link w:val="FootnoteText"/>
    <w:rsid w:val="00275227"/>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FootnoteRefernece"/>
    <w:qFormat/>
    <w:rsid w:val="00275227"/>
    <w:rPr>
      <w:vertAlign w:val="superscript"/>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275227"/>
    <w:pPr>
      <w:spacing w:before="120" w:after="160" w:line="240" w:lineRule="exact"/>
      <w:ind w:firstLine="720"/>
      <w:jc w:val="both"/>
    </w:pPr>
    <w:rPr>
      <w:rFonts w:ascii="Verdana" w:eastAsia="Times New Roman" w:hAnsi="Verdana"/>
      <w:sz w:val="20"/>
      <w:szCs w:val="20"/>
      <w:lang w:val="en-US"/>
    </w:rPr>
  </w:style>
  <w:style w:type="character" w:styleId="CommentReference">
    <w:name w:val="annotation reference"/>
    <w:uiPriority w:val="99"/>
    <w:rsid w:val="000659AE"/>
    <w:rPr>
      <w:sz w:val="16"/>
      <w:szCs w:val="16"/>
    </w:rPr>
  </w:style>
  <w:style w:type="paragraph" w:styleId="CommentText">
    <w:name w:val="annotation text"/>
    <w:basedOn w:val="Normal"/>
    <w:link w:val="CommentTextChar"/>
    <w:rsid w:val="000659AE"/>
    <w:rPr>
      <w:sz w:val="20"/>
      <w:szCs w:val="20"/>
    </w:rPr>
  </w:style>
  <w:style w:type="character" w:customStyle="1" w:styleId="CommentTextChar">
    <w:name w:val="Comment Text Char"/>
    <w:link w:val="CommentText"/>
    <w:rsid w:val="000659AE"/>
    <w:rPr>
      <w:rFonts w:eastAsia="Calibri"/>
      <w:lang w:eastAsia="en-US"/>
    </w:rPr>
  </w:style>
  <w:style w:type="paragraph" w:styleId="CommentSubject">
    <w:name w:val="annotation subject"/>
    <w:basedOn w:val="CommentText"/>
    <w:next w:val="CommentText"/>
    <w:link w:val="CommentSubjectChar"/>
    <w:rsid w:val="000659AE"/>
    <w:rPr>
      <w:b/>
      <w:bCs/>
    </w:rPr>
  </w:style>
  <w:style w:type="character" w:customStyle="1" w:styleId="CommentSubjectChar">
    <w:name w:val="Comment Subject Char"/>
    <w:link w:val="CommentSubject"/>
    <w:rsid w:val="000659AE"/>
    <w:rPr>
      <w:rFonts w:eastAsia="Calibri"/>
      <w:b/>
      <w:bCs/>
      <w:lang w:eastAsia="en-US"/>
    </w:rPr>
  </w:style>
  <w:style w:type="paragraph" w:customStyle="1" w:styleId="CM4">
    <w:name w:val="CM4"/>
    <w:basedOn w:val="Default"/>
    <w:next w:val="Default"/>
    <w:uiPriority w:val="99"/>
    <w:rsid w:val="0044484D"/>
    <w:rPr>
      <w:rFonts w:eastAsia="Times New Roman"/>
      <w:color w:val="auto"/>
    </w:rPr>
  </w:style>
  <w:style w:type="character" w:styleId="Emphasis">
    <w:name w:val="Emphasis"/>
    <w:uiPriority w:val="20"/>
    <w:qFormat/>
    <w:rsid w:val="00DE74D5"/>
    <w:rPr>
      <w:i/>
      <w:iCs/>
    </w:rPr>
  </w:style>
  <w:style w:type="paragraph" w:styleId="BodyTextIndent">
    <w:name w:val="Body Text Indent"/>
    <w:basedOn w:val="Normal"/>
    <w:link w:val="BodyTextIndentChar"/>
    <w:uiPriority w:val="99"/>
    <w:rsid w:val="007F4416"/>
    <w:pPr>
      <w:spacing w:after="0" w:line="240" w:lineRule="auto"/>
      <w:ind w:left="5760"/>
    </w:pPr>
    <w:rPr>
      <w:rFonts w:eastAsia="Times New Roman"/>
      <w:szCs w:val="20"/>
      <w:lang w:val="x-none" w:eastAsia="lv-LV"/>
    </w:rPr>
  </w:style>
  <w:style w:type="character" w:customStyle="1" w:styleId="BodyTextIndentChar">
    <w:name w:val="Body Text Indent Char"/>
    <w:link w:val="BodyTextIndent"/>
    <w:uiPriority w:val="99"/>
    <w:rsid w:val="007F4416"/>
    <w:rPr>
      <w:sz w:val="24"/>
      <w:lang w:val="x-none"/>
    </w:rPr>
  </w:style>
  <w:style w:type="table" w:styleId="TableGrid">
    <w:name w:val="Table Grid"/>
    <w:basedOn w:val="TableNormal"/>
    <w:uiPriority w:val="39"/>
    <w:rsid w:val="00784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A51D4"/>
    <w:rPr>
      <w:color w:val="605E5C"/>
      <w:shd w:val="clear" w:color="auto" w:fill="E1DFDD"/>
    </w:rPr>
  </w:style>
  <w:style w:type="table" w:customStyle="1" w:styleId="TableGrid1">
    <w:name w:val="Table Grid1"/>
    <w:basedOn w:val="TableNormal"/>
    <w:next w:val="TableGrid"/>
    <w:uiPriority w:val="39"/>
    <w:rsid w:val="006D7D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9F47A6"/>
    <w:pPr>
      <w:spacing w:before="75" w:after="75" w:line="240" w:lineRule="auto"/>
      <w:jc w:val="center"/>
    </w:pPr>
    <w:rPr>
      <w:rFonts w:eastAsia="Times New Roman"/>
      <w:szCs w:val="24"/>
      <w:lang w:eastAsia="lv-LV"/>
    </w:rPr>
  </w:style>
  <w:style w:type="paragraph" w:styleId="Revision">
    <w:name w:val="Revision"/>
    <w:hidden/>
    <w:uiPriority w:val="99"/>
    <w:semiHidden/>
    <w:rsid w:val="003E3BE4"/>
    <w:rPr>
      <w:rFonts w:eastAsia="Calibri"/>
      <w:sz w:val="24"/>
      <w:szCs w:val="22"/>
      <w:lang w:eastAsia="en-US"/>
    </w:rPr>
  </w:style>
  <w:style w:type="table" w:customStyle="1" w:styleId="TableGrid2">
    <w:name w:val="Table Grid2"/>
    <w:basedOn w:val="TableNormal"/>
    <w:next w:val="TableGrid"/>
    <w:uiPriority w:val="59"/>
    <w:rsid w:val="006B335D"/>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nece">
    <w:name w:val="Footnote Refernece"/>
    <w:aliases w:val="Odwołanie przypisu,Footnotes refss,Ref,de nota al pie,-E Fußnotenzeichen,E,E FNZ"/>
    <w:basedOn w:val="Normal"/>
    <w:next w:val="Normal"/>
    <w:link w:val="FootnoteReference"/>
    <w:uiPriority w:val="99"/>
    <w:rsid w:val="00337D0B"/>
    <w:pPr>
      <w:spacing w:after="160" w:line="240" w:lineRule="exact"/>
      <w:jc w:val="both"/>
      <w:textAlignment w:val="baseline"/>
    </w:pPr>
    <w:rPr>
      <w:rFonts w:eastAsia="Times New Roman"/>
      <w:sz w:val="20"/>
      <w:szCs w:val="20"/>
      <w:vertAlign w:val="superscript"/>
      <w:lang w:eastAsia="lv-LV"/>
    </w:rPr>
  </w:style>
  <w:style w:type="paragraph" w:styleId="ListParagraph">
    <w:name w:val="List Paragraph"/>
    <w:basedOn w:val="Normal"/>
    <w:uiPriority w:val="34"/>
    <w:qFormat/>
    <w:rsid w:val="00C47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6369">
      <w:bodyDiv w:val="1"/>
      <w:marLeft w:val="0"/>
      <w:marRight w:val="0"/>
      <w:marTop w:val="0"/>
      <w:marBottom w:val="0"/>
      <w:divBdr>
        <w:top w:val="none" w:sz="0" w:space="0" w:color="auto"/>
        <w:left w:val="none" w:sz="0" w:space="0" w:color="auto"/>
        <w:bottom w:val="none" w:sz="0" w:space="0" w:color="auto"/>
        <w:right w:val="none" w:sz="0" w:space="0" w:color="auto"/>
      </w:divBdr>
    </w:div>
    <w:div w:id="207495537">
      <w:bodyDiv w:val="1"/>
      <w:marLeft w:val="0"/>
      <w:marRight w:val="0"/>
      <w:marTop w:val="0"/>
      <w:marBottom w:val="0"/>
      <w:divBdr>
        <w:top w:val="none" w:sz="0" w:space="0" w:color="auto"/>
        <w:left w:val="none" w:sz="0" w:space="0" w:color="auto"/>
        <w:bottom w:val="none" w:sz="0" w:space="0" w:color="auto"/>
        <w:right w:val="none" w:sz="0" w:space="0" w:color="auto"/>
      </w:divBdr>
    </w:div>
    <w:div w:id="225845006">
      <w:bodyDiv w:val="1"/>
      <w:marLeft w:val="0"/>
      <w:marRight w:val="0"/>
      <w:marTop w:val="0"/>
      <w:marBottom w:val="0"/>
      <w:divBdr>
        <w:top w:val="none" w:sz="0" w:space="0" w:color="auto"/>
        <w:left w:val="none" w:sz="0" w:space="0" w:color="auto"/>
        <w:bottom w:val="none" w:sz="0" w:space="0" w:color="auto"/>
        <w:right w:val="none" w:sz="0" w:space="0" w:color="auto"/>
      </w:divBdr>
    </w:div>
    <w:div w:id="235625927">
      <w:bodyDiv w:val="1"/>
      <w:marLeft w:val="0"/>
      <w:marRight w:val="0"/>
      <w:marTop w:val="0"/>
      <w:marBottom w:val="0"/>
      <w:divBdr>
        <w:top w:val="none" w:sz="0" w:space="0" w:color="auto"/>
        <w:left w:val="none" w:sz="0" w:space="0" w:color="auto"/>
        <w:bottom w:val="none" w:sz="0" w:space="0" w:color="auto"/>
        <w:right w:val="none" w:sz="0" w:space="0" w:color="auto"/>
      </w:divBdr>
    </w:div>
    <w:div w:id="258106398">
      <w:bodyDiv w:val="1"/>
      <w:marLeft w:val="0"/>
      <w:marRight w:val="0"/>
      <w:marTop w:val="0"/>
      <w:marBottom w:val="0"/>
      <w:divBdr>
        <w:top w:val="none" w:sz="0" w:space="0" w:color="auto"/>
        <w:left w:val="none" w:sz="0" w:space="0" w:color="auto"/>
        <w:bottom w:val="none" w:sz="0" w:space="0" w:color="auto"/>
        <w:right w:val="none" w:sz="0" w:space="0" w:color="auto"/>
      </w:divBdr>
    </w:div>
    <w:div w:id="293171733">
      <w:bodyDiv w:val="1"/>
      <w:marLeft w:val="0"/>
      <w:marRight w:val="0"/>
      <w:marTop w:val="0"/>
      <w:marBottom w:val="0"/>
      <w:divBdr>
        <w:top w:val="none" w:sz="0" w:space="0" w:color="auto"/>
        <w:left w:val="none" w:sz="0" w:space="0" w:color="auto"/>
        <w:bottom w:val="none" w:sz="0" w:space="0" w:color="auto"/>
        <w:right w:val="none" w:sz="0" w:space="0" w:color="auto"/>
      </w:divBdr>
    </w:div>
    <w:div w:id="314724394">
      <w:bodyDiv w:val="1"/>
      <w:marLeft w:val="0"/>
      <w:marRight w:val="0"/>
      <w:marTop w:val="0"/>
      <w:marBottom w:val="0"/>
      <w:divBdr>
        <w:top w:val="none" w:sz="0" w:space="0" w:color="auto"/>
        <w:left w:val="none" w:sz="0" w:space="0" w:color="auto"/>
        <w:bottom w:val="none" w:sz="0" w:space="0" w:color="auto"/>
        <w:right w:val="none" w:sz="0" w:space="0" w:color="auto"/>
      </w:divBdr>
    </w:div>
    <w:div w:id="389692840">
      <w:bodyDiv w:val="1"/>
      <w:marLeft w:val="0"/>
      <w:marRight w:val="0"/>
      <w:marTop w:val="0"/>
      <w:marBottom w:val="0"/>
      <w:divBdr>
        <w:top w:val="none" w:sz="0" w:space="0" w:color="auto"/>
        <w:left w:val="none" w:sz="0" w:space="0" w:color="auto"/>
        <w:bottom w:val="none" w:sz="0" w:space="0" w:color="auto"/>
        <w:right w:val="none" w:sz="0" w:space="0" w:color="auto"/>
      </w:divBdr>
    </w:div>
    <w:div w:id="411315436">
      <w:bodyDiv w:val="1"/>
      <w:marLeft w:val="0"/>
      <w:marRight w:val="0"/>
      <w:marTop w:val="0"/>
      <w:marBottom w:val="0"/>
      <w:divBdr>
        <w:top w:val="none" w:sz="0" w:space="0" w:color="auto"/>
        <w:left w:val="none" w:sz="0" w:space="0" w:color="auto"/>
        <w:bottom w:val="none" w:sz="0" w:space="0" w:color="auto"/>
        <w:right w:val="none" w:sz="0" w:space="0" w:color="auto"/>
      </w:divBdr>
    </w:div>
    <w:div w:id="471753226">
      <w:bodyDiv w:val="1"/>
      <w:marLeft w:val="0"/>
      <w:marRight w:val="0"/>
      <w:marTop w:val="0"/>
      <w:marBottom w:val="0"/>
      <w:divBdr>
        <w:top w:val="none" w:sz="0" w:space="0" w:color="auto"/>
        <w:left w:val="none" w:sz="0" w:space="0" w:color="auto"/>
        <w:bottom w:val="none" w:sz="0" w:space="0" w:color="auto"/>
        <w:right w:val="none" w:sz="0" w:space="0" w:color="auto"/>
      </w:divBdr>
    </w:div>
    <w:div w:id="536967471">
      <w:bodyDiv w:val="1"/>
      <w:marLeft w:val="0"/>
      <w:marRight w:val="0"/>
      <w:marTop w:val="0"/>
      <w:marBottom w:val="0"/>
      <w:divBdr>
        <w:top w:val="none" w:sz="0" w:space="0" w:color="auto"/>
        <w:left w:val="none" w:sz="0" w:space="0" w:color="auto"/>
        <w:bottom w:val="none" w:sz="0" w:space="0" w:color="auto"/>
        <w:right w:val="none" w:sz="0" w:space="0" w:color="auto"/>
      </w:divBdr>
      <w:divsChild>
        <w:div w:id="485247295">
          <w:marLeft w:val="0"/>
          <w:marRight w:val="0"/>
          <w:marTop w:val="0"/>
          <w:marBottom w:val="150"/>
          <w:divBdr>
            <w:top w:val="none" w:sz="0" w:space="0" w:color="auto"/>
            <w:left w:val="none" w:sz="0" w:space="0" w:color="auto"/>
            <w:bottom w:val="none" w:sz="0" w:space="0" w:color="auto"/>
            <w:right w:val="none" w:sz="0" w:space="0" w:color="auto"/>
          </w:divBdr>
          <w:divsChild>
            <w:div w:id="726949929">
              <w:marLeft w:val="150"/>
              <w:marRight w:val="240"/>
              <w:marTop w:val="825"/>
              <w:marBottom w:val="0"/>
              <w:divBdr>
                <w:top w:val="none" w:sz="0" w:space="0" w:color="auto"/>
                <w:left w:val="none" w:sz="0" w:space="0" w:color="auto"/>
                <w:bottom w:val="none" w:sz="0" w:space="0" w:color="auto"/>
                <w:right w:val="none" w:sz="0" w:space="0" w:color="auto"/>
              </w:divBdr>
              <w:divsChild>
                <w:div w:id="1180588143">
                  <w:marLeft w:val="0"/>
                  <w:marRight w:val="0"/>
                  <w:marTop w:val="0"/>
                  <w:marBottom w:val="225"/>
                  <w:divBdr>
                    <w:top w:val="none" w:sz="0" w:space="0" w:color="auto"/>
                    <w:left w:val="none" w:sz="0" w:space="0" w:color="auto"/>
                    <w:bottom w:val="none" w:sz="0" w:space="0" w:color="auto"/>
                    <w:right w:val="none" w:sz="0" w:space="0" w:color="auto"/>
                  </w:divBdr>
                  <w:divsChild>
                    <w:div w:id="199251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502631">
      <w:bodyDiv w:val="1"/>
      <w:marLeft w:val="0"/>
      <w:marRight w:val="0"/>
      <w:marTop w:val="0"/>
      <w:marBottom w:val="0"/>
      <w:divBdr>
        <w:top w:val="none" w:sz="0" w:space="0" w:color="auto"/>
        <w:left w:val="none" w:sz="0" w:space="0" w:color="auto"/>
        <w:bottom w:val="none" w:sz="0" w:space="0" w:color="auto"/>
        <w:right w:val="none" w:sz="0" w:space="0" w:color="auto"/>
      </w:divBdr>
    </w:div>
    <w:div w:id="718747218">
      <w:bodyDiv w:val="1"/>
      <w:marLeft w:val="0"/>
      <w:marRight w:val="0"/>
      <w:marTop w:val="0"/>
      <w:marBottom w:val="0"/>
      <w:divBdr>
        <w:top w:val="none" w:sz="0" w:space="0" w:color="auto"/>
        <w:left w:val="none" w:sz="0" w:space="0" w:color="auto"/>
        <w:bottom w:val="none" w:sz="0" w:space="0" w:color="auto"/>
        <w:right w:val="none" w:sz="0" w:space="0" w:color="auto"/>
      </w:divBdr>
    </w:div>
    <w:div w:id="960961487">
      <w:bodyDiv w:val="1"/>
      <w:marLeft w:val="0"/>
      <w:marRight w:val="0"/>
      <w:marTop w:val="0"/>
      <w:marBottom w:val="0"/>
      <w:divBdr>
        <w:top w:val="none" w:sz="0" w:space="0" w:color="auto"/>
        <w:left w:val="none" w:sz="0" w:space="0" w:color="auto"/>
        <w:bottom w:val="none" w:sz="0" w:space="0" w:color="auto"/>
        <w:right w:val="none" w:sz="0" w:space="0" w:color="auto"/>
      </w:divBdr>
    </w:div>
    <w:div w:id="967668746">
      <w:bodyDiv w:val="1"/>
      <w:marLeft w:val="0"/>
      <w:marRight w:val="0"/>
      <w:marTop w:val="0"/>
      <w:marBottom w:val="0"/>
      <w:divBdr>
        <w:top w:val="none" w:sz="0" w:space="0" w:color="auto"/>
        <w:left w:val="none" w:sz="0" w:space="0" w:color="auto"/>
        <w:bottom w:val="none" w:sz="0" w:space="0" w:color="auto"/>
        <w:right w:val="none" w:sz="0" w:space="0" w:color="auto"/>
      </w:divBdr>
    </w:div>
    <w:div w:id="1159660115">
      <w:bodyDiv w:val="1"/>
      <w:marLeft w:val="0"/>
      <w:marRight w:val="0"/>
      <w:marTop w:val="0"/>
      <w:marBottom w:val="0"/>
      <w:divBdr>
        <w:top w:val="none" w:sz="0" w:space="0" w:color="auto"/>
        <w:left w:val="none" w:sz="0" w:space="0" w:color="auto"/>
        <w:bottom w:val="none" w:sz="0" w:space="0" w:color="auto"/>
        <w:right w:val="none" w:sz="0" w:space="0" w:color="auto"/>
      </w:divBdr>
    </w:div>
    <w:div w:id="1204947149">
      <w:bodyDiv w:val="1"/>
      <w:marLeft w:val="0"/>
      <w:marRight w:val="0"/>
      <w:marTop w:val="0"/>
      <w:marBottom w:val="0"/>
      <w:divBdr>
        <w:top w:val="none" w:sz="0" w:space="0" w:color="auto"/>
        <w:left w:val="none" w:sz="0" w:space="0" w:color="auto"/>
        <w:bottom w:val="none" w:sz="0" w:space="0" w:color="auto"/>
        <w:right w:val="none" w:sz="0" w:space="0" w:color="auto"/>
      </w:divBdr>
    </w:div>
    <w:div w:id="1501239584">
      <w:bodyDiv w:val="1"/>
      <w:marLeft w:val="0"/>
      <w:marRight w:val="0"/>
      <w:marTop w:val="0"/>
      <w:marBottom w:val="0"/>
      <w:divBdr>
        <w:top w:val="none" w:sz="0" w:space="0" w:color="auto"/>
        <w:left w:val="none" w:sz="0" w:space="0" w:color="auto"/>
        <w:bottom w:val="none" w:sz="0" w:space="0" w:color="auto"/>
        <w:right w:val="none" w:sz="0" w:space="0" w:color="auto"/>
      </w:divBdr>
    </w:div>
    <w:div w:id="1547251334">
      <w:bodyDiv w:val="1"/>
      <w:marLeft w:val="0"/>
      <w:marRight w:val="0"/>
      <w:marTop w:val="0"/>
      <w:marBottom w:val="0"/>
      <w:divBdr>
        <w:top w:val="none" w:sz="0" w:space="0" w:color="auto"/>
        <w:left w:val="none" w:sz="0" w:space="0" w:color="auto"/>
        <w:bottom w:val="none" w:sz="0" w:space="0" w:color="auto"/>
        <w:right w:val="none" w:sz="0" w:space="0" w:color="auto"/>
      </w:divBdr>
    </w:div>
    <w:div w:id="1548223433">
      <w:bodyDiv w:val="1"/>
      <w:marLeft w:val="0"/>
      <w:marRight w:val="0"/>
      <w:marTop w:val="0"/>
      <w:marBottom w:val="0"/>
      <w:divBdr>
        <w:top w:val="none" w:sz="0" w:space="0" w:color="auto"/>
        <w:left w:val="none" w:sz="0" w:space="0" w:color="auto"/>
        <w:bottom w:val="none" w:sz="0" w:space="0" w:color="auto"/>
        <w:right w:val="none" w:sz="0" w:space="0" w:color="auto"/>
      </w:divBdr>
    </w:div>
    <w:div w:id="1633822342">
      <w:bodyDiv w:val="1"/>
      <w:marLeft w:val="0"/>
      <w:marRight w:val="0"/>
      <w:marTop w:val="0"/>
      <w:marBottom w:val="0"/>
      <w:divBdr>
        <w:top w:val="none" w:sz="0" w:space="0" w:color="auto"/>
        <w:left w:val="none" w:sz="0" w:space="0" w:color="auto"/>
        <w:bottom w:val="none" w:sz="0" w:space="0" w:color="auto"/>
        <w:right w:val="none" w:sz="0" w:space="0" w:color="auto"/>
      </w:divBdr>
    </w:div>
    <w:div w:id="1706709760">
      <w:bodyDiv w:val="1"/>
      <w:marLeft w:val="0"/>
      <w:marRight w:val="0"/>
      <w:marTop w:val="0"/>
      <w:marBottom w:val="0"/>
      <w:divBdr>
        <w:top w:val="none" w:sz="0" w:space="0" w:color="auto"/>
        <w:left w:val="none" w:sz="0" w:space="0" w:color="auto"/>
        <w:bottom w:val="none" w:sz="0" w:space="0" w:color="auto"/>
        <w:right w:val="none" w:sz="0" w:space="0" w:color="auto"/>
      </w:divBdr>
    </w:div>
    <w:div w:id="1733573849">
      <w:bodyDiv w:val="1"/>
      <w:marLeft w:val="0"/>
      <w:marRight w:val="0"/>
      <w:marTop w:val="0"/>
      <w:marBottom w:val="0"/>
      <w:divBdr>
        <w:top w:val="none" w:sz="0" w:space="0" w:color="auto"/>
        <w:left w:val="none" w:sz="0" w:space="0" w:color="auto"/>
        <w:bottom w:val="none" w:sz="0" w:space="0" w:color="auto"/>
        <w:right w:val="none" w:sz="0" w:space="0" w:color="auto"/>
      </w:divBdr>
    </w:div>
    <w:div w:id="1804419744">
      <w:bodyDiv w:val="1"/>
      <w:marLeft w:val="0"/>
      <w:marRight w:val="0"/>
      <w:marTop w:val="0"/>
      <w:marBottom w:val="0"/>
      <w:divBdr>
        <w:top w:val="none" w:sz="0" w:space="0" w:color="auto"/>
        <w:left w:val="none" w:sz="0" w:space="0" w:color="auto"/>
        <w:bottom w:val="none" w:sz="0" w:space="0" w:color="auto"/>
        <w:right w:val="none" w:sz="0" w:space="0" w:color="auto"/>
      </w:divBdr>
    </w:div>
    <w:div w:id="1831405866">
      <w:bodyDiv w:val="1"/>
      <w:marLeft w:val="0"/>
      <w:marRight w:val="0"/>
      <w:marTop w:val="0"/>
      <w:marBottom w:val="0"/>
      <w:divBdr>
        <w:top w:val="none" w:sz="0" w:space="0" w:color="auto"/>
        <w:left w:val="none" w:sz="0" w:space="0" w:color="auto"/>
        <w:bottom w:val="none" w:sz="0" w:space="0" w:color="auto"/>
        <w:right w:val="none" w:sz="0" w:space="0" w:color="auto"/>
      </w:divBdr>
    </w:div>
    <w:div w:id="1881897394">
      <w:bodyDiv w:val="1"/>
      <w:marLeft w:val="0"/>
      <w:marRight w:val="0"/>
      <w:marTop w:val="0"/>
      <w:marBottom w:val="0"/>
      <w:divBdr>
        <w:top w:val="none" w:sz="0" w:space="0" w:color="auto"/>
        <w:left w:val="none" w:sz="0" w:space="0" w:color="auto"/>
        <w:bottom w:val="none" w:sz="0" w:space="0" w:color="auto"/>
        <w:right w:val="none" w:sz="0" w:space="0" w:color="auto"/>
      </w:divBdr>
      <w:divsChild>
        <w:div w:id="137118397">
          <w:marLeft w:val="0"/>
          <w:marRight w:val="0"/>
          <w:marTop w:val="0"/>
          <w:marBottom w:val="150"/>
          <w:divBdr>
            <w:top w:val="none" w:sz="0" w:space="0" w:color="auto"/>
            <w:left w:val="none" w:sz="0" w:space="0" w:color="auto"/>
            <w:bottom w:val="none" w:sz="0" w:space="0" w:color="auto"/>
            <w:right w:val="none" w:sz="0" w:space="0" w:color="auto"/>
          </w:divBdr>
          <w:divsChild>
            <w:div w:id="965891832">
              <w:marLeft w:val="150"/>
              <w:marRight w:val="240"/>
              <w:marTop w:val="825"/>
              <w:marBottom w:val="0"/>
              <w:divBdr>
                <w:top w:val="none" w:sz="0" w:space="0" w:color="auto"/>
                <w:left w:val="none" w:sz="0" w:space="0" w:color="auto"/>
                <w:bottom w:val="none" w:sz="0" w:space="0" w:color="auto"/>
                <w:right w:val="none" w:sz="0" w:space="0" w:color="auto"/>
              </w:divBdr>
              <w:divsChild>
                <w:div w:id="970598404">
                  <w:marLeft w:val="0"/>
                  <w:marRight w:val="0"/>
                  <w:marTop w:val="0"/>
                  <w:marBottom w:val="225"/>
                  <w:divBdr>
                    <w:top w:val="none" w:sz="0" w:space="0" w:color="auto"/>
                    <w:left w:val="none" w:sz="0" w:space="0" w:color="auto"/>
                    <w:bottom w:val="none" w:sz="0" w:space="0" w:color="auto"/>
                    <w:right w:val="none" w:sz="0" w:space="0" w:color="auto"/>
                  </w:divBdr>
                  <w:divsChild>
                    <w:div w:id="199394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378934">
      <w:bodyDiv w:val="1"/>
      <w:marLeft w:val="0"/>
      <w:marRight w:val="0"/>
      <w:marTop w:val="0"/>
      <w:marBottom w:val="0"/>
      <w:divBdr>
        <w:top w:val="none" w:sz="0" w:space="0" w:color="auto"/>
        <w:left w:val="none" w:sz="0" w:space="0" w:color="auto"/>
        <w:bottom w:val="none" w:sz="0" w:space="0" w:color="auto"/>
        <w:right w:val="none" w:sz="0" w:space="0" w:color="auto"/>
      </w:divBdr>
      <w:divsChild>
        <w:div w:id="920023728">
          <w:marLeft w:val="0"/>
          <w:marRight w:val="0"/>
          <w:marTop w:val="0"/>
          <w:marBottom w:val="0"/>
          <w:divBdr>
            <w:top w:val="none" w:sz="0" w:space="0" w:color="auto"/>
            <w:left w:val="none" w:sz="0" w:space="0" w:color="auto"/>
            <w:bottom w:val="none" w:sz="0" w:space="0" w:color="auto"/>
            <w:right w:val="none" w:sz="0" w:space="0" w:color="auto"/>
          </w:divBdr>
          <w:divsChild>
            <w:div w:id="761993166">
              <w:marLeft w:val="0"/>
              <w:marRight w:val="0"/>
              <w:marTop w:val="0"/>
              <w:marBottom w:val="0"/>
              <w:divBdr>
                <w:top w:val="none" w:sz="0" w:space="0" w:color="auto"/>
                <w:left w:val="none" w:sz="0" w:space="0" w:color="auto"/>
                <w:bottom w:val="none" w:sz="0" w:space="0" w:color="auto"/>
                <w:right w:val="none" w:sz="0" w:space="0" w:color="auto"/>
              </w:divBdr>
            </w:div>
          </w:divsChild>
        </w:div>
        <w:div w:id="140924937">
          <w:marLeft w:val="0"/>
          <w:marRight w:val="0"/>
          <w:marTop w:val="0"/>
          <w:marBottom w:val="0"/>
          <w:divBdr>
            <w:top w:val="none" w:sz="0" w:space="0" w:color="auto"/>
            <w:left w:val="none" w:sz="0" w:space="0" w:color="auto"/>
            <w:bottom w:val="none" w:sz="0" w:space="0" w:color="auto"/>
            <w:right w:val="none" w:sz="0" w:space="0" w:color="auto"/>
          </w:divBdr>
          <w:divsChild>
            <w:div w:id="1951622942">
              <w:marLeft w:val="0"/>
              <w:marRight w:val="0"/>
              <w:marTop w:val="0"/>
              <w:marBottom w:val="0"/>
              <w:divBdr>
                <w:top w:val="none" w:sz="0" w:space="0" w:color="auto"/>
                <w:left w:val="none" w:sz="0" w:space="0" w:color="auto"/>
                <w:bottom w:val="none" w:sz="0" w:space="0" w:color="auto"/>
                <w:right w:val="none" w:sz="0" w:space="0" w:color="auto"/>
              </w:divBdr>
            </w:div>
          </w:divsChild>
        </w:div>
        <w:div w:id="415058578">
          <w:marLeft w:val="0"/>
          <w:marRight w:val="0"/>
          <w:marTop w:val="0"/>
          <w:marBottom w:val="0"/>
          <w:divBdr>
            <w:top w:val="none" w:sz="0" w:space="0" w:color="auto"/>
            <w:left w:val="none" w:sz="0" w:space="0" w:color="auto"/>
            <w:bottom w:val="none" w:sz="0" w:space="0" w:color="auto"/>
            <w:right w:val="none" w:sz="0" w:space="0" w:color="auto"/>
          </w:divBdr>
          <w:divsChild>
            <w:div w:id="1992446378">
              <w:marLeft w:val="0"/>
              <w:marRight w:val="0"/>
              <w:marTop w:val="0"/>
              <w:marBottom w:val="0"/>
              <w:divBdr>
                <w:top w:val="none" w:sz="0" w:space="0" w:color="auto"/>
                <w:left w:val="none" w:sz="0" w:space="0" w:color="auto"/>
                <w:bottom w:val="none" w:sz="0" w:space="0" w:color="auto"/>
                <w:right w:val="none" w:sz="0" w:space="0" w:color="auto"/>
              </w:divBdr>
            </w:div>
          </w:divsChild>
        </w:div>
        <w:div w:id="952784771">
          <w:marLeft w:val="0"/>
          <w:marRight w:val="0"/>
          <w:marTop w:val="0"/>
          <w:marBottom w:val="0"/>
          <w:divBdr>
            <w:top w:val="none" w:sz="0" w:space="0" w:color="auto"/>
            <w:left w:val="none" w:sz="0" w:space="0" w:color="auto"/>
            <w:bottom w:val="none" w:sz="0" w:space="0" w:color="auto"/>
            <w:right w:val="none" w:sz="0" w:space="0" w:color="auto"/>
          </w:divBdr>
          <w:divsChild>
            <w:div w:id="1489713084">
              <w:marLeft w:val="0"/>
              <w:marRight w:val="0"/>
              <w:marTop w:val="0"/>
              <w:marBottom w:val="0"/>
              <w:divBdr>
                <w:top w:val="none" w:sz="0" w:space="0" w:color="auto"/>
                <w:left w:val="none" w:sz="0" w:space="0" w:color="auto"/>
                <w:bottom w:val="none" w:sz="0" w:space="0" w:color="auto"/>
                <w:right w:val="none" w:sz="0" w:space="0" w:color="auto"/>
              </w:divBdr>
            </w:div>
          </w:divsChild>
        </w:div>
        <w:div w:id="1376589123">
          <w:marLeft w:val="0"/>
          <w:marRight w:val="0"/>
          <w:marTop w:val="0"/>
          <w:marBottom w:val="0"/>
          <w:divBdr>
            <w:top w:val="none" w:sz="0" w:space="0" w:color="auto"/>
            <w:left w:val="none" w:sz="0" w:space="0" w:color="auto"/>
            <w:bottom w:val="none" w:sz="0" w:space="0" w:color="auto"/>
            <w:right w:val="none" w:sz="0" w:space="0" w:color="auto"/>
          </w:divBdr>
          <w:divsChild>
            <w:div w:id="1293512123">
              <w:marLeft w:val="0"/>
              <w:marRight w:val="0"/>
              <w:marTop w:val="0"/>
              <w:marBottom w:val="0"/>
              <w:divBdr>
                <w:top w:val="none" w:sz="0" w:space="0" w:color="auto"/>
                <w:left w:val="none" w:sz="0" w:space="0" w:color="auto"/>
                <w:bottom w:val="none" w:sz="0" w:space="0" w:color="auto"/>
                <w:right w:val="none" w:sz="0" w:space="0" w:color="auto"/>
              </w:divBdr>
            </w:div>
          </w:divsChild>
        </w:div>
        <w:div w:id="1532524991">
          <w:marLeft w:val="0"/>
          <w:marRight w:val="0"/>
          <w:marTop w:val="0"/>
          <w:marBottom w:val="0"/>
          <w:divBdr>
            <w:top w:val="none" w:sz="0" w:space="0" w:color="auto"/>
            <w:left w:val="none" w:sz="0" w:space="0" w:color="auto"/>
            <w:bottom w:val="none" w:sz="0" w:space="0" w:color="auto"/>
            <w:right w:val="none" w:sz="0" w:space="0" w:color="auto"/>
          </w:divBdr>
          <w:divsChild>
            <w:div w:id="852494255">
              <w:marLeft w:val="0"/>
              <w:marRight w:val="0"/>
              <w:marTop w:val="0"/>
              <w:marBottom w:val="0"/>
              <w:divBdr>
                <w:top w:val="none" w:sz="0" w:space="0" w:color="auto"/>
                <w:left w:val="none" w:sz="0" w:space="0" w:color="auto"/>
                <w:bottom w:val="none" w:sz="0" w:space="0" w:color="auto"/>
                <w:right w:val="none" w:sz="0" w:space="0" w:color="auto"/>
              </w:divBdr>
            </w:div>
          </w:divsChild>
        </w:div>
        <w:div w:id="422995617">
          <w:marLeft w:val="0"/>
          <w:marRight w:val="0"/>
          <w:marTop w:val="0"/>
          <w:marBottom w:val="0"/>
          <w:divBdr>
            <w:top w:val="none" w:sz="0" w:space="0" w:color="auto"/>
            <w:left w:val="none" w:sz="0" w:space="0" w:color="auto"/>
            <w:bottom w:val="none" w:sz="0" w:space="0" w:color="auto"/>
            <w:right w:val="none" w:sz="0" w:space="0" w:color="auto"/>
          </w:divBdr>
          <w:divsChild>
            <w:div w:id="957568227">
              <w:marLeft w:val="0"/>
              <w:marRight w:val="0"/>
              <w:marTop w:val="0"/>
              <w:marBottom w:val="0"/>
              <w:divBdr>
                <w:top w:val="none" w:sz="0" w:space="0" w:color="auto"/>
                <w:left w:val="none" w:sz="0" w:space="0" w:color="auto"/>
                <w:bottom w:val="none" w:sz="0" w:space="0" w:color="auto"/>
                <w:right w:val="none" w:sz="0" w:space="0" w:color="auto"/>
              </w:divBdr>
            </w:div>
          </w:divsChild>
        </w:div>
        <w:div w:id="2105110297">
          <w:marLeft w:val="0"/>
          <w:marRight w:val="0"/>
          <w:marTop w:val="0"/>
          <w:marBottom w:val="0"/>
          <w:divBdr>
            <w:top w:val="none" w:sz="0" w:space="0" w:color="auto"/>
            <w:left w:val="none" w:sz="0" w:space="0" w:color="auto"/>
            <w:bottom w:val="none" w:sz="0" w:space="0" w:color="auto"/>
            <w:right w:val="none" w:sz="0" w:space="0" w:color="auto"/>
          </w:divBdr>
          <w:divsChild>
            <w:div w:id="1246959351">
              <w:marLeft w:val="0"/>
              <w:marRight w:val="0"/>
              <w:marTop w:val="0"/>
              <w:marBottom w:val="0"/>
              <w:divBdr>
                <w:top w:val="none" w:sz="0" w:space="0" w:color="auto"/>
                <w:left w:val="none" w:sz="0" w:space="0" w:color="auto"/>
                <w:bottom w:val="none" w:sz="0" w:space="0" w:color="auto"/>
                <w:right w:val="none" w:sz="0" w:space="0" w:color="auto"/>
              </w:divBdr>
            </w:div>
          </w:divsChild>
        </w:div>
        <w:div w:id="685253876">
          <w:marLeft w:val="0"/>
          <w:marRight w:val="0"/>
          <w:marTop w:val="0"/>
          <w:marBottom w:val="0"/>
          <w:divBdr>
            <w:top w:val="none" w:sz="0" w:space="0" w:color="auto"/>
            <w:left w:val="none" w:sz="0" w:space="0" w:color="auto"/>
            <w:bottom w:val="none" w:sz="0" w:space="0" w:color="auto"/>
            <w:right w:val="none" w:sz="0" w:space="0" w:color="auto"/>
          </w:divBdr>
          <w:divsChild>
            <w:div w:id="951478497">
              <w:marLeft w:val="0"/>
              <w:marRight w:val="0"/>
              <w:marTop w:val="0"/>
              <w:marBottom w:val="0"/>
              <w:divBdr>
                <w:top w:val="none" w:sz="0" w:space="0" w:color="auto"/>
                <w:left w:val="none" w:sz="0" w:space="0" w:color="auto"/>
                <w:bottom w:val="none" w:sz="0" w:space="0" w:color="auto"/>
                <w:right w:val="none" w:sz="0" w:space="0" w:color="auto"/>
              </w:divBdr>
            </w:div>
          </w:divsChild>
        </w:div>
        <w:div w:id="1051803351">
          <w:marLeft w:val="0"/>
          <w:marRight w:val="0"/>
          <w:marTop w:val="0"/>
          <w:marBottom w:val="0"/>
          <w:divBdr>
            <w:top w:val="none" w:sz="0" w:space="0" w:color="auto"/>
            <w:left w:val="none" w:sz="0" w:space="0" w:color="auto"/>
            <w:bottom w:val="none" w:sz="0" w:space="0" w:color="auto"/>
            <w:right w:val="none" w:sz="0" w:space="0" w:color="auto"/>
          </w:divBdr>
          <w:divsChild>
            <w:div w:id="915743001">
              <w:marLeft w:val="0"/>
              <w:marRight w:val="0"/>
              <w:marTop w:val="0"/>
              <w:marBottom w:val="0"/>
              <w:divBdr>
                <w:top w:val="none" w:sz="0" w:space="0" w:color="auto"/>
                <w:left w:val="none" w:sz="0" w:space="0" w:color="auto"/>
                <w:bottom w:val="none" w:sz="0" w:space="0" w:color="auto"/>
                <w:right w:val="none" w:sz="0" w:space="0" w:color="auto"/>
              </w:divBdr>
            </w:div>
          </w:divsChild>
        </w:div>
        <w:div w:id="1893539972">
          <w:marLeft w:val="0"/>
          <w:marRight w:val="0"/>
          <w:marTop w:val="0"/>
          <w:marBottom w:val="0"/>
          <w:divBdr>
            <w:top w:val="none" w:sz="0" w:space="0" w:color="auto"/>
            <w:left w:val="none" w:sz="0" w:space="0" w:color="auto"/>
            <w:bottom w:val="none" w:sz="0" w:space="0" w:color="auto"/>
            <w:right w:val="none" w:sz="0" w:space="0" w:color="auto"/>
          </w:divBdr>
          <w:divsChild>
            <w:div w:id="1807114617">
              <w:marLeft w:val="0"/>
              <w:marRight w:val="0"/>
              <w:marTop w:val="0"/>
              <w:marBottom w:val="0"/>
              <w:divBdr>
                <w:top w:val="none" w:sz="0" w:space="0" w:color="auto"/>
                <w:left w:val="none" w:sz="0" w:space="0" w:color="auto"/>
                <w:bottom w:val="none" w:sz="0" w:space="0" w:color="auto"/>
                <w:right w:val="none" w:sz="0" w:space="0" w:color="auto"/>
              </w:divBdr>
            </w:div>
          </w:divsChild>
        </w:div>
        <w:div w:id="1182547414">
          <w:marLeft w:val="0"/>
          <w:marRight w:val="0"/>
          <w:marTop w:val="0"/>
          <w:marBottom w:val="0"/>
          <w:divBdr>
            <w:top w:val="none" w:sz="0" w:space="0" w:color="auto"/>
            <w:left w:val="none" w:sz="0" w:space="0" w:color="auto"/>
            <w:bottom w:val="none" w:sz="0" w:space="0" w:color="auto"/>
            <w:right w:val="none" w:sz="0" w:space="0" w:color="auto"/>
          </w:divBdr>
          <w:divsChild>
            <w:div w:id="1834449206">
              <w:marLeft w:val="0"/>
              <w:marRight w:val="0"/>
              <w:marTop w:val="0"/>
              <w:marBottom w:val="0"/>
              <w:divBdr>
                <w:top w:val="none" w:sz="0" w:space="0" w:color="auto"/>
                <w:left w:val="none" w:sz="0" w:space="0" w:color="auto"/>
                <w:bottom w:val="none" w:sz="0" w:space="0" w:color="auto"/>
                <w:right w:val="none" w:sz="0" w:space="0" w:color="auto"/>
              </w:divBdr>
            </w:div>
          </w:divsChild>
        </w:div>
        <w:div w:id="432364317">
          <w:marLeft w:val="0"/>
          <w:marRight w:val="0"/>
          <w:marTop w:val="0"/>
          <w:marBottom w:val="0"/>
          <w:divBdr>
            <w:top w:val="none" w:sz="0" w:space="0" w:color="auto"/>
            <w:left w:val="none" w:sz="0" w:space="0" w:color="auto"/>
            <w:bottom w:val="none" w:sz="0" w:space="0" w:color="auto"/>
            <w:right w:val="none" w:sz="0" w:space="0" w:color="auto"/>
          </w:divBdr>
          <w:divsChild>
            <w:div w:id="1315909492">
              <w:marLeft w:val="0"/>
              <w:marRight w:val="0"/>
              <w:marTop w:val="0"/>
              <w:marBottom w:val="0"/>
              <w:divBdr>
                <w:top w:val="none" w:sz="0" w:space="0" w:color="auto"/>
                <w:left w:val="none" w:sz="0" w:space="0" w:color="auto"/>
                <w:bottom w:val="none" w:sz="0" w:space="0" w:color="auto"/>
                <w:right w:val="none" w:sz="0" w:space="0" w:color="auto"/>
              </w:divBdr>
            </w:div>
          </w:divsChild>
        </w:div>
        <w:div w:id="624888742">
          <w:marLeft w:val="0"/>
          <w:marRight w:val="0"/>
          <w:marTop w:val="0"/>
          <w:marBottom w:val="0"/>
          <w:divBdr>
            <w:top w:val="none" w:sz="0" w:space="0" w:color="auto"/>
            <w:left w:val="none" w:sz="0" w:space="0" w:color="auto"/>
            <w:bottom w:val="none" w:sz="0" w:space="0" w:color="auto"/>
            <w:right w:val="none" w:sz="0" w:space="0" w:color="auto"/>
          </w:divBdr>
          <w:divsChild>
            <w:div w:id="468325318">
              <w:marLeft w:val="0"/>
              <w:marRight w:val="0"/>
              <w:marTop w:val="0"/>
              <w:marBottom w:val="0"/>
              <w:divBdr>
                <w:top w:val="none" w:sz="0" w:space="0" w:color="auto"/>
                <w:left w:val="none" w:sz="0" w:space="0" w:color="auto"/>
                <w:bottom w:val="none" w:sz="0" w:space="0" w:color="auto"/>
                <w:right w:val="none" w:sz="0" w:space="0" w:color="auto"/>
              </w:divBdr>
            </w:div>
          </w:divsChild>
        </w:div>
        <w:div w:id="247084699">
          <w:marLeft w:val="0"/>
          <w:marRight w:val="0"/>
          <w:marTop w:val="0"/>
          <w:marBottom w:val="0"/>
          <w:divBdr>
            <w:top w:val="none" w:sz="0" w:space="0" w:color="auto"/>
            <w:left w:val="none" w:sz="0" w:space="0" w:color="auto"/>
            <w:bottom w:val="none" w:sz="0" w:space="0" w:color="auto"/>
            <w:right w:val="none" w:sz="0" w:space="0" w:color="auto"/>
          </w:divBdr>
          <w:divsChild>
            <w:div w:id="1828477078">
              <w:marLeft w:val="0"/>
              <w:marRight w:val="0"/>
              <w:marTop w:val="0"/>
              <w:marBottom w:val="0"/>
              <w:divBdr>
                <w:top w:val="none" w:sz="0" w:space="0" w:color="auto"/>
                <w:left w:val="none" w:sz="0" w:space="0" w:color="auto"/>
                <w:bottom w:val="none" w:sz="0" w:space="0" w:color="auto"/>
                <w:right w:val="none" w:sz="0" w:space="0" w:color="auto"/>
              </w:divBdr>
            </w:div>
          </w:divsChild>
        </w:div>
        <w:div w:id="147522570">
          <w:marLeft w:val="0"/>
          <w:marRight w:val="0"/>
          <w:marTop w:val="0"/>
          <w:marBottom w:val="0"/>
          <w:divBdr>
            <w:top w:val="none" w:sz="0" w:space="0" w:color="auto"/>
            <w:left w:val="none" w:sz="0" w:space="0" w:color="auto"/>
            <w:bottom w:val="none" w:sz="0" w:space="0" w:color="auto"/>
            <w:right w:val="none" w:sz="0" w:space="0" w:color="auto"/>
          </w:divBdr>
          <w:divsChild>
            <w:div w:id="1727753037">
              <w:marLeft w:val="0"/>
              <w:marRight w:val="0"/>
              <w:marTop w:val="0"/>
              <w:marBottom w:val="0"/>
              <w:divBdr>
                <w:top w:val="none" w:sz="0" w:space="0" w:color="auto"/>
                <w:left w:val="none" w:sz="0" w:space="0" w:color="auto"/>
                <w:bottom w:val="none" w:sz="0" w:space="0" w:color="auto"/>
                <w:right w:val="none" w:sz="0" w:space="0" w:color="auto"/>
              </w:divBdr>
            </w:div>
          </w:divsChild>
        </w:div>
        <w:div w:id="139159525">
          <w:marLeft w:val="0"/>
          <w:marRight w:val="0"/>
          <w:marTop w:val="0"/>
          <w:marBottom w:val="0"/>
          <w:divBdr>
            <w:top w:val="none" w:sz="0" w:space="0" w:color="auto"/>
            <w:left w:val="none" w:sz="0" w:space="0" w:color="auto"/>
            <w:bottom w:val="none" w:sz="0" w:space="0" w:color="auto"/>
            <w:right w:val="none" w:sz="0" w:space="0" w:color="auto"/>
          </w:divBdr>
          <w:divsChild>
            <w:div w:id="2050910773">
              <w:marLeft w:val="0"/>
              <w:marRight w:val="0"/>
              <w:marTop w:val="0"/>
              <w:marBottom w:val="0"/>
              <w:divBdr>
                <w:top w:val="none" w:sz="0" w:space="0" w:color="auto"/>
                <w:left w:val="none" w:sz="0" w:space="0" w:color="auto"/>
                <w:bottom w:val="none" w:sz="0" w:space="0" w:color="auto"/>
                <w:right w:val="none" w:sz="0" w:space="0" w:color="auto"/>
              </w:divBdr>
            </w:div>
          </w:divsChild>
        </w:div>
        <w:div w:id="1350139727">
          <w:marLeft w:val="0"/>
          <w:marRight w:val="0"/>
          <w:marTop w:val="0"/>
          <w:marBottom w:val="0"/>
          <w:divBdr>
            <w:top w:val="none" w:sz="0" w:space="0" w:color="auto"/>
            <w:left w:val="none" w:sz="0" w:space="0" w:color="auto"/>
            <w:bottom w:val="none" w:sz="0" w:space="0" w:color="auto"/>
            <w:right w:val="none" w:sz="0" w:space="0" w:color="auto"/>
          </w:divBdr>
          <w:divsChild>
            <w:div w:id="1552501664">
              <w:marLeft w:val="0"/>
              <w:marRight w:val="0"/>
              <w:marTop w:val="0"/>
              <w:marBottom w:val="0"/>
              <w:divBdr>
                <w:top w:val="none" w:sz="0" w:space="0" w:color="auto"/>
                <w:left w:val="none" w:sz="0" w:space="0" w:color="auto"/>
                <w:bottom w:val="none" w:sz="0" w:space="0" w:color="auto"/>
                <w:right w:val="none" w:sz="0" w:space="0" w:color="auto"/>
              </w:divBdr>
            </w:div>
          </w:divsChild>
        </w:div>
        <w:div w:id="634993801">
          <w:marLeft w:val="0"/>
          <w:marRight w:val="0"/>
          <w:marTop w:val="0"/>
          <w:marBottom w:val="0"/>
          <w:divBdr>
            <w:top w:val="none" w:sz="0" w:space="0" w:color="auto"/>
            <w:left w:val="none" w:sz="0" w:space="0" w:color="auto"/>
            <w:bottom w:val="none" w:sz="0" w:space="0" w:color="auto"/>
            <w:right w:val="none" w:sz="0" w:space="0" w:color="auto"/>
          </w:divBdr>
          <w:divsChild>
            <w:div w:id="408161649">
              <w:marLeft w:val="0"/>
              <w:marRight w:val="0"/>
              <w:marTop w:val="0"/>
              <w:marBottom w:val="0"/>
              <w:divBdr>
                <w:top w:val="none" w:sz="0" w:space="0" w:color="auto"/>
                <w:left w:val="none" w:sz="0" w:space="0" w:color="auto"/>
                <w:bottom w:val="none" w:sz="0" w:space="0" w:color="auto"/>
                <w:right w:val="none" w:sz="0" w:space="0" w:color="auto"/>
              </w:divBdr>
            </w:div>
          </w:divsChild>
        </w:div>
        <w:div w:id="2139059563">
          <w:marLeft w:val="0"/>
          <w:marRight w:val="0"/>
          <w:marTop w:val="0"/>
          <w:marBottom w:val="0"/>
          <w:divBdr>
            <w:top w:val="none" w:sz="0" w:space="0" w:color="auto"/>
            <w:left w:val="none" w:sz="0" w:space="0" w:color="auto"/>
            <w:bottom w:val="none" w:sz="0" w:space="0" w:color="auto"/>
            <w:right w:val="none" w:sz="0" w:space="0" w:color="auto"/>
          </w:divBdr>
          <w:divsChild>
            <w:div w:id="1861042110">
              <w:marLeft w:val="0"/>
              <w:marRight w:val="0"/>
              <w:marTop w:val="0"/>
              <w:marBottom w:val="0"/>
              <w:divBdr>
                <w:top w:val="none" w:sz="0" w:space="0" w:color="auto"/>
                <w:left w:val="none" w:sz="0" w:space="0" w:color="auto"/>
                <w:bottom w:val="none" w:sz="0" w:space="0" w:color="auto"/>
                <w:right w:val="none" w:sz="0" w:space="0" w:color="auto"/>
              </w:divBdr>
            </w:div>
          </w:divsChild>
        </w:div>
        <w:div w:id="1439254936">
          <w:marLeft w:val="0"/>
          <w:marRight w:val="0"/>
          <w:marTop w:val="0"/>
          <w:marBottom w:val="0"/>
          <w:divBdr>
            <w:top w:val="none" w:sz="0" w:space="0" w:color="auto"/>
            <w:left w:val="none" w:sz="0" w:space="0" w:color="auto"/>
            <w:bottom w:val="none" w:sz="0" w:space="0" w:color="auto"/>
            <w:right w:val="none" w:sz="0" w:space="0" w:color="auto"/>
          </w:divBdr>
          <w:divsChild>
            <w:div w:id="614292519">
              <w:marLeft w:val="0"/>
              <w:marRight w:val="0"/>
              <w:marTop w:val="0"/>
              <w:marBottom w:val="0"/>
              <w:divBdr>
                <w:top w:val="none" w:sz="0" w:space="0" w:color="auto"/>
                <w:left w:val="none" w:sz="0" w:space="0" w:color="auto"/>
                <w:bottom w:val="none" w:sz="0" w:space="0" w:color="auto"/>
                <w:right w:val="none" w:sz="0" w:space="0" w:color="auto"/>
              </w:divBdr>
            </w:div>
          </w:divsChild>
        </w:div>
        <w:div w:id="47000208">
          <w:marLeft w:val="0"/>
          <w:marRight w:val="0"/>
          <w:marTop w:val="0"/>
          <w:marBottom w:val="0"/>
          <w:divBdr>
            <w:top w:val="none" w:sz="0" w:space="0" w:color="auto"/>
            <w:left w:val="none" w:sz="0" w:space="0" w:color="auto"/>
            <w:bottom w:val="none" w:sz="0" w:space="0" w:color="auto"/>
            <w:right w:val="none" w:sz="0" w:space="0" w:color="auto"/>
          </w:divBdr>
          <w:divsChild>
            <w:div w:id="2005039286">
              <w:marLeft w:val="0"/>
              <w:marRight w:val="0"/>
              <w:marTop w:val="0"/>
              <w:marBottom w:val="0"/>
              <w:divBdr>
                <w:top w:val="none" w:sz="0" w:space="0" w:color="auto"/>
                <w:left w:val="none" w:sz="0" w:space="0" w:color="auto"/>
                <w:bottom w:val="none" w:sz="0" w:space="0" w:color="auto"/>
                <w:right w:val="none" w:sz="0" w:space="0" w:color="auto"/>
              </w:divBdr>
            </w:div>
          </w:divsChild>
        </w:div>
        <w:div w:id="1798178372">
          <w:marLeft w:val="0"/>
          <w:marRight w:val="0"/>
          <w:marTop w:val="0"/>
          <w:marBottom w:val="0"/>
          <w:divBdr>
            <w:top w:val="none" w:sz="0" w:space="0" w:color="auto"/>
            <w:left w:val="none" w:sz="0" w:space="0" w:color="auto"/>
            <w:bottom w:val="none" w:sz="0" w:space="0" w:color="auto"/>
            <w:right w:val="none" w:sz="0" w:space="0" w:color="auto"/>
          </w:divBdr>
          <w:divsChild>
            <w:div w:id="190332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30425">
      <w:bodyDiv w:val="1"/>
      <w:marLeft w:val="0"/>
      <w:marRight w:val="0"/>
      <w:marTop w:val="0"/>
      <w:marBottom w:val="0"/>
      <w:divBdr>
        <w:top w:val="none" w:sz="0" w:space="0" w:color="auto"/>
        <w:left w:val="none" w:sz="0" w:space="0" w:color="auto"/>
        <w:bottom w:val="none" w:sz="0" w:space="0" w:color="auto"/>
        <w:right w:val="none" w:sz="0" w:space="0" w:color="auto"/>
      </w:divBdr>
    </w:div>
    <w:div w:id="2011255744">
      <w:bodyDiv w:val="1"/>
      <w:marLeft w:val="0"/>
      <w:marRight w:val="0"/>
      <w:marTop w:val="0"/>
      <w:marBottom w:val="0"/>
      <w:divBdr>
        <w:top w:val="none" w:sz="0" w:space="0" w:color="auto"/>
        <w:left w:val="none" w:sz="0" w:space="0" w:color="auto"/>
        <w:bottom w:val="none" w:sz="0" w:space="0" w:color="auto"/>
        <w:right w:val="none" w:sz="0" w:space="0" w:color="auto"/>
      </w:divBdr>
    </w:div>
    <w:div w:id="2041516388">
      <w:bodyDiv w:val="1"/>
      <w:marLeft w:val="0"/>
      <w:marRight w:val="0"/>
      <w:marTop w:val="0"/>
      <w:marBottom w:val="0"/>
      <w:divBdr>
        <w:top w:val="none" w:sz="0" w:space="0" w:color="auto"/>
        <w:left w:val="none" w:sz="0" w:space="0" w:color="auto"/>
        <w:bottom w:val="none" w:sz="0" w:space="0" w:color="auto"/>
        <w:right w:val="none" w:sz="0" w:space="0" w:color="auto"/>
      </w:divBdr>
    </w:div>
    <w:div w:id="20997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1B58E-ECD3-45AE-9CDF-27BC9769FDD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158</TotalTime>
  <Pages>4</Pages>
  <Words>5661</Words>
  <Characters>3228</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papildu valsts budžeta saistību uzņemšanos Eiropas Komisijas līdzfinansētā projekta “Kopīgas darbības mērinstrumentu tirgus uzraudzībā – MarketSurv MID” īstenošanai”</vt:lpstr>
      <vt:lpstr>Informatīvais ziņojums „Par papildu valsts budžeta saistību uzņemšanos Eiropas Komisijas līdzfinansētā projekta “Kopīgas darbības mērinstrumentu tirgus uzraudzībā – MarketSurv MID” īstenošanai”</vt:lpstr>
    </vt:vector>
  </TitlesOfParts>
  <Company>lm</Company>
  <LinksUpToDate>false</LinksUpToDate>
  <CharactersWithSpaces>8872</CharactersWithSpaces>
  <SharedDoc>false</SharedDoc>
  <HLinks>
    <vt:vector size="6" baseType="variant">
      <vt:variant>
        <vt:i4>524334</vt:i4>
      </vt:variant>
      <vt:variant>
        <vt:i4>0</vt:i4>
      </vt:variant>
      <vt:variant>
        <vt:i4>0</vt:i4>
      </vt:variant>
      <vt:variant>
        <vt:i4>5</vt:i4>
      </vt:variant>
      <vt:variant>
        <vt:lpwstr>mailto:Viktors.Laizans@em.gov.lv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papildu valsts budžeta saistību uzņemšanos Eiropas Komisijas līdzfinansētā projekta “Kopīgas darbības mērinstrumentu tirgus uzraudzībā – MarketSurv MID” īstenošanai”</dc:title>
  <dc:subject>Informatīvais ziņojums</dc:subject>
  <dc:creator>Ināra Stikāne</dc:creator>
  <cp:keywords/>
  <cp:lastModifiedBy>Andis Lagzdiņš</cp:lastModifiedBy>
  <cp:revision>18</cp:revision>
  <cp:lastPrinted>2019-08-01T11:33:00Z</cp:lastPrinted>
  <dcterms:created xsi:type="dcterms:W3CDTF">2025-08-26T10:58:00Z</dcterms:created>
  <dcterms:modified xsi:type="dcterms:W3CDTF">2025-09-10T13:06:00Z</dcterms:modified>
</cp:coreProperties>
</file>