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744054" w:rsidR="002E4F36" w:rsidP="00744054" w:rsidRDefault="000F6F6D" w14:paraId="5A3C5FCF" w14:textId="003468BB">
      <w:pPr>
        <w:pStyle w:val="TechnicalBlock"/>
        <w:ind w:left="-1134" w:right="-1134"/>
        <w15:collapsed w:val="false"/>
      </w:pPr>
      <w:bookmarkStart w:name="DW_BM_COVERPAGE" w:id="0"/>
      <w:r>
        <w:rPr>
          <w:noProof/>
        </w:rPr>
        <w:drawing>
          <wp:inline distT="0" distB="0" distL="0" distR="0">
            <wp:extent cx="7219950" cy="4924425"/>
            <wp:effectExtent l="0" t="0" r="0" b="9525"/>
            <wp:docPr id="1" name="Picture 1" descr="Document Cover Page. Document Number: 5825/22. Subject Codes: CODEC 105 COMPET 62 COMER 9 MI 71 RC 6. Heading: NOTE. Originator: La Présidence. Recipient: Comité des représentants permanents/Conseil. Subject: Préparation du Conseil « Compétitivité » (marché intérieur, industrie, recherche et espace) du 24 février 2022  Proposition de RÈGLEMENT DU PARLEMENT EUROPÉEN ET DU CONSEIL sur les subventions étrangères faussant le marché intérieur  - Débat d'orientation. Commission Document Number: Not Set. Preceeding Document Number: Not Set. Location: Bruxelles. Date: 7 février 2022. Interinstitutional Files: 2021/0114(COD). Institutional Framework: Conseil de l'Union européenne. Language: FR. Distribution Code: PUBLIC. GUID: 4673172426056265442_0"/>
            <wp:cNvGraphicFramePr>
              <a:graphicFrameLocks noChangeAspect="true"/>
            </wp:cNvGraphicFramePr>
            <a:graphic>
              <a:graphicData uri="http://schemas.openxmlformats.org/drawingml/2006/picture">
                <pic:pic>
                  <pic:nvPicPr>
                    <pic:cNvPr id="0" name="Picture 1" descr="Document Cover Page. Document Number: 5825/22. Subject Codes: CODEC 105 COMPET 62 COMER 9 MI 71 RC 6. Heading: NOTE. Originator: La Présidence. Recipient: Comité des représentants permanents/Conseil. Subject: Préparation du Conseil « Compétitivité » (marché intérieur, industrie, recherche et espace) du 24 février 2022  Proposition de RÈGLEMENT DU PARLEMENT EUROPÉEN ET DU CONSEIL sur les subventions étrangères faussant le marché intérieur  - Débat d'orientation. Commission Document Number: Not Set. Preceeding Document Number: Not Set. Location: Bruxelles. Date: 7 février 2022. Interinstitutional Files: 2021/0114(COD). Institutional Framework: Conseil de l'Union européenne. Language: FR. Distribution Code: PUBLIC. GUID: 4673172426056265442_0"/>
                    <pic:cNvPicPr>
                      <a:picLocks noChangeAspect="true" noChangeArrowheads="true"/>
                    </pic:cNvPicPr>
                  </pic:nvPicPr>
                  <pic:blipFill>
                    <a:blip cstate="print" r:embed="rId8">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http://schemas.microsoft.com/office/word/2018/wordml" xmlns:w16cex="http://schemas.microsoft.com/office/word/2018/wordml/cex" xmlns:w16cid="http://schemas.microsoft.com/office/word/2016/wordml/cid" xmlns:w16se="http://schemas.microsoft.com/office/word/2015/wordml/symex"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val="0"/>
                        </a:ext>
                      </a:extLst>
                    </a:blip>
                    <a:srcRect/>
                    <a:stretch>
                      <a:fillRect/>
                    </a:stretch>
                  </pic:blipFill>
                  <pic:spPr bwMode="auto">
                    <a:xfrm>
                      <a:off x="0" y="0"/>
                      <a:ext cx="7219950" cy="4924425"/>
                    </a:xfrm>
                    <a:prstGeom prst="rect">
                      <a:avLst/>
                    </a:prstGeom>
                    <a:noFill/>
                    <a:ln>
                      <a:noFill/>
                    </a:ln>
                  </pic:spPr>
                </pic:pic>
              </a:graphicData>
            </a:graphic>
          </wp:inline>
        </w:drawing>
      </w:r>
      <w:bookmarkEnd w:id="0"/>
    </w:p>
    <w:p w:rsidRPr="002E4F36" w:rsidR="002E4F36" w:rsidP="002E4F36" w:rsidRDefault="002E4F36" w14:paraId="59346F73" w14:textId="77777777">
      <w:r w:rsidRPr="002E4F36">
        <w:rPr>
          <w:rStyle w:val="Marker"/>
          <w:color w:val="auto"/>
          <w:lang w:val="en"/>
        </w:rPr>
        <w:t xml:space="preserve">Delegations will find attached a Presidency note on "The Regulation on foreign subsidies distorting the internal market" </w:t>
      </w:r>
      <w:r w:rsidRPr="002E4F36">
        <w:rPr>
          <w:lang w:val="en"/>
        </w:rPr>
        <w:t>for the policy debate at the Competitiveness Council on 24 February 2022.</w:t>
      </w:r>
    </w:p>
    <w:p w:rsidR="002E4F36" w:rsidP="002E4F36" w:rsidRDefault="002E4F36" w14:paraId="4BA47428" w14:textId="77777777">
      <w:pPr>
        <w:pStyle w:val="FinalLine"/>
      </w:pPr>
    </w:p>
    <w:p w:rsidR="002E4F36" w:rsidP="002E4F36" w:rsidRDefault="002E4F36" w14:paraId="7F08F327" w14:textId="77777777">
      <w:pPr>
        <w:sectPr w:rsidR="002E4F36" w:rsidSect="002E4F36">
          <w:headerReference w:type="even" r:id="rId9"/>
          <w:headerReference w:type="default" r:id="rId10"/>
          <w:footerReference w:type="even" r:id="rId11"/>
          <w:footerReference w:type="default" r:id="rId12"/>
          <w:headerReference w:type="first" r:id="rId13"/>
          <w:footerReference w:type="first" r:id="rId14"/>
          <w:pgSz w:w="11907" w:h="16839"/>
          <w:pgMar w:top="624" w:right="1134" w:bottom="1134" w:left="1134" w:header="567" w:footer="567" w:gutter="0"/>
          <w:pgNumType w:start="1"/>
          <w:cols w:space="720"/>
          <w:titlePg/>
          <w:docGrid w:linePitch="360"/>
        </w:sectPr>
      </w:pPr>
    </w:p>
    <w:p w:rsidR="002E4F36" w:rsidP="002E4F36" w:rsidRDefault="002E4F36" w14:paraId="15650A18" w14:textId="77777777">
      <w:pPr>
        <w:pStyle w:val="Annex"/>
      </w:pPr>
      <w:r w:rsidRPr="002E4F36">
        <w:rPr>
          <w:lang w:val="en"/>
        </w:rPr>
        <w:lastRenderedPageBreak/>
        <w:t>ANNEX</w:t>
      </w:r>
    </w:p>
    <w:p w:rsidR="002E4F36" w:rsidP="002E4F36" w:rsidRDefault="002E4F36" w14:paraId="6040F5FC" w14:textId="77777777">
      <w:pPr>
        <w:jc w:val="center"/>
        <w:rPr>
          <w:b/>
          <w:lang w:eastAsia="fr-FR"/>
        </w:rPr>
      </w:pPr>
    </w:p>
    <w:p w:rsidR="002E4F36" w:rsidP="002E4F36" w:rsidRDefault="002E4F36" w14:paraId="3729B863" w14:textId="77777777">
      <w:pPr>
        <w:jc w:val="center"/>
        <w:rPr>
          <w:b/>
          <w:lang w:eastAsia="fr-FR"/>
        </w:rPr>
      </w:pPr>
      <w:r w:rsidRPr="003F5E56">
        <w:rPr>
          <w:b/>
          <w:lang w:val="en"/>
        </w:rPr>
        <w:t>Proposal for a Regulation on foreign subsidies distorting the internal market</w:t>
      </w:r>
    </w:p>
    <w:p w:rsidRPr="003F5E56" w:rsidR="002E4F36" w:rsidP="002E4F36" w:rsidRDefault="002E4F36" w14:paraId="569380C2" w14:textId="77777777">
      <w:pPr>
        <w:jc w:val="center"/>
        <w:rPr>
          <w:b/>
          <w:lang w:eastAsia="fr-FR"/>
        </w:rPr>
      </w:pPr>
    </w:p>
    <w:p w:rsidRPr="00854EC9" w:rsidR="002E4F36" w:rsidP="002E4F36" w:rsidRDefault="002E4F36" w14:paraId="73BF87A9" w14:textId="77777777">
      <w:pPr>
        <w:jc w:val="both"/>
        <w:rPr>
          <w:b/>
        </w:rPr>
      </w:pPr>
      <w:r w:rsidRPr="00854EC9">
        <w:rPr>
          <w:b/>
          <w:lang w:val="en"/>
        </w:rPr>
        <w:t>I.Purpose of the proposal for a Regulation</w:t>
      </w:r>
    </w:p>
    <w:p w:rsidRPr="00844412" w:rsidR="002E4F36" w:rsidP="002E4F36" w:rsidRDefault="002E4F36" w14:paraId="15C461E6" w14:textId="77777777">
      <w:pPr>
        <w:pStyle w:val="Point123"/>
      </w:pPr>
      <w:r w:rsidRPr="00854EC9">
        <w:rPr>
          <w:lang w:val="en"/>
        </w:rPr>
        <w:t xml:space="preserve">The international and European framework does not fully make it possible to correct the distortions caused </w:t>
      </w:r>
      <w:r w:rsidRPr="00844412">
        <w:rPr>
          <w:lang w:val="en"/>
        </w:rPr>
        <w:t xml:space="preserve">by public support granted by third countries to undertakings active </w:t>
      </w:r>
      <w:r w:rsidRPr="00854EC9">
        <w:rPr>
          <w:lang w:val="en"/>
        </w:rPr>
        <w:t xml:space="preserve">in the internal market. At the international level, WTO rules </w:t>
      </w:r>
      <w:r w:rsidRPr="00C775F4">
        <w:rPr>
          <w:lang w:val="en"/>
        </w:rPr>
        <w:t>are not sufficiently effective in combating unfair trading practices linked to State intervention in the economy, in particular with regard to distortions that do not affect trade in goods. At European level</w:t>
      </w:r>
      <w:r w:rsidRPr="00844412">
        <w:rPr>
          <w:lang w:val="en"/>
        </w:rPr>
        <w:t>, the European Commission's control of State aid applies only to aid granted by the Member States. None of the regulations in force specifically refers to foreign subsidies whose sole purpose is to facilitate the acquisition of companies or the award of public contracts within the internal market.</w:t>
      </w:r>
    </w:p>
    <w:p w:rsidRPr="00854EC9" w:rsidR="002E4F36" w:rsidP="002E4F36" w:rsidRDefault="002E4F36" w14:paraId="29EC5FA4" w14:textId="77777777">
      <w:pPr>
        <w:pStyle w:val="Point123"/>
      </w:pPr>
      <w:r w:rsidRPr="00854EC9">
        <w:rPr>
          <w:lang w:val="en"/>
        </w:rPr>
        <w:t xml:space="preserve">As noted by the Commission in its White Paper published in June 2020, this legal vacuum can undermine fair competition in the internal market and therefore have negative effects on growth, business competitiveness and consumer protection, thereby undermining the achievement of the Union's long-term objectives,  including those identified in the Union Industrial Strategy adopted on 5 May 2021. </w:t>
      </w:r>
    </w:p>
    <w:p w:rsidRPr="000A2E3C" w:rsidR="002E4F36" w:rsidP="002E4F36" w:rsidRDefault="002E4F36" w14:paraId="6C1DDB0F" w14:textId="77777777">
      <w:pPr>
        <w:pStyle w:val="Point123"/>
      </w:pPr>
      <w:r>
        <w:rPr>
          <w:lang w:val="en"/>
        </w:rPr>
        <w:br w:type="page"/>
      </w:r>
      <w:r w:rsidRPr="000A2E3C">
        <w:rPr>
          <w:lang w:val="en"/>
        </w:rPr>
        <w:lastRenderedPageBreak/>
        <w:t xml:space="preserve">At international level, the Commission has undertaken to start work on modernising WTO rules to respond effectively to distortions of competition and is continuing its efforts to this end vis-à-vis its partners. At European level, the conclusions of the European Council of 21 and 22 March 2019 invited the Commission to identify ways to fill this legal gap in order to fully address the distortive effects on the single market caused by foreign subsidies in the internal market. It is for this reason that the European Commission published on 5 May 2021 the proposal for a regulation on foreign subsidies distorting the internal market. </w:t>
      </w:r>
    </w:p>
    <w:p w:rsidRPr="00817F43" w:rsidR="002E4F36" w:rsidP="002E4F36" w:rsidRDefault="002E4F36" w14:paraId="5069CF66" w14:textId="77777777">
      <w:pPr>
        <w:pStyle w:val="Point123"/>
      </w:pPr>
      <w:r w:rsidRPr="00817F43">
        <w:rPr>
          <w:lang w:val="en"/>
        </w:rPr>
        <w:t xml:space="preserve">The adoption of an instrument intended exclusively for the problem of foreign subsidies from third countries in the context, in particular, of an acquisition of a company or the submission of tenders when awarding public contracts within the internal market, is </w:t>
      </w:r>
      <w:r w:rsidRPr="00641251">
        <w:rPr>
          <w:lang w:val="en"/>
        </w:rPr>
        <w:t>therefore a new essential lever to guarantee fair competition in the internal market.</w:t>
      </w:r>
    </w:p>
    <w:p w:rsidRPr="00817F43" w:rsidR="002E4F36" w:rsidP="002E4F36" w:rsidRDefault="002E4F36" w14:paraId="06466D20" w14:textId="77777777">
      <w:pPr>
        <w:pStyle w:val="Point123"/>
      </w:pPr>
      <w:r w:rsidRPr="00641251">
        <w:rPr>
          <w:lang w:val="en"/>
        </w:rPr>
        <w:t>Under the legislative proposal, the European Commission would be empowered to investigate subsidies granted by the public authorities of a third country to companies carrying out an economic activity within the internal market. The Commission would thus have the power of investigation</w:t>
      </w:r>
      <w:r w:rsidRPr="00817F43">
        <w:rPr>
          <w:lang w:val="en"/>
        </w:rPr>
        <w:t xml:space="preserve"> enabling it to examine concentrations and tenders submitted in the context of a public contract involving a subsidy from third countries. It will also be given </w:t>
      </w:r>
      <w:r w:rsidRPr="00641251">
        <w:rPr>
          <w:lang w:val="en"/>
        </w:rPr>
        <w:t xml:space="preserve">the possibility to examine, on its own initiative, any economic activity carried out on the internal market and involving a subsidy from third countries. </w:t>
      </w:r>
    </w:p>
    <w:p w:rsidRPr="00817F43" w:rsidR="002E4F36" w:rsidP="002E4F36" w:rsidRDefault="002E4F36" w14:paraId="56D51BC5" w14:textId="77777777">
      <w:pPr>
        <w:pStyle w:val="Point123"/>
      </w:pPr>
      <w:r w:rsidRPr="00817F43">
        <w:rPr>
          <w:lang w:val="en"/>
        </w:rPr>
        <w:t xml:space="preserve">The European Commission would have at its disposal a wide range of measures (reduction of market presence, disposal of certain assets, repayment of the foreign subsidy, etc.) in order to restore fair competition in the event of foreign subsidies distorting the internal market. </w:t>
      </w:r>
    </w:p>
    <w:p w:rsidRPr="00854EC9" w:rsidR="002E4F36" w:rsidP="002E4F36" w:rsidRDefault="002E4F36" w14:paraId="489748C8" w14:textId="77777777">
      <w:pPr>
        <w:jc w:val="both"/>
        <w:rPr>
          <w:b/>
        </w:rPr>
      </w:pPr>
      <w:r>
        <w:rPr>
          <w:b/>
          <w:lang w:val="en"/>
        </w:rPr>
        <w:br w:type="page"/>
      </w:r>
      <w:r w:rsidRPr="00854EC9">
        <w:rPr>
          <w:b/>
          <w:lang w:val="en"/>
        </w:rPr>
        <w:lastRenderedPageBreak/>
        <w:t>II.Next steps</w:t>
      </w:r>
    </w:p>
    <w:p w:rsidRPr="00854EC9" w:rsidR="002E4F36" w:rsidP="002E4F36" w:rsidRDefault="002E4F36" w14:paraId="6ECFEFEE" w14:textId="77777777">
      <w:pPr>
        <w:pStyle w:val="Point123"/>
      </w:pPr>
      <w:r w:rsidRPr="00854EC9">
        <w:rPr>
          <w:lang w:val="en"/>
        </w:rPr>
        <w:t xml:space="preserve">In line with the Trio's programme, the French Presidency </w:t>
      </w:r>
      <w:r w:rsidRPr="00641251">
        <w:rPr>
          <w:lang w:val="en"/>
        </w:rPr>
        <w:t>considers that the correct application of competition rules is essential at global level, and is determined to take forward work on the Commission's proposal on foreign subsidies distorting the internal market</w:t>
      </w:r>
      <w:r w:rsidRPr="00854EC9">
        <w:rPr>
          <w:rStyle w:val="markedcontent"/>
          <w:sz w:val="30"/>
          <w:szCs w:val="30"/>
          <w:lang w:val="en"/>
        </w:rPr>
        <w:t xml:space="preserve">. </w:t>
      </w:r>
      <w:r>
        <w:rPr>
          <w:lang w:val="en"/>
        </w:rPr>
        <w:t xml:space="preserve"> </w:t>
      </w:r>
      <w:r w:rsidRPr="00854EC9">
        <w:rPr>
          <w:lang w:val="en"/>
        </w:rPr>
        <w:t>The examination of this text in the Working Party on Competition was initiated under the Portuguese and Slovenian Presidencies and is currently continuing under the French Presidency.</w:t>
      </w:r>
    </w:p>
    <w:p w:rsidRPr="00854EC9" w:rsidR="002E4F36" w:rsidP="002E4F36" w:rsidRDefault="002E4F36" w14:paraId="3A345E0B" w14:textId="77777777">
      <w:pPr>
        <w:pStyle w:val="Point123"/>
      </w:pPr>
      <w:r w:rsidRPr="00854EC9">
        <w:rPr>
          <w:lang w:val="en"/>
        </w:rPr>
        <w:t xml:space="preserve">These technical discussions showed broad support from Member States for the general scheme of the Commission's proposal and its early adoption. </w:t>
      </w:r>
    </w:p>
    <w:p w:rsidRPr="00854EC9" w:rsidR="002E4F36" w:rsidP="002E4F36" w:rsidRDefault="002E4F36" w14:paraId="0608AB15" w14:textId="77777777">
      <w:pPr>
        <w:pStyle w:val="Point123"/>
      </w:pPr>
      <w:r w:rsidRPr="00854EC9">
        <w:rPr>
          <w:lang w:val="en"/>
        </w:rPr>
        <w:t>Ministers are called for an exchange of views on the following issues:</w:t>
      </w:r>
    </w:p>
    <w:p w:rsidRPr="00854EC9" w:rsidR="002E4F36" w:rsidP="00F620A9" w:rsidRDefault="002E4F36" w14:paraId="15980B5D" w14:textId="77777777">
      <w:pPr>
        <w:pStyle w:val="ListParagraph"/>
        <w:numPr>
          <w:ilvl w:val="0"/>
          <w:numId w:val="21"/>
        </w:numPr>
        <w:spacing w:before="120" w:after="120" w:line="360" w:lineRule="auto"/>
        <w:ind w:left="1134" w:hanging="425"/>
        <w:rPr>
          <w:rFonts w:eastAsiaTheme="minorHAnsi"/>
          <w:szCs w:val="22"/>
          <w:bdr w:val="none" w:color="auto" w:sz="0" w:space="0"/>
          <w:lang w:val="fr-FR"/>
        </w:rPr>
      </w:pPr>
      <w:r w:rsidRPr="00854EC9">
        <w:rPr>
          <w:szCs w:val="22"/>
          <w:bdr w:val="none" w:color="auto" w:sz="0" w:space="0"/>
          <w:lang w:val="en"/>
        </w:rPr>
        <w:t xml:space="preserve">Do you share the European Commission's observation of the legal vacuum in the area of instruments to combat distortions caused by foreign subsidies and, consequently, of the need for the proposal for a regulation to </w:t>
      </w:r>
      <w:r>
        <w:rPr>
          <w:szCs w:val="22"/>
          <w:bdr w:val="none" w:color="auto" w:sz="0" w:space="0"/>
          <w:lang w:val="en"/>
        </w:rPr>
        <w:t>be adopted</w:t>
      </w:r>
      <w:r w:rsidRPr="00854EC9">
        <w:rPr>
          <w:szCs w:val="22"/>
          <w:bdr w:val="none" w:color="auto" w:sz="0" w:space="0"/>
          <w:lang w:val="en"/>
        </w:rPr>
        <w:t xml:space="preserve"> and enter into force as soon as possible?</w:t>
      </w:r>
    </w:p>
    <w:p w:rsidRPr="00854EC9" w:rsidR="002E4F36" w:rsidP="00F620A9" w:rsidRDefault="002E4F36" w14:paraId="04F8B43F" w14:textId="77777777">
      <w:pPr>
        <w:pStyle w:val="ListParagraph"/>
        <w:numPr>
          <w:ilvl w:val="0"/>
          <w:numId w:val="21"/>
        </w:numPr>
        <w:spacing w:before="120" w:after="120" w:line="360" w:lineRule="auto"/>
        <w:ind w:left="1134" w:hanging="425"/>
        <w:rPr>
          <w:rFonts w:eastAsiaTheme="minorHAnsi"/>
          <w:szCs w:val="22"/>
          <w:bdr w:val="none" w:color="auto" w:sz="0" w:space="0"/>
          <w:lang w:val="fr-FR"/>
        </w:rPr>
      </w:pPr>
      <w:r w:rsidRPr="00854EC9">
        <w:rPr>
          <w:szCs w:val="22"/>
          <w:bdr w:val="none" w:color="auto" w:sz="0" w:space="0"/>
          <w:lang w:val="en"/>
        </w:rPr>
        <w:t>Do you agree with the general scheme of the instrument proposed by the European Commission?</w:t>
      </w:r>
    </w:p>
    <w:p w:rsidRPr="00744054" w:rsidR="002E4F36" w:rsidP="00F620A9" w:rsidRDefault="002E4F36" w14:paraId="542796F9" w14:textId="77777777">
      <w:pPr>
        <w:pStyle w:val="ListParagraph"/>
        <w:numPr>
          <w:ilvl w:val="0"/>
          <w:numId w:val="21"/>
        </w:numPr>
        <w:spacing w:before="120" w:after="120" w:line="360" w:lineRule="auto"/>
        <w:ind w:left="1134" w:hanging="425"/>
        <w:rPr>
          <w:lang w:val="fr-BE"/>
        </w:rPr>
      </w:pPr>
      <w:r w:rsidRPr="00744054">
        <w:rPr>
          <w:lang w:val="en"/>
        </w:rPr>
        <w:t xml:space="preserve">Do you agree </w:t>
      </w:r>
      <w:r w:rsidRPr="002E4F36">
        <w:rPr>
          <w:szCs w:val="22"/>
          <w:bdr w:val="none" w:color="auto" w:sz="0" w:space="0"/>
          <w:lang w:val="en"/>
        </w:rPr>
        <w:t>with</w:t>
      </w:r>
      <w:r w:rsidRPr="00744054">
        <w:rPr>
          <w:lang w:val="en"/>
        </w:rPr>
        <w:t xml:space="preserve"> the centralised implementation of the instrument by the European Commission, with a view to promoting harmonised implementation within the internal market?</w:t>
      </w:r>
    </w:p>
    <w:p w:rsidRPr="002E4F36" w:rsidR="00772954" w:rsidP="002E4F36" w:rsidRDefault="00772954" w14:paraId="0DD7B03E" w14:textId="293BC434">
      <w:pPr>
        <w:pStyle w:val="FinalLine"/>
      </w:pPr>
    </w:p>
    <w:sectPr w:rsidRPr="002E4F36" w:rsidR="00772954" w:rsidSect="002E4F36">
      <w:headerReference w:type="default" r:id="rId15"/>
      <w:footerReference w:type="default" r:id="rId16"/>
      <w:pgSz w:w="11907" w:h="1683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B3C80A" w14:textId="77777777" w:rsidR="002E4F36" w:rsidRDefault="002E4F36" w:rsidP="001B675E">
      <w:pPr>
        <w:spacing w:before="0" w:after="0" w:line="240" w:lineRule="auto"/>
      </w:pPr>
      <w:r>
        <w:rPr>
          <w:lang w:val="en"/>
        </w:rPr>
        <w:separator/>
      </w:r>
    </w:p>
  </w:endnote>
  <w:endnote w:type="continuationSeparator" w:id="0">
    <w:p w14:paraId="658EE2CA" w14:textId="77777777" w:rsidR="002E4F36" w:rsidRDefault="002E4F36" w:rsidP="001B675E">
      <w:pPr>
        <w:spacing w:before="0" w:after="0" w:line="240" w:lineRule="auto"/>
      </w:pPr>
      <w:r>
        <w:rPr>
          <w:lang w:val="en"/>
        </w:rPr>
        <w:continuationSeparator/>
      </w:r>
    </w:p>
  </w:endnote>
  <w:endnote w:type="continuationNotice" w:id="1">
    <w:p w14:paraId="3B3D3088" w14:textId="77777777" w:rsidR="002E4F36" w:rsidRDefault="002E4F3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B6088D" w14:textId="77777777" w:rsidR="00744054" w:rsidRDefault="007440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2E4F36" w:rsidRPr="00D94637" w14:paraId="1C0D2DC7" w14:textId="77777777" w:rsidTr="002E4F36">
      <w:trPr>
        <w:jc w:val="center"/>
      </w:trPr>
      <w:tc>
        <w:tcPr>
          <w:tcW w:w="5000" w:type="pct"/>
          <w:gridSpan w:val="7"/>
          <w:shd w:val="clear" w:color="auto" w:fill="auto"/>
          <w:tcMar>
            <w:top w:w="57" w:type="dxa"/>
          </w:tcMar>
        </w:tcPr>
        <w:p w14:paraId="0C1EFE44" w14:textId="77777777" w:rsidR="002E4F36" w:rsidRPr="00D94637" w:rsidRDefault="002E4F36" w:rsidP="00D94637">
          <w:pPr>
            <w:pStyle w:val="FooterText"/>
            <w:pBdr>
              <w:top w:val="single" w:sz="4" w:space="1" w:color="auto"/>
            </w:pBdr>
            <w:spacing w:before="200"/>
            <w:rPr>
              <w:sz w:val="2"/>
              <w:szCs w:val="2"/>
            </w:rPr>
          </w:pPr>
          <w:bookmarkStart w:id="1" w:name="FOOTER_STANDARD"/>
        </w:p>
      </w:tc>
    </w:tr>
    <w:tr w:rsidR="002E4F36" w:rsidRPr="00B310DC" w14:paraId="6CF65519" w14:textId="77777777" w:rsidTr="002E4F36">
      <w:trPr>
        <w:jc w:val="center"/>
      </w:trPr>
      <w:tc>
        <w:tcPr>
          <w:tcW w:w="2500" w:type="pct"/>
          <w:gridSpan w:val="2"/>
          <w:shd w:val="clear" w:color="auto" w:fill="auto"/>
          <w:tcMar>
            <w:top w:w="0" w:type="dxa"/>
          </w:tcMar>
        </w:tcPr>
        <w:p w14:paraId="40A1F22D" w14:textId="77777777" w:rsidR="002E4F36" w:rsidRPr="00AD7BF2" w:rsidRDefault="002E4F36" w:rsidP="004F54B2">
          <w:pPr>
            <w:pStyle w:val="FooterText"/>
          </w:pPr>
          <w:r>
            <w:rPr>
              <w:lang w:val="en"/>
            </w:rPr>
            <w:t>5825/22</w:t>
          </w:r>
          <w:r w:rsidRPr="002511D8">
            <w:rPr>
              <w:lang w:val="en"/>
            </w:rPr>
            <w:t xml:space="preserve"> </w:t>
          </w:r>
        </w:p>
      </w:tc>
      <w:tc>
        <w:tcPr>
          <w:tcW w:w="625" w:type="pct"/>
          <w:shd w:val="clear" w:color="auto" w:fill="auto"/>
          <w:tcMar>
            <w:top w:w="0" w:type="dxa"/>
          </w:tcMar>
        </w:tcPr>
        <w:p w14:paraId="1FD47BBF" w14:textId="77777777" w:rsidR="002E4F36" w:rsidRPr="00AD7BF2" w:rsidRDefault="002E4F36" w:rsidP="00D94637">
          <w:pPr>
            <w:pStyle w:val="FooterText"/>
            <w:jc w:val="center"/>
          </w:pPr>
        </w:p>
      </w:tc>
      <w:tc>
        <w:tcPr>
          <w:tcW w:w="1286" w:type="pct"/>
          <w:gridSpan w:val="3"/>
          <w:shd w:val="clear" w:color="auto" w:fill="auto"/>
          <w:tcMar>
            <w:top w:w="0" w:type="dxa"/>
          </w:tcMar>
        </w:tcPr>
        <w:p w14:paraId="359C083B" w14:textId="77777777" w:rsidR="002E4F36" w:rsidRPr="002511D8" w:rsidRDefault="002E4F36" w:rsidP="00D94637">
          <w:pPr>
            <w:pStyle w:val="FooterText"/>
            <w:jc w:val="center"/>
          </w:pPr>
          <w:r>
            <w:rPr>
              <w:lang w:val="en"/>
            </w:rPr>
            <w:t>TIS/ae</w:t>
          </w:r>
        </w:p>
      </w:tc>
      <w:tc>
        <w:tcPr>
          <w:tcW w:w="589" w:type="pct"/>
          <w:shd w:val="clear" w:color="auto" w:fill="auto"/>
          <w:tcMar>
            <w:top w:w="0" w:type="dxa"/>
          </w:tcMar>
        </w:tcPr>
        <w:p w14:paraId="3DF4A1F7" w14:textId="77777777" w:rsidR="002E4F36" w:rsidRPr="00B310DC" w:rsidRDefault="002E4F36" w:rsidP="002E4F36">
          <w:pPr>
            <w:pStyle w:val="FooterText"/>
            <w:jc w:val="right"/>
          </w:pPr>
          <w:r>
            <w:rPr>
              <w:lang w:val="en"/>
            </w:rPr>
            <w:fldChar w:fldCharType="begin"/>
          </w:r>
          <w:r>
            <w:rPr>
              <w:lang w:val="en"/>
            </w:rPr>
            <w:instrText xml:space="preserve"> PAGE  \* MERGEFORMAT </w:instrText>
          </w:r>
          <w:r>
            <w:rPr>
              <w:lang w:val="en"/>
            </w:rPr>
            <w:fldChar w:fldCharType="separate"/>
          </w:r>
          <w:r w:rsidR="00744054">
            <w:rPr>
              <w:noProof/>
              <w:lang w:val="en"/>
            </w:rPr>
            <w:t>1</w:t>
          </w:r>
          <w:r>
            <w:rPr>
              <w:lang w:val="en"/>
            </w:rPr>
            <w:fldChar w:fldCharType="end"/>
          </w:r>
        </w:p>
      </w:tc>
    </w:tr>
    <w:tr w:rsidR="002E4F36" w:rsidRPr="00D94637" w14:paraId="27504247" w14:textId="77777777" w:rsidTr="002E4F36">
      <w:trPr>
        <w:jc w:val="center"/>
      </w:trPr>
      <w:tc>
        <w:tcPr>
          <w:tcW w:w="1774" w:type="pct"/>
          <w:shd w:val="clear" w:color="auto" w:fill="auto"/>
        </w:tcPr>
        <w:p w14:paraId="412B8E27" w14:textId="77777777" w:rsidR="002E4F36" w:rsidRPr="00AD7BF2" w:rsidRDefault="002E4F36" w:rsidP="00D94637">
          <w:pPr>
            <w:pStyle w:val="FooterText"/>
            <w:spacing w:before="40"/>
          </w:pPr>
        </w:p>
      </w:tc>
      <w:tc>
        <w:tcPr>
          <w:tcW w:w="1455" w:type="pct"/>
          <w:gridSpan w:val="3"/>
          <w:shd w:val="clear" w:color="auto" w:fill="auto"/>
        </w:tcPr>
        <w:p w14:paraId="3EF94190" w14:textId="77777777" w:rsidR="002E4F36" w:rsidRPr="00AD7BF2" w:rsidRDefault="002E4F36" w:rsidP="00D204D6">
          <w:pPr>
            <w:pStyle w:val="FooterText"/>
            <w:spacing w:before="40"/>
            <w:jc w:val="center"/>
          </w:pPr>
          <w:r>
            <w:rPr>
              <w:lang w:val="en"/>
            </w:rPr>
            <w:t>COMPET.2.</w:t>
          </w:r>
        </w:p>
      </w:tc>
      <w:tc>
        <w:tcPr>
          <w:tcW w:w="742" w:type="pct"/>
          <w:shd w:val="clear" w:color="auto" w:fill="auto"/>
        </w:tcPr>
        <w:p w14:paraId="7B551184" w14:textId="77777777" w:rsidR="002E4F36" w:rsidRPr="00D94637" w:rsidRDefault="002E4F36" w:rsidP="002F0099">
          <w:pPr>
            <w:pStyle w:val="FooterText"/>
            <w:jc w:val="center"/>
            <w:rPr>
              <w:b/>
              <w:position w:val="-4"/>
              <w:sz w:val="36"/>
            </w:rPr>
          </w:pPr>
        </w:p>
      </w:tc>
      <w:tc>
        <w:tcPr>
          <w:tcW w:w="1029" w:type="pct"/>
          <w:gridSpan w:val="2"/>
          <w:shd w:val="clear" w:color="auto" w:fill="auto"/>
        </w:tcPr>
        <w:p w14:paraId="098DFDDA" w14:textId="77777777" w:rsidR="002E4F36" w:rsidRPr="000310C2" w:rsidRDefault="002E4F36" w:rsidP="00D94637">
          <w:pPr>
            <w:pStyle w:val="FooterText"/>
            <w:jc w:val="right"/>
            <w:rPr>
              <w:spacing w:val="-20"/>
              <w:sz w:val="16"/>
            </w:rPr>
          </w:pPr>
          <w:r>
            <w:rPr>
              <w:b/>
              <w:spacing w:val="-20"/>
              <w:position w:val="-4"/>
              <w:sz w:val="36"/>
              <w:lang w:val="en"/>
            </w:rPr>
            <w:t>FRI</w:t>
          </w:r>
        </w:p>
      </w:tc>
    </w:tr>
    <w:bookmarkEnd w:id="1"/>
  </w:tbl>
  <w:p w14:paraId="4D0B6C78" w14:textId="77777777" w:rsidR="002E4F36" w:rsidRPr="002E4F36" w:rsidRDefault="002E4F36" w:rsidP="002E4F36">
    <w:pPr>
      <w:pStyle w:val="FooterCounci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2E4F36" w:rsidRPr="00D94637" w14:paraId="6B6BBCEB" w14:textId="77777777" w:rsidTr="002E4F36">
      <w:trPr>
        <w:jc w:val="center"/>
      </w:trPr>
      <w:tc>
        <w:tcPr>
          <w:tcW w:w="5000" w:type="pct"/>
          <w:gridSpan w:val="7"/>
          <w:shd w:val="clear" w:color="auto" w:fill="auto"/>
          <w:tcMar>
            <w:top w:w="57" w:type="dxa"/>
          </w:tcMar>
        </w:tcPr>
        <w:p w14:paraId="3D75CDFA" w14:textId="77777777" w:rsidR="002E4F36" w:rsidRPr="00D94637" w:rsidRDefault="002E4F36" w:rsidP="00D94637">
          <w:pPr>
            <w:pStyle w:val="FooterText"/>
            <w:pBdr>
              <w:top w:val="single" w:sz="4" w:space="1" w:color="auto"/>
            </w:pBdr>
            <w:spacing w:before="200"/>
            <w:rPr>
              <w:sz w:val="2"/>
              <w:szCs w:val="2"/>
            </w:rPr>
          </w:pPr>
        </w:p>
      </w:tc>
    </w:tr>
    <w:tr w:rsidR="002E4F36" w:rsidRPr="00B310DC" w14:paraId="5E33545D" w14:textId="77777777" w:rsidTr="002E4F36">
      <w:trPr>
        <w:jc w:val="center"/>
      </w:trPr>
      <w:tc>
        <w:tcPr>
          <w:tcW w:w="2500" w:type="pct"/>
          <w:gridSpan w:val="2"/>
          <w:shd w:val="clear" w:color="auto" w:fill="auto"/>
          <w:tcMar>
            <w:top w:w="0" w:type="dxa"/>
          </w:tcMar>
        </w:tcPr>
        <w:p w14:paraId="1F3B800E" w14:textId="77777777" w:rsidR="002E4F36" w:rsidRPr="00AD7BF2" w:rsidRDefault="002E4F36" w:rsidP="004F54B2">
          <w:pPr>
            <w:pStyle w:val="FooterText"/>
          </w:pPr>
          <w:r>
            <w:rPr>
              <w:lang w:val="en"/>
            </w:rPr>
            <w:t>5825/22</w:t>
          </w:r>
          <w:r w:rsidRPr="002511D8">
            <w:rPr>
              <w:lang w:val="en"/>
            </w:rPr>
            <w:t xml:space="preserve"> </w:t>
          </w:r>
        </w:p>
      </w:tc>
      <w:tc>
        <w:tcPr>
          <w:tcW w:w="625" w:type="pct"/>
          <w:shd w:val="clear" w:color="auto" w:fill="auto"/>
          <w:tcMar>
            <w:top w:w="0" w:type="dxa"/>
          </w:tcMar>
        </w:tcPr>
        <w:p w14:paraId="48AC5627" w14:textId="77777777" w:rsidR="002E4F36" w:rsidRPr="00AD7BF2" w:rsidRDefault="002E4F36" w:rsidP="00D94637">
          <w:pPr>
            <w:pStyle w:val="FooterText"/>
            <w:jc w:val="center"/>
          </w:pPr>
        </w:p>
      </w:tc>
      <w:tc>
        <w:tcPr>
          <w:tcW w:w="1286" w:type="pct"/>
          <w:gridSpan w:val="3"/>
          <w:shd w:val="clear" w:color="auto" w:fill="auto"/>
          <w:tcMar>
            <w:top w:w="0" w:type="dxa"/>
          </w:tcMar>
        </w:tcPr>
        <w:p w14:paraId="1671F16F" w14:textId="77777777" w:rsidR="002E4F36" w:rsidRPr="002511D8" w:rsidRDefault="002E4F36" w:rsidP="00D94637">
          <w:pPr>
            <w:pStyle w:val="FooterText"/>
            <w:jc w:val="center"/>
          </w:pPr>
          <w:r>
            <w:rPr>
              <w:lang w:val="en"/>
            </w:rPr>
            <w:t>TIS/ae</w:t>
          </w:r>
        </w:p>
      </w:tc>
      <w:tc>
        <w:tcPr>
          <w:tcW w:w="589" w:type="pct"/>
          <w:shd w:val="clear" w:color="auto" w:fill="auto"/>
          <w:tcMar>
            <w:top w:w="0" w:type="dxa"/>
          </w:tcMar>
        </w:tcPr>
        <w:p w14:paraId="2C47EBF1" w14:textId="77777777" w:rsidR="002E4F36" w:rsidRPr="00B310DC" w:rsidRDefault="002E4F36" w:rsidP="002E4F36">
          <w:pPr>
            <w:pStyle w:val="FooterText"/>
            <w:jc w:val="right"/>
          </w:pPr>
          <w:r>
            <w:rPr>
              <w:lang w:val="en"/>
            </w:rPr>
            <w:fldChar w:fldCharType="begin"/>
          </w:r>
          <w:r>
            <w:rPr>
              <w:lang w:val="en"/>
            </w:rPr>
            <w:instrText xml:space="preserve"> PAGE  \* MERGEFORMAT </w:instrText>
          </w:r>
          <w:r>
            <w:rPr>
              <w:lang w:val="en"/>
            </w:rPr>
            <w:fldChar w:fldCharType="separate"/>
          </w:r>
          <w:r w:rsidR="00744054">
            <w:rPr>
              <w:noProof/>
              <w:lang w:val="en"/>
            </w:rPr>
            <w:t>1</w:t>
          </w:r>
          <w:r>
            <w:rPr>
              <w:lang w:val="en"/>
            </w:rPr>
            <w:fldChar w:fldCharType="end"/>
          </w:r>
        </w:p>
      </w:tc>
    </w:tr>
    <w:tr w:rsidR="002E4F36" w:rsidRPr="00D94637" w14:paraId="1C1304C3" w14:textId="77777777" w:rsidTr="002E4F36">
      <w:trPr>
        <w:jc w:val="center"/>
      </w:trPr>
      <w:tc>
        <w:tcPr>
          <w:tcW w:w="1774" w:type="pct"/>
          <w:shd w:val="clear" w:color="auto" w:fill="auto"/>
        </w:tcPr>
        <w:p w14:paraId="72386F7D" w14:textId="77777777" w:rsidR="002E4F36" w:rsidRPr="00AD7BF2" w:rsidRDefault="002E4F36" w:rsidP="00D94637">
          <w:pPr>
            <w:pStyle w:val="FooterText"/>
            <w:spacing w:before="40"/>
          </w:pPr>
        </w:p>
      </w:tc>
      <w:tc>
        <w:tcPr>
          <w:tcW w:w="1455" w:type="pct"/>
          <w:gridSpan w:val="3"/>
          <w:shd w:val="clear" w:color="auto" w:fill="auto"/>
        </w:tcPr>
        <w:p w14:paraId="7A1A0A57" w14:textId="77777777" w:rsidR="002E4F36" w:rsidRPr="00AD7BF2" w:rsidRDefault="002E4F36" w:rsidP="00D204D6">
          <w:pPr>
            <w:pStyle w:val="FooterText"/>
            <w:spacing w:before="40"/>
            <w:jc w:val="center"/>
          </w:pPr>
          <w:r>
            <w:rPr>
              <w:lang w:val="en"/>
            </w:rPr>
            <w:t>COMPET.2.</w:t>
          </w:r>
        </w:p>
      </w:tc>
      <w:tc>
        <w:tcPr>
          <w:tcW w:w="742" w:type="pct"/>
          <w:shd w:val="clear" w:color="auto" w:fill="auto"/>
        </w:tcPr>
        <w:p w14:paraId="540B963A" w14:textId="77777777" w:rsidR="002E4F36" w:rsidRPr="00D94637" w:rsidRDefault="002E4F36" w:rsidP="002F0099">
          <w:pPr>
            <w:pStyle w:val="FooterText"/>
            <w:jc w:val="center"/>
            <w:rPr>
              <w:b/>
              <w:position w:val="-4"/>
              <w:sz w:val="36"/>
            </w:rPr>
          </w:pPr>
        </w:p>
      </w:tc>
      <w:tc>
        <w:tcPr>
          <w:tcW w:w="1029" w:type="pct"/>
          <w:gridSpan w:val="2"/>
          <w:shd w:val="clear" w:color="auto" w:fill="auto"/>
        </w:tcPr>
        <w:p w14:paraId="5B8F1B31" w14:textId="77777777" w:rsidR="002E4F36" w:rsidRPr="000310C2" w:rsidRDefault="002E4F36" w:rsidP="00D94637">
          <w:pPr>
            <w:pStyle w:val="FooterText"/>
            <w:jc w:val="right"/>
            <w:rPr>
              <w:spacing w:val="-20"/>
              <w:sz w:val="16"/>
            </w:rPr>
          </w:pPr>
          <w:r>
            <w:rPr>
              <w:b/>
              <w:spacing w:val="-20"/>
              <w:position w:val="-4"/>
              <w:sz w:val="36"/>
              <w:lang w:val="en"/>
            </w:rPr>
            <w:t>FRI</w:t>
          </w:r>
        </w:p>
      </w:tc>
    </w:tr>
  </w:tbl>
  <w:p w14:paraId="20AA7E24" w14:textId="77777777" w:rsidR="002E4F36" w:rsidRPr="002E4F36" w:rsidRDefault="002E4F36" w:rsidP="002E4F36">
    <w:pPr>
      <w:pStyle w:val="FooterCouncil"/>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2E4F36" w:rsidRPr="00D94637" w14:paraId="50DCA0C1" w14:textId="77777777" w:rsidTr="002E4F36">
      <w:trPr>
        <w:jc w:val="center"/>
      </w:trPr>
      <w:tc>
        <w:tcPr>
          <w:tcW w:w="5000" w:type="pct"/>
          <w:gridSpan w:val="7"/>
          <w:shd w:val="clear" w:color="auto" w:fill="auto"/>
          <w:tcMar>
            <w:top w:w="57" w:type="dxa"/>
          </w:tcMar>
        </w:tcPr>
        <w:p w14:paraId="70DC5CAF" w14:textId="77777777" w:rsidR="002E4F36" w:rsidRPr="00D94637" w:rsidRDefault="002E4F36" w:rsidP="00D94637">
          <w:pPr>
            <w:pStyle w:val="FooterText"/>
            <w:pBdr>
              <w:top w:val="single" w:sz="4" w:space="1" w:color="auto"/>
            </w:pBdr>
            <w:spacing w:before="200"/>
            <w:rPr>
              <w:sz w:val="2"/>
              <w:szCs w:val="2"/>
            </w:rPr>
          </w:pPr>
        </w:p>
      </w:tc>
    </w:tr>
    <w:tr w:rsidR="002E4F36" w:rsidRPr="00B310DC" w14:paraId="04E0EF61" w14:textId="77777777" w:rsidTr="002E4F36">
      <w:trPr>
        <w:jc w:val="center"/>
      </w:trPr>
      <w:tc>
        <w:tcPr>
          <w:tcW w:w="2500" w:type="pct"/>
          <w:gridSpan w:val="2"/>
          <w:shd w:val="clear" w:color="auto" w:fill="auto"/>
          <w:tcMar>
            <w:top w:w="0" w:type="dxa"/>
          </w:tcMar>
        </w:tcPr>
        <w:p w14:paraId="3B0FFDA1" w14:textId="77777777" w:rsidR="002E4F36" w:rsidRPr="00AD7BF2" w:rsidRDefault="002E4F36" w:rsidP="004F54B2">
          <w:pPr>
            <w:pStyle w:val="FooterText"/>
          </w:pPr>
          <w:r>
            <w:rPr>
              <w:lang w:val="en"/>
            </w:rPr>
            <w:t>5825/22</w:t>
          </w:r>
          <w:r w:rsidRPr="002511D8">
            <w:rPr>
              <w:lang w:val="en"/>
            </w:rPr>
            <w:t xml:space="preserve"> </w:t>
          </w:r>
        </w:p>
      </w:tc>
      <w:tc>
        <w:tcPr>
          <w:tcW w:w="625" w:type="pct"/>
          <w:shd w:val="clear" w:color="auto" w:fill="auto"/>
          <w:tcMar>
            <w:top w:w="0" w:type="dxa"/>
          </w:tcMar>
        </w:tcPr>
        <w:p w14:paraId="6F81EA71" w14:textId="77777777" w:rsidR="002E4F36" w:rsidRPr="00AD7BF2" w:rsidRDefault="002E4F36" w:rsidP="00D94637">
          <w:pPr>
            <w:pStyle w:val="FooterText"/>
            <w:jc w:val="center"/>
          </w:pPr>
        </w:p>
      </w:tc>
      <w:tc>
        <w:tcPr>
          <w:tcW w:w="1286" w:type="pct"/>
          <w:gridSpan w:val="3"/>
          <w:shd w:val="clear" w:color="auto" w:fill="auto"/>
          <w:tcMar>
            <w:top w:w="0" w:type="dxa"/>
          </w:tcMar>
        </w:tcPr>
        <w:p w14:paraId="660BF2E6" w14:textId="77777777" w:rsidR="002E4F36" w:rsidRPr="002511D8" w:rsidRDefault="002E4F36" w:rsidP="00D94637">
          <w:pPr>
            <w:pStyle w:val="FooterText"/>
            <w:jc w:val="center"/>
          </w:pPr>
          <w:r>
            <w:rPr>
              <w:lang w:val="en"/>
            </w:rPr>
            <w:t>TIS/ae</w:t>
          </w:r>
        </w:p>
      </w:tc>
      <w:tc>
        <w:tcPr>
          <w:tcW w:w="589" w:type="pct"/>
          <w:shd w:val="clear" w:color="auto" w:fill="auto"/>
          <w:tcMar>
            <w:top w:w="0" w:type="dxa"/>
          </w:tcMar>
        </w:tcPr>
        <w:p w14:paraId="73725983" w14:textId="77777777" w:rsidR="002E4F36" w:rsidRPr="00B310DC" w:rsidRDefault="002E4F36" w:rsidP="002E4F36">
          <w:pPr>
            <w:pStyle w:val="FooterText"/>
            <w:jc w:val="right"/>
          </w:pPr>
          <w:r>
            <w:rPr>
              <w:lang w:val="en"/>
            </w:rPr>
            <w:fldChar w:fldCharType="begin"/>
          </w:r>
          <w:r>
            <w:rPr>
              <w:lang w:val="en"/>
            </w:rPr>
            <w:instrText xml:space="preserve"> PAGE  \* MERGEFORMAT </w:instrText>
          </w:r>
          <w:r>
            <w:rPr>
              <w:lang w:val="en"/>
            </w:rPr>
            <w:fldChar w:fldCharType="separate"/>
          </w:r>
          <w:r w:rsidR="00744054">
            <w:rPr>
              <w:noProof/>
              <w:lang w:val="en"/>
            </w:rPr>
            <w:t>3</w:t>
          </w:r>
          <w:r>
            <w:rPr>
              <w:lang w:val="en"/>
            </w:rPr>
            <w:fldChar w:fldCharType="end"/>
          </w:r>
        </w:p>
      </w:tc>
    </w:tr>
    <w:tr w:rsidR="002E4F36" w:rsidRPr="00D94637" w14:paraId="604BA333" w14:textId="77777777" w:rsidTr="002E4F36">
      <w:trPr>
        <w:jc w:val="center"/>
      </w:trPr>
      <w:tc>
        <w:tcPr>
          <w:tcW w:w="1774" w:type="pct"/>
          <w:shd w:val="clear" w:color="auto" w:fill="auto"/>
        </w:tcPr>
        <w:p w14:paraId="444C0839" w14:textId="77777777" w:rsidR="002E4F36" w:rsidRPr="00AD7BF2" w:rsidRDefault="002E4F36" w:rsidP="00D94637">
          <w:pPr>
            <w:pStyle w:val="FooterText"/>
            <w:spacing w:before="40"/>
          </w:pPr>
          <w:r>
            <w:rPr>
              <w:lang w:val="en"/>
            </w:rPr>
            <w:t>ANNEX</w:t>
          </w:r>
        </w:p>
      </w:tc>
      <w:tc>
        <w:tcPr>
          <w:tcW w:w="1455" w:type="pct"/>
          <w:gridSpan w:val="3"/>
          <w:shd w:val="clear" w:color="auto" w:fill="auto"/>
        </w:tcPr>
        <w:p w14:paraId="33E43E16" w14:textId="77777777" w:rsidR="002E4F36" w:rsidRPr="00AD7BF2" w:rsidRDefault="002E4F36" w:rsidP="00D204D6">
          <w:pPr>
            <w:pStyle w:val="FooterText"/>
            <w:spacing w:before="40"/>
            <w:jc w:val="center"/>
          </w:pPr>
          <w:r>
            <w:rPr>
              <w:lang w:val="en"/>
            </w:rPr>
            <w:t>COMPET.2.</w:t>
          </w:r>
        </w:p>
      </w:tc>
      <w:tc>
        <w:tcPr>
          <w:tcW w:w="742" w:type="pct"/>
          <w:shd w:val="clear" w:color="auto" w:fill="auto"/>
        </w:tcPr>
        <w:p w14:paraId="562EA17D" w14:textId="77777777" w:rsidR="002E4F36" w:rsidRPr="00D94637" w:rsidRDefault="002E4F36" w:rsidP="002F0099">
          <w:pPr>
            <w:pStyle w:val="FooterText"/>
            <w:jc w:val="center"/>
            <w:rPr>
              <w:b/>
              <w:position w:val="-4"/>
              <w:sz w:val="36"/>
            </w:rPr>
          </w:pPr>
        </w:p>
      </w:tc>
      <w:tc>
        <w:tcPr>
          <w:tcW w:w="1029" w:type="pct"/>
          <w:gridSpan w:val="2"/>
          <w:shd w:val="clear" w:color="auto" w:fill="auto"/>
        </w:tcPr>
        <w:p w14:paraId="55F62DE6" w14:textId="77777777" w:rsidR="002E4F36" w:rsidRPr="000310C2" w:rsidRDefault="002E4F36" w:rsidP="00D94637">
          <w:pPr>
            <w:pStyle w:val="FooterText"/>
            <w:jc w:val="right"/>
            <w:rPr>
              <w:spacing w:val="-20"/>
              <w:sz w:val="16"/>
            </w:rPr>
          </w:pPr>
          <w:r>
            <w:rPr>
              <w:b/>
              <w:spacing w:val="-20"/>
              <w:position w:val="-4"/>
              <w:sz w:val="36"/>
              <w:lang w:val="en"/>
            </w:rPr>
            <w:t>FRI</w:t>
          </w:r>
        </w:p>
      </w:tc>
    </w:tr>
  </w:tbl>
  <w:p w14:paraId="50C0C2C7" w14:textId="77777777" w:rsidR="002E4F36" w:rsidRPr="002E4F36" w:rsidRDefault="002E4F36" w:rsidP="002E4F36">
    <w:pPr>
      <w:pStyle w:val="FooterCounci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43A4F5" w14:textId="77777777" w:rsidR="002E4F36" w:rsidRDefault="002E4F36" w:rsidP="008D3C9A">
      <w:pPr>
        <w:spacing w:before="0" w:after="0" w:line="240" w:lineRule="auto"/>
      </w:pPr>
      <w:r>
        <w:rPr>
          <w:lang w:val="en"/>
        </w:rPr>
        <w:separator/>
      </w:r>
    </w:p>
  </w:footnote>
  <w:footnote w:type="continuationSeparator" w:id="0">
    <w:p w14:paraId="403475DC" w14:textId="77777777" w:rsidR="002E4F36" w:rsidRDefault="002E4F36" w:rsidP="00EC3B25">
      <w:pPr>
        <w:spacing w:before="0" w:after="0" w:line="240" w:lineRule="auto"/>
      </w:pPr>
      <w:r>
        <w:rPr>
          <w:lang w:val="e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07537" w14:textId="77777777" w:rsidR="00744054" w:rsidRDefault="007440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FE2D03" w14:textId="77777777" w:rsidR="002E4F36" w:rsidRPr="002E4F36" w:rsidRDefault="002E4F36" w:rsidP="002E4F36">
    <w:pPr>
      <w:pStyle w:val="HeaderCouncilLarge"/>
    </w:pPr>
    <w:r>
      <w:rPr>
        <w:lang w:val="en"/>
      </w:rPr>
      <w: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0A735D" w14:textId="77777777" w:rsidR="002E4F36" w:rsidRPr="002E4F36" w:rsidRDefault="002E4F36" w:rsidP="002E4F36">
    <w:pPr>
      <w:pStyle w:val="HeaderCouncil"/>
    </w:pPr>
    <w:r>
      <w:rPr>
        <w:lang w:val="en"/>
      </w:rPr>
      <w:t>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D99F5" w14:textId="77777777" w:rsidR="002E4F36" w:rsidRPr="002E4F36" w:rsidRDefault="002E4F36" w:rsidP="002E4F36">
    <w:pPr>
      <w:pStyle w:val="HeaderCouncilLarge"/>
    </w:pPr>
    <w:r>
      <w:rPr>
        <w:lang w:val="en"/>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53BB8"/>
    <w:multiLevelType w:val="hybridMultilevel"/>
    <w:tmpl w:val="0E60CFB6"/>
    <w:lvl w:ilvl="0" w:tplc="1194D270">
      <w:start w:val="8"/>
      <w:numFmt w:val="decimal"/>
      <w:lvlText w:val="%1."/>
      <w:lvlJc w:val="left"/>
      <w:pPr>
        <w:ind w:left="36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6495604"/>
    <w:multiLevelType w:val="multilevel"/>
    <w:tmpl w:val="1C0EB7E6"/>
    <w:name w:val="Points"/>
    <w:lvl w:ilvl="0">
      <w:start w:val="1"/>
      <w:numFmt w:val="decimal"/>
      <w:lvlRestart w:val="0"/>
      <w:pStyle w:val="Point123"/>
      <w:lvlText w:val="%1."/>
      <w:lvlJc w:val="left"/>
      <w:pPr>
        <w:tabs>
          <w:tab w:val="num" w:pos="567"/>
        </w:tabs>
        <w:ind w:left="567" w:hanging="567"/>
      </w:pPr>
      <w:rPr>
        <w:b/>
        <w:bCs/>
      </w:r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128415F9"/>
    <w:multiLevelType w:val="hybridMultilevel"/>
    <w:tmpl w:val="70A8815A"/>
    <w:lvl w:ilvl="0" w:tplc="C7C09E16">
      <w:start w:val="1"/>
      <w:numFmt w:val="decimal"/>
      <w:lvlText w:val="%1."/>
      <w:lvlJc w:val="left"/>
      <w:pPr>
        <w:ind w:left="360" w:hanging="360"/>
      </w:pPr>
      <w:rPr>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7"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8" w15:restartNumberingAfterBreak="0">
    <w:nsid w:val="231B097B"/>
    <w:multiLevelType w:val="hybridMultilevel"/>
    <w:tmpl w:val="73F855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12" w15:restartNumberingAfterBreak="0">
    <w:nsid w:val="4DAA3654"/>
    <w:multiLevelType w:val="multilevel"/>
    <w:tmpl w:val="D4A2DE5A"/>
    <w:name w:val="Default"/>
    <w:lvl w:ilvl="0">
      <w:start w:val="1"/>
      <w:numFmt w:val="decimal"/>
      <w:lvlRestart w:val="0"/>
      <w:lvlText w:val="%1."/>
      <w:lvlJc w:val="left"/>
      <w:pPr>
        <w:ind w:left="72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14"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A194BB8"/>
    <w:multiLevelType w:val="multilevel"/>
    <w:tmpl w:val="6068EC0C"/>
    <w:name w:val="LegalNumber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17"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18"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19"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20"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21"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22"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23"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24"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num w:numId="1">
    <w:abstractNumId w:val="19"/>
  </w:num>
  <w:num w:numId="2">
    <w:abstractNumId w:val="2"/>
  </w:num>
  <w:num w:numId="3">
    <w:abstractNumId w:val="20"/>
  </w:num>
  <w:num w:numId="4">
    <w:abstractNumId w:val="16"/>
  </w:num>
  <w:num w:numId="5">
    <w:abstractNumId w:val="3"/>
  </w:num>
  <w:num w:numId="6">
    <w:abstractNumId w:val="22"/>
  </w:num>
  <w:num w:numId="7">
    <w:abstractNumId w:val="24"/>
  </w:num>
  <w:num w:numId="8">
    <w:abstractNumId w:val="13"/>
  </w:num>
  <w:num w:numId="9">
    <w:abstractNumId w:val="21"/>
  </w:num>
  <w:num w:numId="10">
    <w:abstractNumId w:val="17"/>
  </w:num>
  <w:num w:numId="11">
    <w:abstractNumId w:val="11"/>
  </w:num>
  <w:num w:numId="12">
    <w:abstractNumId w:val="7"/>
  </w:num>
  <w:num w:numId="13">
    <w:abstractNumId w:val="6"/>
  </w:num>
  <w:num w:numId="14">
    <w:abstractNumId w:val="18"/>
  </w:num>
  <w:num w:numId="15">
    <w:abstractNumId w:val="23"/>
  </w:num>
  <w:num w:numId="16">
    <w:abstractNumId w:val="1"/>
  </w:num>
  <w:num w:numId="17">
    <w:abstractNumId w:val="9"/>
  </w:num>
  <w:num w:numId="18">
    <w:abstractNumId w:val="5"/>
  </w:num>
  <w:num w:numId="19">
    <w:abstractNumId w:val="10"/>
  </w:num>
  <w:num w:numId="20">
    <w:abstractNumId w:val="14"/>
  </w:num>
  <w:num w:numId="21">
    <w:abstractNumId w:val="8"/>
  </w:num>
  <w:num w:numId="22">
    <w:abstractNumId w:val="4"/>
  </w:num>
  <w:num w:numId="23">
    <w:abstractNumId w:val="0"/>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567"/>
  <w:hyphenationZone w:val="425"/>
  <w:characterSpacingControl w:val="doNotCompress"/>
  <w:hdrShapeDefaults>
    <o:shapedefaults v:ext="edit" spidmax="8193"/>
  </w:hdrShapeDefaults>
  <w:footnotePr>
    <w:footnote w:id="-1"/>
    <w:footnote w:id="0"/>
  </w:footnotePr>
  <w:endnotePr>
    <w:endnote w:id="-1"/>
    <w:endnote w:id="0"/>
    <w:endnote w:id="1"/>
  </w:endnotePr>
  <w:compat>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pylist_Path" w:val="\\at100\user\WK\SEILEG\DocuWrite\Copylist"/>
    <w:docVar w:name="Council" w:val="true"/>
    <w:docVar w:name="DocuWriteMetaData" w:val="&lt;metadataset docuwriteversion=&quot;4.6.2&quot; technicalblockguid=&quot;4673172426056265442&quot;&gt;_x000d__x000a_  &lt;metadata key=&quot;md_DocumentLanguages&quot;&gt;_x000d__x000a_    &lt;basicdatatypelist&gt;_x000d__x000a_      &lt;language key=&quot;FR&quot; text=&quot;FR&quot; /&gt;_x000d__x000a_    &lt;/basicdatatypelist&gt;_x000d__x000a_  &lt;/metadata&gt;_x000d__x000a_  &lt;metadata key=&quot;md_OriginalLanguages&quot;&gt;_x000d__x000a_    &lt;basicdatatypelist&gt;_x000d__x000a_      &lt;language key=&quot;FR&quot; text=&quot;FR&quot; /&gt;_x000d__x000a_    &lt;/basicdatatypelist&gt;_x000d__x000a_  &lt;/metadata&gt;_x000d__x000a_  &lt;metadata key=&quot;md_DocumentLanguagesAutomatic&quot;&gt;_x000d__x000a_    &lt;text&gt;&lt;/text&gt;_x000d__x000a_  &lt;/metadata&gt;_x000d__x000a_  &lt;metadata key=&quot;md_UniqueHeading&quot;&gt;_x000d__x000a_    &lt;basicdatatype&gt;_x000d__x000a_      &lt;heading key=&quot;uh_36&quot; text=&quot;NOTE&quot; /&gt;_x000d__x000a_    &lt;/basicdatatype&gt;_x000d__x000a_  &lt;/metadata&gt;_x000d__x000a_  &lt;metadata key=&quot;md_HeadingText&quot;&gt;_x000d__x000a_    &lt;headingtext text=&quot;NOTE&quot;&gt;_x000d__x000a_      &lt;formattedtext&gt;_x000d__x000a_        &lt;xaml text=&quot;NOTE&quot;&gt;&amp;lt;FlowDocument xmlns=&quot;http://schemas.microsoft.com/winfx/2006/xaml/presentation&quot;&amp;gt;&amp;lt;Paragraph&amp;gt;NOTE&amp;lt;/Paragraph&amp;gt;&amp;lt;/FlowDocument&amp;gt;&lt;/xaml&gt;_x000d__x000a_      &lt;/formattedtext&gt;_x000d__x000a_    &lt;/headingtext&gt;_x000d__x000a_  &lt;/metadata&gt;_x000d__x000a_  &lt;metadata key=&quot;md_DocumentGroup&quot;&gt;_x000d__x000a_    &lt;basicdatatype&gt;_x000d__x000a_      &lt;document_group key=&quot;dg_07&quot; text=&quot;Note&quot; /&gt;_x000d__x000a_    &lt;/basicdatatype&gt;_x000d__x000a_  &lt;/metadata&gt;_x000d__x000a_  &lt;metadata key=&quot;md_DocumentType&quot;&gt;_x000d__x000a_    &lt;basicdatatype&gt;_x000d__x000a_      &lt;doc_type key=&quot;dt_ST&quot; text=&quot;ST&quot; /&gt;_x000d__x000a_    &lt;/basicdatatype&gt;_x000d__x000a_  &lt;/metadata&gt;_x000d__x000a_  &lt;metadata key=&quot;md_InstitutionalFramework&quot;&gt;_x000d__x000a_    &lt;basicdatatype&gt;_x000d__x000a_      &lt;framework key=&quot;if_01&quot; text=&quot;Conseil de l'Union européenne&quot; institution=&quot;instfr_institution&quot; acronym=&quot;instfr_acronym&quot; /&gt;_x000d__x000a_    &lt;/basicdatatype&gt;_x000d__x000a_  &lt;/metadata&gt;_x000d__x000a_  &lt;metadata key=&quot;md_DraftNote&quot; /&gt;_x000d__x000a_  &lt;metadata key=&quot;md_DocumentLocation&quot;&gt;_x000d__x000a_    &lt;basicdatatype&gt;_x000d__x000a_      &lt;location key=&quot;loc_01&quot; text=&quot;Bruxelles&quot; /&gt;_x000d__x000a_    &lt;/basicdatatype&gt;_x000d__x000a_  &lt;/metadata&gt;_x000d__x000a_  &lt;metadata key=&quot;md_DocumentDate&quot;&gt;_x000d__x000a_    &lt;text&gt;2022-02-07&lt;/text&gt;_x000d__x000a_  &lt;/metadata&gt;_x000d__x000a_  &lt;metadata key=&quot;md_Prefix&quot;&gt;_x000d__x000a_    &lt;text&gt;&lt;/text&gt;_x000d__x000a_  &lt;/metadata&gt;_x000d__x000a_  &lt;metadata key=&quot;md_DocumentNumber&quot;&gt;_x000d__x000a_    &lt;text&gt;5825&lt;/text&gt;_x000d__x000a_  &lt;/metadata&gt;_x000d__x000a_  &lt;metadata key=&quot;md_YearDocumentNumber&quot;&gt;_x000d__x000a_    &lt;text&gt;2022&lt;/text&gt;_x000d__x000a_  &lt;/metadata&gt;_x000d__x000a_  &lt;metadata key=&quot;md_Suffixes&quot;&gt;_x000d__x000a_    &lt;text&gt;&lt;/text&gt;_x000d__x000a_  &lt;/metadata&gt;_x000d__x000a_  &lt;metadata key=&quot;md_SuffixLanguagesInvolved&quot;&gt;_x000d__x000a_    &lt;text&gt;&lt;/text&gt;_x000d__x000a_  &lt;/metadata&gt;_x000d__x000a_  &lt;metadata key=&quot;md_FirstRevNumber&quot;&gt;_x000d__x000a_    &lt;text&gt;&lt;/text&gt;_x000d__x000a_  &lt;/metadata&gt;_x000d__x000a_  &lt;metadata key=&quot;md_Distribution&quot;&gt;_x000d__x000a_    &lt;basicdatatype&gt;_x000d__x000a_      &lt;distribution key=&quot;dis_01&quot; text=&quot;PUBLIC&quot; /&gt;_x000d__x000a_    &lt;/basicdatatype&gt;_x000d__x000a_  &lt;/metadata&gt;_x000d__x000a_  &lt;metadata key=&quot;md_SubjectCodes&quot;&gt;_x000d__x000a_    &lt;textlist&gt;_x000d__x000a_      &lt;text&gt;CODEC 105&lt;/text&gt;_x000d__x000a_      &lt;text&gt;COMPET 62&lt;/text&gt;_x000d__x000a_      &lt;text&gt;COMER 9&lt;/text&gt;_x000d__x000a_      &lt;text&gt;MI 71&lt;/text&gt;_x000d__x000a_      &lt;text&gt;RC 6&lt;/text&gt;_x000d__x000a_    &lt;/textlist&gt;_x000d__x000a_  &lt;/metadata&gt;_x000d__x000a_  &lt;metadata key=&quot;md_Contact&quot;&gt;_x000d__x000a_    &lt;text&gt;&lt;/text&gt;_x000d__x000a_  &lt;/metadata&gt;_x000d__x000a_  &lt;metadata key=&quot;md_ContactPhoneFax&quot;&gt;_x000d__x000a_    &lt;text&gt;&lt;/text&gt;_x000d__x000a_  &lt;/metadata&gt;_x000d__x000a_  &lt;metadata key=&quot;md_MeetingVenue&quot; /&gt;_x000d__x000a_  &lt;metadata key=&quot;md_ProvisionalVersion&quot;&gt;_x000d__x000a_    &lt;text&gt;&lt;/text&gt;_x000d__x000a_  &lt;/metadata&gt;_x000d__x000a_  &lt;metadata key=&quot;md_PresidentInformation&quot;&gt;_x000d__x000a_    &lt;presidents /&gt;_x000d__x000a_  &lt;/metadata&gt;_x000d__x000a_  &lt;metadata key=&quot;md_MeetingNumber&quot; /&gt;_x000d__x000a_  &lt;metadata key=&quot;md_CouncilConfiguration&quot;&gt;_x000d__x000a_    &lt;basicdatatype&gt;_x000d__x000a_      &lt;text&gt;&lt;/text&gt;_x000d__x000a_    &lt;/basicdatatype&gt;_x000d__x000a_  &lt;/metadata&gt;_x000d__x000a_  &lt;metadata key=&quot;md_CouncilIssue&quot;&gt;_x000d__x000a_    &lt;text&gt;&lt;/text&gt;_x000d__x000a_  &lt;/metadata&gt;_x000d__x000a_  &lt;metadata key=&quot;md_PhoneNumber&quot; /&gt;_x000d__x000a_  &lt;metadata key=&quot;md_TypeOfHeading&quot;&gt;_x000d__x000a_    &lt;basicdatatype&gt;_x000d__x000a_      &lt;typeofheading key=&quot;typeofhead_06&quot; text=&quot;Other&quot; /&gt;_x000d__x000a_    &lt;/basicdatatype&gt;_x000d__x000a_  &lt;/metadata&gt;_x000d__x000a_  &lt;metadata key=&quot;md_ReplyName&quot; /&gt;_x000d__x000a_  &lt;metadata key=&quot;md_EPQuestionsData&quot;&gt;_x000d__x000a_    &lt;questions /&gt;_x000d__x000a_  &lt;/metadata&gt;_x000d__x000a_  &lt;metadata key=&quot;md_Deadline&quot; /&gt;_x000d__x000a_  &lt;metadata key=&quot;md_InterinstitutionalFiles&quot;&gt;_x000d__x000a_    &lt;textlist&gt;_x000d__x000a_      &lt;text&gt;2021/0114(COD)&lt;/text&gt;_x000d__x000a_    &lt;/textlist&gt;_x000d__x000a_  &lt;/metadata&gt;_x000d__x000a_  &lt;metadata key=&quot;md_AdditionalReferences&quot;&gt;_x000d__x000a_    &lt;textlist /&gt;_x000d__x000a_  &lt;/metadata&gt;_x000d__x000a_  &lt;metadata key=&quot;md_LEXNumber&quot;&gt;_x000d__x000a_    &lt;text&gt;&lt;/text&gt;_x000d__x000a_  &lt;/metadata&gt;_x000d__x000a_  &lt;metadata key=&quot;md_SousEmbargo&quot;&gt;_x000d__x000a_    &lt;text&gt;&lt;/text&gt;_x000d__x000a_  &lt;/metadata&gt;_x000d__x000a_  &lt;metadata key=&quot;md_DraftVersion&quot;&gt;_x000d__x000a_    &lt;text&gt;&lt;/text&gt;_x000d__x000a_  &lt;/metadata&gt;_x000d__x000a_  &lt;metadata key=&quot;md_Originator&quot;&gt;_x000d__x000a_    &lt;basicdatatype&gt;_x000d__x000a_      &lt;xaml text=&quot;La Présidence&quot;&gt;&amp;lt;FlowDocument FontFamily=&quot;Segoe UI&quot; FontSize=&quot;12&quot; LineHeight=&quot;6&quot; PageWidth=&quot;116&quot; PagePadding=&quot;2,2,2,2&quot; AllowDrop=&quot;True&quot; NumberSubstitution.CultureSource=&quot;User&quot; xmlns=&quot;http://schemas.microsoft.com/winfx/2006/xaml/presentation&quot;&amp;gt;&amp;lt;Paragraph&amp;gt;&amp;lt;Run xml:lang=&quot;fr-be&quot;&amp;gt;La Présidence&amp;lt;/Run&amp;gt;&amp;lt;/Paragraph&amp;gt;&amp;lt;/FlowDocument&amp;gt;&lt;/xaml&gt;_x000d__x000a_    &lt;/basicdatatype&gt;_x000d__x000a_  &lt;/metadata&gt;_x000d__x000a_  &lt;metadata key=&quot;md_Recipient&quot;&gt;_x000d__x000a_    &lt;basicdatatype&gt;_x000d__x000a_      &lt;recipient key=&quot;re_05&quot; text=&quot;Comité des représentants permanents/Conseil&quot; /&gt;_x000d__x000a_    &lt;/basicdatatype&gt;_x000d__x000a_  &lt;/metadata&gt;_x000d__x000a_  &lt;metadata key=&quot;md_DateOfReceipt&quot;&gt;_x000d__x000a_    &lt;text&gt;&lt;/text&gt;_x000d__x000a_  &lt;/metadata&gt;_x000d__x000a_  &lt;metadata key=&quot;md_FreeDate&quot;&gt;_x000d__x000a_    &lt;textlist /&gt;_x000d__x000a_  &lt;/metadata&gt;_x000d__x000a_  &lt;metadata key=&quot;md_PrecedingDocuments&quot;&gt;_x000d__x000a_    &lt;textlist /&gt;_x000d__x000a_  &lt;/metadata&gt;_x000d__x000a_  &lt;metadata key=&quot;md_CommissionDocuments&quot;&gt;_x000d__x000a_    &lt;textlist /&gt;_x000d__x000a_  &lt;/metadata&gt;_x000d__x000a_  &lt;metadata key=&quot;md_DocForDWNDCL&quot;&gt;_x000d__x000a_    &lt;text&gt;&lt;/text&gt;_x000d__x000a_  &lt;/metadata&gt;_x000d__x000a_  &lt;metadata key=&quot;md_Distribution_NewClassification&quot; /&gt;_x000d__x000a_  &lt;metadata key=&quot;md_DWNDCLAuthorization&quot; /&gt;_x000d__x000a_  &lt;metadata key=&quot;md_DateOfAuthorization&quot; /&gt;_x000d__x000a_  &lt;metadata key=&quot;md_MeetingLocation&quot; /&gt;_x000d__x000a_  &lt;metadata key=&quot;md_MeetingDate&quot; /&gt;_x000d__x000a_  &lt;metadata key=&quot;md_DateFormatOr&quot;&gt;_x000d__x000a_    &lt;text&gt;&lt;/text&gt;_x000d__x000a_  &lt;/metadata&gt;_x000d__x000a_  &lt;metadata key=&quot;md_MeetingInformation&quot;&gt;_x000d__x000a_    &lt;text&gt;&lt;/text&gt;_x000d__x000a_  &lt;/metadata&gt;_x000d__x000a_  &lt;metadata key=&quot;md_Item&quot; /&gt;_x000d__x000a_  &lt;metadata key=&quot;md_SubjectPrefix&quot;&gt;_x000d__x000a_    &lt;text&gt;&lt;/text&gt;_x000d__x000a_  &lt;/metadata&gt;_x000d__x000a_  &lt;metadata key=&quot;md_Subject&quot;&gt;_x000d__x000a_    &lt;xaml text=&quot;Préparation du Conseil « Compétitivité » (marché intérieur, industrie, recherche et espace) du 24 février 2022  Proposition de RÈGLEMENT DU PARLEMENT EUROPÉEN ET DU CONSEIL sur les subventions étrangères faussant le marché intérieur  - Débat d'orientation&quot;&gt;&amp;lt;FlowDocument FontFamily=&quot;Segoe UI&quot; FontSize=&quot;12&quot; LineHeight=&quot;6&quot; PageWidth=&quot;329&quot; PagePadding=&quot;2,2,2,2&quot; AllowDrop=&quot;False&quot; xmlns=&quot;http://schemas.microsoft.com/winfx/2006/xaml/presentation&quot; xmlns:x=&quot;http://schemas.microsoft.com/winfx/2006/xaml&quot;&amp;gt;&amp;lt;Paragraph LineHeight=&quot;6&quot; FontFamily=&quot;Arial Unicode MS&quot; FontSize=&quot;12&quot;&amp;gt;&amp;lt;Run FontStyle=&quot;Italic&quot;&amp;gt;Pr&amp;lt;/Run&amp;gt;&amp;lt;Run FontStyle=&quot;Italic&quot;&amp;gt;é&amp;lt;/Run&amp;gt;&amp;lt;Run FontStyle=&quot;Italic&quot; xml:space=&quot;preserve&quot;&amp;gt;paration du Conseil &amp;lt;/Run&amp;gt;&amp;lt;Run FontStyle=&quot;Italic&quot;&amp;gt;«&amp;lt;/Run&amp;gt;&amp;lt;Run FontStyle=&quot;Italic&quot;&amp;gt; &amp;lt;/Run&amp;gt;&amp;lt;Run FontStyle=&quot;Italic&quot;&amp;gt;Comp&amp;lt;/Run&amp;gt;&amp;lt;Run FontStyle=&quot;Italic&quot;&amp;gt;é&amp;lt;/Run&amp;gt;&amp;lt;Run FontStyle=&quot;Italic&quot;&amp;gt;titivit&amp;lt;/Run&amp;gt;&amp;lt;Run FontStyle=&quot;Italic&quot;&amp;gt;é&amp;lt;/Run&amp;gt;&amp;lt;Run FontStyle=&quot;Italic&quot;&amp;gt; &amp;lt;/Run&amp;gt;&amp;lt;Run FontStyle=&quot;Italic&quot;&amp;gt;»&amp;lt;/Run&amp;gt;&amp;lt;Run FontStyle=&quot;Italic&quot; xml:space=&quot;preserve&quot;&amp;gt; (march&amp;lt;/Run&amp;gt;&amp;lt;Run FontStyle=&quot;Italic&quot;&amp;gt;é&amp;lt;/Run&amp;gt;&amp;lt;Run FontStyle=&quot;Italic&quot; xml:space=&quot;preserve&quot;&amp;gt; int&amp;lt;/Run&amp;gt;&amp;lt;Run FontStyle=&quot;Italic&quot;&amp;gt;é&amp;lt;/Run&amp;gt;&amp;lt;Run FontStyle=&quot;Italic&quot;&amp;gt;rieur, industrie, recherche et espace) du 24 f&amp;lt;/Run&amp;gt;&amp;lt;Run FontStyle=&quot;Italic&quot;&amp;gt;é&amp;lt;/Run&amp;gt;&amp;lt;Run FontStyle=&quot;Italic&quot; xml:space=&quot;preserve&quot;&amp;gt;vrier 2022 &amp;lt;/Run&amp;gt;&amp;lt;/Paragraph&amp;gt;&amp;lt;Paragraph LineHeight=&quot;6&quot; FontFamily=&quot;Arial Unicode MS&quot; FontSize=&quot;12&quot; xml:space=&quot;preserve&quot;&amp;gt;Proposition de RÈGLEMENT DU PARLEMENT EUROPÉEN ET DU CONSEIL sur les subventions étrangères faussant le marché intérieur &amp;lt;/Paragraph&amp;gt;&amp;lt;Paragraph LineHeight=&quot;6&quot; FontFamily=&quot;Arial Unicode MS&quot; FontSize=&quot;12&quot;&amp;gt;- &amp;lt;Run FontStyle=&quot;Italic&quot;&amp;gt;Débat d'orientation&amp;lt;/Run&amp;gt;&amp;lt;/Paragraph&amp;gt;&amp;lt;/FlowDocument&amp;gt;&lt;/xaml&gt;_x000d__x000a_  &lt;/metadata&gt;_x000d__x000a_  &lt;metadata key=&quot;md_SubjectFootnote&quot; /&gt;_x000d__x000a_  &lt;metadata key=&quot;md_DG&quot;&gt;_x000d__x000a_    &lt;text&gt;COMPET.2.&lt;/text&gt;_x000d__x000a_  &lt;/metadata&gt;_x000d__x000a_  &lt;metadata key=&quot;md_Initials&quot;&gt;_x000d__x000a_    &lt;text&gt;TIS/ae&lt;/text&gt;_x000d__x000a_  &lt;/metadata&gt;_x000d__x000a_  &lt;metadata key=&quot;md_RectifProcedureType&quot;&gt;_x000d__x000a_    &lt;basicdatatype&gt;_x000d__x000a_      &lt;rectifprocedure key=&quot;&quot; /&gt;_x000d__x000a_    &lt;/basicdatatype&gt;_x000d__x000a_  &lt;/metadata&gt;_x000d__x000a_  &lt;metadata key=&quot;md_RectifLanguagesBase&quot; /&gt;_x000d__x000a_  &lt;metadata key=&quot;md_RectifLanguagesConcerned&quot; /&gt;_x000d__x000a_  &lt;metadata key=&quot;md_RectifIsLangSpec&quot; /&gt;_x000d__x000a_  &lt;metadata key=&quot;md_RectifLangSpecValue&quot; /&gt;_x000d__x000a_  &lt;metadata key=&quot;md_RectifNumberOfMistakes&quot; /&gt;_x000d__x000a_  &lt;metadata key=&quot;md_RectifHasRemarks&quot; /&gt;_x000d__x000a_  &lt;metadata key=&quot;md_RectifUseDocRef&quot; /&gt;_x000d__x000a_  &lt;metadata key=&quot;md_RectifDocRefNumber&quot; /&gt;_x000d__x000a_  &lt;metadata key=&quot;md_RectifDocRefDate&quot; /&gt;_x000d__x000a_  &lt;metadata key=&quot;md_RectifUseOJRef&quot; /&gt;_x000d__x000a_  &lt;metadata key=&quot;md_RectifOJRefType&quot; /&gt;_x000d__x000a_  &lt;metadata key=&quot;md_RectifOJLRefNumber&quot; /&gt;_x000d__x000a_  &lt;metadata key=&quot;md_RectifOJCRefNumber&quot; /&gt;_x000d__x000a_  &lt;metadata key=&quot;md_RectifOJLRefDate&quot; /&gt;_x000d__x000a_  &lt;metadata key=&quot;md_RectifOJCRefDate&quot; /&gt;_x000d__x000a_  &lt;metadata key=&quot;md_RectifOJLRefPage&quot; /&gt;_x000d__x000a_  &lt;metadata key=&quot;md_RectifOJCRefPage&quot; /&gt;_x000d__x000a_  &lt;metadata key=&quot;md_RectifUseOJCorRef&quot; /&gt;_x000d__x000a_  &lt;metadata key=&quot;md_RectifOJCorRefNumber&quot; /&gt;_x000d__x000a_  &lt;metadata key=&quot;md_RectifOJCorRefDate&quot; /&gt;_x000d__x000a_  &lt;metadata key=&quot;md_RectifOJCorRefPage&quot; /&gt;_x000d__x000a_  &lt;metadata key=&quot;md_RectifTimeLimit&quot; /&gt;_x000d__x000a_  &lt;metadata key=&quot;md_RectifCodecision&quot; /&gt;_x000d__x000a_  &lt;metadata key=&quot;md_RectifCorrectionNewLang&quot; /&gt;_x000d__x000a_  &lt;metadata key=&quot;md_RectifAgreement&quot; /&gt;_x000d__x000a_  &lt;metadata key=&quot;md_RectifSignature&quot; /&gt;_x000d__x000a_  &lt;metadata key=&quot;md_RectifLastMergeDate&quot; /&gt;_x000d__x000a_  &lt;metadata key=&quot;md_Rectif_Source1_UniqueHeading&quot;&gt;_x000d__x000a_    &lt;basicdatatype&gt;_x000d__x000a_      &lt;text&gt;&lt;/text&gt;_x000d__x000a_    &lt;/basicdatatype&gt;_x000d__x000a_  &lt;/metadata&gt;_x000d__x000a_  &lt;metadata key=&quot;md_Rectif_Source1_DocumentType&quot;&gt;_x000d__x000a_    &lt;basicdatatype&gt;_x000d__x000a_      &lt;doc_type key=&quot;&quot; /&gt;_x000d__x000a_    &lt;/basicdatatype&gt;_x000d__x000a_  &lt;/metadata&gt;_x000d__x000a_  &lt;metadata key=&quot;md_Rectif_Source1_DocumentNumber&quot;&gt;_x000d__x000a_    &lt;text&gt;&lt;/text&gt;_x000d__x000a_  &lt;/metadata&gt;_x000d__x000a_  &lt;metadata key=&quot;md_Rectif_Source1_YearDocumentNumber&quot;&gt;_x000d__x000a_    &lt;text&gt;2022&lt;/text&gt;_x000d__x000a_  &lt;/metadata&gt;_x000d__x000a_  &lt;metadata key=&quot;md_Rectif_Source1_Suffixes&quot;&gt;_x000d__x000a_    &lt;text&gt;&lt;/text&gt;_x000d__x000a_  &lt;/metadata&gt;_x000d__x000a_  &lt;metadata key=&quot;md_Rectif_Source2_UniqueHeading&quot;&gt;_x000d__x000a_    &lt;basicdatatype&gt;_x000d__x000a_      &lt;text&gt;&lt;/text&gt;_x000d__x000a_    &lt;/basicdatatype&gt;_x000d__x000a_  &lt;/metadata&gt;_x000d__x000a_  &lt;metadata key=&quot;md_Rectif_Source2_DocumentType&quot;&gt;_x000d__x000a_    &lt;basicdatatype&gt;_x000d__x000a_      &lt;doc_type key=&quot;&quot; /&gt;_x000d__x000a_    &lt;/basicdatatype&gt;_x000d__x000a_  &lt;/metadata&gt;_x000d__x000a_  &lt;metadata key=&quot;md_Rectif_Source2_DocumentNumber&quot;&gt;_x000d__x000a_    &lt;text&gt;&lt;/text&gt;_x000d__x000a_  &lt;/metadata&gt;_x000d__x000a_  &lt;metadata key=&quot;md_Rectif_Source2_YearDocumentNumber&quot;&gt;_x000d__x000a_    &lt;text&gt;&lt;/text&gt;_x000d__x000a_  &lt;/metadata&gt;_x000d__x000a_  &lt;metadata key=&quot;md_Rectif_Source2_Suffixes&quot;&gt;_x000d__x000a_    &lt;text&gt;&lt;/text&gt;_x000d__x000a_  &lt;/metadata&gt;_x000d__x000a_  &lt;metadata key=&quot;md_CoverPageDocWithCouncilFooter&quot;&gt;_x000d__x000a_    &lt;text&gt;false&lt;/text&gt;_x000d__x000a_  &lt;/metadata&gt;_x000d__x000a_  &lt;metadata key=&quot;md_SourceDocLanguage&quot;&gt;_x000d__x000a_    &lt;text&gt;&lt;/text&gt;_x000d__x000a_  &lt;/metadata&gt;_x000d__x000a_  &lt;metadata key=&quot;md_SourceDocType&quot;&gt;_x000d__x000a_    &lt;text&gt;&lt;/text&gt;_x000d__x000a_  &lt;/metadata&gt;_x000d__x000a_  &lt;metadata key=&quot;md_SourceDocTitle&quot;&gt;_x000d__x000a_    &lt;text&gt;&lt;/text&gt;_x000d__x000a_  &lt;/metadata&gt;_x000d__x000a_  &lt;metadata key=&quot;md_SourceDocIsCECDoc&quot;&gt;_x000d__x000a_    &lt;text&gt;false&lt;/text&gt;_x000d__x000a_  &lt;/metadata&gt;_x000d__x000a_  &lt;metadata key=&quot;md_NB1&quot; /&gt;_x000d__x000a_  &lt;metadata key=&quot;md_NB2&quot; /&gt;_x000d__x000a_  &lt;metadata key=&quot;md_NB3&quot; /&gt;_x000d__x000a_  &lt;metadata key=&quot;md_NB4&quot; /&gt;_x000d__x000a_  &lt;metadata key=&quot;md_CustomNB&quot; /&gt;_x000d__x000a_  &lt;metadata key=&quot;md_Meetings&quot;&gt;_x000d__x000a_    &lt;meetings /&gt;_x000d__x000a_  &lt;/metadata&gt;_x000d__x000a_  &lt;metadata key=&quot;md_VisualRepresentation&quot;&gt;_x000d__x000a_    &lt;basicdatatype&gt;_x000d__x000a_      &lt;visualrepresentation key=&quot;visrep_02&quot; text=&quot;New visual identity&quot; /&gt;_x000d__x000a_    &lt;/basicdatatype&gt;_x000d__x000a_  &lt;/metadata&gt;_x000d__x000a_  &lt;metadata key=&quot;md_LetterData&quot;&gt;_x000d__x000a_    &lt;letterdata letterid=&quot;&quot; tag=&quot;&quot; /&gt;_x000d__x000a_  &lt;/metadata&gt;_x000d__x000a_  &lt;metadata key=&quot;md_InstFrSubWordmark&quot;&gt;_x000d__x000a_    &lt;xaml text=&quot;&quot;&gt;&amp;lt;FlowDocument FontFamily=&quot;Arial Unicode MS&quot; FontSize=&quot;12&quot; AllowDrop=&quot;False&quot; xmlns=&quot;http://schemas.microsoft.com/winfx/2006/xaml/presentation&quot; /&amp;gt;&lt;/xaml&gt;_x000d__x000a_  &lt;/metadata&gt;_x000d__x000a_  &lt;metadata key=&quot;md_WorkflowLinkStatus&quot;&gt;_x000d__x000a_    &lt;text&gt;Linked&lt;/text&gt;_x000d__x000a_  &lt;/metadata&gt;_x000d__x000a_  &lt;metadata key=&quot;md_eAgendaLinkStatus&quot; /&gt;_x000d__x000a_  &lt;metadata key=&quot;md_Caveat&quot;&gt;_x000d__x000a_    &lt;text&gt;&lt;/text&gt;_x000d__x000a_  &lt;/metadata&gt;_x000d__x000a_  &lt;metadata key=&quot;md_TechnicalKey&quot; /&gt;_x000d__x000a_&lt;/metadataset&gt;"/>
    <w:docVar w:name="DW_DocType" w:val="DW_COUNCIL"/>
    <w:docVar w:name="VSSDB_IniPath" w:val="\\at100\user\wovo\SEILEG\vss\srcsafe.ini"/>
    <w:docVar w:name="VSSDB_ProjectPath" w:val="$/DocuWrite/DOT/DW_COUNCIL"/>
  </w:docVars>
  <w:rsids>
    <w:rsidRoot w:val="002E4F36"/>
    <w:rsid w:val="00046245"/>
    <w:rsid w:val="00082AD6"/>
    <w:rsid w:val="000A4865"/>
    <w:rsid w:val="000F6F6D"/>
    <w:rsid w:val="001A7055"/>
    <w:rsid w:val="001B675E"/>
    <w:rsid w:val="00206CB3"/>
    <w:rsid w:val="002E4F36"/>
    <w:rsid w:val="002F7E11"/>
    <w:rsid w:val="00560050"/>
    <w:rsid w:val="00561C2F"/>
    <w:rsid w:val="0063312A"/>
    <w:rsid w:val="00744054"/>
    <w:rsid w:val="00772954"/>
    <w:rsid w:val="007B0E08"/>
    <w:rsid w:val="007C1261"/>
    <w:rsid w:val="008146F9"/>
    <w:rsid w:val="008A3A89"/>
    <w:rsid w:val="008B6014"/>
    <w:rsid w:val="008D3C9A"/>
    <w:rsid w:val="009930AF"/>
    <w:rsid w:val="009C6417"/>
    <w:rsid w:val="00A95646"/>
    <w:rsid w:val="00B5488B"/>
    <w:rsid w:val="00B92652"/>
    <w:rsid w:val="00EC3B25"/>
    <w:rsid w:val="00F620A9"/>
    <w:rsid w:val="00F74A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360" w:lineRule="auto"/>
    </w:pPr>
    <w:rPr>
      <w:rFonts w:ascii="Times New Roman" w:hAnsi="Times New Roman" w:cs="Times New Roman"/>
      <w:sz w:val="24"/>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488B"/>
    <w:pPr>
      <w:tabs>
        <w:tab w:val="right" w:pos="9638"/>
      </w:tabs>
    </w:pPr>
  </w:style>
  <w:style w:type="character" w:customStyle="1" w:styleId="HeaderChar">
    <w:name w:val="Header Char"/>
    <w:basedOn w:val="DefaultParagraphFont"/>
    <w:link w:val="Header"/>
    <w:uiPriority w:val="99"/>
    <w:rsid w:val="00B5488B"/>
    <w:rPr>
      <w:rFonts w:ascii="Times New Roman" w:hAnsi="Times New Roman" w:cs="Times New Roman"/>
      <w:sz w:val="24"/>
      <w:shd w:val="clear" w:color="auto" w:fill="auto"/>
      <w:lang w:val="en-GB"/>
    </w:rPr>
  </w:style>
  <w:style w:type="paragraph" w:styleId="Footer">
    <w:name w:val="footer"/>
    <w:basedOn w:val="Normal"/>
    <w:link w:val="FooterChar"/>
    <w:uiPriority w:val="99"/>
    <w:unhideWhenUsed/>
    <w:rsid w:val="00B5488B"/>
    <w:pPr>
      <w:tabs>
        <w:tab w:val="center" w:pos="4819"/>
        <w:tab w:val="center" w:pos="7370"/>
        <w:tab w:val="right" w:pos="9638"/>
      </w:tabs>
      <w:spacing w:before="0" w:after="0" w:line="240" w:lineRule="auto"/>
    </w:pPr>
  </w:style>
  <w:style w:type="character" w:customStyle="1" w:styleId="FooterChar">
    <w:name w:val="Footer Char"/>
    <w:basedOn w:val="DefaultParagraphFont"/>
    <w:link w:val="Footer"/>
    <w:uiPriority w:val="99"/>
    <w:rsid w:val="00B5488B"/>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unhideWhenUsed/>
    <w:rsid w:val="009C6417"/>
    <w:pPr>
      <w:spacing w:before="0" w:after="0" w:line="240" w:lineRule="auto"/>
      <w:ind w:left="720" w:hanging="720"/>
    </w:pPr>
    <w:rPr>
      <w:szCs w:val="20"/>
    </w:rPr>
  </w:style>
  <w:style w:type="character" w:customStyle="1" w:styleId="FootnoteTextChar">
    <w:name w:val="Footnote Text Char"/>
    <w:basedOn w:val="DefaultParagraphFont"/>
    <w:link w:val="FootnoteText"/>
    <w:uiPriority w:val="99"/>
    <w:semiHidden/>
    <w:rsid w:val="009C6417"/>
    <w:rPr>
      <w:rFonts w:ascii="Times New Roman" w:hAnsi="Times New Roman" w:cs="Times New Roman"/>
      <w:sz w:val="24"/>
      <w:szCs w:val="20"/>
      <w:shd w:val="clear" w:color="auto" w:fill="auto"/>
      <w:lang w:val="en-GB"/>
    </w:rPr>
  </w:style>
  <w:style w:type="paragraph" w:customStyle="1" w:styleId="NormalCentered">
    <w:name w:val="Normal Centered"/>
    <w:basedOn w:val="Normal"/>
    <w:rsid w:val="009C6417"/>
    <w:pPr>
      <w:spacing w:before="200"/>
      <w:jc w:val="center"/>
    </w:pPr>
  </w:style>
  <w:style w:type="paragraph" w:customStyle="1" w:styleId="NormalRight">
    <w:name w:val="Normal Right"/>
    <w:basedOn w:val="Normal"/>
    <w:rsid w:val="009C6417"/>
    <w:pPr>
      <w:spacing w:before="200"/>
      <w:jc w:val="right"/>
    </w:pPr>
  </w:style>
  <w:style w:type="paragraph" w:customStyle="1" w:styleId="NormalJustified">
    <w:name w:val="Normal Justified"/>
    <w:basedOn w:val="Normal"/>
    <w:rsid w:val="009C6417"/>
    <w:pPr>
      <w:spacing w:before="200"/>
      <w:jc w:val="both"/>
    </w:pPr>
  </w:style>
  <w:style w:type="paragraph" w:customStyle="1" w:styleId="HeaderLandscape">
    <w:name w:val="HeaderLandscape"/>
    <w:basedOn w:val="Normal"/>
    <w:rsid w:val="009C6417"/>
    <w:pPr>
      <w:tabs>
        <w:tab w:val="right" w:pos="14570"/>
      </w:tabs>
    </w:pPr>
  </w:style>
  <w:style w:type="paragraph" w:customStyle="1" w:styleId="FooterLandscape">
    <w:name w:val="FooterLandscape"/>
    <w:basedOn w:val="Normal"/>
    <w:rsid w:val="009C6417"/>
    <w:pPr>
      <w:tabs>
        <w:tab w:val="center" w:pos="7285"/>
        <w:tab w:val="center" w:pos="10930"/>
        <w:tab w:val="right" w:pos="14570"/>
      </w:tabs>
      <w:spacing w:before="0" w:after="0" w:line="240" w:lineRule="auto"/>
    </w:pPr>
  </w:style>
  <w:style w:type="character" w:styleId="FootnoteReference">
    <w:name w:val="footnote reference"/>
    <w:basedOn w:val="DefaultParagraphFont"/>
    <w:uiPriority w:val="99"/>
    <w:unhideWhenUsed/>
    <w:rsid w:val="009C6417"/>
    <w:rPr>
      <w:b/>
      <w:shd w:val="clear" w:color="auto" w:fill="auto"/>
      <w:vertAlign w:val="superscript"/>
    </w:rPr>
  </w:style>
  <w:style w:type="paragraph" w:customStyle="1" w:styleId="HeaderCouncil">
    <w:name w:val="Header Council"/>
    <w:basedOn w:val="Normal"/>
    <w:rsid w:val="009C6417"/>
    <w:pPr>
      <w:spacing w:before="0" w:after="0" w:line="240" w:lineRule="auto"/>
    </w:pPr>
    <w:rPr>
      <w:sz w:val="2"/>
    </w:rPr>
  </w:style>
  <w:style w:type="paragraph" w:customStyle="1" w:styleId="FooterCouncil">
    <w:name w:val="Footer Council"/>
    <w:basedOn w:val="Normal"/>
    <w:rsid w:val="009C6417"/>
    <w:pPr>
      <w:spacing w:before="0" w:after="0" w:line="240" w:lineRule="auto"/>
    </w:pPr>
    <w:rPr>
      <w:sz w:val="2"/>
    </w:rPr>
  </w:style>
  <w:style w:type="paragraph" w:customStyle="1" w:styleId="TechnicalBlock">
    <w:name w:val="Technical Block"/>
    <w:basedOn w:val="Normal"/>
    <w:next w:val="Normal"/>
    <w:link w:val="TechnicalBlockChar"/>
    <w:rsid w:val="00744054"/>
    <w:pPr>
      <w:spacing w:before="0" w:after="240" w:line="240" w:lineRule="auto"/>
      <w:jc w:val="center"/>
    </w:pPr>
  </w:style>
  <w:style w:type="paragraph" w:customStyle="1" w:styleId="FinalLine">
    <w:name w:val="Final Line"/>
    <w:basedOn w:val="Normal"/>
    <w:next w:val="Normal"/>
    <w:rsid w:val="009C6417"/>
    <w:pPr>
      <w:pBdr>
        <w:bottom w:val="single" w:sz="4" w:space="0" w:color="000000"/>
      </w:pBdr>
      <w:spacing w:before="360"/>
      <w:ind w:left="3400" w:right="3400"/>
      <w:jc w:val="center"/>
    </w:pPr>
    <w:rPr>
      <w:b/>
    </w:rPr>
  </w:style>
  <w:style w:type="paragraph" w:customStyle="1" w:styleId="FinalLineLandscape">
    <w:name w:val="Final Line (Landscape)"/>
    <w:basedOn w:val="Normal"/>
    <w:next w:val="Normal"/>
    <w:rsid w:val="009C6417"/>
    <w:pPr>
      <w:pBdr>
        <w:bottom w:val="single" w:sz="4" w:space="0" w:color="000000"/>
      </w:pBdr>
      <w:spacing w:before="360"/>
      <w:ind w:left="5868" w:right="5868"/>
      <w:jc w:val="center"/>
    </w:pPr>
    <w:rPr>
      <w:b/>
    </w:rPr>
  </w:style>
  <w:style w:type="paragraph" w:customStyle="1" w:styleId="Text1">
    <w:name w:val="Text 1"/>
    <w:basedOn w:val="Normal"/>
    <w:rsid w:val="009C6417"/>
    <w:pPr>
      <w:ind w:left="567"/>
    </w:pPr>
  </w:style>
  <w:style w:type="paragraph" w:customStyle="1" w:styleId="Text2">
    <w:name w:val="Text 2"/>
    <w:basedOn w:val="Normal"/>
    <w:rsid w:val="009C6417"/>
    <w:pPr>
      <w:ind w:left="1134"/>
    </w:pPr>
  </w:style>
  <w:style w:type="paragraph" w:customStyle="1" w:styleId="Text3">
    <w:name w:val="Text 3"/>
    <w:basedOn w:val="Normal"/>
    <w:rsid w:val="009C6417"/>
    <w:pPr>
      <w:ind w:left="1701"/>
    </w:pPr>
  </w:style>
  <w:style w:type="paragraph" w:customStyle="1" w:styleId="Text4">
    <w:name w:val="Text 4"/>
    <w:basedOn w:val="Normal"/>
    <w:rsid w:val="009C6417"/>
    <w:pPr>
      <w:ind w:left="2268"/>
    </w:pPr>
  </w:style>
  <w:style w:type="paragraph" w:customStyle="1" w:styleId="Text5">
    <w:name w:val="Text 5"/>
    <w:basedOn w:val="Normal"/>
    <w:rsid w:val="009C6417"/>
    <w:pPr>
      <w:ind w:left="2835"/>
    </w:pPr>
  </w:style>
  <w:style w:type="paragraph" w:customStyle="1" w:styleId="Text6">
    <w:name w:val="Text 6"/>
    <w:basedOn w:val="Normal"/>
    <w:rsid w:val="009C6417"/>
    <w:pPr>
      <w:ind w:left="3402"/>
    </w:pPr>
  </w:style>
  <w:style w:type="paragraph" w:customStyle="1" w:styleId="PointManual">
    <w:name w:val="Point Manual"/>
    <w:basedOn w:val="Normal"/>
    <w:rsid w:val="009C6417"/>
    <w:pPr>
      <w:ind w:left="567" w:hanging="567"/>
    </w:pPr>
  </w:style>
  <w:style w:type="paragraph" w:customStyle="1" w:styleId="PointManual1">
    <w:name w:val="Point Manual (1)"/>
    <w:basedOn w:val="Normal"/>
    <w:rsid w:val="009C6417"/>
    <w:pPr>
      <w:ind w:left="1134" w:hanging="567"/>
    </w:pPr>
  </w:style>
  <w:style w:type="paragraph" w:customStyle="1" w:styleId="PointManual2">
    <w:name w:val="Point Manual (2)"/>
    <w:basedOn w:val="Normal"/>
    <w:rsid w:val="009C6417"/>
    <w:pPr>
      <w:ind w:left="1701" w:hanging="567"/>
    </w:pPr>
  </w:style>
  <w:style w:type="paragraph" w:customStyle="1" w:styleId="PointManual3">
    <w:name w:val="Point Manual (3)"/>
    <w:basedOn w:val="Normal"/>
    <w:rsid w:val="009C6417"/>
    <w:pPr>
      <w:ind w:left="2268" w:hanging="567"/>
    </w:pPr>
  </w:style>
  <w:style w:type="paragraph" w:customStyle="1" w:styleId="PointManual4">
    <w:name w:val="Point Manual (4)"/>
    <w:basedOn w:val="Normal"/>
    <w:rsid w:val="009C6417"/>
    <w:pPr>
      <w:ind w:left="2835" w:hanging="567"/>
    </w:pPr>
  </w:style>
  <w:style w:type="paragraph" w:customStyle="1" w:styleId="PointDoubleManual">
    <w:name w:val="Point Double Manual"/>
    <w:basedOn w:val="Normal"/>
    <w:rsid w:val="009C6417"/>
    <w:pPr>
      <w:tabs>
        <w:tab w:val="left" w:pos="567"/>
      </w:tabs>
      <w:ind w:left="1134" w:hanging="1134"/>
    </w:pPr>
  </w:style>
  <w:style w:type="paragraph" w:customStyle="1" w:styleId="PointDoubleManual1">
    <w:name w:val="Point Double Manual (1)"/>
    <w:basedOn w:val="Normal"/>
    <w:rsid w:val="009C6417"/>
    <w:pPr>
      <w:tabs>
        <w:tab w:val="left" w:pos="1134"/>
      </w:tabs>
      <w:ind w:left="1701" w:hanging="1134"/>
    </w:pPr>
  </w:style>
  <w:style w:type="paragraph" w:customStyle="1" w:styleId="PointDoubleManual2">
    <w:name w:val="Point Double Manual (2)"/>
    <w:basedOn w:val="Normal"/>
    <w:rsid w:val="009C6417"/>
    <w:pPr>
      <w:tabs>
        <w:tab w:val="left" w:pos="1701"/>
      </w:tabs>
      <w:ind w:left="2268" w:hanging="1134"/>
    </w:pPr>
  </w:style>
  <w:style w:type="paragraph" w:customStyle="1" w:styleId="PointDoubleManual3">
    <w:name w:val="Point Double Manual (3)"/>
    <w:basedOn w:val="Normal"/>
    <w:rsid w:val="009C6417"/>
    <w:pPr>
      <w:tabs>
        <w:tab w:val="left" w:pos="2268"/>
      </w:tabs>
      <w:ind w:left="2835" w:hanging="1134"/>
    </w:pPr>
  </w:style>
  <w:style w:type="paragraph" w:customStyle="1" w:styleId="PointDoubleManual4">
    <w:name w:val="Point Double Manual (4)"/>
    <w:basedOn w:val="Normal"/>
    <w:rsid w:val="009C6417"/>
    <w:pPr>
      <w:tabs>
        <w:tab w:val="left" w:pos="2835"/>
      </w:tabs>
      <w:ind w:left="3402" w:hanging="1134"/>
    </w:pPr>
  </w:style>
  <w:style w:type="paragraph" w:customStyle="1" w:styleId="Pointabc">
    <w:name w:val="Point abc"/>
    <w:basedOn w:val="Normal"/>
    <w:rsid w:val="009C6417"/>
    <w:pPr>
      <w:numPr>
        <w:ilvl w:val="1"/>
        <w:numId w:val="16"/>
      </w:numPr>
    </w:pPr>
  </w:style>
  <w:style w:type="paragraph" w:customStyle="1" w:styleId="Pointabc1">
    <w:name w:val="Point abc (1)"/>
    <w:basedOn w:val="Normal"/>
    <w:rsid w:val="009C6417"/>
    <w:pPr>
      <w:numPr>
        <w:ilvl w:val="3"/>
        <w:numId w:val="16"/>
      </w:numPr>
    </w:pPr>
  </w:style>
  <w:style w:type="paragraph" w:customStyle="1" w:styleId="Pointabc2">
    <w:name w:val="Point abc (2)"/>
    <w:basedOn w:val="Normal"/>
    <w:rsid w:val="009C6417"/>
    <w:pPr>
      <w:numPr>
        <w:ilvl w:val="5"/>
        <w:numId w:val="16"/>
      </w:numPr>
    </w:pPr>
  </w:style>
  <w:style w:type="paragraph" w:customStyle="1" w:styleId="Pointabc3">
    <w:name w:val="Point abc (3)"/>
    <w:basedOn w:val="Normal"/>
    <w:rsid w:val="009C6417"/>
    <w:pPr>
      <w:numPr>
        <w:ilvl w:val="7"/>
        <w:numId w:val="16"/>
      </w:numPr>
    </w:pPr>
  </w:style>
  <w:style w:type="paragraph" w:customStyle="1" w:styleId="Pointabc4">
    <w:name w:val="Point abc (4)"/>
    <w:basedOn w:val="Normal"/>
    <w:rsid w:val="009C6417"/>
    <w:pPr>
      <w:numPr>
        <w:ilvl w:val="8"/>
        <w:numId w:val="16"/>
      </w:numPr>
    </w:pPr>
  </w:style>
  <w:style w:type="paragraph" w:customStyle="1" w:styleId="Point123">
    <w:name w:val="Point 123"/>
    <w:basedOn w:val="Normal"/>
    <w:rsid w:val="009C6417"/>
    <w:pPr>
      <w:numPr>
        <w:numId w:val="16"/>
      </w:numPr>
    </w:pPr>
  </w:style>
  <w:style w:type="paragraph" w:customStyle="1" w:styleId="Point1231">
    <w:name w:val="Point 123 (1)"/>
    <w:basedOn w:val="Normal"/>
    <w:rsid w:val="009C6417"/>
    <w:pPr>
      <w:numPr>
        <w:ilvl w:val="2"/>
        <w:numId w:val="16"/>
      </w:numPr>
    </w:pPr>
  </w:style>
  <w:style w:type="paragraph" w:customStyle="1" w:styleId="Point1232">
    <w:name w:val="Point 123 (2)"/>
    <w:basedOn w:val="Normal"/>
    <w:rsid w:val="009C6417"/>
    <w:pPr>
      <w:numPr>
        <w:ilvl w:val="4"/>
        <w:numId w:val="16"/>
      </w:numPr>
    </w:pPr>
  </w:style>
  <w:style w:type="paragraph" w:customStyle="1" w:styleId="Point1233">
    <w:name w:val="Point 123 (3)"/>
    <w:basedOn w:val="Normal"/>
    <w:rsid w:val="009C6417"/>
    <w:pPr>
      <w:numPr>
        <w:ilvl w:val="6"/>
        <w:numId w:val="16"/>
      </w:numPr>
    </w:pPr>
  </w:style>
  <w:style w:type="paragraph" w:customStyle="1" w:styleId="Pointivx">
    <w:name w:val="Point ivx"/>
    <w:basedOn w:val="Normal"/>
    <w:rsid w:val="009C6417"/>
    <w:pPr>
      <w:numPr>
        <w:numId w:val="17"/>
      </w:numPr>
    </w:pPr>
  </w:style>
  <w:style w:type="paragraph" w:customStyle="1" w:styleId="Pointivx1">
    <w:name w:val="Point ivx (1)"/>
    <w:basedOn w:val="Normal"/>
    <w:rsid w:val="009C6417"/>
    <w:pPr>
      <w:numPr>
        <w:ilvl w:val="1"/>
        <w:numId w:val="17"/>
      </w:numPr>
    </w:pPr>
  </w:style>
  <w:style w:type="paragraph" w:customStyle="1" w:styleId="Pointivx2">
    <w:name w:val="Point ivx (2)"/>
    <w:basedOn w:val="Normal"/>
    <w:rsid w:val="009C6417"/>
    <w:pPr>
      <w:numPr>
        <w:ilvl w:val="2"/>
        <w:numId w:val="17"/>
      </w:numPr>
    </w:pPr>
  </w:style>
  <w:style w:type="paragraph" w:customStyle="1" w:styleId="Pointivx3">
    <w:name w:val="Point ivx (3)"/>
    <w:basedOn w:val="Normal"/>
    <w:rsid w:val="009C6417"/>
    <w:pPr>
      <w:numPr>
        <w:ilvl w:val="3"/>
        <w:numId w:val="17"/>
      </w:numPr>
    </w:pPr>
  </w:style>
  <w:style w:type="paragraph" w:customStyle="1" w:styleId="Pointivx4">
    <w:name w:val="Point ivx (4)"/>
    <w:basedOn w:val="Normal"/>
    <w:rsid w:val="009C6417"/>
    <w:pPr>
      <w:numPr>
        <w:ilvl w:val="4"/>
        <w:numId w:val="17"/>
      </w:numPr>
    </w:pPr>
  </w:style>
  <w:style w:type="paragraph" w:customStyle="1" w:styleId="Bullet">
    <w:name w:val="Bullet"/>
    <w:basedOn w:val="Normal"/>
    <w:rsid w:val="009C6417"/>
    <w:pPr>
      <w:numPr>
        <w:numId w:val="11"/>
      </w:numPr>
    </w:pPr>
  </w:style>
  <w:style w:type="paragraph" w:customStyle="1" w:styleId="Bullet1">
    <w:name w:val="Bullet 1"/>
    <w:basedOn w:val="Normal"/>
    <w:rsid w:val="009C6417"/>
    <w:pPr>
      <w:numPr>
        <w:numId w:val="12"/>
      </w:numPr>
    </w:pPr>
  </w:style>
  <w:style w:type="paragraph" w:customStyle="1" w:styleId="Bullet2">
    <w:name w:val="Bullet 2"/>
    <w:basedOn w:val="Normal"/>
    <w:rsid w:val="009C6417"/>
    <w:pPr>
      <w:numPr>
        <w:numId w:val="13"/>
      </w:numPr>
    </w:pPr>
  </w:style>
  <w:style w:type="paragraph" w:customStyle="1" w:styleId="Bullet3">
    <w:name w:val="Bullet 3"/>
    <w:basedOn w:val="Normal"/>
    <w:rsid w:val="009C6417"/>
    <w:pPr>
      <w:numPr>
        <w:numId w:val="14"/>
      </w:numPr>
    </w:pPr>
  </w:style>
  <w:style w:type="paragraph" w:customStyle="1" w:styleId="Bullet4">
    <w:name w:val="Bullet 4"/>
    <w:basedOn w:val="Normal"/>
    <w:rsid w:val="009C6417"/>
    <w:pPr>
      <w:numPr>
        <w:numId w:val="15"/>
      </w:numPr>
    </w:pPr>
  </w:style>
  <w:style w:type="paragraph" w:customStyle="1" w:styleId="Dash">
    <w:name w:val="Dash"/>
    <w:basedOn w:val="Normal"/>
    <w:rsid w:val="009C6417"/>
    <w:pPr>
      <w:numPr>
        <w:numId w:val="1"/>
      </w:numPr>
    </w:pPr>
  </w:style>
  <w:style w:type="paragraph" w:customStyle="1" w:styleId="Dash1">
    <w:name w:val="Dash 1"/>
    <w:basedOn w:val="Normal"/>
    <w:rsid w:val="009C6417"/>
    <w:pPr>
      <w:numPr>
        <w:numId w:val="2"/>
      </w:numPr>
    </w:pPr>
  </w:style>
  <w:style w:type="paragraph" w:customStyle="1" w:styleId="Dash2">
    <w:name w:val="Dash 2"/>
    <w:basedOn w:val="Normal"/>
    <w:rsid w:val="009C6417"/>
    <w:pPr>
      <w:numPr>
        <w:numId w:val="3"/>
      </w:numPr>
    </w:pPr>
  </w:style>
  <w:style w:type="paragraph" w:customStyle="1" w:styleId="Dash3">
    <w:name w:val="Dash 3"/>
    <w:basedOn w:val="Normal"/>
    <w:rsid w:val="009C6417"/>
    <w:pPr>
      <w:numPr>
        <w:numId w:val="4"/>
      </w:numPr>
    </w:pPr>
  </w:style>
  <w:style w:type="paragraph" w:customStyle="1" w:styleId="Dash4">
    <w:name w:val="Dash 4"/>
    <w:basedOn w:val="Normal"/>
    <w:rsid w:val="009C6417"/>
    <w:pPr>
      <w:numPr>
        <w:numId w:val="5"/>
      </w:numPr>
    </w:pPr>
  </w:style>
  <w:style w:type="paragraph" w:customStyle="1" w:styleId="DashEqual">
    <w:name w:val="Dash Equal"/>
    <w:basedOn w:val="Dash"/>
    <w:rsid w:val="009C6417"/>
    <w:pPr>
      <w:numPr>
        <w:numId w:val="6"/>
      </w:numPr>
    </w:pPr>
  </w:style>
  <w:style w:type="paragraph" w:customStyle="1" w:styleId="DashEqual1">
    <w:name w:val="Dash Equal 1"/>
    <w:basedOn w:val="Dash1"/>
    <w:rsid w:val="009C6417"/>
    <w:pPr>
      <w:numPr>
        <w:numId w:val="7"/>
      </w:numPr>
    </w:pPr>
  </w:style>
  <w:style w:type="paragraph" w:customStyle="1" w:styleId="DashEqual2">
    <w:name w:val="Dash Equal 2"/>
    <w:basedOn w:val="Dash2"/>
    <w:rsid w:val="009C6417"/>
    <w:pPr>
      <w:numPr>
        <w:numId w:val="8"/>
      </w:numPr>
    </w:pPr>
  </w:style>
  <w:style w:type="paragraph" w:customStyle="1" w:styleId="DashEqual3">
    <w:name w:val="Dash Equal 3"/>
    <w:basedOn w:val="Dash3"/>
    <w:rsid w:val="009C6417"/>
    <w:pPr>
      <w:numPr>
        <w:numId w:val="9"/>
      </w:numPr>
    </w:pPr>
  </w:style>
  <w:style w:type="paragraph" w:customStyle="1" w:styleId="DashEqual4">
    <w:name w:val="Dash Equal 4"/>
    <w:basedOn w:val="Dash4"/>
    <w:rsid w:val="009C6417"/>
    <w:pPr>
      <w:numPr>
        <w:numId w:val="10"/>
      </w:numPr>
    </w:pPr>
  </w:style>
  <w:style w:type="character" w:customStyle="1" w:styleId="Marker">
    <w:name w:val="Marker"/>
    <w:basedOn w:val="DefaultParagraphFont"/>
    <w:rsid w:val="002E4F36"/>
    <w:rPr>
      <w:color w:val="0000FF"/>
      <w:shd w:val="clear" w:color="auto" w:fill="auto"/>
    </w:rPr>
  </w:style>
  <w:style w:type="character" w:customStyle="1" w:styleId="Marker1">
    <w:name w:val="Marker1"/>
    <w:basedOn w:val="DefaultParagraphFont"/>
    <w:rsid w:val="009C6417"/>
    <w:rPr>
      <w:color w:val="008000"/>
      <w:shd w:val="clear" w:color="auto" w:fill="auto"/>
    </w:rPr>
  </w:style>
  <w:style w:type="paragraph" w:customStyle="1" w:styleId="HeadingLeft">
    <w:name w:val="Heading Left"/>
    <w:basedOn w:val="Normal"/>
    <w:next w:val="Normal"/>
    <w:rsid w:val="009C6417"/>
    <w:pPr>
      <w:spacing w:before="360"/>
      <w:outlineLvl w:val="0"/>
    </w:pPr>
    <w:rPr>
      <w:b/>
      <w:caps/>
      <w:u w:val="single"/>
    </w:rPr>
  </w:style>
  <w:style w:type="paragraph" w:customStyle="1" w:styleId="HeadingIVX">
    <w:name w:val="Heading IVX"/>
    <w:basedOn w:val="HeadingLeft"/>
    <w:next w:val="Normal"/>
    <w:rsid w:val="009C6417"/>
    <w:pPr>
      <w:numPr>
        <w:numId w:val="20"/>
      </w:numPr>
    </w:pPr>
  </w:style>
  <w:style w:type="paragraph" w:customStyle="1" w:styleId="Heading123">
    <w:name w:val="Heading 123"/>
    <w:basedOn w:val="HeadingLeft"/>
    <w:next w:val="Normal"/>
    <w:rsid w:val="009C6417"/>
    <w:pPr>
      <w:numPr>
        <w:numId w:val="19"/>
      </w:numPr>
    </w:pPr>
  </w:style>
  <w:style w:type="paragraph" w:customStyle="1" w:styleId="HeadingABC">
    <w:name w:val="Heading ABC"/>
    <w:basedOn w:val="HeadingLeft"/>
    <w:next w:val="Normal"/>
    <w:rsid w:val="009C6417"/>
    <w:pPr>
      <w:numPr>
        <w:numId w:val="18"/>
      </w:numPr>
    </w:pPr>
  </w:style>
  <w:style w:type="paragraph" w:customStyle="1" w:styleId="HeadingCentered">
    <w:name w:val="Heading Centered"/>
    <w:basedOn w:val="HeadingLeft"/>
    <w:next w:val="Normal"/>
    <w:rsid w:val="009C6417"/>
    <w:pPr>
      <w:jc w:val="center"/>
    </w:pPr>
  </w:style>
  <w:style w:type="paragraph" w:customStyle="1" w:styleId="Jardin">
    <w:name w:val="Jardin"/>
    <w:basedOn w:val="Normal"/>
    <w:rsid w:val="009C6417"/>
    <w:pPr>
      <w:spacing w:before="200" w:after="0" w:line="240" w:lineRule="auto"/>
      <w:jc w:val="center"/>
    </w:pPr>
  </w:style>
  <w:style w:type="paragraph" w:customStyle="1" w:styleId="Amendment">
    <w:name w:val="Amendment"/>
    <w:basedOn w:val="Normal"/>
    <w:next w:val="Normal"/>
    <w:rsid w:val="009C6417"/>
    <w:rPr>
      <w:i/>
      <w:u w:val="single"/>
    </w:rPr>
  </w:style>
  <w:style w:type="paragraph" w:customStyle="1" w:styleId="AmendmentList">
    <w:name w:val="Amendment List"/>
    <w:basedOn w:val="Normal"/>
    <w:rsid w:val="009C6417"/>
    <w:pPr>
      <w:ind w:left="2268" w:hanging="2268"/>
    </w:pPr>
  </w:style>
  <w:style w:type="paragraph" w:customStyle="1" w:styleId="ReplyRE">
    <w:name w:val="Reply RE"/>
    <w:basedOn w:val="Normal"/>
    <w:next w:val="Normal"/>
    <w:rsid w:val="009C6417"/>
    <w:pPr>
      <w:spacing w:after="480" w:line="240" w:lineRule="auto"/>
      <w:contextualSpacing/>
    </w:pPr>
  </w:style>
  <w:style w:type="paragraph" w:customStyle="1" w:styleId="ReplyBold">
    <w:name w:val="Reply Bold"/>
    <w:basedOn w:val="ReplyRE"/>
    <w:next w:val="Normal"/>
    <w:rsid w:val="009C6417"/>
    <w:rPr>
      <w:b/>
    </w:rPr>
  </w:style>
  <w:style w:type="paragraph" w:customStyle="1" w:styleId="Annex">
    <w:name w:val="Annex"/>
    <w:basedOn w:val="Normal"/>
    <w:next w:val="Normal"/>
    <w:rsid w:val="009C6417"/>
    <w:pPr>
      <w:jc w:val="right"/>
    </w:pPr>
    <w:rPr>
      <w:b/>
      <w:u w:val="single"/>
    </w:rPr>
  </w:style>
  <w:style w:type="paragraph" w:customStyle="1" w:styleId="Sign">
    <w:name w:val="Sign"/>
    <w:basedOn w:val="Normal"/>
    <w:rsid w:val="009C6417"/>
    <w:pPr>
      <w:tabs>
        <w:tab w:val="center" w:pos="7087"/>
      </w:tabs>
      <w:contextualSpacing/>
    </w:pPr>
  </w:style>
  <w:style w:type="paragraph" w:customStyle="1" w:styleId="NotDeclassified">
    <w:name w:val="Not Declassified"/>
    <w:basedOn w:val="Normal"/>
    <w:next w:val="Normal"/>
    <w:rsid w:val="009C6417"/>
    <w:rPr>
      <w:b/>
      <w:shd w:val="clear" w:color="auto" w:fill="CCCCCC"/>
    </w:rPr>
  </w:style>
  <w:style w:type="character" w:customStyle="1" w:styleId="NotDeclassifiedCharacter">
    <w:name w:val="Not Declassified Character"/>
    <w:basedOn w:val="DefaultParagraphFont"/>
    <w:rsid w:val="009C6417"/>
    <w:rPr>
      <w:rFonts w:ascii="Times New Roman" w:hAnsi="Times New Roman" w:cs="Times New Roman"/>
      <w:b/>
      <w:sz w:val="24"/>
      <w:shd w:val="clear" w:color="auto" w:fill="CCCCCC"/>
    </w:rPr>
  </w:style>
  <w:style w:type="paragraph" w:customStyle="1" w:styleId="NormalCompact">
    <w:name w:val="Normal Compact"/>
    <w:basedOn w:val="Normal"/>
    <w:next w:val="Normal"/>
    <w:rsid w:val="009C6417"/>
    <w:pPr>
      <w:spacing w:line="240" w:lineRule="auto"/>
    </w:pPr>
  </w:style>
  <w:style w:type="paragraph" w:styleId="EndnoteText">
    <w:name w:val="endnote text"/>
    <w:basedOn w:val="Normal"/>
    <w:link w:val="EndnoteTextChar"/>
    <w:uiPriority w:val="99"/>
    <w:semiHidden/>
    <w:unhideWhenUsed/>
    <w:rsid w:val="001B675E"/>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1B675E"/>
    <w:rPr>
      <w:rFonts w:ascii="Times New Roman" w:hAnsi="Times New Roman" w:cs="Times New Roman"/>
      <w:sz w:val="20"/>
      <w:szCs w:val="20"/>
      <w:lang w:val="en-GB"/>
    </w:rPr>
  </w:style>
  <w:style w:type="character" w:styleId="EndnoteReference">
    <w:name w:val="endnote reference"/>
    <w:basedOn w:val="DefaultParagraphFont"/>
    <w:uiPriority w:val="99"/>
    <w:semiHidden/>
    <w:unhideWhenUsed/>
    <w:rsid w:val="001B675E"/>
    <w:rPr>
      <w:vertAlign w:val="superscript"/>
    </w:rPr>
  </w:style>
  <w:style w:type="paragraph" w:customStyle="1" w:styleId="HeaderCouncilLarge">
    <w:name w:val="Header Council Large"/>
    <w:basedOn w:val="Normal"/>
    <w:link w:val="HeaderCouncilLargeChar"/>
    <w:rsid w:val="002E4F36"/>
    <w:pPr>
      <w:spacing w:before="0" w:after="440"/>
      <w:ind w:left="-1134" w:right="-1134"/>
    </w:pPr>
    <w:rPr>
      <w:sz w:val="2"/>
    </w:rPr>
  </w:style>
  <w:style w:type="character" w:customStyle="1" w:styleId="TechnicalBlockChar">
    <w:name w:val="Technical Block Char"/>
    <w:basedOn w:val="DefaultParagraphFont"/>
    <w:link w:val="TechnicalBlock"/>
    <w:rsid w:val="002E4F36"/>
    <w:rPr>
      <w:rFonts w:ascii="Times New Roman" w:hAnsi="Times New Roman" w:cs="Times New Roman"/>
      <w:sz w:val="24"/>
      <w:lang w:val="fr-FR"/>
    </w:rPr>
  </w:style>
  <w:style w:type="character" w:customStyle="1" w:styleId="HeaderCouncilLargeChar">
    <w:name w:val="Header Council Large Char"/>
    <w:basedOn w:val="TechnicalBlockChar"/>
    <w:link w:val="HeaderCouncilLarge"/>
    <w:rsid w:val="002E4F36"/>
    <w:rPr>
      <w:rFonts w:ascii="Times New Roman" w:hAnsi="Times New Roman" w:cs="Times New Roman"/>
      <w:sz w:val="2"/>
      <w:lang w:val="fr-FR"/>
    </w:rPr>
  </w:style>
  <w:style w:type="paragraph" w:customStyle="1" w:styleId="FooterText">
    <w:name w:val="Footer Text"/>
    <w:basedOn w:val="Normal"/>
    <w:rsid w:val="002E4F36"/>
    <w:pPr>
      <w:spacing w:before="0" w:after="0" w:line="240" w:lineRule="auto"/>
    </w:pPr>
    <w:rPr>
      <w:rFonts w:eastAsia="Times New Roman"/>
      <w:szCs w:val="24"/>
      <w:lang w:val="en-GB"/>
    </w:rPr>
  </w:style>
  <w:style w:type="character" w:styleId="PlaceholderText">
    <w:name w:val="Placeholder Text"/>
    <w:basedOn w:val="DefaultParagraphFont"/>
    <w:uiPriority w:val="99"/>
    <w:semiHidden/>
    <w:rsid w:val="002E4F36"/>
    <w:rPr>
      <w:color w:val="808080"/>
    </w:rPr>
  </w:style>
  <w:style w:type="paragraph" w:styleId="ListParagraph">
    <w:name w:val="List Paragraph"/>
    <w:basedOn w:val="Normal"/>
    <w:uiPriority w:val="34"/>
    <w:qFormat/>
    <w:rsid w:val="002E4F36"/>
    <w:pPr>
      <w:pBdr>
        <w:top w:val="nil"/>
        <w:left w:val="nil"/>
        <w:bottom w:val="nil"/>
        <w:right w:val="nil"/>
        <w:between w:val="nil"/>
        <w:bar w:val="nil"/>
      </w:pBdr>
      <w:spacing w:before="0" w:after="0" w:line="240" w:lineRule="auto"/>
      <w:ind w:left="720"/>
      <w:contextualSpacing/>
    </w:pPr>
    <w:rPr>
      <w:rFonts w:eastAsia="Arial Unicode MS"/>
      <w:szCs w:val="24"/>
      <w:bdr w:val="nil"/>
      <w:lang w:val="en-US"/>
    </w:rPr>
  </w:style>
  <w:style w:type="character" w:customStyle="1" w:styleId="markedcontent">
    <w:name w:val="markedcontent"/>
    <w:basedOn w:val="DefaultParagraphFont"/>
    <w:rsid w:val="002E4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pixelsPerInch w:val="72"/>
</w:webSettings>
</file>

<file path=word/_rels/document.xml.rels><?xml version="1.0" encoding="UTF-8" standalone="yes"?>
<Relationships xmlns="http://schemas.openxmlformats.org/package/2006/relationships">
    <Relationship Target="media/image1.emf" Type="http://schemas.openxmlformats.org/officeDocument/2006/relationships/image" Id="rId8"/>
    <Relationship Target="header3.xml" Type="http://schemas.openxmlformats.org/officeDocument/2006/relationships/header" Id="rId13"/>
    <Relationship Target="theme/theme1.xml" Type="http://schemas.openxmlformats.org/officeDocument/2006/relationships/theme" Id="rId18"/>
    <Relationship Target="styles.xml" Type="http://schemas.openxmlformats.org/officeDocument/2006/relationships/styles" Id="rId3"/>
    <Relationship Target="../customXml/item4.xml" Type="http://schemas.openxmlformats.org/officeDocument/2006/relationships/customXml" Id="rId21"/>
    <Relationship Target="endnotes.xml" Type="http://schemas.openxmlformats.org/officeDocument/2006/relationships/endnotes" Id="rId7"/>
    <Relationship Target="footer2.xml" Type="http://schemas.openxmlformats.org/officeDocument/2006/relationships/footer" Id="rId12"/>
    <Relationship Target="fontTable.xml" Type="http://schemas.openxmlformats.org/officeDocument/2006/relationships/fontTable" Id="rId17"/>
    <Relationship Target="numbering.xml" Type="http://schemas.openxmlformats.org/officeDocument/2006/relationships/numbering" Id="rId2"/>
    <Relationship Target="footer4.xml" Type="http://schemas.openxmlformats.org/officeDocument/2006/relationships/footer" Id="rId16"/>
    <Relationship Target="../customXml/item3.xml" Type="http://schemas.openxmlformats.org/officeDocument/2006/relationships/customXml" Id="rId20"/>
    <Relationship Target="../customXml/item1.xml" Type="http://schemas.openxmlformats.org/officeDocument/2006/relationships/customXml"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header4.xml" Type="http://schemas.openxmlformats.org/officeDocument/2006/relationships/header" Id="rId15"/>
    <Relationship Target="header2.xml" Type="http://schemas.openxmlformats.org/officeDocument/2006/relationships/header" Id="rId10"/>
    <Relationship Target="../customXml/item2.xml" Type="http://schemas.openxmlformats.org/officeDocument/2006/relationships/customXml" Id="rId19"/>
    <Relationship Target="settings.xml" Type="http://schemas.openxmlformats.org/officeDocument/2006/relationships/settings" Id="rId4"/>
    <Relationship Target="header1.xml" Type="http://schemas.openxmlformats.org/officeDocument/2006/relationships/header" Id="rId9"/>
    <Relationship Target="footer3.xml" Type="http://schemas.openxmlformats.org/officeDocument/2006/relationships/footer" Id="rId14"/>
</Relationships>

</file>

<file path=word/_rels/settings.xml.rels><?xml version="1.0" encoding="UTF-8" standalone="yes"?>
<Relationships xmlns="http://schemas.openxmlformats.org/package/2006/relationships">
    <Relationship TargetMode="External" Target="file:///C:\Users\Public\Documents\Templates\DW_COUNCIL.dotm" Type="http://schemas.openxmlformats.org/officeDocument/2006/relationships/attachedTemplat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3" ma:versionID="3bfe841c4be65937252be48d80e6d350">
  <xsd:schema xmlns:xsd="http://www.w3.org/2001/XMLSchema" xmlns:ns2="55cd6cbe-5b7e-4aba-883d-0304cc960a68" xmlns:ns3="f5fafdac-e366-4ae3-a0be-341ecdadff34" xmlns:p="http://schemas.microsoft.com/office/2006/metadata/properties" xmlns:xs="http://www.w3.org/2001/XMLSchema" ma:fieldsID="b70583fbbeefa435e43f4baca4eff264"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element minOccurs="0" ref="ns2:MediaLengthInSecond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pc="http://schemas.microsoft.com/office/infopath/2007/PartnerControls" xmlns:xsi="http://www.w3.org/2001/XMLSchema-instance">
  <documentManagement/>
</p:properties>
</file>

<file path=customXml/itemProps1.xml><?xml version="1.0" encoding="utf-8"?>
<ds:datastoreItem xmlns:ds="http://schemas.openxmlformats.org/officeDocument/2006/customXml" ds:itemID="{1704C753-250D-4702-BE00-A7EBC073054E}">
  <ds:schemaRefs>
    <ds:schemaRef ds:uri="http://schemas.openxmlformats.org/officeDocument/2006/bibliography"/>
  </ds:schemaRefs>
</ds:datastoreItem>
</file>

<file path=customXml/itemProps2.xml><?xml version="1.0" encoding="utf-8"?>
<ds:datastoreItem xmlns:ds="http://schemas.openxmlformats.org/officeDocument/2006/customXml" ds:itemID="{0F5F493D-A485-4EBA-A597-61B80BBDE6BE}"/>
</file>

<file path=customXml/itemProps3.xml><?xml version="1.0" encoding="utf-8"?>
<ds:datastoreItem xmlns:ds="http://schemas.openxmlformats.org/officeDocument/2006/customXml" ds:itemID="{3568D138-AB52-43CE-85DC-5D4BFA61A7DA}"/>
</file>

<file path=customXml/itemProps4.xml><?xml version="1.0" encoding="utf-8"?>
<ds:datastoreItem xmlns:ds="http://schemas.openxmlformats.org/officeDocument/2006/customXml" ds:itemID="{723152BF-54D3-4BBB-A8CF-588FCF090DEC}"/>
</file>

<file path=docProps/app.xml><?xml version="1.0" encoding="utf-8"?>
<Properties xmlns="http://schemas.openxmlformats.org/officeDocument/2006/extended-properties" xmlns:vt="http://schemas.openxmlformats.org/officeDocument/2006/docPropsVTypes">
  <Template>DW_COUNCIL.dotm</Template>
  <TotalTime>10</TotalTime>
  <Pages>4</Pages>
  <Words>2901</Words>
  <Characters>1655</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VANHULLE Laurence</dc:creator>
  <cp:keywords/>
  <dc:description/>
  <cp:lastModifiedBy>Māra Rone</cp:lastModifiedBy>
  <cp:revision>1</cp:revision>
  <dcterms:created xsi:type="dcterms:W3CDTF">2022-02-07T10:43:00Z</dcterms:created>
  <dcterms:modified xsi:type="dcterms:W3CDTF">2022-02-07T12:07:00Z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DocuWrite 4.6.2, Build 20211105</vt:lpwstr>
  </property>
  <property fmtid="{D5CDD505-2E9C-101B-9397-08002B2CF9AE}" pid="3" name="Created using">
    <vt:lpwstr>DocuWrite 4.6.2, Build 20211105</vt:lpwstr>
  </property>
  <property fmtid="{D5CDD505-2E9C-101B-9397-08002B2CF9AE}" pid="4" name="ContentTypeId">
    <vt:lpwstr>0x0101001F059607F664B944A5A32F64A128EBB6</vt:lpwstr>
  </property>
  <property fmtid="{D5CDD505-2E9C-101B-9397-08002B2CF9AE}" pid="5" name="DISCesvisAdditionalMakers">
    <vt:lpwstr>Nodaļas vadītājs Māra Rone</vt:lpwstr>
  </property>
  <property fmtid="{D5CDD505-2E9C-101B-9397-08002B2CF9AE}" pid="6" name="DIScgiUrl">
    <vt:lpwstr>https://lim.esvis.gov.lv/cs/idcplg</vt:lpwstr>
  </property>
  <property fmtid="{D5CDD505-2E9C-101B-9397-08002B2CF9AE}" pid="7" name="DISdDocName">
    <vt:lpwstr>L298768</vt:lpwstr>
  </property>
  <property fmtid="{D5CDD505-2E9C-101B-9397-08002B2CF9AE}" pid="8" name="DISCesvisAdditionalMakersPhone">
    <vt:lpwstr>67013265</vt:lpwstr>
  </property>
  <property fmtid="{D5CDD505-2E9C-101B-9397-08002B2CF9AE}" pid="9" name="DISCesvisSigner">
    <vt:lpwstr> </vt:lpwstr>
  </property>
  <property fmtid="{D5CDD505-2E9C-101B-9397-08002B2CF9AE}" pid="10" name="DISTaskPaneUrl">
    <vt:lpwstr>https://lim.esvis.gov.lv/cs/idcplg?ClientControlled=DocMan&amp;coreContentOnly=1&amp;WebdavRequest=1&amp;IdcService=DOC_INFO&amp;dID=386501</vt:lpwstr>
  </property>
  <property fmtid="{D5CDD505-2E9C-101B-9397-08002B2CF9AE}" pid="11" name="DISCesvisSafetyLevel">
    <vt:lpwstr>Vispārpieejams</vt:lpwstr>
  </property>
  <property fmtid="{D5CDD505-2E9C-101B-9397-08002B2CF9AE}" pid="12" name="DISCesvisTitle">
    <vt:lpwstr>Proposal for a Regulation on foreign subsidies distorting the internal market</vt:lpwstr>
  </property>
  <property fmtid="{D5CDD505-2E9C-101B-9397-08002B2CF9AE}" pid="13" name="DISCesvisMinistryOfMinister">
    <vt:lpwstr>wwTemplateNP_MinistryOfMinister(Ekonomikas,)</vt:lpwstr>
  </property>
  <property fmtid="{D5CDD505-2E9C-101B-9397-08002B2CF9AE}" pid="14" name="DISCesvisAuthor">
    <vt:lpwstr>Ekonomikas ministrija</vt:lpwstr>
  </property>
  <property fmtid="{D5CDD505-2E9C-101B-9397-08002B2CF9AE}" pid="15" name="DISCesvisMainMaker">
    <vt:lpwstr>Nodaļas vadītājs Māra Rone</vt:lpwstr>
  </property>
  <property fmtid="{D5CDD505-2E9C-101B-9397-08002B2CF9AE}" pid="16" name="DISidcName">
    <vt:lpwstr>1020404016200</vt:lpwstr>
  </property>
  <property fmtid="{D5CDD505-2E9C-101B-9397-08002B2CF9AE}" pid="17" name="DISProperties">
    <vt:lpwstr>DISCesvisMainMakerOrgUnitTitle,DISidcName,DISdID,DISCesvisTitle,DISCesvisAdditionalMakersMail,DISCesvisAdditionalMakers,DIScgiUrl,DISCesvisMinistryOfMinister,DISCesvisSafetyLevel,DISCesvisAdditionalMakersPhone,DISCesvisSigner,DISTaskPaneUrl,DISCesvisDescription,DISCesvisAuthor,DISdUser,DISdDocName,DISCesvisMainMaker</vt:lpwstr>
  </property>
  <property fmtid="{D5CDD505-2E9C-101B-9397-08002B2CF9AE}" pid="18" name="DISCesvisDescription">
    <vt:lpwstr>
</vt:lpwstr>
  </property>
  <property fmtid="{D5CDD505-2E9C-101B-9397-08002B2CF9AE}" pid="19" name="DISCesvisAdditionalMakersMail">
    <vt:lpwstr>Mara.Rone@em.gov.lv</vt:lpwstr>
  </property>
  <property fmtid="{D5CDD505-2E9C-101B-9397-08002B2CF9AE}" pid="20" name="DISdUser">
    <vt:lpwstr>weblogic</vt:lpwstr>
  </property>
  <property fmtid="{D5CDD505-2E9C-101B-9397-08002B2CF9AE}" pid="21" name="DISdID">
    <vt:lpwstr>386501</vt:lpwstr>
  </property>
  <property fmtid="{D5CDD505-2E9C-101B-9397-08002B2CF9AE}" pid="22" name="DISCesvisMainMakerOrgUnitTitle">
    <vt:lpwstr>ES un ārējo ekonomisko attiecību departamenta ES lietu nodaļa</vt:lpwstr>
  </property>
</Properties>
</file>