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813237C" w14:textId="5EA52A76" w:rsidR="000D76F3" w:rsidRDefault="000D76F3" w:rsidP="00665820">
      <w:pPr>
        <w:spacing w:before="90" w:after="90"/>
        <w:ind w:firstLine="720"/>
        <w:jc w:val="center"/>
        <w:rPr>
          <w:b/>
          <w:sz w:val="32"/>
        </w:rPr>
      </w:pPr>
      <w:r w:rsidRPr="000D76F3">
        <w:rPr>
          <w:b/>
          <w:sz w:val="32"/>
        </w:rPr>
        <w:t>Informatīvais ziņojums</w:t>
      </w:r>
      <w:r w:rsidR="001D42C0">
        <w:rPr>
          <w:b/>
          <w:sz w:val="32"/>
        </w:rPr>
        <w:t xml:space="preserve"> </w:t>
      </w:r>
      <w:r w:rsidR="00A52ED6">
        <w:rPr>
          <w:b/>
          <w:sz w:val="32"/>
        </w:rPr>
        <w:t xml:space="preserve">“Par </w:t>
      </w:r>
      <w:r w:rsidR="003802AB">
        <w:rPr>
          <w:b/>
          <w:sz w:val="32"/>
        </w:rPr>
        <w:t>kriminālproces</w:t>
      </w:r>
      <w:r w:rsidR="00AC7FDD">
        <w:rPr>
          <w:b/>
          <w:sz w:val="32"/>
        </w:rPr>
        <w:t>a</w:t>
      </w:r>
      <w:r w:rsidR="003802AB">
        <w:rPr>
          <w:b/>
          <w:sz w:val="32"/>
        </w:rPr>
        <w:t xml:space="preserve"> ietvaros </w:t>
      </w:r>
      <w:r w:rsidR="00543296">
        <w:rPr>
          <w:b/>
          <w:sz w:val="32"/>
        </w:rPr>
        <w:t>izņemto lietisko pierādījumu</w:t>
      </w:r>
      <w:r w:rsidR="003802AB">
        <w:rPr>
          <w:b/>
          <w:sz w:val="32"/>
        </w:rPr>
        <w:t xml:space="preserve"> </w:t>
      </w:r>
      <w:r w:rsidR="00C404FA">
        <w:rPr>
          <w:b/>
          <w:sz w:val="32"/>
        </w:rPr>
        <w:t>utilizēšanu</w:t>
      </w:r>
      <w:r w:rsidR="003802AB">
        <w:rPr>
          <w:b/>
          <w:sz w:val="32"/>
        </w:rPr>
        <w:t>”</w:t>
      </w:r>
    </w:p>
    <w:p w14:paraId="71452D4D" w14:textId="77777777" w:rsidR="001D42C0" w:rsidRDefault="001D42C0" w:rsidP="000D76F3">
      <w:pPr>
        <w:spacing w:before="90" w:after="90"/>
        <w:jc w:val="center"/>
        <w:rPr>
          <w:b/>
          <w:sz w:val="32"/>
        </w:rPr>
      </w:pPr>
    </w:p>
    <w:p w14:paraId="05E7DA56" w14:textId="77777777" w:rsidR="001D42C0" w:rsidRPr="002E33BD" w:rsidRDefault="001D42C0" w:rsidP="009962AA">
      <w:pPr>
        <w:pStyle w:val="ListParagraph"/>
        <w:numPr>
          <w:ilvl w:val="0"/>
          <w:numId w:val="3"/>
        </w:numPr>
        <w:jc w:val="center"/>
        <w:rPr>
          <w:b/>
          <w:sz w:val="28"/>
        </w:rPr>
      </w:pPr>
      <w:r w:rsidRPr="002E33BD">
        <w:rPr>
          <w:b/>
          <w:sz w:val="28"/>
        </w:rPr>
        <w:t>Ievads</w:t>
      </w:r>
    </w:p>
    <w:p w14:paraId="2AAFD65B" w14:textId="77777777" w:rsidR="001D42C0" w:rsidRPr="002E33BD" w:rsidRDefault="001D42C0"/>
    <w:p w14:paraId="36BF34FB" w14:textId="1472842B" w:rsidR="00EA7D1B" w:rsidRDefault="003802AB" w:rsidP="001D42C0">
      <w:pPr>
        <w:ind w:firstLine="720"/>
      </w:pPr>
      <w:r>
        <w:t>Informatīvais ziņojums sagatavots, lai informētu Ministru kabinetu par situāciju ar</w:t>
      </w:r>
      <w:r w:rsidR="00543296">
        <w:t xml:space="preserve"> kriminālproces</w:t>
      </w:r>
      <w:r w:rsidR="00AC7FDD">
        <w:t>a</w:t>
      </w:r>
      <w:r w:rsidR="00543296">
        <w:t xml:space="preserve"> ietvaros izņemtajiem liela apjoma lietiskajiem pierādījumiem – </w:t>
      </w:r>
      <w:r>
        <w:t>narkotiskajām vielām</w:t>
      </w:r>
      <w:r w:rsidR="00543296">
        <w:t xml:space="preserve"> (</w:t>
      </w:r>
      <w:r w:rsidR="00543296" w:rsidRPr="00152EAF">
        <w:t>gamma-butirolakton</w:t>
      </w:r>
      <w:r w:rsidR="00543296">
        <w:t>u</w:t>
      </w:r>
      <w:r w:rsidR="00543296" w:rsidRPr="00152EAF">
        <w:t xml:space="preserve"> (GBL))</w:t>
      </w:r>
      <w:r>
        <w:t xml:space="preserve"> un to utilizēšanas izmaksām. </w:t>
      </w:r>
      <w:r w:rsidR="008D69C3">
        <w:t>K</w:t>
      </w:r>
      <w:r>
        <w:t>riminālproces</w:t>
      </w:r>
      <w:r w:rsidR="008D69C3">
        <w:t>a</w:t>
      </w:r>
      <w:r>
        <w:t xml:space="preserve"> ietvaros Valsts ieņēmumu dienests (turpmāk – VID) </w:t>
      </w:r>
      <w:r w:rsidR="005A4B83">
        <w:t>ir izņēmis lietiskos pierādījumus –</w:t>
      </w:r>
      <w:r>
        <w:t xml:space="preserve"> </w:t>
      </w:r>
      <w:r w:rsidR="005A4B83">
        <w:t xml:space="preserve">narkotiskās vielas un ar tām </w:t>
      </w:r>
      <w:r>
        <w:t>piesārņotu ūdeni</w:t>
      </w:r>
      <w:r w:rsidRPr="003802AB">
        <w:t xml:space="preserve"> </w:t>
      </w:r>
      <w:r>
        <w:t>lielā apmērā (</w:t>
      </w:r>
      <w:r w:rsidR="00EC716C">
        <w:t>22,4 tūkst. litri</w:t>
      </w:r>
      <w:r>
        <w:t xml:space="preserve">), kuru nepieciešams utilizēt saskaņā ar vides aizsardzības prasībām. Ņemot vērā, ka ar </w:t>
      </w:r>
      <w:r w:rsidR="005A4B83">
        <w:t xml:space="preserve">narkotisko vielu un ar tām </w:t>
      </w:r>
      <w:r>
        <w:t>piesārņotā ūdens uzglabāšana rada dažādus riskus</w:t>
      </w:r>
      <w:r w:rsidR="00EA7D1B">
        <w:t>, kā arī uzglabāšanas izmaksas</w:t>
      </w:r>
      <w:r>
        <w:t xml:space="preserve">, </w:t>
      </w:r>
      <w:r w:rsidR="00EA7D1B">
        <w:t xml:space="preserve">nepieciešama operatīva šīs vielas utilizēšana. Tā kā utilizēšanas izmaksas nav iespējams segt no </w:t>
      </w:r>
      <w:r>
        <w:t xml:space="preserve">2022.gada budžetā </w:t>
      </w:r>
      <w:r w:rsidR="00EA7D1B">
        <w:t>VID pamatfunkciju īstenošanai piešķirtā finansējuma, nepieciešams pieņemt Ministru kabineta lēmumu par līdzekļu piešķiršanu no valsts budžeta programmas “Līdzekļi neparedzētiem gadījumiem”.</w:t>
      </w:r>
    </w:p>
    <w:p w14:paraId="60604571" w14:textId="77777777" w:rsidR="005D289D" w:rsidRDefault="001D42C0" w:rsidP="001D42C0">
      <w:pPr>
        <w:ind w:firstLine="720"/>
      </w:pPr>
      <w:r>
        <w:t xml:space="preserve">Saskaņā ar </w:t>
      </w:r>
      <w:r w:rsidR="004A5EA3">
        <w:t>Ministru kabineta 2018. gada 17. jūlija noteikumu Nr. 421 “Kārtība, kādā veic gadskārtējā valsts budžeta likumā noteiktās apr</w:t>
      </w:r>
      <w:r w:rsidR="00E27607">
        <w:t>opriācijas izmaiņas” 41</w:t>
      </w:r>
      <w:r w:rsidR="00FA3BF3">
        <w:t>. punktu</w:t>
      </w:r>
      <w:r>
        <w:t xml:space="preserve"> l</w:t>
      </w:r>
      <w:r w:rsidRPr="001D42C0">
        <w:t xml:space="preserve">īdzekļus no programmas </w:t>
      </w:r>
      <w:r w:rsidR="00EA7D1B">
        <w:t>“</w:t>
      </w:r>
      <w:r w:rsidRPr="001D42C0">
        <w:t>Līdzekļi neparedzētiem gadījumiem</w:t>
      </w:r>
      <w:r w:rsidR="00EA7D1B">
        <w:t>”</w:t>
      </w:r>
      <w:r w:rsidRPr="001D42C0">
        <w:t xml:space="preserve"> piešķir valstiski īpaši nozīmīgiem pasākumiem, valsts pamatbudžeta apropriācijās neparedzētiem izdevumiem katastrofu un dabas stihiju seku novēršanai un to radīto zaudējumu kompensēšanai un citiem neparedzētiem gadījumiem</w:t>
      </w:r>
      <w:r w:rsidR="00E27607">
        <w:t>.</w:t>
      </w:r>
    </w:p>
    <w:p w14:paraId="6854EC18" w14:textId="77777777" w:rsidR="00EA7D1B" w:rsidRDefault="00EA7D1B" w:rsidP="001D42C0">
      <w:pPr>
        <w:ind w:firstLine="720"/>
      </w:pPr>
    </w:p>
    <w:p w14:paraId="1CF25214" w14:textId="4D0127C6" w:rsidR="00EA7D1B" w:rsidRPr="002E33BD" w:rsidRDefault="00EA7D1B" w:rsidP="009962AA">
      <w:pPr>
        <w:pStyle w:val="ListParagraph"/>
        <w:numPr>
          <w:ilvl w:val="0"/>
          <w:numId w:val="3"/>
        </w:numPr>
        <w:jc w:val="center"/>
        <w:rPr>
          <w:b/>
          <w:sz w:val="28"/>
        </w:rPr>
      </w:pPr>
      <w:r w:rsidRPr="002E33BD">
        <w:rPr>
          <w:b/>
          <w:sz w:val="28"/>
        </w:rPr>
        <w:t xml:space="preserve">Narkotisko vielu </w:t>
      </w:r>
      <w:r w:rsidR="00A15D21" w:rsidRPr="002E33BD">
        <w:rPr>
          <w:b/>
          <w:sz w:val="28"/>
        </w:rPr>
        <w:t>izņemšana</w:t>
      </w:r>
    </w:p>
    <w:p w14:paraId="17437853" w14:textId="77777777" w:rsidR="00EA7D1B" w:rsidRDefault="00EA7D1B" w:rsidP="001D42C0">
      <w:pPr>
        <w:ind w:firstLine="720"/>
      </w:pPr>
    </w:p>
    <w:p w14:paraId="1FB24DB1" w14:textId="16BD200A" w:rsidR="0078293B" w:rsidRDefault="0078293B">
      <w:pPr>
        <w:ind w:firstLine="720"/>
      </w:pPr>
    </w:p>
    <w:p w14:paraId="1124ED67" w14:textId="77777777" w:rsidR="003066BA" w:rsidRDefault="003066BA" w:rsidP="003066BA">
      <w:pPr>
        <w:ind w:firstLine="720"/>
      </w:pPr>
      <w:r>
        <w:t>2020.gada 3.decembrī Rīgas brīvostas muitas kontroles punktā 0210 tika saņemta noslēgšanai Eiropas Savienī</w:t>
      </w:r>
      <w:r w:rsidRPr="001C4218">
        <w:t xml:space="preserve">bas </w:t>
      </w:r>
      <w:r>
        <w:t>ārējā tranzīta deklarā</w:t>
      </w:r>
      <w:r w:rsidRPr="001C4218">
        <w:t>cija</w:t>
      </w:r>
      <w:r>
        <w:t>,</w:t>
      </w:r>
      <w:r w:rsidR="00FB3FDB">
        <w:t xml:space="preserve"> piesakot muitas procedū</w:t>
      </w:r>
      <w:r w:rsidR="00FB3FDB" w:rsidRPr="001C4218">
        <w:t>ru</w:t>
      </w:r>
      <w:r w:rsidR="00FB3FDB">
        <w:t xml:space="preserve"> –</w:t>
      </w:r>
      <w:r w:rsidR="00FB3FDB" w:rsidRPr="001C4218">
        <w:t xml:space="preserve"> uzglab</w:t>
      </w:r>
      <w:r w:rsidR="00FB3FDB">
        <w:t xml:space="preserve">āšanu brīvajā zonā. Deklarācijā tika </w:t>
      </w:r>
      <w:r>
        <w:t>deklarētas preces: gamma-butirolaktons (GBL) – 80 mucas, bruto svars 17</w:t>
      </w:r>
      <w:r w:rsidR="00FB3FDB">
        <w:t> </w:t>
      </w:r>
      <w:r>
        <w:t>680 kg, neto svars 16 000 kg.</w:t>
      </w:r>
    </w:p>
    <w:p w14:paraId="50B44B67" w14:textId="177441AA" w:rsidR="001714AA" w:rsidRDefault="00FB3FDB" w:rsidP="001714AA">
      <w:pPr>
        <w:ind w:firstLine="720"/>
      </w:pPr>
      <w:r>
        <w:t xml:space="preserve">Lai pārliecinātos par likuma “Par narkotisko un psihotropo vielu un zāļu likumīgās aprites kārtību” pareizu piemērošanu, 2020.gada 4.decembrī Rīgas brīvostas muitas kontroles punktā 0210, Uriekstes ielā 16, Rīgā, tika veikta tranzīta deklarācijā deklarēto preču muitas fiziskā kontrole </w:t>
      </w:r>
      <w:r w:rsidR="001714AA">
        <w:t>un paņemts preces paraugs.</w:t>
      </w:r>
      <w:r w:rsidR="009962AA">
        <w:t xml:space="preserve"> </w:t>
      </w:r>
      <w:r>
        <w:t>2020.gada 22.decembrī tika saņemts VID Muitas pārvaldes Muitas laboratorijas testēšanas pārskats par izpētes rezultātiem</w:t>
      </w:r>
      <w:r w:rsidR="002630B3">
        <w:t>, kurā</w:t>
      </w:r>
      <w:r>
        <w:t xml:space="preserve"> norādīt</w:t>
      </w:r>
      <w:r w:rsidR="002630B3">
        <w:t>s, ka</w:t>
      </w:r>
      <w:r>
        <w:t xml:space="preserve"> preču paraugs satur vielu gamma-butirolaktons (GBL)</w:t>
      </w:r>
      <w:r w:rsidR="002630B3">
        <w:t>.</w:t>
      </w:r>
    </w:p>
    <w:p w14:paraId="2FBD9718" w14:textId="02F8E03B" w:rsidR="00FB3FDB" w:rsidRDefault="001714AA" w:rsidP="00FB3FDB">
      <w:pPr>
        <w:ind w:firstLine="720"/>
      </w:pPr>
      <w:r>
        <w:t xml:space="preserve">2021.gada 14.janvārī tika uzsākts kriminālprocess Nr.15890002521 pēc Krimināllikuma 190 </w:t>
      </w:r>
      <w:r>
        <w:rPr>
          <w:vertAlign w:val="superscript"/>
        </w:rPr>
        <w:t>1</w:t>
      </w:r>
      <w:r>
        <w:t>.</w:t>
      </w:r>
      <w:r w:rsidR="009962AA">
        <w:t> </w:t>
      </w:r>
      <w:r>
        <w:t xml:space="preserve">panta pirmajā daļā paredzētā noziedzīgā nodarījuma pazīmēm par iespējamo narkotisko vai psihotropo vielu, šo vielu izgatavošanai paredzēto izejmateriālu (prekursoru), jaunas psihoaktīvas vielas vai to saturoša izstrādājuma, </w:t>
      </w:r>
      <w:r>
        <w:lastRenderedPageBreak/>
        <w:t>kuru aprite ir aizliegta vai ierobežota, nelikumīgu pārvietošanu pāri Latvijas Republikas valsts robežai</w:t>
      </w:r>
      <w:r w:rsidR="009962AA">
        <w:t>.</w:t>
      </w:r>
    </w:p>
    <w:p w14:paraId="175A440B" w14:textId="579CB363" w:rsidR="00FB3FDB" w:rsidRDefault="00FB3FDB" w:rsidP="00FB3FDB">
      <w:pPr>
        <w:ind w:firstLine="720"/>
      </w:pPr>
      <w:r>
        <w:t>2021.gada 8.febru</w:t>
      </w:r>
      <w:r w:rsidR="009F6405">
        <w:t>ā</w:t>
      </w:r>
      <w:r>
        <w:t>rī veicot mucu apskati, izvēles kartībā no trim mucām tika paņemti šķidrumu paraugi</w:t>
      </w:r>
      <w:r w:rsidR="001714AA">
        <w:t xml:space="preserve"> un tiem noteikta </w:t>
      </w:r>
      <w:r>
        <w:t>ķīmiskā (narkotisko vai psihotropo vielu) ekspertīze</w:t>
      </w:r>
      <w:r w:rsidR="002630B3">
        <w:t>.</w:t>
      </w:r>
      <w:r>
        <w:t xml:space="preserve"> Saskaņā ar VID Muitas pārvaldes Muitas laboratorijas 2021.</w:t>
      </w:r>
      <w:r w:rsidR="009F6405">
        <w:t xml:space="preserve"> </w:t>
      </w:r>
      <w:r>
        <w:t>gada 10.</w:t>
      </w:r>
      <w:r w:rsidR="009F6405">
        <w:t xml:space="preserve"> </w:t>
      </w:r>
      <w:r>
        <w:t>maija atzinumu, ekspertīzei iesnieg</w:t>
      </w:r>
      <w:r w:rsidR="001714AA">
        <w:t>tie šķidrumi saturēja 0,1% gamma-butirolaktonu (GBL).</w:t>
      </w:r>
    </w:p>
    <w:p w14:paraId="5F9DCB79" w14:textId="2E1323E2" w:rsidR="00EA1E41" w:rsidRPr="007A660C" w:rsidRDefault="007A660C" w:rsidP="00FB3FDB">
      <w:pPr>
        <w:ind w:firstLine="720"/>
      </w:pPr>
      <w:r>
        <w:rPr>
          <w:szCs w:val="24"/>
        </w:rPr>
        <w:t xml:space="preserve">Tā kā </w:t>
      </w:r>
      <w:r w:rsidR="002D5BD2">
        <w:rPr>
          <w:szCs w:val="24"/>
        </w:rPr>
        <w:t xml:space="preserve">iepriekš </w:t>
      </w:r>
      <w:r>
        <w:rPr>
          <w:szCs w:val="24"/>
        </w:rPr>
        <w:t xml:space="preserve">minētās </w:t>
      </w:r>
      <w:r>
        <w:rPr>
          <w:color w:val="000000"/>
        </w:rPr>
        <w:t xml:space="preserve">80 mucas satur netīru ūdeni, ar ļoti zemu (~0,1%) GBL saturu, </w:t>
      </w:r>
      <w:r w:rsidR="00EA1E41">
        <w:rPr>
          <w:szCs w:val="24"/>
        </w:rPr>
        <w:t xml:space="preserve">2021. gada 2. decembrī VID lūdza Valsts vides dienesta </w:t>
      </w:r>
      <w:r w:rsidR="00EA1E41" w:rsidRPr="00E8390F">
        <w:rPr>
          <w:szCs w:val="24"/>
        </w:rPr>
        <w:t>viedokli</w:t>
      </w:r>
      <w:r w:rsidR="00EA1E41">
        <w:rPr>
          <w:szCs w:val="24"/>
        </w:rPr>
        <w:t>,</w:t>
      </w:r>
      <w:r w:rsidR="00EA1E41" w:rsidRPr="00E8390F">
        <w:rPr>
          <w:szCs w:val="24"/>
        </w:rPr>
        <w:t xml:space="preserve"> vai ir iespējams ķīmisko vielu un ar ķīmisko vielu piesārņotu ūdeni nodot komersantam iznīcināšanai vai reģenerācijai, ja tā tiks sajaukta ar citām vielām, tādējādi to kontaminējot un padarot par neaktīvu</w:t>
      </w:r>
      <w:r>
        <w:rPr>
          <w:szCs w:val="24"/>
        </w:rPr>
        <w:t xml:space="preserve">. Valsts vides dienests norādīja, ka atbilstoši </w:t>
      </w:r>
      <w:r w:rsidRPr="00D27C08">
        <w:rPr>
          <w:szCs w:val="24"/>
        </w:rPr>
        <w:t>Ministru kabineta 2011. gada 19. aprīļa noteikum</w:t>
      </w:r>
      <w:r>
        <w:rPr>
          <w:szCs w:val="24"/>
        </w:rPr>
        <w:t>u</w:t>
      </w:r>
      <w:r w:rsidRPr="00D27C08">
        <w:rPr>
          <w:szCs w:val="24"/>
        </w:rPr>
        <w:t xml:space="preserve"> Nr. 302 "Noteikumi par atkritumu klasifikatoru un īpašībām, kuras padara atkritumus bīstamus"</w:t>
      </w:r>
      <w:r>
        <w:rPr>
          <w:szCs w:val="24"/>
        </w:rPr>
        <w:t xml:space="preserve"> 4. punktā noteiktajam</w:t>
      </w:r>
      <w:r w:rsidR="002630B3">
        <w:rPr>
          <w:szCs w:val="24"/>
        </w:rPr>
        <w:t xml:space="preserve"> i</w:t>
      </w:r>
      <w:r w:rsidRPr="007A660C">
        <w:rPr>
          <w:iCs/>
          <w:szCs w:val="24"/>
        </w:rPr>
        <w:t>r aizliegts atšķaidīt vai sajaukt ar citiem atkritumiem bīstamos atkritumus, lai tajos samazinātu sākotnējo bīstamas ķīmiskas vielas koncentrāciju līdz tādam līmenim, lai šie atkritumi nebūtu klasificējami kā bīstamie atkritumi.</w:t>
      </w:r>
    </w:p>
    <w:p w14:paraId="7CF1290B" w14:textId="2C933276" w:rsidR="009962AA" w:rsidRDefault="009962AA" w:rsidP="009962AA">
      <w:pPr>
        <w:ind w:firstLine="720"/>
      </w:pPr>
      <w:r>
        <w:t xml:space="preserve">Izvērtējot kriminālprocesa materiālus attiecībā uz izņemto GBL, kurai ir lietiskā pierādījuma nozīme dotajā kriminālprocesā, tika konstatēts, ka ar to ir veiktas visas nepieciešamās izmeklēšanas darbības, </w:t>
      </w:r>
      <w:r w:rsidRPr="00E14A20">
        <w:t>t</w:t>
      </w:r>
      <w:r w:rsidR="002630B3">
        <w:t>ā</w:t>
      </w:r>
      <w:r w:rsidRPr="00E14A20">
        <w:t xml:space="preserve">s uzglabāšana pie krimināllietas materiāliem nav iespējama, bet tās ilgstoša uzglabāšana </w:t>
      </w:r>
      <w:r w:rsidR="00E14A20" w:rsidRPr="00E14A20">
        <w:t>VID</w:t>
      </w:r>
      <w:r w:rsidRPr="00E14A20">
        <w:t xml:space="preserve"> rada </w:t>
      </w:r>
      <w:r w:rsidR="00E14A20" w:rsidRPr="00E14A20">
        <w:t xml:space="preserve">papildus izdevumus </w:t>
      </w:r>
      <w:r w:rsidRPr="00E14A20">
        <w:t>valstij.</w:t>
      </w:r>
      <w:r>
        <w:t xml:space="preserve"> Tā kā izņemtā viela ir bīstama videi un to </w:t>
      </w:r>
      <w:r w:rsidR="00626A5B" w:rsidRPr="00626A5B">
        <w:t xml:space="preserve">atdošana īpašniekam nav iespējama, jo narkotisko un psihotropo vielu apgrozība aizliegta ar likumu, </w:t>
      </w:r>
      <w:r w:rsidR="00626A5B">
        <w:t>t</w:t>
      </w:r>
      <w:r w:rsidR="002630B3">
        <w:t>ad</w:t>
      </w:r>
      <w:r>
        <w:t xml:space="preserve"> </w:t>
      </w:r>
      <w:r w:rsidR="009271AC">
        <w:t xml:space="preserve">saskaņā ar </w:t>
      </w:r>
      <w:r w:rsidR="009271AC" w:rsidRPr="007C60FF">
        <w:t>VID Nodo</w:t>
      </w:r>
      <w:r w:rsidR="009271AC">
        <w:t xml:space="preserve">kļu un muitas policijas pārvaldes 2021.gada 11.novembra lēmumu </w:t>
      </w:r>
      <w:r>
        <w:t>minētie lietiskie pierādījumi (80 mucas ar bezkrāsainu dzidru šķidrumu ar sarkanbrūnas krāsas nogulsnēm) ir iznīcināmi.</w:t>
      </w:r>
    </w:p>
    <w:p w14:paraId="4AC07D09" w14:textId="77777777" w:rsidR="009962AA" w:rsidRDefault="009962AA" w:rsidP="009962AA">
      <w:pPr>
        <w:ind w:firstLine="720"/>
      </w:pPr>
    </w:p>
    <w:p w14:paraId="5589ADCA" w14:textId="77777777" w:rsidR="009962AA" w:rsidRPr="002E33BD" w:rsidRDefault="009962AA" w:rsidP="009962AA">
      <w:pPr>
        <w:pStyle w:val="ListParagraph"/>
        <w:numPr>
          <w:ilvl w:val="0"/>
          <w:numId w:val="3"/>
        </w:numPr>
        <w:jc w:val="center"/>
        <w:rPr>
          <w:b/>
        </w:rPr>
      </w:pPr>
      <w:r w:rsidRPr="002E33BD">
        <w:rPr>
          <w:b/>
          <w:sz w:val="28"/>
        </w:rPr>
        <w:t>Problēmas apraksts</w:t>
      </w:r>
    </w:p>
    <w:p w14:paraId="1DDD1153" w14:textId="77777777" w:rsidR="00FB3FDB" w:rsidRDefault="00FB3FDB" w:rsidP="003066BA">
      <w:pPr>
        <w:ind w:firstLine="720"/>
      </w:pPr>
    </w:p>
    <w:p w14:paraId="44EE690E" w14:textId="60657C94" w:rsidR="009271AC" w:rsidRDefault="009271AC" w:rsidP="009271AC">
      <w:pPr>
        <w:ind w:firstLine="720"/>
      </w:pPr>
      <w:r>
        <w:t>I</w:t>
      </w:r>
      <w:r w:rsidRPr="00E27607">
        <w:t xml:space="preserve">znīcināšanai nodotās </w:t>
      </w:r>
      <w:r w:rsidR="00DC7E97">
        <w:t xml:space="preserve">80 </w:t>
      </w:r>
      <w:r w:rsidRPr="00E27607">
        <w:t>metāla mucas ar</w:t>
      </w:r>
      <w:r w:rsidRPr="009271AC">
        <w:t xml:space="preserve"> </w:t>
      </w:r>
      <w:r>
        <w:t>gamma-butirolaktonu</w:t>
      </w:r>
      <w:r w:rsidRPr="00E27607">
        <w:t xml:space="preserve"> </w:t>
      </w:r>
      <w:r w:rsidR="00EC7E8C">
        <w:t>(</w:t>
      </w:r>
      <w:r w:rsidRPr="00E27607">
        <w:t>GBL</w:t>
      </w:r>
      <w:r w:rsidR="00EC7E8C">
        <w:t>)</w:t>
      </w:r>
      <w:r w:rsidRPr="00E27607">
        <w:t xml:space="preserve"> piesārņotu ūdeni </w:t>
      </w:r>
      <w:r>
        <w:t xml:space="preserve">tiek uzglabātas un </w:t>
      </w:r>
      <w:r w:rsidRPr="00E27607">
        <w:t xml:space="preserve">aizņem platību Rīgas brīvostas MKP </w:t>
      </w:r>
      <w:r>
        <w:t>fiziskās kontroles hallē</w:t>
      </w:r>
      <w:r w:rsidRPr="007C60FF">
        <w:t>, Uriekstes iel</w:t>
      </w:r>
      <w:r>
        <w:t>ā 16, Rīgā</w:t>
      </w:r>
      <w:r w:rsidRPr="007C60FF">
        <w:t xml:space="preserve"> </w:t>
      </w:r>
      <w:r w:rsidRPr="00E27607">
        <w:t>un traucē muitas kontroļu veikšanai, kā arī to ilgstoša glabāšana var radīt vides piesārņojumu un papildus izdevumus</w:t>
      </w:r>
      <w:r>
        <w:t xml:space="preserve">. </w:t>
      </w:r>
      <w:r w:rsidRPr="00E27607">
        <w:t>Gadījumā, ja mucas uzglabāšanas laikā tiks bojātas, tad iespējam</w:t>
      </w:r>
      <w:r w:rsidR="005A4B83">
        <w:t>a vielas un ar to</w:t>
      </w:r>
      <w:r w:rsidRPr="00E27607">
        <w:t xml:space="preserve"> piesārņotā ūdens noplūde un </w:t>
      </w:r>
      <w:r w:rsidR="003C6907" w:rsidRPr="00E27607">
        <w:t xml:space="preserve">būtiska ietekme </w:t>
      </w:r>
      <w:r w:rsidRPr="00E27607">
        <w:t>muitas darb</w:t>
      </w:r>
      <w:r w:rsidR="003C6907">
        <w:t>u</w:t>
      </w:r>
      <w:r w:rsidRPr="00E27607">
        <w:t xml:space="preserve"> (t.i., noplūdes likvidēšana, cilvēku veselības stāvokļa un vides piesārņojuma novērtēšana).</w:t>
      </w:r>
    </w:p>
    <w:p w14:paraId="2BBCA98C" w14:textId="31626219" w:rsidR="00EA1E41" w:rsidRDefault="00EA1E41" w:rsidP="009271AC">
      <w:pPr>
        <w:ind w:firstLine="720"/>
      </w:pPr>
      <w:r>
        <w:rPr>
          <w:szCs w:val="24"/>
        </w:rPr>
        <w:t xml:space="preserve">Valsts vides dienesta ieskatā norādīto ķīmisko vielu </w:t>
      </w:r>
      <w:r>
        <w:t>gamma-butirolaktonu</w:t>
      </w:r>
      <w:r w:rsidRPr="00E27607">
        <w:t xml:space="preserve"> </w:t>
      </w:r>
      <w:r>
        <w:t>(</w:t>
      </w:r>
      <w:r w:rsidRPr="00E27607">
        <w:t>GBL</w:t>
      </w:r>
      <w:r>
        <w:t>)</w:t>
      </w:r>
      <w:r>
        <w:rPr>
          <w:szCs w:val="24"/>
        </w:rPr>
        <w:t xml:space="preserve"> jāklasificē kā l</w:t>
      </w:r>
      <w:r w:rsidRPr="008732CE">
        <w:rPr>
          <w:szCs w:val="24"/>
        </w:rPr>
        <w:t>aboratoriju ķīmiskās vielas, kuras</w:t>
      </w:r>
      <w:r>
        <w:rPr>
          <w:szCs w:val="24"/>
        </w:rPr>
        <w:t xml:space="preserve"> </w:t>
      </w:r>
      <w:r w:rsidRPr="008732CE">
        <w:rPr>
          <w:szCs w:val="24"/>
        </w:rPr>
        <w:t>sastāv no bīstamām vielām vai satur</w:t>
      </w:r>
      <w:r>
        <w:rPr>
          <w:szCs w:val="24"/>
        </w:rPr>
        <w:t xml:space="preserve"> </w:t>
      </w:r>
      <w:r w:rsidRPr="008732CE">
        <w:rPr>
          <w:szCs w:val="24"/>
        </w:rPr>
        <w:t>bīstamas vielas, arī laboratoriju</w:t>
      </w:r>
      <w:r>
        <w:rPr>
          <w:szCs w:val="24"/>
        </w:rPr>
        <w:t xml:space="preserve"> </w:t>
      </w:r>
      <w:r w:rsidRPr="008732CE">
        <w:rPr>
          <w:szCs w:val="24"/>
        </w:rPr>
        <w:t>ķīmisko vielu maisījumi</w:t>
      </w:r>
      <w:r>
        <w:rPr>
          <w:szCs w:val="24"/>
        </w:rPr>
        <w:t xml:space="preserve"> vai n</w:t>
      </w:r>
      <w:r w:rsidRPr="00425E6E">
        <w:rPr>
          <w:szCs w:val="24"/>
        </w:rPr>
        <w:t>ederīgas organiskās ķīmiskās vielas, kuras sastāv no bīstamām vielām vai satur bīstamas vielas</w:t>
      </w:r>
      <w:r>
        <w:rPr>
          <w:szCs w:val="24"/>
        </w:rPr>
        <w:t>.</w:t>
      </w:r>
    </w:p>
    <w:p w14:paraId="2D2A7242" w14:textId="7BD1C9EE" w:rsidR="00E508B2" w:rsidRDefault="009271AC" w:rsidP="004C16C1">
      <w:pPr>
        <w:ind w:firstLine="567"/>
      </w:pPr>
      <w:r>
        <w:t xml:space="preserve">Šobrīd </w:t>
      </w:r>
      <w:r w:rsidR="00E508B2">
        <w:t xml:space="preserve">starp VID un SIA “EKO OSTA” 28.07.2022. ir noslēgts līgums Nr. FM VID 2022/153-2 “Ķīmisko atkritumu iznīcināšanas pakalpojumu nodrošināšana”, kura ietvaros SIA “EKO OSTA” nodrošinās piesārņotā ūdens </w:t>
      </w:r>
      <w:r w:rsidR="00E508B2" w:rsidRPr="00000E6F">
        <w:t>(piesārņots ar gamma-butirolaktonu (0,1-0,3%), atrodas 200 litru metāla mucās (80 gab.))</w:t>
      </w:r>
      <w:r w:rsidR="00E508B2">
        <w:t xml:space="preserve"> izsūknēšanu no mucām to atrašanās adresē Rīgā </w:t>
      </w:r>
      <w:r w:rsidR="00E508B2" w:rsidRPr="00000E6F">
        <w:t>(</w:t>
      </w:r>
      <w:r w:rsidR="00447550">
        <w:t>Rīgas b</w:t>
      </w:r>
      <w:r w:rsidR="00E508B2" w:rsidRPr="00000E6F">
        <w:t>rīvostas MKP)</w:t>
      </w:r>
      <w:r w:rsidR="00E508B2" w:rsidRPr="00E508B2">
        <w:t>,</w:t>
      </w:r>
      <w:r w:rsidR="00E508B2">
        <w:t xml:space="preserve"> transportēšanu līdz </w:t>
      </w:r>
      <w:r w:rsidR="00E508B2">
        <w:lastRenderedPageBreak/>
        <w:t xml:space="preserve">iznīcināšanas vietai un iznīcināšanu. </w:t>
      </w:r>
      <w:r w:rsidR="002031C0">
        <w:t xml:space="preserve">Līguma kopējā summa ir 13 720 </w:t>
      </w:r>
      <w:r w:rsidR="002031C0" w:rsidRPr="008042D5">
        <w:rPr>
          <w:i/>
          <w:iCs/>
        </w:rPr>
        <w:t>euro</w:t>
      </w:r>
      <w:r w:rsidR="002031C0">
        <w:t xml:space="preserve"> (bez </w:t>
      </w:r>
      <w:r w:rsidR="00447550">
        <w:t>pievienotās vērtības nodokļa</w:t>
      </w:r>
      <w:r w:rsidR="002031C0">
        <w:t xml:space="preserve">). </w:t>
      </w:r>
    </w:p>
    <w:p w14:paraId="317CAA94" w14:textId="77777777" w:rsidR="00A01F3B" w:rsidRDefault="00A01F3B" w:rsidP="00447550">
      <w:pPr>
        <w:ind w:firstLine="567"/>
      </w:pPr>
    </w:p>
    <w:p w14:paraId="74AD6A51" w14:textId="4F207D5F" w:rsidR="00EC7E8C" w:rsidRPr="00447550" w:rsidRDefault="00EC7E8C" w:rsidP="00447550">
      <w:pPr>
        <w:pStyle w:val="ListParagraph"/>
        <w:numPr>
          <w:ilvl w:val="0"/>
          <w:numId w:val="3"/>
        </w:numPr>
        <w:jc w:val="center"/>
        <w:rPr>
          <w:rFonts w:eastAsia="Times New Roman" w:cs="Times New Roman"/>
          <w:b/>
          <w:color w:val="333333"/>
          <w:sz w:val="28"/>
          <w:szCs w:val="28"/>
          <w:lang w:eastAsia="lv-LV"/>
        </w:rPr>
      </w:pPr>
      <w:r w:rsidRPr="00447550">
        <w:rPr>
          <w:b/>
          <w:sz w:val="28"/>
          <w:szCs w:val="28"/>
        </w:rPr>
        <w:t>Piedāvātais risinājums</w:t>
      </w:r>
    </w:p>
    <w:p w14:paraId="2C767AC8" w14:textId="77777777" w:rsidR="00447550" w:rsidRPr="00447550" w:rsidRDefault="00447550" w:rsidP="00447550">
      <w:pPr>
        <w:pStyle w:val="ListParagraph"/>
        <w:ind w:left="1080"/>
        <w:rPr>
          <w:rFonts w:eastAsia="Times New Roman" w:cs="Times New Roman"/>
          <w:color w:val="333333"/>
          <w:sz w:val="26"/>
          <w:szCs w:val="26"/>
          <w:lang w:eastAsia="lv-LV"/>
        </w:rPr>
      </w:pPr>
    </w:p>
    <w:p w14:paraId="3BD4AE8C" w14:textId="2677C409" w:rsidR="00EC716C" w:rsidRDefault="00EC7E8C" w:rsidP="009D7920">
      <w:pPr>
        <w:ind w:firstLine="567"/>
      </w:pPr>
      <w:r>
        <w:t>L</w:t>
      </w:r>
      <w:r w:rsidRPr="00F82E2D">
        <w:t xml:space="preserve">ai </w:t>
      </w:r>
      <w:r>
        <w:t xml:space="preserve">pēc iespējas </w:t>
      </w:r>
      <w:r w:rsidRPr="00F82E2D">
        <w:t xml:space="preserve">ātrāk novērstu </w:t>
      </w:r>
      <w:r w:rsidR="00EC716C">
        <w:t xml:space="preserve">riskus </w:t>
      </w:r>
      <w:r w:rsidRPr="00F82E2D">
        <w:t xml:space="preserve">Rīgas brīvostas </w:t>
      </w:r>
      <w:r w:rsidR="00EC716C">
        <w:t>muitas kontroles punkta</w:t>
      </w:r>
      <w:r w:rsidRPr="00F82E2D">
        <w:t xml:space="preserve"> darbības traucējum</w:t>
      </w:r>
      <w:r w:rsidR="00EC716C">
        <w:t xml:space="preserve">iem, ko rada videi bīstamas kravas uzglabāšana muitas kontroles punkta fiziskās kontroles hallē un ņemot vērā, ka </w:t>
      </w:r>
      <w:r w:rsidRPr="00E27607">
        <w:t>2022</w:t>
      </w:r>
      <w:r>
        <w:t xml:space="preserve">.gada budžetā </w:t>
      </w:r>
      <w:r w:rsidR="00EC716C">
        <w:t xml:space="preserve">no </w:t>
      </w:r>
      <w:r>
        <w:t>VID pamatfunkciju īstenošanai piešķirtā finansējuma</w:t>
      </w:r>
      <w:r w:rsidR="00EC716C">
        <w:t xml:space="preserve"> (Finanšu ministrijas budžeta programmā 33.00.00 “</w:t>
      </w:r>
      <w:r w:rsidR="00EC716C" w:rsidRPr="00EC716C">
        <w:t>Valsts ieņēmumu un muitas politikas nodrošināšana</w:t>
      </w:r>
      <w:r w:rsidR="00EC716C">
        <w:t>”) nav iespējams segt ar piesārņotā ūdens iznīcināšanu saistītos izdevumus, nepieciešams pieņemt lēmumu par finanšu līdzekļu piešķiršanu VID no valsts budžeta programmas “Līdzekļi neparedzētiem gadījumiem”</w:t>
      </w:r>
      <w:r>
        <w:t xml:space="preserve"> </w:t>
      </w:r>
      <w:r w:rsidR="001E262D">
        <w:t>16 602</w:t>
      </w:r>
      <w:r w:rsidR="00484324" w:rsidRPr="00E27607">
        <w:t xml:space="preserve"> </w:t>
      </w:r>
      <w:r w:rsidR="00EC716C" w:rsidRPr="00EC716C">
        <w:rPr>
          <w:i/>
        </w:rPr>
        <w:t>euro</w:t>
      </w:r>
      <w:r w:rsidR="001E262D">
        <w:rPr>
          <w:i/>
        </w:rPr>
        <w:t xml:space="preserve"> </w:t>
      </w:r>
      <w:r w:rsidR="00484324" w:rsidRPr="00E27607">
        <w:t>apmērā</w:t>
      </w:r>
      <w:r w:rsidR="001E262D">
        <w:t>.</w:t>
      </w:r>
    </w:p>
    <w:p w14:paraId="5BA85FEA" w14:textId="65747B42" w:rsidR="000C64B0" w:rsidRDefault="000C64B0" w:rsidP="009D7920">
      <w:pPr>
        <w:ind w:firstLine="567"/>
      </w:pPr>
    </w:p>
    <w:p w14:paraId="40A9785B" w14:textId="407B0BAF" w:rsidR="000C64B0" w:rsidRDefault="000C64B0" w:rsidP="009D7920">
      <w:pPr>
        <w:ind w:firstLine="567"/>
      </w:pPr>
    </w:p>
    <w:p w14:paraId="4B7BFD22" w14:textId="6EAAE2E8" w:rsidR="000C64B0" w:rsidRDefault="000C64B0" w:rsidP="009D7920">
      <w:pPr>
        <w:ind w:firstLine="567"/>
      </w:pPr>
    </w:p>
    <w:p w14:paraId="2CCFCB27" w14:textId="7FC6EFB4" w:rsidR="000C64B0" w:rsidRDefault="000C64B0" w:rsidP="009D7920">
      <w:pPr>
        <w:ind w:firstLine="567"/>
      </w:pPr>
      <w:r>
        <w:t xml:space="preserve">Finanšu ministrs </w:t>
      </w:r>
      <w:r>
        <w:tab/>
      </w:r>
      <w:r>
        <w:tab/>
      </w:r>
      <w:r>
        <w:tab/>
      </w:r>
      <w:r>
        <w:tab/>
      </w:r>
      <w:r>
        <w:tab/>
      </w:r>
      <w:r>
        <w:tab/>
      </w:r>
      <w:r>
        <w:tab/>
      </w:r>
      <w:r>
        <w:tab/>
        <w:t>J.Reirs</w:t>
      </w:r>
    </w:p>
    <w:sectPr w:rsidR="000C64B0">
      <w:headerReference w:type="even" r:id="rId7"/>
      <w:headerReference w:type="default" r:id="rId8"/>
      <w:footerReference w:type="even" r:id="rId9"/>
      <w:footerReference w:type="default" r:id="rId10"/>
      <w:headerReference w:type="first" r:id="rId11"/>
      <w:footerReference w:type="first" r:id="rId12"/>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84E5E" w14:textId="77777777" w:rsidR="00DB4A8E" w:rsidRDefault="00DB4A8E">
      <w:r>
        <w:separator/>
      </w:r>
    </w:p>
  </w:endnote>
  <w:endnote w:type="continuationSeparator" w:id="0">
    <w:p w14:paraId="13EBD5D7" w14:textId="77777777" w:rsidR="00DB4A8E" w:rsidRDefault="00DB4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Book Antiqua"/>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4BC5D" w14:textId="77777777" w:rsidR="00B10131" w:rsidRDefault="00B101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FF48F" w14:textId="4FC508CB" w:rsidR="00B10131" w:rsidRPr="00B10131" w:rsidRDefault="00B10131" w:rsidP="00B10131">
    <w:pPr>
      <w:rPr>
        <w:sz w:val="20"/>
      </w:rPr>
    </w:pPr>
    <w:r w:rsidRPr="00B10131">
      <w:rPr>
        <w:sz w:val="20"/>
      </w:rPr>
      <w:t>FMzin_GBL_80_mucas;</w:t>
    </w:r>
  </w:p>
  <w:p w14:paraId="15760292" w14:textId="53CF38DB" w:rsidR="00B10131" w:rsidRPr="00B10131" w:rsidRDefault="004C5EF7" w:rsidP="00B10131">
    <w:pPr>
      <w:jc w:val="right"/>
      <w:rPr>
        <w:sz w:val="24"/>
        <w:szCs w:val="24"/>
      </w:rPr>
    </w:pPr>
    <w:r>
      <w:rPr>
        <w:sz w:val="24"/>
        <w:szCs w:val="24"/>
      </w:rPr>
      <w:fldChar w:fldCharType="begin"/>
    </w:r>
    <w:r>
      <w:rPr>
        <w:sz w:val="24"/>
        <w:szCs w:val="24"/>
      </w:rPr>
      <w:instrText>PAGE</w:instrText>
    </w:r>
    <w:r>
      <w:rPr>
        <w:sz w:val="24"/>
        <w:szCs w:val="24"/>
      </w:rPr>
      <w:fldChar w:fldCharType="separate"/>
    </w:r>
    <w:r w:rsidR="005673F5">
      <w:rPr>
        <w:noProof/>
        <w:sz w:val="24"/>
        <w:szCs w:val="24"/>
      </w:rPr>
      <w:t>3</w:t>
    </w:r>
    <w:r>
      <w:rPr>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D4A6F" w14:textId="6C2018F8" w:rsidR="00B10131" w:rsidRPr="00B10131" w:rsidRDefault="00B10131">
    <w:pPr>
      <w:rPr>
        <w:sz w:val="20"/>
      </w:rPr>
    </w:pPr>
    <w:r w:rsidRPr="00B10131">
      <w:rPr>
        <w:sz w:val="20"/>
      </w:rPr>
      <w:t>FMzin_GBL_80_mucas;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24A9C" w14:textId="77777777" w:rsidR="00DB4A8E" w:rsidRDefault="00DB4A8E">
      <w:r>
        <w:separator/>
      </w:r>
    </w:p>
  </w:footnote>
  <w:footnote w:type="continuationSeparator" w:id="0">
    <w:p w14:paraId="38CBFCCF" w14:textId="77777777" w:rsidR="00DB4A8E" w:rsidRDefault="00DB4A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65B5E" w14:textId="77777777" w:rsidR="00B10131" w:rsidRDefault="00B101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C949C" w14:textId="77777777" w:rsidR="00B10131" w:rsidRDefault="00B101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B075E" w14:textId="77777777" w:rsidR="00B10131" w:rsidRDefault="00B101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F179A"/>
    <w:multiLevelType w:val="hybridMultilevel"/>
    <w:tmpl w:val="B6402692"/>
    <w:lvl w:ilvl="0" w:tplc="2D848ED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48D5689A"/>
    <w:multiLevelType w:val="hybridMultilevel"/>
    <w:tmpl w:val="4016E906"/>
    <w:lvl w:ilvl="0" w:tplc="00C015C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FF8288B"/>
    <w:multiLevelType w:val="hybridMultilevel"/>
    <w:tmpl w:val="0756BC56"/>
    <w:lvl w:ilvl="0" w:tplc="156E623C">
      <w:start w:val="2"/>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836581966">
    <w:abstractNumId w:val="0"/>
  </w:num>
  <w:num w:numId="2" w16cid:durableId="1244954444">
    <w:abstractNumId w:val="2"/>
  </w:num>
  <w:num w:numId="3" w16cid:durableId="2258396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89D"/>
    <w:rsid w:val="00000E6F"/>
    <w:rsid w:val="00012050"/>
    <w:rsid w:val="00092751"/>
    <w:rsid w:val="000C3C91"/>
    <w:rsid w:val="000C64B0"/>
    <w:rsid w:val="000C7C3C"/>
    <w:rsid w:val="000D6C42"/>
    <w:rsid w:val="000D76F3"/>
    <w:rsid w:val="00105C5A"/>
    <w:rsid w:val="00120709"/>
    <w:rsid w:val="00152EAF"/>
    <w:rsid w:val="001661C6"/>
    <w:rsid w:val="001714AA"/>
    <w:rsid w:val="001964DD"/>
    <w:rsid w:val="001C4218"/>
    <w:rsid w:val="001C582A"/>
    <w:rsid w:val="001D42C0"/>
    <w:rsid w:val="001D4E98"/>
    <w:rsid w:val="001E262D"/>
    <w:rsid w:val="001F6EF5"/>
    <w:rsid w:val="002031C0"/>
    <w:rsid w:val="00251C02"/>
    <w:rsid w:val="002630B3"/>
    <w:rsid w:val="002D5BD2"/>
    <w:rsid w:val="002E33BD"/>
    <w:rsid w:val="002E51F9"/>
    <w:rsid w:val="003066BA"/>
    <w:rsid w:val="00333BEC"/>
    <w:rsid w:val="00342907"/>
    <w:rsid w:val="003802AB"/>
    <w:rsid w:val="0039001E"/>
    <w:rsid w:val="003C6907"/>
    <w:rsid w:val="003F59D3"/>
    <w:rsid w:val="004306E8"/>
    <w:rsid w:val="00447550"/>
    <w:rsid w:val="00464D59"/>
    <w:rsid w:val="00484324"/>
    <w:rsid w:val="004A5EA3"/>
    <w:rsid w:val="004C16C1"/>
    <w:rsid w:val="004C5EF7"/>
    <w:rsid w:val="004D6382"/>
    <w:rsid w:val="004E0F41"/>
    <w:rsid w:val="00543296"/>
    <w:rsid w:val="005460A8"/>
    <w:rsid w:val="00547A7C"/>
    <w:rsid w:val="00565868"/>
    <w:rsid w:val="005673F5"/>
    <w:rsid w:val="005923E8"/>
    <w:rsid w:val="005A4B83"/>
    <w:rsid w:val="005A5D42"/>
    <w:rsid w:val="005D289D"/>
    <w:rsid w:val="00626A5B"/>
    <w:rsid w:val="006345F9"/>
    <w:rsid w:val="006532C4"/>
    <w:rsid w:val="00665820"/>
    <w:rsid w:val="00671A35"/>
    <w:rsid w:val="00683959"/>
    <w:rsid w:val="00686CC4"/>
    <w:rsid w:val="006B58AA"/>
    <w:rsid w:val="006D22B6"/>
    <w:rsid w:val="006E4D90"/>
    <w:rsid w:val="00716AA2"/>
    <w:rsid w:val="00720360"/>
    <w:rsid w:val="007445D3"/>
    <w:rsid w:val="007464D9"/>
    <w:rsid w:val="00776449"/>
    <w:rsid w:val="0078293B"/>
    <w:rsid w:val="007A62A4"/>
    <w:rsid w:val="007A660C"/>
    <w:rsid w:val="007B7714"/>
    <w:rsid w:val="007C60FF"/>
    <w:rsid w:val="008420AD"/>
    <w:rsid w:val="0085275B"/>
    <w:rsid w:val="00860266"/>
    <w:rsid w:val="008D0C70"/>
    <w:rsid w:val="008D69C3"/>
    <w:rsid w:val="009131B5"/>
    <w:rsid w:val="00915951"/>
    <w:rsid w:val="009271AC"/>
    <w:rsid w:val="00931B40"/>
    <w:rsid w:val="00941A57"/>
    <w:rsid w:val="009962AA"/>
    <w:rsid w:val="009C6071"/>
    <w:rsid w:val="009D67FE"/>
    <w:rsid w:val="009D7920"/>
    <w:rsid w:val="009F5A8F"/>
    <w:rsid w:val="009F6405"/>
    <w:rsid w:val="00A01F3B"/>
    <w:rsid w:val="00A0707F"/>
    <w:rsid w:val="00A0719C"/>
    <w:rsid w:val="00A15D21"/>
    <w:rsid w:val="00A32CE6"/>
    <w:rsid w:val="00A52ED6"/>
    <w:rsid w:val="00AB3248"/>
    <w:rsid w:val="00AC7FDD"/>
    <w:rsid w:val="00AE47A7"/>
    <w:rsid w:val="00B05922"/>
    <w:rsid w:val="00B10131"/>
    <w:rsid w:val="00B6526D"/>
    <w:rsid w:val="00BB2368"/>
    <w:rsid w:val="00BB7C99"/>
    <w:rsid w:val="00BD0870"/>
    <w:rsid w:val="00BD515E"/>
    <w:rsid w:val="00BE589A"/>
    <w:rsid w:val="00BF4661"/>
    <w:rsid w:val="00BF61AF"/>
    <w:rsid w:val="00C11D6B"/>
    <w:rsid w:val="00C404FA"/>
    <w:rsid w:val="00CB0480"/>
    <w:rsid w:val="00CF3DB5"/>
    <w:rsid w:val="00CF58DD"/>
    <w:rsid w:val="00D975AC"/>
    <w:rsid w:val="00DB4A8E"/>
    <w:rsid w:val="00DC7E97"/>
    <w:rsid w:val="00DD05F6"/>
    <w:rsid w:val="00DF47CE"/>
    <w:rsid w:val="00E00ECD"/>
    <w:rsid w:val="00E11C7E"/>
    <w:rsid w:val="00E14A20"/>
    <w:rsid w:val="00E27607"/>
    <w:rsid w:val="00E36331"/>
    <w:rsid w:val="00E37F7D"/>
    <w:rsid w:val="00E508B2"/>
    <w:rsid w:val="00E710F5"/>
    <w:rsid w:val="00EA1E41"/>
    <w:rsid w:val="00EA7D1B"/>
    <w:rsid w:val="00EC716C"/>
    <w:rsid w:val="00EC7E8C"/>
    <w:rsid w:val="00EF068D"/>
    <w:rsid w:val="00F1058A"/>
    <w:rsid w:val="00F14366"/>
    <w:rsid w:val="00F172BA"/>
    <w:rsid w:val="00F82E2D"/>
    <w:rsid w:val="00F87BF8"/>
    <w:rsid w:val="00FA3BF3"/>
    <w:rsid w:val="00FB3FDB"/>
    <w:rsid w:val="00FD73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22AA0"/>
  <w15:docId w15:val="{7ACD3C0E-F50D-4D46-A604-03ADC7CFA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spacing w:after="120"/>
      <w:contextualSpacing/>
      <w:outlineLvl w:val="0"/>
    </w:pPr>
    <w:rPr>
      <w:rFonts w:ascii="Palatino" w:eastAsia="Palatino" w:hAnsi="Palatino" w:cs="Palatino"/>
      <w:sz w:val="36"/>
    </w:rPr>
  </w:style>
  <w:style w:type="paragraph" w:styleId="Heading2">
    <w:name w:val="heading 2"/>
    <w:basedOn w:val="Normal"/>
    <w:next w:val="Normal"/>
    <w:pPr>
      <w:spacing w:before="120" w:after="160"/>
      <w:contextualSpacing/>
      <w:outlineLvl w:val="1"/>
    </w:pPr>
    <w:rPr>
      <w:rFonts w:ascii="Arial" w:eastAsia="Arial" w:hAnsi="Arial" w:cs="Arial"/>
      <w:b/>
      <w:sz w:val="26"/>
    </w:rPr>
  </w:style>
  <w:style w:type="paragraph" w:styleId="Heading3">
    <w:name w:val="heading 3"/>
    <w:basedOn w:val="Normal"/>
    <w:next w:val="Normal"/>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pPr>
      <w:spacing w:before="120" w:after="120"/>
      <w:contextualSpacing/>
      <w:outlineLvl w:val="3"/>
    </w:pPr>
    <w:rPr>
      <w:rFonts w:ascii="Palatino" w:eastAsia="Palatino" w:hAnsi="Palatino" w:cs="Palatino"/>
      <w:b/>
      <w:sz w:val="24"/>
    </w:rPr>
  </w:style>
  <w:style w:type="paragraph" w:styleId="Heading5">
    <w:name w:val="heading 5"/>
    <w:basedOn w:val="Normal"/>
    <w:next w:val="Normal"/>
    <w:pPr>
      <w:spacing w:before="120" w:after="120"/>
      <w:contextualSpacing/>
      <w:outlineLvl w:val="4"/>
    </w:pPr>
    <w:rPr>
      <w:rFonts w:ascii="Arial" w:eastAsia="Arial" w:hAnsi="Arial" w:cs="Arial"/>
      <w:b/>
      <w:sz w:val="22"/>
    </w:rPr>
  </w:style>
  <w:style w:type="paragraph" w:styleId="Heading6">
    <w:name w:val="heading 6"/>
    <w:basedOn w:val="Normal"/>
    <w:next w:val="Normal"/>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contextualSpacing/>
    </w:pPr>
    <w:rPr>
      <w:rFonts w:ascii="Palatino" w:eastAsia="Palatino" w:hAnsi="Palatino" w:cs="Palatino"/>
      <w:sz w:val="60"/>
    </w:rPr>
  </w:style>
  <w:style w:type="paragraph" w:styleId="Subtitle">
    <w:name w:val="Subtitle"/>
    <w:basedOn w:val="Normal"/>
    <w:next w:val="Normal"/>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table" w:customStyle="1" w:styleId="a">
    <w:basedOn w:val="TableNormal"/>
    <w:tblPr>
      <w:tblStyleRowBandSize w:val="1"/>
      <w:tblStyleColBandSize w:val="1"/>
    </w:tblPr>
  </w:style>
  <w:style w:type="table" w:styleId="TableGrid">
    <w:name w:val="Table Grid"/>
    <w:basedOn w:val="TableNormal"/>
    <w:uiPriority w:val="39"/>
    <w:rsid w:val="00686C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460A8"/>
    <w:pPr>
      <w:tabs>
        <w:tab w:val="center" w:pos="4153"/>
        <w:tab w:val="right" w:pos="8306"/>
      </w:tabs>
    </w:pPr>
  </w:style>
  <w:style w:type="character" w:customStyle="1" w:styleId="FooterChar">
    <w:name w:val="Footer Char"/>
    <w:basedOn w:val="DefaultParagraphFont"/>
    <w:link w:val="Footer"/>
    <w:uiPriority w:val="99"/>
    <w:rsid w:val="005460A8"/>
  </w:style>
  <w:style w:type="paragraph" w:styleId="ListParagraph">
    <w:name w:val="List Paragraph"/>
    <w:aliases w:val="2,Normal bullet 2,Bullet list,List Paragraph1,Strip,virsraksts3,Akapit z listą BS,Bullet 1,Bullet Points,Dot pt,F5 List Paragraph,IFCL - List Paragraph,Indicator Text,List Paragraph Char Char Char,List Paragraph12,MAIN CONTENT,OBC Bullet"/>
    <w:basedOn w:val="Normal"/>
    <w:link w:val="ListParagraphChar"/>
    <w:uiPriority w:val="34"/>
    <w:qFormat/>
    <w:rsid w:val="001D42C0"/>
    <w:pPr>
      <w:ind w:left="720"/>
      <w:contextualSpacing/>
      <w:jc w:val="left"/>
    </w:pPr>
    <w:rPr>
      <w:rFonts w:eastAsiaTheme="minorHAnsi" w:cstheme="minorBidi"/>
      <w:color w:val="auto"/>
      <w:sz w:val="24"/>
      <w:szCs w:val="22"/>
      <w:lang w:eastAsia="en-US"/>
    </w:rPr>
  </w:style>
  <w:style w:type="character" w:customStyle="1" w:styleId="ListParagraphChar">
    <w:name w:val="List Paragraph Char"/>
    <w:aliases w:val="2 Char,Normal bullet 2 Char,Bullet list Char,List Paragraph1 Char,Strip Char,virsraksts3 Char,Akapit z listą BS Char,Bullet 1 Char,Bullet Points Char,Dot pt Char,F5 List Paragraph Char,IFCL - List Paragraph Char,Indicator Text Char"/>
    <w:basedOn w:val="DefaultParagraphFont"/>
    <w:link w:val="ListParagraph"/>
    <w:uiPriority w:val="34"/>
    <w:qFormat/>
    <w:locked/>
    <w:rsid w:val="001D42C0"/>
    <w:rPr>
      <w:rFonts w:eastAsiaTheme="minorHAnsi" w:cstheme="minorBidi"/>
      <w:color w:val="auto"/>
      <w:sz w:val="24"/>
      <w:szCs w:val="22"/>
      <w:lang w:eastAsia="en-US"/>
    </w:rPr>
  </w:style>
  <w:style w:type="character" w:styleId="CommentReference">
    <w:name w:val="annotation reference"/>
    <w:basedOn w:val="DefaultParagraphFont"/>
    <w:uiPriority w:val="99"/>
    <w:semiHidden/>
    <w:unhideWhenUsed/>
    <w:rsid w:val="00EC716C"/>
    <w:rPr>
      <w:sz w:val="16"/>
      <w:szCs w:val="16"/>
    </w:rPr>
  </w:style>
  <w:style w:type="paragraph" w:styleId="CommentText">
    <w:name w:val="annotation text"/>
    <w:basedOn w:val="Normal"/>
    <w:link w:val="CommentTextChar"/>
    <w:uiPriority w:val="99"/>
    <w:semiHidden/>
    <w:unhideWhenUsed/>
    <w:rsid w:val="00EC716C"/>
    <w:rPr>
      <w:sz w:val="20"/>
    </w:rPr>
  </w:style>
  <w:style w:type="character" w:customStyle="1" w:styleId="CommentTextChar">
    <w:name w:val="Comment Text Char"/>
    <w:basedOn w:val="DefaultParagraphFont"/>
    <w:link w:val="CommentText"/>
    <w:uiPriority w:val="99"/>
    <w:semiHidden/>
    <w:rsid w:val="00EC716C"/>
    <w:rPr>
      <w:sz w:val="20"/>
    </w:rPr>
  </w:style>
  <w:style w:type="paragraph" w:styleId="CommentSubject">
    <w:name w:val="annotation subject"/>
    <w:basedOn w:val="CommentText"/>
    <w:next w:val="CommentText"/>
    <w:link w:val="CommentSubjectChar"/>
    <w:uiPriority w:val="99"/>
    <w:semiHidden/>
    <w:unhideWhenUsed/>
    <w:rsid w:val="00EC716C"/>
    <w:rPr>
      <w:b/>
      <w:bCs/>
    </w:rPr>
  </w:style>
  <w:style w:type="character" w:customStyle="1" w:styleId="CommentSubjectChar">
    <w:name w:val="Comment Subject Char"/>
    <w:basedOn w:val="CommentTextChar"/>
    <w:link w:val="CommentSubject"/>
    <w:uiPriority w:val="99"/>
    <w:semiHidden/>
    <w:rsid w:val="00EC716C"/>
    <w:rPr>
      <w:b/>
      <w:bCs/>
      <w:sz w:val="20"/>
    </w:rPr>
  </w:style>
  <w:style w:type="paragraph" w:styleId="BalloonText">
    <w:name w:val="Balloon Text"/>
    <w:basedOn w:val="Normal"/>
    <w:link w:val="BalloonTextChar"/>
    <w:uiPriority w:val="99"/>
    <w:semiHidden/>
    <w:unhideWhenUsed/>
    <w:rsid w:val="00EC71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716C"/>
    <w:rPr>
      <w:rFonts w:ascii="Segoe UI" w:hAnsi="Segoe UI" w:cs="Segoe UI"/>
      <w:sz w:val="18"/>
      <w:szCs w:val="18"/>
    </w:rPr>
  </w:style>
  <w:style w:type="character" w:styleId="Hyperlink">
    <w:name w:val="Hyperlink"/>
    <w:uiPriority w:val="99"/>
    <w:unhideWhenUsed/>
    <w:rsid w:val="007A660C"/>
    <w:rPr>
      <w:color w:val="0000FF"/>
      <w:u w:val="single"/>
    </w:rPr>
  </w:style>
  <w:style w:type="paragraph" w:styleId="FootnoteText">
    <w:name w:val="footnote text"/>
    <w:basedOn w:val="Normal"/>
    <w:link w:val="FootnoteTextChar"/>
    <w:uiPriority w:val="99"/>
    <w:semiHidden/>
    <w:unhideWhenUsed/>
    <w:rsid w:val="007A660C"/>
    <w:pPr>
      <w:widowControl w:val="0"/>
      <w:jc w:val="left"/>
    </w:pPr>
    <w:rPr>
      <w:rFonts w:ascii="Calibri" w:eastAsia="Calibri" w:hAnsi="Calibri"/>
      <w:color w:val="auto"/>
      <w:sz w:val="20"/>
      <w:lang w:val="en-US" w:eastAsia="en-US"/>
    </w:rPr>
  </w:style>
  <w:style w:type="character" w:customStyle="1" w:styleId="FootnoteTextChar">
    <w:name w:val="Footnote Text Char"/>
    <w:basedOn w:val="DefaultParagraphFont"/>
    <w:link w:val="FootnoteText"/>
    <w:uiPriority w:val="99"/>
    <w:semiHidden/>
    <w:rsid w:val="007A660C"/>
    <w:rPr>
      <w:rFonts w:ascii="Calibri" w:eastAsia="Calibri" w:hAnsi="Calibri"/>
      <w:color w:val="auto"/>
      <w:sz w:val="20"/>
      <w:lang w:val="en-US" w:eastAsia="en-US"/>
    </w:rPr>
  </w:style>
  <w:style w:type="character" w:styleId="FootnoteReference">
    <w:name w:val="footnote reference"/>
    <w:basedOn w:val="DefaultParagraphFont"/>
    <w:uiPriority w:val="99"/>
    <w:semiHidden/>
    <w:unhideWhenUsed/>
    <w:rsid w:val="007A660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362964">
      <w:bodyDiv w:val="1"/>
      <w:marLeft w:val="0"/>
      <w:marRight w:val="0"/>
      <w:marTop w:val="0"/>
      <w:marBottom w:val="0"/>
      <w:divBdr>
        <w:top w:val="none" w:sz="0" w:space="0" w:color="auto"/>
        <w:left w:val="none" w:sz="0" w:space="0" w:color="auto"/>
        <w:bottom w:val="none" w:sz="0" w:space="0" w:color="auto"/>
        <w:right w:val="none" w:sz="0" w:space="0" w:color="auto"/>
      </w:divBdr>
    </w:div>
    <w:div w:id="1298219751">
      <w:bodyDiv w:val="1"/>
      <w:marLeft w:val="0"/>
      <w:marRight w:val="0"/>
      <w:marTop w:val="0"/>
      <w:marBottom w:val="0"/>
      <w:divBdr>
        <w:top w:val="none" w:sz="0" w:space="0" w:color="auto"/>
        <w:left w:val="none" w:sz="0" w:space="0" w:color="auto"/>
        <w:bottom w:val="none" w:sz="0" w:space="0" w:color="auto"/>
        <w:right w:val="none" w:sz="0" w:space="0" w:color="auto"/>
      </w:divBdr>
    </w:div>
    <w:div w:id="1421487467">
      <w:bodyDiv w:val="1"/>
      <w:marLeft w:val="0"/>
      <w:marRight w:val="0"/>
      <w:marTop w:val="0"/>
      <w:marBottom w:val="0"/>
      <w:divBdr>
        <w:top w:val="none" w:sz="0" w:space="0" w:color="auto"/>
        <w:left w:val="none" w:sz="0" w:space="0" w:color="auto"/>
        <w:bottom w:val="none" w:sz="0" w:space="0" w:color="auto"/>
        <w:right w:val="none" w:sz="0" w:space="0" w:color="auto"/>
      </w:divBdr>
    </w:div>
    <w:div w:id="1867672027">
      <w:bodyDiv w:val="1"/>
      <w:marLeft w:val="0"/>
      <w:marRight w:val="0"/>
      <w:marTop w:val="0"/>
      <w:marBottom w:val="0"/>
      <w:divBdr>
        <w:top w:val="none" w:sz="0" w:space="0" w:color="auto"/>
        <w:left w:val="none" w:sz="0" w:space="0" w:color="auto"/>
        <w:bottom w:val="none" w:sz="0" w:space="0" w:color="auto"/>
        <w:right w:val="none" w:sz="0" w:space="0" w:color="auto"/>
      </w:divBdr>
    </w:div>
    <w:div w:id="1975482368">
      <w:bodyDiv w:val="1"/>
      <w:marLeft w:val="0"/>
      <w:marRight w:val="0"/>
      <w:marTop w:val="0"/>
      <w:marBottom w:val="0"/>
      <w:divBdr>
        <w:top w:val="none" w:sz="0" w:space="0" w:color="auto"/>
        <w:left w:val="none" w:sz="0" w:space="0" w:color="auto"/>
        <w:bottom w:val="none" w:sz="0" w:space="0" w:color="auto"/>
        <w:right w:val="none" w:sz="0" w:space="0" w:color="auto"/>
      </w:divBdr>
    </w:div>
    <w:div w:id="1996185575">
      <w:bodyDiv w:val="1"/>
      <w:marLeft w:val="0"/>
      <w:marRight w:val="0"/>
      <w:marTop w:val="0"/>
      <w:marBottom w:val="0"/>
      <w:divBdr>
        <w:top w:val="none" w:sz="0" w:space="0" w:color="auto"/>
        <w:left w:val="none" w:sz="0" w:space="0" w:color="auto"/>
        <w:bottom w:val="none" w:sz="0" w:space="0" w:color="auto"/>
        <w:right w:val="none" w:sz="0" w:space="0" w:color="auto"/>
      </w:divBdr>
    </w:div>
    <w:div w:id="2031179712">
      <w:bodyDiv w:val="1"/>
      <w:marLeft w:val="0"/>
      <w:marRight w:val="0"/>
      <w:marTop w:val="0"/>
      <w:marBottom w:val="0"/>
      <w:divBdr>
        <w:top w:val="none" w:sz="0" w:space="0" w:color="auto"/>
        <w:left w:val="none" w:sz="0" w:space="0" w:color="auto"/>
        <w:bottom w:val="none" w:sz="0" w:space="0" w:color="auto"/>
        <w:right w:val="none" w:sz="0" w:space="0" w:color="auto"/>
      </w:divBdr>
    </w:div>
    <w:div w:id="20806644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4203</Words>
  <Characters>2396</Characters>
  <Application>Microsoft Office Word</Application>
  <DocSecurity>0</DocSecurity>
  <Lines>19</Lines>
  <Paragraphs>13</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Signe Bagāta</dc:creator>
  <cp:lastModifiedBy>Ilze Āboliņa</cp:lastModifiedBy>
  <cp:revision>4</cp:revision>
  <dcterms:created xsi:type="dcterms:W3CDTF">2022-09-02T13:10:00Z</dcterms:created>
  <dcterms:modified xsi:type="dcterms:W3CDTF">2022-09-02T13:13:00Z</dcterms:modified>
</cp:coreProperties>
</file>