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434E" w14:textId="77777777" w:rsidR="003F3210" w:rsidRPr="005B0009" w:rsidRDefault="003F3210" w:rsidP="003F3210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260DD2" w:rsidRPr="00AA2A26" w14:paraId="5B1E87EE" w14:textId="77777777" w:rsidTr="00670017">
        <w:trPr>
          <w:cantSplit/>
        </w:trPr>
        <w:tc>
          <w:tcPr>
            <w:tcW w:w="9078" w:type="dxa"/>
          </w:tcPr>
          <w:p w14:paraId="6CC69EE2" w14:textId="77777777" w:rsidR="00260DD2" w:rsidRPr="00AA2A26" w:rsidRDefault="00260DD2" w:rsidP="00670017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noteikumi</w:t>
            </w:r>
            <w:proofErr w:type="spellEnd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CA39F7" w14:textId="77777777" w:rsidR="00260DD2" w:rsidRPr="00AA2A26" w:rsidRDefault="00260DD2" w:rsidP="00670017">
            <w:pPr>
              <w:spacing w:before="100" w:beforeAutospacing="1"/>
              <w:jc w:val="right"/>
              <w:rPr>
                <w:rFonts w:cstheme="minorHAnsi"/>
                <w:szCs w:val="22"/>
              </w:rPr>
            </w:pP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Rīgā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2021. gada 19. oktobrī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prot.</w:t>
            </w:r>
            <w:proofErr w:type="spellEnd"/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A2A26">
              <w:rPr>
                <w:rFonts w:ascii="Times New Roman" w:hAnsi="Times New Roman" w:cs="Times New Roman"/>
                <w:sz w:val="28"/>
                <w:szCs w:val="28"/>
              </w:rPr>
              <w:t>4. §</w:t>
            </w:r>
            <w:r w:rsidRPr="00AA2A26">
              <w:rPr>
                <w:rFonts w:cstheme="minorHAnsi"/>
                <w:szCs w:val="22"/>
              </w:rPr>
              <w:t>)</w:t>
            </w:r>
          </w:p>
        </w:tc>
      </w:tr>
    </w:tbl>
    <w:p w14:paraId="19609125" w14:textId="77777777" w:rsidR="003F3210" w:rsidRPr="00AA2A26" w:rsidRDefault="003F3210" w:rsidP="003F321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lv-LV"/>
        </w:rPr>
      </w:pPr>
      <w:r w:rsidRPr="00AA2A26">
        <w:rPr>
          <w:rFonts w:ascii="Times New Roman" w:eastAsia="Times New Roman" w:hAnsi="Times New Roman" w:cs="Times New Roman"/>
          <w:sz w:val="26"/>
          <w:szCs w:val="26"/>
          <w:lang w:eastAsia="lv-LV"/>
        </w:rPr>
        <w:t xml:space="preserve"> </w:t>
      </w:r>
    </w:p>
    <w:p w14:paraId="28AD0625" w14:textId="77777777" w:rsidR="003F3210" w:rsidRPr="00AA2A26" w:rsidRDefault="003F3210" w:rsidP="003F3210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  <w:r w:rsidRPr="00AA2A26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 xml:space="preserve">Izdoti saskaņā ar </w:t>
      </w:r>
    </w:p>
    <w:p w14:paraId="10D17AC8" w14:textId="77777777" w:rsidR="003F3210" w:rsidRPr="00AA2A26" w:rsidRDefault="003F3210" w:rsidP="003F3210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</w:pPr>
      <w:r w:rsidRPr="00AA2A26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 xml:space="preserve">Būvniecības likuma </w:t>
      </w:r>
    </w:p>
    <w:p w14:paraId="4F600D1E" w14:textId="77777777" w:rsidR="003F3210" w:rsidRPr="00AA2A26" w:rsidRDefault="003F3210" w:rsidP="003F3210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AA2A26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5. panta pirmās daļas 3. punktu</w:t>
      </w:r>
    </w:p>
    <w:p w14:paraId="32E41629" w14:textId="77777777" w:rsidR="003F3210" w:rsidRPr="00AA2A26" w:rsidRDefault="003F3210" w:rsidP="003F321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p w14:paraId="033C6AD2" w14:textId="69341BEB" w:rsidR="003F3210" w:rsidRPr="00AA2A26" w:rsidRDefault="003F3210" w:rsidP="00490BB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Grozījumi Ministru kabineta 2015. gada 30. jūnija noteikumos Nr. 33</w:t>
      </w:r>
      <w:r w:rsidR="0005097A" w:rsidRPr="00AA2A2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2</w:t>
      </w:r>
      <w:r w:rsidRPr="00AA2A2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7B729D" w:rsidRPr="00AA2A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  <w:r w:rsidRPr="00AA2A2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Noteikumi par Latvijas būvnormatīvu LBN 2</w:t>
      </w:r>
      <w:r w:rsidR="0005097A" w:rsidRPr="00AA2A2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2</w:t>
      </w:r>
      <w:r w:rsidRPr="00AA2A2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1–15  </w:t>
      </w:r>
      <w:r w:rsidR="00490BBB" w:rsidRPr="00AA2A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"</w:t>
      </w:r>
      <w:r w:rsidR="0005097A" w:rsidRPr="00AA2A26">
        <w:rPr>
          <w:rFonts w:ascii="Times New Roman" w:eastAsia="Calibri" w:hAnsi="Times New Roman" w:cs="Times New Roman"/>
          <w:b/>
          <w:sz w:val="28"/>
          <w:szCs w:val="28"/>
        </w:rPr>
        <w:t>Ēku iekšējais ūdensvads un kanalizācija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""</w:t>
      </w:r>
    </w:p>
    <w:p w14:paraId="21591E4E" w14:textId="77777777" w:rsidR="00490BBB" w:rsidRPr="00AA2A26" w:rsidRDefault="00490BBB" w:rsidP="00490BB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DAB841" w14:textId="59DCF041" w:rsidR="003F3210" w:rsidRPr="00AA2A26" w:rsidRDefault="00C10E69" w:rsidP="00490BBB">
      <w:pPr>
        <w:tabs>
          <w:tab w:val="left" w:pos="684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A26">
        <w:rPr>
          <w:rFonts w:ascii="Times New Roman" w:eastAsia="Calibri" w:hAnsi="Times New Roman" w:cs="Times New Roman"/>
          <w:sz w:val="28"/>
          <w:szCs w:val="28"/>
        </w:rPr>
        <w:t>1. 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>Izdarīt Ministru kabineta 2015. gada 30. jūnija noteikumos Nr. 33</w:t>
      </w:r>
      <w:r w:rsidR="0005097A" w:rsidRPr="00AA2A26">
        <w:rPr>
          <w:rFonts w:ascii="Times New Roman" w:eastAsia="Calibri" w:hAnsi="Times New Roman" w:cs="Times New Roman"/>
          <w:sz w:val="28"/>
          <w:szCs w:val="28"/>
        </w:rPr>
        <w:t>2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> 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>Noteikumi par Latvijas būvnormatīvu LBN 2</w:t>
      </w:r>
      <w:r w:rsidR="0005097A" w:rsidRPr="00AA2A26">
        <w:rPr>
          <w:rFonts w:ascii="Times New Roman" w:eastAsia="Calibri" w:hAnsi="Times New Roman" w:cs="Times New Roman"/>
          <w:sz w:val="28"/>
          <w:szCs w:val="28"/>
        </w:rPr>
        <w:t>2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 xml:space="preserve">1–15 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05097A" w:rsidRPr="00AA2A26">
        <w:rPr>
          <w:rFonts w:ascii="Times New Roman" w:eastAsia="Calibri" w:hAnsi="Times New Roman" w:cs="Times New Roman"/>
          <w:sz w:val="28"/>
          <w:szCs w:val="28"/>
        </w:rPr>
        <w:t>Ēku iekšējais ūdensvads un kanalizācija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""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 xml:space="preserve"> (Latvijas Vēstnesis, 2015,</w:t>
      </w:r>
      <w:r w:rsidR="002B2539" w:rsidRPr="00AA2A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>125. nr.</w:t>
      </w:r>
      <w:r w:rsidR="00490BBB" w:rsidRPr="00AA2A26">
        <w:rPr>
          <w:rFonts w:ascii="Times New Roman" w:eastAsia="Calibri" w:hAnsi="Times New Roman" w:cs="Times New Roman"/>
          <w:sz w:val="28"/>
          <w:szCs w:val="28"/>
        </w:rPr>
        <w:t>;</w:t>
      </w:r>
      <w:r w:rsidR="00AD036D" w:rsidRPr="00AA2A26">
        <w:rPr>
          <w:rFonts w:ascii="Times New Roman" w:eastAsia="Calibri" w:hAnsi="Times New Roman" w:cs="Times New Roman"/>
          <w:sz w:val="28"/>
          <w:szCs w:val="28"/>
        </w:rPr>
        <w:t xml:space="preserve"> 2017,</w:t>
      </w:r>
      <w:r w:rsidR="00EE58C9" w:rsidRPr="00AA2A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036D" w:rsidRPr="00AA2A26">
        <w:rPr>
          <w:rFonts w:ascii="Times New Roman" w:eastAsia="Calibri" w:hAnsi="Times New Roman" w:cs="Times New Roman"/>
          <w:sz w:val="28"/>
          <w:szCs w:val="28"/>
        </w:rPr>
        <w:t>56.</w:t>
      </w:r>
      <w:r w:rsidR="00EE58C9" w:rsidRPr="00AA2A26">
        <w:rPr>
          <w:rFonts w:ascii="Times New Roman" w:eastAsia="Calibri" w:hAnsi="Times New Roman" w:cs="Times New Roman"/>
          <w:sz w:val="28"/>
          <w:szCs w:val="28"/>
        </w:rPr>
        <w:t> </w:t>
      </w:r>
      <w:r w:rsidR="00AD036D" w:rsidRPr="00AA2A26">
        <w:rPr>
          <w:rFonts w:ascii="Times New Roman" w:eastAsia="Calibri" w:hAnsi="Times New Roman" w:cs="Times New Roman"/>
          <w:sz w:val="28"/>
          <w:szCs w:val="28"/>
        </w:rPr>
        <w:t>nr.</w:t>
      </w:r>
      <w:r w:rsidR="003F3210" w:rsidRPr="00AA2A26">
        <w:rPr>
          <w:rFonts w:ascii="Times New Roman" w:eastAsia="Calibri" w:hAnsi="Times New Roman" w:cs="Times New Roman"/>
          <w:sz w:val="28"/>
          <w:szCs w:val="28"/>
        </w:rPr>
        <w:t xml:space="preserve">) šādus grozījumus: </w:t>
      </w:r>
    </w:p>
    <w:p w14:paraId="3D3184EE" w14:textId="735866CC" w:rsidR="00C10E69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1.1. papildināt noteikumus ar 6. punktu šādā redakcijā:</w:t>
      </w:r>
    </w:p>
    <w:p w14:paraId="5CA56696" w14:textId="44783643" w:rsidR="00C10E69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2C68207" w14:textId="40BFD9BF" w:rsidR="00C10E69" w:rsidRPr="00AA2A26" w:rsidRDefault="00490BBB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Būvniecības ieceres dokumentācija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, kura noteiktā kārtībā saskaņota (akceptēta) vai iesniegta saskaņošanai būvvaldē no 2017.</w:t>
      </w:r>
      <w:r w:rsidR="002B253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gada 1.</w:t>
      </w:r>
      <w:r w:rsidR="002B253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jūlija līdz 2021. gada 31. oktobrim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piemēro noteikumus redakcijā, kas bija spēkā līdz 2021.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gada 31.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oktobrim. Būvprojektiem, kuriem būvatļaujas izdotas līdz 2021.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gada 31.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178C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oktobrim, piemēro noteikumus redakcijā, kas bija spēkā līdz 2021. gada 31. oktobrim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B339D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329B03A" w14:textId="77777777" w:rsidR="00C10E69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4EB2EC6" w14:textId="2BA63C7C" w:rsidR="00B209D1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1.2. a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izstāt būvnormatīva 50.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84399B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 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punktā </w:t>
      </w:r>
      <w:r w:rsidR="007454A3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tekstu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7454A3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standartam 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LVS 187:2007 </w:t>
      </w:r>
      <w:r w:rsidR="00FC591A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Ugunsdzēsības hidrantu nacionālās prasības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""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ar </w:t>
      </w:r>
      <w:r w:rsidR="007454A3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tekstu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7454A3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standartam 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LVS 187:2020 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Nacionālās prasības ugunsdzēsības hidrantu projektēšanai, izbūvei, nodošanai ekspluatācijā un ekspluatācijai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""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7B4B7FF" w14:textId="0C00FA2E" w:rsidR="00D91A21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1.3</w:t>
      </w:r>
      <w:r w:rsidR="00B209D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apildināt būvnormatīvu ar 59.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punktu šādā redakcijā:</w:t>
      </w:r>
    </w:p>
    <w:p w14:paraId="2B0387CE" w14:textId="77777777" w:rsidR="00E557EE" w:rsidRPr="00AA2A26" w:rsidRDefault="00E557EE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17DBF54" w14:textId="1357FC29" w:rsidR="00E557EE" w:rsidRPr="00AA2A26" w:rsidRDefault="00FC591A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59.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1 </w:t>
      </w:r>
      <w:r w:rsidR="002F7A12" w:rsidRPr="00AA2A26">
        <w:rPr>
          <w:rFonts w:ascii="Times New Roman" w:hAnsi="Times New Roman" w:cs="Times New Roman"/>
          <w:sz w:val="28"/>
          <w:szCs w:val="28"/>
        </w:rPr>
        <w:t xml:space="preserve">Būvēs ar automātisko ūdens ugunsdzēsības sistēmu, ugunsdzēsības sūkņu stacijā starp ugunsdzēsības sūkņiem un trauksmes vārstiem paredz divus ūdens ievadus ūdens </w:t>
      </w:r>
      <w:r w:rsidR="00AC703D" w:rsidRPr="00AA2A26">
        <w:rPr>
          <w:rFonts w:ascii="Times New Roman" w:hAnsi="Times New Roman" w:cs="Times New Roman"/>
          <w:sz w:val="28"/>
          <w:szCs w:val="28"/>
        </w:rPr>
        <w:t xml:space="preserve">padevei </w:t>
      </w:r>
      <w:r w:rsidR="002F7A12" w:rsidRPr="00AA2A26">
        <w:rPr>
          <w:rFonts w:ascii="Times New Roman" w:hAnsi="Times New Roman" w:cs="Times New Roman"/>
          <w:sz w:val="28"/>
          <w:szCs w:val="28"/>
        </w:rPr>
        <w:t>sistēmā no būves ārpuses ar ugunsdzēsības tehnikas palīdzību. Ūdens ievadu diametrs ir 80</w:t>
      </w:r>
      <w:r w:rsidR="007A55E1" w:rsidRPr="00AA2A26">
        <w:rPr>
          <w:rFonts w:ascii="Times New Roman" w:hAnsi="Times New Roman" w:cs="Times New Roman"/>
          <w:sz w:val="28"/>
          <w:szCs w:val="28"/>
        </w:rPr>
        <w:t> </w:t>
      </w:r>
      <w:r w:rsidR="002F7A12" w:rsidRPr="00AA2A26">
        <w:rPr>
          <w:rFonts w:ascii="Times New Roman" w:hAnsi="Times New Roman" w:cs="Times New Roman"/>
          <w:sz w:val="28"/>
          <w:szCs w:val="28"/>
        </w:rPr>
        <w:t xml:space="preserve">mm, un tie aprīkoti ar vienvirziena vārstiem. </w:t>
      </w:r>
      <w:proofErr w:type="spellStart"/>
      <w:r w:rsidR="002F7A12" w:rsidRPr="00AA2A26">
        <w:rPr>
          <w:rFonts w:ascii="Times New Roman" w:hAnsi="Times New Roman" w:cs="Times New Roman"/>
          <w:sz w:val="28"/>
          <w:szCs w:val="28"/>
        </w:rPr>
        <w:t>Pieslēgumus</w:t>
      </w:r>
      <w:proofErr w:type="spellEnd"/>
      <w:r w:rsidR="002F7A12" w:rsidRPr="00AA2A26">
        <w:rPr>
          <w:rFonts w:ascii="Times New Roman" w:hAnsi="Times New Roman" w:cs="Times New Roman"/>
          <w:sz w:val="28"/>
          <w:szCs w:val="28"/>
        </w:rPr>
        <w:t xml:space="preserve"> ūdens </w:t>
      </w:r>
      <w:r w:rsidR="00AC703D" w:rsidRPr="00AA2A26">
        <w:rPr>
          <w:rFonts w:ascii="Times New Roman" w:hAnsi="Times New Roman" w:cs="Times New Roman"/>
          <w:sz w:val="28"/>
          <w:szCs w:val="28"/>
        </w:rPr>
        <w:t>padevei</w:t>
      </w:r>
      <w:r w:rsidR="002F7A12" w:rsidRPr="00AA2A26">
        <w:rPr>
          <w:rFonts w:ascii="Times New Roman" w:hAnsi="Times New Roman" w:cs="Times New Roman"/>
          <w:sz w:val="28"/>
          <w:szCs w:val="28"/>
        </w:rPr>
        <w:t xml:space="preserve"> izvieto ārpus būves uz ēkas ārsienas. Pieslēgumus nodrošina ar 80</w:t>
      </w:r>
      <w:r w:rsidR="00490BBB" w:rsidRPr="00AA2A26">
        <w:rPr>
          <w:rFonts w:ascii="Times New Roman" w:hAnsi="Times New Roman" w:cs="Times New Roman"/>
          <w:sz w:val="28"/>
          <w:szCs w:val="28"/>
        </w:rPr>
        <w:t> </w:t>
      </w:r>
      <w:r w:rsidR="002F7A12" w:rsidRPr="00AA2A26">
        <w:rPr>
          <w:rFonts w:ascii="Times New Roman" w:hAnsi="Times New Roman" w:cs="Times New Roman"/>
          <w:sz w:val="28"/>
          <w:szCs w:val="28"/>
        </w:rPr>
        <w:t xml:space="preserve">mm diametra </w:t>
      </w:r>
      <w:proofErr w:type="spellStart"/>
      <w:r w:rsidR="002F7A12" w:rsidRPr="00AA2A26">
        <w:rPr>
          <w:rFonts w:ascii="Times New Roman" w:hAnsi="Times New Roman" w:cs="Times New Roman"/>
          <w:sz w:val="28"/>
          <w:szCs w:val="28"/>
        </w:rPr>
        <w:t>Bogdanova</w:t>
      </w:r>
      <w:proofErr w:type="spellEnd"/>
      <w:r w:rsidR="002F7A12" w:rsidRPr="00AA2A26">
        <w:rPr>
          <w:rFonts w:ascii="Times New Roman" w:hAnsi="Times New Roman" w:cs="Times New Roman"/>
          <w:sz w:val="28"/>
          <w:szCs w:val="28"/>
        </w:rPr>
        <w:t xml:space="preserve"> tipa </w:t>
      </w:r>
      <w:proofErr w:type="spellStart"/>
      <w:r w:rsidR="002F7A12" w:rsidRPr="00AA2A26">
        <w:rPr>
          <w:rFonts w:ascii="Times New Roman" w:hAnsi="Times New Roman" w:cs="Times New Roman"/>
          <w:sz w:val="28"/>
          <w:szCs w:val="28"/>
        </w:rPr>
        <w:t>savienotājgalviņām</w:t>
      </w:r>
      <w:proofErr w:type="spellEnd"/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90BBB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7E0A9F2" w14:textId="77777777" w:rsidR="0024616A" w:rsidRPr="00AA2A26" w:rsidRDefault="0024616A" w:rsidP="00490B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28EB0B" w14:textId="513B3803" w:rsidR="00E557EE" w:rsidRPr="00AA2A26" w:rsidRDefault="00C10E69" w:rsidP="00490BB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A26">
        <w:rPr>
          <w:rFonts w:ascii="Times New Roman" w:eastAsia="Calibri" w:hAnsi="Times New Roman" w:cs="Times New Roman"/>
          <w:sz w:val="28"/>
          <w:szCs w:val="28"/>
        </w:rPr>
        <w:t>1.4.</w:t>
      </w:r>
      <w:r w:rsidR="00E557EE" w:rsidRPr="00AA2A26">
        <w:rPr>
          <w:rFonts w:ascii="Times New Roman" w:eastAsia="Calibri" w:hAnsi="Times New Roman" w:cs="Times New Roman"/>
          <w:sz w:val="28"/>
          <w:szCs w:val="28"/>
        </w:rPr>
        <w:t> </w:t>
      </w:r>
      <w:r w:rsidRPr="00AA2A26">
        <w:rPr>
          <w:rFonts w:ascii="Times New Roman" w:eastAsia="Calibri" w:hAnsi="Times New Roman" w:cs="Times New Roman"/>
          <w:sz w:val="28"/>
          <w:szCs w:val="28"/>
        </w:rPr>
        <w:t>i</w:t>
      </w:r>
      <w:r w:rsidR="00EE58C9" w:rsidRPr="00AA2A26">
        <w:rPr>
          <w:rFonts w:ascii="Times New Roman" w:eastAsia="Calibri" w:hAnsi="Times New Roman" w:cs="Times New Roman"/>
          <w:sz w:val="28"/>
          <w:szCs w:val="28"/>
        </w:rPr>
        <w:t>zteikt</w:t>
      </w:r>
      <w:r w:rsidR="00E557EE" w:rsidRPr="00AA2A26">
        <w:rPr>
          <w:rFonts w:ascii="Times New Roman" w:eastAsia="Calibri" w:hAnsi="Times New Roman" w:cs="Times New Roman"/>
          <w:sz w:val="28"/>
          <w:szCs w:val="28"/>
        </w:rPr>
        <w:t xml:space="preserve"> būvnormatīva 6</w:t>
      </w:r>
      <w:r w:rsidR="00EE58C9" w:rsidRPr="00AA2A26">
        <w:rPr>
          <w:rFonts w:ascii="Times New Roman" w:eastAsia="Calibri" w:hAnsi="Times New Roman" w:cs="Times New Roman"/>
          <w:sz w:val="28"/>
          <w:szCs w:val="28"/>
        </w:rPr>
        <w:t>2</w:t>
      </w:r>
      <w:r w:rsidR="00E557EE" w:rsidRPr="00AA2A26">
        <w:rPr>
          <w:rFonts w:ascii="Times New Roman" w:eastAsia="Calibri" w:hAnsi="Times New Roman" w:cs="Times New Roman"/>
          <w:sz w:val="28"/>
          <w:szCs w:val="28"/>
        </w:rPr>
        <w:t>. punktu šādā redakcijā:</w:t>
      </w:r>
    </w:p>
    <w:p w14:paraId="02CE0A39" w14:textId="77777777" w:rsidR="00E557EE" w:rsidRPr="00AA2A26" w:rsidRDefault="00E557EE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6ADEAF" w14:textId="6AEBFEAD" w:rsidR="00E557EE" w:rsidRPr="00AA2A26" w:rsidRDefault="00FC591A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EE58C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62. Ugunsdzēsības krānus izvieto speciālos brīvi atveramos skapjos, nišās vai atklāti 1,20–1,50 m augstumā virs telpas grīdas līmeņa. Izvietojot krānus atklāti, ugunsdzēsības šļūteni ar stobru izvieto speciālajā ierīcē.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FEDBF55" w14:textId="77777777" w:rsidR="00E557EE" w:rsidRPr="00AA2A26" w:rsidRDefault="00E557EE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CA188C3" w14:textId="771E34CB" w:rsidR="00E557EE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1.5.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apildināt būvnormatīv</w:t>
      </w:r>
      <w:r w:rsidR="0024616A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 7. nodaļu 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ar 65.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E557E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punktu šādā redakcijā:</w:t>
      </w:r>
    </w:p>
    <w:p w14:paraId="7C08671F" w14:textId="77777777" w:rsidR="00E557EE" w:rsidRPr="00AA2A26" w:rsidRDefault="00E557EE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ACEABF2" w14:textId="5BEC7596" w:rsidR="00E557EE" w:rsidRPr="00AA2A26" w:rsidRDefault="00FC591A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D91A21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65.</w:t>
      </w:r>
      <w:r w:rsidR="00D91A21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1 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Iekšējam ūdensapgādes tīklam nodrošina 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summāro aprēķināto 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ūdens 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patēriņu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kas nepieciešams 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stacionārajām 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ugunsdzēsības 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sistēmām, 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kur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as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darbojas 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vienlaikus</w:t>
      </w:r>
      <w:r w:rsidR="004570AE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49EA00F5" w14:textId="5DEAE1DA" w:rsidR="008C2B8C" w:rsidRPr="00AA2A26" w:rsidRDefault="008C2B8C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DFFA1E" w14:textId="0C15A533" w:rsidR="004479C2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1.6.</w:t>
      </w:r>
      <w:r w:rsidR="00E5629F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4479C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apildināt būvnormatīvu ar 174.</w:t>
      </w:r>
      <w:r w:rsidR="004479C2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4479C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punktu šādā redakcijā:</w:t>
      </w:r>
    </w:p>
    <w:p w14:paraId="356F5837" w14:textId="77777777" w:rsidR="00FC591A" w:rsidRPr="00AA2A26" w:rsidRDefault="00FC591A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6E74E07" w14:textId="3F86F9FB" w:rsidR="00637EF2" w:rsidRPr="00AA2A26" w:rsidRDefault="00FC591A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174.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479C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Ugunsdzēsības sūkņu elektroapgādes kabeļiem nodrošina darbspējas automātisku kontroli.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C10E69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6591EE6" w14:textId="140323D7" w:rsidR="002F7A12" w:rsidRPr="00AA2A26" w:rsidRDefault="002F7A12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77FB285" w14:textId="77777777" w:rsidR="00FC591A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1.7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p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apildināt būvnormatīvu ar 178.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punktu šādā redakcijā:</w:t>
      </w:r>
    </w:p>
    <w:p w14:paraId="3EE721EB" w14:textId="5BFDE145" w:rsidR="002F7A12" w:rsidRPr="00AA2A26" w:rsidRDefault="002F7A12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782B11E" w14:textId="713FAF67" w:rsidR="002F7A12" w:rsidRPr="00AA2A26" w:rsidRDefault="00FC591A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178.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2F7A12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Ugunsdzēsības sūknim un elektroaizbīdnim, kas izvietots uz ūdens ievada apvadlīnijas, nodrošina vadības ķēžu darbspējas automātisku kontroli.</w:t>
      </w:r>
      <w:r w:rsidR="00AB339D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</w:p>
    <w:p w14:paraId="00816BA8" w14:textId="000BBAB8" w:rsidR="00C10E69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D06C3AC" w14:textId="1343B024" w:rsidR="00C10E69" w:rsidRPr="00AA2A26" w:rsidRDefault="00C10E69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2. Noteikumi stājas spēkā 2021.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gada 1.</w:t>
      </w:r>
      <w:r w:rsidR="00647015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AF1E47"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novembrī</w:t>
      </w:r>
      <w:r w:rsidRPr="00AA2A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AE13972" w14:textId="5D65AE38" w:rsidR="00637EF2" w:rsidRPr="00AA2A26" w:rsidRDefault="00637EF2" w:rsidP="00490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0D97216" w14:textId="77777777" w:rsidR="00637EF2" w:rsidRPr="00AA2A26" w:rsidRDefault="00637EF2" w:rsidP="00D91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60DD2" w:rsidRPr="00260DD2" w14:paraId="6AE29ADE" w14:textId="77777777" w:rsidTr="00670017">
        <w:trPr>
          <w:cantSplit/>
        </w:trPr>
        <w:tc>
          <w:tcPr>
            <w:tcW w:w="9072" w:type="dxa"/>
          </w:tcPr>
          <w:p w14:paraId="7F7CDA4F" w14:textId="77777777" w:rsidR="00260DD2" w:rsidRPr="00AA2A26" w:rsidRDefault="00260DD2" w:rsidP="00670017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bookmarkStart w:id="0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260DD2" w:rsidRPr="00AA2A26" w14:paraId="0F9EC72D" w14:textId="77777777" w:rsidTr="00670017">
              <w:tc>
                <w:tcPr>
                  <w:tcW w:w="2948" w:type="dxa"/>
                </w:tcPr>
                <w:p w14:paraId="73D00321" w14:textId="77777777" w:rsidR="00260DD2" w:rsidRPr="00AA2A26" w:rsidRDefault="00260DD2" w:rsidP="0067001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0E1501B3" w14:textId="77777777" w:rsidR="00260DD2" w:rsidRPr="00AA2A26" w:rsidRDefault="00260DD2" w:rsidP="0067001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AA2A26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AA2A26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56EEFB7B" w14:textId="77777777" w:rsidR="00260DD2" w:rsidRPr="00AA2A26" w:rsidRDefault="00260DD2" w:rsidP="0067001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29327427" w14:textId="77777777" w:rsidR="00260DD2" w:rsidRPr="00AA2A26" w:rsidRDefault="00260DD2" w:rsidP="0067001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260DD2" w:rsidRPr="00AA2A26" w14:paraId="19F54146" w14:textId="77777777" w:rsidTr="00670017">
              <w:tc>
                <w:tcPr>
                  <w:tcW w:w="2948" w:type="dxa"/>
                </w:tcPr>
                <w:p w14:paraId="594BB601" w14:textId="77777777" w:rsidR="00260DD2" w:rsidRPr="00AA2A26" w:rsidRDefault="00260DD2" w:rsidP="00670017">
                  <w:pPr>
                    <w:spacing w:before="100" w:beforeAutospacing="1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Ekonomikas ministrs</w:t>
                  </w: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8922818" w14:textId="77777777" w:rsidR="00260DD2" w:rsidRPr="00AA2A26" w:rsidRDefault="00260DD2" w:rsidP="0067001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AA2A26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AA2A26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2A18F17E" w14:textId="77777777" w:rsidR="00260DD2" w:rsidRPr="00AA2A26" w:rsidRDefault="00260DD2" w:rsidP="00670017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A2A26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J. Vitenbergs</w:t>
                  </w:r>
                </w:p>
              </w:tc>
            </w:tr>
          </w:tbl>
          <w:p w14:paraId="70D5CD61" w14:textId="77777777" w:rsidR="00260DD2" w:rsidRPr="00AA2A26" w:rsidRDefault="00260DD2" w:rsidP="00670017">
            <w:pPr>
              <w:rPr>
                <w:rFonts w:ascii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</w:p>
          <w:p w14:paraId="5534EFDB" w14:textId="77777777" w:rsidR="00260DD2" w:rsidRPr="00837BA4" w:rsidRDefault="00260DD2" w:rsidP="00670017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AA2A26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</w:tc>
      </w:tr>
      <w:bookmarkEnd w:id="0"/>
    </w:tbl>
    <w:p w14:paraId="059BB11F" w14:textId="77777777" w:rsidR="00C72957" w:rsidRDefault="00C72957" w:rsidP="00841E0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C72957" w:rsidSect="00260DD2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D2DFC" w14:textId="77777777" w:rsidR="008C1C0B" w:rsidRDefault="008C1C0B" w:rsidP="002066C1">
      <w:pPr>
        <w:spacing w:after="0" w:line="240" w:lineRule="auto"/>
      </w:pPr>
      <w:r>
        <w:separator/>
      </w:r>
    </w:p>
  </w:endnote>
  <w:endnote w:type="continuationSeparator" w:id="0">
    <w:p w14:paraId="6C913C86" w14:textId="77777777" w:rsidR="008C1C0B" w:rsidRDefault="008C1C0B" w:rsidP="0020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8CC3B" w14:textId="77777777" w:rsidR="003C2429" w:rsidRPr="00837BA4" w:rsidRDefault="003C2429" w:rsidP="003C2429">
    <w:pPr>
      <w:pStyle w:val="Footer"/>
      <w:rPr>
        <w:rFonts w:ascii="Times New Roman" w:hAnsi="Times New Roman" w:cs="Times New Roman"/>
        <w:sz w:val="16"/>
        <w:szCs w:val="16"/>
      </w:rPr>
    </w:pPr>
    <w:r w:rsidRPr="00837BA4">
      <w:rPr>
        <w:rFonts w:ascii="Times New Roman" w:hAnsi="Times New Roman" w:cs="Times New Roman"/>
        <w:sz w:val="16"/>
        <w:szCs w:val="16"/>
      </w:rPr>
      <w:t>N1498</w:t>
    </w:r>
    <w:r w:rsidRPr="00837BA4">
      <w:rPr>
        <w:rFonts w:ascii="Times New Roman" w:hAnsi="Times New Roman" w:cs="Times New Roman"/>
        <w:sz w:val="16"/>
        <w:szCs w:val="16"/>
      </w:rPr>
      <w:softHyphen/>
      <w:t>_1</w:t>
    </w:r>
  </w:p>
  <w:p w14:paraId="5CB03AFF" w14:textId="77777777" w:rsidR="003C2429" w:rsidRDefault="003C24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EDF5" w14:textId="191AE0E9" w:rsidR="00647015" w:rsidRPr="00837BA4" w:rsidRDefault="00647015">
    <w:pPr>
      <w:pStyle w:val="Footer"/>
      <w:rPr>
        <w:rFonts w:ascii="Times New Roman" w:hAnsi="Times New Roman" w:cs="Times New Roman"/>
        <w:sz w:val="16"/>
        <w:szCs w:val="16"/>
      </w:rPr>
    </w:pPr>
    <w:r w:rsidRPr="00837BA4">
      <w:rPr>
        <w:rFonts w:ascii="Times New Roman" w:hAnsi="Times New Roman" w:cs="Times New Roman"/>
        <w:sz w:val="16"/>
        <w:szCs w:val="16"/>
      </w:rPr>
      <w:t>N1498</w:t>
    </w:r>
    <w:r w:rsidRPr="00837BA4">
      <w:rPr>
        <w:rFonts w:ascii="Times New Roman" w:hAnsi="Times New Roman" w:cs="Times New Roman"/>
        <w:sz w:val="16"/>
        <w:szCs w:val="16"/>
      </w:rPr>
      <w:softHyphen/>
      <w:t>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7E33E" w14:textId="77777777" w:rsidR="008C1C0B" w:rsidRDefault="008C1C0B" w:rsidP="002066C1">
      <w:pPr>
        <w:spacing w:after="0" w:line="240" w:lineRule="auto"/>
      </w:pPr>
      <w:r>
        <w:separator/>
      </w:r>
    </w:p>
  </w:footnote>
  <w:footnote w:type="continuationSeparator" w:id="0">
    <w:p w14:paraId="51C3CE12" w14:textId="77777777" w:rsidR="008C1C0B" w:rsidRDefault="008C1C0B" w:rsidP="0020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55678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AA6DAB" w14:textId="4B6ECA31" w:rsidR="0026552C" w:rsidRDefault="0026552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F413E2" w14:textId="77777777" w:rsidR="0026552C" w:rsidRDefault="002655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B747B" w14:textId="77777777" w:rsidR="00260DD2" w:rsidRDefault="00260DD2" w:rsidP="00260DD2">
    <w:pPr>
      <w:pStyle w:val="Header"/>
    </w:pPr>
    <w:r>
      <w:rPr>
        <w:noProof/>
      </w:rPr>
      <w:drawing>
        <wp:inline distT="0" distB="0" distL="0" distR="0" wp14:anchorId="70A090F0" wp14:editId="5AE52F1D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1F866F" w14:textId="77777777" w:rsidR="00260DD2" w:rsidRDefault="00260D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36C61"/>
    <w:multiLevelType w:val="multilevel"/>
    <w:tmpl w:val="452886EC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10"/>
    <w:rsid w:val="0005097A"/>
    <w:rsid w:val="000B35A0"/>
    <w:rsid w:val="000C0C44"/>
    <w:rsid w:val="000E4977"/>
    <w:rsid w:val="001569BD"/>
    <w:rsid w:val="00176926"/>
    <w:rsid w:val="00187D9D"/>
    <w:rsid w:val="001A2D7A"/>
    <w:rsid w:val="001E2F8E"/>
    <w:rsid w:val="001E32AC"/>
    <w:rsid w:val="002066C1"/>
    <w:rsid w:val="0024616A"/>
    <w:rsid w:val="0025201C"/>
    <w:rsid w:val="00260DD2"/>
    <w:rsid w:val="0026552C"/>
    <w:rsid w:val="002A3D00"/>
    <w:rsid w:val="002B2539"/>
    <w:rsid w:val="002F7A12"/>
    <w:rsid w:val="0038100B"/>
    <w:rsid w:val="003A4609"/>
    <w:rsid w:val="003A7AAE"/>
    <w:rsid w:val="003C2429"/>
    <w:rsid w:val="003F2345"/>
    <w:rsid w:val="003F3210"/>
    <w:rsid w:val="00400930"/>
    <w:rsid w:val="004479C2"/>
    <w:rsid w:val="00452E10"/>
    <w:rsid w:val="004539E5"/>
    <w:rsid w:val="004570AE"/>
    <w:rsid w:val="00486554"/>
    <w:rsid w:val="00490BBB"/>
    <w:rsid w:val="004A430C"/>
    <w:rsid w:val="004A667F"/>
    <w:rsid w:val="004A786E"/>
    <w:rsid w:val="004B7DEB"/>
    <w:rsid w:val="00550244"/>
    <w:rsid w:val="005B0009"/>
    <w:rsid w:val="005B6CC7"/>
    <w:rsid w:val="005E6D0C"/>
    <w:rsid w:val="005F0358"/>
    <w:rsid w:val="005F1B2D"/>
    <w:rsid w:val="006178C7"/>
    <w:rsid w:val="00637EF2"/>
    <w:rsid w:val="00647015"/>
    <w:rsid w:val="006B64AE"/>
    <w:rsid w:val="006D6140"/>
    <w:rsid w:val="00715C43"/>
    <w:rsid w:val="007454A3"/>
    <w:rsid w:val="007A55E1"/>
    <w:rsid w:val="007B54FB"/>
    <w:rsid w:val="007B5FD1"/>
    <w:rsid w:val="007B729D"/>
    <w:rsid w:val="007C7056"/>
    <w:rsid w:val="007F6A49"/>
    <w:rsid w:val="00837BA4"/>
    <w:rsid w:val="00841E02"/>
    <w:rsid w:val="0084399B"/>
    <w:rsid w:val="00867F01"/>
    <w:rsid w:val="00873163"/>
    <w:rsid w:val="00890BEE"/>
    <w:rsid w:val="008C1C0B"/>
    <w:rsid w:val="008C2B8C"/>
    <w:rsid w:val="00954A92"/>
    <w:rsid w:val="009F10F5"/>
    <w:rsid w:val="009F65BE"/>
    <w:rsid w:val="00A03468"/>
    <w:rsid w:val="00A12758"/>
    <w:rsid w:val="00A22380"/>
    <w:rsid w:val="00A71626"/>
    <w:rsid w:val="00A74CD0"/>
    <w:rsid w:val="00A910F1"/>
    <w:rsid w:val="00AA2A26"/>
    <w:rsid w:val="00AB339D"/>
    <w:rsid w:val="00AC703D"/>
    <w:rsid w:val="00AD036D"/>
    <w:rsid w:val="00AE01DA"/>
    <w:rsid w:val="00AF1E47"/>
    <w:rsid w:val="00B209D1"/>
    <w:rsid w:val="00B705CC"/>
    <w:rsid w:val="00B80986"/>
    <w:rsid w:val="00B84702"/>
    <w:rsid w:val="00B9192D"/>
    <w:rsid w:val="00BC3A0D"/>
    <w:rsid w:val="00BF15FC"/>
    <w:rsid w:val="00C0699D"/>
    <w:rsid w:val="00C07389"/>
    <w:rsid w:val="00C10E69"/>
    <w:rsid w:val="00C42699"/>
    <w:rsid w:val="00C52765"/>
    <w:rsid w:val="00C72957"/>
    <w:rsid w:val="00D2628B"/>
    <w:rsid w:val="00D91A21"/>
    <w:rsid w:val="00DA3870"/>
    <w:rsid w:val="00DD19DE"/>
    <w:rsid w:val="00DD33B7"/>
    <w:rsid w:val="00DF1977"/>
    <w:rsid w:val="00E35540"/>
    <w:rsid w:val="00E51249"/>
    <w:rsid w:val="00E557EE"/>
    <w:rsid w:val="00E5629F"/>
    <w:rsid w:val="00EB7863"/>
    <w:rsid w:val="00EE58C9"/>
    <w:rsid w:val="00F83D80"/>
    <w:rsid w:val="00FA1E08"/>
    <w:rsid w:val="00FB4D79"/>
    <w:rsid w:val="00FC591A"/>
    <w:rsid w:val="00FD3DA5"/>
    <w:rsid w:val="00FD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9C23"/>
  <w15:chartTrackingRefBased/>
  <w15:docId w15:val="{14FA2C6F-6429-4BD6-A30E-FC6B886C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3210"/>
    <w:pPr>
      <w:ind w:left="720"/>
      <w:contextualSpacing/>
    </w:pPr>
  </w:style>
  <w:style w:type="paragraph" w:customStyle="1" w:styleId="tv213">
    <w:name w:val="tv213"/>
    <w:basedOn w:val="Normal"/>
    <w:rsid w:val="00E5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6D61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14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E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066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6C1"/>
  </w:style>
  <w:style w:type="paragraph" w:styleId="Footer">
    <w:name w:val="footer"/>
    <w:basedOn w:val="Normal"/>
    <w:link w:val="FooterChar"/>
    <w:uiPriority w:val="99"/>
    <w:unhideWhenUsed/>
    <w:rsid w:val="002066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6C1"/>
  </w:style>
  <w:style w:type="table" w:styleId="TableGrid">
    <w:name w:val="Table Grid"/>
    <w:basedOn w:val="TableNormal"/>
    <w:uiPriority w:val="59"/>
    <w:qFormat/>
    <w:rsid w:val="00260DD2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B3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3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3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39D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2131</Words>
  <Characters>1216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Aija Šurna</cp:lastModifiedBy>
  <cp:revision>4</cp:revision>
  <dcterms:created xsi:type="dcterms:W3CDTF">2021-10-06T08:12:00Z</dcterms:created>
  <dcterms:modified xsi:type="dcterms:W3CDTF">2021-10-06T08:19:00Z</dcterms:modified>
</cp:coreProperties>
</file>