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F21FE2" w14:textId="77777777" w:rsidR="00521516" w:rsidRPr="00A13310" w:rsidRDefault="00A414C0" w:rsidP="00C61BF9">
      <w:pPr>
        <w:shd w:val="clear" w:color="auto" w:fill="FFFFFF" w:themeFill="background1"/>
        <w:tabs>
          <w:tab w:val="center" w:pos="4153"/>
          <w:tab w:val="right" w:pos="8306"/>
        </w:tabs>
        <w:spacing w:after="0" w:line="240" w:lineRule="auto"/>
        <w:jc w:val="right"/>
        <w:rPr>
          <w:rFonts w:ascii="Times New Roman" w:hAnsi="Times New Roman" w:cs="Times New Roman"/>
        </w:rPr>
      </w:pPr>
      <w:r w:rsidRPr="00A13310">
        <w:rPr>
          <w:rFonts w:ascii="Times New Roman" w:hAnsi="Times New Roman" w:cs="Times New Roman"/>
        </w:rPr>
        <w:t xml:space="preserve">Pielikums Nr. 1. Informatīvajam ziņojumam “Par Latvijas dalību OECD laika periodā </w:t>
      </w:r>
    </w:p>
    <w:p w14:paraId="38BDFEC3" w14:textId="03E898CA" w:rsidR="00A414C0" w:rsidRPr="00A13310" w:rsidRDefault="00A414C0" w:rsidP="00C61BF9">
      <w:pPr>
        <w:shd w:val="clear" w:color="auto" w:fill="FFFFFF" w:themeFill="background1"/>
        <w:tabs>
          <w:tab w:val="center" w:pos="4153"/>
          <w:tab w:val="right" w:pos="8306"/>
        </w:tabs>
        <w:spacing w:after="0" w:line="240" w:lineRule="auto"/>
        <w:jc w:val="right"/>
        <w:rPr>
          <w:rFonts w:ascii="Times New Roman" w:hAnsi="Times New Roman" w:cs="Times New Roman"/>
        </w:rPr>
      </w:pPr>
      <w:r w:rsidRPr="00A13310">
        <w:rPr>
          <w:rFonts w:ascii="Times New Roman" w:hAnsi="Times New Roman" w:cs="Times New Roman"/>
        </w:rPr>
        <w:t>no 202</w:t>
      </w:r>
      <w:r w:rsidR="00434767" w:rsidRPr="00A13310">
        <w:rPr>
          <w:rFonts w:ascii="Times New Roman" w:hAnsi="Times New Roman" w:cs="Times New Roman"/>
        </w:rPr>
        <w:t>1</w:t>
      </w:r>
      <w:r w:rsidRPr="00A13310">
        <w:rPr>
          <w:rFonts w:ascii="Times New Roman" w:hAnsi="Times New Roman" w:cs="Times New Roman"/>
        </w:rPr>
        <w:t>. gada jūlija līdz 202</w:t>
      </w:r>
      <w:r w:rsidR="00434767" w:rsidRPr="00A13310">
        <w:rPr>
          <w:rFonts w:ascii="Times New Roman" w:hAnsi="Times New Roman" w:cs="Times New Roman"/>
        </w:rPr>
        <w:t>2</w:t>
      </w:r>
      <w:r w:rsidRPr="00A13310">
        <w:rPr>
          <w:rFonts w:ascii="Times New Roman" w:hAnsi="Times New Roman" w:cs="Times New Roman"/>
        </w:rPr>
        <w:t>. gada jūlijam”</w:t>
      </w:r>
    </w:p>
    <w:p w14:paraId="6BE35AA0" w14:textId="77777777" w:rsidR="001E3FE9" w:rsidRPr="00A13310" w:rsidRDefault="001E3FE9" w:rsidP="00C61BF9">
      <w:pPr>
        <w:shd w:val="clear" w:color="auto" w:fill="FFFFFF" w:themeFill="background1"/>
        <w:tabs>
          <w:tab w:val="center" w:pos="4153"/>
          <w:tab w:val="right" w:pos="8306"/>
        </w:tabs>
        <w:spacing w:after="80" w:line="264" w:lineRule="auto"/>
        <w:jc w:val="both"/>
        <w:rPr>
          <w:rFonts w:ascii="Times New Roman" w:hAnsi="Times New Roman" w:cs="Times New Roman"/>
        </w:rPr>
      </w:pPr>
    </w:p>
    <w:p w14:paraId="08E83274" w14:textId="537552B4" w:rsidR="00C61BF9" w:rsidRPr="00A13310" w:rsidRDefault="001E3FE9" w:rsidP="00C61BF9">
      <w:pPr>
        <w:shd w:val="clear" w:color="auto" w:fill="FFFFFF" w:themeFill="background1"/>
        <w:tabs>
          <w:tab w:val="center" w:pos="4153"/>
          <w:tab w:val="right" w:pos="8306"/>
        </w:tabs>
        <w:spacing w:after="80" w:line="264" w:lineRule="auto"/>
        <w:jc w:val="center"/>
        <w:rPr>
          <w:rFonts w:ascii="Times New Roman" w:hAnsi="Times New Roman" w:cs="Times New Roman"/>
          <w:b/>
        </w:rPr>
      </w:pPr>
      <w:r w:rsidRPr="00A13310">
        <w:rPr>
          <w:rFonts w:ascii="Times New Roman" w:hAnsi="Times New Roman" w:cs="Times New Roman"/>
          <w:b/>
        </w:rPr>
        <w:t>OECD komiteju un darba grupu prioritātes un aktualitātes</w:t>
      </w:r>
    </w:p>
    <w:p w14:paraId="4A22579C" w14:textId="77777777" w:rsidR="00733A2B" w:rsidRPr="00A13310" w:rsidRDefault="00733A2B" w:rsidP="00BE0E2B">
      <w:pPr>
        <w:spacing w:before="240" w:after="80" w:line="264" w:lineRule="auto"/>
        <w:jc w:val="both"/>
        <w:rPr>
          <w:rFonts w:ascii="Times New Roman" w:hAnsi="Times New Roman" w:cs="Times New Roman"/>
          <w:b/>
        </w:rPr>
      </w:pPr>
      <w:r w:rsidRPr="00A13310">
        <w:rPr>
          <w:rFonts w:ascii="Times New Roman" w:hAnsi="Times New Roman" w:cs="Times New Roman"/>
          <w:b/>
        </w:rPr>
        <w:t>Ārējo attiecību komiteja (</w:t>
      </w:r>
      <w:proofErr w:type="spellStart"/>
      <w:r w:rsidRPr="00A13310">
        <w:rPr>
          <w:rFonts w:ascii="Times New Roman" w:hAnsi="Times New Roman" w:cs="Times New Roman"/>
          <w:b/>
          <w:i/>
        </w:rPr>
        <w:t>External</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Relations</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rPr>
        <w:t>)</w:t>
      </w:r>
    </w:p>
    <w:p w14:paraId="2287C747" w14:textId="77777777" w:rsidR="00733A2B" w:rsidRPr="00A13310" w:rsidRDefault="00733A2B" w:rsidP="00C61BF9">
      <w:pPr>
        <w:spacing w:after="80" w:line="264" w:lineRule="auto"/>
        <w:jc w:val="both"/>
        <w:rPr>
          <w:rFonts w:ascii="Times New Roman" w:eastAsia="Calibri" w:hAnsi="Times New Roman" w:cs="Times New Roman"/>
        </w:rPr>
      </w:pPr>
      <w:r w:rsidRPr="00A13310">
        <w:rPr>
          <w:rFonts w:ascii="Times New Roman" w:eastAsia="Calibri" w:hAnsi="Times New Roman" w:cs="Times New Roman"/>
        </w:rPr>
        <w:t>Ārējo attiecību komitejas kompetencē ir OECD attiecības ar valstīm ārpus OECD, kā arī ar starptautiskajām organizācijām un forumiem (ANO, G20, G7 u. c.). OECD ārējo attiecību mērķis ir saskaņā ar OECD Globālo attiecību stratēģiju (2021.g.) izplatīt OECD standartus un politikas globālā mērogā, tādejādi veidojot vienlīdzīgus noteikumus globālajā ekonomikā. OECD standartu un politiku izplatīšana notiek, valstīm pievienojoties OECD juridiskajiem instrumentiem (rekomendācijām), kā arī iesaistoties OECD komiteju darbā.</w:t>
      </w:r>
    </w:p>
    <w:p w14:paraId="4DF4ACD5" w14:textId="5CB7936A" w:rsidR="00733A2B" w:rsidRPr="00A13310" w:rsidRDefault="00733A2B" w:rsidP="00C61BF9">
      <w:pPr>
        <w:spacing w:after="80" w:line="264" w:lineRule="auto"/>
        <w:jc w:val="both"/>
        <w:rPr>
          <w:rFonts w:ascii="Times New Roman" w:eastAsia="Calibri" w:hAnsi="Times New Roman" w:cs="Times New Roman"/>
        </w:rPr>
      </w:pPr>
      <w:r w:rsidRPr="00A13310">
        <w:rPr>
          <w:rFonts w:ascii="Times New Roman" w:eastAsia="Calibri" w:hAnsi="Times New Roman" w:cs="Times New Roman"/>
        </w:rPr>
        <w:t>Reaģējot uz Krievijas Federācijas (KF) karu Ukrainā, OECD nekavējoties pārtrauca sadarbību ar KF (t.sk., formāli izbeidza KF iestāšanās procesu OECD, kurš tika apstādināts 2014.gadā, slēdza OECD biroju Maskavā, pārtrauca projektus</w:t>
      </w:r>
      <w:r w:rsidR="00AA0FBE" w:rsidRPr="00A13310">
        <w:rPr>
          <w:rFonts w:ascii="Times New Roman" w:eastAsia="Calibri" w:hAnsi="Times New Roman" w:cs="Times New Roman"/>
        </w:rPr>
        <w:t xml:space="preserve"> un darbu ar KF OECD formātos).</w:t>
      </w:r>
    </w:p>
    <w:p w14:paraId="3E975081" w14:textId="6BB55710" w:rsidR="00733A2B" w:rsidRPr="00A13310" w:rsidRDefault="00733A2B" w:rsidP="00C61BF9">
      <w:pPr>
        <w:spacing w:after="80" w:line="264" w:lineRule="auto"/>
        <w:jc w:val="both"/>
        <w:rPr>
          <w:rFonts w:ascii="Times New Roman" w:eastAsia="Calibri" w:hAnsi="Times New Roman" w:cs="Times New Roman"/>
        </w:rPr>
      </w:pPr>
      <w:r w:rsidRPr="00A13310">
        <w:rPr>
          <w:rFonts w:ascii="Times New Roman" w:eastAsia="Calibri" w:hAnsi="Times New Roman" w:cs="Times New Roman"/>
        </w:rPr>
        <w:t>Tāpat OECD pauž stingru atbalstu sadarbības veicināšanai ar Ukrainu īstermiņā, vidējā termiņā un ilgtermiņā, t.sk., pamatojoties uz Ukrainas premjerministra š.g. jūlijā iesniegto oficiālo pieteikum</w:t>
      </w:r>
      <w:r w:rsidR="00AA0FBE" w:rsidRPr="00A13310">
        <w:rPr>
          <w:rFonts w:ascii="Times New Roman" w:eastAsia="Calibri" w:hAnsi="Times New Roman" w:cs="Times New Roman"/>
        </w:rPr>
        <w:t>u iestāties OECD. OECD š.g. jūni</w:t>
      </w:r>
      <w:r w:rsidRPr="00A13310">
        <w:rPr>
          <w:rFonts w:ascii="Times New Roman" w:eastAsia="Calibri" w:hAnsi="Times New Roman" w:cs="Times New Roman"/>
        </w:rPr>
        <w:t xml:space="preserve">jā atklāja biroju Ukrainā (tas pagaidām strādā, atrodoties Parīzē, bet to plānots pārcelt uz Kijevu, līdzko ļaus apstākļi), kā arī OECD izveidoja Ukrainas </w:t>
      </w:r>
      <w:proofErr w:type="spellStart"/>
      <w:r w:rsidRPr="00A13310">
        <w:rPr>
          <w:rFonts w:ascii="Times New Roman" w:eastAsia="Calibri" w:hAnsi="Times New Roman" w:cs="Times New Roman"/>
          <w:i/>
        </w:rPr>
        <w:t>digital</w:t>
      </w:r>
      <w:proofErr w:type="spellEnd"/>
      <w:r w:rsidRPr="00A13310">
        <w:rPr>
          <w:rFonts w:ascii="Times New Roman" w:eastAsia="Calibri" w:hAnsi="Times New Roman" w:cs="Times New Roman"/>
          <w:i/>
        </w:rPr>
        <w:t xml:space="preserve"> </w:t>
      </w:r>
      <w:proofErr w:type="spellStart"/>
      <w:r w:rsidRPr="00A13310">
        <w:rPr>
          <w:rFonts w:ascii="Times New Roman" w:eastAsia="Calibri" w:hAnsi="Times New Roman" w:cs="Times New Roman"/>
          <w:i/>
        </w:rPr>
        <w:t>hub</w:t>
      </w:r>
      <w:proofErr w:type="spellEnd"/>
      <w:r w:rsidRPr="00A13310">
        <w:rPr>
          <w:rFonts w:ascii="Times New Roman" w:eastAsia="Calibri" w:hAnsi="Times New Roman" w:cs="Times New Roman"/>
          <w:i/>
        </w:rPr>
        <w:t xml:space="preserve"> </w:t>
      </w:r>
      <w:r w:rsidRPr="00A13310">
        <w:rPr>
          <w:rFonts w:ascii="Times New Roman" w:eastAsia="Calibri" w:hAnsi="Times New Roman" w:cs="Times New Roman"/>
        </w:rPr>
        <w:t>– tiešsaistes platformu</w:t>
      </w:r>
      <w:r w:rsidR="0072726E" w:rsidRPr="00A13310">
        <w:rPr>
          <w:rStyle w:val="FootnoteReference"/>
          <w:rFonts w:ascii="Times New Roman" w:eastAsia="Calibri" w:hAnsi="Times New Roman" w:cs="Times New Roman"/>
        </w:rPr>
        <w:footnoteReference w:id="1"/>
      </w:r>
      <w:r w:rsidRPr="00A13310">
        <w:rPr>
          <w:rFonts w:ascii="Times New Roman" w:eastAsia="Calibri" w:hAnsi="Times New Roman" w:cs="Times New Roman"/>
        </w:rPr>
        <w:t>, kas apkopo OECD analīzi par kara ietekmi, kā arī OECD sniegto atbalstu Ukrainas reformu īstenošanā. OECD koordinācijā ar Eiropas Savienību, citām starptautiskajām  organizācijām un valdībām gatavojas sniegt ieguldījum</w:t>
      </w:r>
      <w:r w:rsidR="00AA0FBE" w:rsidRPr="00A13310">
        <w:rPr>
          <w:rFonts w:ascii="Times New Roman" w:eastAsia="Calibri" w:hAnsi="Times New Roman" w:cs="Times New Roman"/>
        </w:rPr>
        <w:t>u Ukrainas pēckara atjaunošanā.</w:t>
      </w:r>
    </w:p>
    <w:p w14:paraId="46A17B8A" w14:textId="6ED80652" w:rsidR="00733A2B" w:rsidRPr="00A13310" w:rsidRDefault="00733A2B" w:rsidP="00C61BF9">
      <w:pPr>
        <w:spacing w:after="80" w:line="264" w:lineRule="auto"/>
        <w:jc w:val="both"/>
        <w:rPr>
          <w:rFonts w:ascii="Times New Roman" w:hAnsi="Times New Roman" w:cs="Times New Roman"/>
        </w:rPr>
      </w:pPr>
      <w:r w:rsidRPr="00A13310">
        <w:rPr>
          <w:rFonts w:ascii="Times New Roman" w:hAnsi="Times New Roman" w:cs="Times New Roman"/>
        </w:rPr>
        <w:t xml:space="preserve">Tāpat notika būtisks progress OECD stratēģiskā ietvara darbam ar Ķīnu īstenošanā. Pēc Stratēģiskā ietvara pieņemšanas 2021.gadā turpinājās diskusijas par konkrētām tematiskajām jomām OECD Neformālās pārdomu grupas par Ķīnu ietvaros. Rezultātā tika pieņemts dokuments, kurš sistematizē sadarbības jomas, pirmkārt, kur sadarbība turpināma (globālie publiskie labumi, piemēram, klimats un nodokļi), otrkārt, jomas, kur sadarbība notiek, ņemot vērā OECD intereses, treškārt, jomas, kur OECD padziļina savu analītisko kapacitāti par Ķīnu, kā arī, ceturtkārt, jomas, kurās OECD sadarbojas ar trešajām valstīm, lai palīdzētu </w:t>
      </w:r>
      <w:proofErr w:type="spellStart"/>
      <w:r w:rsidRPr="00A13310">
        <w:rPr>
          <w:rFonts w:ascii="Times New Roman" w:hAnsi="Times New Roman" w:cs="Times New Roman"/>
        </w:rPr>
        <w:t>pretstāvēt</w:t>
      </w:r>
      <w:proofErr w:type="spellEnd"/>
      <w:r w:rsidRPr="00A13310">
        <w:rPr>
          <w:rFonts w:ascii="Times New Roman" w:hAnsi="Times New Roman" w:cs="Times New Roman"/>
        </w:rPr>
        <w:t xml:space="preserve"> Ķīnai (infrastruktūra u.c.).</w:t>
      </w:r>
    </w:p>
    <w:p w14:paraId="6039B4B1" w14:textId="099F3AE1" w:rsidR="00733A2B" w:rsidRPr="00A13310" w:rsidRDefault="00733A2B" w:rsidP="00C61BF9">
      <w:pPr>
        <w:spacing w:after="80" w:line="264" w:lineRule="auto"/>
        <w:jc w:val="both"/>
        <w:rPr>
          <w:rFonts w:ascii="Times New Roman" w:hAnsi="Times New Roman" w:cs="Times New Roman"/>
        </w:rPr>
      </w:pPr>
      <w:r w:rsidRPr="00A13310">
        <w:rPr>
          <w:rFonts w:ascii="Times New Roman" w:hAnsi="Times New Roman" w:cs="Times New Roman"/>
        </w:rPr>
        <w:t>Jāpiemin arī OECD uzsāktais darbs pie sadarbības ar Āfriku formulēšanas, kas tika uzsākts 2022.</w:t>
      </w:r>
      <w:r w:rsidR="00AA0FBE" w:rsidRPr="00A13310">
        <w:rPr>
          <w:rFonts w:ascii="Times New Roman" w:hAnsi="Times New Roman" w:cs="Times New Roman"/>
        </w:rPr>
        <w:t xml:space="preserve"> </w:t>
      </w:r>
      <w:r w:rsidRPr="00A13310">
        <w:rPr>
          <w:rFonts w:ascii="Times New Roman" w:hAnsi="Times New Roman" w:cs="Times New Roman"/>
        </w:rPr>
        <w:t xml:space="preserve">gada Ministru sanāksmē. Plānots veidot sadarbību, kas pamatojas OECD ekspertīzē un salīdzinošajās priekšrocībās, Āfrikas puses vajadzībās, neaizmirstot OECD vērtības un Āfrikas valstu nostāju esošajos ģeopolitiskajos apstākļos. Pakāpeniska, uz Āfrikas vajadzībām, uz OECD ekspertīzi un vērtībām balstīta sadarbība. OECD tas ļauj izplatīt </w:t>
      </w:r>
      <w:proofErr w:type="spellStart"/>
      <w:r w:rsidRPr="00A13310">
        <w:rPr>
          <w:rFonts w:ascii="Times New Roman" w:hAnsi="Times New Roman" w:cs="Times New Roman"/>
        </w:rPr>
        <w:t>naratīvus</w:t>
      </w:r>
      <w:proofErr w:type="spellEnd"/>
      <w:r w:rsidRPr="00A13310">
        <w:rPr>
          <w:rFonts w:ascii="Times New Roman" w:hAnsi="Times New Roman" w:cs="Times New Roman"/>
        </w:rPr>
        <w:t xml:space="preserve"> par pārtikas krīzes iemesliem, uzsverot KF kara dramatiskās sekas pārtikas nepietiekamībai un globālajai ekonomiskajai lejupslīdei.    </w:t>
      </w:r>
    </w:p>
    <w:p w14:paraId="20D5C6C4" w14:textId="77777777" w:rsidR="00733A2B" w:rsidRPr="00A13310" w:rsidRDefault="00733A2B" w:rsidP="00C61BF9">
      <w:pPr>
        <w:spacing w:after="80" w:line="264" w:lineRule="auto"/>
        <w:jc w:val="both"/>
        <w:rPr>
          <w:rFonts w:ascii="Times New Roman" w:eastAsia="Calibri" w:hAnsi="Times New Roman" w:cs="Times New Roman"/>
        </w:rPr>
      </w:pPr>
      <w:r w:rsidRPr="00A13310">
        <w:rPr>
          <w:rFonts w:ascii="Times New Roman" w:eastAsia="Calibri" w:hAnsi="Times New Roman" w:cs="Times New Roman"/>
        </w:rPr>
        <w:t>Latvija turpina izmantot OECD platformu, lai veicinātu attīstību Latvijai prioritārajos reģionos kā Centrālāzijas un Austrumu partnerības valstis:</w:t>
      </w:r>
    </w:p>
    <w:p w14:paraId="44370639" w14:textId="77777777" w:rsidR="00733A2B" w:rsidRPr="00A13310" w:rsidRDefault="00733A2B" w:rsidP="00C61BF9">
      <w:pPr>
        <w:numPr>
          <w:ilvl w:val="0"/>
          <w:numId w:val="22"/>
        </w:numPr>
        <w:tabs>
          <w:tab w:val="left" w:pos="810"/>
        </w:tabs>
        <w:spacing w:after="80" w:line="264" w:lineRule="auto"/>
        <w:ind w:left="450"/>
        <w:jc w:val="both"/>
        <w:rPr>
          <w:rFonts w:ascii="Times New Roman" w:eastAsia="Calibri" w:hAnsi="Times New Roman" w:cs="Times New Roman"/>
        </w:rPr>
      </w:pPr>
      <w:r w:rsidRPr="00A13310">
        <w:rPr>
          <w:rFonts w:ascii="Times New Roman" w:eastAsia="Calibri" w:hAnsi="Times New Roman" w:cs="Times New Roman"/>
        </w:rPr>
        <w:t xml:space="preserve">Latvija piedalās OECD Eirāzijas konkurētspējas reģionālās programmas darbā, nodrošinot pārstāvību programmas konsultatīvajā padomē. Reģionālās programmas mērķis ir stiprināt šo valstu institūcijas, veicināt tirgus ekonomikas attīstību un ilgtspējīgu attīstību. Jo īpaši būtiski stiprināt OECD sadarbību ar reģionu KF kara apstākļos, kas īpaši aktualizē nepieciešamību </w:t>
      </w:r>
      <w:r w:rsidRPr="00A13310">
        <w:rPr>
          <w:rFonts w:ascii="Times New Roman" w:eastAsia="Calibri" w:hAnsi="Times New Roman" w:cs="Times New Roman"/>
        </w:rPr>
        <w:lastRenderedPageBreak/>
        <w:t xml:space="preserve">dažādot valstu eksporta tirgus, piegādes ķēdes un veicināt enerģētisko neatkarību no KF. Svarīgi veidot Eirāzijas reģiona valstu strukturētu sadarbību ar OECD, veicinot tuvošanos OECD standartiem un labajai praksei. </w:t>
      </w:r>
    </w:p>
    <w:p w14:paraId="0DF69B51" w14:textId="77777777" w:rsidR="00733A2B" w:rsidRPr="00A13310" w:rsidRDefault="00733A2B" w:rsidP="00C61BF9">
      <w:pPr>
        <w:numPr>
          <w:ilvl w:val="0"/>
          <w:numId w:val="22"/>
        </w:numPr>
        <w:tabs>
          <w:tab w:val="left" w:pos="810"/>
        </w:tabs>
        <w:spacing w:after="80" w:line="264" w:lineRule="auto"/>
        <w:ind w:left="450"/>
        <w:jc w:val="both"/>
        <w:rPr>
          <w:rFonts w:ascii="Times New Roman" w:eastAsia="Calibri" w:hAnsi="Times New Roman" w:cs="Times New Roman"/>
        </w:rPr>
      </w:pPr>
      <w:r w:rsidRPr="00A13310">
        <w:rPr>
          <w:rFonts w:ascii="Times New Roman" w:eastAsia="Calibri" w:hAnsi="Times New Roman" w:cs="Times New Roman"/>
        </w:rPr>
        <w:t xml:space="preserve">Latvijas sniegtais finansiālais ieguldījums OECD un Ukrainas Saprašanās memoranda un Rīcības plāna īstenošanā, atbalstot Ukrainas decentralizācijas reformu īstenošanu, tika adaptēts, lai to varētu īstenot arī esošajā situācijā Ukrainā. </w:t>
      </w:r>
    </w:p>
    <w:p w14:paraId="34726AC6" w14:textId="00465C86" w:rsidR="005807A6" w:rsidRDefault="00733A2B" w:rsidP="00C61BF9">
      <w:pPr>
        <w:numPr>
          <w:ilvl w:val="0"/>
          <w:numId w:val="22"/>
        </w:numPr>
        <w:tabs>
          <w:tab w:val="left" w:pos="810"/>
        </w:tabs>
        <w:spacing w:after="80" w:line="264" w:lineRule="auto"/>
        <w:ind w:left="450"/>
        <w:jc w:val="both"/>
        <w:rPr>
          <w:rFonts w:ascii="Times New Roman" w:eastAsia="Calibri" w:hAnsi="Times New Roman" w:cs="Times New Roman"/>
        </w:rPr>
      </w:pPr>
      <w:r w:rsidRPr="00A13310">
        <w:rPr>
          <w:rFonts w:ascii="Times New Roman" w:eastAsia="Calibri" w:hAnsi="Times New Roman" w:cs="Times New Roman"/>
        </w:rPr>
        <w:t xml:space="preserve">Latvijas eksperti aktīvi piedalās citu donoru finansētos OECD projektos. Ekonomikas ministrijas eksperts piedalās OECD projektā par MVU digitalizāciju Moldovā un Ukrainā (projekts Ukrainā kara dēļ tika pārtraukts). Valsts kancelejas, KNAB eksperti piedalās Austrumu partnerības valstu pretkorupcijas izvērtējumos, nododot Latvijas pieredzi.   </w:t>
      </w:r>
    </w:p>
    <w:p w14:paraId="26582984" w14:textId="77777777" w:rsidR="00A13310" w:rsidRPr="00A13310" w:rsidRDefault="00A13310" w:rsidP="00C61BF9">
      <w:pPr>
        <w:spacing w:after="80" w:line="264" w:lineRule="auto"/>
        <w:ind w:left="900"/>
        <w:jc w:val="both"/>
        <w:rPr>
          <w:rFonts w:ascii="Times New Roman" w:eastAsia="Calibri" w:hAnsi="Times New Roman" w:cs="Times New Roman"/>
        </w:rPr>
      </w:pPr>
    </w:p>
    <w:p w14:paraId="2476F557"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Ekonomiskās politikas komiteja (</w:t>
      </w:r>
      <w:r w:rsidRPr="00A13310">
        <w:rPr>
          <w:rFonts w:ascii="Times New Roman" w:hAnsi="Times New Roman" w:cs="Times New Roman"/>
          <w:b/>
          <w:i/>
          <w:lang w:val="en-GB"/>
        </w:rPr>
        <w:t>Economic Policy Committee</w:t>
      </w:r>
      <w:r w:rsidRPr="00A13310">
        <w:rPr>
          <w:rFonts w:ascii="Times New Roman" w:hAnsi="Times New Roman" w:cs="Times New Roman"/>
          <w:b/>
          <w:lang w:val="en-GB"/>
        </w:rPr>
        <w:t xml:space="preserve"> – EPC</w:t>
      </w:r>
      <w:r w:rsidRPr="00A13310">
        <w:rPr>
          <w:rFonts w:ascii="Times New Roman" w:hAnsi="Times New Roman" w:cs="Times New Roman"/>
          <w:b/>
        </w:rPr>
        <w:t xml:space="preserve">) </w:t>
      </w:r>
    </w:p>
    <w:p w14:paraId="02AEC20E"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Zem šīs komitejas darbojas divas darba grupas, kurās atbildīgā ir Finanšu ministrija – Makroekonomikas un strukturālās politikas analīzes darba grupa (</w:t>
      </w:r>
      <w:proofErr w:type="spellStart"/>
      <w:r w:rsidRPr="00A13310">
        <w:rPr>
          <w:rFonts w:ascii="Times New Roman" w:hAnsi="Times New Roman" w:cs="Times New Roman"/>
          <w:i/>
        </w:rPr>
        <w:t>Working</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Party</w:t>
      </w:r>
      <w:proofErr w:type="spellEnd"/>
      <w:r w:rsidRPr="00A13310">
        <w:rPr>
          <w:rFonts w:ascii="Times New Roman" w:hAnsi="Times New Roman" w:cs="Times New Roman"/>
          <w:i/>
        </w:rPr>
        <w:t xml:space="preserve"> No. 1 </w:t>
      </w:r>
      <w:proofErr w:type="spellStart"/>
      <w:r w:rsidRPr="00A13310">
        <w:rPr>
          <w:rFonts w:ascii="Times New Roman" w:hAnsi="Times New Roman" w:cs="Times New Roman"/>
          <w:i/>
        </w:rPr>
        <w:t>on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Macroeconomic</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and</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Structural</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Policy</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Analysis</w:t>
      </w:r>
      <w:proofErr w:type="spellEnd"/>
      <w:r w:rsidRPr="00A13310">
        <w:rPr>
          <w:rFonts w:ascii="Times New Roman" w:hAnsi="Times New Roman" w:cs="Times New Roman"/>
          <w:i/>
        </w:rPr>
        <w:t>)</w:t>
      </w:r>
      <w:r w:rsidRPr="00A13310">
        <w:rPr>
          <w:rFonts w:ascii="Times New Roman" w:hAnsi="Times New Roman" w:cs="Times New Roman"/>
        </w:rPr>
        <w:t xml:space="preserve"> un Īstermiņa ekonomisko prognožu darba grupa (</w:t>
      </w:r>
      <w:proofErr w:type="spellStart"/>
      <w:r w:rsidRPr="00A13310">
        <w:rPr>
          <w:rFonts w:ascii="Times New Roman" w:hAnsi="Times New Roman" w:cs="Times New Roman"/>
          <w:i/>
        </w:rPr>
        <w:t>Working</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Group</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on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Short-Term</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Economic</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Prospects</w:t>
      </w:r>
      <w:proofErr w:type="spellEnd"/>
      <w:r w:rsidRPr="00A13310">
        <w:rPr>
          <w:rFonts w:ascii="Times New Roman" w:hAnsi="Times New Roman" w:cs="Times New Roman"/>
        </w:rPr>
        <w:t>).</w:t>
      </w:r>
    </w:p>
    <w:p w14:paraId="05575673"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EPC darbības virsmērķis ir sabalansētas un ilgtspējīgas ekonomiskās izaugsmes veicināšana, ievērojot sociālos un vides aspektus. Komiteja sniedz ieguldījumu atbildīgas strukturālās, fiskālās un monetārās politikas veidošanā un finanšu stabilitātes nodrošināšanā OECD dalībvalstīs. Ekonomiskās politikas komiteja īpašu uzmanību velta ekonomiskās situācijas analīzei pasaulē un OECD valstīs, kā arī izstrādā nepieciešamo reformu un valdības politikas pasākumu virzienus dalībvalstīm. Turklāt Ekonomiskās politikas komitejas ietvaros pastiprināta uzmanība tiek pievērsta produktivitātes jautājumam – analīze par produktivitātes izmaiņu dinamiku un faktoriem, kas to nosaka, kā arī pasākumu, kas nodrošinātu produktivitātes izaugsmes pieaugumu, izstrāde. Produktivitātes analīze ir starp prioritārajiem jautājumiem arī Latvijā, tādējādi Finanšu ministrija regulāri seko OECD pētījumiem par produktivitāti un seko līdzi OECD Globālās produktivitātes foruma aktivitātēm un darba rezultātiem, lai attīstītu un nostiprinātu izpratni un analītisko kapacitāti par produktivitātes nozīmi, riskiem un izaicinājumiem.</w:t>
      </w:r>
    </w:p>
    <w:p w14:paraId="029C3893"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Savukārt Īstermiņa ekonomisko prognožu darba grupas ietvaros Finanšu ministrija veic pārrunas ar OECD ekspertiem par makroekonomisko rādītāju izaugsmes prognozēm un vispārējās valdības budžeta datiem. Balstoties uz sniegto informāciju, OECD sagatavo vērtējumu par Latvijas ekonomisko situāciju un izstrādā ekonomiskās izaugsmes prognozes. Tāpat FM TAND, izstrādājot tautsaimniecības izaugsmes prognozes, izmanto OECD globālās ekonomiskās attīstības vērtējumu un pasaules izaugsmes prognozes, kas sniedz padziļinātu informāciju par ekonomisko attīstību ārpus Latvijas, tās izmaiņām un potenciālo ietekmi uz Latvijas ekonomikas perspektīvām.</w:t>
      </w:r>
    </w:p>
    <w:p w14:paraId="3E330BC0"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Finanšu ministrija piedalījusies WP1 sanāksmēs, kur izskatīti jautājumi lai gan OECD, gan dalībvalstis sekmīgāk sagatavotos EPC sanāksmēm. WP1 ierasti fokusējas uz vidēja termiņa ekonomikas perspektīvām, savukārt EPC sanāksmēs ekonomiskie procesi tiek vērtēti gan īstermiņā, gan ilgtermiņā.</w:t>
      </w:r>
    </w:p>
    <w:p w14:paraId="4756A3B7"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color w:val="000000" w:themeColor="text1"/>
        </w:rPr>
      </w:pPr>
      <w:r w:rsidRPr="00A13310">
        <w:rPr>
          <w:rFonts w:ascii="Times New Roman" w:hAnsi="Times New Roman" w:cs="Times New Roman"/>
          <w:color w:val="000000" w:themeColor="text1"/>
        </w:rPr>
        <w:t xml:space="preserve">Periodu no 2021. gada jūlija līdz 2022. gada jūlijam var dalīt divās daļās. Līdz šā gada februāra beigām OECD uzsvars sanāksmēs bija uz </w:t>
      </w:r>
      <w:proofErr w:type="spellStart"/>
      <w:r w:rsidRPr="00A13310">
        <w:rPr>
          <w:rFonts w:ascii="Times New Roman" w:hAnsi="Times New Roman" w:cs="Times New Roman"/>
          <w:color w:val="000000" w:themeColor="text1"/>
        </w:rPr>
        <w:t>Covid-19</w:t>
      </w:r>
      <w:proofErr w:type="spellEnd"/>
      <w:r w:rsidRPr="00A13310">
        <w:rPr>
          <w:rFonts w:ascii="Times New Roman" w:hAnsi="Times New Roman" w:cs="Times New Roman"/>
          <w:color w:val="000000" w:themeColor="text1"/>
        </w:rPr>
        <w:t xml:space="preserve"> izraisītajām negatīvajām sekām un dalībvalstu sniegtajiem atbalsta pasākumiem šo seku mazināšanai. Taču līdz ar kara sākšanos Ukrainā šā gada februāra beigās, lielāka uzmanība tiek pievērsta Eiropas Savienības dalībvalstu ekonomikai, samazinot vai pavisam pārtraucot tirdzniecību kā arī cita veida ekonomisko sadarbību ar Krieviju </w:t>
      </w:r>
      <w:r w:rsidRPr="00A13310">
        <w:rPr>
          <w:rFonts w:ascii="Times New Roman" w:hAnsi="Times New Roman" w:cs="Times New Roman"/>
          <w:color w:val="000000" w:themeColor="text1"/>
        </w:rPr>
        <w:lastRenderedPageBreak/>
        <w:t>un Baltkrieviju. Uz EPC sanāksmi šā gada maijā tika sagatavota informācija (</w:t>
      </w:r>
      <w:proofErr w:type="spellStart"/>
      <w:r w:rsidRPr="00A13310">
        <w:rPr>
          <w:rFonts w:ascii="Times New Roman" w:hAnsi="Times New Roman" w:cs="Times New Roman"/>
          <w:i/>
          <w:iCs/>
          <w:color w:val="000000" w:themeColor="text1"/>
        </w:rPr>
        <w:t>country</w:t>
      </w:r>
      <w:proofErr w:type="spellEnd"/>
      <w:r w:rsidRPr="00A13310">
        <w:rPr>
          <w:rFonts w:ascii="Times New Roman" w:hAnsi="Times New Roman" w:cs="Times New Roman"/>
          <w:i/>
          <w:iCs/>
          <w:color w:val="000000" w:themeColor="text1"/>
        </w:rPr>
        <w:t xml:space="preserve"> </w:t>
      </w:r>
      <w:proofErr w:type="spellStart"/>
      <w:r w:rsidRPr="00A13310">
        <w:rPr>
          <w:rFonts w:ascii="Times New Roman" w:hAnsi="Times New Roman" w:cs="Times New Roman"/>
          <w:i/>
          <w:iCs/>
          <w:color w:val="000000" w:themeColor="text1"/>
        </w:rPr>
        <w:t>notes</w:t>
      </w:r>
      <w:proofErr w:type="spellEnd"/>
      <w:r w:rsidRPr="00A13310">
        <w:rPr>
          <w:rFonts w:ascii="Times New Roman" w:hAnsi="Times New Roman" w:cs="Times New Roman"/>
          <w:color w:val="000000" w:themeColor="text1"/>
        </w:rPr>
        <w:t>) par ekonomisko un fiskālo situāciju, riskiem un gāzes tirgus politiku Latvijā.</w:t>
      </w:r>
    </w:p>
    <w:p w14:paraId="61D37AB2"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Iesaistot atbildīgās iestādes, tika izpildīta OECD prasība validēt anketu par maksātnespējas regulējumiem attiecīgajā dalībvalstī, pēc noteikta laika ES dalībvalstis, ieskaitot Latviju, tās arī aizpildīja. </w:t>
      </w:r>
    </w:p>
    <w:p w14:paraId="4EF50215" w14:textId="4CEF6B12"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OECD 2021. gadā uzsāka darbu pie pilotprojekta par </w:t>
      </w:r>
      <w:proofErr w:type="spellStart"/>
      <w:r w:rsidRPr="00A13310">
        <w:rPr>
          <w:rFonts w:ascii="Times New Roman" w:hAnsi="Times New Roman" w:cs="Times New Roman"/>
        </w:rPr>
        <w:t>Covid-19</w:t>
      </w:r>
      <w:proofErr w:type="spellEnd"/>
      <w:r w:rsidRPr="00A13310">
        <w:rPr>
          <w:rFonts w:ascii="Times New Roman" w:hAnsi="Times New Roman" w:cs="Times New Roman"/>
        </w:rPr>
        <w:t xml:space="preserve"> ietekmi uz uzņēmumu produktivitāti un nodarbinātību. Dalībvalstis tika aicinātas izvērtēt iespēju sniegt vajadzīgos statistikas datus veiksmīgai projekta norisei. TAND sadarbībā ar Latvijas Banku, Valsts</w:t>
      </w:r>
      <w:r w:rsidR="00057D0E" w:rsidRPr="00A13310">
        <w:rPr>
          <w:rFonts w:ascii="Times New Roman" w:hAnsi="Times New Roman" w:cs="Times New Roman"/>
        </w:rPr>
        <w:t xml:space="preserve"> ieņēmumu dienestu un Centrālo s</w:t>
      </w:r>
      <w:r w:rsidRPr="00A13310">
        <w:rPr>
          <w:rFonts w:ascii="Times New Roman" w:hAnsi="Times New Roman" w:cs="Times New Roman"/>
        </w:rPr>
        <w:t>tatistikas pārvaldi izvērtēja iespējas sniegt vajadzīgos datus un nonāca pie lēmuma piedalīties projektā. Pilotprojekts pašlaik ir izpildes procesā.</w:t>
      </w:r>
    </w:p>
    <w:p w14:paraId="17EB6D54" w14:textId="77777777" w:rsidR="00F3664B" w:rsidRPr="00A13310" w:rsidRDefault="00F3664B" w:rsidP="00C61BF9">
      <w:pPr>
        <w:shd w:val="clear" w:color="auto" w:fill="FFFFFF" w:themeFill="background1"/>
        <w:spacing w:after="80" w:line="264" w:lineRule="auto"/>
        <w:jc w:val="both"/>
        <w:rPr>
          <w:rFonts w:ascii="Times New Roman" w:hAnsi="Times New Roman" w:cs="Times New Roman"/>
        </w:rPr>
      </w:pPr>
    </w:p>
    <w:p w14:paraId="285DC71B"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iCs/>
        </w:rPr>
      </w:pPr>
      <w:r w:rsidRPr="00A13310">
        <w:rPr>
          <w:rFonts w:ascii="Times New Roman" w:hAnsi="Times New Roman" w:cs="Times New Roman"/>
          <w:b/>
          <w:iCs/>
        </w:rPr>
        <w:t xml:space="preserve">Ekonomikas attīstības un pārskatu analīzes komiteja </w:t>
      </w:r>
      <w:r w:rsidRPr="00A13310">
        <w:rPr>
          <w:rFonts w:ascii="Times New Roman" w:hAnsi="Times New Roman" w:cs="Times New Roman"/>
          <w:b/>
          <w:i/>
          <w:iCs/>
        </w:rPr>
        <w:t>(</w:t>
      </w:r>
      <w:proofErr w:type="spellStart"/>
      <w:r w:rsidRPr="00A13310">
        <w:rPr>
          <w:rFonts w:ascii="Times New Roman" w:hAnsi="Times New Roman" w:cs="Times New Roman"/>
          <w:b/>
          <w:i/>
          <w:iCs/>
        </w:rPr>
        <w:t>Economic</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and</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Development</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Review</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Committee</w:t>
      </w:r>
      <w:proofErr w:type="spellEnd"/>
      <w:r w:rsidRPr="00A13310">
        <w:rPr>
          <w:rFonts w:ascii="Times New Roman" w:hAnsi="Times New Roman" w:cs="Times New Roman"/>
          <w:b/>
          <w:i/>
          <w:iCs/>
        </w:rPr>
        <w:t xml:space="preserve"> </w:t>
      </w:r>
      <w:r w:rsidRPr="00A13310">
        <w:rPr>
          <w:rFonts w:ascii="Times New Roman" w:hAnsi="Times New Roman" w:cs="Times New Roman"/>
          <w:b/>
          <w:i/>
        </w:rPr>
        <w:t xml:space="preserve">– </w:t>
      </w:r>
      <w:r w:rsidRPr="00A13310">
        <w:rPr>
          <w:rFonts w:ascii="Times New Roman" w:hAnsi="Times New Roman" w:cs="Times New Roman"/>
          <w:b/>
          <w:iCs/>
        </w:rPr>
        <w:t>EDRC)</w:t>
      </w:r>
    </w:p>
    <w:p w14:paraId="30AC2ABB"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iCs/>
        </w:rPr>
      </w:pPr>
      <w:r w:rsidRPr="00A13310">
        <w:rPr>
          <w:rFonts w:ascii="Times New Roman" w:hAnsi="Times New Roman" w:cs="Times New Roman"/>
        </w:rPr>
        <w:t>Komitejas galvenais</w:t>
      </w:r>
      <w:r w:rsidRPr="00A13310">
        <w:rPr>
          <w:rFonts w:ascii="Times New Roman" w:hAnsi="Times New Roman" w:cs="Times New Roman"/>
          <w:iCs/>
        </w:rPr>
        <w:t xml:space="preserve"> mērķis ir uzlabot OECD valstu un OECD partnervalstu ilgtspējīgu tautsaimniecības attīstību, veicinot labāku izpratni par galvenajām ekonomikas problēmām un palīdzēt stiprināt ekonomikas politiku, piedāvājot valstīm rekomendācijas. EDRC aktualitātes un prioritātes:</w:t>
      </w:r>
    </w:p>
    <w:p w14:paraId="57F00C31" w14:textId="77777777" w:rsidR="005807A6" w:rsidRPr="00584162" w:rsidRDefault="005807A6" w:rsidP="00BE0E2B">
      <w:pPr>
        <w:pStyle w:val="ListParagraph"/>
        <w:numPr>
          <w:ilvl w:val="0"/>
          <w:numId w:val="39"/>
        </w:numPr>
        <w:shd w:val="clear" w:color="auto" w:fill="FFFFFF" w:themeFill="background1"/>
        <w:tabs>
          <w:tab w:val="left" w:pos="720"/>
          <w:tab w:val="left" w:pos="900"/>
        </w:tabs>
        <w:spacing w:after="80" w:line="264" w:lineRule="auto"/>
        <w:ind w:left="540"/>
        <w:contextualSpacing w:val="0"/>
        <w:jc w:val="both"/>
        <w:rPr>
          <w:rFonts w:ascii="Times New Roman" w:hAnsi="Times New Roman" w:cs="Times New Roman"/>
          <w:iCs/>
        </w:rPr>
      </w:pPr>
      <w:r w:rsidRPr="00584162">
        <w:rPr>
          <w:rFonts w:ascii="Times New Roman" w:hAnsi="Times New Roman" w:cs="Times New Roman"/>
          <w:iCs/>
        </w:rPr>
        <w:t xml:space="preserve">OECD Ekonomikas pārskatu sagatavošana par OECD valstīm un OECD partnervalstīm, ņemot vērā aktuālās situācijas analīzi un aktuālākos OECD un citu starptautisko organizāciju un akadēmiskās vides pētījumus tādās jomās kā produktivitātes veicināšana, nevienlīdzības mazināšana, digitālā transformācija, cīņa pret klimata pārmaiņām </w:t>
      </w:r>
      <w:r w:rsidRPr="00584162">
        <w:rPr>
          <w:rFonts w:ascii="Times New Roman" w:hAnsi="Times New Roman" w:cs="Times New Roman"/>
        </w:rPr>
        <w:t>u.c</w:t>
      </w:r>
      <w:r w:rsidRPr="00584162">
        <w:rPr>
          <w:rFonts w:ascii="Times New Roman" w:hAnsi="Times New Roman" w:cs="Times New Roman"/>
          <w:iCs/>
        </w:rPr>
        <w:t>.</w:t>
      </w:r>
    </w:p>
    <w:p w14:paraId="47D64497" w14:textId="77777777" w:rsidR="00404BDD" w:rsidRDefault="00584162" w:rsidP="00BE0E2B">
      <w:pPr>
        <w:pStyle w:val="ListParagraph"/>
        <w:numPr>
          <w:ilvl w:val="0"/>
          <w:numId w:val="39"/>
        </w:numPr>
        <w:shd w:val="clear" w:color="auto" w:fill="FFFFFF" w:themeFill="background1"/>
        <w:tabs>
          <w:tab w:val="left" w:pos="720"/>
          <w:tab w:val="left" w:pos="900"/>
        </w:tabs>
        <w:spacing w:after="80" w:line="264" w:lineRule="auto"/>
        <w:ind w:left="540"/>
        <w:contextualSpacing w:val="0"/>
        <w:jc w:val="both"/>
        <w:rPr>
          <w:rFonts w:ascii="Times New Roman" w:hAnsi="Times New Roman" w:cs="Times New Roman"/>
          <w:iCs/>
        </w:rPr>
      </w:pPr>
      <w:r w:rsidRPr="00584162">
        <w:rPr>
          <w:rFonts w:ascii="Times New Roman" w:hAnsi="Times New Roman" w:cs="Times New Roman"/>
          <w:iCs/>
        </w:rPr>
        <w:t>Laika periodā no 2021.</w:t>
      </w:r>
      <w:r>
        <w:rPr>
          <w:rFonts w:ascii="Times New Roman" w:hAnsi="Times New Roman" w:cs="Times New Roman"/>
          <w:iCs/>
        </w:rPr>
        <w:t xml:space="preserve"> </w:t>
      </w:r>
      <w:r w:rsidRPr="00584162">
        <w:rPr>
          <w:rFonts w:ascii="Times New Roman" w:hAnsi="Times New Roman" w:cs="Times New Roman"/>
          <w:iCs/>
        </w:rPr>
        <w:t>gada jūlija līdz 2022.</w:t>
      </w:r>
      <w:r>
        <w:rPr>
          <w:rFonts w:ascii="Times New Roman" w:hAnsi="Times New Roman" w:cs="Times New Roman"/>
          <w:iCs/>
        </w:rPr>
        <w:t xml:space="preserve"> </w:t>
      </w:r>
      <w:r w:rsidRPr="00584162">
        <w:rPr>
          <w:rFonts w:ascii="Times New Roman" w:hAnsi="Times New Roman" w:cs="Times New Roman"/>
          <w:iCs/>
        </w:rPr>
        <w:t>gada jūlijam EDRC komitejā tika prezentēts Latvijas viedoklis par OECD Ekonomikas pārskatu par Franciju, Igauniju, ASV, Lietuvu, Slovēniju, Grieķiju, Austriju un Apvienoto Karalisti. 2021.</w:t>
      </w:r>
      <w:r>
        <w:rPr>
          <w:rFonts w:ascii="Times New Roman" w:hAnsi="Times New Roman" w:cs="Times New Roman"/>
          <w:iCs/>
        </w:rPr>
        <w:t xml:space="preserve"> </w:t>
      </w:r>
      <w:r w:rsidRPr="00584162">
        <w:rPr>
          <w:rFonts w:ascii="Times New Roman" w:hAnsi="Times New Roman" w:cs="Times New Roman"/>
          <w:iCs/>
        </w:rPr>
        <w:t>gada 13.</w:t>
      </w:r>
      <w:r>
        <w:rPr>
          <w:rFonts w:ascii="Times New Roman" w:hAnsi="Times New Roman" w:cs="Times New Roman"/>
          <w:iCs/>
        </w:rPr>
        <w:t xml:space="preserve"> </w:t>
      </w:r>
      <w:r w:rsidRPr="00584162">
        <w:rPr>
          <w:rFonts w:ascii="Times New Roman" w:hAnsi="Times New Roman" w:cs="Times New Roman"/>
          <w:iCs/>
        </w:rPr>
        <w:t xml:space="preserve">decembrī notika EDRC sanāksme, kurā tika apspriests OECD sagatavotais Ekonomikas pārskata projekts par Latviju. </w:t>
      </w:r>
    </w:p>
    <w:p w14:paraId="48052677" w14:textId="504E7D05" w:rsidR="00584162" w:rsidRPr="00584162" w:rsidRDefault="00584162" w:rsidP="00BE0E2B">
      <w:pPr>
        <w:pStyle w:val="ListParagraph"/>
        <w:numPr>
          <w:ilvl w:val="0"/>
          <w:numId w:val="39"/>
        </w:numPr>
        <w:shd w:val="clear" w:color="auto" w:fill="FFFFFF" w:themeFill="background1"/>
        <w:tabs>
          <w:tab w:val="left" w:pos="720"/>
          <w:tab w:val="left" w:pos="900"/>
        </w:tabs>
        <w:spacing w:after="80" w:line="264" w:lineRule="auto"/>
        <w:ind w:left="540"/>
        <w:contextualSpacing w:val="0"/>
        <w:jc w:val="both"/>
        <w:rPr>
          <w:rFonts w:ascii="Times New Roman" w:hAnsi="Times New Roman" w:cs="Times New Roman"/>
          <w:iCs/>
        </w:rPr>
      </w:pPr>
      <w:r w:rsidRPr="00584162">
        <w:rPr>
          <w:rFonts w:ascii="Times New Roman" w:hAnsi="Times New Roman" w:cs="Times New Roman"/>
          <w:iCs/>
        </w:rPr>
        <w:t>2022. gada 2. pusgadā OECD EDRC komitejā tiks apspriesti OECD Ekonomikas pārskati par Dienvidkoreju, Grieķiju, Vjetnamu, Čīli, Luksemburgu, Kostariku, Somiju*, Īriju*, Izraēlu*, Turciju un Poliju*</w:t>
      </w:r>
      <w:r w:rsidR="00404BDD">
        <w:rPr>
          <w:rStyle w:val="FootnoteReference"/>
          <w:rFonts w:ascii="Times New Roman" w:hAnsi="Times New Roman" w:cs="Times New Roman"/>
          <w:iCs/>
        </w:rPr>
        <w:footnoteReference w:id="2"/>
      </w:r>
      <w:r w:rsidR="00404BDD">
        <w:rPr>
          <w:rFonts w:ascii="Times New Roman" w:hAnsi="Times New Roman" w:cs="Times New Roman"/>
          <w:iCs/>
        </w:rPr>
        <w:t>.</w:t>
      </w:r>
    </w:p>
    <w:p w14:paraId="6C9DABDB" w14:textId="77D6D569" w:rsidR="00C61BF9" w:rsidRPr="00A13310" w:rsidRDefault="00C61BF9" w:rsidP="00C61BF9">
      <w:pPr>
        <w:shd w:val="clear" w:color="auto" w:fill="FFFFFF" w:themeFill="background1"/>
        <w:spacing w:after="80" w:line="264" w:lineRule="auto"/>
        <w:jc w:val="both"/>
        <w:rPr>
          <w:rFonts w:ascii="Times New Roman" w:hAnsi="Times New Roman" w:cs="Times New Roman"/>
          <w:iCs/>
        </w:rPr>
      </w:pPr>
    </w:p>
    <w:p w14:paraId="2BD11ED3" w14:textId="6743A18D" w:rsidR="005807A6" w:rsidRPr="00A13310" w:rsidRDefault="005807A6" w:rsidP="00C61BF9">
      <w:pPr>
        <w:shd w:val="clear" w:color="auto" w:fill="FFFFFF" w:themeFill="background1"/>
        <w:spacing w:after="80" w:line="264" w:lineRule="auto"/>
        <w:jc w:val="both"/>
        <w:rPr>
          <w:rFonts w:ascii="Times New Roman" w:hAnsi="Times New Roman" w:cs="Times New Roman"/>
          <w:iCs/>
        </w:rPr>
      </w:pPr>
      <w:r w:rsidRPr="00A13310">
        <w:rPr>
          <w:rFonts w:ascii="Times New Roman" w:hAnsi="Times New Roman" w:cs="Times New Roman"/>
          <w:b/>
        </w:rPr>
        <w:t>Tūrisma komiteja</w:t>
      </w:r>
      <w:r w:rsidRPr="00A13310">
        <w:rPr>
          <w:rFonts w:ascii="Times New Roman" w:hAnsi="Times New Roman" w:cs="Times New Roman"/>
          <w:b/>
          <w:i/>
        </w:rPr>
        <w:t xml:space="preserve"> (</w:t>
      </w:r>
      <w:proofErr w:type="spellStart"/>
      <w:r w:rsidRPr="00A13310">
        <w:rPr>
          <w:rFonts w:ascii="Times New Roman" w:hAnsi="Times New Roman" w:cs="Times New Roman"/>
          <w:b/>
          <w:i/>
        </w:rPr>
        <w:t>Tourism</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i/>
        </w:rPr>
        <w:t>)</w:t>
      </w:r>
    </w:p>
    <w:p w14:paraId="10985A13"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Tūrisma komitejas darba stratēģiskās prioritātes atbilstoši priekšlikumam par komitejas mandātu 2022.–2026. gadam ir:</w:t>
      </w:r>
    </w:p>
    <w:p w14:paraId="3FC44113" w14:textId="77777777" w:rsidR="005807A6" w:rsidRPr="00A13310" w:rsidRDefault="005807A6" w:rsidP="00BE0E2B">
      <w:pPr>
        <w:pStyle w:val="ListParagraph"/>
        <w:numPr>
          <w:ilvl w:val="0"/>
          <w:numId w:val="26"/>
        </w:numPr>
        <w:shd w:val="clear" w:color="auto" w:fill="FFFFFF" w:themeFill="background1"/>
        <w:tabs>
          <w:tab w:val="left" w:pos="720"/>
        </w:tabs>
        <w:spacing w:after="80" w:line="264" w:lineRule="auto"/>
        <w:ind w:left="540"/>
        <w:contextualSpacing w:val="0"/>
        <w:jc w:val="both"/>
        <w:rPr>
          <w:rFonts w:ascii="Times New Roman" w:hAnsi="Times New Roman" w:cs="Times New Roman"/>
        </w:rPr>
      </w:pPr>
      <w:r w:rsidRPr="00A13310">
        <w:rPr>
          <w:rFonts w:ascii="Times New Roman" w:hAnsi="Times New Roman" w:cs="Times New Roman"/>
        </w:rPr>
        <w:t xml:space="preserve">noturīgas tūrisma ekonomikas izveide pēc </w:t>
      </w:r>
      <w:proofErr w:type="spellStart"/>
      <w:r w:rsidRPr="00A13310">
        <w:rPr>
          <w:rFonts w:ascii="Times New Roman" w:hAnsi="Times New Roman" w:cs="Times New Roman"/>
        </w:rPr>
        <w:t>Covid-19</w:t>
      </w:r>
      <w:proofErr w:type="spellEnd"/>
      <w:r w:rsidRPr="00A13310">
        <w:rPr>
          <w:rFonts w:ascii="Times New Roman" w:hAnsi="Times New Roman" w:cs="Times New Roman"/>
        </w:rPr>
        <w:t xml:space="preserve"> krīzes;</w:t>
      </w:r>
    </w:p>
    <w:p w14:paraId="67015C41" w14:textId="77777777" w:rsidR="005807A6" w:rsidRPr="00A13310" w:rsidRDefault="005807A6" w:rsidP="00BE0E2B">
      <w:pPr>
        <w:pStyle w:val="ListParagraph"/>
        <w:widowControl w:val="0"/>
        <w:numPr>
          <w:ilvl w:val="0"/>
          <w:numId w:val="26"/>
        </w:numPr>
        <w:shd w:val="clear" w:color="auto" w:fill="FFFFFF" w:themeFill="background1"/>
        <w:tabs>
          <w:tab w:val="left" w:pos="720"/>
        </w:tabs>
        <w:suppressAutoHyphens/>
        <w:spacing w:after="80" w:line="264" w:lineRule="auto"/>
        <w:ind w:left="540"/>
        <w:contextualSpacing w:val="0"/>
        <w:jc w:val="both"/>
        <w:rPr>
          <w:rFonts w:ascii="Times New Roman" w:hAnsi="Times New Roman" w:cs="Times New Roman"/>
        </w:rPr>
      </w:pPr>
      <w:r w:rsidRPr="00A13310">
        <w:rPr>
          <w:rFonts w:ascii="Times New Roman" w:hAnsi="Times New Roman" w:cs="Times New Roman"/>
        </w:rPr>
        <w:t>atbalsts tūrisma pārejai uz ilgtspējīgu izaugsmi;</w:t>
      </w:r>
    </w:p>
    <w:p w14:paraId="3A3D0819" w14:textId="77777777" w:rsidR="005807A6" w:rsidRPr="00A13310" w:rsidRDefault="005807A6" w:rsidP="00BE0E2B">
      <w:pPr>
        <w:pStyle w:val="ListParagraph"/>
        <w:widowControl w:val="0"/>
        <w:numPr>
          <w:ilvl w:val="0"/>
          <w:numId w:val="26"/>
        </w:numPr>
        <w:shd w:val="clear" w:color="auto" w:fill="FFFFFF" w:themeFill="background1"/>
        <w:tabs>
          <w:tab w:val="left" w:pos="720"/>
        </w:tabs>
        <w:suppressAutoHyphens/>
        <w:spacing w:after="80" w:line="264" w:lineRule="auto"/>
        <w:ind w:left="540"/>
        <w:contextualSpacing w:val="0"/>
        <w:jc w:val="both"/>
        <w:rPr>
          <w:rFonts w:ascii="Times New Roman" w:hAnsi="Times New Roman" w:cs="Times New Roman"/>
        </w:rPr>
      </w:pPr>
      <w:r w:rsidRPr="00A13310">
        <w:rPr>
          <w:rFonts w:ascii="Times New Roman" w:hAnsi="Times New Roman" w:cs="Times New Roman"/>
        </w:rPr>
        <w:t>globālās tendences tūrisma attīstībā;</w:t>
      </w:r>
    </w:p>
    <w:p w14:paraId="49E85FD8" w14:textId="6C0D6DBA" w:rsidR="00A13310" w:rsidRDefault="005807A6" w:rsidP="00BE0E2B">
      <w:pPr>
        <w:pStyle w:val="ListParagraph"/>
        <w:widowControl w:val="0"/>
        <w:numPr>
          <w:ilvl w:val="0"/>
          <w:numId w:val="26"/>
        </w:numPr>
        <w:shd w:val="clear" w:color="auto" w:fill="FFFFFF" w:themeFill="background1"/>
        <w:tabs>
          <w:tab w:val="left" w:pos="720"/>
        </w:tabs>
        <w:suppressAutoHyphens/>
        <w:spacing w:after="80" w:line="264" w:lineRule="auto"/>
        <w:ind w:left="540"/>
        <w:contextualSpacing w:val="0"/>
        <w:jc w:val="both"/>
        <w:rPr>
          <w:rFonts w:ascii="Times New Roman" w:hAnsi="Times New Roman" w:cs="Times New Roman"/>
        </w:rPr>
      </w:pPr>
      <w:r w:rsidRPr="00A13310">
        <w:rPr>
          <w:rFonts w:ascii="Times New Roman" w:hAnsi="Times New Roman" w:cs="Times New Roman"/>
        </w:rPr>
        <w:t>tūrisma datubāzu pieejamības veicināšana un īstenot</w:t>
      </w:r>
      <w:r w:rsidR="00F3664B" w:rsidRPr="00A13310">
        <w:rPr>
          <w:rFonts w:ascii="Times New Roman" w:hAnsi="Times New Roman" w:cs="Times New Roman"/>
        </w:rPr>
        <w:t xml:space="preserve">o politikas izvērtējuma metožu </w:t>
      </w:r>
      <w:r w:rsidRPr="00A13310">
        <w:rPr>
          <w:rFonts w:ascii="Times New Roman" w:hAnsi="Times New Roman" w:cs="Times New Roman"/>
        </w:rPr>
        <w:t>izveide.</w:t>
      </w:r>
    </w:p>
    <w:p w14:paraId="203BAB12" w14:textId="77777777" w:rsidR="00BE0E2B" w:rsidRDefault="00BE0E2B" w:rsidP="00C61BF9">
      <w:pPr>
        <w:shd w:val="clear" w:color="auto" w:fill="FFFFFF" w:themeFill="background1"/>
        <w:spacing w:after="80" w:line="264" w:lineRule="auto"/>
        <w:ind w:right="-58"/>
        <w:jc w:val="both"/>
        <w:rPr>
          <w:rFonts w:ascii="Times New Roman" w:hAnsi="Times New Roman" w:cs="Times New Roman"/>
        </w:rPr>
      </w:pPr>
    </w:p>
    <w:p w14:paraId="27E28C2D" w14:textId="275FC600" w:rsidR="005807A6" w:rsidRPr="00A13310" w:rsidRDefault="005807A6" w:rsidP="00C61BF9">
      <w:pPr>
        <w:shd w:val="clear" w:color="auto" w:fill="FFFFFF" w:themeFill="background1"/>
        <w:spacing w:after="80" w:line="264" w:lineRule="auto"/>
        <w:ind w:right="-58"/>
        <w:jc w:val="both"/>
        <w:rPr>
          <w:rFonts w:ascii="Times New Roman" w:hAnsi="Times New Roman" w:cs="Times New Roman"/>
          <w:b/>
        </w:rPr>
      </w:pPr>
      <w:r w:rsidRPr="00A13310">
        <w:rPr>
          <w:rFonts w:ascii="Times New Roman" w:hAnsi="Times New Roman" w:cs="Times New Roman"/>
          <w:b/>
        </w:rPr>
        <w:lastRenderedPageBreak/>
        <w:t>Konkurences komiteja (</w:t>
      </w:r>
      <w:proofErr w:type="spellStart"/>
      <w:r w:rsidRPr="00A13310">
        <w:rPr>
          <w:rFonts w:ascii="Times New Roman" w:hAnsi="Times New Roman" w:cs="Times New Roman"/>
          <w:b/>
          <w:i/>
        </w:rPr>
        <w:t>Competition</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rPr>
        <w:t>)</w:t>
      </w:r>
    </w:p>
    <w:p w14:paraId="39285970" w14:textId="5FC22BB6" w:rsidR="005807A6" w:rsidRPr="00A13310" w:rsidRDefault="005807A6" w:rsidP="00C61BF9">
      <w:pPr>
        <w:shd w:val="clear" w:color="auto" w:fill="FFFFFF" w:themeFill="background1"/>
        <w:spacing w:after="80" w:line="264" w:lineRule="auto"/>
        <w:ind w:right="-58"/>
        <w:jc w:val="both"/>
        <w:rPr>
          <w:rFonts w:ascii="Times New Roman" w:eastAsia="Calibri" w:hAnsi="Times New Roman" w:cs="Times New Roman"/>
          <w:noProof/>
        </w:rPr>
      </w:pPr>
      <w:r w:rsidRPr="00A13310">
        <w:rPr>
          <w:rFonts w:ascii="Times New Roman" w:eastAsia="Calibri" w:hAnsi="Times New Roman" w:cs="Times New Roman"/>
          <w:noProof/>
        </w:rPr>
        <w:t xml:space="preserve">Komitejas aktualizētie jautājumi </w:t>
      </w:r>
      <w:r w:rsidR="00057D0E" w:rsidRPr="00A13310">
        <w:rPr>
          <w:rFonts w:ascii="Times New Roman" w:eastAsia="Calibri" w:hAnsi="Times New Roman" w:cs="Times New Roman"/>
          <w:noProof/>
        </w:rPr>
        <w:t>pārskata periodā</w:t>
      </w:r>
      <w:r w:rsidRPr="00A13310">
        <w:rPr>
          <w:rFonts w:ascii="Times New Roman" w:eastAsia="Calibri" w:hAnsi="Times New Roman" w:cs="Times New Roman"/>
          <w:noProof/>
        </w:rPr>
        <w:t>:</w:t>
      </w:r>
    </w:p>
    <w:p w14:paraId="5BFBF547" w14:textId="77777777" w:rsidR="005807A6" w:rsidRPr="00A13310" w:rsidRDefault="005807A6" w:rsidP="00BE0E2B">
      <w:pPr>
        <w:pStyle w:val="ListParagraph"/>
        <w:numPr>
          <w:ilvl w:val="0"/>
          <w:numId w:val="27"/>
        </w:numPr>
        <w:shd w:val="clear" w:color="auto" w:fill="FFFFFF" w:themeFill="background1"/>
        <w:spacing w:after="80" w:line="264" w:lineRule="auto"/>
        <w:ind w:left="540"/>
        <w:contextualSpacing w:val="0"/>
        <w:jc w:val="both"/>
        <w:rPr>
          <w:rFonts w:ascii="Times New Roman" w:hAnsi="Times New Roman" w:cs="Times New Roman"/>
          <w:shd w:val="clear" w:color="auto" w:fill="FFFFFF"/>
        </w:rPr>
      </w:pPr>
      <w:r w:rsidRPr="00A13310">
        <w:rPr>
          <w:rFonts w:ascii="Times New Roman" w:hAnsi="Times New Roman" w:cs="Times New Roman"/>
          <w:shd w:val="clear" w:color="auto" w:fill="FFFFFF"/>
        </w:rPr>
        <w:t>tirdzniecība un tās attīstības ietekme uz konkurenci;</w:t>
      </w:r>
    </w:p>
    <w:p w14:paraId="6BFD8B98" w14:textId="77777777" w:rsidR="005807A6" w:rsidRPr="00A13310" w:rsidRDefault="005807A6" w:rsidP="00BE0E2B">
      <w:pPr>
        <w:pStyle w:val="ListParagraph"/>
        <w:numPr>
          <w:ilvl w:val="0"/>
          <w:numId w:val="27"/>
        </w:numPr>
        <w:shd w:val="clear" w:color="auto" w:fill="FFFFFF" w:themeFill="background1"/>
        <w:spacing w:after="80" w:line="264" w:lineRule="auto"/>
        <w:ind w:left="540"/>
        <w:contextualSpacing w:val="0"/>
        <w:jc w:val="both"/>
        <w:rPr>
          <w:rFonts w:ascii="Times New Roman" w:hAnsi="Times New Roman" w:cs="Times New Roman"/>
          <w:shd w:val="clear" w:color="auto" w:fill="FFFFFF"/>
        </w:rPr>
      </w:pPr>
      <w:r w:rsidRPr="00A13310">
        <w:rPr>
          <w:rFonts w:ascii="Times New Roman" w:hAnsi="Times New Roman" w:cs="Times New Roman"/>
          <w:shd w:val="clear" w:color="auto" w:fill="FFFFFF"/>
        </w:rPr>
        <w:t>konkurences neitralitāte un valsts, to kapitālsabiedrību iesaiste dažādos tirgos;</w:t>
      </w:r>
    </w:p>
    <w:p w14:paraId="78E12826" w14:textId="77777777" w:rsidR="005807A6" w:rsidRPr="00A13310" w:rsidRDefault="005807A6" w:rsidP="00BE0E2B">
      <w:pPr>
        <w:pStyle w:val="ListParagraph"/>
        <w:numPr>
          <w:ilvl w:val="0"/>
          <w:numId w:val="27"/>
        </w:numPr>
        <w:shd w:val="clear" w:color="auto" w:fill="FFFFFF" w:themeFill="background1"/>
        <w:spacing w:after="80" w:line="264" w:lineRule="auto"/>
        <w:ind w:left="540"/>
        <w:contextualSpacing w:val="0"/>
        <w:jc w:val="both"/>
        <w:rPr>
          <w:rFonts w:ascii="Times New Roman" w:hAnsi="Times New Roman" w:cs="Times New Roman"/>
          <w:shd w:val="clear" w:color="auto" w:fill="FFFFFF"/>
        </w:rPr>
      </w:pPr>
      <w:r w:rsidRPr="00A13310">
        <w:rPr>
          <w:rFonts w:ascii="Times New Roman" w:hAnsi="Times New Roman" w:cs="Times New Roman"/>
          <w:shd w:val="clear" w:color="auto" w:fill="FFFFFF"/>
        </w:rPr>
        <w:t>ekonomisko jautājumu nozīme dominējošā stāvokļa konkurences pārkāpumu izmeklēšanā, apvienošanos un tirgus uzraudzību izpētē;</w:t>
      </w:r>
    </w:p>
    <w:p w14:paraId="70CE233A" w14:textId="77777777" w:rsidR="005807A6" w:rsidRPr="00A13310" w:rsidRDefault="005807A6" w:rsidP="00BE0E2B">
      <w:pPr>
        <w:pStyle w:val="ListParagraph"/>
        <w:numPr>
          <w:ilvl w:val="0"/>
          <w:numId w:val="27"/>
        </w:numPr>
        <w:shd w:val="clear" w:color="auto" w:fill="FFFFFF" w:themeFill="background1"/>
        <w:spacing w:after="80" w:line="264" w:lineRule="auto"/>
        <w:ind w:left="540"/>
        <w:contextualSpacing w:val="0"/>
        <w:jc w:val="both"/>
        <w:rPr>
          <w:rFonts w:ascii="Times New Roman" w:hAnsi="Times New Roman" w:cs="Times New Roman"/>
          <w:shd w:val="clear" w:color="auto" w:fill="FFFFFF"/>
        </w:rPr>
      </w:pPr>
      <w:r w:rsidRPr="00A13310">
        <w:rPr>
          <w:rFonts w:ascii="Times New Roman" w:hAnsi="Times New Roman" w:cs="Times New Roman"/>
          <w:shd w:val="clear" w:color="auto" w:fill="FFFFFF"/>
        </w:rPr>
        <w:t>konkurences uzraudzība un regulācija digitālajos tirgos.</w:t>
      </w:r>
    </w:p>
    <w:p w14:paraId="2F2A57CA"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2022. gada 24. marta Konkurences komitejas attālinātajā ārkārtas sanāksmē tika izskatīti sekojoši jautājumi:</w:t>
      </w:r>
    </w:p>
    <w:p w14:paraId="0676B3A2" w14:textId="3B746637" w:rsidR="005807A6" w:rsidRPr="00A13310" w:rsidRDefault="005807A6" w:rsidP="00BE0E2B">
      <w:pPr>
        <w:pStyle w:val="ListParagraph"/>
        <w:numPr>
          <w:ilvl w:val="0"/>
          <w:numId w:val="25"/>
        </w:numPr>
        <w:shd w:val="clear" w:color="auto" w:fill="FFFFFF" w:themeFill="background1"/>
        <w:spacing w:after="80" w:line="264" w:lineRule="auto"/>
        <w:ind w:left="540"/>
        <w:contextualSpacing w:val="0"/>
        <w:jc w:val="both"/>
        <w:rPr>
          <w:rFonts w:ascii="Times New Roman" w:hAnsi="Times New Roman" w:cs="Times New Roman"/>
        </w:rPr>
      </w:pPr>
      <w:r w:rsidRPr="00A13310">
        <w:rPr>
          <w:rFonts w:ascii="Times New Roman" w:hAnsi="Times New Roman" w:cs="Times New Roman"/>
        </w:rPr>
        <w:t>OECD darba p</w:t>
      </w:r>
      <w:r w:rsidR="00057D0E" w:rsidRPr="00A13310">
        <w:rPr>
          <w:rFonts w:ascii="Times New Roman" w:hAnsi="Times New Roman" w:cs="Times New Roman"/>
        </w:rPr>
        <w:t xml:space="preserve">rioritātes un budžeta projekts, </w:t>
      </w:r>
      <w:r w:rsidRPr="00A13310">
        <w:rPr>
          <w:rFonts w:ascii="Times New Roman" w:hAnsi="Times New Roman" w:cs="Times New Roman"/>
        </w:rPr>
        <w:t>kurā DV akceptēja, ka budžeta samazināšanas gadījumā resursi prioritāri tiek novirzīti pasākumiem, kas sniedz ieguvumu visām DV kopumā (nevis kādai no DV individuāli), kā arī tiktu saglabāti izvēlētie prioritārie virzieni, samazinot atsevišķus plānotos pasākumus;</w:t>
      </w:r>
    </w:p>
    <w:p w14:paraId="12D5F9C3" w14:textId="77777777" w:rsidR="005807A6" w:rsidRPr="00A13310" w:rsidRDefault="005807A6" w:rsidP="00BE0E2B">
      <w:pPr>
        <w:pStyle w:val="ListParagraph"/>
        <w:numPr>
          <w:ilvl w:val="0"/>
          <w:numId w:val="25"/>
        </w:numPr>
        <w:shd w:val="clear" w:color="auto" w:fill="FFFFFF" w:themeFill="background1"/>
        <w:spacing w:after="80" w:line="264" w:lineRule="auto"/>
        <w:ind w:left="540"/>
        <w:contextualSpacing w:val="0"/>
        <w:jc w:val="both"/>
        <w:rPr>
          <w:rFonts w:ascii="Times New Roman" w:hAnsi="Times New Roman" w:cs="Times New Roman"/>
        </w:rPr>
      </w:pPr>
      <w:r w:rsidRPr="00A13310">
        <w:rPr>
          <w:rFonts w:ascii="Times New Roman" w:hAnsi="Times New Roman" w:cs="Times New Roman"/>
        </w:rPr>
        <w:t>Saistībā ar plānu uzsākt sarunas par jaunu dalībvalstu uzņemšanu (Argentīnas, Brazīlijas, Bulgārijas, Horvātijas, Peru un Rumānijas), tika akceptēti Uzņemšanas pamatprincipi (</w:t>
      </w:r>
      <w:proofErr w:type="spellStart"/>
      <w:r w:rsidRPr="00A13310">
        <w:rPr>
          <w:rFonts w:ascii="Times New Roman" w:hAnsi="Times New Roman" w:cs="Times New Roman"/>
          <w:i/>
          <w:iCs/>
        </w:rPr>
        <w:t>Accession</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Core</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Principles</w:t>
      </w:r>
      <w:proofErr w:type="spellEnd"/>
      <w:r w:rsidRPr="00A13310">
        <w:rPr>
          <w:rFonts w:ascii="Times New Roman" w:hAnsi="Times New Roman" w:cs="Times New Roman"/>
        </w:rPr>
        <w:t>), piemērojot visām vienotu pieeju (neizvirzot papildu specifiskas prasības kādai no kandidātvalstij). Nākamais solis būs metodoloģijas izstrāde.</w:t>
      </w:r>
    </w:p>
    <w:p w14:paraId="5CA62377" w14:textId="49A4D094" w:rsidR="00F3664B" w:rsidRDefault="005807A6" w:rsidP="00BE0E2B">
      <w:pPr>
        <w:pStyle w:val="ListParagraph"/>
        <w:numPr>
          <w:ilvl w:val="0"/>
          <w:numId w:val="25"/>
        </w:numPr>
        <w:shd w:val="clear" w:color="auto" w:fill="FFFFFF" w:themeFill="background1"/>
        <w:spacing w:after="80" w:line="264" w:lineRule="auto"/>
        <w:ind w:left="540"/>
        <w:contextualSpacing w:val="0"/>
        <w:jc w:val="both"/>
        <w:rPr>
          <w:rFonts w:ascii="Times New Roman" w:hAnsi="Times New Roman" w:cs="Times New Roman"/>
        </w:rPr>
      </w:pPr>
      <w:r w:rsidRPr="00A13310">
        <w:rPr>
          <w:rFonts w:ascii="Times New Roman" w:hAnsi="Times New Roman" w:cs="Times New Roman"/>
        </w:rPr>
        <w:t>Kopā ar Lietuvu un Igauniju gatavots uzsaukums OECD par Krievijas</w:t>
      </w:r>
      <w:r w:rsidR="00057D0E" w:rsidRPr="00A13310">
        <w:rPr>
          <w:rFonts w:ascii="Times New Roman" w:hAnsi="Times New Roman" w:cs="Times New Roman"/>
        </w:rPr>
        <w:t xml:space="preserve"> Federācijas</w:t>
      </w:r>
      <w:r w:rsidRPr="00A13310">
        <w:rPr>
          <w:rFonts w:ascii="Times New Roman" w:hAnsi="Times New Roman" w:cs="Times New Roman"/>
        </w:rPr>
        <w:t xml:space="preserve"> un Baltkrievijas izslēgšanu no OECD darba grupām.</w:t>
      </w:r>
    </w:p>
    <w:p w14:paraId="52E2A517" w14:textId="77777777" w:rsidR="00A13310" w:rsidRPr="00A13310" w:rsidRDefault="00A13310" w:rsidP="00C61BF9">
      <w:pPr>
        <w:shd w:val="clear" w:color="auto" w:fill="FFFFFF" w:themeFill="background1"/>
        <w:spacing w:after="80" w:line="264" w:lineRule="auto"/>
        <w:jc w:val="both"/>
        <w:rPr>
          <w:rFonts w:ascii="Times New Roman" w:hAnsi="Times New Roman" w:cs="Times New Roman"/>
        </w:rPr>
      </w:pPr>
    </w:p>
    <w:p w14:paraId="3FAFF718"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Patērētāju aizsardzības politikas komiteja (</w:t>
      </w:r>
      <w:r w:rsidRPr="00A13310">
        <w:rPr>
          <w:rFonts w:ascii="Times New Roman" w:hAnsi="Times New Roman" w:cs="Times New Roman"/>
          <w:b/>
          <w:i/>
          <w:lang w:val="en-GB"/>
        </w:rPr>
        <w:t xml:space="preserve">Committee on Consumer Policy </w:t>
      </w:r>
      <w:r w:rsidRPr="00A13310">
        <w:rPr>
          <w:rFonts w:ascii="Times New Roman" w:hAnsi="Times New Roman" w:cs="Times New Roman"/>
          <w:b/>
          <w:i/>
        </w:rPr>
        <w:t xml:space="preserve">– </w:t>
      </w:r>
      <w:r w:rsidRPr="00A13310">
        <w:rPr>
          <w:rFonts w:ascii="Times New Roman" w:hAnsi="Times New Roman" w:cs="Times New Roman"/>
          <w:b/>
          <w:lang w:val="en-GB"/>
        </w:rPr>
        <w:t>CCP</w:t>
      </w:r>
      <w:r w:rsidRPr="00A13310">
        <w:rPr>
          <w:rFonts w:ascii="Times New Roman" w:hAnsi="Times New Roman" w:cs="Times New Roman"/>
          <w:b/>
        </w:rPr>
        <w:t>)</w:t>
      </w:r>
    </w:p>
    <w:p w14:paraId="5CA71BA6" w14:textId="77777777" w:rsidR="002354A0" w:rsidRPr="00A13310" w:rsidRDefault="002354A0" w:rsidP="00C61BF9">
      <w:pPr>
        <w:shd w:val="clear" w:color="auto" w:fill="FFFFFF" w:themeFill="background1"/>
        <w:spacing w:after="80" w:line="264" w:lineRule="auto"/>
        <w:jc w:val="both"/>
        <w:rPr>
          <w:rFonts w:ascii="Times New Roman" w:eastAsia="Times New Roman" w:hAnsi="Times New Roman" w:cs="Times New Roman"/>
        </w:rPr>
      </w:pPr>
      <w:r w:rsidRPr="00A13310">
        <w:rPr>
          <w:rFonts w:ascii="Times New Roman" w:eastAsia="Times New Roman" w:hAnsi="Times New Roman" w:cs="Times New Roman"/>
        </w:rPr>
        <w:t>CCP 2021.–2022. gadā izstrādāja un publicēja šādus pārskatus:</w:t>
      </w:r>
    </w:p>
    <w:p w14:paraId="11DC9788" w14:textId="552EA56E" w:rsidR="002354A0" w:rsidRPr="00A13310" w:rsidRDefault="002354A0" w:rsidP="00BE0E2B">
      <w:pPr>
        <w:pStyle w:val="ListParagraph"/>
        <w:numPr>
          <w:ilvl w:val="0"/>
          <w:numId w:val="28"/>
        </w:numPr>
        <w:shd w:val="clear" w:color="auto" w:fill="FFFFFF" w:themeFill="background1"/>
        <w:spacing w:after="80" w:line="264" w:lineRule="auto"/>
        <w:ind w:left="540"/>
        <w:contextualSpacing w:val="0"/>
        <w:jc w:val="both"/>
        <w:rPr>
          <w:rFonts w:ascii="Times New Roman" w:eastAsia="Times New Roman" w:hAnsi="Times New Roman" w:cs="Times New Roman"/>
        </w:rPr>
      </w:pPr>
      <w:r w:rsidRPr="00A13310">
        <w:rPr>
          <w:rFonts w:ascii="Times New Roman" w:eastAsia="Times New Roman" w:hAnsi="Times New Roman" w:cs="Times New Roman"/>
        </w:rPr>
        <w:t>Patērētāju finansiālo zaudējumu novērtējums e-komercijā</w:t>
      </w:r>
      <w:r w:rsidR="00057D0E" w:rsidRPr="00A13310">
        <w:rPr>
          <w:rStyle w:val="FootnoteReference"/>
          <w:rFonts w:ascii="Times New Roman" w:eastAsia="Times New Roman" w:hAnsi="Times New Roman" w:cs="Times New Roman"/>
        </w:rPr>
        <w:footnoteReference w:id="3"/>
      </w:r>
      <w:r w:rsidR="00057D0E" w:rsidRPr="00A13310">
        <w:rPr>
          <w:rFonts w:ascii="Times New Roman" w:eastAsia="Times New Roman" w:hAnsi="Times New Roman" w:cs="Times New Roman"/>
        </w:rPr>
        <w:t xml:space="preserve"> </w:t>
      </w:r>
      <w:r w:rsidR="00057D0E" w:rsidRPr="00A13310">
        <w:rPr>
          <w:rFonts w:ascii="Times New Roman" w:eastAsia="Times New Roman" w:hAnsi="Times New Roman" w:cs="Times New Roman"/>
          <w:i/>
        </w:rPr>
        <w:t>(</w:t>
      </w:r>
      <w:proofErr w:type="spellStart"/>
      <w:r w:rsidR="00057D0E" w:rsidRPr="00A13310">
        <w:rPr>
          <w:rFonts w:ascii="Times New Roman" w:eastAsia="Times New Roman" w:hAnsi="Times New Roman" w:cs="Times New Roman"/>
          <w:i/>
        </w:rPr>
        <w:t>Measuring</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financial</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consumer</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detriment</w:t>
      </w:r>
      <w:proofErr w:type="spellEnd"/>
      <w:r w:rsidR="00057D0E" w:rsidRPr="00A13310">
        <w:rPr>
          <w:rFonts w:ascii="Times New Roman" w:eastAsia="Times New Roman" w:hAnsi="Times New Roman" w:cs="Times New Roman"/>
          <w:i/>
        </w:rPr>
        <w:t xml:space="preserve"> in e-</w:t>
      </w:r>
      <w:proofErr w:type="spellStart"/>
      <w:r w:rsidR="00057D0E" w:rsidRPr="00A13310">
        <w:rPr>
          <w:rFonts w:ascii="Times New Roman" w:eastAsia="Times New Roman" w:hAnsi="Times New Roman" w:cs="Times New Roman"/>
          <w:i/>
        </w:rPr>
        <w:t>commerce</w:t>
      </w:r>
      <w:proofErr w:type="spellEnd"/>
      <w:r w:rsidR="00057D0E" w:rsidRPr="00A13310">
        <w:rPr>
          <w:rFonts w:ascii="Times New Roman" w:eastAsia="Times New Roman" w:hAnsi="Times New Roman" w:cs="Times New Roman"/>
          <w:i/>
        </w:rPr>
        <w:t>);</w:t>
      </w:r>
    </w:p>
    <w:p w14:paraId="56AE0948" w14:textId="000DB686" w:rsidR="002354A0" w:rsidRPr="00A13310" w:rsidRDefault="002354A0" w:rsidP="00BE0E2B">
      <w:pPr>
        <w:pStyle w:val="ListParagraph"/>
        <w:numPr>
          <w:ilvl w:val="0"/>
          <w:numId w:val="28"/>
        </w:numPr>
        <w:shd w:val="clear" w:color="auto" w:fill="FFFFFF" w:themeFill="background1"/>
        <w:spacing w:after="80" w:line="264" w:lineRule="auto"/>
        <w:ind w:left="540"/>
        <w:contextualSpacing w:val="0"/>
        <w:jc w:val="both"/>
        <w:rPr>
          <w:rFonts w:ascii="Times New Roman" w:eastAsia="Times New Roman" w:hAnsi="Times New Roman" w:cs="Times New Roman"/>
          <w:i/>
          <w:lang w:val="en-GB"/>
        </w:rPr>
      </w:pPr>
      <w:r w:rsidRPr="00A13310">
        <w:rPr>
          <w:rFonts w:ascii="Times New Roman" w:eastAsia="Times New Roman" w:hAnsi="Times New Roman" w:cs="Times New Roman"/>
        </w:rPr>
        <w:t>E-komercijas vietņu loma patērētāju aizsardzībā: valstu un uzņēmēju pētījums</w:t>
      </w:r>
      <w:r w:rsidR="00057D0E" w:rsidRPr="00A13310">
        <w:rPr>
          <w:rStyle w:val="FootnoteReference"/>
          <w:rFonts w:ascii="Times New Roman" w:eastAsia="Times New Roman" w:hAnsi="Times New Roman" w:cs="Times New Roman"/>
        </w:rPr>
        <w:footnoteReference w:id="4"/>
      </w:r>
      <w:r w:rsidR="00057D0E" w:rsidRPr="00A13310">
        <w:rPr>
          <w:rFonts w:ascii="Times New Roman" w:eastAsia="Times New Roman" w:hAnsi="Times New Roman" w:cs="Times New Roman"/>
          <w:lang w:val="en-GB"/>
        </w:rPr>
        <w:t xml:space="preserve"> (</w:t>
      </w:r>
      <w:r w:rsidR="00057D0E" w:rsidRPr="00A13310">
        <w:rPr>
          <w:rFonts w:ascii="Times New Roman" w:eastAsia="Times New Roman" w:hAnsi="Times New Roman" w:cs="Times New Roman"/>
          <w:i/>
          <w:lang w:val="en-GB"/>
        </w:rPr>
        <w:t xml:space="preserve">The role of online marketplaces in protecting and empowering consumers: Country and business survey findings);  </w:t>
      </w:r>
    </w:p>
    <w:p w14:paraId="6DA6F6EE" w14:textId="3F95B30F" w:rsidR="002354A0" w:rsidRPr="00A13310" w:rsidRDefault="002354A0" w:rsidP="00BE0E2B">
      <w:pPr>
        <w:pStyle w:val="ListParagraph"/>
        <w:numPr>
          <w:ilvl w:val="0"/>
          <w:numId w:val="28"/>
        </w:numPr>
        <w:shd w:val="clear" w:color="auto" w:fill="FFFFFF" w:themeFill="background1"/>
        <w:spacing w:after="80" w:line="264" w:lineRule="auto"/>
        <w:ind w:left="540"/>
        <w:contextualSpacing w:val="0"/>
        <w:jc w:val="both"/>
        <w:rPr>
          <w:rFonts w:ascii="Times New Roman" w:eastAsia="Times New Roman" w:hAnsi="Times New Roman" w:cs="Times New Roman"/>
          <w:lang w:val="en-GB"/>
        </w:rPr>
      </w:pPr>
      <w:r w:rsidRPr="00A13310">
        <w:rPr>
          <w:rFonts w:ascii="Times New Roman" w:eastAsia="Times New Roman" w:hAnsi="Times New Roman" w:cs="Times New Roman"/>
        </w:rPr>
        <w:t>Patēriņa preču drošuma saistību vadlīnijas</w:t>
      </w:r>
      <w:r w:rsidR="00057D0E" w:rsidRPr="00A13310">
        <w:rPr>
          <w:rStyle w:val="FootnoteReference"/>
          <w:rFonts w:ascii="Times New Roman" w:eastAsia="Times New Roman" w:hAnsi="Times New Roman" w:cs="Times New Roman"/>
        </w:rPr>
        <w:footnoteReference w:id="5"/>
      </w:r>
      <w:r w:rsidR="00057D0E" w:rsidRPr="00A13310">
        <w:rPr>
          <w:rFonts w:ascii="Times New Roman" w:eastAsia="Times New Roman" w:hAnsi="Times New Roman" w:cs="Times New Roman"/>
        </w:rPr>
        <w:t xml:space="preserve"> </w:t>
      </w:r>
      <w:r w:rsidR="00057D0E" w:rsidRPr="00A13310">
        <w:rPr>
          <w:rFonts w:ascii="Times New Roman" w:eastAsia="Times New Roman" w:hAnsi="Times New Roman" w:cs="Times New Roman"/>
          <w:i/>
        </w:rPr>
        <w:t>(</w:t>
      </w:r>
      <w:proofErr w:type="spellStart"/>
      <w:r w:rsidR="00057D0E" w:rsidRPr="00A13310">
        <w:rPr>
          <w:rFonts w:ascii="Times New Roman" w:eastAsia="Times New Roman" w:hAnsi="Times New Roman" w:cs="Times New Roman"/>
          <w:i/>
        </w:rPr>
        <w:t>Policy</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guidance</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on</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consumer</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product</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safety</w:t>
      </w:r>
      <w:proofErr w:type="spellEnd"/>
      <w:r w:rsidR="00057D0E" w:rsidRPr="00A13310">
        <w:rPr>
          <w:rFonts w:ascii="Times New Roman" w:eastAsia="Times New Roman" w:hAnsi="Times New Roman" w:cs="Times New Roman"/>
          <w:i/>
        </w:rPr>
        <w:t xml:space="preserve"> </w:t>
      </w:r>
      <w:proofErr w:type="spellStart"/>
      <w:r w:rsidR="00057D0E" w:rsidRPr="00A13310">
        <w:rPr>
          <w:rFonts w:ascii="Times New Roman" w:eastAsia="Times New Roman" w:hAnsi="Times New Roman" w:cs="Times New Roman"/>
          <w:i/>
        </w:rPr>
        <w:t>pledges</w:t>
      </w:r>
      <w:proofErr w:type="spellEnd"/>
      <w:r w:rsidR="00057D0E" w:rsidRPr="00A13310">
        <w:rPr>
          <w:rFonts w:ascii="Times New Roman" w:eastAsia="Times New Roman" w:hAnsi="Times New Roman" w:cs="Times New Roman"/>
          <w:i/>
        </w:rPr>
        <w:t>);</w:t>
      </w:r>
    </w:p>
    <w:p w14:paraId="395BF841" w14:textId="77777777" w:rsidR="002354A0" w:rsidRPr="00A13310" w:rsidRDefault="002354A0" w:rsidP="00BE0E2B">
      <w:pPr>
        <w:shd w:val="clear" w:color="auto" w:fill="FFFFFF" w:themeFill="background1"/>
        <w:spacing w:after="80" w:line="264" w:lineRule="auto"/>
        <w:ind w:left="540"/>
        <w:jc w:val="both"/>
        <w:rPr>
          <w:rFonts w:ascii="Times New Roman" w:hAnsi="Times New Roman" w:cs="Times New Roman"/>
        </w:rPr>
      </w:pPr>
      <w:r w:rsidRPr="00A13310">
        <w:rPr>
          <w:rFonts w:ascii="Times New Roman" w:hAnsi="Times New Roman" w:cs="Times New Roman"/>
        </w:rPr>
        <w:t>Pašlaik fināla izstrādes fāzē ir šādi dokumenti:</w:t>
      </w:r>
    </w:p>
    <w:p w14:paraId="184FAFC1" w14:textId="77777777" w:rsidR="002354A0" w:rsidRPr="00A13310" w:rsidRDefault="002354A0" w:rsidP="00BE0E2B">
      <w:pPr>
        <w:pStyle w:val="ListParagraph"/>
        <w:numPr>
          <w:ilvl w:val="0"/>
          <w:numId w:val="29"/>
        </w:numPr>
        <w:shd w:val="clear" w:color="auto" w:fill="FFFFFF" w:themeFill="background1"/>
        <w:spacing w:after="80" w:line="264" w:lineRule="auto"/>
        <w:ind w:left="540"/>
        <w:contextualSpacing w:val="0"/>
        <w:jc w:val="both"/>
        <w:rPr>
          <w:rFonts w:ascii="Times New Roman" w:hAnsi="Times New Roman" w:cs="Times New Roman"/>
        </w:rPr>
      </w:pPr>
      <w:r w:rsidRPr="00A13310">
        <w:rPr>
          <w:rFonts w:ascii="Times New Roman" w:hAnsi="Times New Roman" w:cs="Times New Roman"/>
        </w:rPr>
        <w:t xml:space="preserve">Tiešsaistes līguma noteikumu efektivitātes veicināšana; </w:t>
      </w:r>
    </w:p>
    <w:p w14:paraId="4416464C" w14:textId="77777777" w:rsidR="002354A0" w:rsidRPr="00A13310" w:rsidRDefault="002354A0" w:rsidP="00BE0E2B">
      <w:pPr>
        <w:pStyle w:val="ListParagraph"/>
        <w:numPr>
          <w:ilvl w:val="0"/>
          <w:numId w:val="29"/>
        </w:numPr>
        <w:shd w:val="clear" w:color="auto" w:fill="FFFFFF" w:themeFill="background1"/>
        <w:spacing w:after="80" w:line="264" w:lineRule="auto"/>
        <w:ind w:left="540"/>
        <w:contextualSpacing w:val="0"/>
        <w:jc w:val="both"/>
        <w:rPr>
          <w:rFonts w:ascii="Times New Roman" w:hAnsi="Times New Roman" w:cs="Times New Roman"/>
        </w:rPr>
      </w:pPr>
      <w:proofErr w:type="spellStart"/>
      <w:r w:rsidRPr="00A13310">
        <w:rPr>
          <w:rFonts w:ascii="Times New Roman" w:hAnsi="Times New Roman" w:cs="Times New Roman"/>
          <w:i/>
          <w:iCs/>
        </w:rPr>
        <w:t>Dark</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Commercial</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Patterns</w:t>
      </w:r>
      <w:proofErr w:type="spellEnd"/>
      <w:r w:rsidRPr="00A13310">
        <w:rPr>
          <w:rFonts w:ascii="Times New Roman" w:hAnsi="Times New Roman" w:cs="Times New Roman"/>
        </w:rPr>
        <w:t xml:space="preserve"> jeb tiešsaistes patērētāju lēmumu pieņemšanas ietekmes tehnikas.</w:t>
      </w:r>
    </w:p>
    <w:p w14:paraId="3EBAD4DF"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Cs/>
          <w:u w:val="single"/>
        </w:rPr>
      </w:pPr>
    </w:p>
    <w:p w14:paraId="20853DC3"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bCs/>
        </w:rPr>
      </w:pPr>
      <w:r w:rsidRPr="00A13310">
        <w:rPr>
          <w:rFonts w:ascii="Times New Roman" w:hAnsi="Times New Roman" w:cs="Times New Roman"/>
          <w:b/>
          <w:bCs/>
        </w:rPr>
        <w:lastRenderedPageBreak/>
        <w:t xml:space="preserve">Rūpniecības, inovāciju un uzņēmējdarbības komiteja </w:t>
      </w:r>
      <w:r w:rsidRPr="00A13310">
        <w:rPr>
          <w:rFonts w:ascii="Times New Roman" w:hAnsi="Times New Roman" w:cs="Times New Roman"/>
          <w:b/>
          <w:bCs/>
          <w:i/>
        </w:rPr>
        <w:t>(</w:t>
      </w:r>
      <w:proofErr w:type="spellStart"/>
      <w:r w:rsidRPr="00A13310">
        <w:rPr>
          <w:rFonts w:ascii="Times New Roman" w:hAnsi="Times New Roman" w:cs="Times New Roman"/>
          <w:b/>
          <w:bCs/>
          <w:i/>
        </w:rPr>
        <w:t>Committee</w:t>
      </w:r>
      <w:proofErr w:type="spellEnd"/>
      <w:r w:rsidRPr="00A13310">
        <w:rPr>
          <w:rFonts w:ascii="Times New Roman" w:hAnsi="Times New Roman" w:cs="Times New Roman"/>
          <w:b/>
          <w:bCs/>
          <w:i/>
        </w:rPr>
        <w:t xml:space="preserve"> </w:t>
      </w:r>
      <w:proofErr w:type="spellStart"/>
      <w:r w:rsidRPr="00A13310">
        <w:rPr>
          <w:rFonts w:ascii="Times New Roman" w:hAnsi="Times New Roman" w:cs="Times New Roman"/>
          <w:b/>
          <w:bCs/>
          <w:i/>
        </w:rPr>
        <w:t>on</w:t>
      </w:r>
      <w:proofErr w:type="spellEnd"/>
      <w:r w:rsidRPr="00A13310">
        <w:rPr>
          <w:rFonts w:ascii="Times New Roman" w:hAnsi="Times New Roman" w:cs="Times New Roman"/>
          <w:b/>
          <w:bCs/>
          <w:i/>
        </w:rPr>
        <w:t xml:space="preserve"> </w:t>
      </w:r>
      <w:proofErr w:type="spellStart"/>
      <w:r w:rsidRPr="00A13310">
        <w:rPr>
          <w:rFonts w:ascii="Times New Roman" w:hAnsi="Times New Roman" w:cs="Times New Roman"/>
          <w:b/>
          <w:bCs/>
          <w:i/>
        </w:rPr>
        <w:t>Industry</w:t>
      </w:r>
      <w:proofErr w:type="spellEnd"/>
      <w:r w:rsidRPr="00A13310">
        <w:rPr>
          <w:rFonts w:ascii="Times New Roman" w:hAnsi="Times New Roman" w:cs="Times New Roman"/>
          <w:b/>
          <w:bCs/>
          <w:i/>
        </w:rPr>
        <w:t xml:space="preserve">, </w:t>
      </w:r>
      <w:proofErr w:type="spellStart"/>
      <w:r w:rsidRPr="00A13310">
        <w:rPr>
          <w:rFonts w:ascii="Times New Roman" w:hAnsi="Times New Roman" w:cs="Times New Roman"/>
          <w:b/>
          <w:bCs/>
          <w:i/>
        </w:rPr>
        <w:t>Innovation</w:t>
      </w:r>
      <w:proofErr w:type="spellEnd"/>
      <w:r w:rsidRPr="00A13310">
        <w:rPr>
          <w:rFonts w:ascii="Times New Roman" w:hAnsi="Times New Roman" w:cs="Times New Roman"/>
          <w:b/>
          <w:bCs/>
          <w:i/>
        </w:rPr>
        <w:t xml:space="preserve"> </w:t>
      </w:r>
      <w:proofErr w:type="spellStart"/>
      <w:r w:rsidRPr="00A13310">
        <w:rPr>
          <w:rFonts w:ascii="Times New Roman" w:hAnsi="Times New Roman" w:cs="Times New Roman"/>
          <w:b/>
          <w:bCs/>
          <w:i/>
        </w:rPr>
        <w:t>and</w:t>
      </w:r>
      <w:proofErr w:type="spellEnd"/>
      <w:r w:rsidRPr="00A13310">
        <w:rPr>
          <w:rFonts w:ascii="Times New Roman" w:hAnsi="Times New Roman" w:cs="Times New Roman"/>
          <w:b/>
          <w:bCs/>
          <w:i/>
        </w:rPr>
        <w:t xml:space="preserve"> </w:t>
      </w:r>
      <w:proofErr w:type="spellStart"/>
      <w:r w:rsidRPr="00A13310">
        <w:rPr>
          <w:rFonts w:ascii="Times New Roman" w:hAnsi="Times New Roman" w:cs="Times New Roman"/>
          <w:b/>
          <w:bCs/>
          <w:i/>
        </w:rPr>
        <w:t>Entrepreneurship</w:t>
      </w:r>
      <w:proofErr w:type="spellEnd"/>
      <w:r w:rsidRPr="00A13310">
        <w:rPr>
          <w:rFonts w:ascii="Times New Roman" w:hAnsi="Times New Roman" w:cs="Times New Roman"/>
          <w:b/>
          <w:bCs/>
          <w:i/>
        </w:rPr>
        <w:t xml:space="preserve"> </w:t>
      </w:r>
      <w:r w:rsidRPr="00A13310">
        <w:rPr>
          <w:rFonts w:ascii="Times New Roman" w:hAnsi="Times New Roman" w:cs="Times New Roman"/>
          <w:b/>
          <w:i/>
        </w:rPr>
        <w:t xml:space="preserve">– </w:t>
      </w:r>
      <w:r w:rsidRPr="00A13310">
        <w:rPr>
          <w:rFonts w:ascii="Times New Roman" w:hAnsi="Times New Roman" w:cs="Times New Roman"/>
          <w:b/>
          <w:bCs/>
        </w:rPr>
        <w:t>CIIE)</w:t>
      </w:r>
    </w:p>
    <w:p w14:paraId="329F3802"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 xml:space="preserve">Ekonomikas ministrijas pārstāvji regulāri piedalījās CIIE un Mazo un vidējo uzņēmēju un uzņēmējdarbības darba grupas rīkotajās sanāksmēs, sniedzot informāciju par Latvijas atbalstu uzņēmējiem COVID-19 krīzes pārvarēšanai un nodrošinot informācijas apkopošanu un iesniegšanu OECD dažādu izpētes projektu realizēšanai un pārskatu publicēšanai, piem., par finansējuma pieejamību mazajiem un vidējiem uzņēmējiem. </w:t>
      </w:r>
    </w:p>
    <w:p w14:paraId="21347A39"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Latvijai ir svarīgi līdzdarboties CIIE un Mazo un vidējo uzņēmēju un uzņēmējdarbības darba, lai veicinātu elastīgas, ilgtspējīgas un uz iekļaujošu izaugsmi vērstas politikas veidošanu uzņēmēju un uzņēmējdarbības vides attīstībai, tajā skaitā veicinot konkurētspēju, inovāciju, produktivitāti un digitālās prasmes, kā arī izzināt labāko pieredzi citu OECD dalībvalstu vidū.</w:t>
      </w:r>
    </w:p>
    <w:p w14:paraId="754199D8"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OECD darbs un OECD valstu pieredze sniedz iespējas Latvijas ekspertiem to izmantot nacionālās uzņēmējdarbības politikas izstrādē. Kā piemēru var minēt 2021.gadā apstiprināto Latvijas Viedās industrializācijas stratēģiju, kas veido Latvijas Atveseļošanās un noturības mehānisma plāna pamatu.</w:t>
      </w:r>
    </w:p>
    <w:p w14:paraId="70B7FC0F"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CIIE darba stratēģiskās prioritātes atbilstoši priekšlikumam par komitejas mandātu 2022.–2026. gadu periodam ir:</w:t>
      </w:r>
    </w:p>
    <w:p w14:paraId="5D4DD0BF" w14:textId="77777777" w:rsidR="005807A6" w:rsidRPr="00A13310" w:rsidRDefault="005807A6" w:rsidP="00C61BF9">
      <w:pPr>
        <w:pStyle w:val="ListParagraph"/>
        <w:numPr>
          <w:ilvl w:val="0"/>
          <w:numId w:val="17"/>
        </w:numPr>
        <w:shd w:val="clear" w:color="auto" w:fill="FFFFFF" w:themeFill="background1"/>
        <w:spacing w:after="80" w:line="264" w:lineRule="auto"/>
        <w:contextualSpacing w:val="0"/>
        <w:jc w:val="both"/>
        <w:rPr>
          <w:rFonts w:ascii="Times New Roman" w:hAnsi="Times New Roman" w:cs="Times New Roman"/>
          <w:bCs/>
        </w:rPr>
      </w:pPr>
      <w:bookmarkStart w:id="0" w:name="_Hlk77336698"/>
      <w:r w:rsidRPr="00A13310">
        <w:rPr>
          <w:rFonts w:ascii="Times New Roman" w:hAnsi="Times New Roman" w:cs="Times New Roman"/>
          <w:bCs/>
        </w:rPr>
        <w:t xml:space="preserve">uzņēmējdarbības dinamika – fokuss uz uzņēmumu dibināšanu, </w:t>
      </w:r>
      <w:proofErr w:type="spellStart"/>
      <w:r w:rsidRPr="00A13310">
        <w:rPr>
          <w:rFonts w:ascii="Times New Roman" w:hAnsi="Times New Roman" w:cs="Times New Roman"/>
          <w:bCs/>
        </w:rPr>
        <w:t>jaunuzņēmumu</w:t>
      </w:r>
      <w:proofErr w:type="spellEnd"/>
      <w:r w:rsidRPr="00A13310">
        <w:rPr>
          <w:rFonts w:ascii="Times New Roman" w:hAnsi="Times New Roman" w:cs="Times New Roman"/>
          <w:bCs/>
        </w:rPr>
        <w:t xml:space="preserve"> attīstību, uzņēmumu izaugsmi;</w:t>
      </w:r>
    </w:p>
    <w:p w14:paraId="0D4E0EA0" w14:textId="77777777" w:rsidR="005807A6" w:rsidRPr="00A13310" w:rsidRDefault="005807A6" w:rsidP="00C61BF9">
      <w:pPr>
        <w:pStyle w:val="ListParagraph"/>
        <w:numPr>
          <w:ilvl w:val="0"/>
          <w:numId w:val="17"/>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 xml:space="preserve">produktivitātes izaugsmes </w:t>
      </w:r>
      <w:proofErr w:type="spellStart"/>
      <w:r w:rsidRPr="00A13310">
        <w:rPr>
          <w:rFonts w:ascii="Times New Roman" w:hAnsi="Times New Roman" w:cs="Times New Roman"/>
          <w:bCs/>
        </w:rPr>
        <w:t>virzītājfaktori</w:t>
      </w:r>
      <w:proofErr w:type="spellEnd"/>
      <w:r w:rsidRPr="00A13310">
        <w:rPr>
          <w:rFonts w:ascii="Times New Roman" w:hAnsi="Times New Roman" w:cs="Times New Roman"/>
          <w:bCs/>
        </w:rPr>
        <w:t xml:space="preserve"> un saikne starp produktivitāti un uzņēmējdarbības struktūru, atalgojuma nevienlīdzību un kompromisiem politikas veidošanā; </w:t>
      </w:r>
    </w:p>
    <w:p w14:paraId="0693BE6F" w14:textId="77777777" w:rsidR="005807A6" w:rsidRPr="00A13310" w:rsidRDefault="005807A6" w:rsidP="00C61BF9">
      <w:pPr>
        <w:pStyle w:val="ListParagraph"/>
        <w:numPr>
          <w:ilvl w:val="0"/>
          <w:numId w:val="17"/>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digitālo un jaunāko tehnoloģiju ieviešana;</w:t>
      </w:r>
    </w:p>
    <w:p w14:paraId="6CFD658A" w14:textId="77777777" w:rsidR="005807A6" w:rsidRPr="00A13310" w:rsidRDefault="005807A6" w:rsidP="00C61BF9">
      <w:pPr>
        <w:pStyle w:val="ListParagraph"/>
        <w:numPr>
          <w:ilvl w:val="0"/>
          <w:numId w:val="17"/>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 xml:space="preserve">globalizācija, t.sk., attiecībā uz </w:t>
      </w:r>
      <w:proofErr w:type="spellStart"/>
      <w:r w:rsidRPr="00A13310">
        <w:rPr>
          <w:rFonts w:ascii="Times New Roman" w:hAnsi="Times New Roman" w:cs="Times New Roman"/>
          <w:bCs/>
        </w:rPr>
        <w:t>GVCs</w:t>
      </w:r>
      <w:proofErr w:type="spellEnd"/>
      <w:r w:rsidRPr="00A13310">
        <w:rPr>
          <w:rFonts w:ascii="Times New Roman" w:hAnsi="Times New Roman" w:cs="Times New Roman"/>
          <w:bCs/>
        </w:rPr>
        <w:t xml:space="preserve"> lomu; </w:t>
      </w:r>
    </w:p>
    <w:p w14:paraId="502D4855" w14:textId="77777777" w:rsidR="005807A6" w:rsidRPr="00A13310" w:rsidRDefault="005807A6" w:rsidP="00C61BF9">
      <w:pPr>
        <w:pStyle w:val="ListParagraph"/>
        <w:numPr>
          <w:ilvl w:val="0"/>
          <w:numId w:val="17"/>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inovācijas un industriālās politikas loma ilgtspējīgas attīstības nodrošināšanai;</w:t>
      </w:r>
    </w:p>
    <w:p w14:paraId="743CBF9D" w14:textId="77777777" w:rsidR="005807A6" w:rsidRPr="00A13310" w:rsidRDefault="005807A6" w:rsidP="00C61BF9">
      <w:pPr>
        <w:pStyle w:val="ListParagraph"/>
        <w:numPr>
          <w:ilvl w:val="0"/>
          <w:numId w:val="17"/>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industriālās politikas pielāgošana tirgus un globālajai situācijai;</w:t>
      </w:r>
    </w:p>
    <w:p w14:paraId="598FE8F6" w14:textId="77777777" w:rsidR="005807A6" w:rsidRPr="00A13310" w:rsidRDefault="005807A6" w:rsidP="00C61BF9">
      <w:pPr>
        <w:pStyle w:val="ListParagraph"/>
        <w:numPr>
          <w:ilvl w:val="0"/>
          <w:numId w:val="17"/>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ekonomikas un uzņēmējdarbības noturības (</w:t>
      </w:r>
      <w:proofErr w:type="spellStart"/>
      <w:r w:rsidRPr="00A13310">
        <w:rPr>
          <w:rFonts w:ascii="Times New Roman" w:hAnsi="Times New Roman" w:cs="Times New Roman"/>
          <w:bCs/>
          <w:i/>
        </w:rPr>
        <w:t>resilience</w:t>
      </w:r>
      <w:proofErr w:type="spellEnd"/>
      <w:r w:rsidRPr="00A13310">
        <w:rPr>
          <w:rFonts w:ascii="Times New Roman" w:hAnsi="Times New Roman" w:cs="Times New Roman"/>
          <w:bCs/>
        </w:rPr>
        <w:t xml:space="preserve">) veicināšana. </w:t>
      </w:r>
    </w:p>
    <w:bookmarkEnd w:id="0"/>
    <w:p w14:paraId="16225361" w14:textId="0F4CD86E" w:rsidR="00A13310" w:rsidRPr="00A13310" w:rsidRDefault="005807A6"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 xml:space="preserve">CIIE Latvija kā savas prioritātes ir norādījusi produktivitātes izaugsmi, industriālās politikas īstenošanu, finansējuma pieejamības veicināšanu uzņēmumiem, </w:t>
      </w:r>
      <w:proofErr w:type="spellStart"/>
      <w:r w:rsidRPr="00A13310">
        <w:rPr>
          <w:rFonts w:ascii="Times New Roman" w:hAnsi="Times New Roman" w:cs="Times New Roman"/>
          <w:bCs/>
        </w:rPr>
        <w:t>jaunuzņēmumu</w:t>
      </w:r>
      <w:proofErr w:type="spellEnd"/>
      <w:r w:rsidRPr="00A13310">
        <w:rPr>
          <w:rFonts w:ascii="Times New Roman" w:hAnsi="Times New Roman" w:cs="Times New Roman"/>
          <w:bCs/>
        </w:rPr>
        <w:t xml:space="preserve"> attīstībai labvēlīgas vides nodrošināšanu, atbalstu jaunu, t.sk., videi draudzīgu, tehnoloģiju izstrādei, digitālo transformāciju, kā arī īstenoto atbalsta politikas izvērtējuma metodikas kritēriju izstrādi, tai skaitā ņemot vērā </w:t>
      </w:r>
      <w:proofErr w:type="spellStart"/>
      <w:r w:rsidRPr="00A13310">
        <w:rPr>
          <w:rFonts w:ascii="Times New Roman" w:hAnsi="Times New Roman" w:cs="Times New Roman"/>
          <w:bCs/>
        </w:rPr>
        <w:t>Covid-19</w:t>
      </w:r>
      <w:proofErr w:type="spellEnd"/>
      <w:r w:rsidRPr="00A13310">
        <w:rPr>
          <w:rFonts w:ascii="Times New Roman" w:hAnsi="Times New Roman" w:cs="Times New Roman"/>
          <w:bCs/>
        </w:rPr>
        <w:t xml:space="preserve"> krīzes ietvaros gūtās mācības. </w:t>
      </w:r>
    </w:p>
    <w:p w14:paraId="5EFBBB53" w14:textId="7B55557D" w:rsidR="00C61BF9" w:rsidRDefault="005807A6"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2021.</w:t>
      </w:r>
      <w:r w:rsidR="00774993" w:rsidRPr="00A13310">
        <w:rPr>
          <w:rFonts w:ascii="Times New Roman" w:hAnsi="Times New Roman" w:cs="Times New Roman"/>
          <w:bCs/>
        </w:rPr>
        <w:t xml:space="preserve"> </w:t>
      </w:r>
      <w:r w:rsidRPr="00A13310">
        <w:rPr>
          <w:rFonts w:ascii="Times New Roman" w:hAnsi="Times New Roman" w:cs="Times New Roman"/>
          <w:bCs/>
        </w:rPr>
        <w:t xml:space="preserve">gadā Latvija līdztekus citām OECD valstīm atbalstīja OECD Mazo un vidējo uzņēmumu un uzņēmējdarbības darba grupas (WPSMEE) pārveidi par OECD pastāvīgo komiteju, ņemot vērā mazo un vidējo uzņēmumu nozīmīgumu tautsaimniecības attīstībā, ko īpaši akcentēja </w:t>
      </w:r>
      <w:proofErr w:type="spellStart"/>
      <w:r w:rsidRPr="00A13310">
        <w:rPr>
          <w:rFonts w:ascii="Times New Roman" w:hAnsi="Times New Roman" w:cs="Times New Roman"/>
          <w:bCs/>
        </w:rPr>
        <w:t>Covid-19</w:t>
      </w:r>
      <w:proofErr w:type="spellEnd"/>
      <w:r w:rsidRPr="00A13310">
        <w:rPr>
          <w:rFonts w:ascii="Times New Roman" w:hAnsi="Times New Roman" w:cs="Times New Roman"/>
          <w:bCs/>
        </w:rPr>
        <w:t xml:space="preserve"> krīze</w:t>
      </w:r>
      <w:r w:rsidR="00A13310">
        <w:rPr>
          <w:rFonts w:ascii="Times New Roman" w:hAnsi="Times New Roman" w:cs="Times New Roman"/>
          <w:bCs/>
        </w:rPr>
        <w:t>.</w:t>
      </w:r>
    </w:p>
    <w:p w14:paraId="15BEF721" w14:textId="55DEFF42" w:rsidR="005807A6" w:rsidRPr="00A13310" w:rsidRDefault="00C61BF9" w:rsidP="00C61BF9">
      <w:pPr>
        <w:shd w:val="clear" w:color="auto" w:fill="FFFFFF" w:themeFill="background1"/>
        <w:spacing w:after="80" w:line="264" w:lineRule="auto"/>
        <w:jc w:val="both"/>
        <w:rPr>
          <w:rFonts w:ascii="Times New Roman" w:hAnsi="Times New Roman" w:cs="Times New Roman"/>
          <w:b/>
          <w:i/>
          <w:iCs/>
        </w:rPr>
      </w:pPr>
      <w:r>
        <w:rPr>
          <w:rFonts w:ascii="Times New Roman" w:hAnsi="Times New Roman" w:cs="Times New Roman"/>
          <w:bCs/>
        </w:rPr>
        <w:br/>
      </w:r>
      <w:r w:rsidR="005807A6" w:rsidRPr="00A13310">
        <w:rPr>
          <w:rFonts w:ascii="Times New Roman" w:hAnsi="Times New Roman" w:cs="Times New Roman"/>
          <w:b/>
          <w:iCs/>
        </w:rPr>
        <w:t xml:space="preserve">Tirdzniecības komitejas Eksporta kredītu darba grupa </w:t>
      </w:r>
      <w:r w:rsidR="005807A6" w:rsidRPr="00A13310">
        <w:rPr>
          <w:rFonts w:ascii="Times New Roman" w:hAnsi="Times New Roman" w:cs="Times New Roman"/>
          <w:b/>
          <w:i/>
          <w:iCs/>
        </w:rPr>
        <w:t>(</w:t>
      </w:r>
      <w:proofErr w:type="spellStart"/>
      <w:r w:rsidR="005807A6" w:rsidRPr="00A13310">
        <w:rPr>
          <w:rFonts w:ascii="Times New Roman" w:hAnsi="Times New Roman" w:cs="Times New Roman"/>
          <w:b/>
          <w:i/>
          <w:iCs/>
        </w:rPr>
        <w:t>Working</w:t>
      </w:r>
      <w:proofErr w:type="spellEnd"/>
      <w:r w:rsidR="005807A6" w:rsidRPr="00A13310">
        <w:rPr>
          <w:rFonts w:ascii="Times New Roman" w:hAnsi="Times New Roman" w:cs="Times New Roman"/>
          <w:b/>
          <w:i/>
          <w:iCs/>
        </w:rPr>
        <w:t xml:space="preserve"> </w:t>
      </w:r>
      <w:proofErr w:type="spellStart"/>
      <w:r w:rsidR="005807A6" w:rsidRPr="00A13310">
        <w:rPr>
          <w:rFonts w:ascii="Times New Roman" w:hAnsi="Times New Roman" w:cs="Times New Roman"/>
          <w:b/>
          <w:i/>
          <w:iCs/>
        </w:rPr>
        <w:t>Party</w:t>
      </w:r>
      <w:proofErr w:type="spellEnd"/>
      <w:r w:rsidR="005807A6" w:rsidRPr="00A13310">
        <w:rPr>
          <w:rFonts w:ascii="Times New Roman" w:hAnsi="Times New Roman" w:cs="Times New Roman"/>
          <w:b/>
          <w:i/>
          <w:iCs/>
        </w:rPr>
        <w:t xml:space="preserve"> </w:t>
      </w:r>
      <w:proofErr w:type="spellStart"/>
      <w:r w:rsidR="005807A6" w:rsidRPr="00A13310">
        <w:rPr>
          <w:rFonts w:ascii="Times New Roman" w:hAnsi="Times New Roman" w:cs="Times New Roman"/>
          <w:b/>
          <w:i/>
          <w:iCs/>
        </w:rPr>
        <w:t>on</w:t>
      </w:r>
      <w:proofErr w:type="spellEnd"/>
      <w:r w:rsidR="005807A6" w:rsidRPr="00A13310">
        <w:rPr>
          <w:rFonts w:ascii="Times New Roman" w:hAnsi="Times New Roman" w:cs="Times New Roman"/>
          <w:b/>
          <w:i/>
          <w:iCs/>
        </w:rPr>
        <w:t xml:space="preserve"> </w:t>
      </w:r>
      <w:proofErr w:type="spellStart"/>
      <w:r w:rsidR="005807A6" w:rsidRPr="00A13310">
        <w:rPr>
          <w:rFonts w:ascii="Times New Roman" w:hAnsi="Times New Roman" w:cs="Times New Roman"/>
          <w:b/>
          <w:i/>
          <w:iCs/>
        </w:rPr>
        <w:t>Export</w:t>
      </w:r>
      <w:proofErr w:type="spellEnd"/>
      <w:r w:rsidR="005807A6" w:rsidRPr="00A13310">
        <w:rPr>
          <w:rFonts w:ascii="Times New Roman" w:hAnsi="Times New Roman" w:cs="Times New Roman"/>
          <w:b/>
          <w:i/>
          <w:iCs/>
        </w:rPr>
        <w:t xml:space="preserve"> </w:t>
      </w:r>
      <w:proofErr w:type="spellStart"/>
      <w:r w:rsidR="005807A6" w:rsidRPr="00A13310">
        <w:rPr>
          <w:rFonts w:ascii="Times New Roman" w:hAnsi="Times New Roman" w:cs="Times New Roman"/>
          <w:b/>
          <w:i/>
          <w:iCs/>
        </w:rPr>
        <w:t>Credits</w:t>
      </w:r>
      <w:proofErr w:type="spellEnd"/>
      <w:r w:rsidR="005807A6" w:rsidRPr="00A13310">
        <w:rPr>
          <w:rFonts w:ascii="Times New Roman" w:hAnsi="Times New Roman" w:cs="Times New Roman"/>
          <w:b/>
          <w:i/>
          <w:iCs/>
        </w:rPr>
        <w:t xml:space="preserve"> </w:t>
      </w:r>
      <w:proofErr w:type="spellStart"/>
      <w:r w:rsidR="005807A6" w:rsidRPr="00A13310">
        <w:rPr>
          <w:rFonts w:ascii="Times New Roman" w:hAnsi="Times New Roman" w:cs="Times New Roman"/>
          <w:b/>
          <w:i/>
          <w:iCs/>
        </w:rPr>
        <w:t>and</w:t>
      </w:r>
      <w:proofErr w:type="spellEnd"/>
      <w:r w:rsidR="005807A6" w:rsidRPr="00A13310">
        <w:rPr>
          <w:rFonts w:ascii="Times New Roman" w:hAnsi="Times New Roman" w:cs="Times New Roman"/>
          <w:b/>
          <w:i/>
          <w:iCs/>
        </w:rPr>
        <w:t xml:space="preserve"> </w:t>
      </w:r>
      <w:proofErr w:type="spellStart"/>
      <w:r w:rsidR="005807A6" w:rsidRPr="00A13310">
        <w:rPr>
          <w:rFonts w:ascii="Times New Roman" w:hAnsi="Times New Roman" w:cs="Times New Roman"/>
          <w:b/>
          <w:i/>
          <w:iCs/>
        </w:rPr>
        <w:t>Credit</w:t>
      </w:r>
      <w:proofErr w:type="spellEnd"/>
      <w:r w:rsidR="005807A6" w:rsidRPr="00A13310">
        <w:rPr>
          <w:rFonts w:ascii="Times New Roman" w:hAnsi="Times New Roman" w:cs="Times New Roman"/>
          <w:b/>
          <w:i/>
          <w:iCs/>
        </w:rPr>
        <w:t xml:space="preserve"> </w:t>
      </w:r>
      <w:proofErr w:type="spellStart"/>
      <w:r w:rsidR="005807A6" w:rsidRPr="00A13310">
        <w:rPr>
          <w:rFonts w:ascii="Times New Roman" w:hAnsi="Times New Roman" w:cs="Times New Roman"/>
          <w:b/>
          <w:i/>
          <w:iCs/>
        </w:rPr>
        <w:t>Guarantees</w:t>
      </w:r>
      <w:proofErr w:type="spellEnd"/>
      <w:r w:rsidR="005807A6" w:rsidRPr="00A13310">
        <w:rPr>
          <w:rFonts w:ascii="Times New Roman" w:hAnsi="Times New Roman" w:cs="Times New Roman"/>
          <w:b/>
          <w:i/>
          <w:iCs/>
        </w:rPr>
        <w:t>)</w:t>
      </w:r>
    </w:p>
    <w:p w14:paraId="2A803EA1" w14:textId="546A1FFD" w:rsidR="00146DAD"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iCs/>
        </w:rPr>
        <w:t>Darba grupas ietvaros 2021.gadā tika uzsākts darbs pie Vienošanās par oficiāli atbalstītajiem eksporta kredītiem</w:t>
      </w:r>
      <w:r w:rsidRPr="00A13310">
        <w:rPr>
          <w:rFonts w:ascii="Times New Roman" w:hAnsi="Times New Roman" w:cs="Times New Roman"/>
        </w:rPr>
        <w:t xml:space="preserve"> pārskatīšanas jeb modernizācijas, kuras mērķis ir pielāgot OECD eksporta kredītu regulējošā ietvara normu prasības situācijai starptautiskajos finanšu tirgos, lai OECD valstu </w:t>
      </w:r>
      <w:r w:rsidRPr="00A13310">
        <w:rPr>
          <w:rFonts w:ascii="Times New Roman" w:hAnsi="Times New Roman" w:cs="Times New Roman"/>
        </w:rPr>
        <w:lastRenderedPageBreak/>
        <w:t xml:space="preserve">eksportējošajiem uzņēmumiem varētu nodrošināt konkurētspējīgus eksporta kredītu darījumu nosacījumus. Papildus OECD Eksporta kredītu darba grupas ietvaros pārskata periodā turpinājās darbs pie OECD Rekomendācijas par kukuļošanas apkarošanu oficiālajos eksporta kredītos īstenošanas uzraudzības, kā arī pie nosacījumu īstenošanas atbilstoši OECD Rekomendācijai par ilgtspējīgiem eksporta kredītu darījumiem. </w:t>
      </w:r>
    </w:p>
    <w:p w14:paraId="06DAFCFA" w14:textId="0A74239F" w:rsidR="00C61BF9" w:rsidRPr="00A13310" w:rsidRDefault="00C61BF9" w:rsidP="00C61BF9">
      <w:pPr>
        <w:shd w:val="clear" w:color="auto" w:fill="FFFFFF" w:themeFill="background1"/>
        <w:spacing w:after="80" w:line="264" w:lineRule="auto"/>
        <w:jc w:val="both"/>
        <w:rPr>
          <w:rFonts w:ascii="Times New Roman" w:hAnsi="Times New Roman" w:cs="Times New Roman"/>
        </w:rPr>
      </w:pPr>
    </w:p>
    <w:p w14:paraId="7AFB1D2B"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Digitālās ekonomikas politikas komiteja</w:t>
      </w:r>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on</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Digital</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Economy</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Policy</w:t>
      </w:r>
      <w:proofErr w:type="spellEnd"/>
      <w:r w:rsidRPr="00A13310">
        <w:rPr>
          <w:rFonts w:ascii="Times New Roman" w:hAnsi="Times New Roman" w:cs="Times New Roman"/>
          <w:b/>
          <w:i/>
        </w:rPr>
        <w:t xml:space="preserve"> – </w:t>
      </w:r>
      <w:r w:rsidRPr="00A13310">
        <w:rPr>
          <w:rFonts w:ascii="Times New Roman" w:hAnsi="Times New Roman" w:cs="Times New Roman"/>
          <w:b/>
        </w:rPr>
        <w:t>CDEP)</w:t>
      </w:r>
    </w:p>
    <w:p w14:paraId="0E9B0372" w14:textId="77777777" w:rsidR="002354A0" w:rsidRPr="00A13310" w:rsidRDefault="002354A0" w:rsidP="00C61BF9">
      <w:pPr>
        <w:shd w:val="clear" w:color="auto" w:fill="FFFFFF" w:themeFill="background1"/>
        <w:tabs>
          <w:tab w:val="left" w:pos="284"/>
        </w:tabs>
        <w:spacing w:after="80" w:line="264" w:lineRule="auto"/>
        <w:jc w:val="both"/>
        <w:rPr>
          <w:rFonts w:ascii="Times New Roman" w:hAnsi="Times New Roman" w:cs="Times New Roman"/>
          <w:bCs/>
          <w:color w:val="0D0D0D" w:themeColor="text1" w:themeTint="F2"/>
        </w:rPr>
      </w:pPr>
      <w:r w:rsidRPr="00A13310">
        <w:rPr>
          <w:rFonts w:ascii="Times New Roman" w:hAnsi="Times New Roman" w:cs="Times New Roman"/>
          <w:bCs/>
          <w:color w:val="0D0D0D" w:themeColor="text1" w:themeTint="F2"/>
        </w:rPr>
        <w:t xml:space="preserve">Prioritārie virzieni Latvijas sadarbībai ar </w:t>
      </w:r>
      <w:r w:rsidRPr="00A13310">
        <w:rPr>
          <w:rFonts w:ascii="Times New Roman" w:hAnsi="Times New Roman" w:cs="Times New Roman"/>
          <w:bCs/>
          <w:color w:val="0D0D0D" w:themeColor="text1" w:themeTint="F2"/>
          <w:u w:val="single"/>
        </w:rPr>
        <w:t>CDEP</w:t>
      </w:r>
      <w:r w:rsidRPr="00A13310">
        <w:rPr>
          <w:rFonts w:ascii="Times New Roman" w:hAnsi="Times New Roman" w:cs="Times New Roman"/>
          <w:bCs/>
          <w:color w:val="0D0D0D" w:themeColor="text1" w:themeTint="F2"/>
        </w:rPr>
        <w:t xml:space="preserve"> ir:</w:t>
      </w:r>
    </w:p>
    <w:p w14:paraId="6BDFDEFD" w14:textId="77777777" w:rsidR="002354A0" w:rsidRPr="00A13310" w:rsidRDefault="002354A0" w:rsidP="00C61BF9">
      <w:pPr>
        <w:pStyle w:val="ListParagraph"/>
        <w:numPr>
          <w:ilvl w:val="0"/>
          <w:numId w:val="30"/>
        </w:numPr>
        <w:shd w:val="clear" w:color="auto" w:fill="FFFFFF" w:themeFill="background1"/>
        <w:tabs>
          <w:tab w:val="left" w:pos="284"/>
          <w:tab w:val="left" w:pos="1170"/>
          <w:tab w:val="left" w:pos="1260"/>
        </w:tabs>
        <w:spacing w:after="80" w:line="264" w:lineRule="auto"/>
        <w:ind w:left="720"/>
        <w:contextualSpacing w:val="0"/>
        <w:jc w:val="both"/>
        <w:rPr>
          <w:rFonts w:ascii="Times New Roman" w:hAnsi="Times New Roman" w:cs="Times New Roman"/>
          <w:bCs/>
          <w:color w:val="0D0D0D" w:themeColor="text1" w:themeTint="F2"/>
        </w:rPr>
      </w:pPr>
      <w:r w:rsidRPr="00A13310">
        <w:rPr>
          <w:rFonts w:ascii="Times New Roman" w:hAnsi="Times New Roman" w:cs="Times New Roman"/>
          <w:bCs/>
          <w:color w:val="0D0D0D" w:themeColor="text1" w:themeTint="F2"/>
        </w:rPr>
        <w:t>digitālo jautājumu horizontālie projekti (izvērtējums par digitālās jomas ietekmi nozarēs);</w:t>
      </w:r>
    </w:p>
    <w:p w14:paraId="067A810E" w14:textId="77777777" w:rsidR="002354A0" w:rsidRPr="00A13310" w:rsidRDefault="002354A0" w:rsidP="00C61BF9">
      <w:pPr>
        <w:pStyle w:val="ListParagraph"/>
        <w:numPr>
          <w:ilvl w:val="0"/>
          <w:numId w:val="30"/>
        </w:numPr>
        <w:shd w:val="clear" w:color="auto" w:fill="FFFFFF" w:themeFill="background1"/>
        <w:tabs>
          <w:tab w:val="left" w:pos="284"/>
          <w:tab w:val="left" w:pos="1170"/>
          <w:tab w:val="left" w:pos="1260"/>
        </w:tabs>
        <w:spacing w:after="80" w:line="264" w:lineRule="auto"/>
        <w:ind w:left="720"/>
        <w:contextualSpacing w:val="0"/>
        <w:jc w:val="both"/>
        <w:rPr>
          <w:rFonts w:ascii="Times New Roman" w:hAnsi="Times New Roman" w:cs="Times New Roman"/>
          <w:bCs/>
          <w:color w:val="0D0D0D" w:themeColor="text1" w:themeTint="F2"/>
        </w:rPr>
      </w:pPr>
      <w:r w:rsidRPr="00A13310">
        <w:rPr>
          <w:rFonts w:ascii="Times New Roman" w:hAnsi="Times New Roman" w:cs="Times New Roman"/>
          <w:bCs/>
          <w:color w:val="0D0D0D" w:themeColor="text1" w:themeTint="F2"/>
        </w:rPr>
        <w:t>digitālās transformācijas jautājumi;</w:t>
      </w:r>
    </w:p>
    <w:p w14:paraId="24B5B45A" w14:textId="77777777" w:rsidR="002354A0" w:rsidRPr="00A13310" w:rsidRDefault="002354A0" w:rsidP="00C61BF9">
      <w:pPr>
        <w:pStyle w:val="ListParagraph"/>
        <w:numPr>
          <w:ilvl w:val="0"/>
          <w:numId w:val="30"/>
        </w:numPr>
        <w:shd w:val="clear" w:color="auto" w:fill="FFFFFF" w:themeFill="background1"/>
        <w:tabs>
          <w:tab w:val="left" w:pos="284"/>
          <w:tab w:val="left" w:pos="1170"/>
          <w:tab w:val="left" w:pos="1260"/>
        </w:tabs>
        <w:spacing w:after="80" w:line="264" w:lineRule="auto"/>
        <w:ind w:left="720"/>
        <w:contextualSpacing w:val="0"/>
        <w:jc w:val="both"/>
        <w:rPr>
          <w:rFonts w:ascii="Times New Roman" w:hAnsi="Times New Roman" w:cs="Times New Roman"/>
          <w:bCs/>
          <w:color w:val="0D0D0D" w:themeColor="text1" w:themeTint="F2"/>
        </w:rPr>
      </w:pPr>
      <w:r w:rsidRPr="00A13310">
        <w:rPr>
          <w:rFonts w:ascii="Times New Roman" w:hAnsi="Times New Roman" w:cs="Times New Roman"/>
          <w:bCs/>
          <w:color w:val="0D0D0D" w:themeColor="text1" w:themeTint="F2"/>
        </w:rPr>
        <w:t>datos virzītas ekonomikas attīstība un datu inovācijas;</w:t>
      </w:r>
    </w:p>
    <w:p w14:paraId="69D4B85C" w14:textId="77777777" w:rsidR="002354A0" w:rsidRPr="00A13310" w:rsidRDefault="002354A0" w:rsidP="00C61BF9">
      <w:pPr>
        <w:pStyle w:val="ListParagraph"/>
        <w:numPr>
          <w:ilvl w:val="0"/>
          <w:numId w:val="30"/>
        </w:numPr>
        <w:shd w:val="clear" w:color="auto" w:fill="FFFFFF" w:themeFill="background1"/>
        <w:tabs>
          <w:tab w:val="left" w:pos="284"/>
          <w:tab w:val="left" w:pos="1170"/>
          <w:tab w:val="left" w:pos="1260"/>
        </w:tabs>
        <w:spacing w:after="80" w:line="264" w:lineRule="auto"/>
        <w:ind w:left="720"/>
        <w:contextualSpacing w:val="0"/>
        <w:jc w:val="both"/>
        <w:rPr>
          <w:rFonts w:ascii="Times New Roman" w:hAnsi="Times New Roman" w:cs="Times New Roman"/>
          <w:bCs/>
          <w:color w:val="0D0D0D" w:themeColor="text1" w:themeTint="F2"/>
        </w:rPr>
      </w:pPr>
      <w:r w:rsidRPr="00A13310">
        <w:rPr>
          <w:rFonts w:ascii="Times New Roman" w:hAnsi="Times New Roman" w:cs="Times New Roman"/>
          <w:bCs/>
          <w:color w:val="0D0D0D" w:themeColor="text1" w:themeTint="F2"/>
        </w:rPr>
        <w:t>digitālās drošības jautājumi;</w:t>
      </w:r>
    </w:p>
    <w:p w14:paraId="20B18F32" w14:textId="77777777" w:rsidR="002354A0" w:rsidRPr="00A13310" w:rsidRDefault="002354A0" w:rsidP="00C61BF9">
      <w:pPr>
        <w:pStyle w:val="ListParagraph"/>
        <w:numPr>
          <w:ilvl w:val="0"/>
          <w:numId w:val="30"/>
        </w:numPr>
        <w:shd w:val="clear" w:color="auto" w:fill="FFFFFF" w:themeFill="background1"/>
        <w:tabs>
          <w:tab w:val="left" w:pos="284"/>
          <w:tab w:val="left" w:pos="1170"/>
          <w:tab w:val="left" w:pos="1260"/>
        </w:tabs>
        <w:spacing w:after="80" w:line="264" w:lineRule="auto"/>
        <w:ind w:left="720"/>
        <w:contextualSpacing w:val="0"/>
        <w:jc w:val="both"/>
        <w:rPr>
          <w:rFonts w:ascii="Times New Roman" w:hAnsi="Times New Roman" w:cs="Times New Roman"/>
          <w:bCs/>
          <w:color w:val="0D0D0D" w:themeColor="text1" w:themeTint="F2"/>
        </w:rPr>
      </w:pPr>
      <w:r w:rsidRPr="00A13310">
        <w:rPr>
          <w:rFonts w:ascii="Times New Roman" w:hAnsi="Times New Roman" w:cs="Times New Roman"/>
          <w:bCs/>
          <w:color w:val="0D0D0D" w:themeColor="text1" w:themeTint="F2"/>
        </w:rPr>
        <w:t>digitālo prasmju attīstība.</w:t>
      </w:r>
    </w:p>
    <w:p w14:paraId="56CF289C" w14:textId="73290B4E"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Nākamā CDEP sanāksme plānota virtuāli  2022. gada 27.–28.</w:t>
      </w:r>
      <w:r w:rsidR="00146DAD" w:rsidRPr="00A13310">
        <w:rPr>
          <w:rFonts w:ascii="Times New Roman" w:hAnsi="Times New Roman" w:cs="Times New Roman"/>
        </w:rPr>
        <w:t xml:space="preserve"> </w:t>
      </w:r>
      <w:r w:rsidRPr="00A13310">
        <w:rPr>
          <w:rFonts w:ascii="Times New Roman" w:hAnsi="Times New Roman" w:cs="Times New Roman"/>
        </w:rPr>
        <w:t>septembrī.</w:t>
      </w:r>
    </w:p>
    <w:p w14:paraId="2582F5BC" w14:textId="01A71BF5" w:rsidR="00C61BF9"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2022. gada 13.–16.</w:t>
      </w:r>
      <w:r w:rsidR="00146DAD" w:rsidRPr="00A13310">
        <w:rPr>
          <w:rFonts w:ascii="Times New Roman" w:hAnsi="Times New Roman" w:cs="Times New Roman"/>
        </w:rPr>
        <w:t xml:space="preserve"> </w:t>
      </w:r>
      <w:r w:rsidRPr="00A13310">
        <w:rPr>
          <w:rFonts w:ascii="Times New Roman" w:hAnsi="Times New Roman" w:cs="Times New Roman"/>
        </w:rPr>
        <w:t>decembrī Kanāriju salās plānota OECD Digitālās ekonomikas politikas komitejas ministru līmeņa sanāksme. Sanāksmes tēma “Veicināt ilgtermiņa atveseļošanos un ekonomikas izaugsmi, veidojot uzticamu, ilgtspējīgu un iekļaujošu digitālo nākotni”. VARAM ir iesaistīts ministru sanāksmes deklarācijas sagatavošanā.</w:t>
      </w:r>
    </w:p>
    <w:p w14:paraId="02E82F98" w14:textId="77777777" w:rsidR="00C61BF9" w:rsidRPr="00767845" w:rsidRDefault="00C61BF9" w:rsidP="00C61BF9">
      <w:pPr>
        <w:shd w:val="clear" w:color="auto" w:fill="FFFFFF" w:themeFill="background1"/>
        <w:spacing w:after="80" w:line="264" w:lineRule="auto"/>
        <w:jc w:val="both"/>
        <w:rPr>
          <w:rFonts w:ascii="Times New Roman" w:hAnsi="Times New Roman" w:cs="Times New Roman"/>
        </w:rPr>
      </w:pPr>
    </w:p>
    <w:p w14:paraId="6ED1AD8C"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b/>
        </w:rPr>
        <w:t xml:space="preserve">Digitālās ekonomikas drošības darba grupa </w:t>
      </w:r>
      <w:r w:rsidRPr="00A13310">
        <w:rPr>
          <w:rFonts w:ascii="Times New Roman" w:hAnsi="Times New Roman" w:cs="Times New Roman"/>
          <w:b/>
          <w:i/>
        </w:rPr>
        <w:t>(</w:t>
      </w:r>
      <w:proofErr w:type="spellStart"/>
      <w:r w:rsidRPr="00A13310">
        <w:rPr>
          <w:rFonts w:ascii="Times New Roman" w:hAnsi="Times New Roman" w:cs="Times New Roman"/>
          <w:b/>
          <w:i/>
        </w:rPr>
        <w:t>Working</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Party</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on</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Security</w:t>
      </w:r>
      <w:proofErr w:type="spellEnd"/>
      <w:r w:rsidRPr="00A13310">
        <w:rPr>
          <w:rFonts w:ascii="Times New Roman" w:hAnsi="Times New Roman" w:cs="Times New Roman"/>
          <w:b/>
          <w:i/>
        </w:rPr>
        <w:t xml:space="preserve"> in </w:t>
      </w:r>
      <w:proofErr w:type="spellStart"/>
      <w:r w:rsidRPr="00A13310">
        <w:rPr>
          <w:rFonts w:ascii="Times New Roman" w:hAnsi="Times New Roman" w:cs="Times New Roman"/>
          <w:b/>
          <w:i/>
        </w:rPr>
        <w:t>the</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Digital</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Economy</w:t>
      </w:r>
      <w:proofErr w:type="spellEnd"/>
      <w:r w:rsidRPr="00A13310">
        <w:rPr>
          <w:rFonts w:ascii="Times New Roman" w:hAnsi="Times New Roman" w:cs="Times New Roman"/>
          <w:b/>
          <w:i/>
        </w:rPr>
        <w:t>)</w:t>
      </w:r>
    </w:p>
    <w:p w14:paraId="7CFBCB24"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Darba grupas aktuālie projekti ietver datu pārvaldības, privātuma uzlabošanas un jauno tehnoloģiju jomas. Darba grupa ir izstrādājusi četrus ieteikumu projektus par digitālo drošību. To mērķis ir pārskatīt un aizstāt 2015. gada Ieteikumu par digitālās drošības riska pārvaldību ekonomiskajai un sociālajai labklājībai. </w:t>
      </w:r>
    </w:p>
    <w:p w14:paraId="62AD2ADF" w14:textId="77777777" w:rsidR="002354A0" w:rsidRPr="00A13310" w:rsidRDefault="002354A0" w:rsidP="00C61BF9">
      <w:pPr>
        <w:spacing w:after="80" w:line="264" w:lineRule="auto"/>
        <w:jc w:val="both"/>
        <w:rPr>
          <w:rFonts w:ascii="Times New Roman" w:hAnsi="Times New Roman" w:cs="Times New Roman"/>
        </w:rPr>
      </w:pPr>
      <w:r w:rsidRPr="00A13310">
        <w:rPr>
          <w:rFonts w:ascii="Times New Roman" w:hAnsi="Times New Roman" w:cs="Times New Roman"/>
        </w:rPr>
        <w:t>Darba grupa ir strādājusi ar OECD digitālās drošības politikas ietvara projektu kiberdrošības labklājībai, kura mērķis ir palīdzēt politikas veidotājiem izprast kiberdrošības ekonomisko un sociālo dimensiju, palielināt izpratni par OECD pieeju digitālās drošības politikai un mudināt izmantot OECD digitālās drošības ieteikumus, lai izstrādātu labāku politiku.</w:t>
      </w:r>
    </w:p>
    <w:p w14:paraId="390342CC" w14:textId="42CB8254" w:rsidR="002354A0" w:rsidRPr="00A13310" w:rsidRDefault="002354A0" w:rsidP="00C61BF9">
      <w:pPr>
        <w:shd w:val="clear" w:color="auto" w:fill="FFFFFF" w:themeFill="background1"/>
        <w:spacing w:after="80" w:line="264" w:lineRule="auto"/>
        <w:jc w:val="both"/>
        <w:rPr>
          <w:rFonts w:ascii="Times New Roman" w:hAnsi="Times New Roman" w:cs="Times New Roman"/>
        </w:rPr>
      </w:pPr>
    </w:p>
    <w:p w14:paraId="4D2663C6" w14:textId="77777777" w:rsidR="002354A0" w:rsidRPr="00A13310" w:rsidRDefault="002354A0" w:rsidP="00C61BF9">
      <w:pPr>
        <w:shd w:val="clear" w:color="auto" w:fill="FFFFFF" w:themeFill="background1"/>
        <w:autoSpaceDE w:val="0"/>
        <w:autoSpaceDN w:val="0"/>
        <w:adjustRightInd w:val="0"/>
        <w:spacing w:after="80" w:line="264" w:lineRule="auto"/>
        <w:jc w:val="both"/>
        <w:rPr>
          <w:rFonts w:ascii="Times New Roman" w:eastAsia="Times New Roman" w:hAnsi="Times New Roman" w:cs="Times New Roman"/>
          <w:b/>
        </w:rPr>
      </w:pPr>
      <w:r w:rsidRPr="00A13310">
        <w:rPr>
          <w:rFonts w:ascii="Times New Roman" w:eastAsia="Times New Roman" w:hAnsi="Times New Roman" w:cs="Times New Roman"/>
          <w:b/>
        </w:rPr>
        <w:t>Reģionālās attīstības politikas komiteja</w:t>
      </w:r>
      <w:r w:rsidRPr="00A13310">
        <w:rPr>
          <w:rFonts w:ascii="Times New Roman" w:eastAsia="Times New Roman" w:hAnsi="Times New Roman" w:cs="Times New Roman"/>
          <w:b/>
          <w:i/>
        </w:rPr>
        <w:t xml:space="preserve"> (</w:t>
      </w:r>
      <w:proofErr w:type="spellStart"/>
      <w:r w:rsidRPr="00A13310">
        <w:rPr>
          <w:rFonts w:ascii="Times New Roman" w:eastAsia="Times New Roman" w:hAnsi="Times New Roman" w:cs="Times New Roman"/>
          <w:b/>
          <w:i/>
        </w:rPr>
        <w:t>Regional</w:t>
      </w:r>
      <w:proofErr w:type="spellEnd"/>
      <w:r w:rsidRPr="00A13310">
        <w:rPr>
          <w:rFonts w:ascii="Times New Roman" w:eastAsia="Times New Roman" w:hAnsi="Times New Roman" w:cs="Times New Roman"/>
          <w:b/>
          <w:i/>
        </w:rPr>
        <w:t xml:space="preserve"> </w:t>
      </w:r>
      <w:proofErr w:type="spellStart"/>
      <w:r w:rsidRPr="00A13310">
        <w:rPr>
          <w:rFonts w:ascii="Times New Roman" w:eastAsia="Times New Roman" w:hAnsi="Times New Roman" w:cs="Times New Roman"/>
          <w:b/>
          <w:i/>
        </w:rPr>
        <w:t>Development</w:t>
      </w:r>
      <w:proofErr w:type="spellEnd"/>
      <w:r w:rsidRPr="00A13310">
        <w:rPr>
          <w:rFonts w:ascii="Times New Roman" w:eastAsia="Times New Roman" w:hAnsi="Times New Roman" w:cs="Times New Roman"/>
          <w:b/>
          <w:i/>
        </w:rPr>
        <w:t xml:space="preserve"> </w:t>
      </w:r>
      <w:proofErr w:type="spellStart"/>
      <w:r w:rsidRPr="00A13310">
        <w:rPr>
          <w:rFonts w:ascii="Times New Roman" w:eastAsia="Times New Roman" w:hAnsi="Times New Roman" w:cs="Times New Roman"/>
          <w:b/>
          <w:i/>
        </w:rPr>
        <w:t>Policy</w:t>
      </w:r>
      <w:proofErr w:type="spellEnd"/>
      <w:r w:rsidRPr="00A13310">
        <w:rPr>
          <w:rFonts w:ascii="Times New Roman" w:eastAsia="Times New Roman" w:hAnsi="Times New Roman" w:cs="Times New Roman"/>
          <w:b/>
          <w:i/>
        </w:rPr>
        <w:t xml:space="preserve"> </w:t>
      </w:r>
      <w:proofErr w:type="spellStart"/>
      <w:r w:rsidRPr="00A13310">
        <w:rPr>
          <w:rFonts w:ascii="Times New Roman" w:eastAsia="Times New Roman" w:hAnsi="Times New Roman" w:cs="Times New Roman"/>
          <w:b/>
          <w:i/>
        </w:rPr>
        <w:t>Committee</w:t>
      </w:r>
      <w:proofErr w:type="spellEnd"/>
      <w:r w:rsidRPr="00A13310">
        <w:rPr>
          <w:rFonts w:ascii="Times New Roman" w:eastAsia="Times New Roman" w:hAnsi="Times New Roman" w:cs="Times New Roman"/>
          <w:b/>
          <w:i/>
        </w:rPr>
        <w:t xml:space="preserve"> </w:t>
      </w:r>
      <w:r w:rsidRPr="00A13310">
        <w:rPr>
          <w:rFonts w:ascii="Times New Roman" w:hAnsi="Times New Roman" w:cs="Times New Roman"/>
          <w:b/>
        </w:rPr>
        <w:t xml:space="preserve">– </w:t>
      </w:r>
      <w:r w:rsidRPr="00A13310">
        <w:rPr>
          <w:rFonts w:ascii="Times New Roman" w:eastAsia="Times New Roman" w:hAnsi="Times New Roman" w:cs="Times New Roman"/>
          <w:b/>
        </w:rPr>
        <w:t xml:space="preserve">RDPC) </w:t>
      </w:r>
    </w:p>
    <w:p w14:paraId="49AEC2C0" w14:textId="4767F0F9" w:rsidR="00BE0E2B" w:rsidRPr="00A13310" w:rsidRDefault="002354A0" w:rsidP="00C61BF9">
      <w:pPr>
        <w:shd w:val="clear" w:color="auto" w:fill="FFFFFF" w:themeFill="background1"/>
        <w:autoSpaceDE w:val="0"/>
        <w:autoSpaceDN w:val="0"/>
        <w:adjustRightInd w:val="0"/>
        <w:spacing w:after="80" w:line="264" w:lineRule="auto"/>
        <w:jc w:val="both"/>
        <w:rPr>
          <w:rFonts w:ascii="Times New Roman" w:hAnsi="Times New Roman" w:cs="Times New Roman"/>
        </w:rPr>
      </w:pPr>
      <w:r w:rsidRPr="00A13310">
        <w:rPr>
          <w:rFonts w:ascii="Times New Roman" w:hAnsi="Times New Roman" w:cs="Times New Roman"/>
        </w:rPr>
        <w:t xml:space="preserve">VARAM pārstāvis piedalās </w:t>
      </w:r>
      <w:r w:rsidRPr="00A13310">
        <w:rPr>
          <w:rFonts w:ascii="Times New Roman" w:hAnsi="Times New Roman" w:cs="Times New Roman"/>
          <w:color w:val="000000"/>
        </w:rPr>
        <w:t>RDPC</w:t>
      </w:r>
      <w:r w:rsidRPr="00A13310">
        <w:rPr>
          <w:rFonts w:ascii="Times New Roman" w:hAnsi="Times New Roman" w:cs="Times New Roman"/>
        </w:rPr>
        <w:t xml:space="preserve"> klātienes un attālinātajās sanāksmēs, kas sniedz iespējas apmainīties ar labo praksi tādās jomās kā ekonomiskās izaugsmes veicināšana reģionos, tai skaitā inovatīvi pārvaldes risinājumi, atbalsta instrumenti ekonomikas veicināšanai reģionālajā un vietējā līmenī, prasmju attīstīšanai, kapacitātes celšana vietējo pašvaldību un reģionu speciālistiem ilgtspējīgas teritoriju attīstības plānošanā un īstenošanā, kā arī teritoriju attīstības analīze, monitorings, datu pieejamība.</w:t>
      </w:r>
    </w:p>
    <w:p w14:paraId="139200D7"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Prioritārie virzieni Latvijas sadarbībai ar RDPC ir: </w:t>
      </w:r>
    </w:p>
    <w:p w14:paraId="6336FB77" w14:textId="77777777" w:rsidR="002354A0" w:rsidRPr="00A13310" w:rsidRDefault="002354A0" w:rsidP="00BE0E2B">
      <w:pPr>
        <w:numPr>
          <w:ilvl w:val="0"/>
          <w:numId w:val="2"/>
        </w:numPr>
        <w:shd w:val="clear" w:color="auto" w:fill="FFFFFF" w:themeFill="background1"/>
        <w:spacing w:after="80" w:line="264" w:lineRule="auto"/>
        <w:ind w:left="450" w:hanging="284"/>
        <w:jc w:val="both"/>
        <w:rPr>
          <w:rFonts w:ascii="Times New Roman" w:hAnsi="Times New Roman" w:cs="Times New Roman"/>
        </w:rPr>
      </w:pPr>
      <w:r w:rsidRPr="00A13310">
        <w:rPr>
          <w:rFonts w:ascii="Times New Roman" w:hAnsi="Times New Roman" w:cs="Times New Roman"/>
        </w:rPr>
        <w:lastRenderedPageBreak/>
        <w:t>ekonomiskās izaugsmes veicināšana pašvaldībās un reģionos, t.sk. darbaspēka piesaiste reģionos ārpus galvaspilsētas (īres mājokļu pieejamība reģionos kā priekšnoteikums reģionālajai attīstībai; pašvaldību atbalsts mājokļu pieejamībai un īres mājokļu attīstībā);</w:t>
      </w:r>
    </w:p>
    <w:p w14:paraId="4F59E962" w14:textId="77777777" w:rsidR="002354A0" w:rsidRPr="00A13310" w:rsidRDefault="002354A0" w:rsidP="00BE0E2B">
      <w:pPr>
        <w:numPr>
          <w:ilvl w:val="0"/>
          <w:numId w:val="2"/>
        </w:numPr>
        <w:shd w:val="clear" w:color="auto" w:fill="FFFFFF" w:themeFill="background1"/>
        <w:spacing w:after="80" w:line="264" w:lineRule="auto"/>
        <w:ind w:left="450" w:hanging="284"/>
        <w:jc w:val="both"/>
        <w:rPr>
          <w:rFonts w:ascii="Times New Roman" w:hAnsi="Times New Roman" w:cs="Times New Roman"/>
        </w:rPr>
      </w:pPr>
      <w:r w:rsidRPr="00A13310">
        <w:rPr>
          <w:rFonts w:ascii="Times New Roman" w:hAnsi="Times New Roman" w:cs="Times New Roman"/>
        </w:rPr>
        <w:t>administratīvi teritoriālās struktūras pilnveidošana, veidojot pašvaldības ap attīstības centru funkcionālo teritoriju (jeb ikdienas svārstmigrāciju), sekmējot pilsētu un lauku mijiedarbību;</w:t>
      </w:r>
    </w:p>
    <w:p w14:paraId="475B36AF" w14:textId="77777777" w:rsidR="002354A0" w:rsidRPr="00A13310" w:rsidRDefault="002354A0" w:rsidP="00BE0E2B">
      <w:pPr>
        <w:numPr>
          <w:ilvl w:val="0"/>
          <w:numId w:val="2"/>
        </w:numPr>
        <w:shd w:val="clear" w:color="auto" w:fill="FFFFFF" w:themeFill="background1"/>
        <w:spacing w:after="80" w:line="264" w:lineRule="auto"/>
        <w:ind w:left="450" w:hanging="284"/>
        <w:jc w:val="both"/>
        <w:rPr>
          <w:rFonts w:ascii="Times New Roman" w:hAnsi="Times New Roman" w:cs="Times New Roman"/>
        </w:rPr>
      </w:pPr>
      <w:r w:rsidRPr="00A13310">
        <w:rPr>
          <w:rFonts w:ascii="Times New Roman" w:hAnsi="Times New Roman" w:cs="Times New Roman"/>
        </w:rPr>
        <w:t>teritoriālās attīstības analīze, t.sk. attīstības centru potenciāla reģionālajā attīstībā, ietekmes un pašvaldību administratīvo robežu noteikšanā novērtēšanai;</w:t>
      </w:r>
    </w:p>
    <w:p w14:paraId="114DA880" w14:textId="77777777" w:rsidR="002354A0" w:rsidRPr="00A13310" w:rsidRDefault="002354A0" w:rsidP="00BE0E2B">
      <w:pPr>
        <w:numPr>
          <w:ilvl w:val="0"/>
          <w:numId w:val="2"/>
        </w:numPr>
        <w:shd w:val="clear" w:color="auto" w:fill="FFFFFF" w:themeFill="background1"/>
        <w:spacing w:after="80" w:line="264" w:lineRule="auto"/>
        <w:ind w:left="450" w:hanging="284"/>
        <w:jc w:val="both"/>
        <w:rPr>
          <w:rFonts w:ascii="Times New Roman" w:hAnsi="Times New Roman" w:cs="Times New Roman"/>
        </w:rPr>
      </w:pPr>
      <w:r w:rsidRPr="00A13310">
        <w:rPr>
          <w:rFonts w:ascii="Times New Roman" w:hAnsi="Times New Roman" w:cs="Times New Roman"/>
        </w:rPr>
        <w:t>pakalpojumu pieejamības nodrošināšana, ņemot vērā demogrāfiskos izaicinājumus, t.sk. viedās pašvaldības, izmantojot digitālos risinājumus, reģionālās mobilitātes uzlabošana;</w:t>
      </w:r>
    </w:p>
    <w:p w14:paraId="6B45F091" w14:textId="77777777" w:rsidR="002354A0" w:rsidRPr="00A13310" w:rsidRDefault="002354A0" w:rsidP="00BE0E2B">
      <w:pPr>
        <w:numPr>
          <w:ilvl w:val="0"/>
          <w:numId w:val="2"/>
        </w:numPr>
        <w:shd w:val="clear" w:color="auto" w:fill="FFFFFF" w:themeFill="background1"/>
        <w:spacing w:after="80" w:line="264" w:lineRule="auto"/>
        <w:ind w:left="450" w:hanging="284"/>
        <w:jc w:val="both"/>
        <w:rPr>
          <w:rFonts w:ascii="Times New Roman" w:hAnsi="Times New Roman" w:cs="Times New Roman"/>
        </w:rPr>
      </w:pPr>
      <w:r w:rsidRPr="00A13310">
        <w:rPr>
          <w:rFonts w:ascii="Times New Roman" w:hAnsi="Times New Roman" w:cs="Times New Roman"/>
        </w:rPr>
        <w:t>kapacitātes celšana vietējo pašvaldību un reģionu speciālistiem ilgtspējīgā teritoriju attīstības plānošanā un īstenošanā, t.sk. klimata pārmaiņas, pakalpojumu efektivitāte;</w:t>
      </w:r>
    </w:p>
    <w:p w14:paraId="752AE21C" w14:textId="77777777" w:rsidR="002354A0" w:rsidRPr="00A13310" w:rsidRDefault="002354A0" w:rsidP="00BE0E2B">
      <w:pPr>
        <w:numPr>
          <w:ilvl w:val="0"/>
          <w:numId w:val="2"/>
        </w:numPr>
        <w:shd w:val="clear" w:color="auto" w:fill="FFFFFF" w:themeFill="background1"/>
        <w:spacing w:after="80" w:line="264" w:lineRule="auto"/>
        <w:ind w:left="450" w:hanging="284"/>
        <w:jc w:val="both"/>
        <w:rPr>
          <w:rFonts w:ascii="Times New Roman" w:hAnsi="Times New Roman" w:cs="Times New Roman"/>
        </w:rPr>
      </w:pPr>
      <w:r w:rsidRPr="00A13310">
        <w:rPr>
          <w:rFonts w:ascii="Times New Roman" w:hAnsi="Times New Roman" w:cs="Times New Roman"/>
        </w:rPr>
        <w:t>reģionālā nodokļu fonda veidošana pašvaldībām (IIN un pašvaldību finanšu izlīdzināšanas sistēmas pilnveidošana jaunu ieņēmumu jeb pieauguma efektīvākai izmantošanai).</w:t>
      </w:r>
    </w:p>
    <w:p w14:paraId="09313AB2"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Laikā no 2022. gada 28.–30. septembrim Īrijā notiks 13. OECD Lauku attīstības konference (</w:t>
      </w:r>
      <w:proofErr w:type="spellStart"/>
      <w:r w:rsidRPr="00A13310">
        <w:rPr>
          <w:rFonts w:ascii="Times New Roman" w:hAnsi="Times New Roman" w:cs="Times New Roman"/>
          <w:i/>
          <w:iCs/>
          <w:color w:val="000000"/>
          <w:shd w:val="clear" w:color="auto" w:fill="FFFFFF"/>
        </w:rPr>
        <w:t>The</w:t>
      </w:r>
      <w:proofErr w:type="spellEnd"/>
      <w:r w:rsidRPr="00A13310">
        <w:rPr>
          <w:rFonts w:ascii="Times New Roman" w:hAnsi="Times New Roman" w:cs="Times New Roman"/>
          <w:i/>
          <w:iCs/>
          <w:color w:val="000000"/>
          <w:shd w:val="clear" w:color="auto" w:fill="FFFFFF"/>
        </w:rPr>
        <w:t xml:space="preserve"> 13th OECD </w:t>
      </w:r>
      <w:proofErr w:type="spellStart"/>
      <w:r w:rsidRPr="00A13310">
        <w:rPr>
          <w:rFonts w:ascii="Times New Roman" w:hAnsi="Times New Roman" w:cs="Times New Roman"/>
          <w:i/>
          <w:iCs/>
          <w:color w:val="000000"/>
          <w:shd w:val="clear" w:color="auto" w:fill="FFFFFF"/>
        </w:rPr>
        <w:t>Rural</w:t>
      </w:r>
      <w:proofErr w:type="spellEnd"/>
      <w:r w:rsidRPr="00A13310">
        <w:rPr>
          <w:rFonts w:ascii="Times New Roman" w:hAnsi="Times New Roman" w:cs="Times New Roman"/>
          <w:i/>
          <w:iCs/>
          <w:color w:val="000000"/>
          <w:shd w:val="clear" w:color="auto" w:fill="FFFFFF"/>
        </w:rPr>
        <w:t xml:space="preserve"> </w:t>
      </w:r>
      <w:proofErr w:type="spellStart"/>
      <w:r w:rsidRPr="00A13310">
        <w:rPr>
          <w:rFonts w:ascii="Times New Roman" w:hAnsi="Times New Roman" w:cs="Times New Roman"/>
          <w:i/>
          <w:iCs/>
          <w:color w:val="000000"/>
          <w:shd w:val="clear" w:color="auto" w:fill="FFFFFF"/>
        </w:rPr>
        <w:t>Development</w:t>
      </w:r>
      <w:proofErr w:type="spellEnd"/>
      <w:r w:rsidRPr="00A13310">
        <w:rPr>
          <w:rFonts w:ascii="Times New Roman" w:hAnsi="Times New Roman" w:cs="Times New Roman"/>
          <w:i/>
          <w:iCs/>
          <w:color w:val="000000"/>
          <w:shd w:val="clear" w:color="auto" w:fill="FFFFFF"/>
        </w:rPr>
        <w:t xml:space="preserve"> </w:t>
      </w:r>
      <w:proofErr w:type="spellStart"/>
      <w:r w:rsidRPr="00A13310">
        <w:rPr>
          <w:rFonts w:ascii="Times New Roman" w:hAnsi="Times New Roman" w:cs="Times New Roman"/>
          <w:i/>
          <w:iCs/>
          <w:color w:val="000000"/>
          <w:shd w:val="clear" w:color="auto" w:fill="FFFFFF"/>
        </w:rPr>
        <w:t>Conference</w:t>
      </w:r>
      <w:proofErr w:type="spellEnd"/>
      <w:r w:rsidRPr="00A13310">
        <w:rPr>
          <w:rFonts w:ascii="Times New Roman" w:hAnsi="Times New Roman" w:cs="Times New Roman"/>
          <w:color w:val="000000"/>
          <w:shd w:val="clear" w:color="auto" w:fill="FFFFFF"/>
        </w:rPr>
        <w:t>)</w:t>
      </w:r>
      <w:r w:rsidRPr="00A13310">
        <w:rPr>
          <w:rFonts w:ascii="Times New Roman" w:hAnsi="Times New Roman" w:cs="Times New Roman"/>
        </w:rPr>
        <w:t xml:space="preserve">, kurā plānota diskusija par ilgtspējīgu, noturīgu un plaukstoša lauku teritoriju veidošanu. </w:t>
      </w:r>
    </w:p>
    <w:p w14:paraId="40A56F25"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b/>
          <w:bCs/>
        </w:rPr>
      </w:pPr>
      <w:r w:rsidRPr="00A13310">
        <w:rPr>
          <w:rFonts w:ascii="Times New Roman" w:hAnsi="Times New Roman" w:cs="Times New Roman"/>
        </w:rPr>
        <w:t xml:space="preserve">Nākamā Reģionālās attīstības politikas komitejas un darba grupu sanāksmes plānota 2022. gada 28. novembrī – 2. decembrī. </w:t>
      </w:r>
    </w:p>
    <w:p w14:paraId="25A5A5ED" w14:textId="1453A81C" w:rsidR="002354A0" w:rsidRPr="00A13310" w:rsidRDefault="002354A0" w:rsidP="00C61BF9">
      <w:pPr>
        <w:shd w:val="clear" w:color="auto" w:fill="FFFFFF" w:themeFill="background1"/>
        <w:tabs>
          <w:tab w:val="center" w:pos="4153"/>
          <w:tab w:val="right" w:pos="8306"/>
        </w:tabs>
        <w:spacing w:after="80" w:line="264" w:lineRule="auto"/>
        <w:jc w:val="both"/>
        <w:rPr>
          <w:rFonts w:ascii="Times New Roman" w:hAnsi="Times New Roman" w:cs="Times New Roman"/>
          <w:b/>
        </w:rPr>
      </w:pPr>
    </w:p>
    <w:p w14:paraId="04EF149B"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b/>
        </w:rPr>
        <w:t xml:space="preserve">Vietējās ekonomikas un nodarbinātības attīstības programmas </w:t>
      </w:r>
      <w:r w:rsidRPr="00A13310">
        <w:rPr>
          <w:rFonts w:ascii="Times New Roman" w:hAnsi="Times New Roman" w:cs="Times New Roman"/>
          <w:b/>
          <w:i/>
        </w:rPr>
        <w:t>(</w:t>
      </w:r>
      <w:proofErr w:type="spellStart"/>
      <w:r w:rsidRPr="00A13310">
        <w:rPr>
          <w:rFonts w:ascii="Times New Roman" w:hAnsi="Times New Roman" w:cs="Times New Roman"/>
          <w:b/>
          <w:i/>
        </w:rPr>
        <w:t>Local</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Employment</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and</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Economic</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Development</w:t>
      </w:r>
      <w:proofErr w:type="spellEnd"/>
      <w:r w:rsidRPr="00A13310">
        <w:rPr>
          <w:rFonts w:ascii="Times New Roman" w:hAnsi="Times New Roman" w:cs="Times New Roman"/>
          <w:b/>
          <w:i/>
        </w:rPr>
        <w:t xml:space="preserve"> –</w:t>
      </w:r>
      <w:r w:rsidRPr="00A13310">
        <w:rPr>
          <w:rFonts w:ascii="Times New Roman" w:hAnsi="Times New Roman" w:cs="Times New Roman"/>
          <w:b/>
        </w:rPr>
        <w:t xml:space="preserve"> LEED)</w:t>
      </w:r>
    </w:p>
    <w:p w14:paraId="62F6414B"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VARAM pārstāvis piedalās LEED vadītās komitejas klātienes sanāksmēs un attālinātajās sanāksmēs, kas sniedz iespējas apmainīties ar labo praksi tādās jomās kā ekonomiskās izaugsmes veicināšana reģionos, tai skaitā inovatīvi pārvaldes risinājumi, atbalsta instrumenti ekonomikas veicināšanai reģionālajā un vietējā līmenī, prasmju attīstīšanai, kapacitātes celšana vietējo pašvaldību un reģionu speciālistiem ilgtspējīgas teritoriju attīstības plānošanā un īstenošanā, kā arī teritoriju attīstības analīze, monitorings, datu pieejamība.</w:t>
      </w:r>
    </w:p>
    <w:p w14:paraId="1C33C2EC"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Prioritārie virzieni Latvijas sadarbībai ar LEED sakrīt ar prioritārajiem virzieniem Reģionālās attīstības politikas komitejā (RDPC).</w:t>
      </w:r>
    </w:p>
    <w:p w14:paraId="008EA275" w14:textId="1184FEC4" w:rsidR="002354A0" w:rsidRPr="00A13310" w:rsidRDefault="002354A0" w:rsidP="00C61BF9">
      <w:pPr>
        <w:shd w:val="clear" w:color="auto" w:fill="FFFFFF" w:themeFill="background1"/>
        <w:spacing w:after="80" w:line="264" w:lineRule="auto"/>
        <w:jc w:val="both"/>
        <w:rPr>
          <w:rFonts w:ascii="Times New Roman" w:hAnsi="Times New Roman" w:cs="Times New Roman"/>
        </w:rPr>
      </w:pPr>
    </w:p>
    <w:p w14:paraId="2A87B9A5"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iCs/>
        </w:rPr>
      </w:pPr>
      <w:r w:rsidRPr="00A13310">
        <w:rPr>
          <w:rFonts w:ascii="Times New Roman" w:hAnsi="Times New Roman" w:cs="Times New Roman"/>
          <w:b/>
          <w:iCs/>
        </w:rPr>
        <w:t xml:space="preserve">Fiskālo lietu komiteja </w:t>
      </w:r>
      <w:r w:rsidRPr="00A13310">
        <w:rPr>
          <w:rFonts w:ascii="Times New Roman" w:hAnsi="Times New Roman" w:cs="Times New Roman"/>
          <w:b/>
          <w:i/>
          <w:iCs/>
        </w:rPr>
        <w:t>(</w:t>
      </w:r>
      <w:proofErr w:type="spellStart"/>
      <w:r w:rsidRPr="00A13310">
        <w:rPr>
          <w:rFonts w:ascii="Times New Roman" w:hAnsi="Times New Roman" w:cs="Times New Roman"/>
          <w:b/>
          <w:i/>
          <w:iCs/>
        </w:rPr>
        <w:t>Committee</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on</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Fiscal</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Affairs</w:t>
      </w:r>
      <w:proofErr w:type="spellEnd"/>
      <w:r w:rsidRPr="00A13310">
        <w:rPr>
          <w:rFonts w:ascii="Times New Roman" w:hAnsi="Times New Roman" w:cs="Times New Roman"/>
          <w:b/>
          <w:i/>
          <w:iCs/>
        </w:rPr>
        <w:t xml:space="preserve"> </w:t>
      </w:r>
      <w:r w:rsidRPr="00A13310">
        <w:rPr>
          <w:rFonts w:ascii="Times New Roman" w:hAnsi="Times New Roman" w:cs="Times New Roman"/>
          <w:b/>
          <w:i/>
        </w:rPr>
        <w:t xml:space="preserve">– </w:t>
      </w:r>
      <w:r w:rsidRPr="00A13310">
        <w:rPr>
          <w:rFonts w:ascii="Times New Roman" w:hAnsi="Times New Roman" w:cs="Times New Roman"/>
          <w:b/>
          <w:iCs/>
        </w:rPr>
        <w:t xml:space="preserve">CFA) </w:t>
      </w:r>
    </w:p>
    <w:p w14:paraId="33E9C316"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Tiešo nodokļu darba grupās:</w:t>
      </w:r>
    </w:p>
    <w:p w14:paraId="29EDFC29" w14:textId="77777777" w:rsidR="005807A6" w:rsidRPr="00A13310" w:rsidRDefault="005807A6" w:rsidP="00C61BF9">
      <w:pPr>
        <w:shd w:val="clear" w:color="auto" w:fill="FFFFFF" w:themeFill="background1"/>
        <w:spacing w:after="80" w:line="264" w:lineRule="auto"/>
        <w:jc w:val="both"/>
        <w:rPr>
          <w:rFonts w:ascii="Times New Roman" w:eastAsia="Times New Roman" w:hAnsi="Times New Roman" w:cs="Times New Roman"/>
        </w:rPr>
      </w:pPr>
      <w:r w:rsidRPr="00A13310">
        <w:rPr>
          <w:rFonts w:ascii="Times New Roman" w:eastAsia="Times New Roman" w:hAnsi="Times New Roman" w:cs="Times New Roman"/>
        </w:rPr>
        <w:t xml:space="preserve">Minētajā laika posmā norisinājās darbs šādās darba grupās – “Agresīva nodokļu plānošana” (WP 11), “ Nodokļu konvencijas un saistītie jautājumi” (WP 1), “Strīdu risināšanas forums”, “Digitālās ekonomikas darba grupa (TFDE)”, “Daudznacionālo uzņēmumu aplikšana ar nodokļiem”. </w:t>
      </w:r>
    </w:p>
    <w:p w14:paraId="29EF6A37" w14:textId="77777777" w:rsidR="005807A6" w:rsidRPr="00A13310" w:rsidRDefault="005807A6" w:rsidP="00BE0E2B">
      <w:pPr>
        <w:numPr>
          <w:ilvl w:val="0"/>
          <w:numId w:val="37"/>
        </w:numPr>
        <w:shd w:val="clear" w:color="auto" w:fill="FFFFFF" w:themeFill="background1"/>
        <w:spacing w:after="80" w:line="264" w:lineRule="auto"/>
        <w:ind w:left="450"/>
        <w:jc w:val="both"/>
        <w:rPr>
          <w:rFonts w:ascii="Times New Roman" w:eastAsia="Times New Roman" w:hAnsi="Times New Roman" w:cs="Times New Roman"/>
        </w:rPr>
      </w:pPr>
      <w:r w:rsidRPr="00A13310">
        <w:rPr>
          <w:rFonts w:ascii="Times New Roman" w:eastAsia="Times New Roman" w:hAnsi="Times New Roman" w:cs="Times New Roman"/>
        </w:rPr>
        <w:t xml:space="preserve">Pēc 2021. gada 1. jūlijā notikušās OECD Iekļaujošās platformas sanāksmes, kurā vienojās par starptautisko uzņēmumu nodokļu noteikumu pamata elementiem (Pīlārs I un II), turpinājās darbs pie abu Pīlāru tehnisko risinājumu dokumentiem.   </w:t>
      </w:r>
    </w:p>
    <w:p w14:paraId="60CA9818" w14:textId="77777777" w:rsidR="005807A6" w:rsidRPr="00A13310" w:rsidRDefault="005807A6" w:rsidP="00BE0E2B">
      <w:pPr>
        <w:numPr>
          <w:ilvl w:val="0"/>
          <w:numId w:val="37"/>
        </w:numPr>
        <w:shd w:val="clear" w:color="auto" w:fill="FFFFFF" w:themeFill="background1"/>
        <w:spacing w:after="80" w:line="264" w:lineRule="auto"/>
        <w:ind w:left="450"/>
        <w:jc w:val="both"/>
        <w:rPr>
          <w:rFonts w:ascii="Times New Roman" w:eastAsia="Times New Roman" w:hAnsi="Times New Roman" w:cs="Times New Roman"/>
        </w:rPr>
      </w:pPr>
      <w:r w:rsidRPr="00A13310">
        <w:rPr>
          <w:rFonts w:ascii="Times New Roman" w:eastAsia="Times New Roman" w:hAnsi="Times New Roman" w:cs="Times New Roman"/>
        </w:rPr>
        <w:t xml:space="preserve">Pīlārs I paredz pārskatīt noteikumus attiecībā uz to, kur maksājami nodokļi un kāda peļņas daļa ir attiecināma uz attiecīgo jurisdikciju, kas risinātu digitalizācijas radītos nodokļu </w:t>
      </w:r>
      <w:r w:rsidRPr="00A13310">
        <w:rPr>
          <w:rFonts w:ascii="Times New Roman" w:eastAsia="Times New Roman" w:hAnsi="Times New Roman" w:cs="Times New Roman"/>
        </w:rPr>
        <w:lastRenderedPageBreak/>
        <w:t>uzlikšanas problēmjautājumus. Digitālās ekonomikas darba grupa (TFDE) 2022. gada laikā strādāja pie vairāku dokumentu izstrādes:</w:t>
      </w:r>
    </w:p>
    <w:p w14:paraId="5739C1EF" w14:textId="77777777" w:rsidR="005807A6" w:rsidRPr="00A13310" w:rsidRDefault="005807A6" w:rsidP="00BE0E2B">
      <w:pPr>
        <w:pStyle w:val="ListParagraph"/>
        <w:numPr>
          <w:ilvl w:val="0"/>
          <w:numId w:val="37"/>
        </w:numPr>
        <w:shd w:val="clear" w:color="auto" w:fill="FFFFFF" w:themeFill="background1"/>
        <w:spacing w:after="80" w:line="264" w:lineRule="auto"/>
        <w:ind w:left="450"/>
        <w:contextualSpacing w:val="0"/>
        <w:jc w:val="both"/>
        <w:rPr>
          <w:rFonts w:ascii="Times New Roman" w:eastAsia="Times New Roman" w:hAnsi="Times New Roman" w:cs="Times New Roman"/>
          <w:kern w:val="1"/>
        </w:rPr>
      </w:pPr>
      <w:r w:rsidRPr="00A13310">
        <w:rPr>
          <w:rFonts w:ascii="Times New Roman" w:eastAsia="Times New Roman" w:hAnsi="Times New Roman" w:cs="Times New Roman"/>
          <w:kern w:val="1"/>
        </w:rPr>
        <w:t>darbs pie Daudzpusējās konvencijas struktūras un elementiem, kā arī konkrētu nosacījumu izstrādes saistībā ar Pīlāra I ieviešanu;</w:t>
      </w:r>
    </w:p>
    <w:p w14:paraId="5DD1D945" w14:textId="77777777" w:rsidR="005807A6" w:rsidRPr="00A13310" w:rsidRDefault="005807A6" w:rsidP="00BE0E2B">
      <w:pPr>
        <w:pStyle w:val="ListParagraph"/>
        <w:numPr>
          <w:ilvl w:val="0"/>
          <w:numId w:val="37"/>
        </w:numPr>
        <w:shd w:val="clear" w:color="auto" w:fill="FFFFFF" w:themeFill="background1"/>
        <w:spacing w:after="80" w:line="264" w:lineRule="auto"/>
        <w:ind w:left="450"/>
        <w:contextualSpacing w:val="0"/>
        <w:jc w:val="both"/>
        <w:rPr>
          <w:rFonts w:ascii="Times New Roman" w:eastAsia="Times New Roman" w:hAnsi="Times New Roman" w:cs="Times New Roman"/>
          <w:kern w:val="1"/>
        </w:rPr>
      </w:pPr>
      <w:proofErr w:type="spellStart"/>
      <w:r w:rsidRPr="00A13310">
        <w:rPr>
          <w:rFonts w:ascii="Times New Roman" w:eastAsia="Times New Roman" w:hAnsi="Times New Roman" w:cs="Times New Roman"/>
          <w:kern w:val="1"/>
        </w:rPr>
        <w:t>Paraugnoteikumu</w:t>
      </w:r>
      <w:proofErr w:type="spellEnd"/>
      <w:r w:rsidRPr="00A13310">
        <w:rPr>
          <w:rFonts w:ascii="Times New Roman" w:eastAsia="Times New Roman" w:hAnsi="Times New Roman" w:cs="Times New Roman"/>
          <w:kern w:val="1"/>
        </w:rPr>
        <w:t xml:space="preserve"> izstrāde par attiecināmās peļņas daļas aprēķina nosacījumiem.   </w:t>
      </w:r>
    </w:p>
    <w:p w14:paraId="56891809" w14:textId="77777777" w:rsidR="005807A6" w:rsidRPr="00A13310" w:rsidRDefault="005807A6" w:rsidP="00C61BF9">
      <w:pPr>
        <w:pStyle w:val="ListParagraph"/>
        <w:numPr>
          <w:ilvl w:val="1"/>
          <w:numId w:val="37"/>
        </w:numPr>
        <w:shd w:val="clear" w:color="auto" w:fill="FFFFFF" w:themeFill="background1"/>
        <w:spacing w:after="80" w:line="264" w:lineRule="auto"/>
        <w:contextualSpacing w:val="0"/>
        <w:jc w:val="both"/>
        <w:rPr>
          <w:rFonts w:ascii="Times New Roman" w:eastAsia="Times New Roman" w:hAnsi="Times New Roman" w:cs="Times New Roman"/>
        </w:rPr>
      </w:pPr>
      <w:r w:rsidRPr="00A13310">
        <w:rPr>
          <w:rFonts w:ascii="Times New Roman" w:eastAsia="Times New Roman" w:hAnsi="Times New Roman" w:cs="Times New Roman"/>
        </w:rPr>
        <w:t xml:space="preserve">Nodrošināta dalība 24 sanāksmēs. </w:t>
      </w:r>
    </w:p>
    <w:p w14:paraId="646C07A8" w14:textId="77777777" w:rsidR="005807A6" w:rsidRPr="00A13310" w:rsidRDefault="005807A6" w:rsidP="00BE0E2B">
      <w:pPr>
        <w:numPr>
          <w:ilvl w:val="0"/>
          <w:numId w:val="37"/>
        </w:numPr>
        <w:shd w:val="clear" w:color="auto" w:fill="FFFFFF" w:themeFill="background1"/>
        <w:spacing w:after="80" w:line="264" w:lineRule="auto"/>
        <w:ind w:left="450"/>
        <w:jc w:val="both"/>
        <w:rPr>
          <w:rFonts w:ascii="Times New Roman" w:eastAsia="Times New Roman" w:hAnsi="Times New Roman" w:cs="Times New Roman"/>
        </w:rPr>
      </w:pPr>
      <w:r w:rsidRPr="00A13310">
        <w:rPr>
          <w:rFonts w:ascii="Times New Roman" w:eastAsia="Times New Roman" w:hAnsi="Times New Roman" w:cs="Times New Roman"/>
        </w:rPr>
        <w:t xml:space="preserve">Pīlārs II paredz minimālās uzņēmumu ienākuma nodokļa (turpmāk </w:t>
      </w:r>
      <w:r w:rsidRPr="00A13310">
        <w:rPr>
          <w:rFonts w:ascii="Times New Roman" w:hAnsi="Times New Roman" w:cs="Times New Roman"/>
        </w:rPr>
        <w:t>–</w:t>
      </w:r>
      <w:r w:rsidRPr="00A13310">
        <w:rPr>
          <w:rFonts w:ascii="Times New Roman" w:eastAsia="Times New Roman" w:hAnsi="Times New Roman" w:cs="Times New Roman"/>
        </w:rPr>
        <w:t xml:space="preserve"> UIN)  likmes noteikšanu un ieviešanu. Darba grupā “Agresīva nodokļu plānošana” strādāja pie Pīlāra II </w:t>
      </w:r>
      <w:proofErr w:type="spellStart"/>
      <w:r w:rsidRPr="00A13310">
        <w:rPr>
          <w:rFonts w:ascii="Times New Roman" w:eastAsia="Times New Roman" w:hAnsi="Times New Roman" w:cs="Times New Roman"/>
        </w:rPr>
        <w:t>Paraugnoteikumu</w:t>
      </w:r>
      <w:proofErr w:type="spellEnd"/>
      <w:r w:rsidRPr="00A13310">
        <w:rPr>
          <w:rFonts w:ascii="Times New Roman" w:eastAsia="Times New Roman" w:hAnsi="Times New Roman" w:cs="Times New Roman"/>
        </w:rPr>
        <w:t xml:space="preserve"> pabeigšanas un to komentāru izstrādes, kā arī šo dokumentu sabiedriskās apspriešanas rezultātiem. Tika iesākts darbs pie Pīlāra II administratīvās ieviešanas jautājumiem.  </w:t>
      </w:r>
    </w:p>
    <w:p w14:paraId="1F6E9193" w14:textId="77777777" w:rsidR="005807A6" w:rsidRPr="00A13310" w:rsidRDefault="005807A6" w:rsidP="00C61BF9">
      <w:pPr>
        <w:pStyle w:val="ListParagraph"/>
        <w:numPr>
          <w:ilvl w:val="1"/>
          <w:numId w:val="37"/>
        </w:numPr>
        <w:shd w:val="clear" w:color="auto" w:fill="FFFFFF" w:themeFill="background1"/>
        <w:spacing w:after="80" w:line="264" w:lineRule="auto"/>
        <w:contextualSpacing w:val="0"/>
        <w:jc w:val="both"/>
        <w:rPr>
          <w:rFonts w:ascii="Times New Roman" w:eastAsia="Times New Roman" w:hAnsi="Times New Roman" w:cs="Times New Roman"/>
        </w:rPr>
      </w:pPr>
      <w:r w:rsidRPr="00A13310">
        <w:rPr>
          <w:rFonts w:ascii="Times New Roman" w:eastAsia="Times New Roman" w:hAnsi="Times New Roman" w:cs="Times New Roman"/>
        </w:rPr>
        <w:t>Nodrošināta dalība 9 sanāksmēs.</w:t>
      </w:r>
    </w:p>
    <w:p w14:paraId="6FD36A33" w14:textId="77777777" w:rsidR="005807A6" w:rsidRPr="00A13310" w:rsidRDefault="005807A6" w:rsidP="00BE0E2B">
      <w:pPr>
        <w:pStyle w:val="ListParagraph"/>
        <w:numPr>
          <w:ilvl w:val="0"/>
          <w:numId w:val="37"/>
        </w:numPr>
        <w:shd w:val="clear" w:color="auto" w:fill="FFFFFF" w:themeFill="background1"/>
        <w:spacing w:after="80" w:line="264" w:lineRule="auto"/>
        <w:ind w:left="450"/>
        <w:contextualSpacing w:val="0"/>
        <w:jc w:val="both"/>
        <w:rPr>
          <w:rFonts w:ascii="Times New Roman" w:hAnsi="Times New Roman" w:cs="Times New Roman"/>
        </w:rPr>
      </w:pPr>
      <w:r w:rsidRPr="00A13310">
        <w:rPr>
          <w:rFonts w:ascii="Times New Roman" w:eastAsia="Times New Roman" w:hAnsi="Times New Roman" w:cs="Times New Roman"/>
        </w:rPr>
        <w:t xml:space="preserve">Darba grupā “ Nodokļu konvencijas un saistītie jautājumi” (WP 1) turpinājās darbs pie daudzpusējās konvencijas saistībā </w:t>
      </w:r>
      <w:r w:rsidRPr="00A13310">
        <w:rPr>
          <w:rFonts w:ascii="Times New Roman" w:hAnsi="Times New Roman" w:cs="Times New Roman"/>
        </w:rPr>
        <w:t xml:space="preserve">Pīlāra II komponenta “pakļauts nodokļu uzlikšanai” </w:t>
      </w:r>
      <w:r w:rsidRPr="00A13310">
        <w:rPr>
          <w:rFonts w:ascii="Times New Roman" w:hAnsi="Times New Roman" w:cs="Times New Roman"/>
          <w:i/>
        </w:rPr>
        <w:t>(</w:t>
      </w:r>
      <w:proofErr w:type="spellStart"/>
      <w:r w:rsidRPr="00A13310">
        <w:rPr>
          <w:rFonts w:ascii="Times New Roman" w:hAnsi="Times New Roman" w:cs="Times New Roman"/>
          <w:i/>
        </w:rPr>
        <w:t>subject</w:t>
      </w:r>
      <w:proofErr w:type="spellEnd"/>
      <w:r w:rsidRPr="00A13310">
        <w:rPr>
          <w:rFonts w:ascii="Times New Roman" w:hAnsi="Times New Roman" w:cs="Times New Roman"/>
          <w:i/>
        </w:rPr>
        <w:t xml:space="preserve"> to </w:t>
      </w:r>
      <w:proofErr w:type="spellStart"/>
      <w:r w:rsidRPr="00A13310">
        <w:rPr>
          <w:rFonts w:ascii="Times New Roman" w:hAnsi="Times New Roman" w:cs="Times New Roman"/>
          <w:i/>
        </w:rPr>
        <w:t>tax</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rule</w:t>
      </w:r>
      <w:proofErr w:type="spellEnd"/>
      <w:r w:rsidRPr="00A13310">
        <w:rPr>
          <w:rFonts w:ascii="Times New Roman" w:hAnsi="Times New Roman" w:cs="Times New Roman"/>
        </w:rPr>
        <w:t xml:space="preserve"> – STTR) ieviešanas nosacījumiem.</w:t>
      </w:r>
    </w:p>
    <w:p w14:paraId="1C9E1067" w14:textId="77777777" w:rsidR="005807A6" w:rsidRPr="00A13310" w:rsidRDefault="005807A6" w:rsidP="00C61BF9">
      <w:pPr>
        <w:pStyle w:val="ListParagraph"/>
        <w:numPr>
          <w:ilvl w:val="1"/>
          <w:numId w:val="37"/>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 xml:space="preserve">Nodrošināta dalība 4 sanāksmēs. </w:t>
      </w:r>
    </w:p>
    <w:p w14:paraId="76E80C37" w14:textId="77777777" w:rsidR="005807A6" w:rsidRPr="00A13310" w:rsidRDefault="005807A6" w:rsidP="00BE0E2B">
      <w:pPr>
        <w:pStyle w:val="ListParagraph"/>
        <w:numPr>
          <w:ilvl w:val="0"/>
          <w:numId w:val="37"/>
        </w:numPr>
        <w:shd w:val="clear" w:color="auto" w:fill="FFFFFF" w:themeFill="background1"/>
        <w:spacing w:after="80" w:line="264" w:lineRule="auto"/>
        <w:ind w:left="450"/>
        <w:contextualSpacing w:val="0"/>
        <w:jc w:val="both"/>
        <w:rPr>
          <w:rFonts w:ascii="Times New Roman" w:hAnsi="Times New Roman" w:cs="Times New Roman"/>
          <w:iCs/>
        </w:rPr>
      </w:pPr>
      <w:r w:rsidRPr="00A13310">
        <w:rPr>
          <w:rFonts w:ascii="Times New Roman" w:hAnsi="Times New Roman" w:cs="Times New Roman"/>
          <w:iCs/>
        </w:rPr>
        <w:t xml:space="preserve">Nodrošināta dalība OECD Ļaunprātīgu nodokļu režīmu izvērtēšanas (FHTP) darba grupas 2022. gada 21. un 22. aprīļa sanāksmēs. </w:t>
      </w:r>
    </w:p>
    <w:p w14:paraId="3F29A127" w14:textId="77777777" w:rsidR="005807A6" w:rsidRPr="00A13310" w:rsidRDefault="005807A6" w:rsidP="00BE0E2B">
      <w:pPr>
        <w:pStyle w:val="ListParagraph"/>
        <w:numPr>
          <w:ilvl w:val="0"/>
          <w:numId w:val="37"/>
        </w:numPr>
        <w:shd w:val="clear" w:color="auto" w:fill="FFFFFF" w:themeFill="background1"/>
        <w:spacing w:after="80" w:line="264" w:lineRule="auto"/>
        <w:ind w:left="450"/>
        <w:contextualSpacing w:val="0"/>
        <w:jc w:val="both"/>
        <w:rPr>
          <w:rFonts w:ascii="Times New Roman" w:hAnsi="Times New Roman" w:cs="Times New Roman"/>
        </w:rPr>
      </w:pPr>
      <w:r w:rsidRPr="00A13310">
        <w:rPr>
          <w:rFonts w:ascii="Times New Roman" w:hAnsi="Times New Roman" w:cs="Times New Roman"/>
          <w:shd w:val="clear" w:color="auto" w:fill="FFFFFF" w:themeFill="background1"/>
        </w:rPr>
        <w:t>Finanšu ministrija OECD Fiskālo lietu komitejai ir iesniegusi vairākus ikgadējos pašvērtējuma ziņojumus un anketas par ieviestajiem pasākumiem (BEPS</w:t>
      </w:r>
      <w:r w:rsidRPr="00A13310">
        <w:rPr>
          <w:rStyle w:val="FootnoteReference"/>
          <w:rFonts w:ascii="Times New Roman" w:hAnsi="Times New Roman" w:cs="Times New Roman"/>
          <w:shd w:val="clear" w:color="auto" w:fill="FFFFFF" w:themeFill="background1"/>
        </w:rPr>
        <w:footnoteReference w:id="6"/>
      </w:r>
      <w:r w:rsidRPr="00A13310">
        <w:rPr>
          <w:rFonts w:ascii="Times New Roman" w:hAnsi="Times New Roman" w:cs="Times New Roman"/>
          <w:shd w:val="clear" w:color="auto" w:fill="FFFFFF" w:themeFill="background1"/>
        </w:rPr>
        <w:t xml:space="preserve"> 5, 6 un 14. aktivitātes). Šo pašvērtējumu rezultāti ir novērtēti kā atbilstoši OECD standartiem</w:t>
      </w:r>
      <w:r w:rsidRPr="00A13310">
        <w:rPr>
          <w:rFonts w:ascii="Times New Roman" w:hAnsi="Times New Roman" w:cs="Times New Roman"/>
        </w:rPr>
        <w:t xml:space="preserve"> un nav saņemtas turpmākas rekomendācijas. Latvija ir saņēmusi arī citu valstu novērtējumus, kuros sniegts apstiprinājums atbilstībai standartiem un  nav saņemti papildu priekšlikumi. Kā arī Latvija ir vērtējusi citu valstu atbilstību standartiem. Iesniegtas šādas pašnovērtējuma anketa:</w:t>
      </w:r>
    </w:p>
    <w:p w14:paraId="3B1822B8" w14:textId="77777777" w:rsidR="005807A6" w:rsidRPr="00A13310" w:rsidRDefault="005807A6" w:rsidP="00BE0E2B">
      <w:pPr>
        <w:pStyle w:val="ListParagraph"/>
        <w:numPr>
          <w:ilvl w:val="0"/>
          <w:numId w:val="37"/>
        </w:numPr>
        <w:shd w:val="clear" w:color="auto" w:fill="FFFFFF" w:themeFill="background1"/>
        <w:spacing w:after="80" w:line="264" w:lineRule="auto"/>
        <w:ind w:left="450"/>
        <w:contextualSpacing w:val="0"/>
        <w:jc w:val="both"/>
        <w:rPr>
          <w:rFonts w:ascii="Times New Roman" w:hAnsi="Times New Roman" w:cs="Times New Roman"/>
        </w:rPr>
      </w:pPr>
      <w:r w:rsidRPr="00A13310">
        <w:rPr>
          <w:rFonts w:ascii="Times New Roman" w:hAnsi="Times New Roman" w:cs="Times New Roman"/>
        </w:rPr>
        <w:t>“Nodokļu konvencijas un saistītie jautājumi” – Nodokļu konvencijas darba grupas ietvaros iesniegta anketa par BEPS pasākumu plāna 6. aktivitāti (par Nodokļu konvenciju neatbilstošas izmantošanas novēršana).</w:t>
      </w:r>
    </w:p>
    <w:p w14:paraId="27F8C69C" w14:textId="77777777" w:rsidR="005807A6" w:rsidRPr="00A13310" w:rsidRDefault="005807A6" w:rsidP="00BE0E2B">
      <w:pPr>
        <w:pStyle w:val="ListParagraph"/>
        <w:numPr>
          <w:ilvl w:val="0"/>
          <w:numId w:val="37"/>
        </w:numPr>
        <w:shd w:val="clear" w:color="auto" w:fill="FFFFFF" w:themeFill="background1"/>
        <w:spacing w:after="80" w:line="264" w:lineRule="auto"/>
        <w:ind w:left="450"/>
        <w:contextualSpacing w:val="0"/>
        <w:jc w:val="both"/>
        <w:rPr>
          <w:rFonts w:ascii="Times New Roman" w:hAnsi="Times New Roman" w:cs="Times New Roman"/>
        </w:rPr>
      </w:pPr>
      <w:r w:rsidRPr="00A13310">
        <w:rPr>
          <w:rFonts w:ascii="Times New Roman" w:hAnsi="Times New Roman" w:cs="Times New Roman"/>
        </w:rPr>
        <w:t>Turpināts darbs pie OECD BEPS minimālā standarta 6. un 14. aktivitātes ieviešanas (izmantojot daudzpusējās konvencijas nodokļu bāzes samazināšanas un peļņas novirzīšanas novēršanas pasākumu ieviešanai attiecībā uz nodokļu konvencijām – MLI). Līdz šī gada 2022. gada 30. jūnijam Latvija ir kļuvusi par MLI līgumslēdzēju pusi ar 34 valstīm un ir veikta konsolidēto tekstu par MLI ietekmi uz esošajiem divpusējiem nodokļu līgumiem saskaņošana ar 16 valstīm.</w:t>
      </w:r>
    </w:p>
    <w:p w14:paraId="0DE81961"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OECD Fiskālo lietu komitejas 2022. gada 9. februāra sanāksmē tika diskutēti jautājumi, kas saistīti ar komitejas darba prioritātēm, starptautisko nodokļu regulējuma reformu - Pīlāra I un Pīlāra II risinājuma ieviešanas progresu, priekšlikumiem par iekļaujošu sistēmu par oglekļa cenām un citiem aktuāliem nodokļu politikas jautājumiem. </w:t>
      </w:r>
    </w:p>
    <w:p w14:paraId="1C225563"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lastRenderedPageBreak/>
        <w:t xml:space="preserve">Šobrīd tiek ieguldīts darbs, gatavojoties 2022. gada OECD Globālā foruma par caurskatāmību un informācijas apmaiņu nodokļu mērķiem rekomendāciju izpildi Latvijai, kas paredzēts š.g. septembrī. Gandrīz visas 2015. gada rekomendācijas ir ieviestas un informācijas standarti sasniegti. </w:t>
      </w:r>
    </w:p>
    <w:p w14:paraId="6C3284D0"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bCs/>
          <w:color w:val="000000"/>
          <w:shd w:val="clear" w:color="auto" w:fill="FFFFFF"/>
        </w:rPr>
      </w:pPr>
      <w:r w:rsidRPr="00A13310">
        <w:rPr>
          <w:rFonts w:ascii="Times New Roman" w:hAnsi="Times New Roman" w:cs="Times New Roman"/>
          <w:b/>
          <w:bCs/>
          <w:color w:val="000000"/>
          <w:shd w:val="clear" w:color="auto" w:fill="FFFFFF"/>
        </w:rPr>
        <w:t>Patēriņa nodokļu darba grupā:</w:t>
      </w:r>
    </w:p>
    <w:p w14:paraId="7DB5663B" w14:textId="4B179D49" w:rsidR="00C61BF9" w:rsidRPr="00A13310" w:rsidRDefault="005807A6" w:rsidP="00C61BF9">
      <w:pPr>
        <w:shd w:val="clear" w:color="auto" w:fill="FFFFFF" w:themeFill="background1"/>
        <w:spacing w:after="80" w:line="264" w:lineRule="auto"/>
        <w:jc w:val="both"/>
        <w:rPr>
          <w:rFonts w:ascii="Times New Roman" w:hAnsi="Times New Roman" w:cs="Times New Roman"/>
          <w:color w:val="000000"/>
          <w:shd w:val="clear" w:color="auto" w:fill="FFFFFF"/>
        </w:rPr>
      </w:pPr>
      <w:r w:rsidRPr="00A13310">
        <w:rPr>
          <w:rFonts w:ascii="Times New Roman" w:hAnsi="Times New Roman" w:cs="Times New Roman"/>
          <w:color w:val="000000"/>
          <w:shd w:val="clear" w:color="auto" w:fill="FFFFFF"/>
        </w:rPr>
        <w:t xml:space="preserve">Pārskata periodā ir notikušas trīs Patēriņa nodokļu darba grupas (WP 9). Īpaša uzmanība </w:t>
      </w:r>
      <w:r w:rsidRPr="00A13310">
        <w:rPr>
          <w:rFonts w:ascii="Times New Roman" w:hAnsi="Times New Roman" w:cs="Times New Roman"/>
        </w:rPr>
        <w:t>darba grupas sanāksmēs</w:t>
      </w:r>
      <w:r w:rsidRPr="00A13310">
        <w:rPr>
          <w:rFonts w:ascii="Times New Roman" w:hAnsi="Times New Roman" w:cs="Times New Roman"/>
          <w:color w:val="000000"/>
          <w:shd w:val="clear" w:color="auto" w:fill="FFFFFF"/>
        </w:rPr>
        <w:t xml:space="preserve"> tika pievērsta PVN krāpšanas un neatbilstības riskiem digitālajā tirdzniecībā un iespējamiem konkurences kropļojumiem, kas izriet no minētajiem riskiem. Ir apzinātas dažādas pieejas un stratēģijas šo krāpšanas un neatbilstības risku noteikšanā, kā arī apspriestas iespējas novērst un samazināt minētos riskus digitālajā tirdzniecībā. Liela uzmanība tika pievērsta nodokļu administrāciju darbam, lai uzlabotu PVN administrēšanu un mazinātu krāpšanas riskus. Lai atbalstītu PVN administrāciju atbilstības riska pārvaldības stratēģijas ir nepieciešama ciešāka administratīvā sadarbība, tostarp palīdzība nodokļu piedziņā. Tāpat ir apzināti dažādi tehnoloģiskie risinājumi PVN krāpšanas un neatbilstību apkarošanai digitālajā tirdzniecībā, piemēram, globālie e-rēķini, reāllaika datu apmaiņa ar platformām.</w:t>
      </w:r>
    </w:p>
    <w:p w14:paraId="08B2E689" w14:textId="77777777" w:rsidR="00C61BF9" w:rsidRDefault="005807A6" w:rsidP="00C61BF9">
      <w:pPr>
        <w:shd w:val="clear" w:color="auto" w:fill="FFFFFF" w:themeFill="background1"/>
        <w:spacing w:after="80" w:line="264" w:lineRule="auto"/>
        <w:jc w:val="both"/>
        <w:rPr>
          <w:rFonts w:ascii="Times New Roman" w:hAnsi="Times New Roman" w:cs="Times New Roman"/>
          <w:b/>
          <w:bCs/>
          <w:color w:val="000000"/>
          <w:shd w:val="clear" w:color="auto" w:fill="FFFFFF"/>
        </w:rPr>
      </w:pPr>
      <w:r w:rsidRPr="00A13310">
        <w:rPr>
          <w:rFonts w:ascii="Times New Roman" w:hAnsi="Times New Roman" w:cs="Times New Roman"/>
          <w:b/>
          <w:bCs/>
          <w:color w:val="000000"/>
          <w:shd w:val="clear" w:color="auto" w:fill="FFFFFF"/>
        </w:rPr>
        <w:t>Nodokļu politikas analīzes un nodokļu statistikas darba grupās:</w:t>
      </w:r>
    </w:p>
    <w:p w14:paraId="66689EEC" w14:textId="375310A9" w:rsidR="005807A6" w:rsidRPr="00C61BF9" w:rsidRDefault="005807A6" w:rsidP="00C61BF9">
      <w:pPr>
        <w:shd w:val="clear" w:color="auto" w:fill="FFFFFF" w:themeFill="background1"/>
        <w:spacing w:after="80" w:line="264" w:lineRule="auto"/>
        <w:jc w:val="both"/>
        <w:rPr>
          <w:rFonts w:ascii="Times New Roman" w:hAnsi="Times New Roman" w:cs="Times New Roman"/>
          <w:b/>
          <w:bCs/>
          <w:color w:val="000000"/>
          <w:shd w:val="clear" w:color="auto" w:fill="FFFFFF"/>
        </w:rPr>
      </w:pPr>
      <w:r w:rsidRPr="00A13310">
        <w:rPr>
          <w:rFonts w:ascii="Times New Roman" w:hAnsi="Times New Roman" w:cs="Times New Roman"/>
        </w:rPr>
        <w:t xml:space="preserve">Nodrošināta dalība 2021. gada 16.–18. novembra un 2022. gada 27.–30. jūnija OECD (WP2) rīkotajās tiešsaistes sanāksmēs </w:t>
      </w:r>
      <w:r w:rsidRPr="00A13310">
        <w:rPr>
          <w:rFonts w:ascii="Times New Roman" w:hAnsi="Times New Roman" w:cs="Times New Roman"/>
          <w:i/>
        </w:rPr>
        <w:t>“</w:t>
      </w:r>
      <w:proofErr w:type="spellStart"/>
      <w:r w:rsidRPr="00A13310">
        <w:rPr>
          <w:rFonts w:ascii="Times New Roman" w:hAnsi="Times New Roman" w:cs="Times New Roman"/>
          <w:bCs/>
          <w:i/>
        </w:rPr>
        <w:t>Tax</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Policy</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Analysis</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and</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Tax</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Statistics</w:t>
      </w:r>
      <w:proofErr w:type="spellEnd"/>
      <w:r w:rsidRPr="00A13310">
        <w:rPr>
          <w:rFonts w:ascii="Times New Roman" w:hAnsi="Times New Roman" w:cs="Times New Roman"/>
          <w:i/>
        </w:rPr>
        <w:t>”,</w:t>
      </w:r>
      <w:r w:rsidRPr="00A13310">
        <w:rPr>
          <w:rFonts w:ascii="Times New Roman" w:hAnsi="Times New Roman" w:cs="Times New Roman"/>
        </w:rPr>
        <w:t xml:space="preserve"> kurās tika aplūkoti ar nodokļiem saistīti jautājumi.</w:t>
      </w:r>
    </w:p>
    <w:p w14:paraId="56A5A19E"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bCs/>
          <w:color w:val="000000"/>
          <w:shd w:val="clear" w:color="auto" w:fill="FFFFFF"/>
        </w:rPr>
      </w:pPr>
      <w:r w:rsidRPr="00A13310">
        <w:rPr>
          <w:rFonts w:ascii="Times New Roman" w:hAnsi="Times New Roman" w:cs="Times New Roman"/>
          <w:b/>
          <w:bCs/>
          <w:color w:val="000000"/>
          <w:shd w:val="clear" w:color="auto" w:fill="FFFFFF"/>
        </w:rPr>
        <w:t>Nodokļu un vides ekspertu kopējās darba grupās:</w:t>
      </w:r>
    </w:p>
    <w:p w14:paraId="2B361B18"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Nodrošināta dalība 2021. gada 19. novembra OECD tiešsaistē rīkotajā 34. sanāksmē “Nodokļu un vides ekspertu apvienotās sanāksmes”, kurā tika apskatīti dažādi ar vides nodokļiem saistīti jautājumi.</w:t>
      </w:r>
    </w:p>
    <w:p w14:paraId="343F04F4" w14:textId="0D64FA50" w:rsidR="002354A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Nodrošināta dalība 2022. gada 17. jūnija OECD tiešsaistē rīkotajā 35. sanāksmē “OECD nodokļu un vides ekspertu apvienotā sanāksme”, kurā tika aplūkoti jautājumi saistībā ar oglekļa cenām un likmēm, uzņēmumu ienākuma nodokļiem un klimata pārmaiņām, kā arī PINE (</w:t>
      </w:r>
      <w:proofErr w:type="spellStart"/>
      <w:r w:rsidRPr="00A13310">
        <w:rPr>
          <w:rFonts w:ascii="Times New Roman" w:hAnsi="Times New Roman" w:cs="Times New Roman"/>
          <w:i/>
        </w:rPr>
        <w:t>Policy</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INstruments</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for</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the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Environment</w:t>
      </w:r>
      <w:proofErr w:type="spellEnd"/>
      <w:r w:rsidRPr="00A13310">
        <w:rPr>
          <w:rFonts w:ascii="Times New Roman" w:hAnsi="Times New Roman" w:cs="Times New Roman"/>
        </w:rPr>
        <w:t>) datubāzi un fosilā kurināmā subsīdiju reformu.</w:t>
      </w:r>
    </w:p>
    <w:p w14:paraId="75E39066" w14:textId="77777777" w:rsidR="00BE0E2B" w:rsidRPr="00A13310" w:rsidRDefault="00BE0E2B" w:rsidP="00C61BF9">
      <w:pPr>
        <w:shd w:val="clear" w:color="auto" w:fill="FFFFFF" w:themeFill="background1"/>
        <w:spacing w:after="80" w:line="264" w:lineRule="auto"/>
        <w:jc w:val="both"/>
        <w:rPr>
          <w:rFonts w:ascii="Times New Roman" w:hAnsi="Times New Roman" w:cs="Times New Roman"/>
        </w:rPr>
      </w:pPr>
    </w:p>
    <w:p w14:paraId="3256EEDC" w14:textId="53D8FF16" w:rsidR="00821296" w:rsidRPr="00A13310" w:rsidRDefault="00821296" w:rsidP="00C61BF9">
      <w:pPr>
        <w:spacing w:after="80" w:line="264" w:lineRule="auto"/>
        <w:jc w:val="both"/>
        <w:rPr>
          <w:rFonts w:ascii="Times New Roman" w:hAnsi="Times New Roman" w:cs="Times New Roman"/>
          <w:b/>
        </w:rPr>
      </w:pPr>
      <w:r w:rsidRPr="00A13310">
        <w:rPr>
          <w:rFonts w:ascii="Times New Roman" w:hAnsi="Times New Roman" w:cs="Times New Roman"/>
          <w:b/>
        </w:rPr>
        <w:t xml:space="preserve">Tirdzniecības komiteja </w:t>
      </w:r>
      <w:r w:rsidRPr="00A13310">
        <w:rPr>
          <w:rFonts w:ascii="Times New Roman" w:hAnsi="Times New Roman" w:cs="Times New Roman"/>
          <w:b/>
          <w:i/>
        </w:rPr>
        <w:t>(</w:t>
      </w:r>
      <w:proofErr w:type="spellStart"/>
      <w:r w:rsidRPr="00A13310">
        <w:rPr>
          <w:rFonts w:ascii="Times New Roman" w:hAnsi="Times New Roman" w:cs="Times New Roman"/>
          <w:b/>
          <w:i/>
        </w:rPr>
        <w:t>Trade</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i/>
        </w:rPr>
        <w:t>)</w:t>
      </w:r>
    </w:p>
    <w:p w14:paraId="4C1642D1" w14:textId="77777777"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rPr>
        <w:t>Tirdzniecības komitejas darbs ir noteikts četros virzienos – tirdzniecības liberalizācija, pakalpojumu tirdzniecība, tirdzniecība un iekšzemes politikas, kā arī eksporta kredīti.</w:t>
      </w:r>
    </w:p>
    <w:p w14:paraId="0D0E1E0D" w14:textId="77777777"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rPr>
        <w:t>Papildu noteiktajiem prioritārajiem virzieniem komiteja turpina analizēt globālas aktualitātes. Īpaša uzmanība tika pievērsta Krievijas agresijas pret Ukrainu ietekmes izvērtēšanai, komitejai analizējot traucējumus kritisko izejmateriālu piegāžu ķēdēs.</w:t>
      </w:r>
      <w:r w:rsidRPr="00A13310">
        <w:rPr>
          <w:rStyle w:val="FootnoteReference"/>
          <w:rFonts w:ascii="Times New Roman" w:hAnsi="Times New Roman" w:cs="Times New Roman"/>
        </w:rPr>
        <w:footnoteReference w:id="7"/>
      </w:r>
    </w:p>
    <w:p w14:paraId="71A38F31" w14:textId="77777777"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rPr>
        <w:t xml:space="preserve">Kopumā sabiedrībā aktivizējušās diskusijas par starptautiskās tirdzniecības nozīmi ārējo satricinājumu (kā </w:t>
      </w:r>
      <w:proofErr w:type="spellStart"/>
      <w:r w:rsidRPr="00A13310">
        <w:rPr>
          <w:rFonts w:ascii="Times New Roman" w:hAnsi="Times New Roman" w:cs="Times New Roman"/>
        </w:rPr>
        <w:t>Covid-19</w:t>
      </w:r>
      <w:proofErr w:type="spellEnd"/>
      <w:r w:rsidRPr="00A13310">
        <w:rPr>
          <w:rFonts w:ascii="Times New Roman" w:hAnsi="Times New Roman" w:cs="Times New Roman"/>
        </w:rPr>
        <w:t xml:space="preserve"> pandēmija), ģeopolitisko izmaiņu un saimnieciskās darbības ietekmes uz sabiedrību un vidi kontekstā. Tādēļ komitejā ir arvien aktīvākas diskusijas par caurskatāmības un vienlīdzīgas konkurences lomu starptautiskajā tirdzniecībā; augusi interese par tirdzniecības iekļautību un vides ilgtspēju, kā arī tehnoloģiju un digitalizācijas lomu; būtiski palielinājušās bažas par piegāžu ķēžu noturību ārēju šoku gadījumā; pieaudzis dalībvalstu pieprasījums pēc savlaicīgas </w:t>
      </w:r>
      <w:r w:rsidRPr="00A13310">
        <w:rPr>
          <w:rFonts w:ascii="Times New Roman" w:hAnsi="Times New Roman" w:cs="Times New Roman"/>
        </w:rPr>
        <w:lastRenderedPageBreak/>
        <w:t>informācijas par tirdzniecības attīstības tendencēm un gaidāmajām īstermiņa, vidēja un ilgtermiņa izmaiņām.</w:t>
      </w:r>
    </w:p>
    <w:p w14:paraId="2AB94D07" w14:textId="77777777" w:rsidR="00821296" w:rsidRPr="00A13310" w:rsidRDefault="00821296" w:rsidP="00C61BF9">
      <w:pPr>
        <w:spacing w:after="80" w:line="264" w:lineRule="auto"/>
        <w:jc w:val="both"/>
        <w:rPr>
          <w:rFonts w:ascii="Times New Roman" w:hAnsi="Times New Roman" w:cs="Times New Roman"/>
          <w:highlight w:val="lightGray"/>
        </w:rPr>
      </w:pPr>
      <w:r w:rsidRPr="00A13310">
        <w:rPr>
          <w:rFonts w:ascii="Times New Roman" w:hAnsi="Times New Roman" w:cs="Times New Roman"/>
          <w:u w:val="single"/>
        </w:rPr>
        <w:t>Tirdzniecības liberalizācijas</w:t>
      </w:r>
      <w:r w:rsidRPr="00A13310">
        <w:rPr>
          <w:rFonts w:ascii="Times New Roman" w:hAnsi="Times New Roman" w:cs="Times New Roman"/>
        </w:rPr>
        <w:t xml:space="preserve"> darba virziena mērķis ir nodrošināt, ka komitejai ir nepieciešamie instrumenti, lai izprastu tirdzniecības un globālo piegāžu ķēžu attīstības virzienus un analizētu tirdzniecības politikas ietekmi. </w:t>
      </w:r>
      <w:proofErr w:type="spellStart"/>
      <w:r w:rsidRPr="00A13310">
        <w:rPr>
          <w:rFonts w:ascii="Times New Roman" w:hAnsi="Times New Roman" w:cs="Times New Roman"/>
        </w:rPr>
        <w:t>Covid-19</w:t>
      </w:r>
      <w:proofErr w:type="spellEnd"/>
      <w:r w:rsidRPr="00A13310">
        <w:rPr>
          <w:rFonts w:ascii="Times New Roman" w:hAnsi="Times New Roman" w:cs="Times New Roman"/>
        </w:rPr>
        <w:t xml:space="preserve"> pandēmijas ietekmē komiteja ir spēcinājusi OECD spējas pārraudzīt un analizēt pašreizējās tirdzniecības tendences un lielāka uzmanība ir pievērsta darbam par globālajām piegāžu ķēdēm. 2022. gadā ir publicēti pievienotās vērtības tirdzniecības (</w:t>
      </w:r>
      <w:proofErr w:type="spellStart"/>
      <w:r w:rsidRPr="00A13310">
        <w:rPr>
          <w:rFonts w:ascii="Times New Roman" w:hAnsi="Times New Roman" w:cs="Times New Roman"/>
        </w:rPr>
        <w:t>TiVA</w:t>
      </w:r>
      <w:proofErr w:type="spellEnd"/>
      <w:r w:rsidRPr="00A13310">
        <w:rPr>
          <w:rFonts w:ascii="Times New Roman" w:hAnsi="Times New Roman" w:cs="Times New Roman"/>
        </w:rPr>
        <w:t>) indikatori par Latviju.</w:t>
      </w:r>
      <w:r w:rsidRPr="00A13310">
        <w:rPr>
          <w:rStyle w:val="FootnoteReference"/>
          <w:rFonts w:ascii="Times New Roman" w:hAnsi="Times New Roman" w:cs="Times New Roman"/>
        </w:rPr>
        <w:footnoteReference w:id="8"/>
      </w:r>
      <w:r w:rsidRPr="00A13310">
        <w:rPr>
          <w:rFonts w:ascii="Times New Roman" w:hAnsi="Times New Roman" w:cs="Times New Roman"/>
        </w:rPr>
        <w:t xml:space="preserve"> Digitālās tirdzniecības jautājumi ieņem arvien nozīmīgāku lomu komitejas darbā, jo īpaši pārrobežu datu plūsmu noteikumu griezumā. Komitejas ekspertīze ir būtisks pienesums diskusijām G7 un G20, kā arī Pasaules Tirdzniecības organizācijas kopējo iniciatīvu sarunās par brīvo datu plūsmu jautājumiem.</w:t>
      </w:r>
    </w:p>
    <w:p w14:paraId="21CCD3B2" w14:textId="77777777"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u w:val="single"/>
        </w:rPr>
        <w:t>Pakalpojumu tirdzniecības</w:t>
      </w:r>
      <w:r w:rsidRPr="00A13310">
        <w:rPr>
          <w:rFonts w:ascii="Times New Roman" w:hAnsi="Times New Roman" w:cs="Times New Roman"/>
        </w:rPr>
        <w:t xml:space="preserve"> jomā tiek turpināts darbs pie tirdzniecības liberalizācijas ieguvumu izpētes, īpaši pie pakalpojumu tirdzniecības ierobežotības indeksa (STRI) padziļināšanas un ģeogrāfiskās izplatības paplašināšanas. 2021. gadā starp 50 apskatītajām valstīm Latvija šajā indeksā ieņēma ceturto vietu</w:t>
      </w:r>
      <w:r w:rsidRPr="00A13310">
        <w:rPr>
          <w:rStyle w:val="FootnoteReference"/>
          <w:rFonts w:ascii="Times New Roman" w:hAnsi="Times New Roman" w:cs="Times New Roman"/>
        </w:rPr>
        <w:footnoteReference w:id="9"/>
      </w:r>
      <w:r w:rsidRPr="00A13310">
        <w:rPr>
          <w:rFonts w:ascii="Times New Roman" w:hAnsi="Times New Roman" w:cs="Times New Roman"/>
        </w:rPr>
        <w:t>, norādot uz Latvijas atvērto pakalpojumu tirdzniecības regulējuma režīmu.</w:t>
      </w:r>
    </w:p>
    <w:p w14:paraId="49E21873" w14:textId="77777777"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u w:val="single"/>
        </w:rPr>
        <w:t>Tirdzniecības un iekšzemes politikas</w:t>
      </w:r>
      <w:r w:rsidRPr="00A13310">
        <w:rPr>
          <w:rFonts w:ascii="Times New Roman" w:hAnsi="Times New Roman" w:cs="Times New Roman"/>
        </w:rPr>
        <w:t xml:space="preserve"> darba virzienā uzmanība tiek pievērsta problēmām saistībā ar godīgu konkurenci pasaules ekonomikā un tirdzniecības vēlmi pozitīvi ietekmēt plašākas sociālās prioritātes kā vide, dzimumu vienlīdzība, darba standarti u.c. Svarīgs ir komitejas darbs apskatot vienlīdzīgus konkurences apstākļus starptautiskajā tirdzniecībā, mērot valsts atbalstu dažādās rūpniecības nozarēs un analizējot tā radītos kropļojumus. 2022. gadā Komitejas darbs šajā jomā turpinājās pie izkropļojumu mērīšanas starptautiskajos tirgos attiecībā uz valdību sniegto atbalstu uzņēmumiem enerģijas resursu piegādēm, kas ir zemākas par tirgus cenām, kā arī valsts atbalstu dzelzceļa ritošo sastāvu vērtību ķēdēs. </w:t>
      </w:r>
    </w:p>
    <w:p w14:paraId="40F748E2" w14:textId="593DE605"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u w:val="single"/>
        </w:rPr>
        <w:t>Latvijas prioritātes darbam Tirdzniecības komitejā:</w:t>
      </w:r>
    </w:p>
    <w:p w14:paraId="69B3DE24" w14:textId="77777777"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rPr>
        <w:t xml:space="preserve">Šajā ģeopolitiskā situācijā ir svarīgi nodrošināt atvērtu tirdzniecību, izvairīties no nevajadzīgiem eksporta ierobežojumiem un veicināt globālo piegāžu ķēžu dažādošanu, īpaši tās padziļinot ar līdzīgi domājošiem partneriem (piemēram, OECD dalībvalstīm). Tādēļ ir svarīga Tirdzniecības komitejas ekspertīze un OECD autoritāte, lai nodrošinātu uz faktiem balstītu diskusiju un principu popularizēšanu par brīvās tirdzniecības ieguvumiem. Būtiski, ka šāda analīze būtu saprotama plašākai publikai un iedzīvotājiem, tādēļ OECD ir jāturpina uzlabot komunikācija, piemēram, veidojot interaktīvus instrumentus un sniedzot uz OECD dalībvalstu ekonomikām balstītu analīzi. </w:t>
      </w:r>
    </w:p>
    <w:p w14:paraId="345E0C55" w14:textId="77777777"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rPr>
        <w:t>Tirdzniecības komitejas pieredze, pētījumi un ekspertīze ir noderīga arī formulējot Latvijas intereses un nostājas ES tirdzniecības politikas jautājumos. Latviju īpaši interesējošie jautājumi ir tirdzniecības liberalizācija, tirdzniecība digitālajā ērā un pakalpojumu tirdzniecība.</w:t>
      </w:r>
    </w:p>
    <w:p w14:paraId="4ECA541C" w14:textId="6F794496" w:rsidR="00AA2C3B"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rPr>
        <w:t xml:space="preserve">Svarīgi, ka OECD Tirdzniecības komiteja turpina iesaistīties nozīmīgu globālās ekonomikas jautājumu analīzē, tādējādi sniedzot ieguldījumu mūsdienīgu starptautisko tirdzniecības noteikumu izstrādē, gan e-komercijas un digitālās tirdzniecības jomā, gan veidojot ilgtspējīgus vides un </w:t>
      </w:r>
      <w:proofErr w:type="spellStart"/>
      <w:r w:rsidRPr="00A13310">
        <w:rPr>
          <w:rFonts w:ascii="Times New Roman" w:hAnsi="Times New Roman" w:cs="Times New Roman"/>
        </w:rPr>
        <w:t>socioekonomiskos</w:t>
      </w:r>
      <w:proofErr w:type="spellEnd"/>
      <w:r w:rsidRPr="00A13310">
        <w:rPr>
          <w:rFonts w:ascii="Times New Roman" w:hAnsi="Times New Roman" w:cs="Times New Roman"/>
        </w:rPr>
        <w:t xml:space="preserve"> standartus.</w:t>
      </w:r>
    </w:p>
    <w:p w14:paraId="1A4917EB" w14:textId="47EB752F" w:rsidR="00BE0E2B" w:rsidRDefault="00BE0E2B" w:rsidP="00C61BF9">
      <w:pPr>
        <w:spacing w:after="80" w:line="264" w:lineRule="auto"/>
        <w:jc w:val="both"/>
        <w:rPr>
          <w:rFonts w:ascii="Times New Roman" w:hAnsi="Times New Roman" w:cs="Times New Roman"/>
        </w:rPr>
      </w:pPr>
    </w:p>
    <w:p w14:paraId="2EFB54AE" w14:textId="77777777" w:rsidR="00BE0E2B" w:rsidRPr="00A13310" w:rsidRDefault="00BE0E2B" w:rsidP="00C61BF9">
      <w:pPr>
        <w:spacing w:after="80" w:line="264" w:lineRule="auto"/>
        <w:jc w:val="both"/>
        <w:rPr>
          <w:rFonts w:ascii="Times New Roman" w:hAnsi="Times New Roman" w:cs="Times New Roman"/>
        </w:rPr>
      </w:pPr>
    </w:p>
    <w:p w14:paraId="039A7F72" w14:textId="77777777" w:rsidR="00821296" w:rsidRPr="00A13310" w:rsidRDefault="00821296" w:rsidP="00C61BF9">
      <w:pPr>
        <w:spacing w:after="80" w:line="264" w:lineRule="auto"/>
        <w:jc w:val="both"/>
        <w:rPr>
          <w:rFonts w:ascii="Times New Roman" w:hAnsi="Times New Roman" w:cs="Times New Roman"/>
          <w:b/>
          <w:bCs/>
        </w:rPr>
      </w:pPr>
      <w:r w:rsidRPr="00A13310">
        <w:rPr>
          <w:rFonts w:ascii="Times New Roman" w:hAnsi="Times New Roman" w:cs="Times New Roman"/>
          <w:b/>
          <w:bCs/>
        </w:rPr>
        <w:lastRenderedPageBreak/>
        <w:t xml:space="preserve">Investīciju komiteja </w:t>
      </w:r>
      <w:r w:rsidRPr="00A13310">
        <w:rPr>
          <w:rFonts w:ascii="Times New Roman" w:hAnsi="Times New Roman" w:cs="Times New Roman"/>
          <w:b/>
          <w:bCs/>
          <w:i/>
        </w:rPr>
        <w:t>(</w:t>
      </w:r>
      <w:proofErr w:type="spellStart"/>
      <w:r w:rsidRPr="00A13310">
        <w:rPr>
          <w:rFonts w:ascii="Times New Roman" w:hAnsi="Times New Roman" w:cs="Times New Roman"/>
          <w:b/>
          <w:bCs/>
          <w:i/>
        </w:rPr>
        <w:t>Investment</w:t>
      </w:r>
      <w:proofErr w:type="spellEnd"/>
      <w:r w:rsidRPr="00A13310">
        <w:rPr>
          <w:rFonts w:ascii="Times New Roman" w:hAnsi="Times New Roman" w:cs="Times New Roman"/>
          <w:b/>
          <w:bCs/>
          <w:i/>
        </w:rPr>
        <w:t xml:space="preserve"> </w:t>
      </w:r>
      <w:proofErr w:type="spellStart"/>
      <w:r w:rsidRPr="00A13310">
        <w:rPr>
          <w:rFonts w:ascii="Times New Roman" w:hAnsi="Times New Roman" w:cs="Times New Roman"/>
          <w:b/>
          <w:bCs/>
          <w:i/>
        </w:rPr>
        <w:t>Committee</w:t>
      </w:r>
      <w:proofErr w:type="spellEnd"/>
      <w:r w:rsidRPr="00A13310">
        <w:rPr>
          <w:rFonts w:ascii="Times New Roman" w:hAnsi="Times New Roman" w:cs="Times New Roman"/>
          <w:b/>
          <w:bCs/>
          <w:i/>
        </w:rPr>
        <w:t>)</w:t>
      </w:r>
    </w:p>
    <w:p w14:paraId="5917E9B7" w14:textId="2317F6A5" w:rsidR="00821296" w:rsidRPr="00A13310"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rPr>
        <w:t>Aizvadītajā periodā viens no galvenajiem Investīciju komitejas darba rezultātiem ir 2022. gada jūnija Ministru padomes sanāksmē pieņemtā Rekomendācija par ārvalstu tiešu investīciju  kvalitāt</w:t>
      </w:r>
      <w:r w:rsidR="00AA2C3B" w:rsidRPr="00A13310">
        <w:rPr>
          <w:rFonts w:ascii="Times New Roman" w:hAnsi="Times New Roman" w:cs="Times New Roman"/>
        </w:rPr>
        <w:t>i</w:t>
      </w:r>
      <w:r w:rsidRPr="00A13310">
        <w:rPr>
          <w:rFonts w:ascii="Times New Roman" w:hAnsi="Times New Roman" w:cs="Times New Roman"/>
        </w:rPr>
        <w:t xml:space="preserve"> ilgtspējīgai attīstībai </w:t>
      </w:r>
      <w:r w:rsidRPr="00A13310">
        <w:rPr>
          <w:rFonts w:ascii="Times New Roman" w:hAnsi="Times New Roman" w:cs="Times New Roman"/>
          <w:i/>
        </w:rPr>
        <w:t xml:space="preserve">(OECD </w:t>
      </w:r>
      <w:proofErr w:type="spellStart"/>
      <w:r w:rsidRPr="00A13310">
        <w:rPr>
          <w:rFonts w:ascii="Times New Roman" w:hAnsi="Times New Roman" w:cs="Times New Roman"/>
          <w:i/>
        </w:rPr>
        <w:t>Recommendation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on</w:t>
      </w:r>
      <w:proofErr w:type="spellEnd"/>
      <w:r w:rsidRPr="00A13310">
        <w:rPr>
          <w:rFonts w:ascii="Times New Roman" w:hAnsi="Times New Roman" w:cs="Times New Roman"/>
          <w:i/>
        </w:rPr>
        <w:t xml:space="preserve"> FDI </w:t>
      </w:r>
      <w:proofErr w:type="spellStart"/>
      <w:r w:rsidRPr="00A13310">
        <w:rPr>
          <w:rFonts w:ascii="Times New Roman" w:hAnsi="Times New Roman" w:cs="Times New Roman"/>
          <w:i/>
        </w:rPr>
        <w:t>Qualities</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for</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Sustainable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Developments</w:t>
      </w:r>
      <w:proofErr w:type="spellEnd"/>
      <w:r w:rsidRPr="00A13310">
        <w:rPr>
          <w:rFonts w:ascii="Times New Roman" w:hAnsi="Times New Roman" w:cs="Times New Roman"/>
          <w:i/>
        </w:rPr>
        <w:t>).</w:t>
      </w:r>
      <w:r w:rsidRPr="00A13310">
        <w:rPr>
          <w:rFonts w:ascii="Times New Roman" w:hAnsi="Times New Roman" w:cs="Times New Roman"/>
        </w:rPr>
        <w:t xml:space="preserve"> Rekomendācijas pamatā ir atziņa, ka ārvalstu tiešajām investīcijām ir būtiska loma ceļā uz ilgtspējīgas attīstības mērķiem. Svarīga ir ne tikai investīciju kvantitāte, bet arī kvalitāte. Par kvalitatīvām var uzskatīt investīcijas, kas atnes valstij uzlabojumus īpaši šajās četrās jomās: produktivitāte un inovācijas; kvalitatīvas darbvietas un prasmes; dzimumu līdztiesība; oglekļa emisijas.     </w:t>
      </w:r>
    </w:p>
    <w:p w14:paraId="27D87135" w14:textId="6CDF470F" w:rsidR="000966C5" w:rsidRDefault="00821296" w:rsidP="00C61BF9">
      <w:pPr>
        <w:spacing w:after="80" w:line="264" w:lineRule="auto"/>
        <w:jc w:val="both"/>
        <w:rPr>
          <w:rFonts w:ascii="Times New Roman" w:hAnsi="Times New Roman" w:cs="Times New Roman"/>
        </w:rPr>
      </w:pPr>
      <w:r w:rsidRPr="00A13310">
        <w:rPr>
          <w:rFonts w:ascii="Times New Roman" w:hAnsi="Times New Roman" w:cs="Times New Roman"/>
        </w:rPr>
        <w:t xml:space="preserve">Rekomendācijas ieviešanai tāpat tika izveidots </w:t>
      </w:r>
      <w:proofErr w:type="spellStart"/>
      <w:r w:rsidRPr="00A13310">
        <w:rPr>
          <w:rFonts w:ascii="Times New Roman" w:hAnsi="Times New Roman" w:cs="Times New Roman"/>
        </w:rPr>
        <w:t>palīgdokuments</w:t>
      </w:r>
      <w:proofErr w:type="spellEnd"/>
      <w:r w:rsidRPr="00A13310">
        <w:rPr>
          <w:rFonts w:ascii="Times New Roman" w:hAnsi="Times New Roman" w:cs="Times New Roman"/>
        </w:rPr>
        <w:t xml:space="preserve"> Politiku rīkkopa ārvalstu tiešo investīciju kvalitātei </w:t>
      </w:r>
      <w:r w:rsidRPr="00A13310">
        <w:rPr>
          <w:rFonts w:ascii="Times New Roman" w:hAnsi="Times New Roman" w:cs="Times New Roman"/>
          <w:i/>
        </w:rPr>
        <w:t xml:space="preserve">(FDI </w:t>
      </w:r>
      <w:proofErr w:type="spellStart"/>
      <w:r w:rsidRPr="00A13310">
        <w:rPr>
          <w:rFonts w:ascii="Times New Roman" w:hAnsi="Times New Roman" w:cs="Times New Roman"/>
          <w:i/>
        </w:rPr>
        <w:t>Qualities</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Policy</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Toolkit</w:t>
      </w:r>
      <w:proofErr w:type="spellEnd"/>
      <w:r w:rsidRPr="00A13310">
        <w:rPr>
          <w:rFonts w:ascii="Times New Roman" w:hAnsi="Times New Roman" w:cs="Times New Roman"/>
          <w:i/>
        </w:rPr>
        <w:t>),</w:t>
      </w:r>
      <w:r w:rsidRPr="00A13310">
        <w:rPr>
          <w:rFonts w:ascii="Times New Roman" w:hAnsi="Times New Roman" w:cs="Times New Roman"/>
        </w:rPr>
        <w:t xml:space="preserve"> kuru valsts pārvalde var izmantot aktuālo politiku izvērtējumam un jaunu reformu izstrādāšanai, lai maksimizētu ārvalstu investīciju pozitīvo ieguldījumu ilgtspējīgas attīstības mērķu sasniegšanā. Tāpat OECD aicina šo politiku rīkkopu izmantot valstu un reģionu ekonomikas sociālās situācijas izvērtējumos, tai skaitā attīstības sadarbības kontekstā.  Šim nolūkam ir izstrādāts atsevišķs dokuments Ārvalstu tiešo investīciju kvalitātes ceļvedis attīstības sadarbībai </w:t>
      </w:r>
      <w:r w:rsidRPr="00A13310">
        <w:rPr>
          <w:rFonts w:ascii="Times New Roman" w:hAnsi="Times New Roman" w:cs="Times New Roman"/>
          <w:i/>
        </w:rPr>
        <w:t xml:space="preserve">(FDI </w:t>
      </w:r>
      <w:proofErr w:type="spellStart"/>
      <w:r w:rsidRPr="00A13310">
        <w:rPr>
          <w:rFonts w:ascii="Times New Roman" w:hAnsi="Times New Roman" w:cs="Times New Roman"/>
          <w:i/>
        </w:rPr>
        <w:t>Qualities</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Companion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Guide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for</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Development</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Cooperation</w:t>
      </w:r>
      <w:proofErr w:type="spellEnd"/>
      <w:r w:rsidRPr="00A13310">
        <w:rPr>
          <w:rFonts w:ascii="Times New Roman" w:hAnsi="Times New Roman" w:cs="Times New Roman"/>
          <w:i/>
        </w:rPr>
        <w:t>).</w:t>
      </w:r>
      <w:r w:rsidRPr="00A13310">
        <w:rPr>
          <w:rFonts w:ascii="Times New Roman" w:hAnsi="Times New Roman" w:cs="Times New Roman"/>
        </w:rPr>
        <w:t xml:space="preserve">     </w:t>
      </w:r>
    </w:p>
    <w:p w14:paraId="4CB602A2" w14:textId="77777777" w:rsidR="00C61BF9" w:rsidRDefault="00C61BF9" w:rsidP="00C61BF9">
      <w:pPr>
        <w:spacing w:after="80" w:line="264" w:lineRule="auto"/>
        <w:jc w:val="both"/>
        <w:rPr>
          <w:rFonts w:ascii="Times New Roman" w:hAnsi="Times New Roman" w:cs="Times New Roman"/>
        </w:rPr>
      </w:pPr>
    </w:p>
    <w:p w14:paraId="06F80892" w14:textId="77777777" w:rsidR="00C61BF9" w:rsidRDefault="003512CF" w:rsidP="00C61BF9">
      <w:pPr>
        <w:spacing w:after="80" w:line="264" w:lineRule="auto"/>
        <w:jc w:val="both"/>
        <w:rPr>
          <w:rFonts w:ascii="Times New Roman" w:hAnsi="Times New Roman" w:cs="Times New Roman"/>
          <w:b/>
          <w:bCs/>
        </w:rPr>
      </w:pPr>
      <w:r w:rsidRPr="00A13310">
        <w:rPr>
          <w:rFonts w:ascii="Times New Roman" w:hAnsi="Times New Roman" w:cs="Times New Roman"/>
          <w:b/>
          <w:bCs/>
        </w:rPr>
        <w:t>Atbildīgas uzņēmējdarbības darba grupa (</w:t>
      </w:r>
      <w:proofErr w:type="spellStart"/>
      <w:r w:rsidRPr="00A13310">
        <w:rPr>
          <w:rFonts w:ascii="Times New Roman" w:hAnsi="Times New Roman" w:cs="Times New Roman"/>
          <w:b/>
          <w:bCs/>
        </w:rPr>
        <w:t>Working</w:t>
      </w:r>
      <w:proofErr w:type="spellEnd"/>
      <w:r w:rsidRPr="00A13310">
        <w:rPr>
          <w:rFonts w:ascii="Times New Roman" w:hAnsi="Times New Roman" w:cs="Times New Roman"/>
          <w:b/>
          <w:bCs/>
        </w:rPr>
        <w:t xml:space="preserve"> </w:t>
      </w:r>
      <w:proofErr w:type="spellStart"/>
      <w:r w:rsidRPr="00A13310">
        <w:rPr>
          <w:rFonts w:ascii="Times New Roman" w:hAnsi="Times New Roman" w:cs="Times New Roman"/>
          <w:b/>
          <w:bCs/>
        </w:rPr>
        <w:t>Party</w:t>
      </w:r>
      <w:proofErr w:type="spellEnd"/>
      <w:r w:rsidRPr="00A13310">
        <w:rPr>
          <w:rFonts w:ascii="Times New Roman" w:hAnsi="Times New Roman" w:cs="Times New Roman"/>
          <w:b/>
          <w:bCs/>
        </w:rPr>
        <w:t xml:space="preserve"> </w:t>
      </w:r>
      <w:proofErr w:type="spellStart"/>
      <w:r w:rsidRPr="00A13310">
        <w:rPr>
          <w:rFonts w:ascii="Times New Roman" w:hAnsi="Times New Roman" w:cs="Times New Roman"/>
          <w:b/>
          <w:bCs/>
        </w:rPr>
        <w:t>on</w:t>
      </w:r>
      <w:proofErr w:type="spellEnd"/>
      <w:r w:rsidRPr="00A13310">
        <w:rPr>
          <w:rFonts w:ascii="Times New Roman" w:hAnsi="Times New Roman" w:cs="Times New Roman"/>
          <w:b/>
          <w:bCs/>
        </w:rPr>
        <w:t xml:space="preserve"> </w:t>
      </w:r>
      <w:proofErr w:type="spellStart"/>
      <w:r w:rsidRPr="00A13310">
        <w:rPr>
          <w:rFonts w:ascii="Times New Roman" w:hAnsi="Times New Roman" w:cs="Times New Roman"/>
          <w:b/>
          <w:bCs/>
        </w:rPr>
        <w:t>Responsible</w:t>
      </w:r>
      <w:proofErr w:type="spellEnd"/>
      <w:r w:rsidRPr="00A13310">
        <w:rPr>
          <w:rFonts w:ascii="Times New Roman" w:hAnsi="Times New Roman" w:cs="Times New Roman"/>
          <w:b/>
          <w:bCs/>
        </w:rPr>
        <w:t xml:space="preserve"> </w:t>
      </w:r>
      <w:proofErr w:type="spellStart"/>
      <w:r w:rsidRPr="00A13310">
        <w:rPr>
          <w:rFonts w:ascii="Times New Roman" w:hAnsi="Times New Roman" w:cs="Times New Roman"/>
          <w:b/>
          <w:bCs/>
        </w:rPr>
        <w:t>Business</w:t>
      </w:r>
      <w:proofErr w:type="spellEnd"/>
      <w:r w:rsidRPr="00A13310">
        <w:rPr>
          <w:rFonts w:ascii="Times New Roman" w:hAnsi="Times New Roman" w:cs="Times New Roman"/>
          <w:b/>
          <w:bCs/>
        </w:rPr>
        <w:t xml:space="preserve"> </w:t>
      </w:r>
      <w:proofErr w:type="spellStart"/>
      <w:r w:rsidRPr="00A13310">
        <w:rPr>
          <w:rFonts w:ascii="Times New Roman" w:hAnsi="Times New Roman" w:cs="Times New Roman"/>
          <w:b/>
          <w:bCs/>
        </w:rPr>
        <w:t>Conduct</w:t>
      </w:r>
      <w:proofErr w:type="spellEnd"/>
      <w:r w:rsidRPr="00A13310">
        <w:rPr>
          <w:rFonts w:ascii="Times New Roman" w:hAnsi="Times New Roman" w:cs="Times New Roman"/>
          <w:b/>
          <w:bCs/>
        </w:rPr>
        <w:t>)</w:t>
      </w:r>
    </w:p>
    <w:p w14:paraId="14C2B272" w14:textId="6B5B5DB7" w:rsidR="00C61BF9" w:rsidRDefault="003512CF" w:rsidP="00C61BF9">
      <w:pPr>
        <w:spacing w:after="80" w:line="264" w:lineRule="auto"/>
        <w:jc w:val="both"/>
        <w:rPr>
          <w:rFonts w:ascii="Times New Roman" w:hAnsi="Times New Roman" w:cs="Times New Roman"/>
        </w:rPr>
      </w:pPr>
      <w:r w:rsidRPr="00A13310">
        <w:rPr>
          <w:rFonts w:ascii="Times New Roman" w:hAnsi="Times New Roman" w:cs="Times New Roman"/>
        </w:rPr>
        <w:t xml:space="preserve">Darba grupa strādā pie OECD vadlīniju multinacionāliem uzņēmumiem un to īstenošanas procedūru aktualizācijas.  </w:t>
      </w:r>
    </w:p>
    <w:p w14:paraId="2B2718FD" w14:textId="77777777" w:rsidR="00BE0E2B" w:rsidRPr="00A13310" w:rsidRDefault="00BE0E2B" w:rsidP="00C61BF9">
      <w:pPr>
        <w:spacing w:after="80" w:line="264" w:lineRule="auto"/>
        <w:jc w:val="both"/>
        <w:rPr>
          <w:rFonts w:ascii="Times New Roman" w:hAnsi="Times New Roman" w:cs="Times New Roman"/>
        </w:rPr>
      </w:pPr>
    </w:p>
    <w:p w14:paraId="05EA53B1"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Transports un satiksme</w:t>
      </w:r>
    </w:p>
    <w:p w14:paraId="0999729D"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 xml:space="preserve">Starptautiskais transporta forums </w:t>
      </w:r>
      <w:r w:rsidRPr="00A13310">
        <w:rPr>
          <w:rFonts w:ascii="Times New Roman" w:hAnsi="Times New Roman" w:cs="Times New Roman"/>
          <w:b/>
          <w:i/>
        </w:rPr>
        <w:t>(</w:t>
      </w:r>
      <w:proofErr w:type="spellStart"/>
      <w:r w:rsidRPr="00A13310">
        <w:rPr>
          <w:rFonts w:ascii="Times New Roman" w:hAnsi="Times New Roman" w:cs="Times New Roman"/>
          <w:b/>
          <w:i/>
        </w:rPr>
        <w:t>International</w:t>
      </w:r>
      <w:proofErr w:type="spellEnd"/>
      <w:r w:rsidRPr="00A13310">
        <w:rPr>
          <w:rFonts w:ascii="Times New Roman" w:hAnsi="Times New Roman" w:cs="Times New Roman"/>
          <w:b/>
          <w:i/>
        </w:rPr>
        <w:t xml:space="preserve"> Transport Forum</w:t>
      </w:r>
      <w:r w:rsidRPr="00A13310">
        <w:rPr>
          <w:rFonts w:ascii="Times New Roman" w:hAnsi="Times New Roman" w:cs="Times New Roman"/>
          <w:b/>
        </w:rPr>
        <w:t xml:space="preserve"> – ITF)</w:t>
      </w:r>
    </w:p>
    <w:p w14:paraId="5ECEA52F"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2022. gada 4. maijā notika ITF Transporta vadības grupas ārkārtas sesija saistībā ar Krievijas iebrukumu Ukrainā, kurā tika apstiprināts līdzīgi domājošo valstu paziņojums par Krievijas karu Ukrainā un Krievijas, Baltkrievijas darbu ITF ierobežojošu pasākumu kopums. Pasākumi neietver liegumu dalībai formālajās darba grupās vai Samita ministru sesijā, kā arī  Krievijas un Baltkrievijas dalības izbeigšanu organizācijā. Abas valstis joprojām piedalījās visās formālajās darba grupās, kurās pauž neapmierinātību ar citu valstu lēmumiem, un obligātās dalības maksas no šīm valstīm ITF joprojām pieņem. </w:t>
      </w:r>
    </w:p>
    <w:p w14:paraId="2BE8007F" w14:textId="207CA5BA" w:rsidR="00C61BF9"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Jāatzīmē arī tas, ka nebija vienprātības par Ukrainas jautājuma atspoguļošanu ITF ministru Samita darbā, tādēļ notika tikai ministru diskusija par kara nosodīšanu un Ukrainas transporta infrastruktūras atjaunošanu, taču 2022.gada Samita ministru deklarācijā Ukrainas jautājums nav iekļauts vispār. Lielā mērā šos procesus bloķē vai neveicina ITF Ģenerālsekretārs.</w:t>
      </w:r>
    </w:p>
    <w:p w14:paraId="68EEA264" w14:textId="77777777" w:rsidR="00BE0E2B" w:rsidRPr="00BE0E2B" w:rsidRDefault="00BE0E2B" w:rsidP="00C61BF9">
      <w:pPr>
        <w:shd w:val="clear" w:color="auto" w:fill="FFFFFF" w:themeFill="background1"/>
        <w:spacing w:after="80" w:line="264" w:lineRule="auto"/>
        <w:jc w:val="both"/>
        <w:rPr>
          <w:rFonts w:ascii="Times New Roman" w:hAnsi="Times New Roman" w:cs="Times New Roman"/>
        </w:rPr>
      </w:pPr>
    </w:p>
    <w:p w14:paraId="7A649BFB" w14:textId="46BF1727" w:rsidR="005807A6" w:rsidRPr="00C61BF9"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b/>
          <w:iCs/>
        </w:rPr>
        <w:t xml:space="preserve">Darba grupa par starptautisko mobilitātes iniciatīvu </w:t>
      </w:r>
      <w:r w:rsidRPr="00A13310">
        <w:rPr>
          <w:rFonts w:ascii="Times New Roman" w:hAnsi="Times New Roman" w:cs="Times New Roman"/>
          <w:b/>
          <w:i/>
          <w:iCs/>
        </w:rPr>
        <w:t>(</w:t>
      </w:r>
      <w:proofErr w:type="spellStart"/>
      <w:r w:rsidRPr="00A13310">
        <w:rPr>
          <w:rFonts w:ascii="Times New Roman" w:hAnsi="Times New Roman" w:cs="Times New Roman"/>
          <w:b/>
          <w:i/>
          <w:iCs/>
        </w:rPr>
        <w:t>Working</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pary</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on</w:t>
      </w:r>
      <w:proofErr w:type="spellEnd"/>
      <w:r w:rsidRPr="00A13310">
        <w:rPr>
          <w:rFonts w:ascii="Times New Roman" w:hAnsi="Times New Roman" w:cs="Times New Roman"/>
          <w:b/>
          <w:i/>
          <w:iCs/>
        </w:rPr>
        <w:t xml:space="preserve"> OECD </w:t>
      </w:r>
      <w:proofErr w:type="spellStart"/>
      <w:r w:rsidRPr="00A13310">
        <w:rPr>
          <w:rFonts w:ascii="Times New Roman" w:hAnsi="Times New Roman" w:cs="Times New Roman"/>
          <w:b/>
          <w:i/>
          <w:iCs/>
        </w:rPr>
        <w:t>initiative</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for</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safe</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international</w:t>
      </w:r>
      <w:proofErr w:type="spellEnd"/>
      <w:r w:rsidRPr="00A13310">
        <w:rPr>
          <w:rFonts w:ascii="Times New Roman" w:hAnsi="Times New Roman" w:cs="Times New Roman"/>
          <w:b/>
          <w:i/>
          <w:iCs/>
        </w:rPr>
        <w:t xml:space="preserve"> </w:t>
      </w:r>
      <w:proofErr w:type="spellStart"/>
      <w:r w:rsidRPr="00A13310">
        <w:rPr>
          <w:rFonts w:ascii="Times New Roman" w:hAnsi="Times New Roman" w:cs="Times New Roman"/>
          <w:b/>
          <w:i/>
          <w:iCs/>
        </w:rPr>
        <w:t>mobility</w:t>
      </w:r>
      <w:proofErr w:type="spellEnd"/>
      <w:r w:rsidRPr="00A13310">
        <w:rPr>
          <w:rFonts w:ascii="Times New Roman" w:hAnsi="Times New Roman" w:cs="Times New Roman"/>
          <w:b/>
          <w:i/>
          <w:iCs/>
        </w:rPr>
        <w:t>)</w:t>
      </w:r>
    </w:p>
    <w:p w14:paraId="00C0E4F9" w14:textId="77777777" w:rsidR="005807A6" w:rsidRPr="00A13310" w:rsidRDefault="005807A6"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2021. gada 31. maija OECD Ministru padomes laikā tika apstiprināta OECD iniciatīva par vadlīnijām drošas starptautiskas mobilitātes nodrošināšanai </w:t>
      </w:r>
      <w:proofErr w:type="spellStart"/>
      <w:r w:rsidRPr="00A13310">
        <w:rPr>
          <w:rFonts w:ascii="Times New Roman" w:hAnsi="Times New Roman" w:cs="Times New Roman"/>
        </w:rPr>
        <w:t>Covid-19</w:t>
      </w:r>
      <w:proofErr w:type="spellEnd"/>
      <w:r w:rsidRPr="00A13310">
        <w:rPr>
          <w:rFonts w:ascii="Times New Roman" w:hAnsi="Times New Roman" w:cs="Times New Roman"/>
        </w:rPr>
        <w:t xml:space="preserve"> pandēmijas apstākļos, kuru sagatavošanā līdztekus OECD un citu valstu pārstāvjiem piedalījās arī Latvijas eksperti. Šādu </w:t>
      </w:r>
      <w:r w:rsidRPr="00A13310">
        <w:rPr>
          <w:rFonts w:ascii="Times New Roman" w:hAnsi="Times New Roman" w:cs="Times New Roman"/>
        </w:rPr>
        <w:lastRenderedPageBreak/>
        <w:t xml:space="preserve">vienotu globālā mēroga principu pieejamība ir svarīgs priekšnosacījums valstu robežu atvēršanai starptautiskajam tūrismam. </w:t>
      </w:r>
    </w:p>
    <w:p w14:paraId="1C643123" w14:textId="45EDFEA4" w:rsidR="005807A6" w:rsidRPr="00A13310" w:rsidRDefault="005807A6" w:rsidP="00C61BF9">
      <w:pPr>
        <w:shd w:val="clear" w:color="auto" w:fill="FFFFFF" w:themeFill="background1"/>
        <w:spacing w:after="80" w:line="264" w:lineRule="auto"/>
        <w:jc w:val="both"/>
        <w:rPr>
          <w:rFonts w:ascii="Times New Roman" w:hAnsi="Times New Roman" w:cs="Times New Roman"/>
          <w:iCs/>
        </w:rPr>
      </w:pPr>
      <w:r w:rsidRPr="00A13310">
        <w:rPr>
          <w:rFonts w:ascii="Times New Roman" w:hAnsi="Times New Roman" w:cs="Times New Roman"/>
        </w:rPr>
        <w:t xml:space="preserve">Pārskata periodā Satiksmes ministrijas eksperti piedalījās OECD foruma par starptautisko mobilitātes iniciatīvu </w:t>
      </w:r>
      <w:proofErr w:type="spellStart"/>
      <w:r w:rsidRPr="00A13310">
        <w:rPr>
          <w:rFonts w:ascii="Times New Roman" w:hAnsi="Times New Roman" w:cs="Times New Roman"/>
        </w:rPr>
        <w:t>vebināros</w:t>
      </w:r>
      <w:proofErr w:type="spellEnd"/>
      <w:r w:rsidRPr="00A13310">
        <w:rPr>
          <w:rFonts w:ascii="Times New Roman" w:hAnsi="Times New Roman" w:cs="Times New Roman"/>
        </w:rPr>
        <w:t xml:space="preserve"> </w:t>
      </w:r>
      <w:r w:rsidRPr="00A13310">
        <w:rPr>
          <w:rFonts w:ascii="Times New Roman" w:hAnsi="Times New Roman" w:cs="Times New Roman"/>
          <w:iCs/>
        </w:rPr>
        <w:t xml:space="preserve">– </w:t>
      </w:r>
      <w:r w:rsidR="00293D80" w:rsidRPr="00A13310">
        <w:rPr>
          <w:rFonts w:ascii="Times New Roman" w:hAnsi="Times New Roman" w:cs="Times New Roman"/>
          <w:iCs/>
        </w:rPr>
        <w:t xml:space="preserve">2021. gada 29. oktobrī, 29. novembrī , 2022.gada 28. janvārī un 4. februārī. </w:t>
      </w:r>
    </w:p>
    <w:p w14:paraId="4ABDC58F" w14:textId="252EB712" w:rsidR="005807A6" w:rsidRPr="00A13310" w:rsidRDefault="00293D80"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iCs/>
        </w:rPr>
        <w:br/>
      </w:r>
      <w:r w:rsidR="005807A6" w:rsidRPr="00A13310">
        <w:rPr>
          <w:rFonts w:ascii="Times New Roman" w:hAnsi="Times New Roman" w:cs="Times New Roman"/>
          <w:b/>
        </w:rPr>
        <w:t xml:space="preserve">Nodarbinātības, darba un sociālo lietu komiteja </w:t>
      </w:r>
      <w:r w:rsidR="005807A6" w:rsidRPr="00A13310">
        <w:rPr>
          <w:rFonts w:ascii="Times New Roman" w:hAnsi="Times New Roman" w:cs="Times New Roman"/>
          <w:b/>
          <w:i/>
        </w:rPr>
        <w:t>(</w:t>
      </w:r>
      <w:proofErr w:type="spellStart"/>
      <w:r w:rsidR="005807A6" w:rsidRPr="00A13310">
        <w:rPr>
          <w:rFonts w:ascii="Times New Roman" w:hAnsi="Times New Roman" w:cs="Times New Roman"/>
          <w:b/>
          <w:i/>
        </w:rPr>
        <w:t>Employment</w:t>
      </w:r>
      <w:proofErr w:type="spellEnd"/>
      <w:r w:rsidR="005807A6" w:rsidRPr="00A13310">
        <w:rPr>
          <w:rFonts w:ascii="Times New Roman" w:hAnsi="Times New Roman" w:cs="Times New Roman"/>
          <w:b/>
          <w:i/>
        </w:rPr>
        <w:t xml:space="preserve">, </w:t>
      </w:r>
      <w:proofErr w:type="spellStart"/>
      <w:r w:rsidR="005807A6" w:rsidRPr="00A13310">
        <w:rPr>
          <w:rFonts w:ascii="Times New Roman" w:hAnsi="Times New Roman" w:cs="Times New Roman"/>
          <w:b/>
          <w:i/>
        </w:rPr>
        <w:t>Labour</w:t>
      </w:r>
      <w:proofErr w:type="spellEnd"/>
      <w:r w:rsidR="005807A6" w:rsidRPr="00A13310">
        <w:rPr>
          <w:rFonts w:ascii="Times New Roman" w:hAnsi="Times New Roman" w:cs="Times New Roman"/>
          <w:b/>
          <w:i/>
        </w:rPr>
        <w:t xml:space="preserve"> </w:t>
      </w:r>
      <w:proofErr w:type="spellStart"/>
      <w:r w:rsidR="005807A6" w:rsidRPr="00A13310">
        <w:rPr>
          <w:rFonts w:ascii="Times New Roman" w:hAnsi="Times New Roman" w:cs="Times New Roman"/>
          <w:b/>
          <w:i/>
        </w:rPr>
        <w:t>and</w:t>
      </w:r>
      <w:proofErr w:type="spellEnd"/>
      <w:r w:rsidR="005807A6" w:rsidRPr="00A13310">
        <w:rPr>
          <w:rFonts w:ascii="Times New Roman" w:hAnsi="Times New Roman" w:cs="Times New Roman"/>
          <w:b/>
          <w:i/>
        </w:rPr>
        <w:t xml:space="preserve"> </w:t>
      </w:r>
      <w:proofErr w:type="spellStart"/>
      <w:r w:rsidR="005807A6" w:rsidRPr="00A13310">
        <w:rPr>
          <w:rFonts w:ascii="Times New Roman" w:hAnsi="Times New Roman" w:cs="Times New Roman"/>
          <w:b/>
          <w:i/>
        </w:rPr>
        <w:t>Social</w:t>
      </w:r>
      <w:proofErr w:type="spellEnd"/>
      <w:r w:rsidR="005807A6" w:rsidRPr="00A13310">
        <w:rPr>
          <w:rFonts w:ascii="Times New Roman" w:hAnsi="Times New Roman" w:cs="Times New Roman"/>
          <w:b/>
          <w:i/>
        </w:rPr>
        <w:t xml:space="preserve"> </w:t>
      </w:r>
      <w:proofErr w:type="spellStart"/>
      <w:r w:rsidR="005807A6" w:rsidRPr="00A13310">
        <w:rPr>
          <w:rFonts w:ascii="Times New Roman" w:hAnsi="Times New Roman" w:cs="Times New Roman"/>
          <w:b/>
          <w:i/>
        </w:rPr>
        <w:t>Affairs</w:t>
      </w:r>
      <w:proofErr w:type="spellEnd"/>
      <w:r w:rsidR="005807A6" w:rsidRPr="00A13310">
        <w:rPr>
          <w:rFonts w:ascii="Times New Roman" w:hAnsi="Times New Roman" w:cs="Times New Roman"/>
          <w:b/>
          <w:i/>
        </w:rPr>
        <w:t xml:space="preserve"> </w:t>
      </w:r>
      <w:proofErr w:type="spellStart"/>
      <w:r w:rsidR="005807A6" w:rsidRPr="00A13310">
        <w:rPr>
          <w:rFonts w:ascii="Times New Roman" w:hAnsi="Times New Roman" w:cs="Times New Roman"/>
          <w:b/>
          <w:i/>
        </w:rPr>
        <w:t>Committee</w:t>
      </w:r>
      <w:proofErr w:type="spellEnd"/>
      <w:r w:rsidR="005807A6" w:rsidRPr="00A13310">
        <w:rPr>
          <w:rFonts w:ascii="Times New Roman" w:hAnsi="Times New Roman" w:cs="Times New Roman"/>
          <w:b/>
          <w:i/>
        </w:rPr>
        <w:t xml:space="preserve"> – </w:t>
      </w:r>
      <w:r w:rsidR="005807A6" w:rsidRPr="00A13310">
        <w:rPr>
          <w:rFonts w:ascii="Times New Roman" w:hAnsi="Times New Roman" w:cs="Times New Roman"/>
          <w:b/>
        </w:rPr>
        <w:t>ELS)</w:t>
      </w:r>
    </w:p>
    <w:p w14:paraId="3B53F074" w14:textId="77777777" w:rsidR="00584162" w:rsidRDefault="00584162"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Kopš Latvijas iestāšanās procesa uzsākšanas Labklājības ministrija aktīvi sadarbojas ar OECD Nodarbinātības, darba un sociālo lietu direktorātu (ELS), gan piedaloties regulārajās komitejas (ELSAC) sesijās (pārskata periodā notika 139.sesija ( 2021. gada 14., 19., un 22. oktobrī)</w:t>
      </w:r>
      <w:r>
        <w:rPr>
          <w:rFonts w:ascii="Times New Roman" w:hAnsi="Times New Roman" w:cs="Times New Roman"/>
        </w:rPr>
        <w:t xml:space="preserve"> un </w:t>
      </w:r>
      <w:r w:rsidRPr="00A13310">
        <w:rPr>
          <w:rFonts w:ascii="Times New Roman" w:hAnsi="Times New Roman" w:cs="Times New Roman"/>
        </w:rPr>
        <w:t>141.sesija (2022. gada 6.–7 .aprīlī)</w:t>
      </w:r>
      <w:r>
        <w:rPr>
          <w:rFonts w:ascii="Times New Roman" w:hAnsi="Times New Roman" w:cs="Times New Roman"/>
        </w:rPr>
        <w:t>)</w:t>
      </w:r>
      <w:r w:rsidRPr="00A13310">
        <w:rPr>
          <w:rFonts w:ascii="Times New Roman" w:hAnsi="Times New Roman" w:cs="Times New Roman"/>
        </w:rPr>
        <w:t xml:space="preserve">,, gan ELS pārraudzībā esošo darba grupu sanāksmēs (Nodarbinātības darba grupa, Migrācijas darba grupa, Sociālās politikas darba grupa). </w:t>
      </w:r>
      <w:r>
        <w:rPr>
          <w:rFonts w:ascii="Times New Roman" w:hAnsi="Times New Roman" w:cs="Times New Roman"/>
        </w:rPr>
        <w:t>Pārskata periodā Labklājības ministrijas pārstāvis piedalījies arī a</w:t>
      </w:r>
      <w:r w:rsidRPr="00A13310">
        <w:rPr>
          <w:rFonts w:ascii="Times New Roman" w:hAnsi="Times New Roman" w:cs="Times New Roman"/>
        </w:rPr>
        <w:t>pvienot</w:t>
      </w:r>
      <w:r>
        <w:rPr>
          <w:rFonts w:ascii="Times New Roman" w:hAnsi="Times New Roman" w:cs="Times New Roman"/>
        </w:rPr>
        <w:t>aj</w:t>
      </w:r>
      <w:r w:rsidRPr="00A13310">
        <w:rPr>
          <w:rFonts w:ascii="Times New Roman" w:hAnsi="Times New Roman" w:cs="Times New Roman"/>
        </w:rPr>
        <w:t>ā ELSAC un Publiskās pārvaldības komitejas sesij</w:t>
      </w:r>
      <w:r>
        <w:rPr>
          <w:rFonts w:ascii="Times New Roman" w:hAnsi="Times New Roman" w:cs="Times New Roman"/>
        </w:rPr>
        <w:t>ā</w:t>
      </w:r>
      <w:r w:rsidRPr="00A13310">
        <w:rPr>
          <w:rFonts w:ascii="Times New Roman" w:hAnsi="Times New Roman" w:cs="Times New Roman"/>
        </w:rPr>
        <w:t xml:space="preserve"> (01.02.2022.) par OECD Jauniešu rekomendāciju</w:t>
      </w:r>
      <w:r>
        <w:rPr>
          <w:rFonts w:ascii="Times New Roman" w:hAnsi="Times New Roman" w:cs="Times New Roman"/>
        </w:rPr>
        <w:t>.</w:t>
      </w:r>
      <w:r w:rsidRPr="00A13310">
        <w:rPr>
          <w:rFonts w:ascii="Times New Roman" w:hAnsi="Times New Roman" w:cs="Times New Roman"/>
        </w:rPr>
        <w:t xml:space="preserve"> </w:t>
      </w:r>
      <w:r>
        <w:rPr>
          <w:rFonts w:ascii="Times New Roman" w:hAnsi="Times New Roman" w:cs="Times New Roman"/>
        </w:rPr>
        <w:t xml:space="preserve">Kopš Krievijas uzsāktā kara Ukrainā ELSAC darba kārtībā ir arī jautājumi, kas saistīti ar atbalsta sniegšanu Ukrainas civiliedzīvotājiem un atbalstu Ukrainai. </w:t>
      </w:r>
    </w:p>
    <w:p w14:paraId="1E3C6071" w14:textId="77777777" w:rsidR="00584162" w:rsidRPr="00A13310" w:rsidRDefault="00584162" w:rsidP="00C61BF9">
      <w:pPr>
        <w:shd w:val="clear" w:color="auto" w:fill="FFFFFF" w:themeFill="background1"/>
        <w:spacing w:after="80" w:line="264" w:lineRule="auto"/>
        <w:jc w:val="both"/>
        <w:rPr>
          <w:rFonts w:ascii="Times New Roman" w:hAnsi="Times New Roman" w:cs="Times New Roman"/>
        </w:rPr>
      </w:pPr>
      <w:r>
        <w:rPr>
          <w:rFonts w:ascii="Times New Roman" w:hAnsi="Times New Roman" w:cs="Times New Roman"/>
          <w:sz w:val="24"/>
          <w:szCs w:val="24"/>
        </w:rPr>
        <w:t xml:space="preserve">2022. gada 7. jūnijā norisinājās OECD Nodarbinātības ministru sanāksme, kurā tika apstiprinātas vadlīnijas tālākam organizācijas darbam nodarbinātības politikas jomā. </w:t>
      </w:r>
      <w:r w:rsidRPr="00A2586E">
        <w:rPr>
          <w:rFonts w:ascii="Times New Roman" w:hAnsi="Times New Roman" w:cs="Times New Roman"/>
          <w:sz w:val="24"/>
          <w:szCs w:val="24"/>
        </w:rPr>
        <w:t xml:space="preserve">Ministri aicināja OECD uzraudzīt un vērtēt darba tirgus attīstības tendences un rīcībpolitikas atbildes pēc-pandēmijas laikā, palīdzēt veidot </w:t>
      </w:r>
      <w:proofErr w:type="spellStart"/>
      <w:r w:rsidRPr="00A2586E">
        <w:rPr>
          <w:rFonts w:ascii="Times New Roman" w:hAnsi="Times New Roman" w:cs="Times New Roman"/>
          <w:sz w:val="24"/>
          <w:szCs w:val="24"/>
        </w:rPr>
        <w:t>proaktīvas</w:t>
      </w:r>
      <w:proofErr w:type="spellEnd"/>
      <w:r w:rsidRPr="00A2586E">
        <w:rPr>
          <w:rFonts w:ascii="Times New Roman" w:hAnsi="Times New Roman" w:cs="Times New Roman"/>
          <w:sz w:val="24"/>
          <w:szCs w:val="24"/>
        </w:rPr>
        <w:t xml:space="preserve"> prasmju pilnveides programmas, atbalstīt efektīvu jauniešu politiku izstrādi, kā arī mazināt nevienlīdzību.</w:t>
      </w:r>
    </w:p>
    <w:p w14:paraId="27217201" w14:textId="7F559D56" w:rsidR="00A13310" w:rsidRDefault="00584162"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Labklājības ministrijas prioritātes sadarbībā ar OECD un ELS arī turpmāk būs rīcībpolitiku pilnveide iekļaujošāka darba tirgus veidošanai un pilnvērtīgākai Latvijas iedzīvotāju cilvēkresursu potenciāla izmantošanai; ienākumu nevienlīdzības un nabadzības mazināšana; un sociālo pakalpojumu pilnveide. Vienlaikus īpaša uzmanība jāpievērš potenciālo sadarbības projektu saturam un aktivitātēm, proti, lielākam uzsvaram būtu jābūt uz datu (kur iespējams, administratīvo mikrodatu) analīzi un uz tās rezultātiem balstītā izvērtējumā, rekomendāciju un ieteikumu sadaļām būtu jābūt izvērstākām un praktiski ieviešamām.</w:t>
      </w:r>
    </w:p>
    <w:p w14:paraId="1281DC0A" w14:textId="77777777" w:rsidR="00BE0E2B" w:rsidRDefault="00BE0E2B" w:rsidP="00C61BF9">
      <w:pPr>
        <w:shd w:val="clear" w:color="auto" w:fill="FFFFFF" w:themeFill="background1"/>
        <w:spacing w:after="80" w:line="264" w:lineRule="auto"/>
        <w:jc w:val="both"/>
        <w:rPr>
          <w:rFonts w:ascii="Times New Roman" w:hAnsi="Times New Roman" w:cs="Times New Roman"/>
        </w:rPr>
      </w:pPr>
    </w:p>
    <w:p w14:paraId="70ADD6E9" w14:textId="4159A526" w:rsidR="002354A0" w:rsidRPr="00A13310" w:rsidRDefault="002354A0"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Vides politikas komiteja (</w:t>
      </w:r>
      <w:proofErr w:type="spellStart"/>
      <w:r w:rsidRPr="00A13310">
        <w:rPr>
          <w:rFonts w:ascii="Times New Roman" w:hAnsi="Times New Roman" w:cs="Times New Roman"/>
          <w:b/>
          <w:i/>
        </w:rPr>
        <w:t>Environment</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Policy</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rPr>
        <w:t xml:space="preserve"> – EPOC)</w:t>
      </w:r>
    </w:p>
    <w:p w14:paraId="581A936B"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EPOC prioritātes 2023.–2024.gadam ir klimata pārmaiņu mazināšana, pielāgošanās, atbalsts zaļo ekonomiku pārveidei, noturīgas pārejas nodrošināšana  un  kopējo vides ambīciju uzlabošana.</w:t>
      </w:r>
    </w:p>
    <w:p w14:paraId="0E964392" w14:textId="77777777" w:rsidR="002354A0" w:rsidRPr="00A13310" w:rsidRDefault="002354A0" w:rsidP="00C61BF9">
      <w:pPr>
        <w:shd w:val="clear" w:color="auto" w:fill="FFFFFF" w:themeFill="background1"/>
        <w:tabs>
          <w:tab w:val="left" w:pos="284"/>
        </w:tabs>
        <w:spacing w:after="80" w:line="264" w:lineRule="auto"/>
        <w:jc w:val="both"/>
        <w:rPr>
          <w:rFonts w:ascii="Times New Roman" w:hAnsi="Times New Roman" w:cs="Times New Roman"/>
          <w:bCs/>
          <w:color w:val="0D0D0D" w:themeColor="text1" w:themeTint="F2"/>
        </w:rPr>
      </w:pPr>
      <w:r w:rsidRPr="00A13310">
        <w:rPr>
          <w:rFonts w:ascii="Times New Roman" w:hAnsi="Times New Roman" w:cs="Times New Roman"/>
          <w:bCs/>
          <w:color w:val="0D0D0D" w:themeColor="text1" w:themeTint="F2"/>
        </w:rPr>
        <w:t>Prioritārie virzieni Latvijas sadarbībai ar EPOC:</w:t>
      </w:r>
    </w:p>
    <w:p w14:paraId="35AAE765" w14:textId="77777777" w:rsidR="002354A0" w:rsidRPr="00A13310" w:rsidRDefault="002354A0" w:rsidP="00C61BF9">
      <w:pPr>
        <w:pStyle w:val="ListParagraph"/>
        <w:numPr>
          <w:ilvl w:val="0"/>
          <w:numId w:val="31"/>
        </w:numPr>
        <w:shd w:val="clear" w:color="auto" w:fill="FFFFFF" w:themeFill="background1"/>
        <w:spacing w:after="80" w:line="264" w:lineRule="auto"/>
        <w:ind w:left="720"/>
        <w:contextualSpacing w:val="0"/>
        <w:jc w:val="both"/>
        <w:rPr>
          <w:rFonts w:ascii="Times New Roman" w:hAnsi="Times New Roman" w:cs="Times New Roman"/>
        </w:rPr>
      </w:pPr>
      <w:r w:rsidRPr="00A13310">
        <w:rPr>
          <w:rFonts w:ascii="Times New Roman" w:hAnsi="Times New Roman" w:cs="Times New Roman"/>
        </w:rPr>
        <w:t>vides un ekonomisko politiku integrācija, ilgtspējīgas nodokļu politikas veidošana;</w:t>
      </w:r>
    </w:p>
    <w:p w14:paraId="787BDFBC" w14:textId="77777777" w:rsidR="002354A0" w:rsidRPr="00A13310" w:rsidRDefault="002354A0" w:rsidP="00C61BF9">
      <w:pPr>
        <w:pStyle w:val="ListParagraph"/>
        <w:numPr>
          <w:ilvl w:val="0"/>
          <w:numId w:val="31"/>
        </w:numPr>
        <w:shd w:val="clear" w:color="auto" w:fill="FFFFFF" w:themeFill="background1"/>
        <w:spacing w:after="80" w:line="264" w:lineRule="auto"/>
        <w:ind w:left="720"/>
        <w:contextualSpacing w:val="0"/>
        <w:jc w:val="both"/>
        <w:rPr>
          <w:rFonts w:ascii="Times New Roman" w:hAnsi="Times New Roman" w:cs="Times New Roman"/>
        </w:rPr>
      </w:pPr>
      <w:r w:rsidRPr="00A13310">
        <w:rPr>
          <w:rFonts w:ascii="Times New Roman" w:hAnsi="Times New Roman" w:cs="Times New Roman"/>
        </w:rPr>
        <w:t>atkritumu apsaimniekošana un resursu produktivitāte (aprites ekonomikas monitoringa mehānismu izveide, pārtikas atkritumu apsaimniekošana).</w:t>
      </w:r>
    </w:p>
    <w:p w14:paraId="52356FA8" w14:textId="1B477A9D" w:rsidR="00BE0E2B" w:rsidRDefault="002354A0" w:rsidP="00C61BF9">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Nākamās EPOC sanāksmes plānotas 2022. gada 2.–4.</w:t>
      </w:r>
      <w:r w:rsidR="00B64A3A" w:rsidRPr="00A13310">
        <w:rPr>
          <w:rFonts w:ascii="Times New Roman" w:hAnsi="Times New Roman" w:cs="Times New Roman"/>
        </w:rPr>
        <w:t xml:space="preserve"> </w:t>
      </w:r>
      <w:r w:rsidRPr="00A13310">
        <w:rPr>
          <w:rFonts w:ascii="Times New Roman" w:hAnsi="Times New Roman" w:cs="Times New Roman"/>
        </w:rPr>
        <w:t>novembrī (virtuāli) un 2023. gada 8.–10. februārī (klātienē).</w:t>
      </w:r>
    </w:p>
    <w:p w14:paraId="20378C70" w14:textId="57B0EC2A" w:rsidR="00BE0E2B" w:rsidRDefault="00BE0E2B" w:rsidP="00C61BF9">
      <w:pPr>
        <w:shd w:val="clear" w:color="auto" w:fill="FFFFFF" w:themeFill="background1"/>
        <w:spacing w:after="80" w:line="264" w:lineRule="auto"/>
        <w:jc w:val="both"/>
        <w:rPr>
          <w:rFonts w:ascii="Times New Roman" w:hAnsi="Times New Roman" w:cs="Times New Roman"/>
        </w:rPr>
      </w:pPr>
    </w:p>
    <w:p w14:paraId="3960EC90" w14:textId="77777777" w:rsidR="00BE0E2B" w:rsidRPr="00A13310" w:rsidRDefault="00BE0E2B" w:rsidP="00C61BF9">
      <w:pPr>
        <w:shd w:val="clear" w:color="auto" w:fill="FFFFFF" w:themeFill="background1"/>
        <w:spacing w:after="80" w:line="264" w:lineRule="auto"/>
        <w:jc w:val="both"/>
        <w:rPr>
          <w:rFonts w:ascii="Times New Roman" w:hAnsi="Times New Roman" w:cs="Times New Roman"/>
        </w:rPr>
      </w:pPr>
    </w:p>
    <w:p w14:paraId="5B982BE9" w14:textId="77777777" w:rsidR="002354A0" w:rsidRPr="00A13310" w:rsidRDefault="002354A0" w:rsidP="00C61BF9">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lastRenderedPageBreak/>
        <w:t>Ķimikāliju un biotehnoloģiju komiteja (</w:t>
      </w:r>
      <w:r w:rsidRPr="00A13310">
        <w:rPr>
          <w:rFonts w:ascii="Times New Roman" w:hAnsi="Times New Roman" w:cs="Times New Roman"/>
          <w:b/>
          <w:i/>
          <w:lang w:val="en-GB"/>
        </w:rPr>
        <w:t xml:space="preserve">Chemicals and Biotechnology Committee </w:t>
      </w:r>
      <w:r w:rsidRPr="00A13310">
        <w:rPr>
          <w:rFonts w:ascii="Times New Roman" w:hAnsi="Times New Roman" w:cs="Times New Roman"/>
          <w:b/>
        </w:rPr>
        <w:t xml:space="preserve">– </w:t>
      </w:r>
      <w:r w:rsidRPr="00A13310">
        <w:rPr>
          <w:rFonts w:ascii="Times New Roman" w:hAnsi="Times New Roman" w:cs="Times New Roman"/>
          <w:b/>
          <w:lang w:val="en-GB"/>
        </w:rPr>
        <w:t>CBC</w:t>
      </w:r>
      <w:r w:rsidRPr="00A13310">
        <w:rPr>
          <w:rFonts w:ascii="Times New Roman" w:hAnsi="Times New Roman" w:cs="Times New Roman"/>
          <w:b/>
        </w:rPr>
        <w:t>)</w:t>
      </w:r>
    </w:p>
    <w:p w14:paraId="77D96222" w14:textId="77777777" w:rsidR="002354A0" w:rsidRPr="00A13310" w:rsidRDefault="002354A0" w:rsidP="00C61BF9">
      <w:pPr>
        <w:shd w:val="clear" w:color="auto" w:fill="FFFFFF" w:themeFill="background1"/>
        <w:spacing w:after="80" w:line="264" w:lineRule="auto"/>
        <w:jc w:val="both"/>
        <w:textAlignment w:val="center"/>
        <w:rPr>
          <w:rFonts w:ascii="Times New Roman" w:eastAsia="Times New Roman" w:hAnsi="Times New Roman" w:cs="Times New Roman"/>
        </w:rPr>
      </w:pPr>
      <w:r w:rsidRPr="00A13310">
        <w:rPr>
          <w:rFonts w:ascii="Times New Roman" w:eastAsia="Times New Roman" w:hAnsi="Times New Roman" w:cs="Times New Roman"/>
        </w:rPr>
        <w:t xml:space="preserve">Pārskata periodā nodrošināta globālā vides foruma par dzīvsudrabu </w:t>
      </w:r>
      <w:r w:rsidRPr="00A13310">
        <w:rPr>
          <w:rFonts w:ascii="Times New Roman" w:eastAsia="Times New Roman" w:hAnsi="Times New Roman" w:cs="Times New Roman"/>
          <w:i/>
          <w:iCs/>
        </w:rPr>
        <w:t>“</w:t>
      </w:r>
      <w:r w:rsidRPr="00A13310">
        <w:rPr>
          <w:rFonts w:ascii="Times New Roman" w:eastAsia="Times New Roman" w:hAnsi="Times New Roman" w:cs="Times New Roman"/>
          <w:i/>
          <w:iCs/>
          <w:lang w:val="en-GB"/>
        </w:rPr>
        <w:t>Working towards the elimination of mercury and reducing its harmful impacts to human health and the environment</w:t>
      </w:r>
      <w:r w:rsidRPr="00A13310">
        <w:rPr>
          <w:rFonts w:ascii="Times New Roman" w:eastAsia="Times New Roman" w:hAnsi="Times New Roman" w:cs="Times New Roman"/>
          <w:i/>
          <w:iCs/>
        </w:rPr>
        <w:t>”</w:t>
      </w:r>
      <w:r w:rsidRPr="00A13310">
        <w:rPr>
          <w:rFonts w:ascii="Times New Roman" w:eastAsia="Times New Roman" w:hAnsi="Times New Roman" w:cs="Times New Roman"/>
        </w:rPr>
        <w:t xml:space="preserve"> sagatavošana, foruma norise plānota 2022. gada 7.–8. novembrī. </w:t>
      </w:r>
    </w:p>
    <w:p w14:paraId="6996B70C" w14:textId="77777777" w:rsidR="002354A0" w:rsidRPr="00A13310" w:rsidRDefault="002354A0" w:rsidP="00C61BF9">
      <w:pPr>
        <w:shd w:val="clear" w:color="auto" w:fill="FFFFFF" w:themeFill="background1"/>
        <w:spacing w:after="80" w:line="264" w:lineRule="auto"/>
        <w:jc w:val="both"/>
        <w:rPr>
          <w:rFonts w:ascii="Times New Roman" w:eastAsia="Times New Roman" w:hAnsi="Times New Roman" w:cs="Times New Roman"/>
        </w:rPr>
      </w:pPr>
      <w:r w:rsidRPr="00A13310">
        <w:rPr>
          <w:rFonts w:ascii="Times New Roman" w:hAnsi="Times New Roman" w:cs="Times New Roman"/>
          <w:bCs/>
          <w:color w:val="0D0D0D" w:themeColor="text1" w:themeTint="F2"/>
        </w:rPr>
        <w:t>Prioritārie virzieni Latvijas sadarbībai ar</w:t>
      </w:r>
      <w:r w:rsidRPr="00A13310">
        <w:rPr>
          <w:rFonts w:ascii="Times New Roman" w:eastAsia="Times New Roman" w:hAnsi="Times New Roman" w:cs="Times New Roman"/>
          <w:b/>
          <w:bCs/>
        </w:rPr>
        <w:t xml:space="preserve"> </w:t>
      </w:r>
      <w:r w:rsidRPr="00A13310">
        <w:rPr>
          <w:rFonts w:ascii="Times New Roman" w:eastAsia="Times New Roman" w:hAnsi="Times New Roman" w:cs="Times New Roman"/>
        </w:rPr>
        <w:t>CBC ir:</w:t>
      </w:r>
    </w:p>
    <w:p w14:paraId="55F93B92" w14:textId="77777777" w:rsidR="002354A0" w:rsidRPr="00C61BF9" w:rsidRDefault="002354A0" w:rsidP="00C61BF9">
      <w:pPr>
        <w:pStyle w:val="ListParagraph"/>
        <w:numPr>
          <w:ilvl w:val="0"/>
          <w:numId w:val="40"/>
        </w:numPr>
        <w:shd w:val="clear" w:color="auto" w:fill="FFFFFF" w:themeFill="background1"/>
        <w:tabs>
          <w:tab w:val="left" w:pos="284"/>
        </w:tabs>
        <w:spacing w:after="80" w:line="264" w:lineRule="auto"/>
        <w:ind w:left="720"/>
        <w:jc w:val="both"/>
        <w:rPr>
          <w:rFonts w:ascii="Times New Roman" w:hAnsi="Times New Roman" w:cs="Times New Roman"/>
          <w:bCs/>
          <w:color w:val="0D0D0D" w:themeColor="text1" w:themeTint="F2"/>
        </w:rPr>
      </w:pPr>
      <w:r w:rsidRPr="00C61BF9">
        <w:rPr>
          <w:rFonts w:ascii="Times New Roman" w:hAnsi="Times New Roman" w:cs="Times New Roman"/>
          <w:bCs/>
          <w:color w:val="0D0D0D" w:themeColor="text1" w:themeTint="F2"/>
        </w:rPr>
        <w:t>atbalsts starptautiskajai ķīmisko vielu pārvaldības attīstības nodrošināšanai pēc 2020. gada;</w:t>
      </w:r>
    </w:p>
    <w:p w14:paraId="556F45AD" w14:textId="77777777" w:rsidR="002354A0" w:rsidRPr="00C61BF9" w:rsidRDefault="002354A0" w:rsidP="00C61BF9">
      <w:pPr>
        <w:pStyle w:val="ListParagraph"/>
        <w:numPr>
          <w:ilvl w:val="0"/>
          <w:numId w:val="40"/>
        </w:numPr>
        <w:shd w:val="clear" w:color="auto" w:fill="FFFFFF" w:themeFill="background1"/>
        <w:tabs>
          <w:tab w:val="left" w:pos="284"/>
        </w:tabs>
        <w:spacing w:after="80" w:line="264" w:lineRule="auto"/>
        <w:ind w:left="720"/>
        <w:jc w:val="both"/>
        <w:rPr>
          <w:rFonts w:ascii="Times New Roman" w:hAnsi="Times New Roman" w:cs="Times New Roman"/>
          <w:bCs/>
          <w:color w:val="0D0D0D" w:themeColor="text1" w:themeTint="F2"/>
        </w:rPr>
      </w:pPr>
      <w:r w:rsidRPr="00C61BF9">
        <w:rPr>
          <w:rFonts w:ascii="Times New Roman" w:hAnsi="Times New Roman" w:cs="Times New Roman"/>
          <w:bCs/>
          <w:color w:val="0D0D0D" w:themeColor="text1" w:themeTint="F2"/>
        </w:rPr>
        <w:t xml:space="preserve">jauno ķīmisko vielu pārvaldības iniciatīvu īstenošana, tostarp (nanomateriālu un nanotehnoloģiju, endokrīnās sistēmas </w:t>
      </w:r>
      <w:proofErr w:type="spellStart"/>
      <w:r w:rsidRPr="00C61BF9">
        <w:rPr>
          <w:rFonts w:ascii="Times New Roman" w:hAnsi="Times New Roman" w:cs="Times New Roman"/>
          <w:bCs/>
          <w:color w:val="0D0D0D" w:themeColor="text1" w:themeTint="F2"/>
        </w:rPr>
        <w:t>grāvējvielu</w:t>
      </w:r>
      <w:proofErr w:type="spellEnd"/>
      <w:r w:rsidRPr="00C61BF9">
        <w:rPr>
          <w:rFonts w:ascii="Times New Roman" w:hAnsi="Times New Roman" w:cs="Times New Roman"/>
          <w:bCs/>
          <w:color w:val="0D0D0D" w:themeColor="text1" w:themeTint="F2"/>
        </w:rPr>
        <w:t>, vidē noturīgo farmācijas piesārņotāju risku novērtēšana un pārvaldība).</w:t>
      </w:r>
    </w:p>
    <w:p w14:paraId="7EC85905" w14:textId="77777777" w:rsidR="00C61BF9" w:rsidRDefault="002354A0" w:rsidP="00C61BF9">
      <w:pPr>
        <w:shd w:val="clear" w:color="auto" w:fill="FFFFFF" w:themeFill="background1"/>
        <w:spacing w:after="80" w:line="264" w:lineRule="auto"/>
        <w:jc w:val="both"/>
        <w:rPr>
          <w:rFonts w:ascii="Times New Roman" w:eastAsia="Times New Roman" w:hAnsi="Times New Roman" w:cs="Times New Roman"/>
        </w:rPr>
      </w:pPr>
      <w:r w:rsidRPr="00A13310">
        <w:rPr>
          <w:rFonts w:ascii="Times New Roman" w:eastAsia="Times New Roman" w:hAnsi="Times New Roman" w:cs="Times New Roman"/>
        </w:rPr>
        <w:t>Nākamās CBC sanāksmes plānotas 2022. gada 7.–10. novembrī un 2023. gada 10.–13. februārī.</w:t>
      </w:r>
    </w:p>
    <w:p w14:paraId="458729C7" w14:textId="77777777" w:rsidR="00BE0E2B" w:rsidRDefault="00BE0E2B" w:rsidP="00C61BF9">
      <w:pPr>
        <w:shd w:val="clear" w:color="auto" w:fill="FFFFFF" w:themeFill="background1"/>
        <w:spacing w:after="80" w:line="264" w:lineRule="auto"/>
        <w:jc w:val="both"/>
        <w:rPr>
          <w:rFonts w:ascii="Times New Roman" w:hAnsi="Times New Roman" w:cs="Times New Roman"/>
          <w:b/>
        </w:rPr>
      </w:pPr>
    </w:p>
    <w:p w14:paraId="396B3C21" w14:textId="3D782744" w:rsidR="00AA2C60" w:rsidRPr="00C61BF9" w:rsidRDefault="00AA2C60" w:rsidP="00C61BF9">
      <w:pPr>
        <w:shd w:val="clear" w:color="auto" w:fill="FFFFFF" w:themeFill="background1"/>
        <w:spacing w:after="80" w:line="264" w:lineRule="auto"/>
        <w:jc w:val="both"/>
        <w:rPr>
          <w:rFonts w:ascii="Times New Roman" w:eastAsia="Times New Roman" w:hAnsi="Times New Roman" w:cs="Times New Roman"/>
        </w:rPr>
      </w:pPr>
      <w:r w:rsidRPr="00A13310">
        <w:rPr>
          <w:rFonts w:ascii="Times New Roman" w:hAnsi="Times New Roman" w:cs="Times New Roman"/>
          <w:b/>
        </w:rPr>
        <w:t>Veselības komiteja (</w:t>
      </w:r>
      <w:proofErr w:type="spellStart"/>
      <w:r w:rsidRPr="00A13310">
        <w:rPr>
          <w:rFonts w:ascii="Times New Roman" w:hAnsi="Times New Roman" w:cs="Times New Roman"/>
          <w:b/>
          <w:i/>
        </w:rPr>
        <w:t>Health</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rPr>
        <w:t>)</w:t>
      </w:r>
    </w:p>
    <w:p w14:paraId="61EE86BE" w14:textId="6637394A" w:rsidR="00AA2C60" w:rsidRPr="00A13310" w:rsidRDefault="00AA2C60"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 xml:space="preserve">Pārskata periodā Veselības ministrijas pārstāvji videokonferences formātā piedalījušies </w:t>
      </w:r>
      <w:r w:rsidR="001D54D4" w:rsidRPr="00A13310">
        <w:rPr>
          <w:rFonts w:ascii="Times New Roman" w:hAnsi="Times New Roman" w:cs="Times New Roman"/>
          <w:bCs/>
        </w:rPr>
        <w:t xml:space="preserve">OECD Veselības komitejas </w:t>
      </w:r>
      <w:r w:rsidRPr="00A13310">
        <w:rPr>
          <w:rFonts w:ascii="Times New Roman" w:hAnsi="Times New Roman" w:cs="Times New Roman"/>
          <w:bCs/>
        </w:rPr>
        <w:t>30.</w:t>
      </w:r>
      <w:r w:rsidR="00412E8A" w:rsidRPr="00A13310">
        <w:rPr>
          <w:rFonts w:ascii="Times New Roman" w:hAnsi="Times New Roman" w:cs="Times New Roman"/>
          <w:bCs/>
        </w:rPr>
        <w:t xml:space="preserve"> </w:t>
      </w:r>
      <w:r w:rsidRPr="00A13310">
        <w:rPr>
          <w:rFonts w:ascii="Times New Roman" w:hAnsi="Times New Roman" w:cs="Times New Roman"/>
          <w:bCs/>
        </w:rPr>
        <w:t>sesijā 2021.</w:t>
      </w:r>
      <w:r w:rsidR="00412E8A" w:rsidRPr="00A13310">
        <w:rPr>
          <w:rFonts w:ascii="Times New Roman" w:hAnsi="Times New Roman" w:cs="Times New Roman"/>
          <w:bCs/>
        </w:rPr>
        <w:t xml:space="preserve"> </w:t>
      </w:r>
      <w:r w:rsidRPr="00A13310">
        <w:rPr>
          <w:rFonts w:ascii="Times New Roman" w:hAnsi="Times New Roman" w:cs="Times New Roman"/>
          <w:bCs/>
        </w:rPr>
        <w:t>gada 1.</w:t>
      </w:r>
      <w:r w:rsidR="00752FC0" w:rsidRPr="00A13310">
        <w:rPr>
          <w:rFonts w:ascii="Times New Roman" w:hAnsi="Times New Roman" w:cs="Times New Roman"/>
          <w:bCs/>
        </w:rPr>
        <w:t>–</w:t>
      </w:r>
      <w:r w:rsidRPr="00A13310">
        <w:rPr>
          <w:rFonts w:ascii="Times New Roman" w:hAnsi="Times New Roman" w:cs="Times New Roman"/>
          <w:bCs/>
        </w:rPr>
        <w:t>2.</w:t>
      </w:r>
      <w:r w:rsidR="00412E8A" w:rsidRPr="00A13310">
        <w:rPr>
          <w:rFonts w:ascii="Times New Roman" w:hAnsi="Times New Roman" w:cs="Times New Roman"/>
          <w:bCs/>
        </w:rPr>
        <w:t xml:space="preserve"> </w:t>
      </w:r>
      <w:r w:rsidRPr="00A13310">
        <w:rPr>
          <w:rFonts w:ascii="Times New Roman" w:hAnsi="Times New Roman" w:cs="Times New Roman"/>
          <w:bCs/>
        </w:rPr>
        <w:t>decembrī un klātienē 31.</w:t>
      </w:r>
      <w:r w:rsidR="00412E8A" w:rsidRPr="00A13310">
        <w:rPr>
          <w:rFonts w:ascii="Times New Roman" w:hAnsi="Times New Roman" w:cs="Times New Roman"/>
          <w:bCs/>
        </w:rPr>
        <w:t xml:space="preserve"> </w:t>
      </w:r>
      <w:r w:rsidRPr="00A13310">
        <w:rPr>
          <w:rFonts w:ascii="Times New Roman" w:hAnsi="Times New Roman" w:cs="Times New Roman"/>
          <w:bCs/>
        </w:rPr>
        <w:t>sesijā 2021.</w:t>
      </w:r>
      <w:r w:rsidR="00412E8A" w:rsidRPr="00A13310">
        <w:rPr>
          <w:rFonts w:ascii="Times New Roman" w:hAnsi="Times New Roman" w:cs="Times New Roman"/>
          <w:bCs/>
        </w:rPr>
        <w:t xml:space="preserve"> </w:t>
      </w:r>
      <w:r w:rsidRPr="00A13310">
        <w:rPr>
          <w:rFonts w:ascii="Times New Roman" w:hAnsi="Times New Roman" w:cs="Times New Roman"/>
          <w:bCs/>
        </w:rPr>
        <w:t>gada 30.</w:t>
      </w:r>
      <w:r w:rsidR="00412E8A" w:rsidRPr="00A13310">
        <w:rPr>
          <w:rFonts w:ascii="Times New Roman" w:hAnsi="Times New Roman" w:cs="Times New Roman"/>
          <w:bCs/>
        </w:rPr>
        <w:t xml:space="preserve"> </w:t>
      </w:r>
      <w:r w:rsidR="00752FC0" w:rsidRPr="00A13310">
        <w:rPr>
          <w:rFonts w:ascii="Times New Roman" w:hAnsi="Times New Roman" w:cs="Times New Roman"/>
          <w:bCs/>
        </w:rPr>
        <w:t>jūnijā</w:t>
      </w:r>
      <w:r w:rsidR="00B64A3A" w:rsidRPr="00A13310">
        <w:rPr>
          <w:rFonts w:ascii="Times New Roman" w:hAnsi="Times New Roman" w:cs="Times New Roman"/>
          <w:bCs/>
        </w:rPr>
        <w:t xml:space="preserve"> </w:t>
      </w:r>
      <w:r w:rsidR="00752FC0" w:rsidRPr="00A13310">
        <w:rPr>
          <w:rFonts w:ascii="Times New Roman" w:hAnsi="Times New Roman" w:cs="Times New Roman"/>
          <w:bCs/>
        </w:rPr>
        <w:t>–</w:t>
      </w:r>
      <w:r w:rsidR="00B64A3A" w:rsidRPr="00A13310">
        <w:rPr>
          <w:rFonts w:ascii="Times New Roman" w:hAnsi="Times New Roman" w:cs="Times New Roman"/>
          <w:bCs/>
        </w:rPr>
        <w:t xml:space="preserve"> </w:t>
      </w:r>
      <w:r w:rsidRPr="00A13310">
        <w:rPr>
          <w:rFonts w:ascii="Times New Roman" w:hAnsi="Times New Roman" w:cs="Times New Roman"/>
          <w:bCs/>
        </w:rPr>
        <w:t>1.</w:t>
      </w:r>
      <w:r w:rsidR="00B64A3A" w:rsidRPr="00A13310">
        <w:rPr>
          <w:rFonts w:ascii="Times New Roman" w:hAnsi="Times New Roman" w:cs="Times New Roman"/>
          <w:bCs/>
        </w:rPr>
        <w:t xml:space="preserve"> </w:t>
      </w:r>
      <w:r w:rsidRPr="00A13310">
        <w:rPr>
          <w:rFonts w:ascii="Times New Roman" w:hAnsi="Times New Roman" w:cs="Times New Roman"/>
          <w:bCs/>
        </w:rPr>
        <w:t>jūlijā, kā arī Veselības komitejas ekspertu grupu sanāksmēs:</w:t>
      </w:r>
    </w:p>
    <w:p w14:paraId="16B40F2D" w14:textId="11EF4455" w:rsidR="00AA2C60" w:rsidRPr="00A13310" w:rsidRDefault="00AA2C60" w:rsidP="00C61BF9">
      <w:pPr>
        <w:pStyle w:val="ListParagraph"/>
        <w:numPr>
          <w:ilvl w:val="0"/>
          <w:numId w:val="6"/>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Sabiedrības veselības ekonomikas ekspertu darba grupa (EGEPH) 2022.</w:t>
      </w:r>
      <w:r w:rsidR="009566D6" w:rsidRPr="00A13310">
        <w:rPr>
          <w:rFonts w:ascii="Times New Roman" w:hAnsi="Times New Roman" w:cs="Times New Roman"/>
          <w:bCs/>
        </w:rPr>
        <w:t xml:space="preserve"> </w:t>
      </w:r>
      <w:r w:rsidRPr="00A13310">
        <w:rPr>
          <w:rFonts w:ascii="Times New Roman" w:hAnsi="Times New Roman" w:cs="Times New Roman"/>
          <w:bCs/>
        </w:rPr>
        <w:t>gada 9.</w:t>
      </w:r>
      <w:r w:rsidR="00752FC0" w:rsidRPr="00A13310">
        <w:rPr>
          <w:rFonts w:ascii="Times New Roman" w:hAnsi="Times New Roman" w:cs="Times New Roman"/>
          <w:bCs/>
        </w:rPr>
        <w:t>–</w:t>
      </w:r>
      <w:r w:rsidRPr="00A13310">
        <w:rPr>
          <w:rFonts w:ascii="Times New Roman" w:hAnsi="Times New Roman" w:cs="Times New Roman"/>
          <w:bCs/>
        </w:rPr>
        <w:t>10.</w:t>
      </w:r>
      <w:r w:rsidR="009566D6" w:rsidRPr="00A13310">
        <w:rPr>
          <w:rFonts w:ascii="Times New Roman" w:hAnsi="Times New Roman" w:cs="Times New Roman"/>
          <w:bCs/>
        </w:rPr>
        <w:t xml:space="preserve"> </w:t>
      </w:r>
      <w:r w:rsidRPr="00A13310">
        <w:rPr>
          <w:rFonts w:ascii="Times New Roman" w:hAnsi="Times New Roman" w:cs="Times New Roman"/>
          <w:bCs/>
        </w:rPr>
        <w:t>maijā</w:t>
      </w:r>
      <w:r w:rsidR="00C61BF9">
        <w:rPr>
          <w:rFonts w:ascii="Times New Roman" w:hAnsi="Times New Roman" w:cs="Times New Roman"/>
          <w:bCs/>
        </w:rPr>
        <w:t>;</w:t>
      </w:r>
    </w:p>
    <w:p w14:paraId="14B6F742" w14:textId="7A4DB395" w:rsidR="00AA2C60" w:rsidRPr="00A13310" w:rsidRDefault="00AA2C60" w:rsidP="00C61BF9">
      <w:pPr>
        <w:pStyle w:val="ListParagraph"/>
        <w:numPr>
          <w:ilvl w:val="0"/>
          <w:numId w:val="6"/>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Veselības statistikas darba grupa 2021.</w:t>
      </w:r>
      <w:r w:rsidR="009566D6" w:rsidRPr="00A13310">
        <w:rPr>
          <w:rFonts w:ascii="Times New Roman" w:hAnsi="Times New Roman" w:cs="Times New Roman"/>
          <w:bCs/>
        </w:rPr>
        <w:t xml:space="preserve"> </w:t>
      </w:r>
      <w:r w:rsidRPr="00A13310">
        <w:rPr>
          <w:rFonts w:ascii="Times New Roman" w:hAnsi="Times New Roman" w:cs="Times New Roman"/>
          <w:bCs/>
        </w:rPr>
        <w:t>gada 4.</w:t>
      </w:r>
      <w:r w:rsidR="00752FC0" w:rsidRPr="00A13310">
        <w:rPr>
          <w:rFonts w:ascii="Times New Roman" w:hAnsi="Times New Roman" w:cs="Times New Roman"/>
          <w:bCs/>
        </w:rPr>
        <w:t>–</w:t>
      </w:r>
      <w:r w:rsidRPr="00A13310">
        <w:rPr>
          <w:rFonts w:ascii="Times New Roman" w:hAnsi="Times New Roman" w:cs="Times New Roman"/>
          <w:bCs/>
        </w:rPr>
        <w:t>5.</w:t>
      </w:r>
      <w:r w:rsidR="00412E8A" w:rsidRPr="00A13310">
        <w:rPr>
          <w:rFonts w:ascii="Times New Roman" w:hAnsi="Times New Roman" w:cs="Times New Roman"/>
          <w:bCs/>
        </w:rPr>
        <w:t xml:space="preserve"> </w:t>
      </w:r>
      <w:r w:rsidRPr="00A13310">
        <w:rPr>
          <w:rFonts w:ascii="Times New Roman" w:hAnsi="Times New Roman" w:cs="Times New Roman"/>
          <w:bCs/>
        </w:rPr>
        <w:t>oktobrī</w:t>
      </w:r>
      <w:r w:rsidR="00C61BF9">
        <w:rPr>
          <w:rFonts w:ascii="Times New Roman" w:hAnsi="Times New Roman" w:cs="Times New Roman"/>
          <w:bCs/>
        </w:rPr>
        <w:t>;</w:t>
      </w:r>
    </w:p>
    <w:p w14:paraId="4A386482" w14:textId="231D2542" w:rsidR="00AA2C60" w:rsidRPr="00A13310" w:rsidRDefault="00AA2C60" w:rsidP="00C61BF9">
      <w:pPr>
        <w:pStyle w:val="ListParagraph"/>
        <w:numPr>
          <w:ilvl w:val="0"/>
          <w:numId w:val="6"/>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Veselības aprūpes kvalitātes un iznākumu darba grupa (HCQO) 2021.</w:t>
      </w:r>
      <w:r w:rsidR="009566D6" w:rsidRPr="00A13310">
        <w:rPr>
          <w:rFonts w:ascii="Times New Roman" w:hAnsi="Times New Roman" w:cs="Times New Roman"/>
          <w:bCs/>
        </w:rPr>
        <w:t xml:space="preserve"> </w:t>
      </w:r>
      <w:r w:rsidRPr="00A13310">
        <w:rPr>
          <w:rFonts w:ascii="Times New Roman" w:hAnsi="Times New Roman" w:cs="Times New Roman"/>
          <w:bCs/>
        </w:rPr>
        <w:t>gada 5.</w:t>
      </w:r>
      <w:r w:rsidR="009566D6" w:rsidRPr="00A13310">
        <w:rPr>
          <w:rFonts w:ascii="Times New Roman" w:hAnsi="Times New Roman" w:cs="Times New Roman"/>
          <w:bCs/>
        </w:rPr>
        <w:t xml:space="preserve"> </w:t>
      </w:r>
      <w:r w:rsidRPr="00A13310">
        <w:rPr>
          <w:rFonts w:ascii="Times New Roman" w:hAnsi="Times New Roman" w:cs="Times New Roman"/>
          <w:bCs/>
        </w:rPr>
        <w:t>oktobrī un 2022.</w:t>
      </w:r>
      <w:r w:rsidR="009566D6" w:rsidRPr="00A13310">
        <w:rPr>
          <w:rFonts w:ascii="Times New Roman" w:hAnsi="Times New Roman" w:cs="Times New Roman"/>
          <w:bCs/>
        </w:rPr>
        <w:t xml:space="preserve"> </w:t>
      </w:r>
      <w:r w:rsidRPr="00A13310">
        <w:rPr>
          <w:rFonts w:ascii="Times New Roman" w:hAnsi="Times New Roman" w:cs="Times New Roman"/>
          <w:bCs/>
        </w:rPr>
        <w:t>gada 12.</w:t>
      </w:r>
      <w:r w:rsidR="00752FC0" w:rsidRPr="00A13310">
        <w:rPr>
          <w:rFonts w:ascii="Times New Roman" w:hAnsi="Times New Roman" w:cs="Times New Roman"/>
          <w:bCs/>
        </w:rPr>
        <w:t>–</w:t>
      </w:r>
      <w:r w:rsidRPr="00A13310">
        <w:rPr>
          <w:rFonts w:ascii="Times New Roman" w:hAnsi="Times New Roman" w:cs="Times New Roman"/>
          <w:bCs/>
        </w:rPr>
        <w:t>13.</w:t>
      </w:r>
      <w:r w:rsidR="009566D6" w:rsidRPr="00A13310">
        <w:rPr>
          <w:rFonts w:ascii="Times New Roman" w:hAnsi="Times New Roman" w:cs="Times New Roman"/>
          <w:bCs/>
        </w:rPr>
        <w:t xml:space="preserve"> </w:t>
      </w:r>
      <w:r w:rsidRPr="00A13310">
        <w:rPr>
          <w:rFonts w:ascii="Times New Roman" w:hAnsi="Times New Roman" w:cs="Times New Roman"/>
          <w:bCs/>
        </w:rPr>
        <w:t>maijā</w:t>
      </w:r>
      <w:r w:rsidR="00C61BF9">
        <w:rPr>
          <w:rFonts w:ascii="Times New Roman" w:hAnsi="Times New Roman" w:cs="Times New Roman"/>
          <w:bCs/>
        </w:rPr>
        <w:t>;</w:t>
      </w:r>
    </w:p>
    <w:p w14:paraId="7074BEA4" w14:textId="7DBF3E02" w:rsidR="00AA2C60" w:rsidRPr="00A13310" w:rsidRDefault="00AA2C60" w:rsidP="00C61BF9">
      <w:pPr>
        <w:pStyle w:val="ListParagraph"/>
        <w:numPr>
          <w:ilvl w:val="0"/>
          <w:numId w:val="6"/>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Zāļu un medicīnisko ierīču darba grupa 2021.</w:t>
      </w:r>
      <w:r w:rsidR="009566D6" w:rsidRPr="00A13310">
        <w:rPr>
          <w:rFonts w:ascii="Times New Roman" w:hAnsi="Times New Roman" w:cs="Times New Roman"/>
          <w:bCs/>
        </w:rPr>
        <w:t xml:space="preserve"> </w:t>
      </w:r>
      <w:r w:rsidRPr="00A13310">
        <w:rPr>
          <w:rFonts w:ascii="Times New Roman" w:hAnsi="Times New Roman" w:cs="Times New Roman"/>
          <w:bCs/>
        </w:rPr>
        <w:t>gada 28.</w:t>
      </w:r>
      <w:r w:rsidR="009566D6" w:rsidRPr="00A13310">
        <w:rPr>
          <w:rFonts w:ascii="Times New Roman" w:hAnsi="Times New Roman" w:cs="Times New Roman"/>
          <w:bCs/>
        </w:rPr>
        <w:t xml:space="preserve"> </w:t>
      </w:r>
      <w:r w:rsidRPr="00A13310">
        <w:rPr>
          <w:rFonts w:ascii="Times New Roman" w:hAnsi="Times New Roman" w:cs="Times New Roman"/>
          <w:bCs/>
        </w:rPr>
        <w:t>oktobrī un 2022.</w:t>
      </w:r>
      <w:r w:rsidR="009566D6" w:rsidRPr="00A13310">
        <w:rPr>
          <w:rFonts w:ascii="Times New Roman" w:hAnsi="Times New Roman" w:cs="Times New Roman"/>
          <w:bCs/>
        </w:rPr>
        <w:t xml:space="preserve"> </w:t>
      </w:r>
      <w:r w:rsidRPr="00A13310">
        <w:rPr>
          <w:rFonts w:ascii="Times New Roman" w:hAnsi="Times New Roman" w:cs="Times New Roman"/>
          <w:bCs/>
        </w:rPr>
        <w:t>gada 24.</w:t>
      </w:r>
      <w:r w:rsidR="00752FC0" w:rsidRPr="00A13310">
        <w:rPr>
          <w:rFonts w:ascii="Times New Roman" w:hAnsi="Times New Roman" w:cs="Times New Roman"/>
          <w:bCs/>
        </w:rPr>
        <w:t>–</w:t>
      </w:r>
      <w:r w:rsidRPr="00A13310">
        <w:rPr>
          <w:rFonts w:ascii="Times New Roman" w:hAnsi="Times New Roman" w:cs="Times New Roman"/>
          <w:bCs/>
        </w:rPr>
        <w:t>25.</w:t>
      </w:r>
      <w:r w:rsidR="009566D6" w:rsidRPr="00A13310">
        <w:rPr>
          <w:rFonts w:ascii="Times New Roman" w:hAnsi="Times New Roman" w:cs="Times New Roman"/>
          <w:bCs/>
        </w:rPr>
        <w:t xml:space="preserve"> </w:t>
      </w:r>
      <w:r w:rsidRPr="00A13310">
        <w:rPr>
          <w:rFonts w:ascii="Times New Roman" w:hAnsi="Times New Roman" w:cs="Times New Roman"/>
          <w:bCs/>
        </w:rPr>
        <w:t>maijā</w:t>
      </w:r>
      <w:r w:rsidR="00C61BF9">
        <w:rPr>
          <w:rFonts w:ascii="Times New Roman" w:hAnsi="Times New Roman" w:cs="Times New Roman"/>
          <w:bCs/>
        </w:rPr>
        <w:t>;</w:t>
      </w:r>
      <w:r w:rsidRPr="00A13310">
        <w:rPr>
          <w:rFonts w:ascii="Times New Roman" w:hAnsi="Times New Roman" w:cs="Times New Roman"/>
          <w:bCs/>
        </w:rPr>
        <w:t xml:space="preserve"> </w:t>
      </w:r>
    </w:p>
    <w:p w14:paraId="4A24F8E2" w14:textId="302B072E" w:rsidR="00AA2C60" w:rsidRPr="00A13310" w:rsidRDefault="00AA2C60" w:rsidP="00C61BF9">
      <w:pPr>
        <w:pStyle w:val="ListParagraph"/>
        <w:numPr>
          <w:ilvl w:val="0"/>
          <w:numId w:val="6"/>
        </w:numPr>
        <w:shd w:val="clear" w:color="auto" w:fill="FFFFFF" w:themeFill="background1"/>
        <w:spacing w:after="80" w:line="264" w:lineRule="auto"/>
        <w:contextualSpacing w:val="0"/>
        <w:jc w:val="both"/>
        <w:rPr>
          <w:rFonts w:ascii="Times New Roman" w:hAnsi="Times New Roman" w:cs="Times New Roman"/>
          <w:bCs/>
        </w:rPr>
      </w:pPr>
      <w:r w:rsidRPr="00A13310">
        <w:rPr>
          <w:rFonts w:ascii="Times New Roman" w:hAnsi="Times New Roman" w:cs="Times New Roman"/>
          <w:bCs/>
        </w:rPr>
        <w:t>Kopīgā veselības budžeta tīkla sanāksme 2022.</w:t>
      </w:r>
      <w:r w:rsidR="009566D6" w:rsidRPr="00A13310">
        <w:rPr>
          <w:rFonts w:ascii="Times New Roman" w:hAnsi="Times New Roman" w:cs="Times New Roman"/>
          <w:bCs/>
        </w:rPr>
        <w:t xml:space="preserve"> </w:t>
      </w:r>
      <w:r w:rsidRPr="00A13310">
        <w:rPr>
          <w:rFonts w:ascii="Times New Roman" w:hAnsi="Times New Roman" w:cs="Times New Roman"/>
          <w:bCs/>
        </w:rPr>
        <w:t>gada 10.</w:t>
      </w:r>
      <w:r w:rsidR="00752FC0" w:rsidRPr="00A13310">
        <w:rPr>
          <w:rFonts w:ascii="Times New Roman" w:hAnsi="Times New Roman" w:cs="Times New Roman"/>
          <w:bCs/>
        </w:rPr>
        <w:t>–</w:t>
      </w:r>
      <w:r w:rsidRPr="00A13310">
        <w:rPr>
          <w:rFonts w:ascii="Times New Roman" w:hAnsi="Times New Roman" w:cs="Times New Roman"/>
          <w:bCs/>
        </w:rPr>
        <w:t>11.</w:t>
      </w:r>
      <w:r w:rsidR="009566D6" w:rsidRPr="00A13310">
        <w:rPr>
          <w:rFonts w:ascii="Times New Roman" w:hAnsi="Times New Roman" w:cs="Times New Roman"/>
          <w:bCs/>
        </w:rPr>
        <w:t xml:space="preserve"> </w:t>
      </w:r>
      <w:r w:rsidRPr="00A13310">
        <w:rPr>
          <w:rFonts w:ascii="Times New Roman" w:hAnsi="Times New Roman" w:cs="Times New Roman"/>
          <w:bCs/>
        </w:rPr>
        <w:t>februārī</w:t>
      </w:r>
      <w:r w:rsidR="00C61BF9">
        <w:rPr>
          <w:rFonts w:ascii="Times New Roman" w:hAnsi="Times New Roman" w:cs="Times New Roman"/>
          <w:bCs/>
        </w:rPr>
        <w:t>.</w:t>
      </w:r>
    </w:p>
    <w:p w14:paraId="73B74AA0" w14:textId="29084144" w:rsidR="00AA2C60" w:rsidRPr="00A13310" w:rsidRDefault="00AA2C60"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u w:val="single"/>
        </w:rPr>
        <w:t>Sabiedrības veselības ekonomikas ekspertu darba grupa</w:t>
      </w:r>
      <w:r w:rsidRPr="00A13310">
        <w:rPr>
          <w:rFonts w:ascii="Times New Roman" w:hAnsi="Times New Roman" w:cs="Times New Roman"/>
          <w:bCs/>
        </w:rPr>
        <w:t xml:space="preserve"> parasti skata plašu jautājumu loku, kas bieži saistīts ar esošajām aktualitātēm, tostarp ar kopīgiem projektiem ar citām starptautiskām organizācijām (Pasaules Veselības organizācija ES institūcijas u.c.). Kā pēdējā laika aktualitātes var minēt nepietiekamas fiziskās aktivitātes ietekme uz izdevumiem veselības aprūpei, sekundārās un terciārās profilakses izmaksu efektivitātes modelēšana, </w:t>
      </w:r>
      <w:proofErr w:type="spellStart"/>
      <w:r w:rsidRPr="00A13310">
        <w:rPr>
          <w:rFonts w:ascii="Times New Roman" w:hAnsi="Times New Roman" w:cs="Times New Roman"/>
          <w:bCs/>
        </w:rPr>
        <w:t>antimikrobās</w:t>
      </w:r>
      <w:proofErr w:type="spellEnd"/>
      <w:r w:rsidRPr="00A13310">
        <w:rPr>
          <w:rFonts w:ascii="Times New Roman" w:hAnsi="Times New Roman" w:cs="Times New Roman"/>
          <w:bCs/>
        </w:rPr>
        <w:t xml:space="preserve"> rezistences problēmas risinājumi. Saistībā ar </w:t>
      </w:r>
      <w:proofErr w:type="spellStart"/>
      <w:r w:rsidRPr="00A13310">
        <w:rPr>
          <w:rFonts w:ascii="Times New Roman" w:hAnsi="Times New Roman" w:cs="Times New Roman"/>
          <w:bCs/>
        </w:rPr>
        <w:t>Covid</w:t>
      </w:r>
      <w:r w:rsidR="00B64A3A" w:rsidRPr="00A13310">
        <w:rPr>
          <w:rFonts w:ascii="Times New Roman" w:hAnsi="Times New Roman" w:cs="Times New Roman"/>
          <w:bCs/>
        </w:rPr>
        <w:t>-19</w:t>
      </w:r>
      <w:proofErr w:type="spellEnd"/>
      <w:r w:rsidRPr="00A13310">
        <w:rPr>
          <w:rFonts w:ascii="Times New Roman" w:hAnsi="Times New Roman" w:cs="Times New Roman"/>
          <w:bCs/>
        </w:rPr>
        <w:t xml:space="preserve"> pandēmiju tika analizētas izmaksas, kas rodas veselības aprūpes iestādēs, lai panāktu personāla drošību. Latvijai ir ļoti vērtīgi gūt informāciju par labākās prakses piemēriem, kā sasniegt kvalitatīvu rezultātu veselības aprūpē un profilaksē ar ekonomiskiem izmaksas ietaupošiem risinājumiem. </w:t>
      </w:r>
    </w:p>
    <w:p w14:paraId="59B6DB34" w14:textId="77777777" w:rsidR="00AA2C60" w:rsidRPr="00A13310" w:rsidRDefault="00AA2C60"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Latvijas prioritātes, piedaloties Veselības statistikas darba grupā, ir piedalīties rādītāju definīciju saskaņošanā un veselības sistēmas darbības rādītāju uzlabošanā, kā arī izveidot tādu veselības informācijas sistēmu Latvijā, kas pilnībā nodrošinātu kopīgajās datu vākšanas anketās iekļauto rādītāju savākšanu Latvijā un to pilnīgu atbilstību kopīgi pieņemtajām definīcijām, nodrošinot datu starptautisko salīdzināmību, kā arī ieteikto starptautisko klasifikāciju lietošanu visās ar veselības aprūpes nodrošināšanu saistītās iestādēs.</w:t>
      </w:r>
    </w:p>
    <w:p w14:paraId="579D5A77" w14:textId="296697BC" w:rsidR="00AA2C60" w:rsidRPr="00A13310" w:rsidRDefault="00AA2C60"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 xml:space="preserve">Ieguvumi Latvijai no dalības OECD </w:t>
      </w:r>
      <w:r w:rsidRPr="00A13310">
        <w:rPr>
          <w:rFonts w:ascii="Times New Roman" w:hAnsi="Times New Roman" w:cs="Times New Roman"/>
          <w:bCs/>
          <w:u w:val="single"/>
        </w:rPr>
        <w:t>Veselības statistikas darba grupā</w:t>
      </w:r>
      <w:r w:rsidRPr="00A13310">
        <w:rPr>
          <w:rFonts w:ascii="Times New Roman" w:hAnsi="Times New Roman" w:cs="Times New Roman"/>
          <w:bCs/>
        </w:rPr>
        <w:t xml:space="preserve"> ir veselības informācijas sistēmas izveide, kas balstās uz starptautiski pieņemtiem rādītājiem un atbilst starptautiski noteiktām definīcijām un datiem, kas kodēti, izmantojot starptautiski pieņemtas un atzītas klasifikācijas, šādi nodrošinot Latvijas datu starptautisko salīdzināmību, kas ir nepieciešams </w:t>
      </w:r>
      <w:r w:rsidRPr="00A13310">
        <w:rPr>
          <w:rFonts w:ascii="Times New Roman" w:hAnsi="Times New Roman" w:cs="Times New Roman"/>
          <w:bCs/>
        </w:rPr>
        <w:lastRenderedPageBreak/>
        <w:t>veselības aprūpes jomā strādājošajiem ekspertiem, lēmumu pieņēmējiem un veselības statistikas datu lietotājiem, lai iegūtu patiesu informāciju par situāciju Latvijā.</w:t>
      </w:r>
    </w:p>
    <w:p w14:paraId="22575CBE" w14:textId="7802E7B2" w:rsidR="00AA2C60" w:rsidRPr="00A13310" w:rsidRDefault="00AA2C60"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 xml:space="preserve">Piedaloties </w:t>
      </w:r>
      <w:r w:rsidRPr="00A13310">
        <w:rPr>
          <w:rFonts w:ascii="Times New Roman" w:hAnsi="Times New Roman" w:cs="Times New Roman"/>
          <w:bCs/>
          <w:u w:val="single"/>
        </w:rPr>
        <w:t>Veselības aprūpes kvalitātes un iznākumu darba grupā</w:t>
      </w:r>
      <w:r w:rsidRPr="00A13310">
        <w:rPr>
          <w:rFonts w:ascii="Times New Roman" w:hAnsi="Times New Roman" w:cs="Times New Roman"/>
          <w:bCs/>
        </w:rPr>
        <w:t xml:space="preserve">, Latvijas prioritātes ir piedalīties veselības aprūpes kvalitātes rādītāju definīciju saskaņošanā un veselības sistēmas darbības rādītāju uzlabošanā, kā arī nodrošināt kopīgajās datu vākšanas anketās iekļauto rādītāju datu apkopošanu Latvijā un to pilnīgu atbilstību kopīgi pieņemtajām definīcijām, nodrošinot datu starptautisko salīdzināmību. Jaunākie dati ļauj novērtēt </w:t>
      </w:r>
      <w:proofErr w:type="spellStart"/>
      <w:r w:rsidRPr="00A13310">
        <w:rPr>
          <w:rFonts w:ascii="Times New Roman" w:hAnsi="Times New Roman" w:cs="Times New Roman"/>
          <w:bCs/>
        </w:rPr>
        <w:t>Covid-19</w:t>
      </w:r>
      <w:proofErr w:type="spellEnd"/>
      <w:r w:rsidRPr="00A13310">
        <w:rPr>
          <w:rFonts w:ascii="Times New Roman" w:hAnsi="Times New Roman" w:cs="Times New Roman"/>
          <w:bCs/>
        </w:rPr>
        <w:t xml:space="preserve"> pandēmijas radīto slogu veselības aprūpes sistēmai OECD dalībvalstīs. Informācija tika publicēta 2021.</w:t>
      </w:r>
      <w:r w:rsidR="00412E8A" w:rsidRPr="00A13310">
        <w:rPr>
          <w:rFonts w:ascii="Times New Roman" w:hAnsi="Times New Roman" w:cs="Times New Roman"/>
          <w:bCs/>
        </w:rPr>
        <w:t xml:space="preserve"> </w:t>
      </w:r>
      <w:r w:rsidRPr="00A13310">
        <w:rPr>
          <w:rFonts w:ascii="Times New Roman" w:hAnsi="Times New Roman" w:cs="Times New Roman"/>
          <w:bCs/>
        </w:rPr>
        <w:t xml:space="preserve">gada novembrī izdevumā </w:t>
      </w:r>
      <w:r w:rsidRPr="00A13310">
        <w:rPr>
          <w:rFonts w:ascii="Times New Roman" w:hAnsi="Times New Roman" w:cs="Times New Roman"/>
          <w:bCs/>
          <w:i/>
          <w:iCs/>
        </w:rPr>
        <w:t>“</w:t>
      </w:r>
      <w:proofErr w:type="spellStart"/>
      <w:r w:rsidRPr="00A13310">
        <w:rPr>
          <w:rFonts w:ascii="Times New Roman" w:hAnsi="Times New Roman" w:cs="Times New Roman"/>
          <w:bCs/>
          <w:i/>
          <w:iCs/>
        </w:rPr>
        <w:t>Health</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at</w:t>
      </w:r>
      <w:proofErr w:type="spellEnd"/>
      <w:r w:rsidRPr="00A13310">
        <w:rPr>
          <w:rFonts w:ascii="Times New Roman" w:hAnsi="Times New Roman" w:cs="Times New Roman"/>
          <w:bCs/>
          <w:i/>
          <w:iCs/>
        </w:rPr>
        <w:t xml:space="preserve"> a </w:t>
      </w:r>
      <w:proofErr w:type="spellStart"/>
      <w:r w:rsidRPr="00A13310">
        <w:rPr>
          <w:rFonts w:ascii="Times New Roman" w:hAnsi="Times New Roman" w:cs="Times New Roman"/>
          <w:bCs/>
          <w:i/>
          <w:iCs/>
        </w:rPr>
        <w:t>Glance</w:t>
      </w:r>
      <w:proofErr w:type="spellEnd"/>
      <w:r w:rsidRPr="00A13310">
        <w:rPr>
          <w:rFonts w:ascii="Times New Roman" w:hAnsi="Times New Roman" w:cs="Times New Roman"/>
          <w:bCs/>
          <w:i/>
          <w:iCs/>
        </w:rPr>
        <w:t>”</w:t>
      </w:r>
      <w:r w:rsidRPr="00A13310">
        <w:rPr>
          <w:rFonts w:ascii="Times New Roman" w:hAnsi="Times New Roman" w:cs="Times New Roman"/>
          <w:bCs/>
        </w:rPr>
        <w:t>. Ieguvumi no dalības OECD Veselības aprūpes kvalitātes un iznākumu darba grupā ir iespēja izmantot veselības aprūpes kvalitātes rādītāju definīcijas, aprēķina metodiku un citu valstu pieredzi, veidojot veselības aprūpes sistēmas darbības novērtēšanas sistēmu, tajā skaitā veselības aprūpes kvalitātes rādītāju sistēmas izveidē, lai salīdzinātu stacionāru darbības rezultātus Latvijā. Tas ir nozīmīgi, jo balstās uz starptautiski pieņemtiem rādītājiem un noteiktām definīcijām, šādi nodrošinot Latvijas datu starptautisko salīdzināmību.</w:t>
      </w:r>
    </w:p>
    <w:p w14:paraId="331F8A22" w14:textId="660E0C66" w:rsidR="00AA2C60" w:rsidRPr="00A13310" w:rsidRDefault="00AA2C60"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u w:val="single"/>
        </w:rPr>
        <w:t>Zāļu un medicīnisko ierīču darba grupas</w:t>
      </w:r>
      <w:r w:rsidRPr="00A13310">
        <w:rPr>
          <w:rFonts w:ascii="Times New Roman" w:hAnsi="Times New Roman" w:cs="Times New Roman"/>
          <w:bCs/>
        </w:rPr>
        <w:t xml:space="preserve"> darbs pamatā vērsts uz izdevumu zāļu iegādei samazi</w:t>
      </w:r>
      <w:r w:rsidR="00F363C5" w:rsidRPr="00A13310">
        <w:rPr>
          <w:rFonts w:ascii="Times New Roman" w:hAnsi="Times New Roman" w:cs="Times New Roman"/>
          <w:bCs/>
        </w:rPr>
        <w:t>nāšanu/optimizēšanu. Šai nolūkā</w:t>
      </w:r>
      <w:r w:rsidRPr="00A13310">
        <w:rPr>
          <w:rFonts w:ascii="Times New Roman" w:hAnsi="Times New Roman" w:cs="Times New Roman"/>
          <w:bCs/>
        </w:rPr>
        <w:t xml:space="preserve"> sanāksmēs tiek uzklausīti arī farmācijas industrijas pārstāvji. Viņa no galvenajām šī brīža prioritātēm ir farmācijas tirgu caurskatāmība (</w:t>
      </w:r>
      <w:proofErr w:type="spellStart"/>
      <w:r w:rsidRPr="00A13310">
        <w:rPr>
          <w:rFonts w:ascii="Times New Roman" w:hAnsi="Times New Roman" w:cs="Times New Roman"/>
          <w:bCs/>
          <w:i/>
          <w:iCs/>
        </w:rPr>
        <w:t>transparency</w:t>
      </w:r>
      <w:proofErr w:type="spellEnd"/>
      <w:r w:rsidRPr="00A13310">
        <w:rPr>
          <w:rFonts w:ascii="Times New Roman" w:hAnsi="Times New Roman" w:cs="Times New Roman"/>
          <w:bCs/>
        </w:rPr>
        <w:t>). OECD sākusi darbu pie programmas, kas ietver piecus atšķirīgus, bet ar tematiski saistītus virzienu, kas aptver zāļu pieejamības, cenu noteikšanas, konkurences, izdevumu un nozares darbības jautājumus. Tāpat īpaša uzmanība veltīta izdevumu par zālēm analīzei slimnīcās un citās veselības aprūpes iestādēs. Šis darbs plānots 2021./2022.gadam un tiks regulāri skatīts darba grupā. Šie jautājumi ir ļoti svarīgi arī Latvijai, jo īpaši zāļu pieejamības un cenas problēma, tādēļ ir ļoti vērtīgi izmantot gan darba grupā iegūto citu valstu pieredzi, gan ekspertu pētījumu rezultātus.</w:t>
      </w:r>
    </w:p>
    <w:p w14:paraId="565E893C" w14:textId="4BE0E6DB" w:rsidR="00BE0E2B" w:rsidRDefault="00AA2C60" w:rsidP="00C61BF9">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Tāpat jāmin Veselības ministrijas un padotības iestāžu ekspertu aktīva iesaiste OECD ekonomikas pārskata par Latviju sagatavošan</w:t>
      </w:r>
      <w:r w:rsidR="00752FC0" w:rsidRPr="00A13310">
        <w:rPr>
          <w:rFonts w:ascii="Times New Roman" w:hAnsi="Times New Roman" w:cs="Times New Roman"/>
          <w:bCs/>
        </w:rPr>
        <w:t>ā 2021.gada oktobrī–</w:t>
      </w:r>
      <w:r w:rsidRPr="00A13310">
        <w:rPr>
          <w:rFonts w:ascii="Times New Roman" w:hAnsi="Times New Roman" w:cs="Times New Roman"/>
          <w:bCs/>
        </w:rPr>
        <w:t>2022.</w:t>
      </w:r>
      <w:r w:rsidR="00412E8A" w:rsidRPr="00A13310">
        <w:rPr>
          <w:rFonts w:ascii="Times New Roman" w:hAnsi="Times New Roman" w:cs="Times New Roman"/>
          <w:bCs/>
        </w:rPr>
        <w:t xml:space="preserve"> </w:t>
      </w:r>
      <w:r w:rsidRPr="00A13310">
        <w:rPr>
          <w:rFonts w:ascii="Times New Roman" w:hAnsi="Times New Roman" w:cs="Times New Roman"/>
          <w:bCs/>
        </w:rPr>
        <w:t>gada janvārī (pārskats prezentēts 2022.</w:t>
      </w:r>
      <w:r w:rsidR="00752FC0" w:rsidRPr="00A13310">
        <w:rPr>
          <w:rFonts w:ascii="Times New Roman" w:hAnsi="Times New Roman" w:cs="Times New Roman"/>
          <w:bCs/>
        </w:rPr>
        <w:t> g</w:t>
      </w:r>
      <w:r w:rsidRPr="00A13310">
        <w:rPr>
          <w:rFonts w:ascii="Times New Roman" w:hAnsi="Times New Roman" w:cs="Times New Roman"/>
          <w:bCs/>
        </w:rPr>
        <w:t>ada 9.</w:t>
      </w:r>
      <w:r w:rsidR="00752FC0" w:rsidRPr="00A13310">
        <w:rPr>
          <w:rFonts w:ascii="Times New Roman" w:hAnsi="Times New Roman" w:cs="Times New Roman"/>
          <w:bCs/>
        </w:rPr>
        <w:t> </w:t>
      </w:r>
      <w:r w:rsidRPr="00A13310">
        <w:rPr>
          <w:rFonts w:ascii="Times New Roman" w:hAnsi="Times New Roman" w:cs="Times New Roman"/>
          <w:bCs/>
        </w:rPr>
        <w:t>martā, pasākumā piedalījās veselības min</w:t>
      </w:r>
      <w:r w:rsidR="00F363C5" w:rsidRPr="00A13310">
        <w:rPr>
          <w:rFonts w:ascii="Times New Roman" w:hAnsi="Times New Roman" w:cs="Times New Roman"/>
          <w:bCs/>
        </w:rPr>
        <w:t>istrs un vairāki VM pārstāvji).</w:t>
      </w:r>
    </w:p>
    <w:p w14:paraId="75BED5A6" w14:textId="633759B4" w:rsidR="00BE0E2B" w:rsidRDefault="00BE0E2B" w:rsidP="00BE0E2B">
      <w:pPr>
        <w:shd w:val="clear" w:color="auto" w:fill="FFFFFF" w:themeFill="background1"/>
        <w:spacing w:after="80" w:line="264" w:lineRule="auto"/>
        <w:jc w:val="both"/>
        <w:rPr>
          <w:rFonts w:ascii="Times New Roman" w:hAnsi="Times New Roman" w:cs="Times New Roman"/>
          <w:b/>
        </w:rPr>
      </w:pPr>
    </w:p>
    <w:p w14:paraId="5FCEC392" w14:textId="77777777" w:rsidR="00BE0E2B" w:rsidRPr="00A13310" w:rsidRDefault="00BE0E2B" w:rsidP="00BE0E2B">
      <w:pPr>
        <w:shd w:val="clear" w:color="auto" w:fill="FFFFFF" w:themeFill="background1"/>
        <w:tabs>
          <w:tab w:val="center" w:pos="4153"/>
          <w:tab w:val="right" w:pos="8306"/>
        </w:tabs>
        <w:spacing w:after="80" w:line="264" w:lineRule="auto"/>
        <w:jc w:val="both"/>
        <w:rPr>
          <w:rFonts w:ascii="Times New Roman" w:eastAsia="Calibri" w:hAnsi="Times New Roman" w:cs="Times New Roman"/>
          <w:b/>
        </w:rPr>
      </w:pPr>
      <w:r w:rsidRPr="00A13310">
        <w:rPr>
          <w:rFonts w:ascii="Times New Roman" w:eastAsia="Calibri" w:hAnsi="Times New Roman" w:cs="Times New Roman"/>
          <w:b/>
        </w:rPr>
        <w:t>Publiskās pārvaldības komiteja (</w:t>
      </w:r>
      <w:proofErr w:type="spellStart"/>
      <w:r w:rsidRPr="00A13310">
        <w:rPr>
          <w:rFonts w:ascii="Times New Roman" w:eastAsia="Calibri" w:hAnsi="Times New Roman" w:cs="Times New Roman"/>
          <w:b/>
          <w:i/>
        </w:rPr>
        <w:t>Public</w:t>
      </w:r>
      <w:proofErr w:type="spellEnd"/>
      <w:r w:rsidRPr="00A13310">
        <w:rPr>
          <w:rFonts w:ascii="Times New Roman" w:eastAsia="Calibri" w:hAnsi="Times New Roman" w:cs="Times New Roman"/>
          <w:b/>
          <w:i/>
        </w:rPr>
        <w:t xml:space="preserve"> </w:t>
      </w:r>
      <w:proofErr w:type="spellStart"/>
      <w:r w:rsidRPr="00A13310">
        <w:rPr>
          <w:rFonts w:ascii="Times New Roman" w:eastAsia="Calibri" w:hAnsi="Times New Roman" w:cs="Times New Roman"/>
          <w:b/>
          <w:i/>
        </w:rPr>
        <w:t>Governance</w:t>
      </w:r>
      <w:proofErr w:type="spellEnd"/>
      <w:r w:rsidRPr="00A13310">
        <w:rPr>
          <w:rFonts w:ascii="Times New Roman" w:eastAsia="Calibri" w:hAnsi="Times New Roman" w:cs="Times New Roman"/>
          <w:b/>
          <w:i/>
        </w:rPr>
        <w:t xml:space="preserve"> </w:t>
      </w:r>
      <w:proofErr w:type="spellStart"/>
      <w:r w:rsidRPr="00A13310">
        <w:rPr>
          <w:rFonts w:ascii="Times New Roman" w:eastAsia="Calibri" w:hAnsi="Times New Roman" w:cs="Times New Roman"/>
          <w:b/>
          <w:i/>
        </w:rPr>
        <w:t>Committee</w:t>
      </w:r>
      <w:proofErr w:type="spellEnd"/>
      <w:r w:rsidRPr="00A13310">
        <w:rPr>
          <w:rFonts w:ascii="Times New Roman" w:eastAsia="Calibri" w:hAnsi="Times New Roman" w:cs="Times New Roman"/>
          <w:b/>
          <w:i/>
        </w:rPr>
        <w:t xml:space="preserve"> – </w:t>
      </w:r>
      <w:r w:rsidRPr="00A13310">
        <w:rPr>
          <w:rFonts w:ascii="Times New Roman" w:eastAsia="Calibri" w:hAnsi="Times New Roman" w:cs="Times New Roman"/>
          <w:b/>
        </w:rPr>
        <w:t>PGC)</w:t>
      </w:r>
    </w:p>
    <w:p w14:paraId="1A31A79C"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PGC ietver šādas darba grupas:</w:t>
      </w:r>
    </w:p>
    <w:p w14:paraId="7DF7D0E7" w14:textId="77777777" w:rsidR="00BE0E2B" w:rsidRPr="00A13310" w:rsidRDefault="00BE0E2B" w:rsidP="00BE0E2B">
      <w:pPr>
        <w:pStyle w:val="ListParagraph"/>
        <w:numPr>
          <w:ilvl w:val="0"/>
          <w:numId w:val="34"/>
        </w:numPr>
        <w:shd w:val="clear" w:color="auto" w:fill="FFFFFF" w:themeFill="background1"/>
        <w:spacing w:after="80" w:line="264" w:lineRule="auto"/>
        <w:ind w:left="720"/>
        <w:contextualSpacing w:val="0"/>
        <w:jc w:val="both"/>
        <w:rPr>
          <w:rFonts w:ascii="Times New Roman" w:hAnsi="Times New Roman" w:cs="Times New Roman"/>
          <w:bCs/>
        </w:rPr>
      </w:pPr>
      <w:r w:rsidRPr="00A13310">
        <w:rPr>
          <w:rFonts w:ascii="Times New Roman" w:hAnsi="Times New Roman" w:cs="Times New Roman"/>
          <w:bCs/>
        </w:rPr>
        <w:t xml:space="preserve">Publiskā sektora nodarbinātības un vadības darba grupa </w:t>
      </w:r>
      <w:r w:rsidRPr="00A13310">
        <w:rPr>
          <w:rFonts w:ascii="Times New Roman" w:hAnsi="Times New Roman" w:cs="Times New Roman"/>
          <w:bCs/>
          <w:i/>
        </w:rPr>
        <w:t>(</w:t>
      </w:r>
      <w:proofErr w:type="spellStart"/>
      <w:r w:rsidRPr="00A13310">
        <w:rPr>
          <w:rFonts w:ascii="Times New Roman" w:hAnsi="Times New Roman" w:cs="Times New Roman"/>
          <w:bCs/>
          <w:i/>
        </w:rPr>
        <w:t>The</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Public</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Employment</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and</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Management</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Working</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Party</w:t>
      </w:r>
      <w:proofErr w:type="spellEnd"/>
      <w:r w:rsidRPr="00A13310">
        <w:rPr>
          <w:rFonts w:ascii="Times New Roman" w:hAnsi="Times New Roman" w:cs="Times New Roman"/>
          <w:bCs/>
          <w:i/>
        </w:rPr>
        <w:t xml:space="preserve"> </w:t>
      </w:r>
      <w:r w:rsidRPr="00A13310">
        <w:rPr>
          <w:rFonts w:ascii="Times New Roman" w:hAnsi="Times New Roman" w:cs="Times New Roman"/>
          <w:bCs/>
        </w:rPr>
        <w:t>– PEM);</w:t>
      </w:r>
    </w:p>
    <w:p w14:paraId="271627D4" w14:textId="77777777" w:rsidR="00BE0E2B" w:rsidRPr="00A13310" w:rsidRDefault="00BE0E2B" w:rsidP="00BE0E2B">
      <w:pPr>
        <w:pStyle w:val="ListParagraph"/>
        <w:numPr>
          <w:ilvl w:val="0"/>
          <w:numId w:val="34"/>
        </w:numPr>
        <w:shd w:val="clear" w:color="auto" w:fill="FFFFFF" w:themeFill="background1"/>
        <w:spacing w:after="80" w:line="264" w:lineRule="auto"/>
        <w:ind w:left="720"/>
        <w:contextualSpacing w:val="0"/>
        <w:jc w:val="both"/>
        <w:rPr>
          <w:rFonts w:ascii="Times New Roman" w:hAnsi="Times New Roman" w:cs="Times New Roman"/>
          <w:bCs/>
        </w:rPr>
      </w:pPr>
      <w:r w:rsidRPr="00A13310">
        <w:rPr>
          <w:rFonts w:ascii="Times New Roman" w:hAnsi="Times New Roman" w:cs="Times New Roman"/>
          <w:bCs/>
        </w:rPr>
        <w:t>Augstāko amatpersonu tīkls godprātības jautājumos</w:t>
      </w:r>
      <w:r w:rsidRPr="00A13310">
        <w:rPr>
          <w:rFonts w:ascii="Times New Roman" w:hAnsi="Times New Roman" w:cs="Times New Roman"/>
          <w:bCs/>
          <w:i/>
        </w:rPr>
        <w:t xml:space="preserve"> (</w:t>
      </w:r>
      <w:proofErr w:type="spellStart"/>
      <w:r w:rsidRPr="00A13310">
        <w:rPr>
          <w:rFonts w:ascii="Times New Roman" w:hAnsi="Times New Roman" w:cs="Times New Roman"/>
          <w:bCs/>
          <w:i/>
        </w:rPr>
        <w:t>Working</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Party</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of</w:t>
      </w:r>
      <w:proofErr w:type="spellEnd"/>
      <w:r w:rsidRPr="00A13310">
        <w:rPr>
          <w:rFonts w:ascii="Times New Roman" w:hAnsi="Times New Roman" w:cs="Times New Roman"/>
          <w:bCs/>
          <w:i/>
        </w:rPr>
        <w:t xml:space="preserve"> Senior </w:t>
      </w:r>
      <w:proofErr w:type="spellStart"/>
      <w:r w:rsidRPr="00A13310">
        <w:rPr>
          <w:rFonts w:ascii="Times New Roman" w:hAnsi="Times New Roman" w:cs="Times New Roman"/>
          <w:bCs/>
          <w:i/>
        </w:rPr>
        <w:t>Public</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Integrity</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Officials</w:t>
      </w:r>
      <w:proofErr w:type="spellEnd"/>
      <w:r w:rsidRPr="00A13310">
        <w:rPr>
          <w:rFonts w:ascii="Times New Roman" w:hAnsi="Times New Roman" w:cs="Times New Roman"/>
          <w:bCs/>
          <w:i/>
        </w:rPr>
        <w:t xml:space="preserve"> </w:t>
      </w:r>
      <w:r w:rsidRPr="00A13310">
        <w:rPr>
          <w:rFonts w:ascii="Times New Roman" w:hAnsi="Times New Roman" w:cs="Times New Roman"/>
        </w:rPr>
        <w:t>–</w:t>
      </w:r>
      <w:r w:rsidRPr="00A13310">
        <w:rPr>
          <w:rFonts w:ascii="Times New Roman" w:hAnsi="Times New Roman" w:cs="Times New Roman"/>
          <w:bCs/>
        </w:rPr>
        <w:t xml:space="preserve"> SPIO);</w:t>
      </w:r>
    </w:p>
    <w:p w14:paraId="1802B7E0" w14:textId="77777777" w:rsidR="00BE0E2B" w:rsidRPr="00A13310" w:rsidRDefault="00BE0E2B" w:rsidP="00BE0E2B">
      <w:pPr>
        <w:pStyle w:val="ListParagraph"/>
        <w:numPr>
          <w:ilvl w:val="0"/>
          <w:numId w:val="34"/>
        </w:numPr>
        <w:shd w:val="clear" w:color="auto" w:fill="FFFFFF" w:themeFill="background1"/>
        <w:spacing w:after="80" w:line="264" w:lineRule="auto"/>
        <w:ind w:left="720"/>
        <w:contextualSpacing w:val="0"/>
        <w:jc w:val="both"/>
        <w:rPr>
          <w:rFonts w:ascii="Times New Roman" w:hAnsi="Times New Roman" w:cs="Times New Roman"/>
          <w:bCs/>
          <w:i/>
        </w:rPr>
      </w:pPr>
      <w:r w:rsidRPr="00A13310">
        <w:rPr>
          <w:rFonts w:ascii="Times New Roman" w:hAnsi="Times New Roman" w:cs="Times New Roman"/>
          <w:bCs/>
        </w:rPr>
        <w:t xml:space="preserve">Atvērtās pārvaldības darba grupa </w:t>
      </w:r>
      <w:r w:rsidRPr="00A13310">
        <w:rPr>
          <w:rFonts w:ascii="Times New Roman" w:hAnsi="Times New Roman" w:cs="Times New Roman"/>
          <w:bCs/>
          <w:i/>
        </w:rPr>
        <w:t xml:space="preserve">(OECD </w:t>
      </w:r>
      <w:proofErr w:type="spellStart"/>
      <w:r w:rsidRPr="00A13310">
        <w:rPr>
          <w:rFonts w:ascii="Times New Roman" w:hAnsi="Times New Roman" w:cs="Times New Roman"/>
          <w:bCs/>
          <w:i/>
        </w:rPr>
        <w:t>Working</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Party</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on</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Open</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Government</w:t>
      </w:r>
      <w:proofErr w:type="spellEnd"/>
      <w:r w:rsidRPr="00A13310">
        <w:rPr>
          <w:rFonts w:ascii="Times New Roman" w:hAnsi="Times New Roman" w:cs="Times New Roman"/>
          <w:bCs/>
          <w:i/>
        </w:rPr>
        <w:t>);</w:t>
      </w:r>
    </w:p>
    <w:p w14:paraId="3B54C745" w14:textId="77777777" w:rsidR="00BE0E2B" w:rsidRPr="00A13310" w:rsidRDefault="00BE0E2B" w:rsidP="00BE0E2B">
      <w:pPr>
        <w:pStyle w:val="ListParagraph"/>
        <w:numPr>
          <w:ilvl w:val="0"/>
          <w:numId w:val="34"/>
        </w:numPr>
        <w:shd w:val="clear" w:color="auto" w:fill="FFFFFF" w:themeFill="background1"/>
        <w:spacing w:after="80" w:line="264" w:lineRule="auto"/>
        <w:ind w:left="720"/>
        <w:contextualSpacing w:val="0"/>
        <w:jc w:val="both"/>
        <w:rPr>
          <w:rFonts w:ascii="Times New Roman" w:hAnsi="Times New Roman" w:cs="Times New Roman"/>
          <w:bCs/>
        </w:rPr>
      </w:pPr>
      <w:r w:rsidRPr="00A13310">
        <w:rPr>
          <w:rFonts w:ascii="Times New Roman" w:hAnsi="Times New Roman" w:cs="Times New Roman"/>
          <w:bCs/>
        </w:rPr>
        <w:t>Valdības centru (</w:t>
      </w:r>
      <w:proofErr w:type="spellStart"/>
      <w:r w:rsidRPr="00A13310">
        <w:rPr>
          <w:rFonts w:ascii="Times New Roman" w:hAnsi="Times New Roman" w:cs="Times New Roman"/>
          <w:bCs/>
          <w:i/>
        </w:rPr>
        <w:t>Centres</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of</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Government</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CoGs</w:t>
      </w:r>
      <w:proofErr w:type="spellEnd"/>
      <w:r w:rsidRPr="00A13310">
        <w:rPr>
          <w:rFonts w:ascii="Times New Roman" w:hAnsi="Times New Roman" w:cs="Times New Roman"/>
          <w:bCs/>
          <w:i/>
        </w:rPr>
        <w:t>)</w:t>
      </w:r>
      <w:r w:rsidRPr="00A13310">
        <w:rPr>
          <w:rFonts w:ascii="Times New Roman" w:hAnsi="Times New Roman" w:cs="Times New Roman"/>
          <w:bCs/>
        </w:rPr>
        <w:t>) tīkla vecākās amatpersonas;</w:t>
      </w:r>
    </w:p>
    <w:p w14:paraId="3E6D7310" w14:textId="77777777" w:rsidR="00BE0E2B" w:rsidRPr="00A13310" w:rsidRDefault="00BE0E2B" w:rsidP="00BE0E2B">
      <w:pPr>
        <w:pStyle w:val="ListParagraph"/>
        <w:numPr>
          <w:ilvl w:val="0"/>
          <w:numId w:val="34"/>
        </w:numPr>
        <w:shd w:val="clear" w:color="auto" w:fill="FFFFFF" w:themeFill="background1"/>
        <w:spacing w:after="80" w:line="264" w:lineRule="auto"/>
        <w:ind w:left="720"/>
        <w:contextualSpacing w:val="0"/>
        <w:jc w:val="both"/>
        <w:rPr>
          <w:rFonts w:ascii="Times New Roman" w:hAnsi="Times New Roman" w:cs="Times New Roman"/>
          <w:bCs/>
        </w:rPr>
      </w:pPr>
      <w:r w:rsidRPr="00A13310">
        <w:rPr>
          <w:rFonts w:ascii="Times New Roman" w:hAnsi="Times New Roman" w:cs="Times New Roman"/>
          <w:bCs/>
        </w:rPr>
        <w:t xml:space="preserve">OECD Publiskā sektora inovāciju observatorija </w:t>
      </w:r>
      <w:r w:rsidRPr="00A13310">
        <w:rPr>
          <w:rFonts w:ascii="Times New Roman" w:hAnsi="Times New Roman" w:cs="Times New Roman"/>
          <w:bCs/>
          <w:i/>
        </w:rPr>
        <w:t xml:space="preserve">(OECD </w:t>
      </w:r>
      <w:proofErr w:type="spellStart"/>
      <w:r w:rsidRPr="00A13310">
        <w:rPr>
          <w:rFonts w:ascii="Times New Roman" w:hAnsi="Times New Roman" w:cs="Times New Roman"/>
          <w:bCs/>
          <w:i/>
        </w:rPr>
        <w:t>Observatory</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of</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Public</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Sector</w:t>
      </w:r>
      <w:proofErr w:type="spellEnd"/>
      <w:r w:rsidRPr="00A13310">
        <w:rPr>
          <w:rFonts w:ascii="Times New Roman" w:hAnsi="Times New Roman" w:cs="Times New Roman"/>
          <w:bCs/>
          <w:i/>
        </w:rPr>
        <w:t xml:space="preserve"> </w:t>
      </w:r>
      <w:proofErr w:type="spellStart"/>
      <w:r w:rsidRPr="00A13310">
        <w:rPr>
          <w:rFonts w:ascii="Times New Roman" w:hAnsi="Times New Roman" w:cs="Times New Roman"/>
          <w:bCs/>
          <w:i/>
        </w:rPr>
        <w:t>Innovation</w:t>
      </w:r>
      <w:proofErr w:type="spellEnd"/>
      <w:r w:rsidRPr="00A13310">
        <w:rPr>
          <w:rFonts w:ascii="Times New Roman" w:hAnsi="Times New Roman" w:cs="Times New Roman"/>
          <w:bCs/>
          <w:i/>
        </w:rPr>
        <w:t xml:space="preserve"> </w:t>
      </w:r>
      <w:r w:rsidRPr="00A13310">
        <w:rPr>
          <w:rFonts w:ascii="Times New Roman" w:hAnsi="Times New Roman" w:cs="Times New Roman"/>
          <w:bCs/>
        </w:rPr>
        <w:t>– OPSI; Nacionālais kontaktpunkts – Valsts kanceleja).</w:t>
      </w:r>
    </w:p>
    <w:p w14:paraId="07E41438"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rPr>
        <w:t xml:space="preserve">Pārskata periodā Valsts kancelejas pārstāvis piedalījās šādos </w:t>
      </w:r>
      <w:r w:rsidRPr="00A13310">
        <w:rPr>
          <w:rFonts w:ascii="Times New Roman" w:hAnsi="Times New Roman" w:cs="Times New Roman"/>
          <w:bCs/>
        </w:rPr>
        <w:t>OECD Publiskās pārvaldības komitejas organizētajos pasākumos</w:t>
      </w:r>
      <w:r w:rsidRPr="00A13310">
        <w:rPr>
          <w:rFonts w:ascii="Times New Roman" w:hAnsi="Times New Roman" w:cs="Times New Roman"/>
        </w:rPr>
        <w:t>:</w:t>
      </w:r>
    </w:p>
    <w:p w14:paraId="53E84EEE"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1) OECD Publiskās pārvaldības komitejas 64. sesija (attālināti) 2021. gada 20.–21. oktobrī;</w:t>
      </w:r>
    </w:p>
    <w:p w14:paraId="1228EF35"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2) OECD Publiskās pārvaldības komitejas 65. sesija (attālināti) 2022. gada 20.–22. aprīlī;</w:t>
      </w:r>
    </w:p>
    <w:p w14:paraId="476D8990"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3) OECD Publiskās pārvaldības komitejas </w:t>
      </w:r>
      <w:proofErr w:type="spellStart"/>
      <w:r w:rsidRPr="00A13310">
        <w:rPr>
          <w:rFonts w:ascii="Times New Roman" w:hAnsi="Times New Roman" w:cs="Times New Roman"/>
          <w:i/>
        </w:rPr>
        <w:t>ad</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hoc</w:t>
      </w:r>
      <w:proofErr w:type="spellEnd"/>
      <w:r w:rsidRPr="00A13310">
        <w:rPr>
          <w:rFonts w:ascii="Times New Roman" w:hAnsi="Times New Roman" w:cs="Times New Roman"/>
        </w:rPr>
        <w:t xml:space="preserve"> sesijā (attālināti) 2022. gada 29.–30. jūnijā.</w:t>
      </w:r>
    </w:p>
    <w:p w14:paraId="504333D3"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Cs/>
        </w:rPr>
      </w:pPr>
      <w:r w:rsidRPr="00A13310">
        <w:rPr>
          <w:rFonts w:ascii="Times New Roman" w:hAnsi="Times New Roman" w:cs="Times New Roman"/>
          <w:iCs/>
        </w:rPr>
        <w:lastRenderedPageBreak/>
        <w:t xml:space="preserve">PGC sēdēs aktuālās tēmas ir uzticēšanās valsts institūcijām, demokrātijas stiprināšana, dezinformācija, digitālā demokrātija, zaļā kursa pārvaldība, valsts institūciju atbildība par globālajiem izaicinājumiem, iedzīvotāju līdzdalība un pārstāvība sabiedriskajā dzīvē. OECD Publiskās pārvaldības komiteja pārskata periodā uzsāka jaunu darbības virzienu Stiprinot demokrātiju </w:t>
      </w:r>
      <w:r w:rsidRPr="00A13310">
        <w:rPr>
          <w:rFonts w:ascii="Times New Roman" w:hAnsi="Times New Roman" w:cs="Times New Roman"/>
          <w:i/>
          <w:iCs/>
        </w:rPr>
        <w:t>(</w:t>
      </w:r>
      <w:proofErr w:type="spellStart"/>
      <w:r w:rsidRPr="00A13310">
        <w:rPr>
          <w:rFonts w:ascii="Times New Roman" w:hAnsi="Times New Roman" w:cs="Times New Roman"/>
          <w:i/>
          <w:iCs/>
        </w:rPr>
        <w:t>Reinforcing</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Democracy</w:t>
      </w:r>
      <w:proofErr w:type="spellEnd"/>
      <w:r w:rsidRPr="00A13310">
        <w:rPr>
          <w:rFonts w:ascii="Times New Roman" w:hAnsi="Times New Roman" w:cs="Times New Roman"/>
          <w:i/>
          <w:iCs/>
        </w:rPr>
        <w:t xml:space="preserve">). </w:t>
      </w:r>
      <w:r w:rsidRPr="00A13310">
        <w:rPr>
          <w:rFonts w:ascii="Times New Roman" w:hAnsi="Times New Roman" w:cs="Times New Roman"/>
          <w:iCs/>
        </w:rPr>
        <w:t xml:space="preserve">Komitejas sēdēs notika gatavošanās 2022. gada 17.–18. novembrī iecerētajai OECD Publiskās pārvaldības komitejas ministru sanāksmei un Globālajam forumam. Ministru sanāksmē plānots pieņemt ministru deklarāciju par atbalstu uzticēšanās un demokrātijas stiprināšanai </w:t>
      </w:r>
      <w:r w:rsidRPr="00A13310">
        <w:rPr>
          <w:rFonts w:ascii="Times New Roman" w:hAnsi="Times New Roman" w:cs="Times New Roman"/>
          <w:i/>
          <w:iCs/>
        </w:rPr>
        <w:t>(</w:t>
      </w:r>
      <w:proofErr w:type="spellStart"/>
      <w:r w:rsidRPr="00A13310">
        <w:rPr>
          <w:rFonts w:ascii="Times New Roman" w:hAnsi="Times New Roman" w:cs="Times New Roman"/>
          <w:i/>
          <w:iCs/>
        </w:rPr>
        <w:t>Ministerial</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Declaration</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on</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Building</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Trust</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and</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Reinforcing</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Democracy</w:t>
      </w:r>
      <w:proofErr w:type="spellEnd"/>
      <w:r w:rsidRPr="00A13310">
        <w:rPr>
          <w:rFonts w:ascii="Times New Roman" w:hAnsi="Times New Roman" w:cs="Times New Roman"/>
          <w:i/>
          <w:iCs/>
        </w:rPr>
        <w:t>),</w:t>
      </w:r>
      <w:r w:rsidRPr="00A13310">
        <w:rPr>
          <w:rFonts w:ascii="Times New Roman" w:hAnsi="Times New Roman" w:cs="Times New Roman"/>
          <w:iCs/>
        </w:rPr>
        <w:t xml:space="preserve"> kā arī trīs rīcības plānus demokrātijas stiprināšanai – dezinformācijas apkarošanas, iedzīvotāju līdzdalības un pārstāvības sabiedriskajā dzīvē un zaļā kursa pārvaldības rīcības plānus. Globālajā forumā uzstāsies Baltijas   Mediju izcilības centrs.</w:t>
      </w:r>
    </w:p>
    <w:p w14:paraId="3D280FAD"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
          <w:iCs/>
        </w:rPr>
      </w:pPr>
      <w:r w:rsidRPr="00A13310">
        <w:rPr>
          <w:rFonts w:ascii="Times New Roman" w:hAnsi="Times New Roman" w:cs="Times New Roman"/>
          <w:iCs/>
        </w:rPr>
        <w:t xml:space="preserve">2021. gada 8. novembrī attālināti notika </w:t>
      </w:r>
      <w:r w:rsidRPr="00A13310">
        <w:rPr>
          <w:rFonts w:ascii="Times New Roman" w:hAnsi="Times New Roman" w:cs="Times New Roman"/>
          <w:bCs/>
          <w:iCs/>
        </w:rPr>
        <w:t>Publiskā sektora nodarbinātības un vadības darba grupas (PEM)</w:t>
      </w:r>
      <w:r w:rsidRPr="00A13310">
        <w:rPr>
          <w:rFonts w:ascii="Times New Roman" w:hAnsi="Times New Roman" w:cs="Times New Roman"/>
          <w:iCs/>
        </w:rPr>
        <w:t xml:space="preserve"> sanāksme, kura galvenokārt tika veltīta, lai prezentētu OECD PEM pētījumu</w:t>
      </w:r>
      <w:r w:rsidRPr="00A13310">
        <w:rPr>
          <w:rFonts w:ascii="Times New Roman" w:hAnsi="Times New Roman" w:cs="Times New Roman"/>
          <w:i/>
          <w:iCs/>
        </w:rPr>
        <w:t xml:space="preserve"> "</w:t>
      </w:r>
      <w:proofErr w:type="spellStart"/>
      <w:r w:rsidRPr="00A13310">
        <w:rPr>
          <w:rFonts w:ascii="Times New Roman" w:hAnsi="Times New Roman" w:cs="Times New Roman"/>
          <w:i/>
        </w:rPr>
        <w:t>The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Future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of</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Work</w:t>
      </w:r>
      <w:proofErr w:type="spellEnd"/>
      <w:r w:rsidRPr="00A13310">
        <w:rPr>
          <w:rFonts w:ascii="Times New Roman" w:hAnsi="Times New Roman" w:cs="Times New Roman"/>
          <w:i/>
        </w:rPr>
        <w:t xml:space="preserve"> in </w:t>
      </w:r>
      <w:proofErr w:type="spellStart"/>
      <w:r w:rsidRPr="00A13310">
        <w:rPr>
          <w:rFonts w:ascii="Times New Roman" w:hAnsi="Times New Roman" w:cs="Times New Roman"/>
          <w:i/>
        </w:rPr>
        <w:t>the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Public</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Service</w:t>
      </w:r>
      <w:proofErr w:type="spellEnd"/>
      <w:r w:rsidRPr="00A13310">
        <w:rPr>
          <w:rStyle w:val="FootnoteReference"/>
          <w:rFonts w:ascii="Times New Roman" w:hAnsi="Times New Roman" w:cs="Times New Roman"/>
          <w:i/>
        </w:rPr>
        <w:footnoteReference w:id="10"/>
      </w:r>
      <w:r w:rsidRPr="00A13310">
        <w:rPr>
          <w:rFonts w:ascii="Times New Roman" w:hAnsi="Times New Roman" w:cs="Times New Roman"/>
          <w:i/>
          <w:iCs/>
        </w:rPr>
        <w:t>".</w:t>
      </w:r>
      <w:r w:rsidRPr="00A13310">
        <w:rPr>
          <w:rFonts w:ascii="Times New Roman" w:hAnsi="Times New Roman" w:cs="Times New Roman"/>
          <w:iCs/>
        </w:rPr>
        <w:t xml:space="preserve"> Šajā pētījumā iezīmēta nākotnes valsts dienesta vīziju, kas ir balstīta </w:t>
      </w:r>
      <w:r w:rsidRPr="00A13310">
        <w:rPr>
          <w:rFonts w:ascii="Times New Roman" w:hAnsi="Times New Roman" w:cs="Times New Roman"/>
          <w:i/>
        </w:rPr>
        <w:t xml:space="preserve">3 F- </w:t>
      </w:r>
      <w:proofErr w:type="spellStart"/>
      <w:r w:rsidRPr="00A13310">
        <w:rPr>
          <w:rFonts w:ascii="Times New Roman" w:hAnsi="Times New Roman" w:cs="Times New Roman"/>
          <w:i/>
        </w:rPr>
        <w:t>forward-looking,</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flexible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fulfilling</w:t>
      </w:r>
      <w:proofErr w:type="spellEnd"/>
      <w:r w:rsidRPr="00A13310">
        <w:rPr>
          <w:rFonts w:ascii="Times New Roman" w:hAnsi="Times New Roman" w:cs="Times New Roman"/>
          <w:i/>
          <w:iCs/>
        </w:rPr>
        <w:t>,</w:t>
      </w:r>
      <w:r w:rsidRPr="00A13310">
        <w:rPr>
          <w:rFonts w:ascii="Times New Roman" w:hAnsi="Times New Roman" w:cs="Times New Roman"/>
          <w:iCs/>
        </w:rPr>
        <w:t xml:space="preserve"> proti, valsts dienests, kurš ir ar skatu nākotnē, elastīgs un kurš sniedz ikvienam valsts dienestā nodarbinātajam gandarījumu un piepildījumu. Tajā arī tika izcelta publiskā sektora līderu nozīme pārmaiņu veidošanā. Šajā sanāksmē arī tika iezīmētas galvenās tēmas, kurām tiks pievērsta īpaša uzmanība 2022. gadā - darbaspēka mobilitāte, elastība un mācīšanās un attīstība </w:t>
      </w:r>
      <w:r w:rsidRPr="00A13310">
        <w:rPr>
          <w:rFonts w:ascii="Times New Roman" w:hAnsi="Times New Roman" w:cs="Times New Roman"/>
          <w:i/>
          <w:iCs/>
        </w:rPr>
        <w:t>(</w:t>
      </w:r>
      <w:proofErr w:type="spellStart"/>
      <w:r w:rsidRPr="00A13310">
        <w:rPr>
          <w:rFonts w:ascii="Times New Roman" w:hAnsi="Times New Roman" w:cs="Times New Roman"/>
          <w:i/>
          <w:iCs/>
        </w:rPr>
        <w:t>W</w:t>
      </w:r>
      <w:r w:rsidRPr="00A13310">
        <w:rPr>
          <w:rFonts w:ascii="Times New Roman" w:hAnsi="Times New Roman" w:cs="Times New Roman"/>
          <w:i/>
        </w:rPr>
        <w:t>orkforce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Mobility</w:t>
      </w:r>
      <w:proofErr w:type="spellEnd"/>
      <w:r w:rsidRPr="00A13310">
        <w:rPr>
          <w:rFonts w:ascii="Times New Roman" w:hAnsi="Times New Roman" w:cs="Times New Roman"/>
          <w:i/>
        </w:rPr>
        <w:t>/</w:t>
      </w:r>
      <w:proofErr w:type="spellStart"/>
      <w:r w:rsidRPr="00A13310">
        <w:rPr>
          <w:rFonts w:ascii="Times New Roman" w:hAnsi="Times New Roman" w:cs="Times New Roman"/>
          <w:i/>
        </w:rPr>
        <w:t>Flexibility</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and</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Learning</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and</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Development</w:t>
      </w:r>
      <w:proofErr w:type="spellEnd"/>
      <w:r w:rsidRPr="00A13310">
        <w:rPr>
          <w:rFonts w:ascii="Times New Roman" w:hAnsi="Times New Roman" w:cs="Times New Roman"/>
          <w:i/>
          <w:iCs/>
        </w:rPr>
        <w:t>).</w:t>
      </w:r>
    </w:p>
    <w:p w14:paraId="44EE3A83"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Cs/>
        </w:rPr>
      </w:pPr>
      <w:r w:rsidRPr="00A13310">
        <w:rPr>
          <w:rFonts w:ascii="Times New Roman" w:hAnsi="Times New Roman" w:cs="Times New Roman"/>
          <w:bCs/>
        </w:rPr>
        <w:t>PGC prioritātes 2022.-2023. gadā:</w:t>
      </w:r>
    </w:p>
    <w:p w14:paraId="02478531"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
        </w:rPr>
      </w:pPr>
      <w:r w:rsidRPr="00A13310">
        <w:rPr>
          <w:rFonts w:ascii="Times New Roman" w:hAnsi="Times New Roman" w:cs="Times New Roman"/>
        </w:rPr>
        <w:t>Prioritātes, kuras izriet no PGD Darba programmas 2023-24</w:t>
      </w:r>
      <w:r w:rsidRPr="00A13310">
        <w:rPr>
          <w:rFonts w:ascii="Times New Roman" w:hAnsi="Times New Roman" w:cs="Times New Roman"/>
          <w:i/>
        </w:rPr>
        <w:t xml:space="preserve">: </w:t>
      </w:r>
    </w:p>
    <w:p w14:paraId="0CCD54DD" w14:textId="77777777" w:rsidR="00BE0E2B" w:rsidRPr="00A13310" w:rsidRDefault="00BE0E2B" w:rsidP="00BE0E2B">
      <w:pPr>
        <w:pStyle w:val="ListParagraph"/>
        <w:numPr>
          <w:ilvl w:val="0"/>
          <w:numId w:val="35"/>
        </w:numPr>
        <w:shd w:val="clear" w:color="auto" w:fill="FFFFFF" w:themeFill="background1"/>
        <w:spacing w:after="80" w:line="264" w:lineRule="auto"/>
        <w:ind w:left="720"/>
        <w:contextualSpacing w:val="0"/>
        <w:jc w:val="both"/>
        <w:rPr>
          <w:rFonts w:ascii="Times New Roman" w:hAnsi="Times New Roman" w:cs="Times New Roman"/>
        </w:rPr>
      </w:pPr>
      <w:r w:rsidRPr="00A13310">
        <w:rPr>
          <w:rFonts w:ascii="Times New Roman" w:hAnsi="Times New Roman" w:cs="Times New Roman"/>
        </w:rPr>
        <w:t xml:space="preserve">efektīva, inovatīva, nākotnei gatava un digitāla valdība un uz iedzīvotāju vērsti pakalpojumi;  </w:t>
      </w:r>
    </w:p>
    <w:p w14:paraId="3C3D4E45" w14:textId="77777777" w:rsidR="00BE0E2B" w:rsidRPr="00A13310" w:rsidRDefault="00BE0E2B" w:rsidP="00BE0E2B">
      <w:pPr>
        <w:pStyle w:val="ListParagraph"/>
        <w:numPr>
          <w:ilvl w:val="0"/>
          <w:numId w:val="35"/>
        </w:numPr>
        <w:shd w:val="clear" w:color="auto" w:fill="FFFFFF" w:themeFill="background1"/>
        <w:spacing w:after="80" w:line="264" w:lineRule="auto"/>
        <w:ind w:left="720"/>
        <w:contextualSpacing w:val="0"/>
        <w:jc w:val="both"/>
        <w:rPr>
          <w:rFonts w:ascii="Times New Roman" w:hAnsi="Times New Roman" w:cs="Times New Roman"/>
        </w:rPr>
      </w:pPr>
      <w:r w:rsidRPr="00A13310">
        <w:rPr>
          <w:rFonts w:ascii="Times New Roman" w:hAnsi="Times New Roman" w:cs="Times New Roman"/>
        </w:rPr>
        <w:t xml:space="preserve">atvērtas, iekļaujošas un atklātas pārvaldība un aktīva pilsoniskā sabiedrība; </w:t>
      </w:r>
    </w:p>
    <w:p w14:paraId="16F08F71" w14:textId="77777777" w:rsidR="00BE0E2B" w:rsidRPr="00A13310" w:rsidRDefault="00BE0E2B" w:rsidP="00BE0E2B">
      <w:pPr>
        <w:pStyle w:val="ListParagraph"/>
        <w:numPr>
          <w:ilvl w:val="0"/>
          <w:numId w:val="35"/>
        </w:numPr>
        <w:shd w:val="clear" w:color="auto" w:fill="FFFFFF" w:themeFill="background1"/>
        <w:spacing w:after="80" w:line="264" w:lineRule="auto"/>
        <w:ind w:left="720"/>
        <w:contextualSpacing w:val="0"/>
        <w:jc w:val="both"/>
        <w:rPr>
          <w:rFonts w:ascii="Times New Roman" w:hAnsi="Times New Roman" w:cs="Times New Roman"/>
          <w:u w:val="single"/>
        </w:rPr>
      </w:pPr>
      <w:r w:rsidRPr="00A13310">
        <w:rPr>
          <w:rFonts w:ascii="Times New Roman" w:hAnsi="Times New Roman" w:cs="Times New Roman"/>
        </w:rPr>
        <w:t xml:space="preserve">vairot datu pieejamību par uzticēšanos valsts institūcijām un valstu publiskās pārvaldības apskatus </w:t>
      </w:r>
      <w:r w:rsidRPr="00A13310">
        <w:rPr>
          <w:rFonts w:ascii="Times New Roman" w:hAnsi="Times New Roman" w:cs="Times New Roman"/>
          <w:i/>
        </w:rPr>
        <w:t>(</w:t>
      </w:r>
      <w:proofErr w:type="spellStart"/>
      <w:r w:rsidRPr="00A13310">
        <w:rPr>
          <w:rFonts w:ascii="Times New Roman" w:hAnsi="Times New Roman" w:cs="Times New Roman"/>
          <w:i/>
        </w:rPr>
        <w:t>Public</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Governance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Surveys</w:t>
      </w:r>
      <w:proofErr w:type="spellEnd"/>
      <w:r w:rsidRPr="00A13310">
        <w:rPr>
          <w:rFonts w:ascii="Times New Roman" w:hAnsi="Times New Roman" w:cs="Times New Roman"/>
          <w:i/>
        </w:rPr>
        <w:t>)</w:t>
      </w:r>
      <w:r w:rsidRPr="00A13310">
        <w:rPr>
          <w:rFonts w:ascii="Times New Roman" w:hAnsi="Times New Roman" w:cs="Times New Roman"/>
        </w:rPr>
        <w:t>.</w:t>
      </w:r>
    </w:p>
    <w:p w14:paraId="25BB9933"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PGC prioritāte ir iepriekš aprakstītais </w:t>
      </w:r>
      <w:proofErr w:type="spellStart"/>
      <w:r w:rsidRPr="00A13310">
        <w:rPr>
          <w:rFonts w:ascii="Times New Roman" w:hAnsi="Times New Roman" w:cs="Times New Roman"/>
          <w:i/>
          <w:iCs/>
        </w:rPr>
        <w:t>Reinforcing</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Democracy</w:t>
      </w:r>
      <w:proofErr w:type="spellEnd"/>
      <w:r w:rsidRPr="00A13310">
        <w:rPr>
          <w:rFonts w:ascii="Times New Roman" w:hAnsi="Times New Roman" w:cs="Times New Roman"/>
        </w:rPr>
        <w:t xml:space="preserve"> jaunais darba virziens.  </w:t>
      </w:r>
    </w:p>
    <w:p w14:paraId="28F10761"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Aktualitāte ir un attiecīgi nākotnes prioritāte Ministru sanāksme un Globālais forums 2022. gada 17.–18. novembrī Luksemburgā un rezultātā pieņemtie ministru deklarācija un rīcības plāni (sk. iepriekš).</w:t>
      </w:r>
    </w:p>
    <w:p w14:paraId="41B4E383"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p>
    <w:p w14:paraId="5388F92C"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 xml:space="preserve">Valsts kapitālsabiedrību korporatīvās pārvaldības darba grupa </w:t>
      </w:r>
      <w:r w:rsidRPr="00A13310">
        <w:rPr>
          <w:rFonts w:ascii="Times New Roman" w:hAnsi="Times New Roman" w:cs="Times New Roman"/>
          <w:b/>
          <w:i/>
        </w:rPr>
        <w:t>(</w:t>
      </w:r>
      <w:proofErr w:type="spellStart"/>
      <w:r w:rsidRPr="00A13310">
        <w:rPr>
          <w:rFonts w:ascii="Times New Roman" w:hAnsi="Times New Roman" w:cs="Times New Roman"/>
          <w:b/>
          <w:i/>
        </w:rPr>
        <w:t>Working</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Party</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on</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State</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Ownership</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and</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Privatisation</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Practices</w:t>
      </w:r>
      <w:proofErr w:type="spellEnd"/>
      <w:r w:rsidRPr="00A13310">
        <w:rPr>
          <w:rFonts w:ascii="Times New Roman" w:hAnsi="Times New Roman" w:cs="Times New Roman"/>
          <w:b/>
          <w:i/>
        </w:rPr>
        <w:t>)</w:t>
      </w:r>
    </w:p>
    <w:p w14:paraId="48CBEBFE"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Darba grupas prioritātes turpmākajam darbam ir sekojošas:</w:t>
      </w:r>
    </w:p>
    <w:p w14:paraId="52295566" w14:textId="77777777" w:rsidR="00BE0E2B" w:rsidRPr="00A13310" w:rsidRDefault="00BE0E2B" w:rsidP="00BE0E2B">
      <w:pPr>
        <w:numPr>
          <w:ilvl w:val="0"/>
          <w:numId w:val="24"/>
        </w:num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OECD Korporatīvās pārvaldības principu pārskatīšana un atjaunošana;</w:t>
      </w:r>
    </w:p>
    <w:p w14:paraId="16BE1A00" w14:textId="77777777" w:rsidR="00BE0E2B" w:rsidRPr="00A13310" w:rsidRDefault="00BE0E2B" w:rsidP="00BE0E2B">
      <w:pPr>
        <w:numPr>
          <w:ilvl w:val="0"/>
          <w:numId w:val="24"/>
        </w:num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OECD Valsts kapitālsabiedrību korporatīvās pārvaldības vadlīniju pārskatīšana un atjaunošana;</w:t>
      </w:r>
    </w:p>
    <w:p w14:paraId="15F833B7" w14:textId="77777777" w:rsidR="00BE0E2B" w:rsidRPr="00A13310" w:rsidRDefault="00BE0E2B" w:rsidP="00BE0E2B">
      <w:pPr>
        <w:numPr>
          <w:ilvl w:val="0"/>
          <w:numId w:val="24"/>
        </w:num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OECD Pretkorupcijas un integritātes vadlīniju ieviešana un progresa novērtēšana;</w:t>
      </w:r>
    </w:p>
    <w:p w14:paraId="6DE4B26B" w14:textId="77777777" w:rsidR="00BE0E2B" w:rsidRPr="00A13310" w:rsidRDefault="00BE0E2B" w:rsidP="00BE0E2B">
      <w:pPr>
        <w:numPr>
          <w:ilvl w:val="0"/>
          <w:numId w:val="24"/>
        </w:num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Dalībai OECD pieteikušos valstu (Argentīna, Brazīlija, Bulgārija, Horvātija, Peru un Rumānija) izvērtēšana, sagatavojot novērtējuma ziņojumus par šo valstu praksi valsts </w:t>
      </w:r>
      <w:r w:rsidRPr="00A13310">
        <w:rPr>
          <w:rFonts w:ascii="Times New Roman" w:hAnsi="Times New Roman" w:cs="Times New Roman"/>
        </w:rPr>
        <w:lastRenderedPageBreak/>
        <w:t>kapitālsabiedrību pārvaldīšanā un tās atbilstību OECD Valsts kapitālsabiedrību korporatīvās pārvaldības vadlīnijām;</w:t>
      </w:r>
    </w:p>
    <w:p w14:paraId="799DA2E3" w14:textId="77777777" w:rsidR="00BE0E2B" w:rsidRPr="00A13310" w:rsidRDefault="00BE0E2B" w:rsidP="00BE0E2B">
      <w:pPr>
        <w:numPr>
          <w:ilvl w:val="0"/>
          <w:numId w:val="24"/>
        </w:num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Zināšanu bāzes pilnveidošana valsts kapitālsabiedrību pārvaldības un privatizācijas jautājumos, tai skaitā, novērtējot OECD Valsts kapitālsabiedrību korporatīvās pārvaldības vadlīniju ieviešanas progresu informācijas atklāšanas un kapitālsabiedrības padomes darbības jautājumos.</w:t>
      </w:r>
    </w:p>
    <w:p w14:paraId="2F7ECD96"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Nākamā darba grupas sēde plānota klātienē Parīzē 2022. gada 25.–26. oktobrī. Tajā plānots skatīt jautājumu par nacionālajām praksēm OECD Pretkorupcijas un integritātes vadlīniju ieviešanā, sākotnējo ziņojuma projektu par OECD Valsts kapitālsabiedrību korporatīvās pārvaldības vadlīniju ieviešanas progresu informācijas atklāšanas un kapitālsabiedrības padomes darbības jautājumos, jautājumu par dalībai OECD pieteikušos valstu izvērtējuma procedūras veikšanas secību. Tāpat paredzēts pārvēlēt darba grupas Vadības biroju, no Latvijas puses ir apstiprināta PKC vadītāja vietnieka Vladislava </w:t>
      </w:r>
      <w:proofErr w:type="spellStart"/>
      <w:r w:rsidRPr="00A13310">
        <w:rPr>
          <w:rFonts w:ascii="Times New Roman" w:hAnsi="Times New Roman" w:cs="Times New Roman"/>
        </w:rPr>
        <w:t>Vespera</w:t>
      </w:r>
      <w:proofErr w:type="spellEnd"/>
      <w:r w:rsidRPr="00A13310">
        <w:rPr>
          <w:rFonts w:ascii="Times New Roman" w:hAnsi="Times New Roman" w:cs="Times New Roman"/>
        </w:rPr>
        <w:t xml:space="preserve"> kandidatūra pārvēlēšanai Vadības biroja sastāvā.</w:t>
      </w:r>
    </w:p>
    <w:p w14:paraId="2EA1B55B"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bookmarkStart w:id="1" w:name="_GoBack"/>
      <w:bookmarkEnd w:id="1"/>
    </w:p>
    <w:p w14:paraId="0CB730F0" w14:textId="77777777" w:rsidR="00BE0E2B" w:rsidRPr="00A13310" w:rsidRDefault="00BE0E2B" w:rsidP="00BE0E2B">
      <w:pPr>
        <w:shd w:val="clear" w:color="auto" w:fill="FFFFFF" w:themeFill="background1"/>
        <w:tabs>
          <w:tab w:val="center" w:pos="4153"/>
          <w:tab w:val="right" w:pos="8306"/>
        </w:tabs>
        <w:spacing w:after="80" w:line="264" w:lineRule="auto"/>
        <w:jc w:val="both"/>
        <w:rPr>
          <w:rFonts w:ascii="Times New Roman" w:hAnsi="Times New Roman" w:cs="Times New Roman"/>
          <w:b/>
        </w:rPr>
      </w:pPr>
      <w:r w:rsidRPr="00A13310">
        <w:rPr>
          <w:rFonts w:ascii="Times New Roman" w:hAnsi="Times New Roman" w:cs="Times New Roman"/>
          <w:b/>
        </w:rPr>
        <w:t>Regulatīvās politikas komiteja (</w:t>
      </w:r>
      <w:proofErr w:type="spellStart"/>
      <w:r w:rsidRPr="00A13310">
        <w:rPr>
          <w:rFonts w:ascii="Times New Roman" w:hAnsi="Times New Roman" w:cs="Times New Roman"/>
          <w:b/>
          <w:i/>
        </w:rPr>
        <w:t>Regulatory</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Policy</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i/>
        </w:rPr>
        <w:t xml:space="preserve"> </w:t>
      </w:r>
      <w:r w:rsidRPr="00A13310">
        <w:rPr>
          <w:rFonts w:ascii="Times New Roman" w:hAnsi="Times New Roman" w:cs="Times New Roman"/>
          <w:b/>
        </w:rPr>
        <w:t>– RPC)</w:t>
      </w:r>
    </w:p>
    <w:p w14:paraId="6ADD2899" w14:textId="77777777" w:rsidR="00BE0E2B" w:rsidRPr="00A13310" w:rsidRDefault="00BE0E2B" w:rsidP="00BE0E2B">
      <w:pPr>
        <w:shd w:val="clear" w:color="auto" w:fill="FFFFFF" w:themeFill="background1"/>
        <w:tabs>
          <w:tab w:val="center" w:pos="4153"/>
          <w:tab w:val="right" w:pos="8306"/>
        </w:tabs>
        <w:spacing w:after="80" w:line="264" w:lineRule="auto"/>
        <w:jc w:val="both"/>
        <w:rPr>
          <w:rFonts w:ascii="Times New Roman" w:hAnsi="Times New Roman" w:cs="Times New Roman"/>
        </w:rPr>
      </w:pPr>
      <w:r w:rsidRPr="00A13310">
        <w:rPr>
          <w:rFonts w:ascii="Times New Roman" w:hAnsi="Times New Roman" w:cs="Times New Roman"/>
        </w:rPr>
        <w:t>RPC turpina darbu starptautiskās sadarbības regulējuma jomā attiecībā uz starptautisku organizāciju izdotu tiesību aktu un starpvalstu līgumu izstrādi un piemērošanu.</w:t>
      </w:r>
    </w:p>
    <w:p w14:paraId="416B6560"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Pārskata periodā Valsts kancelejas pārstāvis piedalījās šādos RPC organizētajos pasākumos:</w:t>
      </w:r>
    </w:p>
    <w:p w14:paraId="501CEE03" w14:textId="77777777" w:rsidR="00BE0E2B" w:rsidRPr="00A13310" w:rsidRDefault="00BE0E2B" w:rsidP="00BE0E2B">
      <w:pPr>
        <w:shd w:val="clear" w:color="auto" w:fill="FFFFFF" w:themeFill="background1"/>
        <w:spacing w:after="80" w:line="264" w:lineRule="auto"/>
        <w:ind w:left="360" w:hanging="90"/>
        <w:jc w:val="both"/>
        <w:rPr>
          <w:rFonts w:ascii="Times New Roman" w:hAnsi="Times New Roman" w:cs="Times New Roman"/>
        </w:rPr>
      </w:pPr>
      <w:r w:rsidRPr="00A13310">
        <w:rPr>
          <w:rFonts w:ascii="Times New Roman" w:hAnsi="Times New Roman" w:cs="Times New Roman"/>
        </w:rPr>
        <w:t>1) 2021. gada 19. novembra Īpašā sesija: Savienot privātā sektora likumdošanas iniciatīvas ar valdības vadītu likumdošanu publisku mērķu sasniegšanai;</w:t>
      </w:r>
    </w:p>
    <w:p w14:paraId="00E3D6A4" w14:textId="77777777" w:rsidR="00BE0E2B" w:rsidRPr="00A13310" w:rsidRDefault="00BE0E2B" w:rsidP="00BE0E2B">
      <w:pPr>
        <w:shd w:val="clear" w:color="auto" w:fill="FFFFFF" w:themeFill="background1"/>
        <w:spacing w:after="80" w:line="264" w:lineRule="auto"/>
        <w:ind w:left="360" w:hanging="90"/>
        <w:jc w:val="both"/>
        <w:rPr>
          <w:rFonts w:ascii="Times New Roman" w:hAnsi="Times New Roman" w:cs="Times New Roman"/>
        </w:rPr>
      </w:pPr>
      <w:r w:rsidRPr="00A13310">
        <w:rPr>
          <w:rFonts w:ascii="Times New Roman" w:hAnsi="Times New Roman" w:cs="Times New Roman"/>
        </w:rPr>
        <w:t>2) 2021. gada 22.–23. novembra OECD Regulatīvās politikas komitejas 25. sesija;</w:t>
      </w:r>
    </w:p>
    <w:p w14:paraId="3FADF41F" w14:textId="77777777" w:rsidR="00BE0E2B" w:rsidRPr="00A13310" w:rsidRDefault="00BE0E2B" w:rsidP="00BE0E2B">
      <w:pPr>
        <w:shd w:val="clear" w:color="auto" w:fill="FFFFFF" w:themeFill="background1"/>
        <w:spacing w:after="80" w:line="264" w:lineRule="auto"/>
        <w:ind w:left="360" w:hanging="90"/>
        <w:jc w:val="both"/>
        <w:rPr>
          <w:rFonts w:ascii="Times New Roman" w:hAnsi="Times New Roman" w:cs="Times New Roman"/>
        </w:rPr>
      </w:pPr>
      <w:r w:rsidRPr="00A13310">
        <w:rPr>
          <w:rFonts w:ascii="Times New Roman" w:hAnsi="Times New Roman" w:cs="Times New Roman"/>
        </w:rPr>
        <w:t>3) 2022. gada 28.–29. jūnija OECD 13. konference par likumdošanas procesa novērtējumu.</w:t>
      </w:r>
    </w:p>
    <w:p w14:paraId="0F7B18FD"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Minētajos pasākumos dalībvalstis, starptautiskās institūcijas, kā arī privātā sektora pārstāvji aktualizēja esošos problēmjautājumus regulatīvās politikas instrumentu izmantošanā, kā arī diskutēja par potenciālajiem risinājumiem (piemēram, kā uzlabot sabiedrības līdzdalību likumdošanas procesā, kā padarīt efektīvāku tiesību aktu ietekmes izvērtējumu). Pasākumu dalībnieki informēja par esošo praksi dažādās dalībvalstīs, kā arī dalībvalstu pārstāvji tika aicināti piedalīties darbnīcās, kurās notika konkrētākas diskusijas par atsevišķiem regulatīvās politikas jautājumiem.</w:t>
      </w:r>
    </w:p>
    <w:p w14:paraId="007A6B0B"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rPr>
        <w:t xml:space="preserve">OECD Regulatīvās komitejas rīkotajos pasākumos </w:t>
      </w:r>
      <w:r w:rsidRPr="00A13310">
        <w:rPr>
          <w:rFonts w:ascii="Times New Roman" w:hAnsi="Times New Roman" w:cs="Times New Roman"/>
          <w:bCs/>
        </w:rPr>
        <w:t>dalībvalstis nereti tika aicinātas izmantot digitālus risinājumus likumdošanas procesa uzlabošanai</w:t>
      </w:r>
      <w:r w:rsidRPr="00A13310">
        <w:rPr>
          <w:rFonts w:ascii="Times New Roman" w:hAnsi="Times New Roman" w:cs="Times New Roman"/>
        </w:rPr>
        <w:t xml:space="preserve">. </w:t>
      </w:r>
      <w:r w:rsidRPr="00A13310">
        <w:rPr>
          <w:rFonts w:ascii="Times New Roman" w:hAnsi="Times New Roman" w:cs="Times New Roman"/>
          <w:bCs/>
        </w:rPr>
        <w:t>2021. gada septembrī darbību uzsāka Vienotais tiesību aktu projektu izstrādes un saskaņošanas portāls (TAP portāls), kas nodrošina efektīvāku Ministru kabinetā izskatāmo dokumentu virzību, tai skaitā uzlabo sabiedrības līdzdalības iespējas tiesību aktu izstrādes procesā. TAP portāla izstrādē tika ņemtas vērā minētajos pasākumos gūtās atziņas un citu dalībvalstu pieredze.</w:t>
      </w:r>
    </w:p>
    <w:p w14:paraId="73694342" w14:textId="77777777" w:rsidR="00BE0E2B" w:rsidRPr="00A13310" w:rsidRDefault="00BE0E2B" w:rsidP="00BE0E2B">
      <w:pPr>
        <w:shd w:val="clear" w:color="auto" w:fill="FFFFFF" w:themeFill="background1"/>
        <w:tabs>
          <w:tab w:val="center" w:pos="4153"/>
          <w:tab w:val="right" w:pos="8306"/>
        </w:tabs>
        <w:spacing w:after="80" w:line="264" w:lineRule="auto"/>
        <w:jc w:val="both"/>
        <w:rPr>
          <w:rFonts w:ascii="Times New Roman" w:hAnsi="Times New Roman" w:cs="Times New Roman"/>
          <w:bCs/>
        </w:rPr>
      </w:pPr>
    </w:p>
    <w:p w14:paraId="28463902" w14:textId="77777777" w:rsidR="00BE0E2B" w:rsidRPr="00A13310" w:rsidRDefault="00BE0E2B" w:rsidP="00BE0E2B">
      <w:pPr>
        <w:shd w:val="clear" w:color="auto" w:fill="FFFFFF" w:themeFill="background1"/>
        <w:tabs>
          <w:tab w:val="center" w:pos="4153"/>
          <w:tab w:val="right" w:pos="8306"/>
        </w:tabs>
        <w:spacing w:after="80" w:line="264" w:lineRule="auto"/>
        <w:jc w:val="both"/>
        <w:rPr>
          <w:rFonts w:ascii="Times New Roman" w:hAnsi="Times New Roman" w:cs="Times New Roman"/>
          <w:b/>
        </w:rPr>
      </w:pPr>
      <w:r w:rsidRPr="00A13310">
        <w:rPr>
          <w:rFonts w:ascii="Times New Roman" w:hAnsi="Times New Roman" w:cs="Times New Roman"/>
          <w:b/>
        </w:rPr>
        <w:t>Atvērtās pārvaldības darba grupa (</w:t>
      </w:r>
      <w:proofErr w:type="spellStart"/>
      <w:r w:rsidRPr="00A13310">
        <w:rPr>
          <w:rFonts w:ascii="Times New Roman" w:hAnsi="Times New Roman" w:cs="Times New Roman"/>
          <w:b/>
          <w:i/>
        </w:rPr>
        <w:t>Working</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Party</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on</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Open</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Government</w:t>
      </w:r>
      <w:proofErr w:type="spellEnd"/>
      <w:r w:rsidRPr="00A13310">
        <w:rPr>
          <w:rFonts w:ascii="Times New Roman" w:hAnsi="Times New Roman" w:cs="Times New Roman"/>
          <w:b/>
        </w:rPr>
        <w:t>)</w:t>
      </w:r>
      <w:r w:rsidRPr="00A13310">
        <w:rPr>
          <w:rFonts w:ascii="Times New Roman" w:hAnsi="Times New Roman" w:cs="Times New Roman"/>
        </w:rPr>
        <w:tab/>
      </w:r>
    </w:p>
    <w:p w14:paraId="2905D4AD"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 xml:space="preserve">Darba grupa strādā pie sabiedrības līdzdalības, pilsoniskās sabiedrības stiprināšanas, atklātības un informācijas pieejamības un publiskās komunikācijas jautājumiem. No Latvijas piedalās Valsts kanceleja un </w:t>
      </w:r>
      <w:r w:rsidRPr="00A13310">
        <w:rPr>
          <w:rFonts w:ascii="Times New Roman" w:hAnsi="Times New Roman" w:cs="Times New Roman"/>
          <w:bCs/>
          <w:shd w:val="clear" w:color="auto" w:fill="FFFFFF"/>
        </w:rPr>
        <w:t>Vides aizsardzības un reģionālās attīstības ministrija.</w:t>
      </w:r>
    </w:p>
    <w:p w14:paraId="5FBCA73E"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Cs/>
          <w:i/>
        </w:rPr>
      </w:pPr>
      <w:r w:rsidRPr="00A13310">
        <w:rPr>
          <w:rFonts w:ascii="Times New Roman" w:hAnsi="Times New Roman" w:cs="Times New Roman"/>
          <w:bCs/>
        </w:rPr>
        <w:t xml:space="preserve">OECD 5. atvērtās pārvaldības darba grupas sanāksme </w:t>
      </w:r>
      <w:r w:rsidRPr="00A13310">
        <w:rPr>
          <w:rFonts w:ascii="Times New Roman" w:hAnsi="Times New Roman" w:cs="Times New Roman"/>
          <w:bCs/>
          <w:i/>
        </w:rPr>
        <w:t>(</w:t>
      </w:r>
      <w:r w:rsidRPr="00A13310">
        <w:rPr>
          <w:rFonts w:ascii="Times New Roman" w:hAnsi="Times New Roman" w:cs="Times New Roman"/>
          <w:bCs/>
          <w:i/>
          <w:iCs/>
        </w:rPr>
        <w:t xml:space="preserve">5th </w:t>
      </w:r>
      <w:proofErr w:type="spellStart"/>
      <w:r w:rsidRPr="00A13310">
        <w:rPr>
          <w:rFonts w:ascii="Times New Roman" w:hAnsi="Times New Roman" w:cs="Times New Roman"/>
          <w:bCs/>
          <w:i/>
          <w:iCs/>
        </w:rPr>
        <w:t>Meeting</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of</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the</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Working</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Party</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on</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Open</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Government</w:t>
      </w:r>
      <w:proofErr w:type="spellEnd"/>
      <w:r w:rsidRPr="00A13310">
        <w:rPr>
          <w:rFonts w:ascii="Times New Roman" w:hAnsi="Times New Roman" w:cs="Times New Roman"/>
          <w:bCs/>
          <w:i/>
        </w:rPr>
        <w:t>):</w:t>
      </w:r>
    </w:p>
    <w:p w14:paraId="6368F0C7"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lastRenderedPageBreak/>
        <w:t xml:space="preserve">OECD sanāksme notika Helsinkos (Somijā), 2022. gada 11. – 13. maijā. Sanāksmē piedalījās Valsts kancelejas un </w:t>
      </w:r>
      <w:r w:rsidRPr="00A13310">
        <w:rPr>
          <w:rFonts w:ascii="Times New Roman" w:hAnsi="Times New Roman" w:cs="Times New Roman"/>
          <w:shd w:val="clear" w:color="auto" w:fill="FFFFFF"/>
        </w:rPr>
        <w:t xml:space="preserve">Vides aizsardzības un reģionālās attīstības ministrijas pārstāvji. </w:t>
      </w:r>
      <w:r w:rsidRPr="00A13310">
        <w:rPr>
          <w:rFonts w:ascii="Times New Roman" w:hAnsi="Times New Roman" w:cs="Times New Roman"/>
        </w:rPr>
        <w:t>Sanāksmi atklāja Somijas pašvaldību lietu ministre</w:t>
      </w:r>
      <w:r w:rsidRPr="00A13310">
        <w:rPr>
          <w:rFonts w:ascii="Times New Roman" w:hAnsi="Times New Roman" w:cs="Times New Roman"/>
          <w:iCs/>
        </w:rPr>
        <w:t xml:space="preserve"> </w:t>
      </w:r>
      <w:proofErr w:type="spellStart"/>
      <w:r w:rsidRPr="00A13310">
        <w:rPr>
          <w:rFonts w:ascii="Times New Roman" w:hAnsi="Times New Roman" w:cs="Times New Roman"/>
          <w:bCs/>
          <w:i/>
          <w:iCs/>
        </w:rPr>
        <w:t>Sirpa</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Paatero</w:t>
      </w:r>
      <w:proofErr w:type="spellEnd"/>
      <w:r w:rsidRPr="00A13310">
        <w:rPr>
          <w:rFonts w:ascii="Times New Roman" w:hAnsi="Times New Roman" w:cs="Times New Roman"/>
        </w:rPr>
        <w:t xml:space="preserve">. Viņa atzina, ka ne visiem jāpiedalās lēmumu pieņemšanā, taču ir svarīgi, ka visiem ir vienlīdzīgas iespējas piedalīties. Sanāksmē uzmanība tika veltīta sabiedrības līdzdalībai, tostarp inovatīvām pieejām atvērtās pārvaldības un sabiedrības līdzdalības nodrošināšanā. Somija prezentēja sabiedrības līdzdalībā plaši izmantoto </w:t>
      </w:r>
      <w:r w:rsidRPr="00A13310">
        <w:rPr>
          <w:rFonts w:ascii="Times New Roman" w:hAnsi="Times New Roman" w:cs="Times New Roman"/>
          <w:bCs/>
        </w:rPr>
        <w:t>Dialoga metodi</w:t>
      </w:r>
      <w:r w:rsidRPr="00A13310">
        <w:rPr>
          <w:rFonts w:ascii="Times New Roman" w:hAnsi="Times New Roman" w:cs="Times New Roman"/>
        </w:rPr>
        <w:t xml:space="preserve">, kā arī </w:t>
      </w:r>
      <w:r w:rsidRPr="00A13310">
        <w:rPr>
          <w:rFonts w:ascii="Times New Roman" w:hAnsi="Times New Roman" w:cs="Times New Roman"/>
          <w:bCs/>
        </w:rPr>
        <w:t>Somijas Nacionālo demokrātijas programmu 2025</w:t>
      </w:r>
      <w:r w:rsidRPr="00A13310">
        <w:rPr>
          <w:rFonts w:ascii="Times New Roman" w:hAnsi="Times New Roman" w:cs="Times New Roman"/>
        </w:rPr>
        <w:t xml:space="preserve">. </w:t>
      </w:r>
    </w:p>
    <w:p w14:paraId="4BE9FAC7"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Cs/>
        </w:rPr>
      </w:pPr>
      <w:r w:rsidRPr="00A13310">
        <w:rPr>
          <w:rFonts w:ascii="Times New Roman" w:hAnsi="Times New Roman" w:cs="Times New Roman"/>
          <w:iCs/>
        </w:rPr>
        <w:t>Dialoga metode:</w:t>
      </w:r>
    </w:p>
    <w:p w14:paraId="6A468120"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Somija sāka rīkot dialoga apļus </w:t>
      </w:r>
      <w:proofErr w:type="spellStart"/>
      <w:r w:rsidRPr="00A13310">
        <w:rPr>
          <w:rFonts w:ascii="Times New Roman" w:hAnsi="Times New Roman" w:cs="Times New Roman"/>
        </w:rPr>
        <w:t>Covid-19</w:t>
      </w:r>
      <w:proofErr w:type="spellEnd"/>
      <w:r w:rsidRPr="00A13310">
        <w:rPr>
          <w:rFonts w:ascii="Times New Roman" w:hAnsi="Times New Roman" w:cs="Times New Roman"/>
        </w:rPr>
        <w:t xml:space="preserve"> pandēmijas laikā, ar mērķi noskaidrot, kā jūtas iedzīvotāji un kādas ir to bažas un gaidas. </w:t>
      </w:r>
      <w:r w:rsidRPr="00A13310">
        <w:rPr>
          <w:rFonts w:ascii="Times New Roman" w:hAnsi="Times New Roman" w:cs="Times New Roman"/>
          <w:bCs/>
        </w:rPr>
        <w:t>Dialoga metode</w:t>
      </w:r>
      <w:r w:rsidRPr="00A13310">
        <w:rPr>
          <w:rFonts w:ascii="Times New Roman" w:hAnsi="Times New Roman" w:cs="Times New Roman"/>
        </w:rPr>
        <w:t xml:space="preserve"> ietver  tematiskas sarunas ar iedzīvotājiem, kuru mērķis galvenokārt ir uzklausīt iedzīvotāju pieredzi un viedokli aktuālos jautājumos. 2022. gadā šīs metodes apguve un pilotēšana aizsākta arī Latvijā, iesaistoties Valsts kancelejai, Fondam atvērtai sabiedrībai DOTS u.c</w:t>
      </w:r>
      <w:r w:rsidRPr="00A13310">
        <w:rPr>
          <w:rStyle w:val="Emphasis"/>
          <w:rFonts w:ascii="Times New Roman" w:hAnsi="Times New Roman" w:cs="Times New Roman"/>
          <w:bCs/>
          <w:color w:val="5F6368"/>
          <w:shd w:val="clear" w:color="auto" w:fill="FFFFFF"/>
        </w:rPr>
        <w:t xml:space="preserve">. </w:t>
      </w:r>
    </w:p>
    <w:p w14:paraId="2DD4AADA"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2022. gadā publicēts </w:t>
      </w:r>
      <w:r w:rsidRPr="00A13310">
        <w:rPr>
          <w:rFonts w:ascii="Times New Roman" w:hAnsi="Times New Roman" w:cs="Times New Roman"/>
          <w:bCs/>
        </w:rPr>
        <w:t>OECD Globālais ziņojums par publisko komunikāciju</w:t>
      </w:r>
      <w:r w:rsidRPr="00A13310">
        <w:rPr>
          <w:rFonts w:ascii="Times New Roman" w:hAnsi="Times New Roman" w:cs="Times New Roman"/>
        </w:rPr>
        <w:t xml:space="preserve">, kurā izcelta  pieaugošā publiskās komunikācijas kā pārvaldības rīka loma </w:t>
      </w:r>
      <w:r w:rsidRPr="00A13310">
        <w:rPr>
          <w:rFonts w:ascii="Times New Roman" w:hAnsi="Times New Roman" w:cs="Times New Roman"/>
          <w:i/>
        </w:rPr>
        <w:t xml:space="preserve">(OECD </w:t>
      </w:r>
      <w:proofErr w:type="spellStart"/>
      <w:r w:rsidRPr="00A13310">
        <w:rPr>
          <w:rFonts w:ascii="Times New Roman" w:hAnsi="Times New Roman" w:cs="Times New Roman"/>
          <w:i/>
        </w:rPr>
        <w:t>Report</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Public</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Communication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The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Global</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Context</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and</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the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Way</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Forward</w:t>
      </w:r>
      <w:proofErr w:type="spellEnd"/>
      <w:r w:rsidRPr="00A13310">
        <w:rPr>
          <w:rStyle w:val="FootnoteReference"/>
          <w:rFonts w:ascii="Times New Roman" w:hAnsi="Times New Roman" w:cs="Times New Roman"/>
          <w:i/>
        </w:rPr>
        <w:footnoteReference w:id="11"/>
      </w:r>
      <w:r w:rsidRPr="00A13310">
        <w:rPr>
          <w:rFonts w:ascii="Times New Roman" w:hAnsi="Times New Roman" w:cs="Times New Roman"/>
          <w:i/>
        </w:rPr>
        <w:t>).</w:t>
      </w:r>
      <w:r w:rsidRPr="00A13310">
        <w:rPr>
          <w:rFonts w:ascii="Times New Roman" w:hAnsi="Times New Roman" w:cs="Times New Roman"/>
        </w:rPr>
        <w:t xml:space="preserve"> Latvija sniedza atbildes uz OECD aptaujas anketu šī ziņojuma izstrādes gaitā. OECD pētījuma rezultāti palīdzēs stiprināt komunikācijas lomu valsts institūciju darbā. </w:t>
      </w:r>
    </w:p>
    <w:p w14:paraId="52AB3B32"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
        </w:rPr>
      </w:pPr>
      <w:r w:rsidRPr="00A13310">
        <w:rPr>
          <w:rFonts w:ascii="Times New Roman" w:hAnsi="Times New Roman" w:cs="Times New Roman"/>
          <w:i/>
          <w:iCs/>
        </w:rPr>
        <w:t xml:space="preserve">OECD pētījums par atvērto pārvaldību (OECD </w:t>
      </w:r>
      <w:proofErr w:type="spellStart"/>
      <w:r w:rsidRPr="00A13310">
        <w:rPr>
          <w:rFonts w:ascii="Times New Roman" w:hAnsi="Times New Roman" w:cs="Times New Roman"/>
          <w:i/>
          <w:iCs/>
        </w:rPr>
        <w:t>Survey</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on</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Open</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Government</w:t>
      </w:r>
      <w:proofErr w:type="spellEnd"/>
      <w:r w:rsidRPr="00A13310">
        <w:rPr>
          <w:rFonts w:ascii="Times New Roman" w:hAnsi="Times New Roman" w:cs="Times New Roman"/>
          <w:i/>
          <w:iCs/>
        </w:rPr>
        <w:t>):</w:t>
      </w:r>
    </w:p>
    <w:p w14:paraId="0E0ACA61"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Cs/>
        </w:rPr>
      </w:pPr>
      <w:r w:rsidRPr="00A13310">
        <w:rPr>
          <w:rFonts w:ascii="Times New Roman" w:hAnsi="Times New Roman" w:cs="Times New Roman"/>
        </w:rPr>
        <w:t>Nolūkā vērtēt OECD Padomes 2017. gada Rekomendācijas par atvērto pārvaldību</w:t>
      </w:r>
      <w:r w:rsidRPr="00A13310">
        <w:rPr>
          <w:rStyle w:val="FootnoteReference"/>
          <w:rFonts w:ascii="Times New Roman" w:hAnsi="Times New Roman" w:cs="Times New Roman"/>
        </w:rPr>
        <w:footnoteReference w:id="12"/>
      </w:r>
      <w:r w:rsidRPr="00A13310">
        <w:rPr>
          <w:rFonts w:ascii="Times New Roman" w:hAnsi="Times New Roman" w:cs="Times New Roman"/>
        </w:rPr>
        <w:t xml:space="preserve"> izpildi, pārskata periodā OECD turpināja vākt datus </w:t>
      </w:r>
      <w:r w:rsidRPr="00A13310">
        <w:rPr>
          <w:rFonts w:ascii="Times New Roman" w:hAnsi="Times New Roman" w:cs="Times New Roman"/>
          <w:iCs/>
        </w:rPr>
        <w:t>OECD pētījuma par atvērto pārvaldību</w:t>
      </w:r>
      <w:r w:rsidRPr="00A13310">
        <w:rPr>
          <w:rFonts w:ascii="Times New Roman" w:hAnsi="Times New Roman" w:cs="Times New Roman"/>
          <w:i/>
          <w:iCs/>
        </w:rPr>
        <w:t xml:space="preserve"> </w:t>
      </w:r>
      <w:r w:rsidRPr="00A13310">
        <w:rPr>
          <w:rFonts w:ascii="Times New Roman" w:hAnsi="Times New Roman" w:cs="Times New Roman"/>
        </w:rPr>
        <w:t xml:space="preserve">ietvaros. </w:t>
      </w:r>
      <w:r w:rsidRPr="00A13310">
        <w:rPr>
          <w:rFonts w:ascii="Times New Roman" w:hAnsi="Times New Roman" w:cs="Times New Roman"/>
          <w:iCs/>
        </w:rPr>
        <w:t xml:space="preserve">  </w:t>
      </w:r>
    </w:p>
    <w:p w14:paraId="4F029D37"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Izmantojot tos, OECD gatavo dažādus ziņojumus, kā arī 2022.–2023. gadā izstrādās </w:t>
      </w:r>
      <w:r w:rsidRPr="00A13310">
        <w:rPr>
          <w:rFonts w:ascii="Times New Roman" w:hAnsi="Times New Roman" w:cs="Times New Roman"/>
          <w:bCs/>
        </w:rPr>
        <w:t>Atvērtās pārvaldības indeksu</w:t>
      </w:r>
      <w:r w:rsidRPr="00A13310">
        <w:rPr>
          <w:rFonts w:ascii="Times New Roman" w:hAnsi="Times New Roman" w:cs="Times New Roman"/>
        </w:rPr>
        <w:t xml:space="preserve"> </w:t>
      </w:r>
      <w:r w:rsidRPr="00A13310">
        <w:rPr>
          <w:rFonts w:ascii="Times New Roman" w:hAnsi="Times New Roman" w:cs="Times New Roman"/>
          <w:i/>
          <w:iCs/>
        </w:rPr>
        <w:t>(</w:t>
      </w:r>
      <w:r w:rsidRPr="00A13310">
        <w:rPr>
          <w:rFonts w:ascii="Times New Roman" w:hAnsi="Times New Roman" w:cs="Times New Roman"/>
          <w:bCs/>
          <w:i/>
          <w:iCs/>
        </w:rPr>
        <w:t xml:space="preserve">OECD </w:t>
      </w:r>
      <w:proofErr w:type="spellStart"/>
      <w:r w:rsidRPr="00A13310">
        <w:rPr>
          <w:rFonts w:ascii="Times New Roman" w:hAnsi="Times New Roman" w:cs="Times New Roman"/>
          <w:bCs/>
          <w:i/>
          <w:iCs/>
        </w:rPr>
        <w:t>Open</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Participatory</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and</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Representative</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Government</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Index</w:t>
      </w:r>
      <w:proofErr w:type="spellEnd"/>
      <w:r w:rsidRPr="00A13310">
        <w:rPr>
          <w:rFonts w:ascii="Times New Roman" w:hAnsi="Times New Roman" w:cs="Times New Roman"/>
          <w:i/>
          <w:iCs/>
        </w:rPr>
        <w:t>)</w:t>
      </w:r>
      <w:r w:rsidRPr="00A13310">
        <w:rPr>
          <w:rFonts w:ascii="Times New Roman" w:hAnsi="Times New Roman" w:cs="Times New Roman"/>
        </w:rPr>
        <w:t xml:space="preserve"> –visaptverošu publiskās pārvaldes atklātības, līdzdalības un pārstāvības indeksu.</w:t>
      </w:r>
    </w:p>
    <w:p w14:paraId="325626BD" w14:textId="77777777" w:rsidR="00BE0E2B" w:rsidRPr="00A13310" w:rsidRDefault="00BE0E2B" w:rsidP="00BE0E2B">
      <w:pPr>
        <w:shd w:val="clear" w:color="auto" w:fill="FFFFFF" w:themeFill="background1"/>
        <w:tabs>
          <w:tab w:val="center" w:pos="4153"/>
          <w:tab w:val="right" w:pos="8306"/>
        </w:tabs>
        <w:spacing w:after="80" w:line="264" w:lineRule="auto"/>
        <w:jc w:val="both"/>
        <w:rPr>
          <w:rFonts w:ascii="Times New Roman" w:hAnsi="Times New Roman" w:cs="Times New Roman"/>
        </w:rPr>
      </w:pPr>
      <w:r w:rsidRPr="00A13310">
        <w:rPr>
          <w:rFonts w:ascii="Times New Roman" w:hAnsi="Times New Roman" w:cs="Times New Roman"/>
        </w:rPr>
        <w:t xml:space="preserve">2022. gadā OECD gatavo ziņojumu </w:t>
      </w:r>
      <w:proofErr w:type="spellStart"/>
      <w:r w:rsidRPr="00A13310">
        <w:rPr>
          <w:rFonts w:ascii="Times New Roman" w:hAnsi="Times New Roman" w:cs="Times New Roman"/>
          <w:bCs/>
          <w:i/>
          <w:iCs/>
        </w:rPr>
        <w:t>The</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Protection</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and</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Promotion</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of</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Civic</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Space</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The</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Global</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Context</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and</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the</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Way</w:t>
      </w:r>
      <w:proofErr w:type="spellEnd"/>
      <w:r w:rsidRPr="00A13310">
        <w:rPr>
          <w:rFonts w:ascii="Times New Roman" w:hAnsi="Times New Roman" w:cs="Times New Roman"/>
          <w:bCs/>
          <w:i/>
          <w:iCs/>
        </w:rPr>
        <w:t xml:space="preserve"> </w:t>
      </w:r>
      <w:proofErr w:type="spellStart"/>
      <w:r w:rsidRPr="00A13310">
        <w:rPr>
          <w:rFonts w:ascii="Times New Roman" w:hAnsi="Times New Roman" w:cs="Times New Roman"/>
          <w:bCs/>
          <w:i/>
          <w:iCs/>
        </w:rPr>
        <w:t>Forward</w:t>
      </w:r>
      <w:proofErr w:type="spellEnd"/>
      <w:r w:rsidRPr="00A13310">
        <w:rPr>
          <w:rFonts w:ascii="Times New Roman" w:hAnsi="Times New Roman" w:cs="Times New Roman"/>
          <w:i/>
          <w:iCs/>
        </w:rPr>
        <w:t xml:space="preserve">. </w:t>
      </w:r>
      <w:r w:rsidRPr="00A13310">
        <w:rPr>
          <w:rFonts w:ascii="Times New Roman" w:hAnsi="Times New Roman" w:cs="Times New Roman"/>
        </w:rPr>
        <w:t xml:space="preserve">Pētījumā iekļauti dati par 51 valsti (izmantotas atbildes uz </w:t>
      </w:r>
      <w:r w:rsidRPr="00A13310">
        <w:rPr>
          <w:rFonts w:ascii="Times New Roman" w:hAnsi="Times New Roman" w:cs="Times New Roman"/>
          <w:i/>
          <w:iCs/>
        </w:rPr>
        <w:t xml:space="preserve">OECD </w:t>
      </w:r>
      <w:proofErr w:type="spellStart"/>
      <w:r w:rsidRPr="00A13310">
        <w:rPr>
          <w:rFonts w:ascii="Times New Roman" w:hAnsi="Times New Roman" w:cs="Times New Roman"/>
          <w:i/>
          <w:iCs/>
        </w:rPr>
        <w:t>Survey</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on</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Open</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Government</w:t>
      </w:r>
      <w:proofErr w:type="spellEnd"/>
      <w:r w:rsidRPr="00A13310">
        <w:rPr>
          <w:rFonts w:ascii="Times New Roman" w:hAnsi="Times New Roman" w:cs="Times New Roman"/>
          <w:i/>
          <w:iCs/>
        </w:rPr>
        <w:t>).</w:t>
      </w:r>
      <w:r w:rsidRPr="00A13310">
        <w:rPr>
          <w:rFonts w:ascii="Times New Roman" w:hAnsi="Times New Roman" w:cs="Times New Roman"/>
        </w:rPr>
        <w:t xml:space="preserve"> Pētījums būs par normatīvo, politiku</w:t>
      </w:r>
    </w:p>
    <w:p w14:paraId="2E18FFBF"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p>
    <w:p w14:paraId="1018091F"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bCs/>
          <w:lang w:val="en-US"/>
        </w:rPr>
      </w:pPr>
      <w:r w:rsidRPr="00A13310">
        <w:rPr>
          <w:rFonts w:ascii="Times New Roman" w:hAnsi="Times New Roman" w:cs="Times New Roman"/>
          <w:b/>
          <w:bCs/>
        </w:rPr>
        <w:t xml:space="preserve">Valdības centru tīkls </w:t>
      </w:r>
      <w:r w:rsidRPr="00A13310">
        <w:rPr>
          <w:rFonts w:ascii="Times New Roman" w:hAnsi="Times New Roman" w:cs="Times New Roman"/>
          <w:b/>
          <w:bCs/>
          <w:i/>
        </w:rPr>
        <w:t>(</w:t>
      </w:r>
      <w:proofErr w:type="spellStart"/>
      <w:r w:rsidRPr="00A13310">
        <w:rPr>
          <w:rFonts w:ascii="Times New Roman" w:hAnsi="Times New Roman" w:cs="Times New Roman"/>
          <w:b/>
          <w:bCs/>
          <w:i/>
          <w:lang w:val="en-US"/>
        </w:rPr>
        <w:t>Centres</w:t>
      </w:r>
      <w:proofErr w:type="spellEnd"/>
      <w:r w:rsidRPr="00A13310">
        <w:rPr>
          <w:rFonts w:ascii="Times New Roman" w:hAnsi="Times New Roman" w:cs="Times New Roman"/>
          <w:b/>
          <w:bCs/>
          <w:i/>
          <w:lang w:val="en-US"/>
        </w:rPr>
        <w:t xml:space="preserve"> of Government (</w:t>
      </w:r>
      <w:proofErr w:type="spellStart"/>
      <w:r w:rsidRPr="00A13310">
        <w:rPr>
          <w:rFonts w:ascii="Times New Roman" w:hAnsi="Times New Roman" w:cs="Times New Roman"/>
          <w:b/>
          <w:bCs/>
          <w:i/>
          <w:lang w:val="en-US"/>
        </w:rPr>
        <w:t>CoGs</w:t>
      </w:r>
      <w:proofErr w:type="spellEnd"/>
      <w:r w:rsidRPr="00A13310">
        <w:rPr>
          <w:rFonts w:ascii="Times New Roman" w:hAnsi="Times New Roman" w:cs="Times New Roman"/>
          <w:b/>
          <w:bCs/>
          <w:i/>
          <w:lang w:val="en-US"/>
        </w:rPr>
        <w:t>) Network)</w:t>
      </w:r>
    </w:p>
    <w:p w14:paraId="0522AFB9"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 xml:space="preserve">Valdības centru tīkla uzmanības centrā ir valdības centru loma, funkcijas, struktūra. Pārskata perioda aktualitātes ir valdības centru loma </w:t>
      </w:r>
      <w:proofErr w:type="spellStart"/>
      <w:r w:rsidRPr="00A13310">
        <w:rPr>
          <w:rFonts w:ascii="Times New Roman" w:hAnsi="Times New Roman" w:cs="Times New Roman"/>
          <w:bCs/>
        </w:rPr>
        <w:t>Covid-19</w:t>
      </w:r>
      <w:proofErr w:type="spellEnd"/>
      <w:r w:rsidRPr="00A13310">
        <w:rPr>
          <w:rFonts w:ascii="Times New Roman" w:hAnsi="Times New Roman" w:cs="Times New Roman"/>
          <w:bCs/>
        </w:rPr>
        <w:t xml:space="preserve"> pandēmijas pārvaldībā, kā arī to loma stratēģiskās vadības un starpinstitūciju sadarbības nodrošināšanā valsts pārvaldē. Valdības centru tīklā piedalās Valsts kanceleja un </w:t>
      </w:r>
      <w:proofErr w:type="spellStart"/>
      <w:r w:rsidRPr="00A13310">
        <w:rPr>
          <w:rFonts w:ascii="Times New Roman" w:hAnsi="Times New Roman" w:cs="Times New Roman"/>
          <w:bCs/>
        </w:rPr>
        <w:t>Pārresoru</w:t>
      </w:r>
      <w:proofErr w:type="spellEnd"/>
      <w:r w:rsidRPr="00A13310">
        <w:rPr>
          <w:rFonts w:ascii="Times New Roman" w:hAnsi="Times New Roman" w:cs="Times New Roman"/>
          <w:bCs/>
        </w:rPr>
        <w:t xml:space="preserve"> koordinācijas centrs.</w:t>
      </w:r>
    </w:p>
    <w:p w14:paraId="1EBC0E4C"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Valsts kancelejas pārstāve Inita </w:t>
      </w:r>
      <w:proofErr w:type="spellStart"/>
      <w:r w:rsidRPr="00A13310">
        <w:rPr>
          <w:rFonts w:ascii="Times New Roman" w:hAnsi="Times New Roman" w:cs="Times New Roman"/>
        </w:rPr>
        <w:t>Pauloviča</w:t>
      </w:r>
      <w:proofErr w:type="spellEnd"/>
      <w:r w:rsidRPr="00A13310">
        <w:rPr>
          <w:rFonts w:ascii="Times New Roman" w:hAnsi="Times New Roman" w:cs="Times New Roman"/>
        </w:rPr>
        <w:t xml:space="preserve"> 2022. gada 8. jūlijā OECD, Parīzē uzstājās OECD 2. ekspertu grupas sanāksmē “Neformālā ekspertu grupa stratēģisko lēmumu pieņemšanas jautājumos valdības centrā” (</w:t>
      </w:r>
      <w:r w:rsidRPr="00A13310">
        <w:rPr>
          <w:rFonts w:ascii="Times New Roman" w:hAnsi="Times New Roman" w:cs="Times New Roman"/>
          <w:i/>
          <w:iCs/>
        </w:rPr>
        <w:t xml:space="preserve">OECD </w:t>
      </w:r>
      <w:proofErr w:type="spellStart"/>
      <w:r w:rsidRPr="00A13310">
        <w:rPr>
          <w:rFonts w:ascii="Times New Roman" w:hAnsi="Times New Roman" w:cs="Times New Roman"/>
          <w:i/>
          <w:iCs/>
        </w:rPr>
        <w:t>Informal</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Expert</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Group</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on</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Strategic</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Decision-making</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at</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the</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Centre</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of</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Government</w:t>
      </w:r>
      <w:proofErr w:type="spellEnd"/>
      <w:r w:rsidRPr="00A13310">
        <w:rPr>
          <w:rFonts w:ascii="Times New Roman" w:hAnsi="Times New Roman" w:cs="Times New Roman"/>
          <w:i/>
        </w:rPr>
        <w:t>).</w:t>
      </w:r>
    </w:p>
    <w:p w14:paraId="2F7D3507"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
        </w:rPr>
      </w:pPr>
      <w:r w:rsidRPr="00A13310">
        <w:rPr>
          <w:rFonts w:ascii="Times New Roman" w:hAnsi="Times New Roman" w:cs="Times New Roman"/>
        </w:rPr>
        <w:t xml:space="preserve">Valsts kanceleja 2022. gada 1. februārī attālināti piedalījās OECD 1. ekspertu grupas sanāksmē </w:t>
      </w:r>
      <w:r w:rsidRPr="00A13310">
        <w:rPr>
          <w:rFonts w:ascii="Times New Roman" w:hAnsi="Times New Roman" w:cs="Times New Roman"/>
          <w:i/>
        </w:rPr>
        <w:t xml:space="preserve">OECD </w:t>
      </w:r>
      <w:proofErr w:type="spellStart"/>
      <w:r w:rsidRPr="00A13310">
        <w:rPr>
          <w:rFonts w:ascii="Times New Roman" w:hAnsi="Times New Roman" w:cs="Times New Roman"/>
          <w:i/>
        </w:rPr>
        <w:t>Informal</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Expert</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Group</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on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Strategic</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Decision-making</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at</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the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Centre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of</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Government</w:t>
      </w:r>
      <w:proofErr w:type="spellEnd"/>
      <w:r w:rsidRPr="00A13310">
        <w:rPr>
          <w:rFonts w:ascii="Times New Roman" w:hAnsi="Times New Roman" w:cs="Times New Roman"/>
          <w:i/>
        </w:rPr>
        <w:t>.</w:t>
      </w:r>
    </w:p>
    <w:p w14:paraId="716828F4" w14:textId="6E56CB5D" w:rsidR="00BE0E2B" w:rsidRDefault="00BE0E2B" w:rsidP="00BE0E2B">
      <w:pPr>
        <w:shd w:val="clear" w:color="auto" w:fill="FFFFFF" w:themeFill="background1"/>
        <w:spacing w:after="80" w:line="264" w:lineRule="auto"/>
        <w:jc w:val="both"/>
        <w:rPr>
          <w:rFonts w:ascii="Times New Roman" w:hAnsi="Times New Roman" w:cs="Times New Roman"/>
          <w:iCs/>
        </w:rPr>
      </w:pPr>
    </w:p>
    <w:p w14:paraId="12C4AE2B"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Cs/>
        </w:rPr>
      </w:pPr>
    </w:p>
    <w:p w14:paraId="43F8098F"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color w:val="000000"/>
        </w:rPr>
      </w:pPr>
      <w:r w:rsidRPr="00A13310">
        <w:rPr>
          <w:rFonts w:ascii="Times New Roman" w:hAnsi="Times New Roman" w:cs="Times New Roman"/>
          <w:b/>
          <w:color w:val="000000"/>
        </w:rPr>
        <w:t xml:space="preserve">Izglītības politikas komiteja </w:t>
      </w:r>
      <w:r w:rsidRPr="00A13310">
        <w:rPr>
          <w:rFonts w:ascii="Times New Roman" w:hAnsi="Times New Roman" w:cs="Times New Roman"/>
          <w:b/>
          <w:i/>
          <w:color w:val="000000"/>
        </w:rPr>
        <w:t>(</w:t>
      </w:r>
      <w:proofErr w:type="spellStart"/>
      <w:r w:rsidRPr="00A13310">
        <w:rPr>
          <w:rFonts w:ascii="Times New Roman" w:hAnsi="Times New Roman" w:cs="Times New Roman"/>
          <w:b/>
          <w:i/>
          <w:color w:val="000000"/>
        </w:rPr>
        <w:t>Education</w:t>
      </w:r>
      <w:proofErr w:type="spellEnd"/>
      <w:r w:rsidRPr="00A13310">
        <w:rPr>
          <w:rFonts w:ascii="Times New Roman" w:hAnsi="Times New Roman" w:cs="Times New Roman"/>
          <w:b/>
          <w:i/>
          <w:color w:val="000000"/>
        </w:rPr>
        <w:t xml:space="preserve"> </w:t>
      </w:r>
      <w:proofErr w:type="spellStart"/>
      <w:r w:rsidRPr="00A13310">
        <w:rPr>
          <w:rFonts w:ascii="Times New Roman" w:hAnsi="Times New Roman" w:cs="Times New Roman"/>
          <w:b/>
          <w:i/>
          <w:color w:val="000000"/>
        </w:rPr>
        <w:t>Policy</w:t>
      </w:r>
      <w:proofErr w:type="spellEnd"/>
      <w:r w:rsidRPr="00A13310">
        <w:rPr>
          <w:rFonts w:ascii="Times New Roman" w:hAnsi="Times New Roman" w:cs="Times New Roman"/>
          <w:b/>
          <w:i/>
          <w:color w:val="000000"/>
        </w:rPr>
        <w:t xml:space="preserve"> </w:t>
      </w:r>
      <w:proofErr w:type="spellStart"/>
      <w:r w:rsidRPr="00A13310">
        <w:rPr>
          <w:rFonts w:ascii="Times New Roman" w:hAnsi="Times New Roman" w:cs="Times New Roman"/>
          <w:b/>
          <w:i/>
          <w:color w:val="000000"/>
        </w:rPr>
        <w:t>Committee</w:t>
      </w:r>
      <w:proofErr w:type="spellEnd"/>
      <w:r w:rsidRPr="00A13310">
        <w:rPr>
          <w:rFonts w:ascii="Times New Roman" w:hAnsi="Times New Roman" w:cs="Times New Roman"/>
          <w:b/>
          <w:color w:val="000000"/>
        </w:rPr>
        <w:t xml:space="preserve"> </w:t>
      </w:r>
      <w:r w:rsidRPr="00A13310">
        <w:rPr>
          <w:rFonts w:ascii="Times New Roman" w:hAnsi="Times New Roman" w:cs="Times New Roman"/>
          <w:i/>
        </w:rPr>
        <w:t>–</w:t>
      </w:r>
      <w:r w:rsidRPr="00A13310">
        <w:rPr>
          <w:rFonts w:ascii="Times New Roman" w:hAnsi="Times New Roman" w:cs="Times New Roman"/>
          <w:b/>
          <w:i/>
        </w:rPr>
        <w:t xml:space="preserve"> </w:t>
      </w:r>
      <w:r w:rsidRPr="00A13310">
        <w:rPr>
          <w:rFonts w:ascii="Times New Roman" w:hAnsi="Times New Roman" w:cs="Times New Roman"/>
          <w:b/>
          <w:color w:val="000000"/>
        </w:rPr>
        <w:t>EDPC)</w:t>
      </w:r>
    </w:p>
    <w:p w14:paraId="1D93829A"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color w:val="000000"/>
        </w:rPr>
      </w:pPr>
      <w:r w:rsidRPr="00A13310">
        <w:rPr>
          <w:rFonts w:ascii="Times New Roman" w:hAnsi="Times New Roman" w:cs="Times New Roman"/>
          <w:color w:val="000000"/>
        </w:rPr>
        <w:t xml:space="preserve">EDPC darba mandātā ir noteikts, ka EDPC mērķis ir palīdzēt OECD dalībvalstīm izstrādāt efektīvu un uz pierādījumiem balstītu izglītības politiku, lai sasniegtu individuālos, sociālos, kultūras un ekonomiskos mērķus. EDPC darba virsmērķi: </w:t>
      </w:r>
    </w:p>
    <w:p w14:paraId="3F0604A5"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color w:val="000000"/>
        </w:rPr>
      </w:pPr>
      <w:r w:rsidRPr="00A13310">
        <w:rPr>
          <w:rFonts w:ascii="Times New Roman" w:hAnsi="Times New Roman" w:cs="Times New Roman"/>
          <w:color w:val="000000"/>
        </w:rPr>
        <w:t xml:space="preserve">1) veicināt izglītības sistēmu atjaunošanos no </w:t>
      </w:r>
      <w:proofErr w:type="spellStart"/>
      <w:r w:rsidRPr="00A13310">
        <w:rPr>
          <w:rFonts w:ascii="Times New Roman" w:hAnsi="Times New Roman" w:cs="Times New Roman"/>
          <w:color w:val="000000"/>
        </w:rPr>
        <w:t>Covid-19</w:t>
      </w:r>
      <w:proofErr w:type="spellEnd"/>
      <w:r w:rsidRPr="00A13310">
        <w:rPr>
          <w:rFonts w:ascii="Times New Roman" w:hAnsi="Times New Roman" w:cs="Times New Roman"/>
          <w:color w:val="000000"/>
        </w:rPr>
        <w:t xml:space="preserve"> krīzes un veicināt to noturīgumu pret nākotnes izaicinājumiem un atbilstību 21. gadsimta procesiem un tendencēm;</w:t>
      </w:r>
    </w:p>
    <w:p w14:paraId="64ECF858"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color w:val="000000"/>
        </w:rPr>
      </w:pPr>
      <w:r w:rsidRPr="00A13310">
        <w:rPr>
          <w:rFonts w:ascii="Times New Roman" w:hAnsi="Times New Roman" w:cs="Times New Roman"/>
          <w:color w:val="000000"/>
        </w:rPr>
        <w:t>2) stiprināt sociālo vienlīdzīgumu un ekonomisko izaugsmi OECD dalībvalstīs un partnervalstīs, attīstot nepieciešamās kompetences un prasmes, tai skaitā, sniedzot atbalstu Ukrainai kara ietekmes uz izglītību mazināšanai;</w:t>
      </w:r>
    </w:p>
    <w:p w14:paraId="72002FF7"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color w:val="000000"/>
        </w:rPr>
      </w:pPr>
      <w:r w:rsidRPr="00A13310">
        <w:rPr>
          <w:rFonts w:ascii="Times New Roman" w:hAnsi="Times New Roman" w:cs="Times New Roman"/>
          <w:color w:val="000000"/>
        </w:rPr>
        <w:t>3) atbalstīt OECD dalībvalstis un partnervalstis efektīvu izglītības reformu īstenošanā no pirmsskolas līdz augstākajai izglītībai, kā arī pieaugušo izglītību;</w:t>
      </w:r>
    </w:p>
    <w:p w14:paraId="0C3D1B6F"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color w:val="000000"/>
        </w:rPr>
      </w:pPr>
      <w:r w:rsidRPr="00A13310">
        <w:rPr>
          <w:rFonts w:ascii="Times New Roman" w:hAnsi="Times New Roman" w:cs="Times New Roman"/>
          <w:color w:val="000000"/>
        </w:rPr>
        <w:t>4) veicināt OECD standartu un labās prakses izglītībā ieviešanu globālā mērogā kopsakarā ar OECD Globālo attiecību stratēģiju.</w:t>
      </w:r>
    </w:p>
    <w:p w14:paraId="1F5218D0"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color w:val="000000"/>
        </w:rPr>
      </w:pPr>
      <w:r w:rsidRPr="00A13310">
        <w:rPr>
          <w:rFonts w:ascii="Times New Roman" w:hAnsi="Times New Roman" w:cs="Times New Roman"/>
          <w:color w:val="000000"/>
        </w:rPr>
        <w:t xml:space="preserve">Minēto atbalstu OECD sniedz, īstenojot šādas atbalsta aktivitātes, kurās piedalās arī Latvija: </w:t>
      </w:r>
    </w:p>
    <w:p w14:paraId="2B8EB2D7" w14:textId="77777777" w:rsidR="00BE0E2B" w:rsidRPr="00A13310" w:rsidRDefault="00BE0E2B" w:rsidP="00BE0E2B">
      <w:pPr>
        <w:pStyle w:val="ListParagraph"/>
        <w:widowControl w:val="0"/>
        <w:numPr>
          <w:ilvl w:val="0"/>
          <w:numId w:val="36"/>
        </w:numPr>
        <w:shd w:val="clear" w:color="auto" w:fill="FFFFFF" w:themeFill="background1"/>
        <w:spacing w:after="80" w:line="264" w:lineRule="auto"/>
        <w:ind w:left="810"/>
        <w:contextualSpacing w:val="0"/>
        <w:jc w:val="both"/>
        <w:rPr>
          <w:rFonts w:ascii="Times New Roman" w:hAnsi="Times New Roman" w:cs="Times New Roman"/>
          <w:color w:val="000000"/>
        </w:rPr>
      </w:pPr>
      <w:r w:rsidRPr="00A13310">
        <w:rPr>
          <w:rFonts w:ascii="Times New Roman" w:hAnsi="Times New Roman" w:cs="Times New Roman"/>
          <w:color w:val="000000"/>
        </w:rPr>
        <w:t>OECD Starptautiskā skolēnu novērtēšanas programma PISA (</w:t>
      </w:r>
      <w:proofErr w:type="spellStart"/>
      <w:r w:rsidRPr="00A13310">
        <w:rPr>
          <w:rFonts w:ascii="Times New Roman" w:hAnsi="Times New Roman" w:cs="Times New Roman"/>
          <w:i/>
          <w:color w:val="000000"/>
        </w:rPr>
        <w:t>Programme</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for</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International</w:t>
      </w:r>
      <w:proofErr w:type="spellEnd"/>
      <w:r w:rsidRPr="00A13310">
        <w:rPr>
          <w:rFonts w:ascii="Times New Roman" w:hAnsi="Times New Roman" w:cs="Times New Roman"/>
          <w:i/>
          <w:color w:val="000000"/>
        </w:rPr>
        <w:t xml:space="preserve"> Student </w:t>
      </w:r>
      <w:proofErr w:type="spellStart"/>
      <w:r w:rsidRPr="00A13310">
        <w:rPr>
          <w:rFonts w:ascii="Times New Roman" w:hAnsi="Times New Roman" w:cs="Times New Roman"/>
          <w:i/>
          <w:color w:val="000000"/>
        </w:rPr>
        <w:t>Assessment</w:t>
      </w:r>
      <w:proofErr w:type="spellEnd"/>
      <w:r w:rsidRPr="00A13310">
        <w:rPr>
          <w:rFonts w:ascii="Times New Roman" w:hAnsi="Times New Roman" w:cs="Times New Roman"/>
          <w:color w:val="000000"/>
        </w:rPr>
        <w:t xml:space="preserve">); </w:t>
      </w:r>
    </w:p>
    <w:p w14:paraId="1C6F9C54" w14:textId="77777777" w:rsidR="00BE0E2B" w:rsidRPr="00A13310" w:rsidRDefault="00BE0E2B" w:rsidP="00BE0E2B">
      <w:pPr>
        <w:pStyle w:val="ListParagraph"/>
        <w:widowControl w:val="0"/>
        <w:numPr>
          <w:ilvl w:val="0"/>
          <w:numId w:val="36"/>
        </w:numPr>
        <w:shd w:val="clear" w:color="auto" w:fill="FFFFFF" w:themeFill="background1"/>
        <w:spacing w:after="80" w:line="264" w:lineRule="auto"/>
        <w:ind w:left="810"/>
        <w:contextualSpacing w:val="0"/>
        <w:jc w:val="both"/>
        <w:rPr>
          <w:rFonts w:ascii="Times New Roman" w:hAnsi="Times New Roman" w:cs="Times New Roman"/>
          <w:color w:val="000000"/>
        </w:rPr>
      </w:pPr>
      <w:r w:rsidRPr="00A13310">
        <w:rPr>
          <w:rFonts w:ascii="Times New Roman" w:hAnsi="Times New Roman" w:cs="Times New Roman"/>
          <w:color w:val="000000"/>
        </w:rPr>
        <w:t>Izglītības politiku apskats (</w:t>
      </w:r>
      <w:proofErr w:type="spellStart"/>
      <w:r w:rsidRPr="00A13310">
        <w:rPr>
          <w:rFonts w:ascii="Times New Roman" w:hAnsi="Times New Roman" w:cs="Times New Roman"/>
          <w:i/>
          <w:color w:val="000000"/>
        </w:rPr>
        <w:t>Education</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Policy</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Outlook</w:t>
      </w:r>
      <w:proofErr w:type="spellEnd"/>
      <w:r w:rsidRPr="00A13310">
        <w:rPr>
          <w:rFonts w:ascii="Times New Roman" w:hAnsi="Times New Roman" w:cs="Times New Roman"/>
          <w:color w:val="000000"/>
        </w:rPr>
        <w:t xml:space="preserve">); </w:t>
      </w:r>
    </w:p>
    <w:p w14:paraId="00CCFB2A" w14:textId="77777777" w:rsidR="00BE0E2B" w:rsidRPr="00A13310" w:rsidRDefault="00BE0E2B" w:rsidP="00BE0E2B">
      <w:pPr>
        <w:pStyle w:val="ListParagraph"/>
        <w:widowControl w:val="0"/>
        <w:numPr>
          <w:ilvl w:val="0"/>
          <w:numId w:val="36"/>
        </w:numPr>
        <w:shd w:val="clear" w:color="auto" w:fill="FFFFFF" w:themeFill="background1"/>
        <w:spacing w:after="80" w:line="264" w:lineRule="auto"/>
        <w:ind w:left="810"/>
        <w:contextualSpacing w:val="0"/>
        <w:jc w:val="both"/>
        <w:rPr>
          <w:rFonts w:ascii="Times New Roman" w:hAnsi="Times New Roman" w:cs="Times New Roman"/>
          <w:color w:val="000000"/>
        </w:rPr>
      </w:pPr>
      <w:r w:rsidRPr="00A13310">
        <w:rPr>
          <w:rFonts w:ascii="Times New Roman" w:hAnsi="Times New Roman" w:cs="Times New Roman"/>
          <w:color w:val="000000"/>
        </w:rPr>
        <w:t>Izglītības pētījumu un inovāciju centra CERI darbs (</w:t>
      </w:r>
      <w:proofErr w:type="spellStart"/>
      <w:r w:rsidRPr="00A13310">
        <w:rPr>
          <w:rFonts w:ascii="Times New Roman" w:hAnsi="Times New Roman" w:cs="Times New Roman"/>
          <w:i/>
          <w:color w:val="000000"/>
        </w:rPr>
        <w:t>Centre</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for</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Educational</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Research</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and</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Innovation</w:t>
      </w:r>
      <w:proofErr w:type="spellEnd"/>
      <w:r w:rsidRPr="00A13310">
        <w:rPr>
          <w:rFonts w:ascii="Times New Roman" w:hAnsi="Times New Roman" w:cs="Times New Roman"/>
          <w:color w:val="000000"/>
        </w:rPr>
        <w:t xml:space="preserve">); </w:t>
      </w:r>
    </w:p>
    <w:p w14:paraId="52CC3A05" w14:textId="77777777" w:rsidR="00BE0E2B" w:rsidRPr="00A13310" w:rsidRDefault="00BE0E2B" w:rsidP="00BE0E2B">
      <w:pPr>
        <w:pStyle w:val="ListParagraph"/>
        <w:widowControl w:val="0"/>
        <w:numPr>
          <w:ilvl w:val="0"/>
          <w:numId w:val="36"/>
        </w:numPr>
        <w:shd w:val="clear" w:color="auto" w:fill="FFFFFF" w:themeFill="background1"/>
        <w:spacing w:after="80" w:line="264" w:lineRule="auto"/>
        <w:ind w:left="810"/>
        <w:contextualSpacing w:val="0"/>
        <w:jc w:val="both"/>
        <w:rPr>
          <w:rFonts w:ascii="Times New Roman" w:hAnsi="Times New Roman" w:cs="Times New Roman"/>
          <w:color w:val="000000"/>
        </w:rPr>
      </w:pPr>
      <w:r w:rsidRPr="00A13310">
        <w:rPr>
          <w:rFonts w:ascii="Times New Roman" w:hAnsi="Times New Roman" w:cs="Times New Roman"/>
          <w:color w:val="000000"/>
        </w:rPr>
        <w:t>OECD izglītības indikatori un statistikas datu apkopojumi (</w:t>
      </w:r>
      <w:proofErr w:type="spellStart"/>
      <w:r w:rsidRPr="00A13310">
        <w:rPr>
          <w:rFonts w:ascii="Times New Roman" w:hAnsi="Times New Roman" w:cs="Times New Roman"/>
          <w:i/>
          <w:color w:val="000000"/>
        </w:rPr>
        <w:t>Education</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at</w:t>
      </w:r>
      <w:proofErr w:type="spellEnd"/>
      <w:r w:rsidRPr="00A13310">
        <w:rPr>
          <w:rFonts w:ascii="Times New Roman" w:hAnsi="Times New Roman" w:cs="Times New Roman"/>
          <w:i/>
          <w:color w:val="000000"/>
        </w:rPr>
        <w:t xml:space="preserve"> a </w:t>
      </w:r>
      <w:proofErr w:type="spellStart"/>
      <w:r w:rsidRPr="00A13310">
        <w:rPr>
          <w:rFonts w:ascii="Times New Roman" w:hAnsi="Times New Roman" w:cs="Times New Roman"/>
          <w:i/>
          <w:color w:val="000000"/>
        </w:rPr>
        <w:t>Glance</w:t>
      </w:r>
      <w:proofErr w:type="spellEnd"/>
      <w:r w:rsidRPr="00A13310">
        <w:rPr>
          <w:rFonts w:ascii="Times New Roman" w:hAnsi="Times New Roman" w:cs="Times New Roman"/>
          <w:i/>
          <w:color w:val="000000"/>
        </w:rPr>
        <w:t xml:space="preserve">: OECD </w:t>
      </w:r>
      <w:proofErr w:type="spellStart"/>
      <w:r w:rsidRPr="00A13310">
        <w:rPr>
          <w:rFonts w:ascii="Times New Roman" w:hAnsi="Times New Roman" w:cs="Times New Roman"/>
          <w:i/>
          <w:color w:val="000000"/>
        </w:rPr>
        <w:t>indicators</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Education</w:t>
      </w:r>
      <w:proofErr w:type="spellEnd"/>
      <w:r w:rsidRPr="00A13310">
        <w:rPr>
          <w:rFonts w:ascii="Times New Roman" w:hAnsi="Times New Roman" w:cs="Times New Roman"/>
          <w:i/>
          <w:color w:val="000000"/>
        </w:rPr>
        <w:t xml:space="preserve"> GPS</w:t>
      </w:r>
      <w:r w:rsidRPr="00A13310">
        <w:rPr>
          <w:rFonts w:ascii="Times New Roman" w:hAnsi="Times New Roman" w:cs="Times New Roman"/>
          <w:color w:val="000000"/>
        </w:rPr>
        <w:t xml:space="preserve"> un </w:t>
      </w:r>
      <w:proofErr w:type="spellStart"/>
      <w:r w:rsidRPr="00A13310">
        <w:rPr>
          <w:rFonts w:ascii="Times New Roman" w:hAnsi="Times New Roman" w:cs="Times New Roman"/>
          <w:i/>
          <w:color w:val="000000"/>
        </w:rPr>
        <w:t>Education</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Indicators</w:t>
      </w:r>
      <w:proofErr w:type="spellEnd"/>
      <w:r w:rsidRPr="00A13310">
        <w:rPr>
          <w:rFonts w:ascii="Times New Roman" w:hAnsi="Times New Roman" w:cs="Times New Roman"/>
          <w:i/>
          <w:color w:val="000000"/>
        </w:rPr>
        <w:t xml:space="preserve"> in </w:t>
      </w:r>
      <w:proofErr w:type="spellStart"/>
      <w:r w:rsidRPr="00A13310">
        <w:rPr>
          <w:rFonts w:ascii="Times New Roman" w:hAnsi="Times New Roman" w:cs="Times New Roman"/>
          <w:i/>
          <w:color w:val="000000"/>
        </w:rPr>
        <w:t>Focus</w:t>
      </w:r>
      <w:proofErr w:type="spellEnd"/>
      <w:r w:rsidRPr="00A13310">
        <w:rPr>
          <w:rFonts w:ascii="Times New Roman" w:hAnsi="Times New Roman" w:cs="Times New Roman"/>
          <w:color w:val="000000"/>
        </w:rPr>
        <w:t xml:space="preserve">); </w:t>
      </w:r>
    </w:p>
    <w:p w14:paraId="7FDAC1C2" w14:textId="77777777" w:rsidR="00BE0E2B" w:rsidRPr="00A13310" w:rsidRDefault="00BE0E2B" w:rsidP="00BE0E2B">
      <w:pPr>
        <w:pStyle w:val="ListParagraph"/>
        <w:widowControl w:val="0"/>
        <w:numPr>
          <w:ilvl w:val="0"/>
          <w:numId w:val="36"/>
        </w:numPr>
        <w:shd w:val="clear" w:color="auto" w:fill="FFFFFF" w:themeFill="background1"/>
        <w:spacing w:after="80" w:line="264" w:lineRule="auto"/>
        <w:ind w:left="810"/>
        <w:contextualSpacing w:val="0"/>
        <w:jc w:val="both"/>
        <w:rPr>
          <w:rFonts w:ascii="Times New Roman" w:hAnsi="Times New Roman" w:cs="Times New Roman"/>
          <w:color w:val="000000"/>
        </w:rPr>
      </w:pPr>
      <w:r w:rsidRPr="00A13310">
        <w:rPr>
          <w:rFonts w:ascii="Times New Roman" w:hAnsi="Times New Roman" w:cs="Times New Roman"/>
          <w:color w:val="000000"/>
        </w:rPr>
        <w:t>Pieaugušo prasmju apsekojums (</w:t>
      </w:r>
      <w:proofErr w:type="spellStart"/>
      <w:r w:rsidRPr="00A13310">
        <w:rPr>
          <w:rFonts w:ascii="Times New Roman" w:hAnsi="Times New Roman" w:cs="Times New Roman"/>
          <w:i/>
          <w:color w:val="000000"/>
        </w:rPr>
        <w:t>Survey</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of</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Adult</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Skills</w:t>
      </w:r>
      <w:proofErr w:type="spellEnd"/>
      <w:r w:rsidRPr="00A13310">
        <w:rPr>
          <w:rFonts w:ascii="Times New Roman" w:hAnsi="Times New Roman" w:cs="Times New Roman"/>
          <w:i/>
          <w:color w:val="000000"/>
        </w:rPr>
        <w:t xml:space="preserve">) (PIAAC) </w:t>
      </w:r>
      <w:r w:rsidRPr="00A13310">
        <w:rPr>
          <w:rFonts w:ascii="Times New Roman" w:hAnsi="Times New Roman" w:cs="Times New Roman"/>
        </w:rPr>
        <w:t>(</w:t>
      </w:r>
      <w:proofErr w:type="spellStart"/>
      <w:r w:rsidRPr="00A13310">
        <w:rPr>
          <w:rFonts w:ascii="Times New Roman" w:hAnsi="Times New Roman" w:cs="Times New Roman"/>
          <w:i/>
        </w:rPr>
        <w:t>The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Programme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for</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the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International</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Assessment</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of</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Adult</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Competencies</w:t>
      </w:r>
      <w:proofErr w:type="spellEnd"/>
      <w:r w:rsidRPr="00A13310">
        <w:rPr>
          <w:rFonts w:ascii="Times New Roman" w:hAnsi="Times New Roman" w:cs="Times New Roman"/>
        </w:rPr>
        <w:t>)</w:t>
      </w:r>
      <w:r w:rsidRPr="00A13310">
        <w:rPr>
          <w:rFonts w:ascii="Times New Roman" w:hAnsi="Times New Roman" w:cs="Times New Roman"/>
          <w:color w:val="000000"/>
        </w:rPr>
        <w:t xml:space="preserve">; </w:t>
      </w:r>
    </w:p>
    <w:p w14:paraId="06482305" w14:textId="77777777" w:rsidR="00BE0E2B" w:rsidRPr="00A13310" w:rsidRDefault="00BE0E2B" w:rsidP="00BE0E2B">
      <w:pPr>
        <w:pStyle w:val="ListParagraph"/>
        <w:widowControl w:val="0"/>
        <w:numPr>
          <w:ilvl w:val="0"/>
          <w:numId w:val="36"/>
        </w:numPr>
        <w:shd w:val="clear" w:color="auto" w:fill="FFFFFF" w:themeFill="background1"/>
        <w:spacing w:after="80" w:line="264" w:lineRule="auto"/>
        <w:ind w:left="810"/>
        <w:contextualSpacing w:val="0"/>
        <w:jc w:val="both"/>
        <w:rPr>
          <w:rFonts w:ascii="Times New Roman" w:hAnsi="Times New Roman" w:cs="Times New Roman"/>
          <w:color w:val="000000"/>
        </w:rPr>
      </w:pPr>
      <w:r w:rsidRPr="00A13310">
        <w:rPr>
          <w:rFonts w:ascii="Times New Roman" w:hAnsi="Times New Roman" w:cs="Times New Roman"/>
          <w:color w:val="000000"/>
        </w:rPr>
        <w:t>Prasmju stratēģija (</w:t>
      </w:r>
      <w:r w:rsidRPr="00A13310">
        <w:rPr>
          <w:rFonts w:ascii="Times New Roman" w:hAnsi="Times New Roman" w:cs="Times New Roman"/>
          <w:i/>
          <w:color w:val="000000"/>
        </w:rPr>
        <w:t xml:space="preserve">OECD </w:t>
      </w:r>
      <w:proofErr w:type="spellStart"/>
      <w:r w:rsidRPr="00A13310">
        <w:rPr>
          <w:rFonts w:ascii="Times New Roman" w:hAnsi="Times New Roman" w:cs="Times New Roman"/>
          <w:i/>
          <w:color w:val="000000"/>
        </w:rPr>
        <w:t>Skills</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Strategy</w:t>
      </w:r>
      <w:proofErr w:type="spellEnd"/>
      <w:r w:rsidRPr="00A13310">
        <w:rPr>
          <w:rFonts w:ascii="Times New Roman" w:hAnsi="Times New Roman" w:cs="Times New Roman"/>
          <w:color w:val="000000"/>
        </w:rPr>
        <w:t>);</w:t>
      </w:r>
    </w:p>
    <w:p w14:paraId="18742DE4" w14:textId="77777777" w:rsidR="00BE0E2B" w:rsidRPr="00A13310" w:rsidRDefault="00BE0E2B" w:rsidP="00BE0E2B">
      <w:pPr>
        <w:pStyle w:val="ListParagraph"/>
        <w:widowControl w:val="0"/>
        <w:numPr>
          <w:ilvl w:val="0"/>
          <w:numId w:val="36"/>
        </w:numPr>
        <w:shd w:val="clear" w:color="auto" w:fill="FFFFFF" w:themeFill="background1"/>
        <w:spacing w:after="80" w:line="264" w:lineRule="auto"/>
        <w:ind w:left="810"/>
        <w:contextualSpacing w:val="0"/>
        <w:jc w:val="both"/>
        <w:rPr>
          <w:rFonts w:ascii="Times New Roman" w:hAnsi="Times New Roman" w:cs="Times New Roman"/>
          <w:color w:val="000000"/>
        </w:rPr>
      </w:pPr>
      <w:r w:rsidRPr="00A13310">
        <w:rPr>
          <w:rFonts w:ascii="Times New Roman" w:hAnsi="Times New Roman" w:cs="Times New Roman"/>
          <w:color w:val="000000"/>
        </w:rPr>
        <w:t>Starptautiskais mācību vides pētījums TALIS (</w:t>
      </w:r>
      <w:proofErr w:type="spellStart"/>
      <w:r w:rsidRPr="00A13310">
        <w:rPr>
          <w:rFonts w:ascii="Times New Roman" w:hAnsi="Times New Roman" w:cs="Times New Roman"/>
          <w:i/>
          <w:color w:val="000000"/>
        </w:rPr>
        <w:t>Teaching</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and</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Learning</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International</w:t>
      </w:r>
      <w:proofErr w:type="spellEnd"/>
      <w:r w:rsidRPr="00A13310">
        <w:rPr>
          <w:rFonts w:ascii="Times New Roman" w:hAnsi="Times New Roman" w:cs="Times New Roman"/>
          <w:i/>
          <w:color w:val="000000"/>
        </w:rPr>
        <w:t xml:space="preserve"> </w:t>
      </w:r>
      <w:proofErr w:type="spellStart"/>
      <w:r w:rsidRPr="00A13310">
        <w:rPr>
          <w:rFonts w:ascii="Times New Roman" w:hAnsi="Times New Roman" w:cs="Times New Roman"/>
          <w:i/>
          <w:color w:val="000000"/>
        </w:rPr>
        <w:t>Survey</w:t>
      </w:r>
      <w:proofErr w:type="spellEnd"/>
      <w:r w:rsidRPr="00A13310">
        <w:rPr>
          <w:rFonts w:ascii="Times New Roman" w:hAnsi="Times New Roman" w:cs="Times New Roman"/>
          <w:color w:val="000000"/>
        </w:rPr>
        <w:t xml:space="preserve">). </w:t>
      </w:r>
    </w:p>
    <w:p w14:paraId="3C114AB6"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color w:val="000000"/>
        </w:rPr>
      </w:pPr>
      <w:r w:rsidRPr="00A13310">
        <w:rPr>
          <w:rFonts w:ascii="Times New Roman" w:hAnsi="Times New Roman" w:cs="Times New Roman"/>
        </w:rPr>
        <w:t>Latvijā apskatītajā laika posmā tika turpināts darbs iepriekš identificētajos prioritārajos virzienos sadarbībai ar OECD EDPC, kas ir noteikti Ministru kabineta 2016. gada 18. augusta sēdē izskatītajā informatīvajā ziņojumā “Par sarunu noslēgšanu par Latvijas pievienošanos Ekonomiskās sadarbības un attīstības organizācijai (OECD)” (prot. Nr.14, 4.§):</w:t>
      </w:r>
    </w:p>
    <w:p w14:paraId="7E6BFB82" w14:textId="77777777" w:rsidR="00BE0E2B" w:rsidRPr="00A13310" w:rsidRDefault="00BE0E2B" w:rsidP="00BE0E2B">
      <w:pPr>
        <w:pStyle w:val="ListParagraph"/>
        <w:numPr>
          <w:ilvl w:val="0"/>
          <w:numId w:val="7"/>
        </w:numPr>
        <w:shd w:val="clear" w:color="auto" w:fill="FFFFFF" w:themeFill="background1"/>
        <w:tabs>
          <w:tab w:val="left" w:pos="360"/>
          <w:tab w:val="left" w:pos="450"/>
        </w:tabs>
        <w:spacing w:after="80" w:line="264" w:lineRule="auto"/>
        <w:ind w:left="180" w:hanging="270"/>
        <w:contextualSpacing w:val="0"/>
        <w:jc w:val="both"/>
        <w:rPr>
          <w:rFonts w:ascii="Times New Roman" w:hAnsi="Times New Roman" w:cs="Times New Roman"/>
        </w:rPr>
      </w:pPr>
      <w:r w:rsidRPr="00A13310">
        <w:rPr>
          <w:rFonts w:ascii="Times New Roman" w:hAnsi="Times New Roman" w:cs="Times New Roman"/>
        </w:rPr>
        <w:t>visu pakāpju izglītības vides kvalitātes paaugstināšana;</w:t>
      </w:r>
    </w:p>
    <w:p w14:paraId="0F9CB0CD" w14:textId="77777777" w:rsidR="00BE0E2B" w:rsidRPr="00A13310" w:rsidRDefault="00BE0E2B" w:rsidP="00BE0E2B">
      <w:pPr>
        <w:pStyle w:val="ListParagraph"/>
        <w:numPr>
          <w:ilvl w:val="0"/>
          <w:numId w:val="7"/>
        </w:numPr>
        <w:shd w:val="clear" w:color="auto" w:fill="FFFFFF" w:themeFill="background1"/>
        <w:tabs>
          <w:tab w:val="left" w:pos="360"/>
          <w:tab w:val="left" w:pos="450"/>
        </w:tabs>
        <w:spacing w:after="80" w:line="264" w:lineRule="auto"/>
        <w:ind w:left="180" w:hanging="270"/>
        <w:contextualSpacing w:val="0"/>
        <w:jc w:val="both"/>
        <w:rPr>
          <w:rFonts w:ascii="Times New Roman" w:hAnsi="Times New Roman" w:cs="Times New Roman"/>
        </w:rPr>
      </w:pPr>
      <w:proofErr w:type="spellStart"/>
      <w:r w:rsidRPr="00A13310">
        <w:rPr>
          <w:rFonts w:ascii="Times New Roman" w:hAnsi="Times New Roman" w:cs="Times New Roman"/>
        </w:rPr>
        <w:t>vērtībizglītībā</w:t>
      </w:r>
      <w:proofErr w:type="spellEnd"/>
      <w:r w:rsidRPr="00A13310">
        <w:rPr>
          <w:rFonts w:ascii="Times New Roman" w:hAnsi="Times New Roman" w:cs="Times New Roman"/>
        </w:rPr>
        <w:t xml:space="preserve"> balstītu indivīda profesionālo un sociālo prasmju attīstība dzīvei un konkurētspējai darba vidē;</w:t>
      </w:r>
    </w:p>
    <w:p w14:paraId="093764A5" w14:textId="77777777" w:rsidR="00BE0E2B" w:rsidRPr="00A13310" w:rsidRDefault="00BE0E2B" w:rsidP="00BE0E2B">
      <w:pPr>
        <w:pStyle w:val="ListParagraph"/>
        <w:numPr>
          <w:ilvl w:val="0"/>
          <w:numId w:val="7"/>
        </w:numPr>
        <w:shd w:val="clear" w:color="auto" w:fill="FFFFFF" w:themeFill="background1"/>
        <w:tabs>
          <w:tab w:val="left" w:pos="360"/>
          <w:tab w:val="left" w:pos="450"/>
        </w:tabs>
        <w:spacing w:after="80" w:line="264" w:lineRule="auto"/>
        <w:ind w:left="180" w:hanging="270"/>
        <w:contextualSpacing w:val="0"/>
        <w:jc w:val="both"/>
        <w:rPr>
          <w:rFonts w:ascii="Times New Roman" w:hAnsi="Times New Roman" w:cs="Times New Roman"/>
        </w:rPr>
      </w:pPr>
      <w:r w:rsidRPr="00A13310">
        <w:rPr>
          <w:rFonts w:ascii="Times New Roman" w:hAnsi="Times New Roman" w:cs="Times New Roman"/>
        </w:rPr>
        <w:t>izglītības kvalitātes monitoringa attīstība Latvijā, aptverot šādas tematiskās jomas:</w:t>
      </w:r>
    </w:p>
    <w:p w14:paraId="2D1CBBF3" w14:textId="77777777" w:rsidR="00BE0E2B" w:rsidRPr="00A13310" w:rsidRDefault="00BE0E2B" w:rsidP="00BE0E2B">
      <w:pPr>
        <w:pStyle w:val="ListParagraph"/>
        <w:numPr>
          <w:ilvl w:val="0"/>
          <w:numId w:val="38"/>
        </w:numPr>
        <w:shd w:val="clear" w:color="auto" w:fill="FFFFFF" w:themeFill="background1"/>
        <w:spacing w:after="80" w:line="264" w:lineRule="auto"/>
        <w:ind w:left="810"/>
        <w:contextualSpacing w:val="0"/>
        <w:jc w:val="both"/>
        <w:rPr>
          <w:rFonts w:ascii="Times New Roman" w:hAnsi="Times New Roman" w:cs="Times New Roman"/>
        </w:rPr>
      </w:pPr>
      <w:r w:rsidRPr="00A13310">
        <w:rPr>
          <w:rFonts w:ascii="Times New Roman" w:hAnsi="Times New Roman" w:cs="Times New Roman"/>
        </w:rPr>
        <w:t>dalība OECD starptautiskajos izglītības pētījumos, attīstot starptautiski salīdzināmos rādītājus, kā arī veicinot cilvēkresursu prasmju attīstību strādāt ar starptautiskajiem pētījumiem;</w:t>
      </w:r>
    </w:p>
    <w:p w14:paraId="426320FC" w14:textId="77777777" w:rsidR="00BE0E2B" w:rsidRPr="00A13310" w:rsidRDefault="00BE0E2B" w:rsidP="00BE0E2B">
      <w:pPr>
        <w:pStyle w:val="ListParagraph"/>
        <w:numPr>
          <w:ilvl w:val="0"/>
          <w:numId w:val="38"/>
        </w:numPr>
        <w:shd w:val="clear" w:color="auto" w:fill="FFFFFF" w:themeFill="background1"/>
        <w:spacing w:after="80" w:line="264" w:lineRule="auto"/>
        <w:ind w:left="810"/>
        <w:contextualSpacing w:val="0"/>
        <w:jc w:val="both"/>
        <w:rPr>
          <w:rFonts w:ascii="Times New Roman" w:hAnsi="Times New Roman" w:cs="Times New Roman"/>
        </w:rPr>
      </w:pPr>
      <w:r w:rsidRPr="00A13310">
        <w:rPr>
          <w:rFonts w:ascii="Times New Roman" w:hAnsi="Times New Roman" w:cs="Times New Roman"/>
        </w:rPr>
        <w:lastRenderedPageBreak/>
        <w:t xml:space="preserve">nacionālā līmeņa izglītības kvalitātes uzraudzības indikatoru noteikšana, analizējot t.sk. citu OECD dalībvalstu pieredzi; </w:t>
      </w:r>
    </w:p>
    <w:p w14:paraId="6FF536DD" w14:textId="77777777" w:rsidR="00BE0E2B" w:rsidRPr="00A13310" w:rsidRDefault="00BE0E2B" w:rsidP="00BE0E2B">
      <w:pPr>
        <w:pStyle w:val="ListParagraph"/>
        <w:numPr>
          <w:ilvl w:val="0"/>
          <w:numId w:val="38"/>
        </w:numPr>
        <w:shd w:val="clear" w:color="auto" w:fill="FFFFFF" w:themeFill="background1"/>
        <w:spacing w:after="80" w:line="264" w:lineRule="auto"/>
        <w:ind w:left="810"/>
        <w:contextualSpacing w:val="0"/>
        <w:jc w:val="both"/>
        <w:rPr>
          <w:rFonts w:ascii="Times New Roman" w:hAnsi="Times New Roman" w:cs="Times New Roman"/>
        </w:rPr>
      </w:pPr>
      <w:r w:rsidRPr="00A13310">
        <w:rPr>
          <w:rFonts w:ascii="Times New Roman" w:hAnsi="Times New Roman" w:cs="Times New Roman"/>
        </w:rPr>
        <w:t>resursu pārvaldības efektivitātes uzlabošana nacionālajā, reģionālajā un vietējā līmenī, attīstot izglītības iestāžu institucionālo izcilību.</w:t>
      </w:r>
    </w:p>
    <w:p w14:paraId="2D46BBE4"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
        </w:rPr>
      </w:pPr>
      <w:r w:rsidRPr="00A13310">
        <w:rPr>
          <w:rFonts w:ascii="Times New Roman" w:hAnsi="Times New Roman" w:cs="Times New Roman"/>
        </w:rPr>
        <w:t>Šobrīd Latvijai nozīmīgākie EDPC darba kārtības jautājumi ir gatavošanās Ministru līmeņa komitejas sanāksmei 2022. gada 7.–8. decembrī “Iekļaujošas un taisnīgas sabiedrības atjaunošana ar izglītības palīdzību” (</w:t>
      </w:r>
      <w:r w:rsidRPr="00A13310">
        <w:rPr>
          <w:rFonts w:ascii="Times New Roman" w:hAnsi="Times New Roman" w:cs="Times New Roman"/>
          <w:i/>
        </w:rPr>
        <w:t>Re-</w:t>
      </w:r>
      <w:proofErr w:type="spellStart"/>
      <w:r w:rsidRPr="00A13310">
        <w:rPr>
          <w:rFonts w:ascii="Times New Roman" w:hAnsi="Times New Roman" w:cs="Times New Roman"/>
          <w:i/>
        </w:rPr>
        <w:t>building</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inclusive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and</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equitable</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society</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through</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education</w:t>
      </w:r>
      <w:proofErr w:type="spellEnd"/>
      <w:r w:rsidRPr="00A13310">
        <w:rPr>
          <w:rFonts w:ascii="Times New Roman" w:hAnsi="Times New Roman" w:cs="Times New Roman"/>
          <w:i/>
        </w:rPr>
        <w:t>).</w:t>
      </w:r>
    </w:p>
    <w:p w14:paraId="0DA2DA32"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Noslēdzas darbs pie 2023.–2024.gada Darba un budžeta programmas sagatavošanas. Dalībvalstis ir izvirzījušas šādas tematiskās prioritātes – iekļautība un vienlīdzīgums izglītībā, nākotnes izglītības saturs un prasmes, viedie dati, digitālās tehnoloģijas un mākslīgais intelekts izglītībā, izglītības digitālā transformācija un attālināto mācību kvalitāte un pieejamība, profesionālās izglītības attīstība, skolotāju un mācībspēku profesijas nākotne u.c.</w:t>
      </w:r>
    </w:p>
    <w:p w14:paraId="3B9964C4"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color w:val="000000"/>
        </w:rPr>
      </w:pPr>
      <w:r w:rsidRPr="00A13310">
        <w:rPr>
          <w:rFonts w:ascii="Times New Roman" w:hAnsi="Times New Roman" w:cs="Times New Roman"/>
          <w:color w:val="000000"/>
        </w:rPr>
        <w:t xml:space="preserve">Pārskata periodā OECD EDPC netika apstiprināti jauni OECD juridiskie instrumenti. </w:t>
      </w:r>
    </w:p>
    <w:p w14:paraId="06BB7A50"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Pārskata periodā notikušas divas komitejas sesijas - 30. sesija 2021. gada 16.–17. novembrī un </w:t>
      </w:r>
      <w:r w:rsidRPr="00A13310">
        <w:rPr>
          <w:rFonts w:ascii="Times New Roman" w:hAnsi="Times New Roman" w:cs="Times New Roman"/>
          <w:bCs/>
        </w:rPr>
        <w:t>31. sesija 2022. gada 7.–8. aprīlī.</w:t>
      </w:r>
      <w:r w:rsidRPr="00A13310">
        <w:rPr>
          <w:rFonts w:ascii="Times New Roman" w:eastAsia="Times New Roman" w:hAnsi="Times New Roman" w:cs="Times New Roman"/>
        </w:rPr>
        <w:t xml:space="preserve"> </w:t>
      </w:r>
      <w:r w:rsidRPr="00A13310">
        <w:rPr>
          <w:rFonts w:ascii="Times New Roman" w:hAnsi="Times New Roman" w:cs="Times New Roman"/>
        </w:rPr>
        <w:t xml:space="preserve">Dalībvalstis iepazinās ar 2021.–2022. gada Darba un budžeta programmas projektu īstenošanas progresu un rezultātiem, kā arī vienojās par 2023.–2024.gada Darba un budžeta programmas struktūru kopsakarā ar Dalībvalstu izvirzītajām prioritātēm un projektu vērtējumiem, kas nosaka direktorāta finansējuma sadalījumu nākošajā </w:t>
      </w:r>
      <w:proofErr w:type="spellStart"/>
      <w:r w:rsidRPr="00A13310">
        <w:rPr>
          <w:rFonts w:ascii="Times New Roman" w:hAnsi="Times New Roman" w:cs="Times New Roman"/>
        </w:rPr>
        <w:t>divgadē</w:t>
      </w:r>
      <w:proofErr w:type="spellEnd"/>
      <w:r w:rsidRPr="00A13310">
        <w:rPr>
          <w:rFonts w:ascii="Times New Roman" w:hAnsi="Times New Roman" w:cs="Times New Roman"/>
        </w:rPr>
        <w:t xml:space="preserve">. </w:t>
      </w:r>
    </w:p>
    <w:p w14:paraId="615010FF"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Pavasara sesijā tika apspriesta EDPC aktualizētā Globālo attiecību stratēģija. Ņemot vērā notikumus Ukrainā, pilnībā patraukta OECD sadarbība ar Krievijas Federāciju izglītībā. Komisijas sēdē piedalījās Ukrainas pārstāvji, informējot par situāciju izglītības sistēmā un aicinot OECD Dalībvalstis uz sadarbību kara ietekmes mazināšanai. Šajā saistībā tika apspriests OECD Rīcības plāns Ukrainas atbalstam, kas ietver pasākumus izglītības sistēmas stiprināšanai un mācību nepārtrauktības nodrošināšanai Ukrainā, tostarp atbalsts attālināto mācību īstenošanā un tiešsaistes eksaminēšanas organizēšana, iesaistot PISA centrus. Latvija, tāpat kā citas Dalībvalstis, pauda solidaritāti Ukrainas tautai un informēja par situāciju saistībā ar Ukrainas bēgļu uzņemšanu. </w:t>
      </w:r>
    </w:p>
    <w:p w14:paraId="57A900D8"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i/>
        </w:rPr>
      </w:pPr>
      <w:r w:rsidRPr="00A13310">
        <w:rPr>
          <w:rFonts w:ascii="Times New Roman" w:hAnsi="Times New Roman" w:cs="Times New Roman"/>
        </w:rPr>
        <w:t xml:space="preserve">Tāpat pavasara sesijā tika apspriesta EDPC Ministru sanāksmes darba kārtība un sanāksmes dokumenti, tai skaitā vienlīdzīguma indikatoru izlase </w:t>
      </w:r>
      <w:proofErr w:type="spellStart"/>
      <w:r w:rsidRPr="00A13310">
        <w:rPr>
          <w:rFonts w:ascii="Times New Roman" w:hAnsi="Times New Roman" w:cs="Times New Roman"/>
          <w:i/>
        </w:rPr>
        <w:t>Dashboards</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of</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Indicators</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on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Equity</w:t>
      </w:r>
      <w:proofErr w:type="spellEnd"/>
      <w:r w:rsidRPr="00A13310">
        <w:rPr>
          <w:rFonts w:ascii="Times New Roman" w:hAnsi="Times New Roman" w:cs="Times New Roman"/>
          <w:i/>
        </w:rPr>
        <w:t xml:space="preserve"> in </w:t>
      </w:r>
      <w:proofErr w:type="spellStart"/>
      <w:r w:rsidRPr="00A13310">
        <w:rPr>
          <w:rFonts w:ascii="Times New Roman" w:hAnsi="Times New Roman" w:cs="Times New Roman"/>
          <w:i/>
        </w:rPr>
        <w:t>and</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through</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Education</w:t>
      </w:r>
      <w:proofErr w:type="spellEnd"/>
      <w:r w:rsidRPr="00A13310">
        <w:rPr>
          <w:rFonts w:ascii="Times New Roman" w:hAnsi="Times New Roman" w:cs="Times New Roman"/>
          <w:i/>
        </w:rPr>
        <w:t>.</w:t>
      </w:r>
    </w:p>
    <w:p w14:paraId="09924221"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bCs/>
        </w:rPr>
        <w:t>2021.gada</w:t>
      </w:r>
      <w:r w:rsidRPr="00A13310">
        <w:rPr>
          <w:rFonts w:ascii="Times New Roman" w:hAnsi="Times New Roman" w:cs="Times New Roman"/>
        </w:rPr>
        <w:t xml:space="preserve"> 3.decembrī tiešsaistē notika EDPC Ideju apmaiņa par skolotāju profesijas lomu, iespējām un izaicinājumiem, izglītībai atjaunojoties no </w:t>
      </w:r>
      <w:proofErr w:type="spellStart"/>
      <w:r w:rsidRPr="00A13310">
        <w:rPr>
          <w:rFonts w:ascii="Times New Roman" w:hAnsi="Times New Roman" w:cs="Times New Roman"/>
        </w:rPr>
        <w:t>Covid-19</w:t>
      </w:r>
      <w:proofErr w:type="spellEnd"/>
      <w:r w:rsidRPr="00A13310">
        <w:rPr>
          <w:rFonts w:ascii="Times New Roman" w:hAnsi="Times New Roman" w:cs="Times New Roman"/>
        </w:rPr>
        <w:t xml:space="preserve"> krīzes </w:t>
      </w:r>
      <w:r w:rsidRPr="00A13310">
        <w:rPr>
          <w:rFonts w:ascii="Times New Roman" w:hAnsi="Times New Roman" w:cs="Times New Roman"/>
          <w:i/>
        </w:rPr>
        <w:t>“</w:t>
      </w:r>
      <w:proofErr w:type="spellStart"/>
      <w:r w:rsidRPr="00A13310">
        <w:rPr>
          <w:rFonts w:ascii="Times New Roman" w:hAnsi="Times New Roman" w:cs="Times New Roman"/>
          <w:i/>
        </w:rPr>
        <w:t>Teacher</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and</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teaching</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for</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education</w:t>
      </w:r>
      <w:proofErr w:type="spellEnd"/>
      <w:r w:rsidRPr="00A13310">
        <w:rPr>
          <w:rFonts w:ascii="Times New Roman" w:hAnsi="Times New Roman" w:cs="Times New Roman"/>
          <w:i/>
        </w:rPr>
        <w:t xml:space="preserve"> </w:t>
      </w:r>
      <w:proofErr w:type="spellStart"/>
      <w:r w:rsidRPr="00A13310">
        <w:rPr>
          <w:rFonts w:ascii="Times New Roman" w:hAnsi="Times New Roman" w:cs="Times New Roman"/>
          <w:i/>
        </w:rPr>
        <w:t>recovery</w:t>
      </w:r>
      <w:proofErr w:type="spellEnd"/>
      <w:r w:rsidRPr="00A13310">
        <w:rPr>
          <w:rFonts w:ascii="Times New Roman" w:hAnsi="Times New Roman" w:cs="Times New Roman"/>
          <w:i/>
        </w:rPr>
        <w:t>”</w:t>
      </w:r>
      <w:r w:rsidRPr="00A13310">
        <w:rPr>
          <w:rFonts w:ascii="Times New Roman" w:hAnsi="Times New Roman" w:cs="Times New Roman"/>
        </w:rPr>
        <w:t xml:space="preserve">, kurā piedalījās arī vairāki Latvijas pārstāvji. </w:t>
      </w:r>
    </w:p>
    <w:p w14:paraId="4AFF8F6E"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eastAsia="Times New Roman" w:hAnsi="Times New Roman" w:cs="Times New Roman"/>
        </w:rPr>
        <w:t xml:space="preserve">Pārskata periodā turpinājās darbs pie ministru līmeņa EDPC sanāksmes gatavošanas. Izveidota īpaša </w:t>
      </w:r>
      <w:r w:rsidRPr="00A13310">
        <w:rPr>
          <w:rFonts w:ascii="Times New Roman" w:hAnsi="Times New Roman" w:cs="Times New Roman"/>
        </w:rPr>
        <w:t xml:space="preserve">Neformālā darba grupa (IWG), ko vada Norvēģija, kas būs arī gaidāmās ministru sanāksmes </w:t>
      </w:r>
      <w:proofErr w:type="spellStart"/>
      <w:r w:rsidRPr="00A13310">
        <w:rPr>
          <w:rFonts w:ascii="Times New Roman" w:hAnsi="Times New Roman" w:cs="Times New Roman"/>
          <w:i/>
        </w:rPr>
        <w:t>Chair</w:t>
      </w:r>
      <w:proofErr w:type="spellEnd"/>
      <w:r w:rsidRPr="00A13310">
        <w:rPr>
          <w:rFonts w:ascii="Times New Roman" w:hAnsi="Times New Roman" w:cs="Times New Roman"/>
          <w:i/>
        </w:rPr>
        <w:t>.</w:t>
      </w:r>
      <w:r w:rsidRPr="00A13310">
        <w:rPr>
          <w:rFonts w:ascii="Times New Roman" w:hAnsi="Times New Roman" w:cs="Times New Roman"/>
        </w:rPr>
        <w:t xml:space="preserve"> Darba grupā notika diskusijas par ministru sanāksmes darba kārtību, dokumentāciju, tai skaitā sagatavojamo iznākumu</w:t>
      </w:r>
      <w:r w:rsidRPr="00A13310">
        <w:rPr>
          <w:rFonts w:ascii="Times New Roman" w:hAnsi="Times New Roman" w:cs="Times New Roman"/>
          <w:i/>
        </w:rPr>
        <w:t xml:space="preserve"> </w:t>
      </w:r>
      <w:r w:rsidRPr="00A13310">
        <w:rPr>
          <w:rFonts w:ascii="Times New Roman" w:hAnsi="Times New Roman" w:cs="Times New Roman"/>
        </w:rPr>
        <w:t xml:space="preserve">dokumentu, ielūgumiem un finansējumu. </w:t>
      </w:r>
    </w:p>
    <w:p w14:paraId="492E4594"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p>
    <w:p w14:paraId="0F3017B5"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color w:val="000000"/>
        </w:rPr>
      </w:pPr>
      <w:r w:rsidRPr="00A13310">
        <w:rPr>
          <w:rFonts w:ascii="Times New Roman" w:hAnsi="Times New Roman" w:cs="Times New Roman"/>
          <w:b/>
          <w:color w:val="000000"/>
        </w:rPr>
        <w:t xml:space="preserve">Zinātnes un tehnoloģiju politikas komiteja </w:t>
      </w:r>
      <w:r w:rsidRPr="00A13310">
        <w:rPr>
          <w:rFonts w:ascii="Times New Roman" w:hAnsi="Times New Roman" w:cs="Times New Roman"/>
          <w:b/>
          <w:i/>
          <w:color w:val="000000"/>
        </w:rPr>
        <w:t>(</w:t>
      </w:r>
      <w:proofErr w:type="spellStart"/>
      <w:r w:rsidRPr="00A13310">
        <w:rPr>
          <w:rFonts w:ascii="Times New Roman" w:hAnsi="Times New Roman" w:cs="Times New Roman"/>
          <w:b/>
          <w:i/>
          <w:color w:val="000000"/>
        </w:rPr>
        <w:t>Committee</w:t>
      </w:r>
      <w:proofErr w:type="spellEnd"/>
      <w:r w:rsidRPr="00A13310">
        <w:rPr>
          <w:rFonts w:ascii="Times New Roman" w:hAnsi="Times New Roman" w:cs="Times New Roman"/>
          <w:b/>
          <w:i/>
          <w:color w:val="000000"/>
        </w:rPr>
        <w:t xml:space="preserve"> </w:t>
      </w:r>
      <w:proofErr w:type="spellStart"/>
      <w:r w:rsidRPr="00A13310">
        <w:rPr>
          <w:rFonts w:ascii="Times New Roman" w:hAnsi="Times New Roman" w:cs="Times New Roman"/>
          <w:b/>
          <w:i/>
          <w:color w:val="000000"/>
        </w:rPr>
        <w:t>for</w:t>
      </w:r>
      <w:proofErr w:type="spellEnd"/>
      <w:r w:rsidRPr="00A13310">
        <w:rPr>
          <w:rFonts w:ascii="Times New Roman" w:hAnsi="Times New Roman" w:cs="Times New Roman"/>
          <w:b/>
          <w:i/>
          <w:color w:val="000000"/>
        </w:rPr>
        <w:t xml:space="preserve"> </w:t>
      </w:r>
      <w:proofErr w:type="spellStart"/>
      <w:r w:rsidRPr="00A13310">
        <w:rPr>
          <w:rFonts w:ascii="Times New Roman" w:hAnsi="Times New Roman" w:cs="Times New Roman"/>
          <w:b/>
          <w:i/>
          <w:color w:val="000000"/>
        </w:rPr>
        <w:t>Scientific</w:t>
      </w:r>
      <w:proofErr w:type="spellEnd"/>
      <w:r w:rsidRPr="00A13310">
        <w:rPr>
          <w:rFonts w:ascii="Times New Roman" w:hAnsi="Times New Roman" w:cs="Times New Roman"/>
          <w:b/>
          <w:i/>
          <w:color w:val="000000"/>
        </w:rPr>
        <w:t xml:space="preserve"> </w:t>
      </w:r>
      <w:proofErr w:type="spellStart"/>
      <w:r w:rsidRPr="00A13310">
        <w:rPr>
          <w:rFonts w:ascii="Times New Roman" w:hAnsi="Times New Roman" w:cs="Times New Roman"/>
          <w:b/>
          <w:i/>
          <w:color w:val="000000"/>
        </w:rPr>
        <w:t>and</w:t>
      </w:r>
      <w:proofErr w:type="spellEnd"/>
      <w:r w:rsidRPr="00A13310">
        <w:rPr>
          <w:rFonts w:ascii="Times New Roman" w:hAnsi="Times New Roman" w:cs="Times New Roman"/>
          <w:b/>
          <w:i/>
          <w:color w:val="000000"/>
        </w:rPr>
        <w:t xml:space="preserve"> </w:t>
      </w:r>
      <w:proofErr w:type="spellStart"/>
      <w:r w:rsidRPr="00A13310">
        <w:rPr>
          <w:rFonts w:ascii="Times New Roman" w:hAnsi="Times New Roman" w:cs="Times New Roman"/>
          <w:b/>
          <w:i/>
          <w:color w:val="000000"/>
        </w:rPr>
        <w:t>Technological</w:t>
      </w:r>
      <w:proofErr w:type="spellEnd"/>
      <w:r w:rsidRPr="00A13310">
        <w:rPr>
          <w:rFonts w:ascii="Times New Roman" w:hAnsi="Times New Roman" w:cs="Times New Roman"/>
          <w:b/>
          <w:i/>
          <w:color w:val="000000"/>
        </w:rPr>
        <w:t xml:space="preserve"> </w:t>
      </w:r>
      <w:proofErr w:type="spellStart"/>
      <w:r w:rsidRPr="00A13310">
        <w:rPr>
          <w:rFonts w:ascii="Times New Roman" w:hAnsi="Times New Roman" w:cs="Times New Roman"/>
          <w:b/>
          <w:i/>
          <w:color w:val="000000"/>
        </w:rPr>
        <w:t>Policy</w:t>
      </w:r>
      <w:proofErr w:type="spellEnd"/>
      <w:r w:rsidRPr="00A13310">
        <w:rPr>
          <w:rFonts w:ascii="Times New Roman" w:hAnsi="Times New Roman" w:cs="Times New Roman"/>
          <w:b/>
          <w:i/>
          <w:color w:val="000000"/>
        </w:rPr>
        <w:t xml:space="preserve"> –</w:t>
      </w:r>
      <w:r w:rsidRPr="00A13310">
        <w:rPr>
          <w:rFonts w:ascii="Times New Roman" w:hAnsi="Times New Roman" w:cs="Times New Roman"/>
          <w:b/>
          <w:color w:val="000000"/>
        </w:rPr>
        <w:t xml:space="preserve"> CSTP)</w:t>
      </w:r>
    </w:p>
    <w:p w14:paraId="430A4588"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CSTP saskaņā ar tās mandātu ir atbildīga par sadarbības veicināšanu starp OECD dalībvalstīm un partneriem zinātnes, tehnoloģiju un inovāciju jomā, lai sasniegtu ekonomiskās, sociālās un zinātniskās attīstības mērķus, veicinātu ilgtspējīgu attīstību, iedzīvotāju labklājību un zināšanu robežu paplašināšanu. Īpaša uzmanība tiek pievērsta zinātnes, tehnoloģiju un inovāciju politikas </w:t>
      </w:r>
      <w:r w:rsidRPr="00A13310">
        <w:rPr>
          <w:rFonts w:ascii="Times New Roman" w:hAnsi="Times New Roman" w:cs="Times New Roman"/>
        </w:rPr>
        <w:lastRenderedPageBreak/>
        <w:t>sasaistei ar citiem valdības politikas virzieniem, kam ir aizvien lielāka nozīme globalizēto zināšanu ekonomiku attīstībā. Latvija turpināja darbu iepriekš identificētajos prioritārajos virzienos sadarbībai ar OECD CSTP, kas ir noteikti 2016. gada 18. augusta Ministru kabineta sēdē izskatītajā informatīvajā ziņojumā “Par sarunu noslēgšanu par Latvijas pievienošanos Ekonomiskās sadarbības un attīstības organizācijai (OECD)” (prot. Nr. 14, 4.§):</w:t>
      </w:r>
    </w:p>
    <w:p w14:paraId="7C1A56E2" w14:textId="77777777" w:rsidR="00BE0E2B" w:rsidRPr="00A13310" w:rsidRDefault="00BE0E2B" w:rsidP="00BE0E2B">
      <w:pPr>
        <w:pStyle w:val="ListParagraph"/>
        <w:numPr>
          <w:ilvl w:val="0"/>
          <w:numId w:val="18"/>
        </w:numPr>
        <w:shd w:val="clear" w:color="auto" w:fill="FFFFFF" w:themeFill="background1"/>
        <w:spacing w:after="80" w:line="264" w:lineRule="auto"/>
        <w:ind w:left="426"/>
        <w:contextualSpacing w:val="0"/>
        <w:jc w:val="both"/>
        <w:rPr>
          <w:rFonts w:ascii="Times New Roman" w:hAnsi="Times New Roman" w:cs="Times New Roman"/>
        </w:rPr>
      </w:pPr>
      <w:r w:rsidRPr="00A13310">
        <w:rPr>
          <w:rFonts w:ascii="Times New Roman" w:hAnsi="Times New Roman" w:cs="Times New Roman"/>
        </w:rPr>
        <w:t>zinātniski-pētnieciskās kapacitātes stiprināšana, veidojot konsolidētu pētniecības sistēmu ar spēcīgiem zinātniskajiem institūtiem un universitātēm kā zināšanu centriem ar atvērtu zinātnes infrastruktūru;</w:t>
      </w:r>
    </w:p>
    <w:p w14:paraId="19840C32" w14:textId="77777777" w:rsidR="00BE0E2B" w:rsidRPr="00A13310" w:rsidRDefault="00BE0E2B" w:rsidP="00BE0E2B">
      <w:pPr>
        <w:pStyle w:val="ListParagraph"/>
        <w:numPr>
          <w:ilvl w:val="0"/>
          <w:numId w:val="18"/>
        </w:numPr>
        <w:shd w:val="clear" w:color="auto" w:fill="FFFFFF" w:themeFill="background1"/>
        <w:spacing w:after="80" w:line="264" w:lineRule="auto"/>
        <w:ind w:left="426"/>
        <w:contextualSpacing w:val="0"/>
        <w:jc w:val="both"/>
        <w:rPr>
          <w:rFonts w:ascii="Times New Roman" w:hAnsi="Times New Roman" w:cs="Times New Roman"/>
        </w:rPr>
      </w:pPr>
      <w:r w:rsidRPr="00A13310">
        <w:rPr>
          <w:rFonts w:ascii="Times New Roman" w:hAnsi="Times New Roman" w:cs="Times New Roman"/>
        </w:rPr>
        <w:t>dalība starptautiskajos pētījumos zinātnes jomā, veicinot Latvijas sekmību projektu konkursos un rezultātu publicitāti;</w:t>
      </w:r>
    </w:p>
    <w:p w14:paraId="79D4A9CF" w14:textId="77777777" w:rsidR="00BE0E2B" w:rsidRPr="00A13310" w:rsidRDefault="00BE0E2B" w:rsidP="00BE0E2B">
      <w:pPr>
        <w:pStyle w:val="ListParagraph"/>
        <w:numPr>
          <w:ilvl w:val="0"/>
          <w:numId w:val="18"/>
        </w:numPr>
        <w:shd w:val="clear" w:color="auto" w:fill="FFFFFF" w:themeFill="background1"/>
        <w:spacing w:after="80" w:line="264" w:lineRule="auto"/>
        <w:ind w:left="426"/>
        <w:contextualSpacing w:val="0"/>
        <w:jc w:val="both"/>
        <w:rPr>
          <w:rFonts w:ascii="Times New Roman" w:hAnsi="Times New Roman" w:cs="Times New Roman"/>
        </w:rPr>
      </w:pPr>
      <w:r w:rsidRPr="00A13310">
        <w:rPr>
          <w:rFonts w:ascii="Times New Roman" w:hAnsi="Times New Roman" w:cs="Times New Roman"/>
        </w:rPr>
        <w:t>cilvēkkapitāla attīstība zinātnē un inovācijās, mazinot cilvēkkapitāla aizplūšanu, veicinot tā iesakņošanos un vienlaikus – zinātniski-pētniecisko institūciju un zinātnieku grupu starptautisko tīklošanas un sadarbību.</w:t>
      </w:r>
    </w:p>
    <w:p w14:paraId="6E836D9F"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Pārskata periodā notikušas divas komitejas sesijas – 119. sesija 2021. gada 20.–22. oktobrī un 120. sesija 2022. gada 5.–7. aprīlī. Apspriesti galvenie darba virzieni un rezultāti 2021.–2022. gada Darba un budžeta programmas īstenošanā un </w:t>
      </w:r>
      <w:r w:rsidRPr="00A13310">
        <w:rPr>
          <w:rFonts w:ascii="Times New Roman" w:hAnsi="Times New Roman" w:cs="Times New Roman"/>
          <w:bCs/>
        </w:rPr>
        <w:t>2023.–2024. gada Darba un budžeta programma</w:t>
      </w:r>
      <w:r w:rsidRPr="00A13310">
        <w:rPr>
          <w:rFonts w:ascii="Times New Roman" w:hAnsi="Times New Roman" w:cs="Times New Roman"/>
        </w:rPr>
        <w:t xml:space="preserve"> kopsakarā ar Dalībvalstu izvirzītajām prioritātēm un projektu vērtējumiem, kas nosaka direktorāta finansējuma sadalījumu nākošajā </w:t>
      </w:r>
      <w:proofErr w:type="spellStart"/>
      <w:r w:rsidRPr="00A13310">
        <w:rPr>
          <w:rFonts w:ascii="Times New Roman" w:hAnsi="Times New Roman" w:cs="Times New Roman"/>
        </w:rPr>
        <w:t>divgadē</w:t>
      </w:r>
      <w:proofErr w:type="spellEnd"/>
      <w:r w:rsidRPr="00A13310">
        <w:rPr>
          <w:rFonts w:ascii="Times New Roman" w:hAnsi="Times New Roman" w:cs="Times New Roman"/>
        </w:rPr>
        <w:t xml:space="preserve">. Apspriesti galvenie komitejas darba virzieni – zinātne, tehnoloģijas un inovācijas (STI) zaļajai pārejai, STI politika 2025 ilgtspējīgai attīstībai, STI standartus nosakošie instrumenti, STI </w:t>
      </w:r>
      <w:proofErr w:type="spellStart"/>
      <w:r w:rsidRPr="00A13310">
        <w:rPr>
          <w:rFonts w:ascii="Times New Roman" w:hAnsi="Times New Roman" w:cs="Times New Roman"/>
        </w:rPr>
        <w:t>Oulook</w:t>
      </w:r>
      <w:proofErr w:type="spellEnd"/>
      <w:r w:rsidRPr="00A13310">
        <w:rPr>
          <w:rFonts w:ascii="Times New Roman" w:hAnsi="Times New Roman" w:cs="Times New Roman"/>
        </w:rPr>
        <w:t xml:space="preserve"> 2023 publikācija, darbs ar specifiskām valstīm. Tāpat apspriesta </w:t>
      </w:r>
      <w:r w:rsidRPr="00A13310">
        <w:rPr>
          <w:rFonts w:ascii="Times New Roman" w:hAnsi="Times New Roman" w:cs="Times New Roman"/>
          <w:bCs/>
        </w:rPr>
        <w:t>2023. gada CSTP Ministru sanāksmes potenciālā norise un saturs</w:t>
      </w:r>
      <w:r w:rsidRPr="00A13310">
        <w:rPr>
          <w:rFonts w:ascii="Times New Roman" w:hAnsi="Times New Roman" w:cs="Times New Roman"/>
        </w:rPr>
        <w:t>.</w:t>
      </w:r>
    </w:p>
    <w:p w14:paraId="43115DAE" w14:textId="77777777" w:rsidR="00BE0E2B" w:rsidRPr="00A13310" w:rsidRDefault="00BE0E2B" w:rsidP="00BE0E2B">
      <w:pPr>
        <w:pStyle w:val="Default"/>
        <w:shd w:val="clear" w:color="auto" w:fill="FFFFFF" w:themeFill="background1"/>
        <w:spacing w:after="80" w:line="264" w:lineRule="auto"/>
        <w:jc w:val="both"/>
        <w:rPr>
          <w:rFonts w:ascii="Times New Roman" w:hAnsi="Times New Roman" w:cs="Times New Roman"/>
          <w:bCs/>
          <w:sz w:val="22"/>
          <w:szCs w:val="22"/>
        </w:rPr>
      </w:pPr>
      <w:r w:rsidRPr="00A13310">
        <w:rPr>
          <w:rFonts w:ascii="Times New Roman" w:hAnsi="Times New Roman" w:cs="Times New Roman"/>
          <w:bCs/>
          <w:sz w:val="22"/>
          <w:szCs w:val="22"/>
        </w:rPr>
        <w:t>2021. gada 30. novembrī</w:t>
      </w:r>
      <w:r w:rsidRPr="00A13310">
        <w:rPr>
          <w:rFonts w:ascii="Times New Roman" w:hAnsi="Times New Roman" w:cs="Times New Roman"/>
          <w:sz w:val="22"/>
          <w:szCs w:val="22"/>
        </w:rPr>
        <w:t xml:space="preserve"> OECD STI pārstāvis </w:t>
      </w:r>
      <w:proofErr w:type="spellStart"/>
      <w:r w:rsidRPr="00A13310">
        <w:rPr>
          <w:rFonts w:ascii="Times New Roman" w:hAnsi="Times New Roman" w:cs="Times New Roman"/>
          <w:i/>
          <w:sz w:val="22"/>
          <w:szCs w:val="22"/>
        </w:rPr>
        <w:t>Philippe</w:t>
      </w:r>
      <w:proofErr w:type="spellEnd"/>
      <w:r w:rsidRPr="00A13310">
        <w:rPr>
          <w:rFonts w:ascii="Times New Roman" w:hAnsi="Times New Roman" w:cs="Times New Roman"/>
          <w:i/>
          <w:sz w:val="22"/>
          <w:szCs w:val="22"/>
        </w:rPr>
        <w:t xml:space="preserve"> </w:t>
      </w:r>
      <w:proofErr w:type="spellStart"/>
      <w:r w:rsidRPr="00A13310">
        <w:rPr>
          <w:rFonts w:ascii="Times New Roman" w:hAnsi="Times New Roman" w:cs="Times New Roman"/>
          <w:i/>
          <w:sz w:val="22"/>
          <w:szCs w:val="22"/>
        </w:rPr>
        <w:t>Larrue</w:t>
      </w:r>
      <w:proofErr w:type="spellEnd"/>
      <w:r w:rsidRPr="00A13310">
        <w:rPr>
          <w:rFonts w:ascii="Times New Roman" w:hAnsi="Times New Roman" w:cs="Times New Roman"/>
          <w:sz w:val="22"/>
          <w:szCs w:val="22"/>
        </w:rPr>
        <w:t xml:space="preserve"> piedalījās</w:t>
      </w:r>
      <w:r w:rsidRPr="00A13310">
        <w:rPr>
          <w:rFonts w:ascii="Times New Roman" w:hAnsi="Times New Roman" w:cs="Times New Roman"/>
          <w:bCs/>
          <w:sz w:val="22"/>
          <w:szCs w:val="22"/>
        </w:rPr>
        <w:t xml:space="preserve"> IZM, RTU un Eiropas Inovāciju un tehnoloģiju institūta organizētā </w:t>
      </w:r>
      <w:proofErr w:type="spellStart"/>
      <w:r w:rsidRPr="00A13310">
        <w:rPr>
          <w:rFonts w:ascii="Times New Roman" w:hAnsi="Times New Roman" w:cs="Times New Roman"/>
          <w:sz w:val="22"/>
          <w:szCs w:val="22"/>
        </w:rPr>
        <w:t>vebinārā</w:t>
      </w:r>
      <w:proofErr w:type="spellEnd"/>
      <w:r w:rsidRPr="00A13310">
        <w:rPr>
          <w:rFonts w:ascii="Times New Roman" w:hAnsi="Times New Roman" w:cs="Times New Roman"/>
          <w:sz w:val="22"/>
          <w:szCs w:val="22"/>
        </w:rPr>
        <w:t xml:space="preserve"> “Misijas pieeja globālo izaicinājumu risināšanai” (</w:t>
      </w:r>
      <w:r w:rsidRPr="00A13310">
        <w:rPr>
          <w:rFonts w:ascii="Times New Roman" w:hAnsi="Times New Roman" w:cs="Times New Roman"/>
          <w:i/>
          <w:sz w:val="22"/>
          <w:szCs w:val="22"/>
        </w:rPr>
        <w:t xml:space="preserve">Mission </w:t>
      </w:r>
      <w:proofErr w:type="spellStart"/>
      <w:r w:rsidRPr="00A13310">
        <w:rPr>
          <w:rFonts w:ascii="Times New Roman" w:hAnsi="Times New Roman" w:cs="Times New Roman"/>
          <w:i/>
          <w:sz w:val="22"/>
          <w:szCs w:val="22"/>
        </w:rPr>
        <w:t>approach</w:t>
      </w:r>
      <w:proofErr w:type="spellEnd"/>
      <w:r w:rsidRPr="00A13310">
        <w:rPr>
          <w:rFonts w:ascii="Times New Roman" w:hAnsi="Times New Roman" w:cs="Times New Roman"/>
          <w:i/>
          <w:sz w:val="22"/>
          <w:szCs w:val="22"/>
        </w:rPr>
        <w:t xml:space="preserve"> to </w:t>
      </w:r>
      <w:proofErr w:type="spellStart"/>
      <w:r w:rsidRPr="00A13310">
        <w:rPr>
          <w:rFonts w:ascii="Times New Roman" w:hAnsi="Times New Roman" w:cs="Times New Roman"/>
          <w:i/>
          <w:sz w:val="22"/>
          <w:szCs w:val="22"/>
        </w:rPr>
        <w:t>tackle</w:t>
      </w:r>
      <w:proofErr w:type="spellEnd"/>
      <w:r w:rsidRPr="00A13310">
        <w:rPr>
          <w:rFonts w:ascii="Times New Roman" w:hAnsi="Times New Roman" w:cs="Times New Roman"/>
          <w:i/>
          <w:sz w:val="22"/>
          <w:szCs w:val="22"/>
        </w:rPr>
        <w:t xml:space="preserve"> </w:t>
      </w:r>
      <w:proofErr w:type="spellStart"/>
      <w:r w:rsidRPr="00A13310">
        <w:rPr>
          <w:rFonts w:ascii="Times New Roman" w:hAnsi="Times New Roman" w:cs="Times New Roman"/>
          <w:i/>
          <w:sz w:val="22"/>
          <w:szCs w:val="22"/>
        </w:rPr>
        <w:t>Global</w:t>
      </w:r>
      <w:proofErr w:type="spellEnd"/>
      <w:r w:rsidRPr="00A13310">
        <w:rPr>
          <w:rFonts w:ascii="Times New Roman" w:hAnsi="Times New Roman" w:cs="Times New Roman"/>
          <w:i/>
          <w:sz w:val="22"/>
          <w:szCs w:val="22"/>
        </w:rPr>
        <w:t xml:space="preserve"> </w:t>
      </w:r>
      <w:proofErr w:type="spellStart"/>
      <w:r w:rsidRPr="00A13310">
        <w:rPr>
          <w:rFonts w:ascii="Times New Roman" w:hAnsi="Times New Roman" w:cs="Times New Roman"/>
          <w:i/>
          <w:sz w:val="22"/>
          <w:szCs w:val="22"/>
        </w:rPr>
        <w:t>challenge</w:t>
      </w:r>
      <w:r w:rsidRPr="00A13310">
        <w:rPr>
          <w:rFonts w:ascii="Times New Roman" w:hAnsi="Times New Roman" w:cs="Times New Roman"/>
          <w:bCs/>
          <w:i/>
          <w:sz w:val="22"/>
          <w:szCs w:val="22"/>
        </w:rPr>
        <w:t>s</w:t>
      </w:r>
      <w:proofErr w:type="spellEnd"/>
      <w:r w:rsidRPr="00A13310">
        <w:rPr>
          <w:rFonts w:ascii="Times New Roman" w:hAnsi="Times New Roman" w:cs="Times New Roman"/>
          <w:bCs/>
          <w:i/>
          <w:sz w:val="22"/>
          <w:szCs w:val="22"/>
        </w:rPr>
        <w:t>)</w:t>
      </w:r>
      <w:r w:rsidRPr="00A13310">
        <w:rPr>
          <w:rFonts w:ascii="Times New Roman" w:hAnsi="Times New Roman" w:cs="Times New Roman"/>
          <w:bCs/>
          <w:sz w:val="22"/>
          <w:szCs w:val="22"/>
        </w:rPr>
        <w:t xml:space="preserve"> ar prezentāciju par uz misiju orientētas pētniecības metodoloģiju. </w:t>
      </w:r>
    </w:p>
    <w:p w14:paraId="0C43ABDD"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Parīzē izveidota </w:t>
      </w:r>
      <w:r w:rsidRPr="00A13310">
        <w:rPr>
          <w:rFonts w:ascii="Times New Roman" w:hAnsi="Times New Roman" w:cs="Times New Roman"/>
          <w:bCs/>
        </w:rPr>
        <w:t>neformālā Zinātnes un tehnoloģiju padomnieku sadarbības grupa</w:t>
      </w:r>
      <w:r w:rsidRPr="00A13310">
        <w:rPr>
          <w:rFonts w:ascii="Times New Roman" w:hAnsi="Times New Roman" w:cs="Times New Roman"/>
        </w:rPr>
        <w:t xml:space="preserve">, kas regulāri tiekas ar STI direktorātu par dažādiem STI politikas jautājumiem. Pēdējā sanāksme bija veltīta sadarbībai kosmosa jomā un OECD Kosmosa foruma prioritātēm – kosmosa industrijas ekonomiskie aspekti. </w:t>
      </w:r>
    </w:p>
    <w:p w14:paraId="1B24F3FC" w14:textId="77777777" w:rsidR="00BE0E2B" w:rsidRPr="00A13310" w:rsidRDefault="00BE0E2B" w:rsidP="00BE0E2B">
      <w:pPr>
        <w:shd w:val="clear" w:color="auto" w:fill="FFFFFF" w:themeFill="background1"/>
        <w:spacing w:after="80" w:line="264" w:lineRule="auto"/>
        <w:jc w:val="both"/>
        <w:rPr>
          <w:rFonts w:ascii="Times New Roman" w:eastAsia="Times New Roman" w:hAnsi="Times New Roman" w:cs="Times New Roman"/>
        </w:rPr>
      </w:pPr>
      <w:r w:rsidRPr="00A13310">
        <w:rPr>
          <w:rFonts w:ascii="Times New Roman" w:eastAsia="Times New Roman" w:hAnsi="Times New Roman" w:cs="Times New Roman"/>
        </w:rPr>
        <w:t xml:space="preserve">2022. gada 8.–9. martā </w:t>
      </w:r>
      <w:r w:rsidRPr="00A13310">
        <w:rPr>
          <w:rFonts w:ascii="Times New Roman" w:eastAsia="Times New Roman" w:hAnsi="Times New Roman" w:cs="Times New Roman"/>
          <w:bCs/>
        </w:rPr>
        <w:t>IZM pārstāvis piedalījās</w:t>
      </w:r>
      <w:r w:rsidRPr="00A13310">
        <w:rPr>
          <w:rFonts w:ascii="Times New Roman" w:eastAsia="Times New Roman" w:hAnsi="Times New Roman" w:cs="Times New Roman"/>
        </w:rPr>
        <w:t xml:space="preserve"> </w:t>
      </w:r>
      <w:r w:rsidRPr="00A13310">
        <w:rPr>
          <w:rFonts w:ascii="Times New Roman" w:eastAsia="Times New Roman" w:hAnsi="Times New Roman" w:cs="Times New Roman"/>
          <w:bCs/>
        </w:rPr>
        <w:t xml:space="preserve">OECD </w:t>
      </w:r>
      <w:r w:rsidRPr="00A13310">
        <w:rPr>
          <w:rFonts w:ascii="Times New Roman" w:eastAsia="Times New Roman" w:hAnsi="Times New Roman" w:cs="Times New Roman"/>
          <w:bCs/>
          <w:i/>
          <w:iCs/>
        </w:rPr>
        <w:t xml:space="preserve">MARIAD </w:t>
      </w:r>
      <w:r w:rsidRPr="00A13310">
        <w:rPr>
          <w:rFonts w:ascii="Times New Roman" w:eastAsia="Times New Roman" w:hAnsi="Times New Roman" w:cs="Times New Roman"/>
          <w:bCs/>
        </w:rPr>
        <w:t>darba grupas par pētniecības metadatu un administratīvo datu statistisko analīzi zinātnes politikas veidošanai darbseminārā</w:t>
      </w:r>
      <w:r w:rsidRPr="00A13310">
        <w:rPr>
          <w:rFonts w:ascii="Times New Roman" w:eastAsia="Times New Roman" w:hAnsi="Times New Roman" w:cs="Times New Roman"/>
        </w:rPr>
        <w:t xml:space="preserve">, kurā OECD pārstāvji prezentēja kopš 2016. gada izstrādāto pētniecības projektu finansējuma sadalījuma analīzes rīku </w:t>
      </w:r>
      <w:proofErr w:type="spellStart"/>
      <w:r w:rsidRPr="00A13310">
        <w:rPr>
          <w:rFonts w:ascii="Times New Roman" w:eastAsia="Times New Roman" w:hAnsi="Times New Roman" w:cs="Times New Roman"/>
          <w:i/>
          <w:iCs/>
        </w:rPr>
        <w:t>Fundstat</w:t>
      </w:r>
      <w:proofErr w:type="spellEnd"/>
      <w:r w:rsidRPr="00A13310">
        <w:rPr>
          <w:rFonts w:ascii="Times New Roman" w:eastAsia="Times New Roman" w:hAnsi="Times New Roman" w:cs="Times New Roman"/>
        </w:rPr>
        <w:t xml:space="preserve">, kura ieviešanu pārraudzīs </w:t>
      </w:r>
      <w:r w:rsidRPr="00A13310">
        <w:rPr>
          <w:rFonts w:ascii="Times New Roman" w:eastAsia="Times New Roman" w:hAnsi="Times New Roman" w:cs="Times New Roman"/>
          <w:i/>
          <w:iCs/>
        </w:rPr>
        <w:t>MARIAD</w:t>
      </w:r>
      <w:r w:rsidRPr="00A13310">
        <w:rPr>
          <w:rFonts w:ascii="Times New Roman" w:eastAsia="Times New Roman" w:hAnsi="Times New Roman" w:cs="Times New Roman"/>
        </w:rPr>
        <w:t xml:space="preserve"> ekspertu grupa. </w:t>
      </w:r>
      <w:proofErr w:type="spellStart"/>
      <w:r w:rsidRPr="00A13310">
        <w:rPr>
          <w:rFonts w:ascii="Times New Roman" w:eastAsia="Times New Roman" w:hAnsi="Times New Roman" w:cs="Times New Roman"/>
          <w:i/>
          <w:iCs/>
        </w:rPr>
        <w:t>Fundstat</w:t>
      </w:r>
      <w:proofErr w:type="spellEnd"/>
      <w:r w:rsidRPr="00A13310">
        <w:rPr>
          <w:rFonts w:ascii="Times New Roman" w:eastAsia="Times New Roman" w:hAnsi="Times New Roman" w:cs="Times New Roman"/>
        </w:rPr>
        <w:t xml:space="preserve"> rīks, izmantojot </w:t>
      </w:r>
      <w:proofErr w:type="spellStart"/>
      <w:r w:rsidRPr="00A13310">
        <w:rPr>
          <w:rFonts w:ascii="Times New Roman" w:eastAsia="Times New Roman" w:hAnsi="Times New Roman" w:cs="Times New Roman"/>
        </w:rPr>
        <w:t>tekstizraces</w:t>
      </w:r>
      <w:proofErr w:type="spellEnd"/>
      <w:r w:rsidRPr="00A13310">
        <w:rPr>
          <w:rFonts w:ascii="Times New Roman" w:eastAsia="Times New Roman" w:hAnsi="Times New Roman" w:cs="Times New Roman"/>
        </w:rPr>
        <w:t xml:space="preserve"> un MI mašīntulkošanas paņēmienus, ļauj analizēt projektu finansējuma administratīvos datus un metadatus dažādās detalizācijas pakāpēs un tematiskos šķērsgriezumos. Šīs analīzes var tikt izmantotas, lai attīstītu statistiskos indikatorus zinātnes finansējuma analīzei. </w:t>
      </w:r>
    </w:p>
    <w:p w14:paraId="73B0D4F3" w14:textId="77777777" w:rsidR="00BE0E2B" w:rsidRPr="00A13310" w:rsidRDefault="00BE0E2B" w:rsidP="00BE0E2B">
      <w:pPr>
        <w:shd w:val="clear" w:color="auto" w:fill="FFFFFF" w:themeFill="background1"/>
        <w:spacing w:after="80" w:line="264" w:lineRule="auto"/>
        <w:jc w:val="both"/>
        <w:rPr>
          <w:rFonts w:ascii="Times New Roman" w:eastAsia="Times New Roman" w:hAnsi="Times New Roman" w:cs="Times New Roman"/>
        </w:rPr>
      </w:pPr>
      <w:r w:rsidRPr="00A13310">
        <w:rPr>
          <w:rFonts w:ascii="Times New Roman" w:eastAsia="Times New Roman" w:hAnsi="Times New Roman" w:cs="Times New Roman"/>
        </w:rPr>
        <w:t xml:space="preserve">Darbsemināra ietvaros </w:t>
      </w:r>
      <w:r w:rsidRPr="00A13310">
        <w:rPr>
          <w:rFonts w:ascii="Times New Roman" w:eastAsia="Times New Roman" w:hAnsi="Times New Roman" w:cs="Times New Roman"/>
          <w:i/>
          <w:iCs/>
        </w:rPr>
        <w:t>MARIAD</w:t>
      </w:r>
      <w:r w:rsidRPr="00A13310">
        <w:rPr>
          <w:rFonts w:ascii="Times New Roman" w:eastAsia="Times New Roman" w:hAnsi="Times New Roman" w:cs="Times New Roman"/>
        </w:rPr>
        <w:t xml:space="preserve"> darba grupas un vairāku valstu pārstāvji dalījās līdzšinējā pieredzē ar pētniecības metadatu un administratīvo datu analīzi.</w:t>
      </w:r>
    </w:p>
    <w:p w14:paraId="61E65647" w14:textId="77777777" w:rsidR="00BE0E2B" w:rsidRDefault="00BE0E2B" w:rsidP="00BE0E2B">
      <w:pPr>
        <w:shd w:val="clear" w:color="auto" w:fill="FFFFFF" w:themeFill="background1"/>
        <w:spacing w:after="80" w:line="264" w:lineRule="auto"/>
        <w:jc w:val="both"/>
        <w:rPr>
          <w:rFonts w:ascii="Times New Roman" w:eastAsia="Times New Roman" w:hAnsi="Times New Roman" w:cs="Times New Roman"/>
        </w:rPr>
      </w:pPr>
      <w:r w:rsidRPr="00A13310">
        <w:rPr>
          <w:rFonts w:ascii="Times New Roman" w:eastAsia="Times New Roman" w:hAnsi="Times New Roman" w:cs="Times New Roman"/>
        </w:rPr>
        <w:t xml:space="preserve">Līdz šim nav paredzēta Latvijas dalība </w:t>
      </w:r>
      <w:proofErr w:type="spellStart"/>
      <w:r w:rsidRPr="00A13310">
        <w:rPr>
          <w:rFonts w:ascii="Times New Roman" w:eastAsia="Times New Roman" w:hAnsi="Times New Roman" w:cs="Times New Roman"/>
          <w:i/>
          <w:iCs/>
        </w:rPr>
        <w:t>Fundstat</w:t>
      </w:r>
      <w:proofErr w:type="spellEnd"/>
      <w:r w:rsidRPr="00A13310">
        <w:rPr>
          <w:rFonts w:ascii="Times New Roman" w:eastAsia="Times New Roman" w:hAnsi="Times New Roman" w:cs="Times New Roman"/>
          <w:i/>
          <w:iCs/>
        </w:rPr>
        <w:t xml:space="preserve"> </w:t>
      </w:r>
      <w:r w:rsidRPr="00A13310">
        <w:rPr>
          <w:rFonts w:ascii="Times New Roman" w:eastAsia="Times New Roman" w:hAnsi="Times New Roman" w:cs="Times New Roman"/>
        </w:rPr>
        <w:t xml:space="preserve">rīka izstrādē, bet </w:t>
      </w:r>
      <w:proofErr w:type="spellStart"/>
      <w:r w:rsidRPr="00A13310">
        <w:rPr>
          <w:rFonts w:ascii="Times New Roman" w:eastAsia="Times New Roman" w:hAnsi="Times New Roman" w:cs="Times New Roman"/>
          <w:i/>
          <w:iCs/>
        </w:rPr>
        <w:t>Fundstat</w:t>
      </w:r>
      <w:proofErr w:type="spellEnd"/>
      <w:r w:rsidRPr="00A13310">
        <w:rPr>
          <w:rFonts w:ascii="Times New Roman" w:eastAsia="Times New Roman" w:hAnsi="Times New Roman" w:cs="Times New Roman"/>
        </w:rPr>
        <w:t xml:space="preserve"> rīks var tikt izmantots, lai caur metadatu analīzi uzlabotu zinātnes politikas monitoringu.</w:t>
      </w:r>
    </w:p>
    <w:p w14:paraId="5C88C020" w14:textId="0C9F2840" w:rsidR="00BE0E2B" w:rsidRDefault="00BE0E2B" w:rsidP="00BE0E2B">
      <w:pPr>
        <w:shd w:val="clear" w:color="auto" w:fill="FFFFFF" w:themeFill="background1"/>
        <w:spacing w:after="80" w:line="264" w:lineRule="auto"/>
        <w:jc w:val="both"/>
        <w:rPr>
          <w:rFonts w:ascii="Times New Roman" w:eastAsia="Times New Roman" w:hAnsi="Times New Roman" w:cs="Times New Roman"/>
        </w:rPr>
      </w:pPr>
    </w:p>
    <w:p w14:paraId="50D7D712" w14:textId="77777777" w:rsidR="00BE0E2B" w:rsidRPr="00252079" w:rsidRDefault="00BE0E2B" w:rsidP="00BE0E2B">
      <w:pPr>
        <w:shd w:val="clear" w:color="auto" w:fill="FFFFFF" w:themeFill="background1"/>
        <w:spacing w:after="80" w:line="264" w:lineRule="auto"/>
        <w:jc w:val="both"/>
        <w:rPr>
          <w:rFonts w:ascii="Times New Roman" w:eastAsia="Times New Roman" w:hAnsi="Times New Roman" w:cs="Times New Roman"/>
        </w:rPr>
      </w:pPr>
    </w:p>
    <w:p w14:paraId="053F7FC5"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lastRenderedPageBreak/>
        <w:t>Statistikas un statistikas politikas komiteja (</w:t>
      </w:r>
      <w:r w:rsidRPr="00A13310">
        <w:rPr>
          <w:rFonts w:ascii="Times New Roman" w:hAnsi="Times New Roman" w:cs="Times New Roman"/>
          <w:b/>
          <w:i/>
          <w:lang w:val="en-GB"/>
        </w:rPr>
        <w:t xml:space="preserve">Committee on Statistics and Statistical Policy </w:t>
      </w:r>
      <w:r w:rsidRPr="00A13310">
        <w:rPr>
          <w:rFonts w:ascii="Times New Roman" w:hAnsi="Times New Roman" w:cs="Times New Roman"/>
          <w:b/>
          <w:i/>
        </w:rPr>
        <w:t xml:space="preserve">– </w:t>
      </w:r>
      <w:r w:rsidRPr="00A13310">
        <w:rPr>
          <w:rFonts w:ascii="Times New Roman" w:hAnsi="Times New Roman" w:cs="Times New Roman"/>
          <w:b/>
          <w:lang w:val="en-GB"/>
        </w:rPr>
        <w:t>CSSP</w:t>
      </w:r>
      <w:r w:rsidRPr="00A13310">
        <w:rPr>
          <w:rFonts w:ascii="Times New Roman" w:hAnsi="Times New Roman" w:cs="Times New Roman"/>
          <w:b/>
        </w:rPr>
        <w:t>)</w:t>
      </w:r>
    </w:p>
    <w:p w14:paraId="70154A82" w14:textId="77777777" w:rsidR="00BE0E2B"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Laika posmā no 2021. gada jūlija līdz 2022. gada jūlijam Centrālā statistikas pārvalde (turpmāk – CSP) turpināja piedalīties OECD darba grupu un komiteju darbā par statistikas metodoloģijas izstrādes un pilnveidošanas aktuāliem jautājumiem, daloties pieredzē un labākajās praksēs ar OECD dalībvalstu ekspertiem jaunu, inovatīvu statistisko metožu izstrādē un pielietošanā.</w:t>
      </w:r>
    </w:p>
    <w:p w14:paraId="7BD841ED"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Pr>
          <w:rFonts w:ascii="Times New Roman" w:hAnsi="Times New Roman" w:cs="Times New Roman"/>
        </w:rPr>
        <w:t xml:space="preserve">Papildus regulārajam darbam pamata ekonomisko un sociālo datu nodrošināšanai, OECD Statistikas un statistikas politikas komitejas darba stratēģiskie virzieni skar COVID-19 pandēmijas laikā gūto pieredžu un prakšu tālāku attīstību datu savlaicīguma kontekstā pandēmijas seku ietekmes mērīšanai, darba stiprināšanu klimata pārmaiņu uzraudzībai, tajā skaitā iesaistoties vides mērījumu rādītāju paneļa izstrādē, kā arī digitalizācijas un globalizācijas izaicinājumu un iespēju labāku uztveršanu statistikā un labklājības un ilgtspējas rādītāju attīstību. </w:t>
      </w:r>
    </w:p>
    <w:p w14:paraId="5D792DEC" w14:textId="2944D1A3" w:rsidR="00BE0E2B" w:rsidRPr="00BE0E2B" w:rsidRDefault="00BE0E2B" w:rsidP="00BE0E2B">
      <w:pPr>
        <w:shd w:val="clear" w:color="auto" w:fill="FFFFFF" w:themeFill="background1"/>
        <w:tabs>
          <w:tab w:val="left" w:pos="284"/>
        </w:tabs>
        <w:spacing w:after="80" w:line="264" w:lineRule="auto"/>
        <w:jc w:val="both"/>
        <w:rPr>
          <w:rFonts w:ascii="Times New Roman" w:hAnsi="Times New Roman" w:cs="Times New Roman"/>
        </w:rPr>
      </w:pPr>
      <w:r w:rsidRPr="00A13310">
        <w:rPr>
          <w:rFonts w:ascii="Times New Roman" w:hAnsi="Times New Roman" w:cs="Times New Roman"/>
        </w:rPr>
        <w:t>Pārskata periodā notikušajā CSSP sanāksmes (2022. gada 22.–23. jūnijs) darba kārtībā bija jautājumi par ilgtermiņa klimata mērķu sasniegšanas mērīšanu, ekonomisko nevienlīdzību raksturojošu rādītāju izstrādi, Uzticēšanās pētījuma izstrādes gaitu un pirmajiem secinājumiem, kā arī aptaujas rezultātu prezentācija par garīgās veselības mērījumiem valstīs. Tāpat darba kārtībā diskusija par OECD un citu starptautisko statistikas organizāciju darba koordinēšanu atbalstam Ukrainai kara laikā un atvese</w:t>
      </w:r>
      <w:r>
        <w:rPr>
          <w:rFonts w:ascii="Times New Roman" w:hAnsi="Times New Roman" w:cs="Times New Roman"/>
        </w:rPr>
        <w:t xml:space="preserve">ļošanās laikā pēc kara beigām. </w:t>
      </w:r>
    </w:p>
    <w:p w14:paraId="7BBD9FC4" w14:textId="77777777" w:rsidR="00BE0E2B" w:rsidRDefault="00BE0E2B" w:rsidP="00BE0E2B">
      <w:pPr>
        <w:shd w:val="clear" w:color="auto" w:fill="FFFFFF" w:themeFill="background1"/>
        <w:spacing w:after="80" w:line="264" w:lineRule="auto"/>
        <w:jc w:val="both"/>
        <w:rPr>
          <w:rFonts w:ascii="Times New Roman" w:hAnsi="Times New Roman" w:cs="Times New Roman"/>
          <w:b/>
        </w:rPr>
      </w:pPr>
    </w:p>
    <w:p w14:paraId="26283A7A" w14:textId="4F331524" w:rsidR="00BE0E2B" w:rsidRPr="00BE0E2B" w:rsidRDefault="00BE0E2B" w:rsidP="00BE0E2B">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Lauksaimniecība</w:t>
      </w:r>
    </w:p>
    <w:p w14:paraId="70580FBE"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Lauksaimniecības komiteja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for</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Agriculture</w:t>
      </w:r>
      <w:proofErr w:type="spellEnd"/>
      <w:r w:rsidRPr="00A13310">
        <w:rPr>
          <w:rFonts w:ascii="Times New Roman" w:hAnsi="Times New Roman" w:cs="Times New Roman"/>
          <w:b/>
        </w:rPr>
        <w:t>)</w:t>
      </w:r>
    </w:p>
    <w:p w14:paraId="7D60D96A"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Cs/>
        </w:rPr>
      </w:pPr>
      <w:r w:rsidRPr="00A13310">
        <w:rPr>
          <w:rFonts w:ascii="Times New Roman" w:hAnsi="Times New Roman" w:cs="Times New Roman"/>
          <w:bCs/>
        </w:rPr>
        <w:t>Kopš 2021. gada rudens aktīvi noris gatavošanās OECD Globālajam lauksaimniecības forumam, kas notiks oktobrī, un Lauksaimniecības ministru līmeņa sanāksmei, kas plānota 2022. gada 3.</w:t>
      </w:r>
      <w:r w:rsidRPr="00A13310">
        <w:rPr>
          <w:rFonts w:ascii="Times New Roman" w:hAnsi="Times New Roman" w:cs="Times New Roman"/>
        </w:rPr>
        <w:t>–</w:t>
      </w:r>
      <w:r w:rsidRPr="00A13310">
        <w:rPr>
          <w:rFonts w:ascii="Times New Roman" w:hAnsi="Times New Roman" w:cs="Times New Roman"/>
          <w:bCs/>
        </w:rPr>
        <w:t xml:space="preserve">4. novembrī. Regulāri notiek neformālas padomdevēju darba grupas sanāksmes, kurās piedalās arī Zemkopības ministrijas pārstāvji. </w:t>
      </w:r>
    </w:p>
    <w:p w14:paraId="0781BF35"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u w:val="single"/>
        </w:rPr>
      </w:pPr>
      <w:r w:rsidRPr="00A13310">
        <w:rPr>
          <w:rFonts w:ascii="Times New Roman" w:hAnsi="Times New Roman" w:cs="Times New Roman"/>
          <w:u w:val="single"/>
        </w:rPr>
        <w:t>Latvijas prioritātes Lauksaimniecības komitejā 2021.-2022. gada plānošanas periodā</w:t>
      </w:r>
    </w:p>
    <w:p w14:paraId="179105EF" w14:textId="77777777" w:rsidR="00BE0E2B" w:rsidRPr="00A13310" w:rsidRDefault="00BE0E2B" w:rsidP="00BE0E2B">
      <w:pPr>
        <w:pStyle w:val="ListParagraph"/>
        <w:numPr>
          <w:ilvl w:val="0"/>
          <w:numId w:val="3"/>
        </w:numPr>
        <w:shd w:val="clear" w:color="auto" w:fill="FFFFFF" w:themeFill="background1"/>
        <w:spacing w:after="80" w:line="264" w:lineRule="auto"/>
        <w:ind w:left="709" w:hanging="425"/>
        <w:contextualSpacing w:val="0"/>
        <w:jc w:val="both"/>
        <w:rPr>
          <w:rFonts w:ascii="Times New Roman" w:hAnsi="Times New Roman" w:cs="Times New Roman"/>
        </w:rPr>
      </w:pPr>
      <w:r w:rsidRPr="00A13310">
        <w:rPr>
          <w:rFonts w:ascii="Times New Roman" w:hAnsi="Times New Roman" w:cs="Times New Roman"/>
        </w:rPr>
        <w:t xml:space="preserve">Pasākumi klimata jomā un metodes vai principi, lai novērtētu īstenoto klimata pārmaiņu seku mazināšanas pasākumus lauksaimniecībā (t.sk., SEG emisijas, </w:t>
      </w:r>
      <w:proofErr w:type="spellStart"/>
      <w:r w:rsidRPr="00A13310">
        <w:rPr>
          <w:rFonts w:ascii="Times New Roman" w:hAnsi="Times New Roman" w:cs="Times New Roman"/>
        </w:rPr>
        <w:t>bioekonomika</w:t>
      </w:r>
      <w:proofErr w:type="spellEnd"/>
      <w:r w:rsidRPr="00A13310">
        <w:rPr>
          <w:rFonts w:ascii="Times New Roman" w:hAnsi="Times New Roman" w:cs="Times New Roman"/>
        </w:rPr>
        <w:t>, ekosistēmu pakalpojumi, oglekļa uzkrāšana augsnē);</w:t>
      </w:r>
    </w:p>
    <w:p w14:paraId="319D65B6" w14:textId="77777777" w:rsidR="00BE0E2B" w:rsidRPr="00A13310" w:rsidRDefault="00BE0E2B" w:rsidP="00BE0E2B">
      <w:pPr>
        <w:pStyle w:val="ListParagraph"/>
        <w:numPr>
          <w:ilvl w:val="0"/>
          <w:numId w:val="3"/>
        </w:numPr>
        <w:shd w:val="clear" w:color="auto" w:fill="FFFFFF" w:themeFill="background1"/>
        <w:spacing w:after="80" w:line="264" w:lineRule="auto"/>
        <w:ind w:left="709" w:hanging="425"/>
        <w:contextualSpacing w:val="0"/>
        <w:jc w:val="both"/>
        <w:rPr>
          <w:rFonts w:ascii="Times New Roman" w:hAnsi="Times New Roman" w:cs="Times New Roman"/>
        </w:rPr>
      </w:pPr>
      <w:r w:rsidRPr="00A13310">
        <w:rPr>
          <w:rFonts w:ascii="Times New Roman" w:hAnsi="Times New Roman" w:cs="Times New Roman"/>
        </w:rPr>
        <w:t>Ilgtspējīga pārtikas sistēma un pārtikas ķēdes (tirgus caurspīdīgums, kooperācija, līdzsvarota vērtības  sadale, inovāciju nozīmīgums, ēnu ekonomikas mazināšana);</w:t>
      </w:r>
    </w:p>
    <w:p w14:paraId="7E53C052" w14:textId="77777777" w:rsidR="00BE0E2B" w:rsidRPr="00A13310" w:rsidRDefault="00BE0E2B" w:rsidP="00BE0E2B">
      <w:pPr>
        <w:pStyle w:val="ListParagraph"/>
        <w:numPr>
          <w:ilvl w:val="0"/>
          <w:numId w:val="3"/>
        </w:numPr>
        <w:shd w:val="clear" w:color="auto" w:fill="FFFFFF" w:themeFill="background1"/>
        <w:spacing w:after="80" w:line="264" w:lineRule="auto"/>
        <w:ind w:left="709" w:hanging="425"/>
        <w:contextualSpacing w:val="0"/>
        <w:jc w:val="both"/>
        <w:rPr>
          <w:rFonts w:ascii="Times New Roman" w:hAnsi="Times New Roman" w:cs="Times New Roman"/>
        </w:rPr>
      </w:pPr>
      <w:proofErr w:type="spellStart"/>
      <w:r w:rsidRPr="00A13310">
        <w:rPr>
          <w:rFonts w:ascii="Times New Roman" w:hAnsi="Times New Roman" w:cs="Times New Roman"/>
        </w:rPr>
        <w:t>Izturētspēja</w:t>
      </w:r>
      <w:proofErr w:type="spellEnd"/>
      <w:r w:rsidRPr="00A13310">
        <w:rPr>
          <w:rFonts w:ascii="Times New Roman" w:hAnsi="Times New Roman" w:cs="Times New Roman"/>
        </w:rPr>
        <w:t xml:space="preserve"> un riska pārvaldība lauksaimniecībā (noturība pie vairākiem riskiem, ilgtermiņa riski);</w:t>
      </w:r>
    </w:p>
    <w:p w14:paraId="6E05F562" w14:textId="77777777" w:rsidR="00BE0E2B" w:rsidRPr="00A13310" w:rsidRDefault="00BE0E2B" w:rsidP="00BE0E2B">
      <w:pPr>
        <w:pStyle w:val="ListParagraph"/>
        <w:numPr>
          <w:ilvl w:val="0"/>
          <w:numId w:val="3"/>
        </w:numPr>
        <w:shd w:val="clear" w:color="auto" w:fill="FFFFFF" w:themeFill="background1"/>
        <w:spacing w:after="80" w:line="264" w:lineRule="auto"/>
        <w:ind w:left="709" w:hanging="425"/>
        <w:contextualSpacing w:val="0"/>
        <w:jc w:val="both"/>
        <w:rPr>
          <w:rFonts w:ascii="Times New Roman" w:hAnsi="Times New Roman" w:cs="Times New Roman"/>
        </w:rPr>
      </w:pPr>
      <w:r w:rsidRPr="00A13310">
        <w:rPr>
          <w:rFonts w:ascii="Times New Roman" w:hAnsi="Times New Roman" w:cs="Times New Roman"/>
        </w:rPr>
        <w:t>Valstu salīdzinošās priekšrocības tirdzniecībā (nacionālo standartu ietekme uz tirdzniecību un konkurētspēju);</w:t>
      </w:r>
    </w:p>
    <w:p w14:paraId="75A3AA82" w14:textId="77777777" w:rsidR="00BE0E2B" w:rsidRPr="00A13310" w:rsidRDefault="00BE0E2B" w:rsidP="00BE0E2B">
      <w:pPr>
        <w:pStyle w:val="ListParagraph"/>
        <w:numPr>
          <w:ilvl w:val="0"/>
          <w:numId w:val="3"/>
        </w:numPr>
        <w:shd w:val="clear" w:color="auto" w:fill="FFFFFF" w:themeFill="background1"/>
        <w:spacing w:after="80" w:line="264" w:lineRule="auto"/>
        <w:ind w:left="709" w:hanging="425"/>
        <w:contextualSpacing w:val="0"/>
        <w:jc w:val="both"/>
        <w:rPr>
          <w:rFonts w:ascii="Times New Roman" w:hAnsi="Times New Roman" w:cs="Times New Roman"/>
        </w:rPr>
      </w:pPr>
      <w:r w:rsidRPr="00A13310">
        <w:rPr>
          <w:rFonts w:ascii="Times New Roman" w:hAnsi="Times New Roman" w:cs="Times New Roman"/>
        </w:rPr>
        <w:t>Ikgadējie lauksaimniecības politiku pārskati un tirgus prognozes;</w:t>
      </w:r>
    </w:p>
    <w:p w14:paraId="0D6827FF" w14:textId="7B755D7D" w:rsidR="00BE0E2B" w:rsidRPr="00BE0E2B" w:rsidRDefault="00BE0E2B" w:rsidP="00BE0E2B">
      <w:pPr>
        <w:pStyle w:val="ListParagraph"/>
        <w:numPr>
          <w:ilvl w:val="0"/>
          <w:numId w:val="3"/>
        </w:numPr>
        <w:shd w:val="clear" w:color="auto" w:fill="FFFFFF" w:themeFill="background1"/>
        <w:spacing w:after="80" w:line="264" w:lineRule="auto"/>
        <w:ind w:left="709" w:hanging="425"/>
        <w:contextualSpacing w:val="0"/>
        <w:jc w:val="both"/>
        <w:rPr>
          <w:rFonts w:ascii="Times New Roman" w:hAnsi="Times New Roman" w:cs="Times New Roman"/>
        </w:rPr>
      </w:pPr>
      <w:r w:rsidRPr="00A13310">
        <w:rPr>
          <w:rFonts w:ascii="Times New Roman" w:hAnsi="Times New Roman" w:cs="Times New Roman"/>
        </w:rPr>
        <w:t>Valstu inovāciju, produktivitātes un ilgtspējības pārskati.</w:t>
      </w:r>
    </w:p>
    <w:p w14:paraId="3F89985A" w14:textId="77777777" w:rsidR="00BE0E2B" w:rsidRPr="00A13310" w:rsidRDefault="00BE0E2B" w:rsidP="00BE0E2B">
      <w:pPr>
        <w:shd w:val="clear" w:color="auto" w:fill="FFFFFF" w:themeFill="background1"/>
        <w:spacing w:after="80" w:line="264" w:lineRule="auto"/>
        <w:jc w:val="both"/>
        <w:rPr>
          <w:rFonts w:ascii="Times New Roman" w:eastAsia="Arial" w:hAnsi="Times New Roman" w:cs="Times New Roman"/>
          <w:b/>
        </w:rPr>
      </w:pPr>
      <w:r w:rsidRPr="00A13310">
        <w:rPr>
          <w:rFonts w:ascii="Times New Roman" w:hAnsi="Times New Roman" w:cs="Times New Roman"/>
          <w:b/>
        </w:rPr>
        <w:t xml:space="preserve">Labības sēklu shēma </w:t>
      </w:r>
      <w:r w:rsidRPr="00A13310">
        <w:rPr>
          <w:rFonts w:ascii="Times New Roman" w:hAnsi="Times New Roman" w:cs="Times New Roman"/>
          <w:b/>
          <w:i/>
        </w:rPr>
        <w:t>(</w:t>
      </w:r>
      <w:proofErr w:type="spellStart"/>
      <w:r w:rsidRPr="00A13310">
        <w:rPr>
          <w:rFonts w:ascii="Times New Roman" w:hAnsi="Times New Roman" w:cs="Times New Roman"/>
          <w:b/>
          <w:i/>
        </w:rPr>
        <w:t>Cereals</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Seed</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Scheme</w:t>
      </w:r>
      <w:proofErr w:type="spellEnd"/>
      <w:r w:rsidRPr="00A13310">
        <w:rPr>
          <w:rFonts w:ascii="Times New Roman" w:hAnsi="Times New Roman" w:cs="Times New Roman"/>
          <w:b/>
          <w:i/>
        </w:rPr>
        <w:t xml:space="preserve">) </w:t>
      </w:r>
      <w:r w:rsidRPr="00A13310">
        <w:rPr>
          <w:rFonts w:ascii="Times New Roman" w:hAnsi="Times New Roman" w:cs="Times New Roman"/>
          <w:b/>
        </w:rPr>
        <w:t xml:space="preserve">un Stiebrzāļu un tauriņziežu sēklu shēma </w:t>
      </w:r>
      <w:r w:rsidRPr="00A13310">
        <w:rPr>
          <w:rFonts w:ascii="Times New Roman" w:hAnsi="Times New Roman" w:cs="Times New Roman"/>
          <w:b/>
          <w:i/>
        </w:rPr>
        <w:t>(</w:t>
      </w:r>
      <w:proofErr w:type="spellStart"/>
      <w:r w:rsidRPr="00A13310">
        <w:rPr>
          <w:rFonts w:ascii="Times New Roman" w:hAnsi="Times New Roman" w:cs="Times New Roman"/>
          <w:b/>
          <w:i/>
        </w:rPr>
        <w:t>Grasses</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and</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Legumes</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Seed</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Scheme</w:t>
      </w:r>
      <w:proofErr w:type="spellEnd"/>
      <w:r w:rsidRPr="00A13310">
        <w:rPr>
          <w:rFonts w:ascii="Times New Roman" w:hAnsi="Times New Roman" w:cs="Times New Roman"/>
          <w:b/>
          <w:i/>
        </w:rPr>
        <w:t>)</w:t>
      </w:r>
    </w:p>
    <w:p w14:paraId="1CA697FA"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Zemkopības ministrija piedalījusies divās sanāksmēs – tehniskajā darba grupā 2022. gada janvārī, kā arī tehniskajā darba grupā un ikgadējā sanāksmē 2022. gada jūnijā. </w:t>
      </w:r>
    </w:p>
    <w:p w14:paraId="3E211F26"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lastRenderedPageBreak/>
        <w:t xml:space="preserve">OECD aktuālie jautājumi, par kuriem notiek diskusijas:  </w:t>
      </w:r>
    </w:p>
    <w:p w14:paraId="17B4B9AB" w14:textId="77777777" w:rsidR="00BE0E2B" w:rsidRPr="00A13310" w:rsidRDefault="00BE0E2B" w:rsidP="00BE0E2B">
      <w:pPr>
        <w:pStyle w:val="ListParagraph"/>
        <w:numPr>
          <w:ilvl w:val="0"/>
          <w:numId w:val="5"/>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Pilotprojekts par sēklu shēmu digitalizācijas izstrādi, nodrošinot sēklu partiju  izsekojamību un vienotu sistēmu OECD etiķetēm. Projekta galvenie ieguvumi – izmaksu un risku samazinājums, inovāciju ieviešana, biznesa domāšanas turpinājums. Projekta izstrādes laikā tiks radīts “</w:t>
      </w:r>
      <w:proofErr w:type="spellStart"/>
      <w:r w:rsidRPr="00A13310">
        <w:rPr>
          <w:rFonts w:ascii="Times New Roman" w:hAnsi="Times New Roman" w:cs="Times New Roman"/>
          <w:i/>
          <w:iCs/>
        </w:rPr>
        <w:t>Seed</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lot</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tracebility</w:t>
      </w:r>
      <w:proofErr w:type="spellEnd"/>
      <w:r w:rsidRPr="00A13310">
        <w:rPr>
          <w:rFonts w:ascii="Times New Roman" w:hAnsi="Times New Roman" w:cs="Times New Roman"/>
          <w:i/>
          <w:iCs/>
        </w:rPr>
        <w:t xml:space="preserve"> </w:t>
      </w:r>
      <w:proofErr w:type="spellStart"/>
      <w:r w:rsidRPr="00A13310">
        <w:rPr>
          <w:rFonts w:ascii="Times New Roman" w:hAnsi="Times New Roman" w:cs="Times New Roman"/>
          <w:i/>
          <w:iCs/>
        </w:rPr>
        <w:t>Hub</w:t>
      </w:r>
      <w:proofErr w:type="spellEnd"/>
      <w:r w:rsidRPr="00A13310">
        <w:rPr>
          <w:rFonts w:ascii="Times New Roman" w:hAnsi="Times New Roman" w:cs="Times New Roman"/>
        </w:rPr>
        <w:t xml:space="preserve">”, kā arī digitālās sēklu etiķetes, uz kurām būs QR kods, un attiecīgi izstrādās validācijas rīku, lai etiķetes varētu apstiprināt/noraidīt. Tiks izveidota OECD šķirņu datubāze, kas nodrošinās to, ka jaunās šķirnes tiek iekļautas datubāzē uzreiz, ne tā kā tagad – tikai tad, kad saraksts tiek atjaunots – 2 reizes gadā. </w:t>
      </w:r>
    </w:p>
    <w:p w14:paraId="0B4385D4" w14:textId="77777777" w:rsidR="00BE0E2B" w:rsidRPr="00A13310" w:rsidRDefault="00BE0E2B" w:rsidP="00BE0E2B">
      <w:pPr>
        <w:pStyle w:val="ListParagraph"/>
        <w:numPr>
          <w:ilvl w:val="0"/>
          <w:numId w:val="5"/>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Prasības hibrīdo kviešu sertifikācijai, kas ir iekļautas arī Eiropas Savienības direktīvās, attiecīgi arī Latvijā šīs prasības ieviestas no 2022. gada 1. septembra.</w:t>
      </w:r>
    </w:p>
    <w:p w14:paraId="3871CC0A" w14:textId="77777777" w:rsidR="00BE0E2B" w:rsidRPr="00A13310" w:rsidRDefault="00BE0E2B" w:rsidP="00BE0E2B">
      <w:pPr>
        <w:pStyle w:val="ListParagraph"/>
        <w:numPr>
          <w:ilvl w:val="0"/>
          <w:numId w:val="5"/>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Kaņepju sēklu shēmas pārskatīšana.</w:t>
      </w:r>
    </w:p>
    <w:p w14:paraId="00AD740D" w14:textId="77777777" w:rsidR="00BE0E2B" w:rsidRPr="00A13310" w:rsidRDefault="00BE0E2B" w:rsidP="00BE0E2B">
      <w:pPr>
        <w:pStyle w:val="ListParagraph"/>
        <w:numPr>
          <w:ilvl w:val="0"/>
          <w:numId w:val="5"/>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 xml:space="preserve">Etiķešu uzlabošana. Plānots strādāt pie kopējām vadlīnijām mazo iepakojumu </w:t>
      </w:r>
      <w:proofErr w:type="spellStart"/>
      <w:r w:rsidRPr="00A13310">
        <w:rPr>
          <w:rFonts w:ascii="Times New Roman" w:hAnsi="Times New Roman" w:cs="Times New Roman"/>
        </w:rPr>
        <w:t>etiķetēšanai</w:t>
      </w:r>
      <w:proofErr w:type="spellEnd"/>
      <w:r w:rsidRPr="00A13310">
        <w:rPr>
          <w:rFonts w:ascii="Times New Roman" w:hAnsi="Times New Roman" w:cs="Times New Roman"/>
        </w:rPr>
        <w:t xml:space="preserve">, kā arī pievērst uzmanību pirmsbāzes un bāzes sēklu </w:t>
      </w:r>
      <w:proofErr w:type="spellStart"/>
      <w:r w:rsidRPr="00A13310">
        <w:rPr>
          <w:rFonts w:ascii="Times New Roman" w:hAnsi="Times New Roman" w:cs="Times New Roman"/>
        </w:rPr>
        <w:t>etiķetēšanai</w:t>
      </w:r>
      <w:proofErr w:type="spellEnd"/>
      <w:r w:rsidRPr="00A13310">
        <w:rPr>
          <w:rFonts w:ascii="Times New Roman" w:hAnsi="Times New Roman" w:cs="Times New Roman"/>
        </w:rPr>
        <w:t>.</w:t>
      </w:r>
    </w:p>
    <w:p w14:paraId="1949D717" w14:textId="77777777" w:rsidR="00BE0E2B" w:rsidRPr="00A13310" w:rsidRDefault="00BE0E2B" w:rsidP="00BE0E2B">
      <w:pPr>
        <w:pStyle w:val="ListParagraph"/>
        <w:numPr>
          <w:ilvl w:val="0"/>
          <w:numId w:val="5"/>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Priekšlikums prasībām, kas jāievēro veidojot vienas sugas dažādu šķirņu sēklu maisījumus. Neatrisināts ir jautājums par augu šķirņu aizsardzības prasību ievērošanu. Pagaidām nav risinājums tam, ko darīt ar aizsargātām šķirnēm, kuras tiek sajauktas maisījumā.</w:t>
      </w:r>
    </w:p>
    <w:p w14:paraId="40CD41F5" w14:textId="77777777" w:rsidR="00BE0E2B" w:rsidRPr="00A13310" w:rsidRDefault="00BE0E2B" w:rsidP="00BE0E2B">
      <w:pPr>
        <w:pStyle w:val="ListParagraph"/>
        <w:numPr>
          <w:ilvl w:val="0"/>
          <w:numId w:val="5"/>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Izstrādātas vadlīnijas ārkārtas gadījumiem (COVID, klimats, slimību uzliesmojumi u.c.), lai varētu nodrošināt OECD sēklu shēmu piemērošanas nepārtrauktību.</w:t>
      </w:r>
    </w:p>
    <w:p w14:paraId="1D68269D" w14:textId="77777777" w:rsidR="00BE0E2B" w:rsidRPr="00A13310" w:rsidRDefault="00BE0E2B" w:rsidP="00BE0E2B">
      <w:pPr>
        <w:pStyle w:val="ListParagraph"/>
        <w:numPr>
          <w:ilvl w:val="0"/>
          <w:numId w:val="5"/>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Paredzēts palielināt OECD sēklu shēmu pamata bāzes dalības maksas lielumu par 500 eiro nākošajam gadam un arī vēl par 500 eiro 2024. gadam (pamata bāze šobrīd – 2 700 eiro, 2023. gadā – 3 200 eiro, 2024. gadā – 3 700 eiro).</w:t>
      </w:r>
    </w:p>
    <w:p w14:paraId="311788F5" w14:textId="0C7F7917" w:rsidR="00BE0E2B"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 xml:space="preserve">Zemkopības ministrijas pārstāvji seko līdzi </w:t>
      </w:r>
      <w:r w:rsidRPr="00A13310">
        <w:rPr>
          <w:rFonts w:ascii="Times New Roman" w:hAnsi="Times New Roman" w:cs="Times New Roman"/>
          <w:bCs/>
        </w:rPr>
        <w:t>OECD Traktoru kodu</w:t>
      </w:r>
      <w:r w:rsidRPr="00A13310">
        <w:rPr>
          <w:rFonts w:ascii="Times New Roman" w:hAnsi="Times New Roman" w:cs="Times New Roman"/>
        </w:rPr>
        <w:t xml:space="preserve"> sanāksmēm, un lai gan Latvija nav šī koda dalībvalsts, Latvijas sertifikācijas un testēšanas centrs ir izrādījis interesi par iespējamu Latvijas ekspertu dalību šajā shēmā. Jautājums vai Latvijai būtu jēgpilni pievienoties šiem kodiem, nākotnē būtu skatāms kopējā Latvijas OECD prioritāšu kontekstā.</w:t>
      </w:r>
    </w:p>
    <w:p w14:paraId="6EEDDA32"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rPr>
      </w:pPr>
      <w:r w:rsidRPr="00A13310">
        <w:rPr>
          <w:rFonts w:ascii="Times New Roman" w:hAnsi="Times New Roman" w:cs="Times New Roman"/>
          <w:b/>
        </w:rPr>
        <w:t>Zivsaimniecības komiteja (</w:t>
      </w:r>
      <w:proofErr w:type="spellStart"/>
      <w:r w:rsidRPr="00A13310">
        <w:rPr>
          <w:rFonts w:ascii="Times New Roman" w:hAnsi="Times New Roman" w:cs="Times New Roman"/>
          <w:b/>
          <w:i/>
        </w:rPr>
        <w:t>Fisheries</w:t>
      </w:r>
      <w:proofErr w:type="spellEnd"/>
      <w:r w:rsidRPr="00A13310">
        <w:rPr>
          <w:rFonts w:ascii="Times New Roman" w:hAnsi="Times New Roman" w:cs="Times New Roman"/>
          <w:b/>
          <w:i/>
        </w:rPr>
        <w:t xml:space="preserve"> </w:t>
      </w:r>
      <w:proofErr w:type="spellStart"/>
      <w:r w:rsidRPr="00A13310">
        <w:rPr>
          <w:rFonts w:ascii="Times New Roman" w:hAnsi="Times New Roman" w:cs="Times New Roman"/>
          <w:b/>
          <w:i/>
        </w:rPr>
        <w:t>Committee</w:t>
      </w:r>
      <w:proofErr w:type="spellEnd"/>
      <w:r w:rsidRPr="00A13310">
        <w:rPr>
          <w:rFonts w:ascii="Times New Roman" w:hAnsi="Times New Roman" w:cs="Times New Roman"/>
          <w:b/>
        </w:rPr>
        <w:t>)</w:t>
      </w:r>
    </w:p>
    <w:p w14:paraId="35D89D09"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b/>
        </w:rPr>
      </w:pPr>
      <w:r w:rsidRPr="00A13310">
        <w:rPr>
          <w:rFonts w:ascii="Times New Roman" w:eastAsia="Times New Roman" w:hAnsi="Times New Roman" w:cs="Times New Roman"/>
          <w:bCs/>
          <w:lang w:eastAsia="lv-LV"/>
        </w:rPr>
        <w:t>Notikušas divas komitejas sesijas - 2021. gada novembrī un 2022. gada maijā. Š.g. 31. maijā notika zilās ekonomikas darba seminārs.</w:t>
      </w:r>
    </w:p>
    <w:p w14:paraId="520D3943" w14:textId="77777777" w:rsidR="00BE0E2B" w:rsidRPr="00A13310" w:rsidRDefault="00BE0E2B" w:rsidP="00BE0E2B">
      <w:pPr>
        <w:shd w:val="clear" w:color="auto" w:fill="FFFFFF" w:themeFill="background1"/>
        <w:spacing w:after="80" w:line="264" w:lineRule="auto"/>
        <w:jc w:val="both"/>
        <w:rPr>
          <w:rFonts w:ascii="Times New Roman" w:eastAsia="Times New Roman" w:hAnsi="Times New Roman" w:cs="Times New Roman"/>
          <w:bCs/>
          <w:lang w:eastAsia="lv-LV"/>
        </w:rPr>
      </w:pPr>
      <w:r w:rsidRPr="00A13310">
        <w:rPr>
          <w:rFonts w:ascii="Times New Roman" w:eastAsia="Times New Roman" w:hAnsi="Times New Roman" w:cs="Times New Roman"/>
          <w:bCs/>
          <w:lang w:eastAsia="lv-LV"/>
        </w:rPr>
        <w:t>Galvenie jautājumi dienaskārtībā: 1. Globālā okeāna konference, vidē un ilgtspējā balstīti risinājumi; 2. Atbalsta pilnīgs liegums NNN zvejas flotei; 3. Datu vākšana un apkopošana zivsaimniecības pārskatam; 4. Informācijas datu bāzes un datu analīzes uzlabošana; 5. Zivsaimniecības atbalsta politiku ziņojums; 6. Diskusijas par budžetu, tā pieaugumu.</w:t>
      </w:r>
    </w:p>
    <w:p w14:paraId="605A94C2" w14:textId="77777777" w:rsidR="00BE0E2B" w:rsidRPr="00A13310" w:rsidRDefault="00BE0E2B" w:rsidP="00BE0E2B">
      <w:pPr>
        <w:shd w:val="clear" w:color="auto" w:fill="FFFFFF" w:themeFill="background1"/>
        <w:spacing w:after="80" w:line="264" w:lineRule="auto"/>
        <w:jc w:val="both"/>
        <w:rPr>
          <w:rFonts w:ascii="Times New Roman" w:hAnsi="Times New Roman" w:cs="Times New Roman"/>
        </w:rPr>
      </w:pPr>
      <w:r w:rsidRPr="00A13310">
        <w:rPr>
          <w:rFonts w:ascii="Times New Roman" w:hAnsi="Times New Roman" w:cs="Times New Roman"/>
        </w:rPr>
        <w:t>Latvijas prioritātes Zivsaimniecības komitejā 2021.–2022. gada plānošanas periodā:</w:t>
      </w:r>
    </w:p>
    <w:p w14:paraId="0E09B304" w14:textId="77777777" w:rsidR="00BE0E2B" w:rsidRPr="00A13310" w:rsidRDefault="00BE0E2B" w:rsidP="00BE0E2B">
      <w:pPr>
        <w:pStyle w:val="ListParagraph"/>
        <w:numPr>
          <w:ilvl w:val="0"/>
          <w:numId w:val="4"/>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Zivsaimniecības (un ar to saistīto) informācijas datu bāzes struktūras pārskatīšana un uzlabošana;</w:t>
      </w:r>
    </w:p>
    <w:p w14:paraId="25256072" w14:textId="77777777" w:rsidR="00BE0E2B" w:rsidRPr="00A13310" w:rsidRDefault="00BE0E2B" w:rsidP="00BE0E2B">
      <w:pPr>
        <w:pStyle w:val="ListParagraph"/>
        <w:numPr>
          <w:ilvl w:val="0"/>
          <w:numId w:val="4"/>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Ilgtspējīgs zvejniecības un akvakultūras produktivitātes pieaugums, nodrošinot ieņēmumu pieaugumu vienlaikus ievērojot arī zvejniecības un akvakultūras ilgtspējas;</w:t>
      </w:r>
    </w:p>
    <w:p w14:paraId="25F1AD8A" w14:textId="77777777" w:rsidR="00BE0E2B" w:rsidRPr="00A13310" w:rsidRDefault="00BE0E2B" w:rsidP="00BE0E2B">
      <w:pPr>
        <w:pStyle w:val="ListParagraph"/>
        <w:numPr>
          <w:ilvl w:val="0"/>
          <w:numId w:val="4"/>
        </w:numPr>
        <w:shd w:val="clear" w:color="auto" w:fill="FFFFFF" w:themeFill="background1"/>
        <w:spacing w:after="80" w:line="264" w:lineRule="auto"/>
        <w:contextualSpacing w:val="0"/>
        <w:jc w:val="both"/>
        <w:rPr>
          <w:rFonts w:ascii="Times New Roman" w:hAnsi="Times New Roman" w:cs="Times New Roman"/>
        </w:rPr>
      </w:pPr>
      <w:r w:rsidRPr="00A13310">
        <w:rPr>
          <w:rFonts w:ascii="Times New Roman" w:hAnsi="Times New Roman" w:cs="Times New Roman"/>
        </w:rPr>
        <w:t>Zivsaimniecības ieguldījums “zilajā ekonomikā” – saistība starp zvejas iespējām, piekrastes iedzīvotāju ieņēmumiem, nodarbinātību un zvejniecības politiku, kurai jānodrošina pēc iespējas lielāka labuma gūšana vietējā ekonomikā.</w:t>
      </w:r>
    </w:p>
    <w:p w14:paraId="033C4F09" w14:textId="0B7E2C24" w:rsidR="003523A4" w:rsidRPr="00BE0E2B" w:rsidRDefault="00BE0E2B" w:rsidP="00BE0E2B">
      <w:pPr>
        <w:pStyle w:val="ListParagraph"/>
        <w:numPr>
          <w:ilvl w:val="0"/>
          <w:numId w:val="4"/>
        </w:numPr>
        <w:shd w:val="clear" w:color="auto" w:fill="FFFFFF" w:themeFill="background1"/>
        <w:spacing w:after="80" w:line="264" w:lineRule="auto"/>
        <w:contextualSpacing w:val="0"/>
        <w:jc w:val="both"/>
        <w:rPr>
          <w:rFonts w:ascii="Times New Roman" w:hAnsi="Times New Roman" w:cs="Times New Roman"/>
        </w:rPr>
      </w:pPr>
      <w:proofErr w:type="spellStart"/>
      <w:r w:rsidRPr="00A13310">
        <w:rPr>
          <w:rFonts w:ascii="Times New Roman" w:hAnsi="Times New Roman" w:cs="Times New Roman"/>
        </w:rPr>
        <w:t>Covid-19</w:t>
      </w:r>
      <w:proofErr w:type="spellEnd"/>
      <w:r w:rsidRPr="00A13310">
        <w:rPr>
          <w:rFonts w:ascii="Times New Roman" w:hAnsi="Times New Roman" w:cs="Times New Roman"/>
        </w:rPr>
        <w:t xml:space="preserve"> ietekme uz nozari un situācijas risinājumu rašana.</w:t>
      </w:r>
      <w:r w:rsidRPr="00BE0E2B">
        <w:rPr>
          <w:rFonts w:ascii="Times New Roman" w:hAnsi="Times New Roman" w:cs="Times New Roman"/>
        </w:rPr>
        <w:t xml:space="preserve"> </w:t>
      </w:r>
    </w:p>
    <w:sectPr w:rsidR="003523A4" w:rsidRPr="00BE0E2B">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3B7EE" w14:textId="77777777" w:rsidR="00434767" w:rsidRDefault="00434767" w:rsidP="00276151">
      <w:pPr>
        <w:spacing w:after="0" w:line="240" w:lineRule="auto"/>
      </w:pPr>
      <w:r>
        <w:separator/>
      </w:r>
    </w:p>
  </w:endnote>
  <w:endnote w:type="continuationSeparator" w:id="0">
    <w:p w14:paraId="05262A29" w14:textId="77777777" w:rsidR="00434767" w:rsidRDefault="00434767" w:rsidP="00276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107629149"/>
      <w:docPartObj>
        <w:docPartGallery w:val="Page Numbers (Bottom of Page)"/>
        <w:docPartUnique/>
      </w:docPartObj>
    </w:sdtPr>
    <w:sdtEndPr>
      <w:rPr>
        <w:noProof/>
      </w:rPr>
    </w:sdtEndPr>
    <w:sdtContent>
      <w:p w14:paraId="316073C0" w14:textId="10CE678C" w:rsidR="009F0983" w:rsidRPr="00AF23B2" w:rsidRDefault="009F0983">
        <w:pPr>
          <w:pStyle w:val="Footer"/>
          <w:jc w:val="center"/>
          <w:rPr>
            <w:sz w:val="20"/>
          </w:rPr>
        </w:pPr>
        <w:r w:rsidRPr="00AF23B2">
          <w:rPr>
            <w:rFonts w:ascii="Times New Roman" w:hAnsi="Times New Roman" w:cs="Times New Roman"/>
            <w:sz w:val="20"/>
          </w:rPr>
          <w:fldChar w:fldCharType="begin"/>
        </w:r>
        <w:r w:rsidRPr="00AF23B2">
          <w:rPr>
            <w:rFonts w:ascii="Times New Roman" w:hAnsi="Times New Roman" w:cs="Times New Roman"/>
            <w:sz w:val="20"/>
          </w:rPr>
          <w:instrText xml:space="preserve"> PAGE   \* MERGEFORMAT </w:instrText>
        </w:r>
        <w:r w:rsidRPr="00AF23B2">
          <w:rPr>
            <w:rFonts w:ascii="Times New Roman" w:hAnsi="Times New Roman" w:cs="Times New Roman"/>
            <w:sz w:val="20"/>
          </w:rPr>
          <w:fldChar w:fldCharType="separate"/>
        </w:r>
        <w:r w:rsidR="00AF23B2">
          <w:rPr>
            <w:rFonts w:ascii="Times New Roman" w:hAnsi="Times New Roman" w:cs="Times New Roman"/>
            <w:noProof/>
            <w:sz w:val="20"/>
          </w:rPr>
          <w:t>21</w:t>
        </w:r>
        <w:r w:rsidRPr="00AF23B2">
          <w:rPr>
            <w:rFonts w:ascii="Times New Roman" w:hAnsi="Times New Roman" w:cs="Times New Roman"/>
            <w:noProof/>
            <w:sz w:val="20"/>
          </w:rPr>
          <w:fldChar w:fldCharType="end"/>
        </w:r>
      </w:p>
    </w:sdtContent>
  </w:sdt>
  <w:p w14:paraId="641FAEE0" w14:textId="77777777" w:rsidR="009F0983" w:rsidRDefault="009F0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106E84" w14:textId="77777777" w:rsidR="00434767" w:rsidRDefault="00434767" w:rsidP="00276151">
      <w:pPr>
        <w:spacing w:after="0" w:line="240" w:lineRule="auto"/>
      </w:pPr>
      <w:r>
        <w:separator/>
      </w:r>
    </w:p>
  </w:footnote>
  <w:footnote w:type="continuationSeparator" w:id="0">
    <w:p w14:paraId="3AE2BA1A" w14:textId="77777777" w:rsidR="00434767" w:rsidRDefault="00434767" w:rsidP="00276151">
      <w:pPr>
        <w:spacing w:after="0" w:line="240" w:lineRule="auto"/>
      </w:pPr>
      <w:r>
        <w:continuationSeparator/>
      </w:r>
    </w:p>
  </w:footnote>
  <w:footnote w:id="1">
    <w:p w14:paraId="598D6432" w14:textId="1D331D8C" w:rsidR="0072726E" w:rsidRDefault="0072726E">
      <w:pPr>
        <w:pStyle w:val="FootnoteText"/>
      </w:pPr>
      <w:r>
        <w:rPr>
          <w:rStyle w:val="FootnoteReference"/>
        </w:rPr>
        <w:footnoteRef/>
      </w:r>
      <w:r>
        <w:t xml:space="preserve"> </w:t>
      </w:r>
      <w:hyperlink r:id="rId1" w:history="1">
        <w:r w:rsidRPr="0051749D">
          <w:rPr>
            <w:rStyle w:val="Hyperlink"/>
          </w:rPr>
          <w:t>https://oecd.org/ukraine-hub/en/</w:t>
        </w:r>
      </w:hyperlink>
      <w:r>
        <w:t xml:space="preserve"> </w:t>
      </w:r>
    </w:p>
  </w:footnote>
  <w:footnote w:id="2">
    <w:p w14:paraId="476C726D" w14:textId="07586EA2" w:rsidR="00404BDD" w:rsidRPr="00C61BF9" w:rsidRDefault="00404BDD" w:rsidP="00404BDD">
      <w:pPr>
        <w:shd w:val="clear" w:color="auto" w:fill="FFFFFF" w:themeFill="background1"/>
        <w:spacing w:after="100" w:line="264" w:lineRule="auto"/>
        <w:jc w:val="both"/>
        <w:rPr>
          <w:rFonts w:ascii="Times New Roman" w:hAnsi="Times New Roman" w:cs="Times New Roman"/>
          <w:iCs/>
          <w:sz w:val="20"/>
        </w:rPr>
      </w:pPr>
      <w:r w:rsidRPr="00C61BF9">
        <w:rPr>
          <w:rStyle w:val="FootnoteReference"/>
          <w:sz w:val="20"/>
        </w:rPr>
        <w:footnoteRef/>
      </w:r>
      <w:r w:rsidRPr="00C61BF9">
        <w:rPr>
          <w:sz w:val="20"/>
        </w:rPr>
        <w:t xml:space="preserve"> </w:t>
      </w:r>
      <w:r w:rsidRPr="00C61BF9">
        <w:rPr>
          <w:rFonts w:cstheme="minorHAnsi"/>
          <w:iCs/>
          <w:sz w:val="20"/>
        </w:rPr>
        <w:t>ar * ir apzīmētas valstis, par kurām Latvija plāno gatavot vērtējumu, kas tiks prezentēts OECD EDRC komitejā).</w:t>
      </w:r>
    </w:p>
    <w:p w14:paraId="311E6540" w14:textId="228E47FD" w:rsidR="00404BDD" w:rsidRDefault="00404BDD">
      <w:pPr>
        <w:pStyle w:val="FootnoteText"/>
      </w:pPr>
    </w:p>
  </w:footnote>
  <w:footnote w:id="3">
    <w:p w14:paraId="3C419B5C" w14:textId="7519D806" w:rsidR="00057D0E" w:rsidRDefault="00057D0E">
      <w:pPr>
        <w:pStyle w:val="FootnoteText"/>
      </w:pPr>
      <w:r>
        <w:rPr>
          <w:rStyle w:val="FootnoteReference"/>
        </w:rPr>
        <w:footnoteRef/>
      </w:r>
      <w:r>
        <w:t xml:space="preserve"> </w:t>
      </w:r>
      <w:hyperlink r:id="rId2" w:history="1">
        <w:r w:rsidRPr="00C47450">
          <w:rPr>
            <w:rStyle w:val="Hyperlink"/>
          </w:rPr>
          <w:t>https://www.oecd-ilibrary.org/science-and-technology/measuring-financial-consumer-detriment-in-e-commerce_4055c40e-en</w:t>
        </w:r>
      </w:hyperlink>
      <w:r>
        <w:t xml:space="preserve"> </w:t>
      </w:r>
    </w:p>
  </w:footnote>
  <w:footnote w:id="4">
    <w:p w14:paraId="31EEA6C0" w14:textId="5E7713D0" w:rsidR="00057D0E" w:rsidRDefault="00057D0E">
      <w:pPr>
        <w:pStyle w:val="FootnoteText"/>
      </w:pPr>
      <w:r>
        <w:rPr>
          <w:rStyle w:val="FootnoteReference"/>
        </w:rPr>
        <w:footnoteRef/>
      </w:r>
      <w:r>
        <w:t xml:space="preserve"> </w:t>
      </w:r>
      <w:hyperlink r:id="rId3" w:history="1">
        <w:r w:rsidRPr="00C47450">
          <w:rPr>
            <w:rStyle w:val="Hyperlink"/>
          </w:rPr>
          <w:t>https://www.oecd-ilibrary.org/science-and-technology/the-role-of-online-marketplaces-in-protecting-and-empowering-consumers_9d8cc586-en</w:t>
        </w:r>
      </w:hyperlink>
      <w:r>
        <w:t xml:space="preserve"> </w:t>
      </w:r>
    </w:p>
  </w:footnote>
  <w:footnote w:id="5">
    <w:p w14:paraId="707A5781" w14:textId="6F311245" w:rsidR="00057D0E" w:rsidRDefault="00057D0E">
      <w:pPr>
        <w:pStyle w:val="FootnoteText"/>
      </w:pPr>
      <w:r>
        <w:rPr>
          <w:rStyle w:val="FootnoteReference"/>
        </w:rPr>
        <w:footnoteRef/>
      </w:r>
      <w:r>
        <w:t xml:space="preserve"> </w:t>
      </w:r>
      <w:hyperlink r:id="rId4" w:history="1">
        <w:r w:rsidRPr="00C47450">
          <w:rPr>
            <w:rStyle w:val="Hyperlink"/>
          </w:rPr>
          <w:t>https://www.oecd-ilibrary.org/science-and-technology/policy-guidance-on-consumer-product-safety-pledges_055a8a15-en</w:t>
        </w:r>
      </w:hyperlink>
      <w:r>
        <w:t xml:space="preserve"> </w:t>
      </w:r>
    </w:p>
  </w:footnote>
  <w:footnote w:id="6">
    <w:p w14:paraId="60C6126B" w14:textId="77777777" w:rsidR="005807A6" w:rsidRPr="00062FF4" w:rsidRDefault="005807A6" w:rsidP="005807A6">
      <w:pPr>
        <w:pStyle w:val="FootnoteText"/>
        <w:jc w:val="both"/>
      </w:pPr>
      <w:r>
        <w:rPr>
          <w:rStyle w:val="FootnoteReference"/>
        </w:rPr>
        <w:footnoteRef/>
      </w:r>
      <w:r>
        <w:t xml:space="preserve"> </w:t>
      </w:r>
      <w:r w:rsidRPr="00523A8C">
        <w:rPr>
          <w:rFonts w:ascii="Times New Roman" w:hAnsi="Times New Roman" w:cs="Times New Roman"/>
        </w:rPr>
        <w:t>“</w:t>
      </w:r>
      <w:proofErr w:type="spellStart"/>
      <w:r w:rsidRPr="00523A8C">
        <w:rPr>
          <w:rFonts w:ascii="Times New Roman" w:hAnsi="Times New Roman" w:cs="Times New Roman"/>
        </w:rPr>
        <w:t>Base</w:t>
      </w:r>
      <w:proofErr w:type="spellEnd"/>
      <w:r w:rsidRPr="00523A8C">
        <w:rPr>
          <w:rFonts w:ascii="Times New Roman" w:hAnsi="Times New Roman" w:cs="Times New Roman"/>
        </w:rPr>
        <w:t xml:space="preserve"> </w:t>
      </w:r>
      <w:proofErr w:type="spellStart"/>
      <w:r w:rsidRPr="00523A8C">
        <w:rPr>
          <w:rFonts w:ascii="Times New Roman" w:hAnsi="Times New Roman" w:cs="Times New Roman"/>
        </w:rPr>
        <w:t>erosion</w:t>
      </w:r>
      <w:proofErr w:type="spellEnd"/>
      <w:r w:rsidRPr="00523A8C">
        <w:rPr>
          <w:rFonts w:ascii="Times New Roman" w:hAnsi="Times New Roman" w:cs="Times New Roman"/>
        </w:rPr>
        <w:t xml:space="preserve"> </w:t>
      </w:r>
      <w:proofErr w:type="spellStart"/>
      <w:r w:rsidRPr="00523A8C">
        <w:rPr>
          <w:rFonts w:ascii="Times New Roman" w:hAnsi="Times New Roman" w:cs="Times New Roman"/>
        </w:rPr>
        <w:t>and</w:t>
      </w:r>
      <w:proofErr w:type="spellEnd"/>
      <w:r w:rsidRPr="00523A8C">
        <w:rPr>
          <w:rFonts w:ascii="Times New Roman" w:hAnsi="Times New Roman" w:cs="Times New Roman"/>
        </w:rPr>
        <w:t xml:space="preserve"> </w:t>
      </w:r>
      <w:proofErr w:type="spellStart"/>
      <w:r w:rsidRPr="00523A8C">
        <w:rPr>
          <w:rFonts w:ascii="Times New Roman" w:hAnsi="Times New Roman" w:cs="Times New Roman"/>
        </w:rPr>
        <w:t>profit</w:t>
      </w:r>
      <w:proofErr w:type="spellEnd"/>
      <w:r w:rsidRPr="00523A8C">
        <w:rPr>
          <w:rFonts w:ascii="Times New Roman" w:hAnsi="Times New Roman" w:cs="Times New Roman"/>
        </w:rPr>
        <w:t xml:space="preserve"> </w:t>
      </w:r>
      <w:proofErr w:type="spellStart"/>
      <w:r w:rsidRPr="00523A8C">
        <w:rPr>
          <w:rFonts w:ascii="Times New Roman" w:hAnsi="Times New Roman" w:cs="Times New Roman"/>
        </w:rPr>
        <w:t>shifting</w:t>
      </w:r>
      <w:proofErr w:type="spellEnd"/>
      <w:r w:rsidRPr="00523A8C">
        <w:rPr>
          <w:rFonts w:ascii="Times New Roman" w:hAnsi="Times New Roman" w:cs="Times New Roman"/>
        </w:rPr>
        <w:t xml:space="preserve">” (BEPS) </w:t>
      </w:r>
      <w:r w:rsidRPr="00523A8C">
        <w:rPr>
          <w:rFonts w:ascii="Times New Roman" w:hAnsi="Times New Roman" w:cs="Times New Roman"/>
          <w:shd w:val="clear" w:color="auto" w:fill="FFFFFF"/>
        </w:rPr>
        <w:t>ir 2015.</w:t>
      </w:r>
      <w:r>
        <w:rPr>
          <w:rFonts w:ascii="Times New Roman" w:hAnsi="Times New Roman" w:cs="Times New Roman"/>
          <w:shd w:val="clear" w:color="auto" w:fill="FFFFFF"/>
        </w:rPr>
        <w:t> </w:t>
      </w:r>
      <w:r w:rsidRPr="00523A8C">
        <w:rPr>
          <w:rFonts w:ascii="Times New Roman" w:hAnsi="Times New Roman" w:cs="Times New Roman"/>
          <w:shd w:val="clear" w:color="auto" w:fill="FFFFFF"/>
        </w:rPr>
        <w:t>gadā OECD izstrādāts darbības plāns, kurā tiek aplūkoti jautājumi, kā novērst gadījumus, kad spēkā esošie starptautiskie nodokļu noteikumi pieļauj ar nodokli apliekamās peļņas novirzīšanu uz teritorijām, kurās nenotiek faktiskā uzņēmējdarbība. Minētais plāns ir iedalīts 15 darbībās. Uz doto brīdi ir panākts ievērojams progress identificēto jautājumu risinājumu izstrādē un ieviešanā</w:t>
      </w:r>
      <w:r>
        <w:rPr>
          <w:rFonts w:ascii="Times New Roman" w:hAnsi="Times New Roman" w:cs="Times New Roman"/>
          <w:shd w:val="clear" w:color="auto" w:fill="FFFFFF"/>
        </w:rPr>
        <w:t>.</w:t>
      </w:r>
    </w:p>
  </w:footnote>
  <w:footnote w:id="7">
    <w:p w14:paraId="3C915AE0" w14:textId="77777777" w:rsidR="00821296" w:rsidRDefault="00821296" w:rsidP="0082129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 w:history="1">
        <w:r>
          <w:rPr>
            <w:rStyle w:val="Hyperlink"/>
            <w:rFonts w:ascii="Times New Roman" w:hAnsi="Times New Roman" w:cs="Times New Roman"/>
          </w:rPr>
          <w:t>https://www.oecd.org/ukraine-hub/policy-responses/the-supply-of-critical-raw-materials-endangered-by-russia-s-war-on-ukraine-e01ac7be/</w:t>
        </w:r>
      </w:hyperlink>
      <w:r>
        <w:rPr>
          <w:rFonts w:ascii="Times New Roman" w:hAnsi="Times New Roman" w:cs="Times New Roman"/>
        </w:rPr>
        <w:t xml:space="preserve"> </w:t>
      </w:r>
    </w:p>
  </w:footnote>
  <w:footnote w:id="8">
    <w:p w14:paraId="2F5816D9" w14:textId="77777777" w:rsidR="00821296" w:rsidRDefault="00821296" w:rsidP="0082129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 w:history="1">
        <w:r>
          <w:rPr>
            <w:rStyle w:val="Hyperlink"/>
            <w:rFonts w:ascii="Times New Roman" w:hAnsi="Times New Roman" w:cs="Times New Roman"/>
          </w:rPr>
          <w:t>https://www.oecd.org/sti/ind/CN2021_LVA.pdf</w:t>
        </w:r>
      </w:hyperlink>
      <w:r>
        <w:rPr>
          <w:rFonts w:ascii="Times New Roman" w:hAnsi="Times New Roman" w:cs="Times New Roman"/>
        </w:rPr>
        <w:t xml:space="preserve"> </w:t>
      </w:r>
    </w:p>
  </w:footnote>
  <w:footnote w:id="9">
    <w:p w14:paraId="617143A5" w14:textId="77777777" w:rsidR="00821296" w:rsidRDefault="00821296" w:rsidP="00821296">
      <w:pPr>
        <w:pStyle w:val="FootnoteText"/>
      </w:pPr>
      <w:r>
        <w:rPr>
          <w:rStyle w:val="FootnoteReference"/>
        </w:rPr>
        <w:footnoteRef/>
      </w:r>
      <w:r>
        <w:t xml:space="preserve"> </w:t>
      </w:r>
      <w:hyperlink r:id="rId7" w:history="1">
        <w:r>
          <w:rPr>
            <w:rStyle w:val="Hyperlink"/>
            <w:rFonts w:ascii="Times New Roman" w:hAnsi="Times New Roman" w:cs="Times New Roman"/>
          </w:rPr>
          <w:t>https://www.oecd.org/trade/topics/services-trade/documents/oecd-stri-country-note-lva.pdf</w:t>
        </w:r>
      </w:hyperlink>
      <w:r>
        <w:rPr>
          <w:rFonts w:ascii="Times New Roman" w:hAnsi="Times New Roman" w:cs="Times New Roman"/>
        </w:rPr>
        <w:t xml:space="preserve"> </w:t>
      </w:r>
    </w:p>
  </w:footnote>
  <w:footnote w:id="10">
    <w:p w14:paraId="13D05072" w14:textId="77777777" w:rsidR="00BE0E2B" w:rsidRPr="00D14ABB" w:rsidRDefault="00BE0E2B" w:rsidP="00BE0E2B">
      <w:pPr>
        <w:pStyle w:val="FootnoteText"/>
        <w:rPr>
          <w:rFonts w:ascii="Times New Roman" w:hAnsi="Times New Roman" w:cs="Times New Roman"/>
        </w:rPr>
      </w:pPr>
      <w:r w:rsidRPr="00D14ABB">
        <w:rPr>
          <w:rStyle w:val="FootnoteReference"/>
          <w:rFonts w:ascii="Times New Roman" w:hAnsi="Times New Roman" w:cs="Times New Roman"/>
        </w:rPr>
        <w:footnoteRef/>
      </w:r>
      <w:r w:rsidRPr="00D14ABB">
        <w:rPr>
          <w:rFonts w:ascii="Times New Roman" w:hAnsi="Times New Roman" w:cs="Times New Roman"/>
        </w:rPr>
        <w:t xml:space="preserve"> Pieejams: </w:t>
      </w:r>
      <w:hyperlink r:id="rId8" w:history="1">
        <w:r w:rsidRPr="00D14ABB">
          <w:rPr>
            <w:rStyle w:val="Hyperlink"/>
            <w:rFonts w:ascii="Times New Roman" w:hAnsi="Times New Roman" w:cs="Times New Roman"/>
          </w:rPr>
          <w:t>https://www.oecd.org/gov/public-employment-and-management-2021-938f0d65-en.htm</w:t>
        </w:r>
      </w:hyperlink>
      <w:r w:rsidRPr="00D14ABB">
        <w:rPr>
          <w:rFonts w:ascii="Times New Roman" w:hAnsi="Times New Roman" w:cs="Times New Roman"/>
        </w:rPr>
        <w:t xml:space="preserve"> </w:t>
      </w:r>
    </w:p>
  </w:footnote>
  <w:footnote w:id="11">
    <w:p w14:paraId="39AAE434" w14:textId="77777777" w:rsidR="00BE0E2B" w:rsidRDefault="00BE0E2B" w:rsidP="00BE0E2B">
      <w:pPr>
        <w:pStyle w:val="FootnoteText"/>
      </w:pPr>
      <w:r>
        <w:rPr>
          <w:rStyle w:val="FootnoteReference"/>
        </w:rPr>
        <w:footnoteRef/>
      </w:r>
      <w:r>
        <w:t xml:space="preserve"> </w:t>
      </w:r>
      <w:hyperlink r:id="rId9" w:history="1">
        <w:r w:rsidRPr="00C47450">
          <w:rPr>
            <w:rStyle w:val="Hyperlink"/>
            <w:rFonts w:ascii="Times New Roman" w:hAnsi="Times New Roman" w:cs="Times New Roman"/>
          </w:rPr>
          <w:t>https://www.oecd.org/gov/oecd-report-on-public-communication-22f8031c-en.htm</w:t>
        </w:r>
      </w:hyperlink>
    </w:p>
  </w:footnote>
  <w:footnote w:id="12">
    <w:p w14:paraId="6C0180F8" w14:textId="77777777" w:rsidR="00BE0E2B" w:rsidRPr="00C707BE" w:rsidRDefault="00BE0E2B" w:rsidP="00BE0E2B">
      <w:pPr>
        <w:pStyle w:val="FootnoteText"/>
      </w:pPr>
      <w:r>
        <w:rPr>
          <w:rStyle w:val="FootnoteReference"/>
        </w:rPr>
        <w:footnoteRef/>
      </w:r>
      <w:r w:rsidRPr="00C707BE">
        <w:t xml:space="preserve"> </w:t>
      </w:r>
      <w:hyperlink r:id="rId10" w:history="1">
        <w:r w:rsidRPr="00A3599F">
          <w:rPr>
            <w:rStyle w:val="Hyperlink"/>
          </w:rPr>
          <w:t>https://www.oecd.org/gov/Recommendation-Open-Government-Approved-Council-141217.pdf</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B5DE5"/>
    <w:multiLevelType w:val="hybridMultilevel"/>
    <w:tmpl w:val="FD4E3C9E"/>
    <w:lvl w:ilvl="0" w:tplc="FD6A782E">
      <w:start w:val="1"/>
      <w:numFmt w:val="bullet"/>
      <w:lvlText w:val=""/>
      <w:lvlJc w:val="left"/>
      <w:pPr>
        <w:ind w:left="720" w:hanging="360"/>
      </w:pPr>
      <w:rPr>
        <w:rFonts w:ascii="Symbol" w:hAnsi="Symbol" w:hint="default"/>
      </w:rPr>
    </w:lvl>
    <w:lvl w:ilvl="1" w:tplc="025CBAE8">
      <w:start w:val="1"/>
      <w:numFmt w:val="bullet"/>
      <w:lvlText w:val="o"/>
      <w:lvlJc w:val="left"/>
      <w:pPr>
        <w:ind w:left="1440" w:hanging="360"/>
      </w:pPr>
      <w:rPr>
        <w:rFonts w:ascii="Courier New" w:hAnsi="Courier New" w:cs="Courier New" w:hint="default"/>
      </w:rPr>
    </w:lvl>
    <w:lvl w:ilvl="2" w:tplc="D8E44D32">
      <w:start w:val="1"/>
      <w:numFmt w:val="bullet"/>
      <w:lvlText w:val=""/>
      <w:lvlJc w:val="left"/>
      <w:pPr>
        <w:ind w:left="2160" w:hanging="360"/>
      </w:pPr>
      <w:rPr>
        <w:rFonts w:ascii="Wingdings" w:hAnsi="Wingdings" w:hint="default"/>
      </w:rPr>
    </w:lvl>
    <w:lvl w:ilvl="3" w:tplc="DCD43634">
      <w:start w:val="1"/>
      <w:numFmt w:val="bullet"/>
      <w:lvlText w:val=""/>
      <w:lvlJc w:val="left"/>
      <w:pPr>
        <w:ind w:left="2880" w:hanging="360"/>
      </w:pPr>
      <w:rPr>
        <w:rFonts w:ascii="Symbol" w:hAnsi="Symbol" w:hint="default"/>
      </w:rPr>
    </w:lvl>
    <w:lvl w:ilvl="4" w:tplc="B032E57C">
      <w:start w:val="1"/>
      <w:numFmt w:val="bullet"/>
      <w:lvlText w:val="o"/>
      <w:lvlJc w:val="left"/>
      <w:pPr>
        <w:ind w:left="3600" w:hanging="360"/>
      </w:pPr>
      <w:rPr>
        <w:rFonts w:ascii="Courier New" w:hAnsi="Courier New" w:cs="Courier New" w:hint="default"/>
      </w:rPr>
    </w:lvl>
    <w:lvl w:ilvl="5" w:tplc="6F86ED10">
      <w:start w:val="1"/>
      <w:numFmt w:val="bullet"/>
      <w:lvlText w:val=""/>
      <w:lvlJc w:val="left"/>
      <w:pPr>
        <w:ind w:left="4320" w:hanging="360"/>
      </w:pPr>
      <w:rPr>
        <w:rFonts w:ascii="Wingdings" w:hAnsi="Wingdings" w:hint="default"/>
      </w:rPr>
    </w:lvl>
    <w:lvl w:ilvl="6" w:tplc="07D4B3EC">
      <w:start w:val="1"/>
      <w:numFmt w:val="bullet"/>
      <w:lvlText w:val=""/>
      <w:lvlJc w:val="left"/>
      <w:pPr>
        <w:ind w:left="5040" w:hanging="360"/>
      </w:pPr>
      <w:rPr>
        <w:rFonts w:ascii="Symbol" w:hAnsi="Symbol" w:hint="default"/>
      </w:rPr>
    </w:lvl>
    <w:lvl w:ilvl="7" w:tplc="0B8A0EBA">
      <w:start w:val="1"/>
      <w:numFmt w:val="bullet"/>
      <w:lvlText w:val="o"/>
      <w:lvlJc w:val="left"/>
      <w:pPr>
        <w:ind w:left="5760" w:hanging="360"/>
      </w:pPr>
      <w:rPr>
        <w:rFonts w:ascii="Courier New" w:hAnsi="Courier New" w:cs="Courier New" w:hint="default"/>
      </w:rPr>
    </w:lvl>
    <w:lvl w:ilvl="8" w:tplc="7C4CED4C">
      <w:start w:val="1"/>
      <w:numFmt w:val="bullet"/>
      <w:lvlText w:val=""/>
      <w:lvlJc w:val="left"/>
      <w:pPr>
        <w:ind w:left="6480" w:hanging="360"/>
      </w:pPr>
      <w:rPr>
        <w:rFonts w:ascii="Wingdings" w:hAnsi="Wingdings" w:hint="default"/>
      </w:rPr>
    </w:lvl>
  </w:abstractNum>
  <w:abstractNum w:abstractNumId="1" w15:restartNumberingAfterBreak="0">
    <w:nsid w:val="039402D7"/>
    <w:multiLevelType w:val="hybridMultilevel"/>
    <w:tmpl w:val="24145C18"/>
    <w:lvl w:ilvl="0" w:tplc="D8A27B52">
      <w:start w:val="1"/>
      <w:numFmt w:val="bullet"/>
      <w:lvlText w:val="­"/>
      <w:lvlJc w:val="left"/>
      <w:pPr>
        <w:ind w:left="1146" w:hanging="360"/>
      </w:pPr>
      <w:rPr>
        <w:rFonts w:ascii="Times New Roman" w:hAnsi="Times New Roman" w:cs="Times New Roman"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 w15:restartNumberingAfterBreak="0">
    <w:nsid w:val="088B77AE"/>
    <w:multiLevelType w:val="hybridMultilevel"/>
    <w:tmpl w:val="2D8A82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AA47578"/>
    <w:multiLevelType w:val="hybridMultilevel"/>
    <w:tmpl w:val="B0D451A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2B02B4F"/>
    <w:multiLevelType w:val="hybridMultilevel"/>
    <w:tmpl w:val="45DA5084"/>
    <w:lvl w:ilvl="0" w:tplc="81FAEEE2">
      <w:start w:val="16"/>
      <w:numFmt w:val="bullet"/>
      <w:lvlText w:val="-"/>
      <w:lvlJc w:val="left"/>
      <w:pPr>
        <w:ind w:left="1500" w:hanging="360"/>
      </w:pPr>
      <w:rPr>
        <w:rFonts w:ascii="Calibri" w:eastAsia="Calibri" w:hAnsi="Calibri" w:cs="Calibri" w:hint="default"/>
      </w:rPr>
    </w:lvl>
    <w:lvl w:ilvl="1" w:tplc="04260003">
      <w:start w:val="1"/>
      <w:numFmt w:val="bullet"/>
      <w:lvlText w:val="o"/>
      <w:lvlJc w:val="left"/>
      <w:pPr>
        <w:ind w:left="2220" w:hanging="360"/>
      </w:pPr>
      <w:rPr>
        <w:rFonts w:ascii="Courier New" w:hAnsi="Courier New" w:cs="Courier New" w:hint="default"/>
      </w:rPr>
    </w:lvl>
    <w:lvl w:ilvl="2" w:tplc="04260005">
      <w:start w:val="1"/>
      <w:numFmt w:val="bullet"/>
      <w:lvlText w:val=""/>
      <w:lvlJc w:val="left"/>
      <w:pPr>
        <w:ind w:left="2940" w:hanging="360"/>
      </w:pPr>
      <w:rPr>
        <w:rFonts w:ascii="Wingdings" w:hAnsi="Wingdings" w:hint="default"/>
      </w:rPr>
    </w:lvl>
    <w:lvl w:ilvl="3" w:tplc="04260001">
      <w:start w:val="1"/>
      <w:numFmt w:val="bullet"/>
      <w:lvlText w:val=""/>
      <w:lvlJc w:val="left"/>
      <w:pPr>
        <w:ind w:left="3660" w:hanging="360"/>
      </w:pPr>
      <w:rPr>
        <w:rFonts w:ascii="Symbol" w:hAnsi="Symbol" w:hint="default"/>
      </w:rPr>
    </w:lvl>
    <w:lvl w:ilvl="4" w:tplc="04260003">
      <w:start w:val="1"/>
      <w:numFmt w:val="bullet"/>
      <w:lvlText w:val="o"/>
      <w:lvlJc w:val="left"/>
      <w:pPr>
        <w:ind w:left="4380" w:hanging="360"/>
      </w:pPr>
      <w:rPr>
        <w:rFonts w:ascii="Courier New" w:hAnsi="Courier New" w:cs="Courier New" w:hint="default"/>
      </w:rPr>
    </w:lvl>
    <w:lvl w:ilvl="5" w:tplc="04260005">
      <w:start w:val="1"/>
      <w:numFmt w:val="bullet"/>
      <w:lvlText w:val=""/>
      <w:lvlJc w:val="left"/>
      <w:pPr>
        <w:ind w:left="5100" w:hanging="360"/>
      </w:pPr>
      <w:rPr>
        <w:rFonts w:ascii="Wingdings" w:hAnsi="Wingdings" w:hint="default"/>
      </w:rPr>
    </w:lvl>
    <w:lvl w:ilvl="6" w:tplc="04260001">
      <w:start w:val="1"/>
      <w:numFmt w:val="bullet"/>
      <w:lvlText w:val=""/>
      <w:lvlJc w:val="left"/>
      <w:pPr>
        <w:ind w:left="5820" w:hanging="360"/>
      </w:pPr>
      <w:rPr>
        <w:rFonts w:ascii="Symbol" w:hAnsi="Symbol" w:hint="default"/>
      </w:rPr>
    </w:lvl>
    <w:lvl w:ilvl="7" w:tplc="04260003">
      <w:start w:val="1"/>
      <w:numFmt w:val="bullet"/>
      <w:lvlText w:val="o"/>
      <w:lvlJc w:val="left"/>
      <w:pPr>
        <w:ind w:left="6540" w:hanging="360"/>
      </w:pPr>
      <w:rPr>
        <w:rFonts w:ascii="Courier New" w:hAnsi="Courier New" w:cs="Courier New" w:hint="default"/>
      </w:rPr>
    </w:lvl>
    <w:lvl w:ilvl="8" w:tplc="04260005">
      <w:start w:val="1"/>
      <w:numFmt w:val="bullet"/>
      <w:lvlText w:val=""/>
      <w:lvlJc w:val="left"/>
      <w:pPr>
        <w:ind w:left="7260" w:hanging="360"/>
      </w:pPr>
      <w:rPr>
        <w:rFonts w:ascii="Wingdings" w:hAnsi="Wingdings" w:hint="default"/>
      </w:rPr>
    </w:lvl>
  </w:abstractNum>
  <w:abstractNum w:abstractNumId="5" w15:restartNumberingAfterBreak="0">
    <w:nsid w:val="17095FED"/>
    <w:multiLevelType w:val="hybridMultilevel"/>
    <w:tmpl w:val="1FE4C286"/>
    <w:lvl w:ilvl="0" w:tplc="3EF0CF74">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7177E96"/>
    <w:multiLevelType w:val="hybridMultilevel"/>
    <w:tmpl w:val="1E96A68E"/>
    <w:lvl w:ilvl="0" w:tplc="560A4C68">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B571161"/>
    <w:multiLevelType w:val="hybridMultilevel"/>
    <w:tmpl w:val="F2D2FE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3274405"/>
    <w:multiLevelType w:val="hybridMultilevel"/>
    <w:tmpl w:val="730281D0"/>
    <w:lvl w:ilvl="0" w:tplc="59D0FB92">
      <w:start w:val="1"/>
      <w:numFmt w:val="bullet"/>
      <w:lvlText w:val="-"/>
      <w:lvlJc w:val="left"/>
      <w:pPr>
        <w:ind w:left="720" w:hanging="360"/>
      </w:pPr>
      <w:rPr>
        <w:rFonts w:ascii="Calibri" w:eastAsiaTheme="minorHAnsi" w:hAnsi="Calibri" w:cstheme="minorBidi"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5DE6D03"/>
    <w:multiLevelType w:val="hybridMultilevel"/>
    <w:tmpl w:val="A82C4F08"/>
    <w:lvl w:ilvl="0" w:tplc="D8A27B52">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6A0138"/>
    <w:multiLevelType w:val="hybridMultilevel"/>
    <w:tmpl w:val="D28490B0"/>
    <w:lvl w:ilvl="0" w:tplc="0409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DB7314"/>
    <w:multiLevelType w:val="hybridMultilevel"/>
    <w:tmpl w:val="A5DEDA30"/>
    <w:lvl w:ilvl="0" w:tplc="04260005">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2A7F052C"/>
    <w:multiLevelType w:val="hybridMultilevel"/>
    <w:tmpl w:val="18920BE6"/>
    <w:lvl w:ilvl="0" w:tplc="560A4C68">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2F8E1DF7"/>
    <w:multiLevelType w:val="hybridMultilevel"/>
    <w:tmpl w:val="8BBC17C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33FA3FB2"/>
    <w:multiLevelType w:val="hybridMultilevel"/>
    <w:tmpl w:val="BE101C04"/>
    <w:lvl w:ilvl="0" w:tplc="560A4C6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CBC2BD5"/>
    <w:multiLevelType w:val="hybridMultilevel"/>
    <w:tmpl w:val="A8729DD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25B6FC9"/>
    <w:multiLevelType w:val="hybridMultilevel"/>
    <w:tmpl w:val="9998FC86"/>
    <w:lvl w:ilvl="0" w:tplc="560A4C68">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2697C59"/>
    <w:multiLevelType w:val="hybridMultilevel"/>
    <w:tmpl w:val="48EC0B3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469B6C2B"/>
    <w:multiLevelType w:val="hybridMultilevel"/>
    <w:tmpl w:val="FA14728C"/>
    <w:lvl w:ilvl="0" w:tplc="04260005">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087F6E"/>
    <w:multiLevelType w:val="hybridMultilevel"/>
    <w:tmpl w:val="C952ED66"/>
    <w:lvl w:ilvl="0" w:tplc="04260001">
      <w:start w:val="1"/>
      <w:numFmt w:val="bullet"/>
      <w:lvlText w:val=""/>
      <w:lvlJc w:val="left"/>
      <w:pPr>
        <w:ind w:left="1157" w:hanging="360"/>
      </w:pPr>
      <w:rPr>
        <w:rFonts w:ascii="Symbol" w:hAnsi="Symbol" w:hint="default"/>
      </w:rPr>
    </w:lvl>
    <w:lvl w:ilvl="1" w:tplc="04260003" w:tentative="1">
      <w:start w:val="1"/>
      <w:numFmt w:val="bullet"/>
      <w:lvlText w:val="o"/>
      <w:lvlJc w:val="left"/>
      <w:pPr>
        <w:ind w:left="1877" w:hanging="360"/>
      </w:pPr>
      <w:rPr>
        <w:rFonts w:ascii="Courier New" w:hAnsi="Courier New" w:cs="Courier New" w:hint="default"/>
      </w:rPr>
    </w:lvl>
    <w:lvl w:ilvl="2" w:tplc="04260005" w:tentative="1">
      <w:start w:val="1"/>
      <w:numFmt w:val="bullet"/>
      <w:lvlText w:val=""/>
      <w:lvlJc w:val="left"/>
      <w:pPr>
        <w:ind w:left="2597" w:hanging="360"/>
      </w:pPr>
      <w:rPr>
        <w:rFonts w:ascii="Wingdings" w:hAnsi="Wingdings" w:hint="default"/>
      </w:rPr>
    </w:lvl>
    <w:lvl w:ilvl="3" w:tplc="04260001" w:tentative="1">
      <w:start w:val="1"/>
      <w:numFmt w:val="bullet"/>
      <w:lvlText w:val=""/>
      <w:lvlJc w:val="left"/>
      <w:pPr>
        <w:ind w:left="3317" w:hanging="360"/>
      </w:pPr>
      <w:rPr>
        <w:rFonts w:ascii="Symbol" w:hAnsi="Symbol" w:hint="default"/>
      </w:rPr>
    </w:lvl>
    <w:lvl w:ilvl="4" w:tplc="04260003" w:tentative="1">
      <w:start w:val="1"/>
      <w:numFmt w:val="bullet"/>
      <w:lvlText w:val="o"/>
      <w:lvlJc w:val="left"/>
      <w:pPr>
        <w:ind w:left="4037" w:hanging="360"/>
      </w:pPr>
      <w:rPr>
        <w:rFonts w:ascii="Courier New" w:hAnsi="Courier New" w:cs="Courier New" w:hint="default"/>
      </w:rPr>
    </w:lvl>
    <w:lvl w:ilvl="5" w:tplc="04260005" w:tentative="1">
      <w:start w:val="1"/>
      <w:numFmt w:val="bullet"/>
      <w:lvlText w:val=""/>
      <w:lvlJc w:val="left"/>
      <w:pPr>
        <w:ind w:left="4757" w:hanging="360"/>
      </w:pPr>
      <w:rPr>
        <w:rFonts w:ascii="Wingdings" w:hAnsi="Wingdings" w:hint="default"/>
      </w:rPr>
    </w:lvl>
    <w:lvl w:ilvl="6" w:tplc="04260001" w:tentative="1">
      <w:start w:val="1"/>
      <w:numFmt w:val="bullet"/>
      <w:lvlText w:val=""/>
      <w:lvlJc w:val="left"/>
      <w:pPr>
        <w:ind w:left="5477" w:hanging="360"/>
      </w:pPr>
      <w:rPr>
        <w:rFonts w:ascii="Symbol" w:hAnsi="Symbol" w:hint="default"/>
      </w:rPr>
    </w:lvl>
    <w:lvl w:ilvl="7" w:tplc="04260003" w:tentative="1">
      <w:start w:val="1"/>
      <w:numFmt w:val="bullet"/>
      <w:lvlText w:val="o"/>
      <w:lvlJc w:val="left"/>
      <w:pPr>
        <w:ind w:left="6197" w:hanging="360"/>
      </w:pPr>
      <w:rPr>
        <w:rFonts w:ascii="Courier New" w:hAnsi="Courier New" w:cs="Courier New" w:hint="default"/>
      </w:rPr>
    </w:lvl>
    <w:lvl w:ilvl="8" w:tplc="04260005" w:tentative="1">
      <w:start w:val="1"/>
      <w:numFmt w:val="bullet"/>
      <w:lvlText w:val=""/>
      <w:lvlJc w:val="left"/>
      <w:pPr>
        <w:ind w:left="6917" w:hanging="360"/>
      </w:pPr>
      <w:rPr>
        <w:rFonts w:ascii="Wingdings" w:hAnsi="Wingdings" w:hint="default"/>
      </w:rPr>
    </w:lvl>
  </w:abstractNum>
  <w:abstractNum w:abstractNumId="20" w15:restartNumberingAfterBreak="0">
    <w:nsid w:val="49A32E90"/>
    <w:multiLevelType w:val="hybridMultilevel"/>
    <w:tmpl w:val="20DAAAD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49F27D46"/>
    <w:multiLevelType w:val="hybridMultilevel"/>
    <w:tmpl w:val="35869CF6"/>
    <w:lvl w:ilvl="0" w:tplc="F4A897D2">
      <w:start w:val="1"/>
      <w:numFmt w:val="bullet"/>
      <w:lvlText w:val=""/>
      <w:lvlJc w:val="left"/>
      <w:pPr>
        <w:ind w:left="198" w:hanging="360"/>
      </w:pPr>
      <w:rPr>
        <w:rFonts w:ascii="Wingdings" w:hAnsi="Wingdings" w:hint="default"/>
      </w:rPr>
    </w:lvl>
    <w:lvl w:ilvl="1" w:tplc="04260003" w:tentative="1">
      <w:start w:val="1"/>
      <w:numFmt w:val="bullet"/>
      <w:lvlText w:val="o"/>
      <w:lvlJc w:val="left"/>
      <w:pPr>
        <w:ind w:left="918" w:hanging="360"/>
      </w:pPr>
      <w:rPr>
        <w:rFonts w:ascii="Courier New" w:hAnsi="Courier New" w:cs="Courier New" w:hint="default"/>
      </w:rPr>
    </w:lvl>
    <w:lvl w:ilvl="2" w:tplc="04260005" w:tentative="1">
      <w:start w:val="1"/>
      <w:numFmt w:val="bullet"/>
      <w:lvlText w:val=""/>
      <w:lvlJc w:val="left"/>
      <w:pPr>
        <w:ind w:left="1638" w:hanging="360"/>
      </w:pPr>
      <w:rPr>
        <w:rFonts w:ascii="Wingdings" w:hAnsi="Wingdings" w:hint="default"/>
      </w:rPr>
    </w:lvl>
    <w:lvl w:ilvl="3" w:tplc="04260001" w:tentative="1">
      <w:start w:val="1"/>
      <w:numFmt w:val="bullet"/>
      <w:lvlText w:val=""/>
      <w:lvlJc w:val="left"/>
      <w:pPr>
        <w:ind w:left="2358" w:hanging="360"/>
      </w:pPr>
      <w:rPr>
        <w:rFonts w:ascii="Symbol" w:hAnsi="Symbol" w:hint="default"/>
      </w:rPr>
    </w:lvl>
    <w:lvl w:ilvl="4" w:tplc="04260003" w:tentative="1">
      <w:start w:val="1"/>
      <w:numFmt w:val="bullet"/>
      <w:lvlText w:val="o"/>
      <w:lvlJc w:val="left"/>
      <w:pPr>
        <w:ind w:left="3078" w:hanging="360"/>
      </w:pPr>
      <w:rPr>
        <w:rFonts w:ascii="Courier New" w:hAnsi="Courier New" w:cs="Courier New" w:hint="default"/>
      </w:rPr>
    </w:lvl>
    <w:lvl w:ilvl="5" w:tplc="04260005" w:tentative="1">
      <w:start w:val="1"/>
      <w:numFmt w:val="bullet"/>
      <w:lvlText w:val=""/>
      <w:lvlJc w:val="left"/>
      <w:pPr>
        <w:ind w:left="3798" w:hanging="360"/>
      </w:pPr>
      <w:rPr>
        <w:rFonts w:ascii="Wingdings" w:hAnsi="Wingdings" w:hint="default"/>
      </w:rPr>
    </w:lvl>
    <w:lvl w:ilvl="6" w:tplc="04260001" w:tentative="1">
      <w:start w:val="1"/>
      <w:numFmt w:val="bullet"/>
      <w:lvlText w:val=""/>
      <w:lvlJc w:val="left"/>
      <w:pPr>
        <w:ind w:left="4518" w:hanging="360"/>
      </w:pPr>
      <w:rPr>
        <w:rFonts w:ascii="Symbol" w:hAnsi="Symbol" w:hint="default"/>
      </w:rPr>
    </w:lvl>
    <w:lvl w:ilvl="7" w:tplc="04260003" w:tentative="1">
      <w:start w:val="1"/>
      <w:numFmt w:val="bullet"/>
      <w:lvlText w:val="o"/>
      <w:lvlJc w:val="left"/>
      <w:pPr>
        <w:ind w:left="5238" w:hanging="360"/>
      </w:pPr>
      <w:rPr>
        <w:rFonts w:ascii="Courier New" w:hAnsi="Courier New" w:cs="Courier New" w:hint="default"/>
      </w:rPr>
    </w:lvl>
    <w:lvl w:ilvl="8" w:tplc="04260005" w:tentative="1">
      <w:start w:val="1"/>
      <w:numFmt w:val="bullet"/>
      <w:lvlText w:val=""/>
      <w:lvlJc w:val="left"/>
      <w:pPr>
        <w:ind w:left="5958" w:hanging="360"/>
      </w:pPr>
      <w:rPr>
        <w:rFonts w:ascii="Wingdings" w:hAnsi="Wingdings" w:hint="default"/>
      </w:rPr>
    </w:lvl>
  </w:abstractNum>
  <w:abstractNum w:abstractNumId="22" w15:restartNumberingAfterBreak="0">
    <w:nsid w:val="4A101E87"/>
    <w:multiLevelType w:val="hybridMultilevel"/>
    <w:tmpl w:val="C0702944"/>
    <w:lvl w:ilvl="0" w:tplc="DFC2A99A">
      <w:start w:val="1"/>
      <w:numFmt w:val="bullet"/>
      <w:lvlText w:val=""/>
      <w:lvlJc w:val="left"/>
      <w:pPr>
        <w:ind w:left="1004" w:hanging="360"/>
      </w:pPr>
      <w:rPr>
        <w:rFonts w:ascii="Symbol" w:hAnsi="Symbol" w:hint="default"/>
      </w:rPr>
    </w:lvl>
    <w:lvl w:ilvl="1" w:tplc="087A962A">
      <w:numFmt w:val="bullet"/>
      <w:lvlText w:val="-"/>
      <w:lvlJc w:val="left"/>
      <w:pPr>
        <w:ind w:left="2084" w:hanging="720"/>
      </w:pPr>
      <w:rPr>
        <w:rFonts w:ascii="Times New Roman" w:eastAsiaTheme="minorHAnsi" w:hAnsi="Times New Roman" w:cs="Times New Roman" w:hint="default"/>
      </w:rPr>
    </w:lvl>
    <w:lvl w:ilvl="2" w:tplc="77D6A6EA">
      <w:start w:val="1"/>
      <w:numFmt w:val="bullet"/>
      <w:lvlText w:val=""/>
      <w:lvlJc w:val="left"/>
      <w:pPr>
        <w:ind w:left="2444" w:hanging="360"/>
      </w:pPr>
      <w:rPr>
        <w:rFonts w:ascii="Wingdings" w:hAnsi="Wingdings" w:hint="default"/>
      </w:rPr>
    </w:lvl>
    <w:lvl w:ilvl="3" w:tplc="06766108">
      <w:start w:val="1"/>
      <w:numFmt w:val="bullet"/>
      <w:lvlText w:val=""/>
      <w:lvlJc w:val="left"/>
      <w:pPr>
        <w:ind w:left="3164" w:hanging="360"/>
      </w:pPr>
      <w:rPr>
        <w:rFonts w:ascii="Symbol" w:hAnsi="Symbol" w:hint="default"/>
      </w:rPr>
    </w:lvl>
    <w:lvl w:ilvl="4" w:tplc="C3FAF0BC">
      <w:start w:val="1"/>
      <w:numFmt w:val="bullet"/>
      <w:lvlText w:val="o"/>
      <w:lvlJc w:val="left"/>
      <w:pPr>
        <w:ind w:left="3884" w:hanging="360"/>
      </w:pPr>
      <w:rPr>
        <w:rFonts w:ascii="Courier New" w:hAnsi="Courier New" w:cs="Courier New" w:hint="default"/>
      </w:rPr>
    </w:lvl>
    <w:lvl w:ilvl="5" w:tplc="E5C66576">
      <w:start w:val="1"/>
      <w:numFmt w:val="bullet"/>
      <w:lvlText w:val=""/>
      <w:lvlJc w:val="left"/>
      <w:pPr>
        <w:ind w:left="4604" w:hanging="360"/>
      </w:pPr>
      <w:rPr>
        <w:rFonts w:ascii="Wingdings" w:hAnsi="Wingdings" w:hint="default"/>
      </w:rPr>
    </w:lvl>
    <w:lvl w:ilvl="6" w:tplc="C116F894">
      <w:start w:val="1"/>
      <w:numFmt w:val="bullet"/>
      <w:lvlText w:val=""/>
      <w:lvlJc w:val="left"/>
      <w:pPr>
        <w:ind w:left="5324" w:hanging="360"/>
      </w:pPr>
      <w:rPr>
        <w:rFonts w:ascii="Symbol" w:hAnsi="Symbol" w:hint="default"/>
      </w:rPr>
    </w:lvl>
    <w:lvl w:ilvl="7" w:tplc="0862F616">
      <w:start w:val="1"/>
      <w:numFmt w:val="bullet"/>
      <w:lvlText w:val="o"/>
      <w:lvlJc w:val="left"/>
      <w:pPr>
        <w:ind w:left="6044" w:hanging="360"/>
      </w:pPr>
      <w:rPr>
        <w:rFonts w:ascii="Courier New" w:hAnsi="Courier New" w:cs="Courier New" w:hint="default"/>
      </w:rPr>
    </w:lvl>
    <w:lvl w:ilvl="8" w:tplc="62BA0FE6">
      <w:start w:val="1"/>
      <w:numFmt w:val="bullet"/>
      <w:lvlText w:val=""/>
      <w:lvlJc w:val="left"/>
      <w:pPr>
        <w:ind w:left="6764" w:hanging="360"/>
      </w:pPr>
      <w:rPr>
        <w:rFonts w:ascii="Wingdings" w:hAnsi="Wingdings" w:hint="default"/>
      </w:rPr>
    </w:lvl>
  </w:abstractNum>
  <w:abstractNum w:abstractNumId="23" w15:restartNumberingAfterBreak="0">
    <w:nsid w:val="4ADB0316"/>
    <w:multiLevelType w:val="hybridMultilevel"/>
    <w:tmpl w:val="BA0C151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56669DE"/>
    <w:multiLevelType w:val="hybridMultilevel"/>
    <w:tmpl w:val="8484520C"/>
    <w:lvl w:ilvl="0" w:tplc="2000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6A83AC9"/>
    <w:multiLevelType w:val="hybridMultilevel"/>
    <w:tmpl w:val="C8A862CA"/>
    <w:lvl w:ilvl="0" w:tplc="4F10876A">
      <w:numFmt w:val="bullet"/>
      <w:lvlText w:val="-"/>
      <w:lvlJc w:val="left"/>
      <w:pPr>
        <w:ind w:left="2154" w:hanging="360"/>
      </w:pPr>
      <w:rPr>
        <w:rFonts w:ascii="Times New Roman" w:eastAsia="Calibri" w:hAnsi="Times New Roman" w:cs="Times New Roman"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6" w15:restartNumberingAfterBreak="0">
    <w:nsid w:val="57616AA4"/>
    <w:multiLevelType w:val="hybridMultilevel"/>
    <w:tmpl w:val="DBA013D2"/>
    <w:lvl w:ilvl="0" w:tplc="066CD842">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58336F68"/>
    <w:multiLevelType w:val="hybridMultilevel"/>
    <w:tmpl w:val="574E9FD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5CC1243D"/>
    <w:multiLevelType w:val="hybridMultilevel"/>
    <w:tmpl w:val="E132BCF2"/>
    <w:lvl w:ilvl="0" w:tplc="D982DFB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D4E555C"/>
    <w:multiLevelType w:val="hybridMultilevel"/>
    <w:tmpl w:val="C4F8DD4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67480BC7"/>
    <w:multiLevelType w:val="hybridMultilevel"/>
    <w:tmpl w:val="05F4B9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A0C28E6"/>
    <w:multiLevelType w:val="hybridMultilevel"/>
    <w:tmpl w:val="50AC644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6B3B729C"/>
    <w:multiLevelType w:val="hybridMultilevel"/>
    <w:tmpl w:val="2D206C0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6CDC1295"/>
    <w:multiLevelType w:val="hybridMultilevel"/>
    <w:tmpl w:val="0DD26E9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6D261770"/>
    <w:multiLevelType w:val="hybridMultilevel"/>
    <w:tmpl w:val="954E4A48"/>
    <w:lvl w:ilvl="0" w:tplc="04090001">
      <w:start w:val="1"/>
      <w:numFmt w:val="bullet"/>
      <w:lvlText w:val=""/>
      <w:lvlJc w:val="left"/>
      <w:pPr>
        <w:ind w:left="720" w:hanging="360"/>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FEA30E2"/>
    <w:multiLevelType w:val="hybridMultilevel"/>
    <w:tmpl w:val="F4400374"/>
    <w:lvl w:ilvl="0" w:tplc="560A4C68">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6" w15:restartNumberingAfterBreak="0">
    <w:nsid w:val="73C52D8F"/>
    <w:multiLevelType w:val="hybridMultilevel"/>
    <w:tmpl w:val="20AA72EE"/>
    <w:lvl w:ilvl="0" w:tplc="04260001">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37" w15:restartNumberingAfterBreak="0">
    <w:nsid w:val="76240A99"/>
    <w:multiLevelType w:val="hybridMultilevel"/>
    <w:tmpl w:val="5D1EDCFC"/>
    <w:lvl w:ilvl="0" w:tplc="D8A27B52">
      <w:start w:val="1"/>
      <w:numFmt w:val="bullet"/>
      <w:lvlText w:val="­"/>
      <w:lvlJc w:val="left"/>
      <w:pPr>
        <w:ind w:left="720" w:hanging="360"/>
      </w:pPr>
      <w:rPr>
        <w:rFonts w:ascii="Times New Roman" w:hAnsi="Times New Roman" w:cs="Times New Roman" w:hint="default"/>
      </w:rPr>
    </w:lvl>
    <w:lvl w:ilvl="1" w:tplc="04260001">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80B21FA"/>
    <w:multiLevelType w:val="hybridMultilevel"/>
    <w:tmpl w:val="BB1828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DFB4749"/>
    <w:multiLevelType w:val="hybridMultilevel"/>
    <w:tmpl w:val="47F4DC70"/>
    <w:lvl w:ilvl="0" w:tplc="1B4A4010">
      <w:start w:val="1"/>
      <w:numFmt w:val="bullet"/>
      <w:lvlText w:val=""/>
      <w:lvlJc w:val="left"/>
      <w:pPr>
        <w:ind w:left="720" w:hanging="360"/>
      </w:pPr>
      <w:rPr>
        <w:rFonts w:ascii="Symbol" w:hAnsi="Symbol" w:hint="default"/>
      </w:rPr>
    </w:lvl>
    <w:lvl w:ilvl="1" w:tplc="103E66D2">
      <w:start w:val="1"/>
      <w:numFmt w:val="bullet"/>
      <w:lvlText w:val="o"/>
      <w:lvlJc w:val="left"/>
      <w:pPr>
        <w:ind w:left="1440" w:hanging="360"/>
      </w:pPr>
      <w:rPr>
        <w:rFonts w:ascii="Courier New" w:hAnsi="Courier New" w:cs="Courier New" w:hint="default"/>
      </w:rPr>
    </w:lvl>
    <w:lvl w:ilvl="2" w:tplc="E46CA578">
      <w:start w:val="1"/>
      <w:numFmt w:val="bullet"/>
      <w:lvlText w:val=""/>
      <w:lvlJc w:val="left"/>
      <w:pPr>
        <w:ind w:left="2160" w:hanging="360"/>
      </w:pPr>
      <w:rPr>
        <w:rFonts w:ascii="Wingdings" w:hAnsi="Wingdings" w:hint="default"/>
      </w:rPr>
    </w:lvl>
    <w:lvl w:ilvl="3" w:tplc="73A6406E">
      <w:start w:val="1"/>
      <w:numFmt w:val="bullet"/>
      <w:lvlText w:val=""/>
      <w:lvlJc w:val="left"/>
      <w:pPr>
        <w:ind w:left="2880" w:hanging="360"/>
      </w:pPr>
      <w:rPr>
        <w:rFonts w:ascii="Symbol" w:hAnsi="Symbol" w:hint="default"/>
      </w:rPr>
    </w:lvl>
    <w:lvl w:ilvl="4" w:tplc="481E1B3E">
      <w:start w:val="1"/>
      <w:numFmt w:val="bullet"/>
      <w:lvlText w:val="o"/>
      <w:lvlJc w:val="left"/>
      <w:pPr>
        <w:ind w:left="3600" w:hanging="360"/>
      </w:pPr>
      <w:rPr>
        <w:rFonts w:ascii="Courier New" w:hAnsi="Courier New" w:cs="Courier New" w:hint="default"/>
      </w:rPr>
    </w:lvl>
    <w:lvl w:ilvl="5" w:tplc="7F824030">
      <w:start w:val="1"/>
      <w:numFmt w:val="bullet"/>
      <w:lvlText w:val=""/>
      <w:lvlJc w:val="left"/>
      <w:pPr>
        <w:ind w:left="4320" w:hanging="360"/>
      </w:pPr>
      <w:rPr>
        <w:rFonts w:ascii="Wingdings" w:hAnsi="Wingdings" w:hint="default"/>
      </w:rPr>
    </w:lvl>
    <w:lvl w:ilvl="6" w:tplc="D29654F8">
      <w:start w:val="1"/>
      <w:numFmt w:val="bullet"/>
      <w:lvlText w:val=""/>
      <w:lvlJc w:val="left"/>
      <w:pPr>
        <w:ind w:left="5040" w:hanging="360"/>
      </w:pPr>
      <w:rPr>
        <w:rFonts w:ascii="Symbol" w:hAnsi="Symbol" w:hint="default"/>
      </w:rPr>
    </w:lvl>
    <w:lvl w:ilvl="7" w:tplc="383E14B8">
      <w:start w:val="1"/>
      <w:numFmt w:val="bullet"/>
      <w:lvlText w:val="o"/>
      <w:lvlJc w:val="left"/>
      <w:pPr>
        <w:ind w:left="5760" w:hanging="360"/>
      </w:pPr>
      <w:rPr>
        <w:rFonts w:ascii="Courier New" w:hAnsi="Courier New" w:cs="Courier New" w:hint="default"/>
      </w:rPr>
    </w:lvl>
    <w:lvl w:ilvl="8" w:tplc="339078C6">
      <w:start w:val="1"/>
      <w:numFmt w:val="bullet"/>
      <w:lvlText w:val=""/>
      <w:lvlJc w:val="left"/>
      <w:pPr>
        <w:ind w:left="6480" w:hanging="360"/>
      </w:pPr>
      <w:rPr>
        <w:rFonts w:ascii="Wingdings" w:hAnsi="Wingdings" w:hint="default"/>
      </w:rPr>
    </w:lvl>
  </w:abstractNum>
  <w:num w:numId="1">
    <w:abstractNumId w:val="16"/>
  </w:num>
  <w:num w:numId="2">
    <w:abstractNumId w:val="32"/>
  </w:num>
  <w:num w:numId="3">
    <w:abstractNumId w:val="22"/>
  </w:num>
  <w:num w:numId="4">
    <w:abstractNumId w:val="0"/>
  </w:num>
  <w:num w:numId="5">
    <w:abstractNumId w:val="39"/>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34"/>
  </w:num>
  <w:num w:numId="10">
    <w:abstractNumId w:val="26"/>
  </w:num>
  <w:num w:numId="11">
    <w:abstractNumId w:val="25"/>
  </w:num>
  <w:num w:numId="12">
    <w:abstractNumId w:val="21"/>
  </w:num>
  <w:num w:numId="13">
    <w:abstractNumId w:val="24"/>
  </w:num>
  <w:num w:numId="14">
    <w:abstractNumId w:val="23"/>
  </w:num>
  <w:num w:numId="15">
    <w:abstractNumId w:val="11"/>
  </w:num>
  <w:num w:numId="16">
    <w:abstractNumId w:val="18"/>
  </w:num>
  <w:num w:numId="17">
    <w:abstractNumId w:val="30"/>
  </w:num>
  <w:num w:numId="18">
    <w:abstractNumId w:val="29"/>
  </w:num>
  <w:num w:numId="19">
    <w:abstractNumId w:val="12"/>
  </w:num>
  <w:num w:numId="20">
    <w:abstractNumId w:val="6"/>
  </w:num>
  <w:num w:numId="21">
    <w:abstractNumId w:val="14"/>
  </w:num>
  <w:num w:numId="22">
    <w:abstractNumId w:val="4"/>
  </w:num>
  <w:num w:numId="23">
    <w:abstractNumId w:val="8"/>
  </w:num>
  <w:num w:numId="24">
    <w:abstractNumId w:val="38"/>
  </w:num>
  <w:num w:numId="25">
    <w:abstractNumId w:val="17"/>
  </w:num>
  <w:num w:numId="26">
    <w:abstractNumId w:val="13"/>
  </w:num>
  <w:num w:numId="27">
    <w:abstractNumId w:val="33"/>
  </w:num>
  <w:num w:numId="28">
    <w:abstractNumId w:val="7"/>
  </w:num>
  <w:num w:numId="29">
    <w:abstractNumId w:val="2"/>
  </w:num>
  <w:num w:numId="30">
    <w:abstractNumId w:val="27"/>
  </w:num>
  <w:num w:numId="31">
    <w:abstractNumId w:val="36"/>
  </w:num>
  <w:num w:numId="32">
    <w:abstractNumId w:val="15"/>
  </w:num>
  <w:num w:numId="33">
    <w:abstractNumId w:val="35"/>
  </w:num>
  <w:num w:numId="34">
    <w:abstractNumId w:val="20"/>
  </w:num>
  <w:num w:numId="35">
    <w:abstractNumId w:val="31"/>
  </w:num>
  <w:num w:numId="36">
    <w:abstractNumId w:val="9"/>
  </w:num>
  <w:num w:numId="37">
    <w:abstractNumId w:val="37"/>
  </w:num>
  <w:num w:numId="38">
    <w:abstractNumId w:val="1"/>
  </w:num>
  <w:num w:numId="39">
    <w:abstractNumId w:val="19"/>
  </w:num>
  <w:num w:numId="40">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4C0"/>
    <w:rsid w:val="000021F2"/>
    <w:rsid w:val="000124DD"/>
    <w:rsid w:val="00031ECC"/>
    <w:rsid w:val="00032EA9"/>
    <w:rsid w:val="000512AB"/>
    <w:rsid w:val="00051703"/>
    <w:rsid w:val="00053169"/>
    <w:rsid w:val="00055475"/>
    <w:rsid w:val="00057D0E"/>
    <w:rsid w:val="00082382"/>
    <w:rsid w:val="00083F69"/>
    <w:rsid w:val="000966C5"/>
    <w:rsid w:val="000A3AF1"/>
    <w:rsid w:val="000B0D6A"/>
    <w:rsid w:val="000F20A1"/>
    <w:rsid w:val="00102AD8"/>
    <w:rsid w:val="00117378"/>
    <w:rsid w:val="0012329D"/>
    <w:rsid w:val="00136727"/>
    <w:rsid w:val="00146DAD"/>
    <w:rsid w:val="001B00CA"/>
    <w:rsid w:val="001B23F0"/>
    <w:rsid w:val="001C0B6A"/>
    <w:rsid w:val="001D49A4"/>
    <w:rsid w:val="001D54D4"/>
    <w:rsid w:val="001E3FE9"/>
    <w:rsid w:val="001E7661"/>
    <w:rsid w:val="00204C4E"/>
    <w:rsid w:val="002354A0"/>
    <w:rsid w:val="00252079"/>
    <w:rsid w:val="00276151"/>
    <w:rsid w:val="00290C6C"/>
    <w:rsid w:val="00293D80"/>
    <w:rsid w:val="002975C7"/>
    <w:rsid w:val="002A0B34"/>
    <w:rsid w:val="002A2D55"/>
    <w:rsid w:val="002B66FC"/>
    <w:rsid w:val="002C5EDF"/>
    <w:rsid w:val="002E5AF3"/>
    <w:rsid w:val="002F2252"/>
    <w:rsid w:val="00300A94"/>
    <w:rsid w:val="00303F8D"/>
    <w:rsid w:val="0032073C"/>
    <w:rsid w:val="0034190F"/>
    <w:rsid w:val="00347B2B"/>
    <w:rsid w:val="003512CF"/>
    <w:rsid w:val="003523A4"/>
    <w:rsid w:val="00364B0C"/>
    <w:rsid w:val="00367704"/>
    <w:rsid w:val="0039259F"/>
    <w:rsid w:val="003A3B88"/>
    <w:rsid w:val="003B1397"/>
    <w:rsid w:val="003B7B26"/>
    <w:rsid w:val="003C76B6"/>
    <w:rsid w:val="003D13AB"/>
    <w:rsid w:val="003D72F6"/>
    <w:rsid w:val="003F06F2"/>
    <w:rsid w:val="003F39FD"/>
    <w:rsid w:val="004038D2"/>
    <w:rsid w:val="00404BDD"/>
    <w:rsid w:val="00412E8A"/>
    <w:rsid w:val="00416EBC"/>
    <w:rsid w:val="00434767"/>
    <w:rsid w:val="00446132"/>
    <w:rsid w:val="004475C6"/>
    <w:rsid w:val="00460304"/>
    <w:rsid w:val="004A2DE8"/>
    <w:rsid w:val="004D6F81"/>
    <w:rsid w:val="004E79C6"/>
    <w:rsid w:val="004F7BC7"/>
    <w:rsid w:val="005012AB"/>
    <w:rsid w:val="0050197A"/>
    <w:rsid w:val="00502920"/>
    <w:rsid w:val="00502FF9"/>
    <w:rsid w:val="00513290"/>
    <w:rsid w:val="00521516"/>
    <w:rsid w:val="00523A8C"/>
    <w:rsid w:val="005440EE"/>
    <w:rsid w:val="00555A97"/>
    <w:rsid w:val="00562DD2"/>
    <w:rsid w:val="005807A6"/>
    <w:rsid w:val="00584162"/>
    <w:rsid w:val="00594186"/>
    <w:rsid w:val="005B5684"/>
    <w:rsid w:val="006052F9"/>
    <w:rsid w:val="006228B6"/>
    <w:rsid w:val="00631223"/>
    <w:rsid w:val="006454FF"/>
    <w:rsid w:val="00663C0A"/>
    <w:rsid w:val="006765D7"/>
    <w:rsid w:val="00684CB1"/>
    <w:rsid w:val="006952C3"/>
    <w:rsid w:val="006A0B75"/>
    <w:rsid w:val="006D5F89"/>
    <w:rsid w:val="006E05F1"/>
    <w:rsid w:val="00716D74"/>
    <w:rsid w:val="0072236B"/>
    <w:rsid w:val="0072726E"/>
    <w:rsid w:val="00733A2B"/>
    <w:rsid w:val="007346DF"/>
    <w:rsid w:val="00752FC0"/>
    <w:rsid w:val="00753A22"/>
    <w:rsid w:val="0076117A"/>
    <w:rsid w:val="007647AF"/>
    <w:rsid w:val="00767845"/>
    <w:rsid w:val="00774993"/>
    <w:rsid w:val="00780D4D"/>
    <w:rsid w:val="007A5E0B"/>
    <w:rsid w:val="007B29A7"/>
    <w:rsid w:val="007C4734"/>
    <w:rsid w:val="007D7F87"/>
    <w:rsid w:val="00805FFA"/>
    <w:rsid w:val="00821296"/>
    <w:rsid w:val="00844E12"/>
    <w:rsid w:val="008A2FBB"/>
    <w:rsid w:val="00923F0E"/>
    <w:rsid w:val="009253E5"/>
    <w:rsid w:val="0093338C"/>
    <w:rsid w:val="00933AAD"/>
    <w:rsid w:val="00940529"/>
    <w:rsid w:val="009566D6"/>
    <w:rsid w:val="009743D7"/>
    <w:rsid w:val="00985A51"/>
    <w:rsid w:val="009A2A7C"/>
    <w:rsid w:val="009A6A75"/>
    <w:rsid w:val="009A7B1E"/>
    <w:rsid w:val="009D59E9"/>
    <w:rsid w:val="009E03F0"/>
    <w:rsid w:val="009E5556"/>
    <w:rsid w:val="009F0983"/>
    <w:rsid w:val="009F30E6"/>
    <w:rsid w:val="009F7CAD"/>
    <w:rsid w:val="00A13310"/>
    <w:rsid w:val="00A414C0"/>
    <w:rsid w:val="00A453B6"/>
    <w:rsid w:val="00A52D1F"/>
    <w:rsid w:val="00A53EB8"/>
    <w:rsid w:val="00A60A32"/>
    <w:rsid w:val="00AA0FBE"/>
    <w:rsid w:val="00AA2C3B"/>
    <w:rsid w:val="00AA2C60"/>
    <w:rsid w:val="00AA7864"/>
    <w:rsid w:val="00AD1108"/>
    <w:rsid w:val="00AE7776"/>
    <w:rsid w:val="00AF23B2"/>
    <w:rsid w:val="00AF271B"/>
    <w:rsid w:val="00AF69E7"/>
    <w:rsid w:val="00B36746"/>
    <w:rsid w:val="00B42717"/>
    <w:rsid w:val="00B64A3A"/>
    <w:rsid w:val="00B736A2"/>
    <w:rsid w:val="00B973B5"/>
    <w:rsid w:val="00BC0FC9"/>
    <w:rsid w:val="00BD554F"/>
    <w:rsid w:val="00BE0E2B"/>
    <w:rsid w:val="00BF1453"/>
    <w:rsid w:val="00C0323F"/>
    <w:rsid w:val="00C574FC"/>
    <w:rsid w:val="00C61BF9"/>
    <w:rsid w:val="00CB3484"/>
    <w:rsid w:val="00CE0B7C"/>
    <w:rsid w:val="00CE5EDC"/>
    <w:rsid w:val="00CF071E"/>
    <w:rsid w:val="00CF39C4"/>
    <w:rsid w:val="00D01919"/>
    <w:rsid w:val="00D06B2C"/>
    <w:rsid w:val="00D1278B"/>
    <w:rsid w:val="00D14ABB"/>
    <w:rsid w:val="00D2030C"/>
    <w:rsid w:val="00D249A6"/>
    <w:rsid w:val="00D30607"/>
    <w:rsid w:val="00D507C5"/>
    <w:rsid w:val="00D5312F"/>
    <w:rsid w:val="00D6003A"/>
    <w:rsid w:val="00D82C32"/>
    <w:rsid w:val="00D8635A"/>
    <w:rsid w:val="00DB3198"/>
    <w:rsid w:val="00DB6A7D"/>
    <w:rsid w:val="00DD3F2F"/>
    <w:rsid w:val="00DE5101"/>
    <w:rsid w:val="00E14CB3"/>
    <w:rsid w:val="00E242AF"/>
    <w:rsid w:val="00E44371"/>
    <w:rsid w:val="00E61EC8"/>
    <w:rsid w:val="00E71852"/>
    <w:rsid w:val="00E84C45"/>
    <w:rsid w:val="00EA3D89"/>
    <w:rsid w:val="00EB065F"/>
    <w:rsid w:val="00EC177D"/>
    <w:rsid w:val="00EC7D7A"/>
    <w:rsid w:val="00F158BD"/>
    <w:rsid w:val="00F23C8D"/>
    <w:rsid w:val="00F24A21"/>
    <w:rsid w:val="00F34DAA"/>
    <w:rsid w:val="00F363C5"/>
    <w:rsid w:val="00F3664B"/>
    <w:rsid w:val="00F550D7"/>
    <w:rsid w:val="00F65640"/>
    <w:rsid w:val="00F77451"/>
    <w:rsid w:val="00F836E8"/>
    <w:rsid w:val="00F851A8"/>
    <w:rsid w:val="00F862DA"/>
    <w:rsid w:val="00F97D94"/>
    <w:rsid w:val="00FD6918"/>
    <w:rsid w:val="00FD7E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7A7194"/>
  <w15:chartTrackingRefBased/>
  <w15:docId w15:val="{D171CCA1-60FE-42B7-A20A-59FCD309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4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un1">
    <w:name w:val="Fußn1"/>
    <w:basedOn w:val="Normal"/>
    <w:next w:val="FootnoteText"/>
    <w:link w:val="FootnoteTextChar"/>
    <w:uiPriority w:val="99"/>
    <w:unhideWhenUsed/>
    <w:qFormat/>
    <w:rsid w:val="00276151"/>
    <w:pPr>
      <w:spacing w:after="0" w:line="240" w:lineRule="auto"/>
    </w:pPr>
    <w:rPr>
      <w:rFonts w:ascii="Times New Roman" w:hAnsi="Times New Roman"/>
      <w:sz w:val="20"/>
      <w:szCs w:val="20"/>
    </w:rPr>
  </w:style>
  <w:style w:type="character" w:customStyle="1" w:styleId="FootnoteTextChar">
    <w:name w:val="Footnote Text Char"/>
    <w:aliases w:val="Footnote Char,Fußnote Char,Char Char Char,Char Char Char Char Char Char Char Char Char Char Char Char Char Char Char Char Char,Fußnote Char Char Char Char,Char Char1,Footnote Text Char1 Char,f Char,Fußn Char"/>
    <w:basedOn w:val="DefaultParagraphFont"/>
    <w:link w:val="Fun1"/>
    <w:uiPriority w:val="99"/>
    <w:rsid w:val="00276151"/>
    <w:rPr>
      <w:rFonts w:ascii="Times New Roman" w:hAnsi="Times New Roman"/>
      <w:sz w:val="20"/>
      <w:szCs w:val="20"/>
    </w:rPr>
  </w:style>
  <w:style w:type="character" w:styleId="FootnoteReference">
    <w:name w:val="footnote reference"/>
    <w:aliases w:val="Footnote Reference Number,Footnote symbol,Footnote Reference Superscript,Footnote Refernece,ftref,SUPERS,stylish,BVI fnr,Fußnotenzeichen_Raxen,callout,Vēres atsauce,fr,Odwołanie przypisu,Footnotes refss,Ref,de nota al pie,number,R"/>
    <w:basedOn w:val="DefaultParagraphFont"/>
    <w:link w:val="CharCharCharChar"/>
    <w:uiPriority w:val="99"/>
    <w:unhideWhenUsed/>
    <w:qFormat/>
    <w:rsid w:val="00276151"/>
    <w:rPr>
      <w:vertAlign w:val="superscript"/>
    </w:rPr>
  </w:style>
  <w:style w:type="character" w:customStyle="1" w:styleId="Hyperlink1">
    <w:name w:val="Hyperlink1"/>
    <w:basedOn w:val="DefaultParagraphFont"/>
    <w:uiPriority w:val="99"/>
    <w:unhideWhenUsed/>
    <w:rsid w:val="00276151"/>
    <w:rPr>
      <w:color w:val="0563C1"/>
      <w:u w:val="single"/>
    </w:rPr>
  </w:style>
  <w:style w:type="paragraph" w:customStyle="1" w:styleId="CharCharCharChar">
    <w:name w:val="Char Char Char Char"/>
    <w:aliases w:val="Char2"/>
    <w:basedOn w:val="Normal"/>
    <w:next w:val="Normal"/>
    <w:link w:val="FootnoteReference"/>
    <w:uiPriority w:val="99"/>
    <w:rsid w:val="00276151"/>
    <w:pPr>
      <w:spacing w:line="240" w:lineRule="exact"/>
      <w:jc w:val="both"/>
      <w:textAlignment w:val="baseline"/>
    </w:pPr>
    <w:rPr>
      <w:vertAlign w:val="superscript"/>
    </w:rPr>
  </w:style>
  <w:style w:type="paragraph" w:styleId="FootnoteText">
    <w:name w:val="footnote text"/>
    <w:aliases w:val="Footnote,Fußnote,Char Char,Char Char Char Char Char Char Char Char Char Char Char Char Char Char Char Char,Fußnote Char Char Char,Char,Vēres teksts Char Char Char Char Char Char Char Char Char Char Char Cha,f,Fußn"/>
    <w:basedOn w:val="Normal"/>
    <w:link w:val="FootnoteTextChar1"/>
    <w:uiPriority w:val="99"/>
    <w:unhideWhenUsed/>
    <w:qFormat/>
    <w:rsid w:val="00276151"/>
    <w:pPr>
      <w:spacing w:after="0" w:line="240" w:lineRule="auto"/>
    </w:pPr>
    <w:rPr>
      <w:sz w:val="20"/>
      <w:szCs w:val="20"/>
    </w:rPr>
  </w:style>
  <w:style w:type="character" w:customStyle="1" w:styleId="FootnoteTextChar1">
    <w:name w:val="Footnote Text Char1"/>
    <w:aliases w:val="Footnote Char1,Fußnote Char1,Char Char Char1,Char Char Char Char Char Char Char Char Char Char Char Char Char Char Char Char Char1,Fußnote Char Char Char Char1,Char Char2,f Char1,Fußn Char1"/>
    <w:basedOn w:val="DefaultParagraphFont"/>
    <w:link w:val="FootnoteText"/>
    <w:uiPriority w:val="99"/>
    <w:semiHidden/>
    <w:rsid w:val="00276151"/>
    <w:rPr>
      <w:sz w:val="20"/>
      <w:szCs w:val="20"/>
    </w:rPr>
  </w:style>
  <w:style w:type="character" w:styleId="Hyperlink">
    <w:name w:val="Hyperlink"/>
    <w:basedOn w:val="DefaultParagraphFont"/>
    <w:uiPriority w:val="99"/>
    <w:unhideWhenUsed/>
    <w:rsid w:val="00276151"/>
    <w:rPr>
      <w:color w:val="0563C1" w:themeColor="hyperlink"/>
      <w:u w:val="single"/>
    </w:rPr>
  </w:style>
  <w:style w:type="paragraph" w:styleId="ListParagraph">
    <w:name w:val="List Paragraph"/>
    <w:aliases w:val="2,Bullet 1,Bullet Points,Colorful List - Accent 11,Dot pt,F5 List Paragraph,IFCL - List Paragraph,Indicator Text,List Paragraph Char Char Char,List Paragraph1,List Paragraph12,MAIN CONTENT,No Spacing1,Numbered Para 1,OBC Bullet,Strip,Bull"/>
    <w:basedOn w:val="Normal"/>
    <w:link w:val="ListParagraphChar"/>
    <w:uiPriority w:val="34"/>
    <w:qFormat/>
    <w:rsid w:val="00555A97"/>
    <w:pPr>
      <w:ind w:left="720"/>
      <w:contextualSpacing/>
    </w:pPr>
  </w:style>
  <w:style w:type="character" w:customStyle="1" w:styleId="ListParagraphChar">
    <w:name w:val="List Paragraph Char"/>
    <w:aliases w:val="2 Char,Bullet 1 Char,Bullet Points Char,Colorful List - Accent 11 Char,Dot pt Char,F5 List Paragraph Char,IFCL - List Paragraph Char,Indicator Text Char,List Paragraph Char Char Char Char,List Paragraph1 Char,List Paragraph12 Char"/>
    <w:link w:val="ListParagraph"/>
    <w:uiPriority w:val="34"/>
    <w:qFormat/>
    <w:locked/>
    <w:rsid w:val="00F34DAA"/>
  </w:style>
  <w:style w:type="paragraph" w:styleId="BalloonText">
    <w:name w:val="Balloon Text"/>
    <w:basedOn w:val="Normal"/>
    <w:link w:val="BalloonTextChar"/>
    <w:uiPriority w:val="99"/>
    <w:semiHidden/>
    <w:unhideWhenUsed/>
    <w:rsid w:val="005215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516"/>
    <w:rPr>
      <w:rFonts w:ascii="Segoe UI" w:hAnsi="Segoe UI" w:cs="Segoe UI"/>
      <w:sz w:val="18"/>
      <w:szCs w:val="18"/>
    </w:rPr>
  </w:style>
  <w:style w:type="character" w:styleId="CommentReference">
    <w:name w:val="annotation reference"/>
    <w:basedOn w:val="DefaultParagraphFont"/>
    <w:uiPriority w:val="99"/>
    <w:semiHidden/>
    <w:unhideWhenUsed/>
    <w:rsid w:val="00FD6918"/>
    <w:rPr>
      <w:sz w:val="16"/>
      <w:szCs w:val="16"/>
    </w:rPr>
  </w:style>
  <w:style w:type="paragraph" w:styleId="CommentText">
    <w:name w:val="annotation text"/>
    <w:basedOn w:val="Normal"/>
    <w:link w:val="CommentTextChar"/>
    <w:uiPriority w:val="99"/>
    <w:semiHidden/>
    <w:unhideWhenUsed/>
    <w:rsid w:val="00FD6918"/>
    <w:pPr>
      <w:spacing w:line="240" w:lineRule="auto"/>
    </w:pPr>
    <w:rPr>
      <w:sz w:val="20"/>
      <w:szCs w:val="20"/>
    </w:rPr>
  </w:style>
  <w:style w:type="character" w:customStyle="1" w:styleId="CommentTextChar">
    <w:name w:val="Comment Text Char"/>
    <w:basedOn w:val="DefaultParagraphFont"/>
    <w:link w:val="CommentText"/>
    <w:uiPriority w:val="99"/>
    <w:semiHidden/>
    <w:rsid w:val="00FD6918"/>
    <w:rPr>
      <w:sz w:val="20"/>
      <w:szCs w:val="20"/>
    </w:rPr>
  </w:style>
  <w:style w:type="paragraph" w:styleId="CommentSubject">
    <w:name w:val="annotation subject"/>
    <w:basedOn w:val="CommentText"/>
    <w:next w:val="CommentText"/>
    <w:link w:val="CommentSubjectChar"/>
    <w:uiPriority w:val="99"/>
    <w:semiHidden/>
    <w:unhideWhenUsed/>
    <w:rsid w:val="00FD6918"/>
    <w:rPr>
      <w:b/>
      <w:bCs/>
    </w:rPr>
  </w:style>
  <w:style w:type="character" w:customStyle="1" w:styleId="CommentSubjectChar">
    <w:name w:val="Comment Subject Char"/>
    <w:basedOn w:val="CommentTextChar"/>
    <w:link w:val="CommentSubject"/>
    <w:uiPriority w:val="99"/>
    <w:semiHidden/>
    <w:rsid w:val="00FD6918"/>
    <w:rPr>
      <w:b/>
      <w:bCs/>
      <w:sz w:val="20"/>
      <w:szCs w:val="20"/>
    </w:rPr>
  </w:style>
  <w:style w:type="table" w:styleId="TableGrid">
    <w:name w:val="Table Grid"/>
    <w:basedOn w:val="TableNormal"/>
    <w:uiPriority w:val="39"/>
    <w:rsid w:val="00F55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7B1E"/>
    <w:pPr>
      <w:autoSpaceDE w:val="0"/>
      <w:autoSpaceDN w:val="0"/>
      <w:adjustRightInd w:val="0"/>
      <w:spacing w:after="0" w:line="240" w:lineRule="auto"/>
    </w:pPr>
    <w:rPr>
      <w:rFonts w:ascii="Calibri" w:hAnsi="Calibri" w:cs="Calibri"/>
      <w:color w:val="000000"/>
      <w:sz w:val="24"/>
      <w:szCs w:val="24"/>
    </w:r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6765D7"/>
    <w:pPr>
      <w:spacing w:line="240" w:lineRule="exact"/>
    </w:pPr>
    <w:rPr>
      <w:vertAlign w:val="superscript"/>
    </w:rPr>
  </w:style>
  <w:style w:type="character" w:styleId="Emphasis">
    <w:name w:val="Emphasis"/>
    <w:basedOn w:val="DefaultParagraphFont"/>
    <w:uiPriority w:val="20"/>
    <w:qFormat/>
    <w:rsid w:val="003523A4"/>
    <w:rPr>
      <w:i/>
      <w:iCs/>
    </w:rPr>
  </w:style>
  <w:style w:type="character" w:styleId="FollowedHyperlink">
    <w:name w:val="FollowedHyperlink"/>
    <w:basedOn w:val="DefaultParagraphFont"/>
    <w:uiPriority w:val="99"/>
    <w:semiHidden/>
    <w:unhideWhenUsed/>
    <w:rsid w:val="00057D0E"/>
    <w:rPr>
      <w:color w:val="954F72" w:themeColor="followedHyperlink"/>
      <w:u w:val="single"/>
    </w:rPr>
  </w:style>
  <w:style w:type="paragraph" w:styleId="Header">
    <w:name w:val="header"/>
    <w:basedOn w:val="Normal"/>
    <w:link w:val="HeaderChar"/>
    <w:uiPriority w:val="99"/>
    <w:unhideWhenUsed/>
    <w:rsid w:val="009F0983"/>
    <w:pPr>
      <w:tabs>
        <w:tab w:val="center" w:pos="4320"/>
        <w:tab w:val="right" w:pos="8640"/>
      </w:tabs>
      <w:spacing w:after="0" w:line="240" w:lineRule="auto"/>
    </w:pPr>
  </w:style>
  <w:style w:type="character" w:customStyle="1" w:styleId="HeaderChar">
    <w:name w:val="Header Char"/>
    <w:basedOn w:val="DefaultParagraphFont"/>
    <w:link w:val="Header"/>
    <w:uiPriority w:val="99"/>
    <w:rsid w:val="009F0983"/>
  </w:style>
  <w:style w:type="paragraph" w:styleId="Footer">
    <w:name w:val="footer"/>
    <w:basedOn w:val="Normal"/>
    <w:link w:val="FooterChar"/>
    <w:uiPriority w:val="99"/>
    <w:unhideWhenUsed/>
    <w:rsid w:val="009F0983"/>
    <w:pPr>
      <w:tabs>
        <w:tab w:val="center" w:pos="4320"/>
        <w:tab w:val="right" w:pos="8640"/>
      </w:tabs>
      <w:spacing w:after="0" w:line="240" w:lineRule="auto"/>
    </w:pPr>
  </w:style>
  <w:style w:type="character" w:customStyle="1" w:styleId="FooterChar">
    <w:name w:val="Footer Char"/>
    <w:basedOn w:val="DefaultParagraphFont"/>
    <w:link w:val="Footer"/>
    <w:uiPriority w:val="99"/>
    <w:rsid w:val="009F0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4522">
      <w:bodyDiv w:val="1"/>
      <w:marLeft w:val="0"/>
      <w:marRight w:val="0"/>
      <w:marTop w:val="0"/>
      <w:marBottom w:val="0"/>
      <w:divBdr>
        <w:top w:val="none" w:sz="0" w:space="0" w:color="auto"/>
        <w:left w:val="none" w:sz="0" w:space="0" w:color="auto"/>
        <w:bottom w:val="none" w:sz="0" w:space="0" w:color="auto"/>
        <w:right w:val="none" w:sz="0" w:space="0" w:color="auto"/>
      </w:divBdr>
    </w:div>
    <w:div w:id="213930721">
      <w:bodyDiv w:val="1"/>
      <w:marLeft w:val="0"/>
      <w:marRight w:val="0"/>
      <w:marTop w:val="0"/>
      <w:marBottom w:val="0"/>
      <w:divBdr>
        <w:top w:val="none" w:sz="0" w:space="0" w:color="auto"/>
        <w:left w:val="none" w:sz="0" w:space="0" w:color="auto"/>
        <w:bottom w:val="none" w:sz="0" w:space="0" w:color="auto"/>
        <w:right w:val="none" w:sz="0" w:space="0" w:color="auto"/>
      </w:divBdr>
    </w:div>
    <w:div w:id="265626531">
      <w:bodyDiv w:val="1"/>
      <w:marLeft w:val="0"/>
      <w:marRight w:val="0"/>
      <w:marTop w:val="0"/>
      <w:marBottom w:val="0"/>
      <w:divBdr>
        <w:top w:val="none" w:sz="0" w:space="0" w:color="auto"/>
        <w:left w:val="none" w:sz="0" w:space="0" w:color="auto"/>
        <w:bottom w:val="none" w:sz="0" w:space="0" w:color="auto"/>
        <w:right w:val="none" w:sz="0" w:space="0" w:color="auto"/>
      </w:divBdr>
    </w:div>
    <w:div w:id="401564799">
      <w:bodyDiv w:val="1"/>
      <w:marLeft w:val="0"/>
      <w:marRight w:val="0"/>
      <w:marTop w:val="0"/>
      <w:marBottom w:val="0"/>
      <w:divBdr>
        <w:top w:val="none" w:sz="0" w:space="0" w:color="auto"/>
        <w:left w:val="none" w:sz="0" w:space="0" w:color="auto"/>
        <w:bottom w:val="none" w:sz="0" w:space="0" w:color="auto"/>
        <w:right w:val="none" w:sz="0" w:space="0" w:color="auto"/>
      </w:divBdr>
    </w:div>
    <w:div w:id="582834477">
      <w:bodyDiv w:val="1"/>
      <w:marLeft w:val="0"/>
      <w:marRight w:val="0"/>
      <w:marTop w:val="0"/>
      <w:marBottom w:val="0"/>
      <w:divBdr>
        <w:top w:val="none" w:sz="0" w:space="0" w:color="auto"/>
        <w:left w:val="none" w:sz="0" w:space="0" w:color="auto"/>
        <w:bottom w:val="none" w:sz="0" w:space="0" w:color="auto"/>
        <w:right w:val="none" w:sz="0" w:space="0" w:color="auto"/>
      </w:divBdr>
    </w:div>
    <w:div w:id="953712319">
      <w:bodyDiv w:val="1"/>
      <w:marLeft w:val="0"/>
      <w:marRight w:val="0"/>
      <w:marTop w:val="0"/>
      <w:marBottom w:val="0"/>
      <w:divBdr>
        <w:top w:val="none" w:sz="0" w:space="0" w:color="auto"/>
        <w:left w:val="none" w:sz="0" w:space="0" w:color="auto"/>
        <w:bottom w:val="none" w:sz="0" w:space="0" w:color="auto"/>
        <w:right w:val="none" w:sz="0" w:space="0" w:color="auto"/>
      </w:divBdr>
    </w:div>
    <w:div w:id="1426728922">
      <w:bodyDiv w:val="1"/>
      <w:marLeft w:val="0"/>
      <w:marRight w:val="0"/>
      <w:marTop w:val="0"/>
      <w:marBottom w:val="0"/>
      <w:divBdr>
        <w:top w:val="none" w:sz="0" w:space="0" w:color="auto"/>
        <w:left w:val="none" w:sz="0" w:space="0" w:color="auto"/>
        <w:bottom w:val="none" w:sz="0" w:space="0" w:color="auto"/>
        <w:right w:val="none" w:sz="0" w:space="0" w:color="auto"/>
      </w:divBdr>
    </w:div>
    <w:div w:id="1430806833">
      <w:bodyDiv w:val="1"/>
      <w:marLeft w:val="0"/>
      <w:marRight w:val="0"/>
      <w:marTop w:val="0"/>
      <w:marBottom w:val="0"/>
      <w:divBdr>
        <w:top w:val="none" w:sz="0" w:space="0" w:color="auto"/>
        <w:left w:val="none" w:sz="0" w:space="0" w:color="auto"/>
        <w:bottom w:val="none" w:sz="0" w:space="0" w:color="auto"/>
        <w:right w:val="none" w:sz="0" w:space="0" w:color="auto"/>
      </w:divBdr>
    </w:div>
    <w:div w:id="1577402254">
      <w:bodyDiv w:val="1"/>
      <w:marLeft w:val="0"/>
      <w:marRight w:val="0"/>
      <w:marTop w:val="0"/>
      <w:marBottom w:val="0"/>
      <w:divBdr>
        <w:top w:val="none" w:sz="0" w:space="0" w:color="auto"/>
        <w:left w:val="none" w:sz="0" w:space="0" w:color="auto"/>
        <w:bottom w:val="none" w:sz="0" w:space="0" w:color="auto"/>
        <w:right w:val="none" w:sz="0" w:space="0" w:color="auto"/>
      </w:divBdr>
    </w:div>
    <w:div w:id="1783571012">
      <w:bodyDiv w:val="1"/>
      <w:marLeft w:val="0"/>
      <w:marRight w:val="0"/>
      <w:marTop w:val="0"/>
      <w:marBottom w:val="0"/>
      <w:divBdr>
        <w:top w:val="none" w:sz="0" w:space="0" w:color="auto"/>
        <w:left w:val="none" w:sz="0" w:space="0" w:color="auto"/>
        <w:bottom w:val="none" w:sz="0" w:space="0" w:color="auto"/>
        <w:right w:val="none" w:sz="0" w:space="0" w:color="auto"/>
      </w:divBdr>
    </w:div>
    <w:div w:id="1822892736">
      <w:bodyDiv w:val="1"/>
      <w:marLeft w:val="0"/>
      <w:marRight w:val="0"/>
      <w:marTop w:val="0"/>
      <w:marBottom w:val="0"/>
      <w:divBdr>
        <w:top w:val="none" w:sz="0" w:space="0" w:color="auto"/>
        <w:left w:val="none" w:sz="0" w:space="0" w:color="auto"/>
        <w:bottom w:val="none" w:sz="0" w:space="0" w:color="auto"/>
        <w:right w:val="none" w:sz="0" w:space="0" w:color="auto"/>
      </w:divBdr>
    </w:div>
    <w:div w:id="1925724877">
      <w:bodyDiv w:val="1"/>
      <w:marLeft w:val="0"/>
      <w:marRight w:val="0"/>
      <w:marTop w:val="0"/>
      <w:marBottom w:val="0"/>
      <w:divBdr>
        <w:top w:val="none" w:sz="0" w:space="0" w:color="auto"/>
        <w:left w:val="none" w:sz="0" w:space="0" w:color="auto"/>
        <w:bottom w:val="none" w:sz="0" w:space="0" w:color="auto"/>
        <w:right w:val="none" w:sz="0" w:space="0" w:color="auto"/>
      </w:divBdr>
    </w:div>
    <w:div w:id="1968242749">
      <w:bodyDiv w:val="1"/>
      <w:marLeft w:val="0"/>
      <w:marRight w:val="0"/>
      <w:marTop w:val="0"/>
      <w:marBottom w:val="0"/>
      <w:divBdr>
        <w:top w:val="none" w:sz="0" w:space="0" w:color="auto"/>
        <w:left w:val="none" w:sz="0" w:space="0" w:color="auto"/>
        <w:bottom w:val="none" w:sz="0" w:space="0" w:color="auto"/>
        <w:right w:val="none" w:sz="0" w:space="0" w:color="auto"/>
      </w:divBdr>
    </w:div>
    <w:div w:id="2059282649">
      <w:bodyDiv w:val="1"/>
      <w:marLeft w:val="0"/>
      <w:marRight w:val="0"/>
      <w:marTop w:val="0"/>
      <w:marBottom w:val="0"/>
      <w:divBdr>
        <w:top w:val="none" w:sz="0" w:space="0" w:color="auto"/>
        <w:left w:val="none" w:sz="0" w:space="0" w:color="auto"/>
        <w:bottom w:val="none" w:sz="0" w:space="0" w:color="auto"/>
        <w:right w:val="none" w:sz="0" w:space="0" w:color="auto"/>
      </w:divBdr>
    </w:div>
    <w:div w:id="2098549507">
      <w:bodyDiv w:val="1"/>
      <w:marLeft w:val="0"/>
      <w:marRight w:val="0"/>
      <w:marTop w:val="0"/>
      <w:marBottom w:val="0"/>
      <w:divBdr>
        <w:top w:val="none" w:sz="0" w:space="0" w:color="auto"/>
        <w:left w:val="none" w:sz="0" w:space="0" w:color="auto"/>
        <w:bottom w:val="none" w:sz="0" w:space="0" w:color="auto"/>
        <w:right w:val="none" w:sz="0" w:space="0" w:color="auto"/>
      </w:divBdr>
    </w:div>
    <w:div w:id="212973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gov/public-employment-and-management-2021-938f0d65-en.htm" TargetMode="External"/><Relationship Id="rId3" Type="http://schemas.openxmlformats.org/officeDocument/2006/relationships/hyperlink" Target="https://www.oecd-ilibrary.org/science-and-technology/the-role-of-online-marketplaces-in-protecting-and-empowering-consumers_9d8cc586-en" TargetMode="External"/><Relationship Id="rId7" Type="http://schemas.openxmlformats.org/officeDocument/2006/relationships/hyperlink" Target="https://www.oecd.org/trade/topics/services-trade/documents/oecd-stri-country-note-lva.pdf" TargetMode="External"/><Relationship Id="rId2" Type="http://schemas.openxmlformats.org/officeDocument/2006/relationships/hyperlink" Target="https://www.oecd-ilibrary.org/science-and-technology/measuring-financial-consumer-detriment-in-e-commerce_4055c40e-en" TargetMode="External"/><Relationship Id="rId1" Type="http://schemas.openxmlformats.org/officeDocument/2006/relationships/hyperlink" Target="https://oecd.org/ukraine-hub/en/" TargetMode="External"/><Relationship Id="rId6" Type="http://schemas.openxmlformats.org/officeDocument/2006/relationships/hyperlink" Target="https://www.oecd.org/sti/ind/CN2021_LVA.pdf" TargetMode="External"/><Relationship Id="rId5" Type="http://schemas.openxmlformats.org/officeDocument/2006/relationships/hyperlink" Target="https://www.oecd.org/ukraine-hub/policy-responses/the-supply-of-critical-raw-materials-endangered-by-russia-s-war-on-ukraine-e01ac7be/" TargetMode="External"/><Relationship Id="rId10" Type="http://schemas.openxmlformats.org/officeDocument/2006/relationships/hyperlink" Target="https://www.oecd.org/gov/Recommendation-Open-Government-Approved-Council-141217.pdf" TargetMode="External"/><Relationship Id="rId4" Type="http://schemas.openxmlformats.org/officeDocument/2006/relationships/hyperlink" Target="https://www.oecd-ilibrary.org/science-and-technology/policy-guidance-on-consumer-product-safety-pledges_055a8a15-en" TargetMode="External"/><Relationship Id="rId9" Type="http://schemas.openxmlformats.org/officeDocument/2006/relationships/hyperlink" Target="https://www.oecd.org/gov/oecd-report-on-public-communication-22f8031c-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CF9D2-97A8-4486-BFF1-735E78C87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22</Pages>
  <Words>42803</Words>
  <Characters>24399</Characters>
  <Application>Microsoft Office Word</Application>
  <DocSecurity>0</DocSecurity>
  <Lines>203</Lines>
  <Paragraphs>134</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67068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Liberte</dc:creator>
  <cp:keywords/>
  <dc:description/>
  <cp:lastModifiedBy>Peteris Pauls Celmins</cp:lastModifiedBy>
  <cp:revision>36</cp:revision>
  <dcterms:created xsi:type="dcterms:W3CDTF">2022-09-01T23:55:00Z</dcterms:created>
  <dcterms:modified xsi:type="dcterms:W3CDTF">2022-09-18T11:11:00Z</dcterms:modified>
</cp:coreProperties>
</file>