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71AE" w14:textId="142C4BC6"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3D135F">
        <w:rPr>
          <w:rFonts w:ascii="Times New Roman" w:hAnsi="Times New Roman" w:cs="Times New Roman"/>
          <w:b/>
          <w:sz w:val="24"/>
          <w:szCs w:val="24"/>
        </w:rPr>
        <w:t>Valsts nozīmes zemes dzīļu nogabala “</w:t>
      </w:r>
      <w:r w:rsidR="00B9123F">
        <w:rPr>
          <w:rFonts w:ascii="Times New Roman" w:hAnsi="Times New Roman" w:cs="Times New Roman"/>
          <w:b/>
          <w:sz w:val="24"/>
          <w:szCs w:val="24"/>
        </w:rPr>
        <w:t>Dobeles struktūra</w:t>
      </w:r>
      <w:r w:rsidR="003D135F">
        <w:rPr>
          <w:rFonts w:ascii="Times New Roman" w:hAnsi="Times New Roman" w:cs="Times New Roman"/>
          <w:b/>
          <w:sz w:val="24"/>
          <w:szCs w:val="24"/>
        </w:rPr>
        <w:t>” izmantošanas noteikumi</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42D46992"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6A54241D">
        <w:trPr>
          <w:cantSplit/>
          <w:tblCellSpacing w:w="20" w:type="dxa"/>
        </w:trPr>
        <w:tc>
          <w:tcPr>
            <w:tcW w:w="8975" w:type="dxa"/>
            <w:gridSpan w:val="2"/>
            <w:shd w:val="clear" w:color="auto" w:fill="FFFFFF" w:themeFill="background1"/>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6A54241D">
        <w:trPr>
          <w:cantSplit/>
          <w:trHeight w:val="967"/>
          <w:tblCellSpacing w:w="20" w:type="dxa"/>
        </w:trPr>
        <w:tc>
          <w:tcPr>
            <w:tcW w:w="3334" w:type="dxa"/>
            <w:shd w:val="clear" w:color="auto" w:fill="FFFFFF" w:themeFill="background1"/>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themeFill="background1"/>
            <w:hideMark/>
          </w:tcPr>
          <w:p w14:paraId="485205EC" w14:textId="06168E3F" w:rsidR="000A4BC6" w:rsidRPr="00D61664" w:rsidRDefault="00523011" w:rsidP="002E0132">
            <w:pPr>
              <w:spacing w:after="120" w:line="240" w:lineRule="auto"/>
              <w:jc w:val="both"/>
              <w:rPr>
                <w:rFonts w:ascii="Times New Roman" w:hAnsi="Times New Roman" w:cs="Times New Roman"/>
                <w:sz w:val="24"/>
                <w:szCs w:val="24"/>
                <w:shd w:val="clear" w:color="auto" w:fill="FFFFFF"/>
              </w:rPr>
            </w:pPr>
            <w:r w:rsidRPr="00D61664">
              <w:rPr>
                <w:rFonts w:ascii="Times New Roman" w:hAnsi="Times New Roman" w:cs="Times New Roman"/>
                <w:sz w:val="24"/>
                <w:szCs w:val="24"/>
              </w:rPr>
              <w:t xml:space="preserve">Noteikumu projekta mērķis ir </w:t>
            </w:r>
            <w:r w:rsidR="00641F1D" w:rsidRPr="00D61664">
              <w:rPr>
                <w:rFonts w:ascii="Times New Roman" w:hAnsi="Times New Roman" w:cs="Times New Roman"/>
                <w:sz w:val="24"/>
                <w:szCs w:val="24"/>
              </w:rPr>
              <w:t xml:space="preserve">izstrādāt </w:t>
            </w:r>
            <w:r w:rsidR="00641F1D" w:rsidRPr="00D61664">
              <w:rPr>
                <w:rFonts w:ascii="Times New Roman" w:hAnsi="Times New Roman" w:cs="Times New Roman"/>
                <w:sz w:val="24"/>
                <w:szCs w:val="24"/>
                <w:shd w:val="clear" w:color="auto" w:fill="FFFFFF"/>
              </w:rPr>
              <w:t>vispārīgos valsts nozīmes zemes dzīļu nogabala “</w:t>
            </w:r>
            <w:r w:rsidR="00641F1D" w:rsidRPr="00D61664">
              <w:rPr>
                <w:rFonts w:ascii="Times New Roman" w:hAnsi="Times New Roman" w:cs="Times New Roman"/>
                <w:sz w:val="24"/>
                <w:szCs w:val="24"/>
              </w:rPr>
              <w:t>Dobeles struktūra</w:t>
            </w:r>
            <w:r w:rsidR="00641F1D" w:rsidRPr="00D61664">
              <w:rPr>
                <w:rFonts w:ascii="Times New Roman" w:hAnsi="Times New Roman" w:cs="Times New Roman"/>
                <w:sz w:val="24"/>
                <w:szCs w:val="24"/>
                <w:shd w:val="clear" w:color="auto" w:fill="FFFFFF"/>
              </w:rPr>
              <w:t xml:space="preserve">” izmantošanas noteikumus. </w:t>
            </w:r>
            <w:r w:rsidR="00506132" w:rsidRPr="00D61664">
              <w:rPr>
                <w:rFonts w:ascii="Times New Roman" w:hAnsi="Times New Roman" w:cs="Times New Roman"/>
                <w:sz w:val="24"/>
                <w:szCs w:val="24"/>
                <w:shd w:val="clear" w:color="auto" w:fill="FFFFFF"/>
              </w:rPr>
              <w:t xml:space="preserve">Noteikumu projekts regulē </w:t>
            </w:r>
            <w:r w:rsidR="009B4C21" w:rsidRPr="00D61664">
              <w:rPr>
                <w:rFonts w:ascii="Times New Roman" w:hAnsi="Times New Roman" w:cs="Times New Roman"/>
                <w:sz w:val="24"/>
                <w:szCs w:val="24"/>
                <w:shd w:val="clear" w:color="auto" w:fill="FFFFFF"/>
              </w:rPr>
              <w:t xml:space="preserve">nogabala ģeoloģiskās izpētes </w:t>
            </w:r>
            <w:r w:rsidR="00D61664" w:rsidRPr="00D61664">
              <w:rPr>
                <w:rFonts w:ascii="Times New Roman" w:hAnsi="Times New Roman" w:cs="Times New Roman"/>
                <w:sz w:val="24"/>
                <w:szCs w:val="24"/>
                <w:shd w:val="clear" w:color="auto" w:fill="FFFFFF"/>
              </w:rPr>
              <w:t>licences izsniegšanu, ko veic Valsts vides dienests pēc konkursa rīkošanas.</w:t>
            </w:r>
            <w:r w:rsidR="00D55971">
              <w:rPr>
                <w:rFonts w:ascii="Times New Roman" w:hAnsi="Times New Roman" w:cs="Times New Roman"/>
                <w:sz w:val="24"/>
                <w:szCs w:val="24"/>
                <w:shd w:val="clear" w:color="auto" w:fill="FFFFFF"/>
              </w:rPr>
              <w:t xml:space="preserve"> Tāpat arī tiek noteikta vispārīgā ģeoloģiskās izpētes kārtība nogabal</w:t>
            </w:r>
            <w:r w:rsidR="009A7324">
              <w:rPr>
                <w:rFonts w:ascii="Times New Roman" w:hAnsi="Times New Roman" w:cs="Times New Roman"/>
                <w:sz w:val="24"/>
                <w:szCs w:val="24"/>
                <w:shd w:val="clear" w:color="auto" w:fill="FFFFFF"/>
              </w:rPr>
              <w:t>ā un nogabala zemes dzīļu derīgo īpašību izmantošanas licences saņemšanas nosacījumi.</w:t>
            </w:r>
          </w:p>
          <w:p w14:paraId="4EDADEF6" w14:textId="0E987C57" w:rsidR="002E0132" w:rsidRPr="00A1522F" w:rsidRDefault="00AF2059" w:rsidP="6A54241D">
            <w:pPr>
              <w:spacing w:after="120" w:line="240" w:lineRule="auto"/>
              <w:jc w:val="both"/>
              <w:rPr>
                <w:rFonts w:ascii="Times New Roman" w:hAnsi="Times New Roman" w:cs="Times New Roman"/>
                <w:sz w:val="24"/>
                <w:szCs w:val="24"/>
                <w:highlight w:val="yellow"/>
              </w:rPr>
            </w:pPr>
            <w:r w:rsidRPr="00A1522F">
              <w:rPr>
                <w:rFonts w:ascii="Times New Roman" w:hAnsi="Times New Roman" w:cs="Times New Roman"/>
                <w:sz w:val="24"/>
                <w:szCs w:val="24"/>
              </w:rPr>
              <w:t xml:space="preserve">Noteikumu projekts </w:t>
            </w:r>
            <w:r w:rsidRPr="00A1522F">
              <w:rPr>
                <w:rFonts w:ascii="Times New Roman" w:eastAsia="Calibri" w:hAnsi="Times New Roman" w:cs="Times New Roman"/>
                <w:sz w:val="24"/>
                <w:szCs w:val="24"/>
              </w:rPr>
              <w:t>stāsies spēkā atbilstoši normatīvajos aktos noteiktajai kārtībai.</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5E1E468C" w14:textId="77777777" w:rsidTr="6A54241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6A54241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tcPr>
          <w:p w14:paraId="2696B8A4" w14:textId="21269EC8" w:rsidR="00E5323B" w:rsidRPr="00AB5CFA" w:rsidRDefault="3336665C" w:rsidP="00B9123F">
            <w:pPr>
              <w:spacing w:after="120" w:line="240" w:lineRule="auto"/>
              <w:jc w:val="both"/>
              <w:rPr>
                <w:rFonts w:ascii="Times New Roman" w:hAnsi="Times New Roman"/>
                <w:sz w:val="24"/>
                <w:szCs w:val="24"/>
              </w:rPr>
            </w:pPr>
            <w:r w:rsidRPr="00502429">
              <w:rPr>
                <w:rFonts w:ascii="Times New Roman" w:hAnsi="Times New Roman"/>
                <w:sz w:val="24"/>
                <w:szCs w:val="24"/>
              </w:rPr>
              <w:t>Ministru kabineta noteikumu projekts „</w:t>
            </w:r>
            <w:r w:rsidR="003D135F" w:rsidRPr="00502429">
              <w:rPr>
                <w:rFonts w:ascii="Times New Roman" w:hAnsi="Times New Roman"/>
                <w:sz w:val="24"/>
                <w:szCs w:val="24"/>
              </w:rPr>
              <w:t>Valsts nozīmes zemes dzīļu nogabala “</w:t>
            </w:r>
            <w:r w:rsidR="00B9123F" w:rsidRPr="00502429">
              <w:rPr>
                <w:rFonts w:ascii="Times New Roman" w:hAnsi="Times New Roman"/>
                <w:sz w:val="24"/>
                <w:szCs w:val="24"/>
              </w:rPr>
              <w:t>Dobeles struktūra</w:t>
            </w:r>
            <w:r w:rsidRPr="00502429">
              <w:rPr>
                <w:rFonts w:ascii="Times New Roman" w:hAnsi="Times New Roman"/>
                <w:sz w:val="24"/>
                <w:szCs w:val="24"/>
              </w:rPr>
              <w:t>”</w:t>
            </w:r>
            <w:r w:rsidR="003D135F" w:rsidRPr="00502429">
              <w:rPr>
                <w:rFonts w:ascii="Times New Roman" w:hAnsi="Times New Roman"/>
                <w:sz w:val="24"/>
                <w:szCs w:val="24"/>
              </w:rPr>
              <w:t xml:space="preserve"> izmantošanas noteikumi</w:t>
            </w:r>
            <w:r w:rsidRPr="00502429">
              <w:rPr>
                <w:rFonts w:ascii="Times New Roman" w:hAnsi="Times New Roman"/>
                <w:sz w:val="24"/>
                <w:szCs w:val="24"/>
              </w:rPr>
              <w:t>”</w:t>
            </w:r>
            <w:r w:rsidR="0F44C7BB" w:rsidRPr="00502429">
              <w:rPr>
                <w:rFonts w:ascii="Times New Roman" w:hAnsi="Times New Roman"/>
                <w:sz w:val="24"/>
                <w:szCs w:val="24"/>
              </w:rPr>
              <w:t xml:space="preserve"> </w:t>
            </w:r>
            <w:r w:rsidRPr="00502429">
              <w:rPr>
                <w:rFonts w:ascii="Times New Roman" w:hAnsi="Times New Roman"/>
                <w:sz w:val="24"/>
                <w:szCs w:val="24"/>
              </w:rPr>
              <w:t>(turpmāk – noteikumu projekts)</w:t>
            </w:r>
            <w:r w:rsidR="566A9696" w:rsidRPr="00502429">
              <w:rPr>
                <w:rFonts w:ascii="Times New Roman" w:hAnsi="Times New Roman"/>
                <w:sz w:val="24"/>
                <w:szCs w:val="24"/>
              </w:rPr>
              <w:t xml:space="preserve"> izstrādāts, lai īstenotu likuma “Par zemes dzīlēm” (turpmāk – Likums) pārejas noteikumu 28. punktā doto uzdevumu Ministru kabinetam līdz 2021. gada 31. decembrim izdot Likuma 10. panta astotajā daļā minētos noteikumus noteikt valsts nozīmes zemes dzīļu nogabalus un to izmantošanas noteikumus atsevišķi katram nogabalam.</w:t>
            </w:r>
          </w:p>
        </w:tc>
      </w:tr>
      <w:tr w:rsidR="00AB5CFA" w:rsidRPr="00AB5CFA" w14:paraId="32FB4A7E" w14:textId="77777777" w:rsidTr="6A54241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50CA20F" w14:textId="06AA6C91" w:rsidR="00B83316" w:rsidRPr="00453761" w:rsidRDefault="00E5323B"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375EBD94" w14:textId="77777777" w:rsidR="00F85EDC" w:rsidRPr="00DE31FE"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DE31FE">
              <w:rPr>
                <w:rFonts w:ascii="Times New Roman" w:eastAsia="Times New Roman" w:hAnsi="Times New Roman" w:cs="Times New Roman"/>
                <w:sz w:val="24"/>
                <w:szCs w:val="24"/>
                <w:shd w:val="clear" w:color="auto" w:fill="FFFFFF"/>
                <w:lang w:eastAsia="lv-LV"/>
              </w:rPr>
              <w:t>Pašreizējā situācija un problēmas</w:t>
            </w:r>
          </w:p>
          <w:p w14:paraId="289C8BBE" w14:textId="77777777" w:rsidR="00453761" w:rsidRPr="00A67C41" w:rsidRDefault="00453761" w:rsidP="00453761">
            <w:pPr>
              <w:spacing w:after="120" w:line="240" w:lineRule="auto"/>
              <w:ind w:firstLine="720"/>
              <w:jc w:val="both"/>
              <w:rPr>
                <w:rFonts w:ascii="Times New Roman" w:eastAsia="Times New Roman" w:hAnsi="Times New Roman" w:cs="Times New Roman"/>
                <w:sz w:val="24"/>
                <w:szCs w:val="24"/>
                <w:shd w:val="clear" w:color="auto" w:fill="FFFFFF"/>
                <w:lang w:eastAsia="lv-LV"/>
              </w:rPr>
            </w:pPr>
            <w:r w:rsidRPr="00A67C41">
              <w:rPr>
                <w:rFonts w:ascii="Times New Roman" w:eastAsia="Times New Roman" w:hAnsi="Times New Roman" w:cs="Times New Roman"/>
                <w:sz w:val="24"/>
                <w:szCs w:val="24"/>
                <w:shd w:val="clear" w:color="auto" w:fill="FFFFFF"/>
                <w:lang w:eastAsia="lv-LV"/>
              </w:rPr>
              <w:t>Līdz šim Likuma 10. panta astotā daļa deva deleģējumu Ministru kabinetam noteikt tikai valsts nozīmes zemes dzīļu nogabalu izmantošanas noteikumus katram nogabalam atsevišķi. Arī Likuma 1. pantā ir ietvertas tikai definīcijas (Likuma 1. panta 19. punkts:  “valsts nozīmes zemes dzīļu nogabals — Ministru kabineta noteikti zemes garozas iecirkņi Latvijas teritorijā vai ekskluzīvajā ekonomiskajā zonā, kuros ir noteiktas zemes dzīļu īpašības un kuru lietošanai var būt sevišķi svarīga nozīme valsts ekonomikas, aizsardzības un citās jomās”), kas nav uzskatāms par deleģējumu Ministru kabinetam izdot ārējus normatīvos aktus.</w:t>
            </w:r>
          </w:p>
          <w:p w14:paraId="1213A468" w14:textId="77777777" w:rsidR="002E4CCD" w:rsidRPr="00DE31FE" w:rsidRDefault="002E4CCD" w:rsidP="0042721A">
            <w:pPr>
              <w:pStyle w:val="naiskr"/>
              <w:spacing w:before="0" w:after="120"/>
              <w:jc w:val="both"/>
              <w:rPr>
                <w:shd w:val="clear" w:color="auto" w:fill="FFFFFF"/>
              </w:rPr>
            </w:pPr>
            <w:r w:rsidRPr="00DE31FE">
              <w:rPr>
                <w:shd w:val="clear" w:color="auto" w:fill="FFFFFF"/>
              </w:rPr>
              <w:t>Noteikumu projekta mērķis un būtība</w:t>
            </w:r>
          </w:p>
          <w:p w14:paraId="470976EE" w14:textId="62E17F69" w:rsidR="00453761" w:rsidRPr="00DE31FE" w:rsidRDefault="00453761" w:rsidP="00453761">
            <w:pPr>
              <w:pStyle w:val="naiskr"/>
              <w:spacing w:before="0" w:after="120"/>
              <w:ind w:firstLine="792"/>
              <w:jc w:val="both"/>
              <w:rPr>
                <w:shd w:val="clear" w:color="auto" w:fill="FFFFFF"/>
              </w:rPr>
            </w:pPr>
            <w:r w:rsidRPr="00A67C41">
              <w:rPr>
                <w:shd w:val="clear" w:color="auto" w:fill="FFFFFF"/>
              </w:rPr>
              <w:t xml:space="preserve">Ar grozījumiem Likumā tiek paplašināts deleģējums Ministru kabinetam noteikt arī valsts nozīmes zemes dzīļu nogabalus. Līdz attiecīgo Ministru kabineta noteikumu spēkā stāšanās dienai, bet ne ilgāk kā līdz 2021. gada 31. decembrim ir piemērojami Ministru </w:t>
            </w:r>
            <w:r w:rsidRPr="00A67C41">
              <w:rPr>
                <w:shd w:val="clear" w:color="auto" w:fill="FFFFFF"/>
              </w:rPr>
              <w:lastRenderedPageBreak/>
              <w:t>kabineta 2008. gada 7. jūlija noteikumi Nr. 524 “Valsts nozīmes zemes dzīļu nogabala “Dobeles struktūra” izmantošanas noteikumi”</w:t>
            </w:r>
            <w:r w:rsidR="00D04EC1" w:rsidRPr="00A67C41">
              <w:rPr>
                <w:shd w:val="clear" w:color="auto" w:fill="FFFFFF"/>
              </w:rPr>
              <w:t>, kuri zaudē spēku 2022. gada 1. janvārī</w:t>
            </w:r>
            <w:r w:rsidRPr="00A67C41">
              <w:rPr>
                <w:shd w:val="clear" w:color="auto" w:fill="FFFFFF"/>
              </w:rPr>
              <w:t>.</w:t>
            </w:r>
          </w:p>
          <w:p w14:paraId="50C3C09A" w14:textId="36BE5255" w:rsidR="00B972FC" w:rsidRPr="00DE31FE" w:rsidRDefault="00453761" w:rsidP="00F702D9">
            <w:pPr>
              <w:pStyle w:val="naiskr"/>
              <w:spacing w:before="0" w:after="120"/>
              <w:ind w:firstLine="792"/>
              <w:jc w:val="both"/>
              <w:rPr>
                <w:shd w:val="clear" w:color="auto" w:fill="FFFFFF"/>
              </w:rPr>
            </w:pPr>
            <w:r w:rsidRPr="00DE31FE">
              <w:rPr>
                <w:shd w:val="clear" w:color="auto" w:fill="FFFFFF"/>
              </w:rPr>
              <w:t>Noteikumu projekts nosaka vispārīgos valsts nozīmes zemes dzīļu nogabala “</w:t>
            </w:r>
            <w:r w:rsidRPr="00A67C41">
              <w:rPr>
                <w:shd w:val="clear" w:color="auto" w:fill="FFFFFF"/>
              </w:rPr>
              <w:t>Dobeles struktūra</w:t>
            </w:r>
            <w:r w:rsidRPr="00DE31FE">
              <w:rPr>
                <w:shd w:val="clear" w:color="auto" w:fill="FFFFFF"/>
              </w:rPr>
              <w:t>” (turpmāk – nogabals) izmantošanas noteikumus</w:t>
            </w:r>
            <w:r w:rsidR="00EF2B9D">
              <w:rPr>
                <w:shd w:val="clear" w:color="auto" w:fill="FFFFFF"/>
              </w:rPr>
              <w:t xml:space="preserve"> un </w:t>
            </w:r>
            <w:r w:rsidR="00DC21C2">
              <w:rPr>
                <w:shd w:val="clear" w:color="auto" w:fill="FFFFFF"/>
              </w:rPr>
              <w:t>kārtību, kādā Valsts vides dienests</w:t>
            </w:r>
            <w:r w:rsidR="00E3251E">
              <w:rPr>
                <w:shd w:val="clear" w:color="auto" w:fill="FFFFFF"/>
              </w:rPr>
              <w:t xml:space="preserve"> (turpmāk – VVD)</w:t>
            </w:r>
            <w:r w:rsidR="00DC21C2">
              <w:rPr>
                <w:shd w:val="clear" w:color="auto" w:fill="FFFFFF"/>
              </w:rPr>
              <w:t xml:space="preserve"> izsniedz zemes dzīļu izmantošanas licenci</w:t>
            </w:r>
            <w:r w:rsidR="00E3251E">
              <w:rPr>
                <w:shd w:val="clear" w:color="auto" w:fill="FFFFFF"/>
              </w:rPr>
              <w:t xml:space="preserve"> nogabala izpētei</w:t>
            </w:r>
            <w:r w:rsidRPr="00DE31FE">
              <w:rPr>
                <w:shd w:val="clear" w:color="auto" w:fill="FFFFFF"/>
              </w:rPr>
              <w:t>.</w:t>
            </w:r>
          </w:p>
          <w:p w14:paraId="6F35C179" w14:textId="2931BF09" w:rsidR="00FB476C" w:rsidRPr="00DE31FE" w:rsidRDefault="00FB476C" w:rsidP="00F702D9">
            <w:pPr>
              <w:pStyle w:val="naiskr"/>
              <w:spacing w:before="0" w:after="120"/>
              <w:ind w:firstLine="792"/>
              <w:jc w:val="both"/>
              <w:rPr>
                <w:shd w:val="clear" w:color="auto" w:fill="FFFFFF"/>
              </w:rPr>
            </w:pPr>
            <w:r w:rsidRPr="00DE31FE">
              <w:rPr>
                <w:shd w:val="clear" w:color="auto" w:fill="FFFFFF"/>
              </w:rPr>
              <w:t xml:space="preserve">Nogabala kopējā platība ir </w:t>
            </w:r>
            <w:r w:rsidR="00EF5FF1" w:rsidRPr="00DE31FE">
              <w:rPr>
                <w:shd w:val="clear" w:color="auto" w:fill="FFFFFF"/>
              </w:rPr>
              <w:t xml:space="preserve">99,2 kvadrātkilometri, </w:t>
            </w:r>
            <w:r w:rsidR="005B37E3" w:rsidRPr="00DE31FE">
              <w:rPr>
                <w:shd w:val="clear" w:color="auto" w:fill="FFFFFF"/>
              </w:rPr>
              <w:t>un tā robežas shematiski attēlotas pielikumā</w:t>
            </w:r>
            <w:r w:rsidR="00F104E7" w:rsidRPr="00DE31FE">
              <w:rPr>
                <w:shd w:val="clear" w:color="auto" w:fill="FFFFFF"/>
              </w:rPr>
              <w:t xml:space="preserve">, kā arī sniegts </w:t>
            </w:r>
            <w:r w:rsidR="00FE306A" w:rsidRPr="00DE31FE">
              <w:rPr>
                <w:shd w:val="clear" w:color="auto" w:fill="FFFFFF"/>
              </w:rPr>
              <w:t>robežpunktu koordinātu saraksts</w:t>
            </w:r>
            <w:r w:rsidR="005B37E3" w:rsidRPr="00DE31FE">
              <w:rPr>
                <w:shd w:val="clear" w:color="auto" w:fill="FFFFFF"/>
              </w:rPr>
              <w:t>.</w:t>
            </w:r>
          </w:p>
          <w:p w14:paraId="1813EF95" w14:textId="25730197" w:rsidR="005C0AFD" w:rsidRPr="001958A0" w:rsidRDefault="00B972FC" w:rsidP="00AD5678">
            <w:pPr>
              <w:pStyle w:val="naiskr"/>
              <w:spacing w:before="0" w:after="120"/>
              <w:ind w:firstLine="792"/>
              <w:jc w:val="both"/>
              <w:rPr>
                <w:shd w:val="clear" w:color="auto" w:fill="FFFFFF"/>
              </w:rPr>
            </w:pPr>
            <w:r w:rsidRPr="00DE31FE">
              <w:rPr>
                <w:shd w:val="clear" w:color="auto" w:fill="FFFFFF"/>
              </w:rPr>
              <w:t>Licenci nogabala zemes dzīļu derīgo īpašību izpētei</w:t>
            </w:r>
            <w:r w:rsidR="00453761" w:rsidRPr="00DE31FE">
              <w:rPr>
                <w:shd w:val="clear" w:color="auto" w:fill="FFFFFF"/>
              </w:rPr>
              <w:t xml:space="preserve"> </w:t>
            </w:r>
            <w:r w:rsidRPr="00DE31FE">
              <w:rPr>
                <w:shd w:val="clear" w:color="auto" w:fill="FFFFFF"/>
              </w:rPr>
              <w:t>(ģeoloģiskai izpētei ) (turpmāk – izpētes licence) izsniedz</w:t>
            </w:r>
            <w:r w:rsidR="00EA1E3F" w:rsidRPr="00DE31FE">
              <w:rPr>
                <w:shd w:val="clear" w:color="auto" w:fill="FFFFFF"/>
              </w:rPr>
              <w:t xml:space="preserve"> VVD</w:t>
            </w:r>
            <w:r w:rsidRPr="00DE31FE">
              <w:rPr>
                <w:shd w:val="clear" w:color="auto" w:fill="FFFFFF"/>
              </w:rPr>
              <w:t xml:space="preserve">. Lai noteiktu izpētes licences saņēmēju, VVD </w:t>
            </w:r>
            <w:r w:rsidR="00B8072E">
              <w:rPr>
                <w:shd w:val="clear" w:color="auto" w:fill="FFFFFF"/>
              </w:rPr>
              <w:t xml:space="preserve">saskaņā ar </w:t>
            </w:r>
            <w:r w:rsidR="00BF6CBF">
              <w:rPr>
                <w:shd w:val="clear" w:color="auto" w:fill="FFFFFF"/>
              </w:rPr>
              <w:t xml:space="preserve">Likuma </w:t>
            </w:r>
            <w:r w:rsidR="00BA0999">
              <w:rPr>
                <w:shd w:val="clear" w:color="auto" w:fill="FFFFFF"/>
              </w:rPr>
              <w:t xml:space="preserve">10. panta trešo daļu </w:t>
            </w:r>
            <w:r w:rsidRPr="00DE31FE">
              <w:rPr>
                <w:shd w:val="clear" w:color="auto" w:fill="FFFFFF"/>
              </w:rPr>
              <w:t>rīko konkursu</w:t>
            </w:r>
            <w:r w:rsidR="009F3529" w:rsidRPr="00DE31FE">
              <w:rPr>
                <w:shd w:val="clear" w:color="auto" w:fill="FFFFFF"/>
              </w:rPr>
              <w:t xml:space="preserve">, kuram </w:t>
            </w:r>
            <w:r w:rsidRPr="00DE31FE">
              <w:rPr>
                <w:shd w:val="clear" w:color="auto" w:fill="FFFFFF"/>
              </w:rPr>
              <w:t>izstrādā konkursa nolikumu</w:t>
            </w:r>
            <w:r w:rsidR="000E5645" w:rsidRPr="00DE31FE">
              <w:rPr>
                <w:shd w:val="clear" w:color="auto" w:fill="FFFFFF"/>
              </w:rPr>
              <w:t xml:space="preserve"> ar pretendenta vērtēšanas kritērijiem</w:t>
            </w:r>
            <w:r w:rsidR="00595BF8" w:rsidRPr="00DE31FE">
              <w:rPr>
                <w:shd w:val="clear" w:color="auto" w:fill="FFFFFF"/>
              </w:rPr>
              <w:t xml:space="preserve"> un nosacījumiem</w:t>
            </w:r>
            <w:r w:rsidRPr="00DE31FE">
              <w:rPr>
                <w:shd w:val="clear" w:color="auto" w:fill="FFFFFF"/>
              </w:rPr>
              <w:t>.</w:t>
            </w:r>
            <w:r w:rsidR="009A3D06" w:rsidRPr="00DE31FE">
              <w:rPr>
                <w:shd w:val="clear" w:color="auto" w:fill="FFFFFF"/>
              </w:rPr>
              <w:t xml:space="preserve"> </w:t>
            </w:r>
            <w:r w:rsidR="00C1360A">
              <w:rPr>
                <w:shd w:val="clear" w:color="auto" w:fill="FFFFFF"/>
              </w:rPr>
              <w:t xml:space="preserve">Ņemot vērā to, ka nogabals </w:t>
            </w:r>
            <w:r w:rsidR="00D63C2C">
              <w:rPr>
                <w:shd w:val="clear" w:color="auto" w:fill="FFFFFF"/>
              </w:rPr>
              <w:t>aptver</w:t>
            </w:r>
            <w:r w:rsidR="00C1360A">
              <w:rPr>
                <w:shd w:val="clear" w:color="auto" w:fill="FFFFFF"/>
              </w:rPr>
              <w:t xml:space="preserve"> plašu teritoriju</w:t>
            </w:r>
            <w:r w:rsidR="00812118">
              <w:rPr>
                <w:shd w:val="clear" w:color="auto" w:fill="FFFFFF"/>
              </w:rPr>
              <w:t>, tā izmantošanai (tai skaitā licences saņemšanas procedūrai) piemērojama atsevišķa kārtība. Tādējādi</w:t>
            </w:r>
            <w:r w:rsidR="00DB4BBF">
              <w:rPr>
                <w:shd w:val="clear" w:color="auto" w:fill="FFFFFF"/>
              </w:rPr>
              <w:t xml:space="preserve"> šajā gadījumā nav </w:t>
            </w:r>
            <w:r w:rsidR="00B907F7">
              <w:rPr>
                <w:shd w:val="clear" w:color="auto" w:fill="FFFFFF"/>
              </w:rPr>
              <w:t xml:space="preserve">pilnībā </w:t>
            </w:r>
            <w:r w:rsidR="00DB4BBF" w:rsidRPr="001958A0">
              <w:rPr>
                <w:shd w:val="clear" w:color="auto" w:fill="FFFFFF"/>
              </w:rPr>
              <w:t xml:space="preserve">piemērojama </w:t>
            </w:r>
            <w:r w:rsidR="00164921" w:rsidRPr="001958A0">
              <w:rPr>
                <w:shd w:val="clear" w:color="auto" w:fill="FFFFFF"/>
              </w:rPr>
              <w:t>kārtība, kādā VVD iz</w:t>
            </w:r>
            <w:r w:rsidR="00A50342" w:rsidRPr="001958A0">
              <w:rPr>
                <w:shd w:val="clear" w:color="auto" w:fill="FFFFFF"/>
              </w:rPr>
              <w:t>sniedz licenci</w:t>
            </w:r>
            <w:r w:rsidR="00B34307" w:rsidRPr="001958A0">
              <w:rPr>
                <w:shd w:val="clear" w:color="auto" w:fill="FFFFFF"/>
              </w:rPr>
              <w:t xml:space="preserve"> saskaņā ar </w:t>
            </w:r>
            <w:r w:rsidR="00B34307" w:rsidRPr="00A67C41">
              <w:rPr>
                <w:shd w:val="clear" w:color="auto" w:fill="FFFFFF"/>
              </w:rPr>
              <w:t xml:space="preserve"> Ministru kabineta 2011. gada 6. septembra noteikumiem Nr. 696 "Zemes dzīļu izmantošanas licenču un bieži sastopamo derīgo izrakteņu ieguves atļauju izsniegšanas kārtība, kā arī publiskas personas zemes iznomāšanas kārtība zemes dzīļu izmantošanai"</w:t>
            </w:r>
            <w:r w:rsidR="0062728A" w:rsidRPr="00A67C41">
              <w:rPr>
                <w:shd w:val="clear" w:color="auto" w:fill="FFFFFF"/>
              </w:rPr>
              <w:t>, bet gan atsevišķa kārtība</w:t>
            </w:r>
            <w:r w:rsidR="00B34307" w:rsidRPr="00A67C41">
              <w:rPr>
                <w:shd w:val="clear" w:color="auto" w:fill="FFFFFF"/>
              </w:rPr>
              <w:t>.</w:t>
            </w:r>
            <w:r w:rsidR="0062728A" w:rsidRPr="00A67C41">
              <w:rPr>
                <w:shd w:val="clear" w:color="auto" w:fill="FFFFFF"/>
              </w:rPr>
              <w:t xml:space="preserve"> Vienlaikus</w:t>
            </w:r>
            <w:r w:rsidR="001958A0" w:rsidRPr="00A67C41">
              <w:rPr>
                <w:shd w:val="clear" w:color="auto" w:fill="FFFFFF"/>
              </w:rPr>
              <w:t>,</w:t>
            </w:r>
            <w:r w:rsidR="0062728A" w:rsidRPr="00A67C41">
              <w:rPr>
                <w:shd w:val="clear" w:color="auto" w:fill="FFFFFF"/>
              </w:rPr>
              <w:t xml:space="preserve"> </w:t>
            </w:r>
            <w:r w:rsidR="001958A0" w:rsidRPr="00A67C41">
              <w:rPr>
                <w:shd w:val="clear" w:color="auto" w:fill="FFFFFF"/>
              </w:rPr>
              <w:t xml:space="preserve"> lai netiktu pārkāpts Ministru kabinetam dotais pilnvarojums, noteikumu projekts papildināts ar norādi, uz kādas likuma normas pamata noteikumi izdoti – ar likuma "Par zemes dzīlēm" 10. panta pirmās daļas 3. punktu.</w:t>
            </w:r>
          </w:p>
          <w:p w14:paraId="6C28667C" w14:textId="627B6070" w:rsidR="00DC4077" w:rsidRPr="00E472C6" w:rsidRDefault="009A3D06" w:rsidP="00AD5678">
            <w:pPr>
              <w:pStyle w:val="naiskr"/>
              <w:spacing w:before="0" w:after="120"/>
              <w:ind w:firstLine="792"/>
              <w:jc w:val="both"/>
              <w:rPr>
                <w:shd w:val="clear" w:color="auto" w:fill="FFFFFF"/>
              </w:rPr>
            </w:pPr>
            <w:r w:rsidRPr="00DE31FE">
              <w:rPr>
                <w:shd w:val="clear" w:color="auto" w:fill="FFFFFF"/>
              </w:rPr>
              <w:t xml:space="preserve">Visam nogabalam VVD izsniedz vienu </w:t>
            </w:r>
            <w:r w:rsidR="009F3529" w:rsidRPr="00DE31FE">
              <w:rPr>
                <w:shd w:val="clear" w:color="auto" w:fill="FFFFFF"/>
              </w:rPr>
              <w:t>izpētes licenci personai, kura uzvarējusi konkursā.</w:t>
            </w:r>
            <w:r w:rsidR="00FF4710" w:rsidRPr="00DE31FE">
              <w:rPr>
                <w:shd w:val="clear" w:color="auto" w:fill="FFFFFF"/>
              </w:rPr>
              <w:t xml:space="preserve"> Izpētes licences </w:t>
            </w:r>
            <w:r w:rsidR="00FF4710" w:rsidRPr="00E472C6">
              <w:rPr>
                <w:shd w:val="clear" w:color="auto" w:fill="FFFFFF"/>
              </w:rPr>
              <w:t xml:space="preserve">saņemšanai jāuzrāda </w:t>
            </w:r>
            <w:r w:rsidR="00726020" w:rsidRPr="00E472C6">
              <w:rPr>
                <w:shd w:val="clear" w:color="auto" w:fill="FFFFFF"/>
              </w:rPr>
              <w:t xml:space="preserve">dokumentu, kas apliecina </w:t>
            </w:r>
            <w:r w:rsidR="000C4546" w:rsidRPr="00E472C6">
              <w:rPr>
                <w:shd w:val="clear" w:color="auto" w:fill="FFFFFF"/>
              </w:rPr>
              <w:t>valsts nodevas samaksu.</w:t>
            </w:r>
            <w:r w:rsidR="00BA438E" w:rsidRPr="00E472C6">
              <w:rPr>
                <w:shd w:val="clear" w:color="auto" w:fill="FFFFFF"/>
              </w:rPr>
              <w:t xml:space="preserve"> Lai izpētes licenci saņemtu persona, kas nav </w:t>
            </w:r>
            <w:r w:rsidR="00104413" w:rsidRPr="00E472C6">
              <w:rPr>
                <w:shd w:val="clear" w:color="auto" w:fill="FFFFFF"/>
              </w:rPr>
              <w:t xml:space="preserve">licences saņēmējs, viņai jāuzrāda </w:t>
            </w:r>
            <w:r w:rsidR="0090752C" w:rsidRPr="00E472C6">
              <w:rPr>
                <w:shd w:val="clear" w:color="auto" w:fill="FFFFFF"/>
              </w:rPr>
              <w:t>pilnvarojums šo licenci saņemt</w:t>
            </w:r>
            <w:r w:rsidR="00FF4710" w:rsidRPr="00E472C6">
              <w:rPr>
                <w:shd w:val="clear" w:color="auto" w:fill="FFFFFF"/>
              </w:rPr>
              <w:t>.</w:t>
            </w:r>
            <w:r w:rsidR="00AE7B29" w:rsidRPr="00E472C6">
              <w:rPr>
                <w:shd w:val="clear" w:color="auto" w:fill="FFFFFF"/>
              </w:rPr>
              <w:t xml:space="preserve"> Saskaņā ar </w:t>
            </w:r>
            <w:r w:rsidR="00DC57F8" w:rsidRPr="00E472C6">
              <w:rPr>
                <w:shd w:val="clear" w:color="auto" w:fill="FFFFFF"/>
              </w:rPr>
              <w:t>Likuma 12.</w:t>
            </w:r>
            <w:r w:rsidR="00DC57F8" w:rsidRPr="00A67C41">
              <w:rPr>
                <w:shd w:val="clear" w:color="auto" w:fill="FFFFFF"/>
              </w:rPr>
              <w:t>1</w:t>
            </w:r>
            <w:r w:rsidR="00DC57F8" w:rsidRPr="00E472C6">
              <w:rPr>
                <w:shd w:val="clear" w:color="auto" w:fill="FFFFFF"/>
              </w:rPr>
              <w:t xml:space="preserve"> panta trešo daļu, </w:t>
            </w:r>
            <w:r w:rsidR="00E472C6" w:rsidRPr="00E472C6">
              <w:rPr>
                <w:shd w:val="clear" w:color="auto" w:fill="FFFFFF"/>
              </w:rPr>
              <w:t>līgums zemes dzīļu izmantošanas licences saņemšanai nav nepieciešams, ja, veicot valsts nozīmes zemes dzīļu nogabala ģeoloģisko izpēti vai derīgo izrakteņu meklēšanu, nav nepieciešams atrasties zemes īpašumā un ierīkot ģeoloģiskās izstrādnes.</w:t>
            </w:r>
          </w:p>
          <w:p w14:paraId="705BD8EE" w14:textId="67EEC284" w:rsidR="00DB24C1" w:rsidRPr="00DE31FE" w:rsidRDefault="00DB24C1" w:rsidP="00AD5678">
            <w:pPr>
              <w:pStyle w:val="naiskr"/>
              <w:spacing w:before="0" w:after="120"/>
              <w:ind w:firstLine="792"/>
              <w:jc w:val="both"/>
              <w:rPr>
                <w:shd w:val="clear" w:color="auto" w:fill="FFFFFF"/>
              </w:rPr>
            </w:pPr>
            <w:r w:rsidRPr="00DE31FE">
              <w:rPr>
                <w:shd w:val="clear" w:color="auto" w:fill="FFFFFF"/>
              </w:rPr>
              <w:t>Izpētes licencei ir vairāki pielikumi</w:t>
            </w:r>
            <w:r w:rsidR="00AA7D79" w:rsidRPr="00DE31FE">
              <w:rPr>
                <w:shd w:val="clear" w:color="auto" w:fill="FFFFFF"/>
              </w:rPr>
              <w:t>, ko VVD sagatavo.</w:t>
            </w:r>
            <w:r w:rsidR="002841A3" w:rsidRPr="00DE31FE">
              <w:rPr>
                <w:shd w:val="clear" w:color="auto" w:fill="FFFFFF"/>
              </w:rPr>
              <w:t xml:space="preserve"> Tie ir </w:t>
            </w:r>
            <w:r w:rsidR="002900E6" w:rsidRPr="00DE31FE">
              <w:rPr>
                <w:shd w:val="clear" w:color="auto" w:fill="FFFFFF"/>
              </w:rPr>
              <w:t>zemes dzīļu izpētes nosacījumi konkrētajā teritorijā</w:t>
            </w:r>
            <w:r w:rsidR="00D214DB" w:rsidRPr="00DE31FE">
              <w:rPr>
                <w:shd w:val="clear" w:color="auto" w:fill="FFFFFF"/>
              </w:rPr>
              <w:t xml:space="preserve">; nogabala ģeoloģiskajā izpētē iegūtā informācijas, datu un paraugu </w:t>
            </w:r>
            <w:r w:rsidR="000D201D" w:rsidRPr="00DE31FE">
              <w:rPr>
                <w:shd w:val="clear" w:color="auto" w:fill="FFFFFF"/>
              </w:rPr>
              <w:t>iesniegšanas VSIA</w:t>
            </w:r>
            <w:r w:rsidR="00FC5695">
              <w:rPr>
                <w:shd w:val="clear" w:color="auto" w:fill="FFFFFF"/>
              </w:rPr>
              <w:t> </w:t>
            </w:r>
            <w:r w:rsidR="000D201D" w:rsidRPr="00DE31FE">
              <w:rPr>
                <w:shd w:val="clear" w:color="auto" w:fill="FFFFFF"/>
              </w:rPr>
              <w:t xml:space="preserve">“Latvijas Vides, ģeoloģijas un meteoroloģijas </w:t>
            </w:r>
            <w:r w:rsidR="000D201D" w:rsidRPr="00DE31FE">
              <w:rPr>
                <w:shd w:val="clear" w:color="auto" w:fill="FFFFFF"/>
              </w:rPr>
              <w:lastRenderedPageBreak/>
              <w:t xml:space="preserve">centrs” (turpmāk – LVĢMC) </w:t>
            </w:r>
            <w:r w:rsidR="006A3057" w:rsidRPr="00DE31FE">
              <w:rPr>
                <w:shd w:val="clear" w:color="auto" w:fill="FFFFFF"/>
              </w:rPr>
              <w:t xml:space="preserve">kārtības un termiņu nosacījumi; </w:t>
            </w:r>
            <w:r w:rsidR="00B94E87" w:rsidRPr="00DE31FE">
              <w:rPr>
                <w:shd w:val="clear" w:color="auto" w:fill="FFFFFF"/>
              </w:rPr>
              <w:t xml:space="preserve">kā arī paredzētās ģeoloģiskās izpētes teritorijas karte vai plāns </w:t>
            </w:r>
            <w:r w:rsidR="0054688B" w:rsidRPr="00DE31FE">
              <w:rPr>
                <w:shd w:val="clear" w:color="auto" w:fill="FFFFFF"/>
              </w:rPr>
              <w:t xml:space="preserve">ar robežpunktu koordinātām </w:t>
            </w:r>
            <w:r w:rsidR="00577CC3" w:rsidRPr="00DE31FE">
              <w:rPr>
                <w:shd w:val="clear" w:color="auto" w:fill="FFFFFF"/>
              </w:rPr>
              <w:t>LKS92TM koordinātu sistēmā.</w:t>
            </w:r>
          </w:p>
          <w:p w14:paraId="319BB081" w14:textId="58E552E4" w:rsidR="00AD5678" w:rsidRDefault="00B972FC" w:rsidP="00AD5678">
            <w:pPr>
              <w:pStyle w:val="naiskr"/>
              <w:spacing w:before="0" w:after="120"/>
              <w:ind w:firstLine="792"/>
              <w:jc w:val="both"/>
              <w:rPr>
                <w:shd w:val="clear" w:color="auto" w:fill="FFFFFF"/>
              </w:rPr>
            </w:pPr>
            <w:r w:rsidRPr="00DE31FE">
              <w:rPr>
                <w:shd w:val="clear" w:color="auto" w:fill="FFFFFF"/>
              </w:rPr>
              <w:t>Pēc licences saņemšanas izpētes darbus</w:t>
            </w:r>
            <w:r w:rsidR="009033D4">
              <w:rPr>
                <w:shd w:val="clear" w:color="auto" w:fill="FFFFFF"/>
              </w:rPr>
              <w:t>, kas paredz atrašanos zemes īpašumā</w:t>
            </w:r>
            <w:r w:rsidR="00E472C6">
              <w:rPr>
                <w:shd w:val="clear" w:color="auto" w:fill="FFFFFF"/>
              </w:rPr>
              <w:t xml:space="preserve"> (ierīkot ģeoloģiskās izstrādnes)</w:t>
            </w:r>
            <w:r w:rsidR="009033D4">
              <w:rPr>
                <w:shd w:val="clear" w:color="auto" w:fill="FFFFFF"/>
              </w:rPr>
              <w:t>,</w:t>
            </w:r>
            <w:r w:rsidRPr="00DE31FE">
              <w:rPr>
                <w:shd w:val="clear" w:color="auto" w:fill="FFFFFF"/>
              </w:rPr>
              <w:t xml:space="preserve"> var veikt tikai gadījumā, ja ar konkrēto zemes īpašnieku, kura īpašumā šādi darbi paredzēti, ir noslēgts līgums par izpēti</w:t>
            </w:r>
            <w:r w:rsidR="00D609BC">
              <w:rPr>
                <w:shd w:val="clear" w:color="auto" w:fill="FFFFFF"/>
              </w:rPr>
              <w:t xml:space="preserve"> </w:t>
            </w:r>
            <w:r w:rsidR="00EE090A">
              <w:rPr>
                <w:shd w:val="clear" w:color="auto" w:fill="FFFFFF"/>
              </w:rPr>
              <w:t xml:space="preserve">Zemes īpašnieks atbilst Likuma </w:t>
            </w:r>
            <w:r w:rsidR="000740EA">
              <w:rPr>
                <w:shd w:val="clear" w:color="auto" w:fill="FFFFFF"/>
              </w:rPr>
              <w:t>1. panta 27. punktā noteiktajam</w:t>
            </w:r>
            <w:r w:rsidRPr="00DE31FE">
              <w:rPr>
                <w:shd w:val="clear" w:color="auto" w:fill="FFFFFF"/>
              </w:rPr>
              <w:t>.</w:t>
            </w:r>
            <w:r w:rsidR="00F56640" w:rsidRPr="00DE31FE">
              <w:rPr>
                <w:shd w:val="clear" w:color="auto" w:fill="FFFFFF"/>
              </w:rPr>
              <w:t xml:space="preserve"> Par izpētes darbu veikšanu attiecīgais zemes īpašnieks </w:t>
            </w:r>
            <w:r w:rsidR="006B7441" w:rsidRPr="00DE31FE">
              <w:rPr>
                <w:shd w:val="clear" w:color="auto" w:fill="FFFFFF"/>
              </w:rPr>
              <w:t xml:space="preserve">rakstiski </w:t>
            </w:r>
            <w:r w:rsidR="00E54D72" w:rsidRPr="00DE31FE">
              <w:rPr>
                <w:shd w:val="clear" w:color="auto" w:fill="FFFFFF"/>
              </w:rPr>
              <w:t xml:space="preserve">informējams vismaz </w:t>
            </w:r>
            <w:r w:rsidR="004268DD" w:rsidRPr="00DE31FE">
              <w:rPr>
                <w:shd w:val="clear" w:color="auto" w:fill="FFFFFF"/>
              </w:rPr>
              <w:t>divas nedēļas pirms darbu uzsākšanas.</w:t>
            </w:r>
            <w:r w:rsidR="00955355" w:rsidRPr="00DE31FE">
              <w:rPr>
                <w:shd w:val="clear" w:color="auto" w:fill="FFFFFF"/>
              </w:rPr>
              <w:t xml:space="preserve"> Pēc izpētes darbu veikšanas </w:t>
            </w:r>
            <w:r w:rsidR="007954C4" w:rsidRPr="00DE31FE">
              <w:rPr>
                <w:shd w:val="clear" w:color="auto" w:fill="FFFFFF"/>
              </w:rPr>
              <w:t xml:space="preserve">licences saņēmējam ir pienākums </w:t>
            </w:r>
            <w:r w:rsidR="005331F4" w:rsidRPr="00DE31FE">
              <w:rPr>
                <w:shd w:val="clear" w:color="auto" w:fill="FFFFFF"/>
              </w:rPr>
              <w:t>sakārtot izmantotās zemes platības tā, lai tās būtu</w:t>
            </w:r>
            <w:r w:rsidR="00EF7DC2" w:rsidRPr="00DE31FE">
              <w:rPr>
                <w:shd w:val="clear" w:color="auto" w:fill="FFFFFF"/>
              </w:rPr>
              <w:t xml:space="preserve"> derīgas izmantošanai atbilstoši </w:t>
            </w:r>
            <w:r w:rsidR="00B34F9A" w:rsidRPr="00DE31FE">
              <w:rPr>
                <w:shd w:val="clear" w:color="auto" w:fill="FFFFFF"/>
              </w:rPr>
              <w:t>zemes lietošanas veidam.</w:t>
            </w:r>
          </w:p>
          <w:p w14:paraId="4C1F7A3A" w14:textId="4D6009F0" w:rsidR="00956EDD" w:rsidRDefault="2B80AAF2" w:rsidP="00AD5678">
            <w:pPr>
              <w:pStyle w:val="naiskr"/>
              <w:spacing w:before="0" w:after="120"/>
              <w:ind w:firstLine="792"/>
              <w:jc w:val="both"/>
              <w:rPr>
                <w:shd w:val="clear" w:color="auto" w:fill="FFFFFF"/>
              </w:rPr>
            </w:pPr>
            <w:r w:rsidRPr="00A67C41">
              <w:rPr>
                <w:shd w:val="clear" w:color="auto" w:fill="FFFFFF"/>
              </w:rPr>
              <w:t xml:space="preserve"> Ministru kabineta 2008. gada 7. jūlija noteikumu Nr. 524 “Valsts nozīmes zemes dzīļu nogabala “Dobeles struktūra” izmantošanas noteikumi” 11. punkt</w:t>
            </w:r>
            <w:r w:rsidR="4C5DEEB8" w:rsidRPr="00A67C41">
              <w:rPr>
                <w:shd w:val="clear" w:color="auto" w:fill="FFFFFF"/>
              </w:rPr>
              <w:t>s, kurā</w:t>
            </w:r>
            <w:r w:rsidRPr="00A67C41">
              <w:rPr>
                <w:shd w:val="clear" w:color="auto" w:fill="FFFFFF"/>
              </w:rPr>
              <w:t xml:space="preserve"> </w:t>
            </w:r>
            <w:r w:rsidR="747A5C17" w:rsidRPr="00A67C41">
              <w:rPr>
                <w:shd w:val="clear" w:color="auto" w:fill="FFFFFF"/>
              </w:rPr>
              <w:t xml:space="preserve">tika </w:t>
            </w:r>
            <w:r w:rsidRPr="00A67C41">
              <w:rPr>
                <w:shd w:val="clear" w:color="auto" w:fill="FFFFFF"/>
              </w:rPr>
              <w:t>noteikt</w:t>
            </w:r>
            <w:r w:rsidR="4F3CF119" w:rsidRPr="00A67C41">
              <w:rPr>
                <w:shd w:val="clear" w:color="auto" w:fill="FFFFFF"/>
              </w:rPr>
              <w:t>s, ka bez rakstiska saskaņojuma ar VVD nogabalā aizliegts ierīkot urbumus, kas dziļāki par 500 metriem</w:t>
            </w:r>
            <w:r w:rsidR="7508B3F9" w:rsidRPr="00A67C41">
              <w:rPr>
                <w:shd w:val="clear" w:color="auto" w:fill="FFFFFF"/>
              </w:rPr>
              <w:t>,</w:t>
            </w:r>
            <w:r w:rsidR="4C5DEEB8" w:rsidRPr="00A67C41">
              <w:rPr>
                <w:shd w:val="clear" w:color="auto" w:fill="FFFFFF"/>
              </w:rPr>
              <w:t xml:space="preserve"> ir maldinošs</w:t>
            </w:r>
            <w:r w:rsidR="4F3CF119" w:rsidRPr="00A67C41">
              <w:rPr>
                <w:shd w:val="clear" w:color="auto" w:fill="FFFFFF"/>
              </w:rPr>
              <w:t xml:space="preserve">. </w:t>
            </w:r>
            <w:r w:rsidR="7508B3F9" w:rsidRPr="00A67C41">
              <w:rPr>
                <w:shd w:val="clear" w:color="auto" w:fill="FFFFFF"/>
              </w:rPr>
              <w:t xml:space="preserve">Atbilstoši Likuma </w:t>
            </w:r>
            <w:r w:rsidR="6940E38C" w:rsidRPr="00A67C41">
              <w:rPr>
                <w:shd w:val="clear" w:color="auto" w:fill="FFFFFF"/>
              </w:rPr>
              <w:t xml:space="preserve">7. panta 5. apakšpunktam, urbuma ierīkošana ir zemes dzīļu izmantošanas veids un tam ir saņemama </w:t>
            </w:r>
            <w:r w:rsidR="5C8F0DE4" w:rsidRPr="00A67C41">
              <w:rPr>
                <w:shd w:val="clear" w:color="auto" w:fill="FFFFFF"/>
              </w:rPr>
              <w:t xml:space="preserve">VVD izsniegta </w:t>
            </w:r>
            <w:r w:rsidR="6940E38C" w:rsidRPr="00A67C41">
              <w:rPr>
                <w:shd w:val="clear" w:color="auto" w:fill="FFFFFF"/>
              </w:rPr>
              <w:t>zemes dzīļu izmantošanas licence</w:t>
            </w:r>
            <w:r w:rsidR="5C8F0DE4" w:rsidRPr="00A67C41">
              <w:rPr>
                <w:shd w:val="clear" w:color="auto" w:fill="FFFFFF"/>
              </w:rPr>
              <w:t xml:space="preserve"> (Likuma 9. panta pirmās daļas 4. punkts)</w:t>
            </w:r>
            <w:r w:rsidR="7140B77D" w:rsidRPr="00A67C41">
              <w:rPr>
                <w:shd w:val="clear" w:color="auto" w:fill="FFFFFF"/>
              </w:rPr>
              <w:t xml:space="preserve"> vispārējā kārtībā</w:t>
            </w:r>
            <w:r w:rsidR="5C8F0DE4" w:rsidRPr="00A67C41">
              <w:rPr>
                <w:shd w:val="clear" w:color="auto" w:fill="FFFFFF"/>
              </w:rPr>
              <w:t>.</w:t>
            </w:r>
          </w:p>
          <w:p w14:paraId="7F0E66FE" w14:textId="2F826D49" w:rsidR="00B31FCE" w:rsidRPr="00DE31FE" w:rsidRDefault="00106D2E" w:rsidP="00AD5678">
            <w:pPr>
              <w:pStyle w:val="naiskr"/>
              <w:spacing w:before="0" w:after="120"/>
              <w:ind w:firstLine="792"/>
              <w:jc w:val="both"/>
              <w:rPr>
                <w:shd w:val="clear" w:color="auto" w:fill="FFFFFF"/>
              </w:rPr>
            </w:pPr>
            <w:r>
              <w:rPr>
                <w:shd w:val="clear" w:color="auto" w:fill="FFFFFF"/>
              </w:rPr>
              <w:t>Izpētes darbi, kas paredzēti lauksaimniecības zemēs</w:t>
            </w:r>
            <w:r w:rsidR="004D2553">
              <w:rPr>
                <w:shd w:val="clear" w:color="auto" w:fill="FFFFFF"/>
              </w:rPr>
              <w:t>,</w:t>
            </w:r>
            <w:r>
              <w:rPr>
                <w:shd w:val="clear" w:color="auto" w:fill="FFFFFF"/>
              </w:rPr>
              <w:t xml:space="preserve"> </w:t>
            </w:r>
            <w:r w:rsidR="004D2553">
              <w:rPr>
                <w:shd w:val="clear" w:color="auto" w:fill="FFFFFF"/>
              </w:rPr>
              <w:t xml:space="preserve">veicami laikposmā, kad </w:t>
            </w:r>
            <w:r w:rsidR="00877319">
              <w:rPr>
                <w:shd w:val="clear" w:color="auto" w:fill="FFFFFF"/>
              </w:rPr>
              <w:t xml:space="preserve">platības neaizņem </w:t>
            </w:r>
            <w:r w:rsidR="008A216B">
              <w:rPr>
                <w:shd w:val="clear" w:color="auto" w:fill="FFFFFF"/>
              </w:rPr>
              <w:t xml:space="preserve">lauksaimniecības kultūras </w:t>
            </w:r>
            <w:r w:rsidR="00496E49">
              <w:rPr>
                <w:shd w:val="clear" w:color="auto" w:fill="FFFFFF"/>
              </w:rPr>
              <w:t xml:space="preserve">vai kad iespējama to saglabāšana. Vienlaikus jāņem vērā arī </w:t>
            </w:r>
            <w:r w:rsidR="00496E49" w:rsidRPr="00A67C41">
              <w:rPr>
                <w:shd w:val="clear" w:color="auto" w:fill="FFFFFF"/>
              </w:rPr>
              <w:t xml:space="preserve"> Likuma 6. panta trešā daļa, kas noteic, ka zemes dzīļu izmantotāji zemes dzīles izmanto, ievērojot normatīvo aktu prasības par kultūras pieminekļu aizsardzību, ietekmes uz vidi novērtējumu, īpaši aizsargājamo dabas teritoriju aizsardzību un izmantošanu (tai skaitā </w:t>
            </w:r>
            <w:proofErr w:type="spellStart"/>
            <w:r w:rsidR="00E8037D" w:rsidRPr="00A67C41">
              <w:rPr>
                <w:shd w:val="clear" w:color="auto" w:fill="FFFFFF"/>
              </w:rPr>
              <w:t>Natura</w:t>
            </w:r>
            <w:proofErr w:type="spellEnd"/>
            <w:r w:rsidR="00E8037D" w:rsidRPr="00A67C41">
              <w:rPr>
                <w:shd w:val="clear" w:color="auto" w:fill="FFFFFF"/>
              </w:rPr>
              <w:t xml:space="preserve"> 2000 teritorijas</w:t>
            </w:r>
            <w:r w:rsidR="00496E49" w:rsidRPr="00A67C41">
              <w:rPr>
                <w:shd w:val="clear" w:color="auto" w:fill="FFFFFF"/>
              </w:rPr>
              <w:t>), kā arī citu vides aizsardzības normatīvo aktu prasības.</w:t>
            </w:r>
          </w:p>
          <w:p w14:paraId="675AE265" w14:textId="77777777" w:rsidR="00E9663D" w:rsidRDefault="00AD5678" w:rsidP="00FE5854">
            <w:pPr>
              <w:pStyle w:val="naiskr"/>
              <w:spacing w:before="0" w:after="120"/>
              <w:ind w:firstLine="792"/>
              <w:jc w:val="both"/>
              <w:rPr>
                <w:shd w:val="clear" w:color="auto" w:fill="FFFFFF"/>
              </w:rPr>
            </w:pPr>
            <w:r w:rsidRPr="00DE31FE">
              <w:rPr>
                <w:shd w:val="clear" w:color="auto" w:fill="FFFFFF"/>
              </w:rPr>
              <w:t>Lai persona</w:t>
            </w:r>
            <w:r w:rsidR="00371DF5" w:rsidRPr="00DE31FE">
              <w:rPr>
                <w:shd w:val="clear" w:color="auto" w:fill="FFFFFF"/>
              </w:rPr>
              <w:t xml:space="preserve"> sekojoši</w:t>
            </w:r>
            <w:r w:rsidRPr="00DE31FE">
              <w:rPr>
                <w:shd w:val="clear" w:color="auto" w:fill="FFFFFF"/>
              </w:rPr>
              <w:t xml:space="preserve"> saņemtu licenci zemes dzīļu derīgo īpašību izmantošanai, </w:t>
            </w:r>
            <w:r w:rsidR="007D6AD3" w:rsidRPr="00DE31FE">
              <w:rPr>
                <w:shd w:val="clear" w:color="auto" w:fill="FFFFFF"/>
              </w:rPr>
              <w:t xml:space="preserve"> nogabalam jābūt ģeoloģiski pietiekami izpētītam un izpētes datiem</w:t>
            </w:r>
            <w:r w:rsidR="00D04EC1" w:rsidRPr="00DE31FE">
              <w:rPr>
                <w:shd w:val="clear" w:color="auto" w:fill="FFFFFF"/>
              </w:rPr>
              <w:t>,</w:t>
            </w:r>
            <w:r w:rsidR="007D6AD3" w:rsidRPr="00DE31FE">
              <w:rPr>
                <w:shd w:val="clear" w:color="auto" w:fill="FFFFFF"/>
              </w:rPr>
              <w:t xml:space="preserve"> </w:t>
            </w:r>
            <w:r w:rsidR="00D04EC1" w:rsidRPr="00DE31FE">
              <w:rPr>
                <w:shd w:val="clear" w:color="auto" w:fill="FFFFFF"/>
              </w:rPr>
              <w:t>saskaņā ar Likuma 23. panta otro daļu, nodotiem</w:t>
            </w:r>
            <w:r w:rsidR="003B242D" w:rsidRPr="00DE31FE">
              <w:rPr>
                <w:shd w:val="clear" w:color="auto" w:fill="FFFFFF"/>
              </w:rPr>
              <w:t xml:space="preserve"> LVĢMC</w:t>
            </w:r>
            <w:r w:rsidR="007D6AD3" w:rsidRPr="00DE31FE">
              <w:rPr>
                <w:shd w:val="clear" w:color="auto" w:fill="FFFFFF"/>
              </w:rPr>
              <w:t>.</w:t>
            </w:r>
            <w:r w:rsidR="003B242D" w:rsidRPr="00DE31FE">
              <w:rPr>
                <w:shd w:val="clear" w:color="auto" w:fill="FFFFFF"/>
              </w:rPr>
              <w:t xml:space="preserve"> “Izpētīts pietiekami” nozīmē </w:t>
            </w:r>
            <w:r w:rsidR="001E6A5C" w:rsidRPr="00DE31FE">
              <w:rPr>
                <w:shd w:val="clear" w:color="auto" w:fill="FFFFFF"/>
              </w:rPr>
              <w:t xml:space="preserve">to, ka </w:t>
            </w:r>
            <w:r w:rsidR="00FE27E4" w:rsidRPr="00DE31FE">
              <w:rPr>
                <w:shd w:val="clear" w:color="auto" w:fill="FFFFFF"/>
              </w:rPr>
              <w:t>licences saņēmēj</w:t>
            </w:r>
            <w:r w:rsidR="00E51481" w:rsidRPr="00DE31FE">
              <w:rPr>
                <w:shd w:val="clear" w:color="auto" w:fill="FFFFFF"/>
              </w:rPr>
              <w:t>s ir izpildījis izpētes licences prasības, kā arī licences saņēmējam</w:t>
            </w:r>
            <w:r w:rsidR="00FE27E4" w:rsidRPr="00DE31FE">
              <w:rPr>
                <w:shd w:val="clear" w:color="auto" w:fill="FFFFFF"/>
              </w:rPr>
              <w:t xml:space="preserve"> ir tehniski – ekonomiski pamatota </w:t>
            </w:r>
            <w:r w:rsidR="00602B2E" w:rsidRPr="00DE31FE">
              <w:rPr>
                <w:shd w:val="clear" w:color="auto" w:fill="FFFFFF"/>
              </w:rPr>
              <w:t xml:space="preserve">un pietiekama </w:t>
            </w:r>
            <w:r w:rsidR="00FE27E4" w:rsidRPr="00DE31FE">
              <w:rPr>
                <w:shd w:val="clear" w:color="auto" w:fill="FFFFFF"/>
              </w:rPr>
              <w:t xml:space="preserve">informācija par nogabala </w:t>
            </w:r>
            <w:r w:rsidR="00602B2E" w:rsidRPr="00DE31FE">
              <w:rPr>
                <w:shd w:val="clear" w:color="auto" w:fill="FFFFFF"/>
              </w:rPr>
              <w:t xml:space="preserve">ģeoloģisko uzbūvi, īpašībām un </w:t>
            </w:r>
            <w:proofErr w:type="spellStart"/>
            <w:r w:rsidR="00923A88" w:rsidRPr="00DE31FE">
              <w:rPr>
                <w:shd w:val="clear" w:color="auto" w:fill="FFFFFF"/>
              </w:rPr>
              <w:t>izmantojamību</w:t>
            </w:r>
            <w:proofErr w:type="spellEnd"/>
            <w:r w:rsidR="00923A88" w:rsidRPr="00DE31FE">
              <w:rPr>
                <w:shd w:val="clear" w:color="auto" w:fill="FFFFFF"/>
              </w:rPr>
              <w:t xml:space="preserve"> atbilstoši </w:t>
            </w:r>
            <w:r w:rsidR="001F0EC0" w:rsidRPr="00DE31FE">
              <w:rPr>
                <w:shd w:val="clear" w:color="auto" w:fill="FFFFFF"/>
              </w:rPr>
              <w:t>paredzētajam nogabala izmantošanas mērķim – zemes dzīļu derīgo īpašību izmantošanai.</w:t>
            </w:r>
          </w:p>
          <w:p w14:paraId="7E1627A1" w14:textId="2FAFB8FF" w:rsidR="002136F9" w:rsidRPr="00FE5854" w:rsidRDefault="00444A0C" w:rsidP="00444A0C">
            <w:pPr>
              <w:pStyle w:val="naiskr"/>
              <w:spacing w:before="0" w:after="120"/>
              <w:ind w:firstLine="792"/>
              <w:jc w:val="both"/>
              <w:rPr>
                <w:shd w:val="clear" w:color="auto" w:fill="FFFFFF"/>
              </w:rPr>
            </w:pPr>
            <w:r>
              <w:rPr>
                <w:shd w:val="clear" w:color="auto" w:fill="FFFFFF"/>
              </w:rPr>
              <w:t>Līdz šim</w:t>
            </w:r>
            <w:r w:rsidR="002136F9">
              <w:rPr>
                <w:shd w:val="clear" w:color="auto" w:fill="FFFFFF"/>
              </w:rPr>
              <w:t xml:space="preserve"> nogabala izpētei VVD nav izsniedzis nevienu licenci</w:t>
            </w:r>
            <w:r w:rsidR="00496191">
              <w:rPr>
                <w:shd w:val="clear" w:color="auto" w:fill="FFFFFF"/>
              </w:rPr>
              <w:t xml:space="preserve">. </w:t>
            </w:r>
            <w:r w:rsidR="000E4484">
              <w:rPr>
                <w:shd w:val="clear" w:color="auto" w:fill="FFFFFF"/>
              </w:rPr>
              <w:t xml:space="preserve">Nogabals būtu piemērots </w:t>
            </w:r>
            <w:r w:rsidR="000E4484" w:rsidRPr="00A67C41">
              <w:rPr>
                <w:shd w:val="clear" w:color="auto" w:fill="FFFFFF"/>
              </w:rPr>
              <w:t xml:space="preserve">dabasgāzes </w:t>
            </w:r>
            <w:r w:rsidR="000E4484" w:rsidRPr="00A67C41">
              <w:rPr>
                <w:shd w:val="clear" w:color="auto" w:fill="FFFFFF"/>
              </w:rPr>
              <w:lastRenderedPageBreak/>
              <w:t>pazemes glabātavas izveidei</w:t>
            </w:r>
            <w:r w:rsidR="00F84DD3" w:rsidRPr="00A67C41">
              <w:rPr>
                <w:shd w:val="clear" w:color="auto" w:fill="FFFFFF"/>
              </w:rPr>
              <w:t xml:space="preserve">, jo </w:t>
            </w:r>
            <w:r w:rsidR="0027514F" w:rsidRPr="00A67C41">
              <w:rPr>
                <w:shd w:val="clear" w:color="auto" w:fill="FFFFFF"/>
              </w:rPr>
              <w:t xml:space="preserve">šim nolūkam </w:t>
            </w:r>
            <w:r w:rsidR="00F84DD3" w:rsidRPr="00A67C41">
              <w:rPr>
                <w:shd w:val="clear" w:color="auto" w:fill="FFFFFF"/>
              </w:rPr>
              <w:t>daļēji izpētīts 20. gadsimta 60. līdz 90</w:t>
            </w:r>
            <w:r w:rsidR="0027514F" w:rsidRPr="00A67C41">
              <w:rPr>
                <w:shd w:val="clear" w:color="auto" w:fill="FFFFFF"/>
              </w:rPr>
              <w:t xml:space="preserve">. gados. </w:t>
            </w:r>
            <w:r w:rsidR="00676046">
              <w:t>Ievērojot pašreizējo izpētes pakāpi, varētu pieņemt</w:t>
            </w:r>
            <w:r w:rsidR="007A470E">
              <w:t>,</w:t>
            </w:r>
            <w:r w:rsidR="00676046">
              <w:t xml:space="preserve"> </w:t>
            </w:r>
            <w:r w:rsidR="007A470E">
              <w:t>ka</w:t>
            </w:r>
            <w:r w:rsidR="00676046">
              <w:t xml:space="preserve"> kopējais mākslīgās gāzes iegulas augstums būtu 67</w:t>
            </w:r>
            <w:r w:rsidR="000F28BE">
              <w:t> </w:t>
            </w:r>
            <w:r w:rsidR="00676046">
              <w:t xml:space="preserve">m, laukums </w:t>
            </w:r>
            <w:r w:rsidR="000F28BE">
              <w:t>–</w:t>
            </w:r>
            <w:r w:rsidR="00676046">
              <w:t xml:space="preserve"> 18</w:t>
            </w:r>
            <w:r w:rsidR="000F28BE">
              <w:t> </w:t>
            </w:r>
            <w:r w:rsidR="00676046">
              <w:t>km</w:t>
            </w:r>
            <w:r w:rsidR="00676046" w:rsidRPr="000F28BE">
              <w:rPr>
                <w:vertAlign w:val="superscript"/>
              </w:rPr>
              <w:t>2</w:t>
            </w:r>
            <w:r w:rsidR="00676046">
              <w:t xml:space="preserve">. </w:t>
            </w:r>
            <w:r w:rsidR="000F28BE">
              <w:rPr>
                <w:shd w:val="clear" w:color="auto" w:fill="FFFFFF"/>
              </w:rPr>
              <w:t>G</w:t>
            </w:r>
            <w:r w:rsidR="00A67C41" w:rsidRPr="00A67C41">
              <w:rPr>
                <w:shd w:val="clear" w:color="auto" w:fill="FFFFFF"/>
              </w:rPr>
              <w:t>labātavas kopējais tilpums novērtēts apmēram 12</w:t>
            </w:r>
            <w:r w:rsidR="00100765">
              <w:rPr>
                <w:shd w:val="clear" w:color="auto" w:fill="FFFFFF"/>
              </w:rPr>
              <w:t> </w:t>
            </w:r>
            <w:r w:rsidR="00A67C41" w:rsidRPr="00A67C41">
              <w:rPr>
                <w:shd w:val="clear" w:color="auto" w:fill="FFFFFF"/>
              </w:rPr>
              <w:t>miljardu m</w:t>
            </w:r>
            <w:r w:rsidR="00A67C41" w:rsidRPr="00A67C41">
              <w:rPr>
                <w:shd w:val="clear" w:color="auto" w:fill="FFFFFF"/>
                <w:vertAlign w:val="superscript"/>
              </w:rPr>
              <w:t>3</w:t>
            </w:r>
            <w:r w:rsidR="00A67C41" w:rsidRPr="00A67C41">
              <w:rPr>
                <w:shd w:val="clear" w:color="auto" w:fill="FFFFFF"/>
              </w:rPr>
              <w:t xml:space="preserve"> apjomā. Attiecīgais aktīvās gāzes apjoms – apmēram 6</w:t>
            </w:r>
            <w:r w:rsidR="00100765">
              <w:rPr>
                <w:shd w:val="clear" w:color="auto" w:fill="FFFFFF"/>
              </w:rPr>
              <w:t> </w:t>
            </w:r>
            <w:r w:rsidR="00A67C41" w:rsidRPr="00A67C41">
              <w:rPr>
                <w:shd w:val="clear" w:color="auto" w:fill="FFFFFF"/>
              </w:rPr>
              <w:t>miljardi m</w:t>
            </w:r>
            <w:r w:rsidR="00A67C41" w:rsidRPr="00A67C41">
              <w:rPr>
                <w:shd w:val="clear" w:color="auto" w:fill="FFFFFF"/>
                <w:vertAlign w:val="superscript"/>
              </w:rPr>
              <w:t>3</w:t>
            </w:r>
            <w:r w:rsidR="00A67C41" w:rsidRPr="00A67C41">
              <w:rPr>
                <w:shd w:val="clear" w:color="auto" w:fill="FFFFFF"/>
              </w:rPr>
              <w:t>.</w:t>
            </w:r>
            <w:r w:rsidR="000F28BE">
              <w:rPr>
                <w:shd w:val="clear" w:color="auto" w:fill="FFFFFF"/>
              </w:rPr>
              <w:t xml:space="preserve"> Tomēr, lai precīzi aprēķinātu</w:t>
            </w:r>
            <w:r w:rsidR="00760ED8">
              <w:rPr>
                <w:shd w:val="clear" w:color="auto" w:fill="FFFFFF"/>
              </w:rPr>
              <w:t xml:space="preserve"> nogabala iespējas</w:t>
            </w:r>
            <w:r w:rsidR="007D0617">
              <w:rPr>
                <w:shd w:val="clear" w:color="auto" w:fill="FFFFFF"/>
              </w:rPr>
              <w:t xml:space="preserve"> dabasgāzes pazemes glabātavas izveidei</w:t>
            </w:r>
            <w:r w:rsidR="00760ED8">
              <w:rPr>
                <w:shd w:val="clear" w:color="auto" w:fill="FFFFFF"/>
              </w:rPr>
              <w:t xml:space="preserve">, būtu nepieciešams veikt </w:t>
            </w:r>
            <w:r w:rsidR="00E24D4E">
              <w:rPr>
                <w:shd w:val="clear" w:color="auto" w:fill="FFFFFF"/>
              </w:rPr>
              <w:t>detalizētu izpēti atbilstoši mūsdienu tehnoloģiskajiem risinājumiem.</w:t>
            </w:r>
            <w:r w:rsidR="0087770E">
              <w:rPr>
                <w:shd w:val="clear" w:color="auto" w:fill="FFFFFF"/>
              </w:rPr>
              <w:t xml:space="preserve"> </w:t>
            </w:r>
            <w:r w:rsidR="0087770E" w:rsidRPr="00BF30CE">
              <w:rPr>
                <w:shd w:val="clear" w:color="auto" w:fill="FFFFFF"/>
              </w:rPr>
              <w:t xml:space="preserve">Plašāka informācija par dabasgāzes uzglabāšanai piemērotām ģeoloģiskajām struktūrām un to izpēti iespējams iepazīties 2007. gadā Latvijas Vides, ģeoloģijas un meteoroloģijas aģentūras sastādītajā materiālā </w:t>
            </w:r>
            <w:r w:rsidR="00BF30CE">
              <w:rPr>
                <w:shd w:val="clear" w:color="auto" w:fill="FFFFFF"/>
              </w:rPr>
              <w:t>“Ģeoloģiskās struktūras dabasgāzes pazemes glabātavu izveidei”</w:t>
            </w:r>
            <w:r w:rsidR="00BF30CE">
              <w:rPr>
                <w:rStyle w:val="FootnoteReference"/>
                <w:shd w:val="clear" w:color="auto" w:fill="FFFFFF"/>
              </w:rPr>
              <w:footnoteReference w:id="1"/>
            </w:r>
            <w:r w:rsidR="0087770E" w:rsidRPr="00BF30CE">
              <w:rPr>
                <w:shd w:val="clear" w:color="auto" w:fill="FFFFFF"/>
              </w:rPr>
              <w:t>.</w:t>
            </w:r>
          </w:p>
        </w:tc>
      </w:tr>
      <w:tr w:rsidR="00AB5CFA" w:rsidRPr="00AB5CFA" w14:paraId="5AD5EB51" w14:textId="77777777" w:rsidTr="6A54241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6A54241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A088A1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07142DA2" w14:textId="66639760" w:rsidR="00E5323B" w:rsidRPr="00AB5CFA" w:rsidRDefault="00453761" w:rsidP="00453761">
            <w:pPr>
              <w:spacing w:after="120" w:line="240" w:lineRule="auto"/>
              <w:jc w:val="both"/>
              <w:rPr>
                <w:rFonts w:ascii="Times New Roman" w:hAnsi="Times New Roman"/>
                <w:sz w:val="24"/>
                <w:szCs w:val="24"/>
              </w:rPr>
            </w:pPr>
            <w:r>
              <w:rPr>
                <w:rFonts w:ascii="Times New Roman" w:hAnsi="Times New Roman"/>
                <w:sz w:val="24"/>
                <w:szCs w:val="24"/>
              </w:rPr>
              <w:t xml:space="preserve">Personas, kuras vēlas saņemt licenci </w:t>
            </w:r>
            <w:r w:rsidR="00B972FC">
              <w:rPr>
                <w:rFonts w:ascii="Times New Roman" w:hAnsi="Times New Roman"/>
                <w:sz w:val="24"/>
                <w:szCs w:val="24"/>
              </w:rPr>
              <w:t xml:space="preserve">nogabala ģeoloģiskās izpētes veikšanai un </w:t>
            </w:r>
            <w:r>
              <w:rPr>
                <w:rFonts w:ascii="Times New Roman" w:hAnsi="Times New Roman"/>
                <w:sz w:val="24"/>
                <w:szCs w:val="24"/>
              </w:rPr>
              <w:t>zemes dzīļu derīgo īpašību izmantošanai; zemes īpašnieki vai tiesiskie valdītāji, kuru īpašums atrodas nogabalā; vietējās pašvaldības, kuru teritorijā atrodas nogabals.</w:t>
            </w:r>
          </w:p>
        </w:tc>
      </w:tr>
      <w:tr w:rsidR="00453761" w:rsidRPr="00AB5CFA" w14:paraId="5C16E6ED"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453761" w:rsidRPr="00AB5CFA" w:rsidRDefault="00453761"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453761" w:rsidRPr="00AB5CFA" w:rsidRDefault="00453761"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453761" w:rsidRPr="00AB5CFA" w:rsidRDefault="00453761" w:rsidP="00453761">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273AECBD" w:rsidR="00453761" w:rsidRPr="00AB5CFA" w:rsidRDefault="00453761" w:rsidP="00453761">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453761">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77777777" w:rsidR="00AA2464" w:rsidRPr="00AB5CFA" w:rsidRDefault="00AA2464" w:rsidP="00D20480">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4C9D3E93" w14:textId="3F395BF8" w:rsidR="00191DD5" w:rsidRPr="00AB5CFA" w:rsidRDefault="00991A02" w:rsidP="00191DD5">
            <w:pPr>
              <w:pStyle w:val="naisf"/>
              <w:spacing w:before="0" w:after="120"/>
              <w:ind w:firstLine="0"/>
            </w:pPr>
            <w:r w:rsidRPr="00AB5CFA">
              <w:t>Projekts šo jomu neskar.</w:t>
            </w: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267BEF0D"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A97704" w:rsidRPr="00AB5CFA">
              <w:rPr>
                <w:rFonts w:ascii="Times New Roman" w:hAnsi="Times New Roman" w:cs="Times New Roman"/>
                <w:sz w:val="24"/>
                <w:szCs w:val="24"/>
              </w:rPr>
              <w:t>.</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275C03E2" w:rsidR="00462884" w:rsidRPr="00AB5CFA" w:rsidRDefault="00462884" w:rsidP="001769A6">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1769A6">
              <w:rPr>
                <w:rFonts w:ascii="Times New Roman" w:eastAsia="Times New Roman" w:hAnsi="Times New Roman" w:cs="Times New Roman"/>
                <w:iCs/>
                <w:sz w:val="24"/>
                <w:szCs w:val="24"/>
                <w:lang w:eastAsia="lv-LV"/>
              </w:rPr>
              <w:t>1. jūlijā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1769A6">
              <w:rPr>
                <w:rFonts w:ascii="Times New Roman" w:eastAsia="Times New Roman" w:hAnsi="Times New Roman" w:cs="Times New Roman"/>
                <w:iCs/>
                <w:sz w:val="24"/>
                <w:szCs w:val="24"/>
                <w:lang w:eastAsia="lv-LV"/>
              </w:rPr>
              <w:t>1. jūlijā</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w:t>
            </w:r>
            <w:r w:rsidR="007255CC">
              <w:rPr>
                <w:rFonts w:ascii="Times New Roman" w:eastAsia="Times New Roman" w:hAnsi="Times New Roman" w:cs="Times New Roman"/>
                <w:iCs/>
                <w:sz w:val="24"/>
                <w:szCs w:val="24"/>
                <w:lang w:eastAsia="lv-LV"/>
              </w:rPr>
              <w:t>tīmekļvietnē</w:t>
            </w:r>
            <w:r w:rsidRPr="00AB5CFA">
              <w:rPr>
                <w:rFonts w:ascii="Times New Roman" w:eastAsia="Times New Roman" w:hAnsi="Times New Roman" w:cs="Times New Roman"/>
                <w:iCs/>
                <w:sz w:val="24"/>
                <w:szCs w:val="24"/>
                <w:lang w:eastAsia="lv-LV"/>
              </w:rPr>
              <w:t xml:space="preserve">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 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0CA9FDA1"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B972FC">
              <w:rPr>
                <w:rFonts w:ascii="Times New Roman" w:hAnsi="Times New Roman" w:cs="Times New Roman"/>
                <w:sz w:val="24"/>
                <w:szCs w:val="24"/>
              </w:rPr>
              <w:t>, VVD</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51364F95" w:rsidR="00687540" w:rsidRDefault="00687540" w:rsidP="00894C55">
      <w:pPr>
        <w:spacing w:after="0" w:line="240" w:lineRule="auto"/>
        <w:rPr>
          <w:rFonts w:ascii="Times New Roman" w:hAnsi="Times New Roman" w:cs="Times New Roman"/>
          <w:sz w:val="28"/>
          <w:szCs w:val="28"/>
        </w:rPr>
      </w:pPr>
    </w:p>
    <w:p w14:paraId="2B97F3C7" w14:textId="7F6FDB4D" w:rsidR="00CD294B" w:rsidRDefault="00CD294B" w:rsidP="00894C55">
      <w:pPr>
        <w:spacing w:after="0" w:line="240" w:lineRule="auto"/>
        <w:rPr>
          <w:rFonts w:ascii="Times New Roman" w:hAnsi="Times New Roman" w:cs="Times New Roman"/>
          <w:sz w:val="28"/>
          <w:szCs w:val="28"/>
        </w:rPr>
      </w:pPr>
    </w:p>
    <w:p w14:paraId="013D1A27" w14:textId="77777777" w:rsidR="00CD294B" w:rsidRPr="00AB5CFA" w:rsidRDefault="00CD294B"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4596E50F" w:rsidR="00934431" w:rsidRPr="00AB5CFA" w:rsidRDefault="00934431" w:rsidP="007F2B0B">
      <w:pPr>
        <w:tabs>
          <w:tab w:val="left" w:pos="7371"/>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7F2B0B" w:rsidRPr="00AB5CFA">
        <w:rPr>
          <w:rFonts w:ascii="Times New Roman" w:hAnsi="Times New Roman" w:cs="Times New Roman"/>
          <w:sz w:val="24"/>
          <w:szCs w:val="24"/>
        </w:rPr>
        <w:t>ģionālās attīstības ministrs</w:t>
      </w:r>
      <w:r w:rsidR="007F2B0B" w:rsidRPr="00AB5CFA">
        <w:rPr>
          <w:rFonts w:ascii="Times New Roman" w:hAnsi="Times New Roman" w:cs="Times New Roman"/>
          <w:sz w:val="24"/>
          <w:szCs w:val="24"/>
        </w:rPr>
        <w:tab/>
      </w:r>
      <w:r w:rsidR="007F2B0B" w:rsidRPr="00AB5CFA">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56751131" w:rsidR="005B7FFB" w:rsidRDefault="005B7FFB" w:rsidP="00894C55">
      <w:pPr>
        <w:spacing w:after="0" w:line="240" w:lineRule="auto"/>
        <w:ind w:firstLine="720"/>
        <w:rPr>
          <w:rFonts w:ascii="Times New Roman" w:hAnsi="Times New Roman" w:cs="Times New Roman"/>
          <w:sz w:val="28"/>
          <w:szCs w:val="28"/>
        </w:rPr>
      </w:pPr>
    </w:p>
    <w:p w14:paraId="64217664" w14:textId="72C7C240" w:rsidR="002104CD" w:rsidRDefault="002104CD" w:rsidP="00894C55">
      <w:pPr>
        <w:spacing w:after="0" w:line="240" w:lineRule="auto"/>
        <w:ind w:firstLine="720"/>
        <w:rPr>
          <w:rFonts w:ascii="Times New Roman" w:hAnsi="Times New Roman" w:cs="Times New Roman"/>
          <w:sz w:val="28"/>
          <w:szCs w:val="28"/>
        </w:rPr>
      </w:pPr>
    </w:p>
    <w:p w14:paraId="74740EFA" w14:textId="236F853B" w:rsidR="002104CD" w:rsidRDefault="002104CD" w:rsidP="00894C55">
      <w:pPr>
        <w:spacing w:after="0" w:line="240" w:lineRule="auto"/>
        <w:ind w:firstLine="720"/>
        <w:rPr>
          <w:rFonts w:ascii="Times New Roman" w:hAnsi="Times New Roman" w:cs="Times New Roman"/>
          <w:sz w:val="28"/>
          <w:szCs w:val="28"/>
        </w:rPr>
      </w:pPr>
    </w:p>
    <w:p w14:paraId="0856FE61" w14:textId="0C698FD4" w:rsidR="002104CD" w:rsidRDefault="002104CD" w:rsidP="00894C55">
      <w:pPr>
        <w:spacing w:after="0" w:line="240" w:lineRule="auto"/>
        <w:ind w:firstLine="720"/>
        <w:rPr>
          <w:rFonts w:ascii="Times New Roman" w:hAnsi="Times New Roman" w:cs="Times New Roman"/>
          <w:sz w:val="28"/>
          <w:szCs w:val="28"/>
        </w:rPr>
      </w:pPr>
    </w:p>
    <w:p w14:paraId="48BF8185" w14:textId="75D8AC6C" w:rsidR="002104CD" w:rsidRDefault="002104CD" w:rsidP="00894C55">
      <w:pPr>
        <w:spacing w:after="0" w:line="240" w:lineRule="auto"/>
        <w:ind w:firstLine="720"/>
        <w:rPr>
          <w:rFonts w:ascii="Times New Roman" w:hAnsi="Times New Roman" w:cs="Times New Roman"/>
          <w:sz w:val="28"/>
          <w:szCs w:val="28"/>
        </w:rPr>
      </w:pPr>
    </w:p>
    <w:p w14:paraId="145B94A9" w14:textId="1862E0C1" w:rsidR="002104CD" w:rsidRDefault="002104CD" w:rsidP="00894C55">
      <w:pPr>
        <w:spacing w:after="0" w:line="240" w:lineRule="auto"/>
        <w:ind w:firstLine="720"/>
        <w:rPr>
          <w:rFonts w:ascii="Times New Roman" w:hAnsi="Times New Roman" w:cs="Times New Roman"/>
          <w:sz w:val="28"/>
          <w:szCs w:val="28"/>
        </w:rPr>
      </w:pPr>
    </w:p>
    <w:p w14:paraId="2454F8EC" w14:textId="6ADE4109" w:rsidR="002104CD" w:rsidRDefault="002104CD" w:rsidP="00894C55">
      <w:pPr>
        <w:spacing w:after="0" w:line="240" w:lineRule="auto"/>
        <w:ind w:firstLine="720"/>
        <w:rPr>
          <w:rFonts w:ascii="Times New Roman" w:hAnsi="Times New Roman" w:cs="Times New Roman"/>
          <w:sz w:val="28"/>
          <w:szCs w:val="28"/>
        </w:rPr>
      </w:pPr>
    </w:p>
    <w:p w14:paraId="6B71E529" w14:textId="0B714F82" w:rsidR="002104CD" w:rsidRDefault="002104CD" w:rsidP="00894C55">
      <w:pPr>
        <w:spacing w:after="0" w:line="240" w:lineRule="auto"/>
        <w:ind w:firstLine="720"/>
        <w:rPr>
          <w:rFonts w:ascii="Times New Roman" w:hAnsi="Times New Roman" w:cs="Times New Roman"/>
          <w:sz w:val="28"/>
          <w:szCs w:val="28"/>
        </w:rPr>
      </w:pPr>
    </w:p>
    <w:p w14:paraId="1503DA36" w14:textId="4FD714FF" w:rsidR="002104CD" w:rsidRDefault="002104CD" w:rsidP="00894C55">
      <w:pPr>
        <w:spacing w:after="0" w:line="240" w:lineRule="auto"/>
        <w:ind w:firstLine="720"/>
        <w:rPr>
          <w:rFonts w:ascii="Times New Roman" w:hAnsi="Times New Roman" w:cs="Times New Roman"/>
          <w:sz w:val="28"/>
          <w:szCs w:val="28"/>
        </w:rPr>
      </w:pPr>
    </w:p>
    <w:p w14:paraId="094D4A24" w14:textId="7521EFD6" w:rsidR="002104CD" w:rsidRDefault="002104CD" w:rsidP="00894C55">
      <w:pPr>
        <w:spacing w:after="0" w:line="240" w:lineRule="auto"/>
        <w:ind w:firstLine="720"/>
        <w:rPr>
          <w:rFonts w:ascii="Times New Roman" w:hAnsi="Times New Roman" w:cs="Times New Roman"/>
          <w:sz w:val="28"/>
          <w:szCs w:val="28"/>
        </w:rPr>
      </w:pPr>
    </w:p>
    <w:p w14:paraId="31FADDC1" w14:textId="0019F615" w:rsidR="002104CD" w:rsidRDefault="002104CD" w:rsidP="00894C55">
      <w:pPr>
        <w:spacing w:after="0" w:line="240" w:lineRule="auto"/>
        <w:ind w:firstLine="720"/>
        <w:rPr>
          <w:rFonts w:ascii="Times New Roman" w:hAnsi="Times New Roman" w:cs="Times New Roman"/>
          <w:sz w:val="28"/>
          <w:szCs w:val="28"/>
        </w:rPr>
      </w:pPr>
    </w:p>
    <w:p w14:paraId="7F02233F" w14:textId="100F1AC2" w:rsidR="002104CD" w:rsidRDefault="002104CD" w:rsidP="00894C55">
      <w:pPr>
        <w:spacing w:after="0" w:line="240" w:lineRule="auto"/>
        <w:ind w:firstLine="720"/>
        <w:rPr>
          <w:rFonts w:ascii="Times New Roman" w:hAnsi="Times New Roman" w:cs="Times New Roman"/>
          <w:sz w:val="28"/>
          <w:szCs w:val="28"/>
        </w:rPr>
      </w:pPr>
    </w:p>
    <w:p w14:paraId="2E8230C3" w14:textId="539569BA" w:rsidR="002104CD" w:rsidRDefault="002104CD" w:rsidP="00894C55">
      <w:pPr>
        <w:spacing w:after="0" w:line="240" w:lineRule="auto"/>
        <w:ind w:firstLine="720"/>
        <w:rPr>
          <w:rFonts w:ascii="Times New Roman" w:hAnsi="Times New Roman" w:cs="Times New Roman"/>
          <w:sz w:val="28"/>
          <w:szCs w:val="28"/>
        </w:rPr>
      </w:pPr>
    </w:p>
    <w:p w14:paraId="2605E9F3" w14:textId="4BECDFE6" w:rsidR="002104CD" w:rsidRDefault="002104CD" w:rsidP="00894C55">
      <w:pPr>
        <w:spacing w:after="0" w:line="240" w:lineRule="auto"/>
        <w:ind w:firstLine="720"/>
        <w:rPr>
          <w:rFonts w:ascii="Times New Roman" w:hAnsi="Times New Roman" w:cs="Times New Roman"/>
          <w:sz w:val="28"/>
          <w:szCs w:val="28"/>
        </w:rPr>
      </w:pPr>
    </w:p>
    <w:p w14:paraId="5956657A" w14:textId="627FDAE0" w:rsidR="002104CD" w:rsidRDefault="002104CD" w:rsidP="00894C55">
      <w:pPr>
        <w:spacing w:after="0" w:line="240" w:lineRule="auto"/>
        <w:ind w:firstLine="720"/>
        <w:rPr>
          <w:rFonts w:ascii="Times New Roman" w:hAnsi="Times New Roman" w:cs="Times New Roman"/>
          <w:sz w:val="28"/>
          <w:szCs w:val="28"/>
        </w:rPr>
      </w:pPr>
    </w:p>
    <w:p w14:paraId="5DFCB03F" w14:textId="420237CE" w:rsidR="002104CD" w:rsidRDefault="002104CD" w:rsidP="00894C55">
      <w:pPr>
        <w:spacing w:after="0" w:line="240" w:lineRule="auto"/>
        <w:ind w:firstLine="720"/>
        <w:rPr>
          <w:rFonts w:ascii="Times New Roman" w:hAnsi="Times New Roman" w:cs="Times New Roman"/>
          <w:sz w:val="28"/>
          <w:szCs w:val="28"/>
        </w:rPr>
      </w:pPr>
    </w:p>
    <w:p w14:paraId="6A23A849" w14:textId="74FBD92D" w:rsidR="002104CD" w:rsidRDefault="002104CD" w:rsidP="00894C55">
      <w:pPr>
        <w:spacing w:after="0" w:line="240" w:lineRule="auto"/>
        <w:ind w:firstLine="720"/>
        <w:rPr>
          <w:rFonts w:ascii="Times New Roman" w:hAnsi="Times New Roman" w:cs="Times New Roman"/>
          <w:sz w:val="28"/>
          <w:szCs w:val="28"/>
        </w:rPr>
      </w:pPr>
    </w:p>
    <w:p w14:paraId="7CC77952" w14:textId="0B86473D" w:rsidR="002104CD" w:rsidRDefault="002104CD" w:rsidP="00894C55">
      <w:pPr>
        <w:spacing w:after="0" w:line="240" w:lineRule="auto"/>
        <w:ind w:firstLine="720"/>
        <w:rPr>
          <w:rFonts w:ascii="Times New Roman" w:hAnsi="Times New Roman" w:cs="Times New Roman"/>
          <w:sz w:val="28"/>
          <w:szCs w:val="28"/>
        </w:rPr>
      </w:pPr>
    </w:p>
    <w:p w14:paraId="396799CC" w14:textId="5683E825" w:rsidR="002104CD" w:rsidRDefault="002104CD" w:rsidP="00894C55">
      <w:pPr>
        <w:spacing w:after="0" w:line="240" w:lineRule="auto"/>
        <w:ind w:firstLine="720"/>
        <w:rPr>
          <w:rFonts w:ascii="Times New Roman" w:hAnsi="Times New Roman" w:cs="Times New Roman"/>
          <w:sz w:val="28"/>
          <w:szCs w:val="28"/>
        </w:rPr>
      </w:pPr>
    </w:p>
    <w:p w14:paraId="1D6DC6C2" w14:textId="176EC8DC" w:rsidR="002104CD" w:rsidRDefault="002104CD" w:rsidP="00894C55">
      <w:pPr>
        <w:spacing w:after="0" w:line="240" w:lineRule="auto"/>
        <w:ind w:firstLine="720"/>
        <w:rPr>
          <w:rFonts w:ascii="Times New Roman" w:hAnsi="Times New Roman" w:cs="Times New Roman"/>
          <w:sz w:val="28"/>
          <w:szCs w:val="28"/>
        </w:rPr>
      </w:pPr>
    </w:p>
    <w:p w14:paraId="101C653C" w14:textId="2C6462F3" w:rsidR="002104CD" w:rsidRDefault="002104CD" w:rsidP="00894C55">
      <w:pPr>
        <w:spacing w:after="0" w:line="240" w:lineRule="auto"/>
        <w:ind w:firstLine="720"/>
        <w:rPr>
          <w:rFonts w:ascii="Times New Roman" w:hAnsi="Times New Roman" w:cs="Times New Roman"/>
          <w:sz w:val="28"/>
          <w:szCs w:val="28"/>
        </w:rPr>
      </w:pPr>
    </w:p>
    <w:p w14:paraId="2234C7F1" w14:textId="77777777" w:rsidR="002104CD" w:rsidRPr="00AB5CFA" w:rsidRDefault="002104CD"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894C55">
      <w:pPr>
        <w:spacing w:after="0" w:line="240" w:lineRule="auto"/>
        <w:ind w:firstLine="720"/>
        <w:rPr>
          <w:rFonts w:ascii="Times New Roman" w:hAnsi="Times New Roman" w:cs="Times New Roman"/>
          <w:sz w:val="28"/>
          <w:szCs w:val="28"/>
        </w:rPr>
      </w:pPr>
    </w:p>
    <w:p w14:paraId="6972E944" w14:textId="4E18347F" w:rsidR="00934431" w:rsidRPr="00AB5CFA" w:rsidRDefault="00BD1004" w:rsidP="00934431">
      <w:pPr>
        <w:pStyle w:val="ListParagraph"/>
        <w:tabs>
          <w:tab w:val="left" w:pos="567"/>
        </w:tabs>
        <w:spacing w:after="0" w:line="240" w:lineRule="auto"/>
        <w:ind w:left="0"/>
        <w:jc w:val="both"/>
        <w:rPr>
          <w:rFonts w:ascii="Times New Roman" w:hAnsi="Times New Roman"/>
          <w:bCs/>
          <w:sz w:val="20"/>
          <w:szCs w:val="20"/>
        </w:rPr>
      </w:pPr>
      <w:r>
        <w:rPr>
          <w:rFonts w:ascii="Times New Roman" w:hAnsi="Times New Roman"/>
          <w:bCs/>
          <w:sz w:val="20"/>
          <w:szCs w:val="20"/>
        </w:rPr>
        <w:t>Grīnberga</w:t>
      </w:r>
      <w:r w:rsidR="00E51ECF" w:rsidRPr="00AB5CFA">
        <w:rPr>
          <w:rFonts w:ascii="Times New Roman" w:hAnsi="Times New Roman"/>
          <w:bCs/>
          <w:sz w:val="20"/>
          <w:szCs w:val="20"/>
        </w:rPr>
        <w:t xml:space="preserve"> 67026</w:t>
      </w:r>
      <w:r w:rsidR="002104CD">
        <w:rPr>
          <w:rFonts w:ascii="Times New Roman" w:hAnsi="Times New Roman"/>
          <w:bCs/>
          <w:sz w:val="20"/>
          <w:szCs w:val="20"/>
        </w:rPr>
        <w:t>518</w:t>
      </w:r>
    </w:p>
    <w:p w14:paraId="786BBA7B" w14:textId="5B620F1F" w:rsidR="00934431" w:rsidRPr="00AB5CFA" w:rsidRDefault="004449F3" w:rsidP="00934431">
      <w:pPr>
        <w:pStyle w:val="ListParagraph"/>
        <w:tabs>
          <w:tab w:val="left" w:pos="567"/>
        </w:tabs>
        <w:spacing w:after="0" w:line="240" w:lineRule="auto"/>
        <w:ind w:left="0"/>
        <w:jc w:val="both"/>
        <w:rPr>
          <w:rFonts w:ascii="Times New Roman" w:hAnsi="Times New Roman"/>
          <w:sz w:val="20"/>
          <w:szCs w:val="20"/>
        </w:rPr>
      </w:pPr>
      <w:hyperlink r:id="rId10" w:history="1">
        <w:r w:rsidR="002104CD" w:rsidRPr="00C7502B">
          <w:rPr>
            <w:rStyle w:val="Hyperlink"/>
            <w:rFonts w:ascii="Times New Roman" w:hAnsi="Times New Roman"/>
            <w:bCs/>
            <w:sz w:val="20"/>
            <w:szCs w:val="20"/>
          </w:rPr>
          <w:t>ilze.grinberga@varam.gov.lv</w:t>
        </w:r>
      </w:hyperlink>
      <w:r w:rsidR="000F280A" w:rsidRPr="00AB5CFA">
        <w:rPr>
          <w:rFonts w:ascii="Times New Roman" w:hAnsi="Times New Roman"/>
          <w:bCs/>
          <w:sz w:val="20"/>
          <w:szCs w:val="20"/>
        </w:rPr>
        <w:t xml:space="preserve"> </w:t>
      </w:r>
    </w:p>
    <w:p w14:paraId="57DDE649" w14:textId="77777777" w:rsidR="00894C55" w:rsidRPr="00AB5CFA" w:rsidRDefault="00894C55" w:rsidP="00894C55">
      <w:pPr>
        <w:tabs>
          <w:tab w:val="left" w:pos="6237"/>
        </w:tabs>
        <w:spacing w:after="0" w:line="240" w:lineRule="auto"/>
        <w:rPr>
          <w:rFonts w:ascii="Times New Roman" w:hAnsi="Times New Roman" w:cs="Times New Roman"/>
          <w:sz w:val="24"/>
          <w:szCs w:val="28"/>
        </w:rPr>
      </w:pPr>
    </w:p>
    <w:sectPr w:rsidR="00894C55" w:rsidRPr="00AB5CF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F331F" w14:textId="77777777" w:rsidR="00CC1D70" w:rsidRDefault="00CC1D70" w:rsidP="00894C55">
      <w:pPr>
        <w:spacing w:after="0" w:line="240" w:lineRule="auto"/>
      </w:pPr>
      <w:r>
        <w:separator/>
      </w:r>
    </w:p>
  </w:endnote>
  <w:endnote w:type="continuationSeparator" w:id="0">
    <w:p w14:paraId="1CB650E3" w14:textId="77777777" w:rsidR="00CC1D70" w:rsidRDefault="00CC1D7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3C06" w14:textId="6EED9C39"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801AA5">
      <w:rPr>
        <w:rFonts w:ascii="Times New Roman" w:hAnsi="Times New Roman" w:cs="Times New Roman"/>
        <w:noProof/>
      </w:rPr>
      <w:t>VARAManot_</w:t>
    </w:r>
    <w:r w:rsidR="00BD1004">
      <w:rPr>
        <w:rFonts w:ascii="Times New Roman" w:hAnsi="Times New Roman" w:cs="Times New Roman"/>
        <w:noProof/>
      </w:rPr>
      <w:t>100122</w:t>
    </w:r>
    <w:r w:rsidR="00801AA5">
      <w:rPr>
        <w:rFonts w:ascii="Times New Roman" w:hAnsi="Times New Roman" w:cs="Times New Roman"/>
        <w:noProof/>
      </w:rPr>
      <w:t>_Dobeles-struktura</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AB9" w14:textId="4AC2431E"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801AA5">
      <w:rPr>
        <w:rFonts w:ascii="Times New Roman" w:hAnsi="Times New Roman" w:cs="Times New Roman"/>
        <w:noProof/>
      </w:rPr>
      <w:t>VARAManot_221021_Dobeles-struktura</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58FA4" w14:textId="77777777" w:rsidR="00CC1D70" w:rsidRDefault="00CC1D70" w:rsidP="00894C55">
      <w:pPr>
        <w:spacing w:after="0" w:line="240" w:lineRule="auto"/>
      </w:pPr>
      <w:r>
        <w:separator/>
      </w:r>
    </w:p>
  </w:footnote>
  <w:footnote w:type="continuationSeparator" w:id="0">
    <w:p w14:paraId="28240556" w14:textId="77777777" w:rsidR="00CC1D70" w:rsidRDefault="00CC1D70" w:rsidP="00894C55">
      <w:pPr>
        <w:spacing w:after="0" w:line="240" w:lineRule="auto"/>
      </w:pPr>
      <w:r>
        <w:continuationSeparator/>
      </w:r>
    </w:p>
  </w:footnote>
  <w:footnote w:id="1">
    <w:p w14:paraId="6335B54E" w14:textId="31B8940B" w:rsidR="00BF30CE" w:rsidRPr="00BF30CE" w:rsidRDefault="00BF30CE">
      <w:pPr>
        <w:pStyle w:val="FootnoteText"/>
        <w:rPr>
          <w:rFonts w:ascii="Times New Roman" w:hAnsi="Times New Roman" w:cs="Times New Roman"/>
        </w:rPr>
      </w:pPr>
      <w:r w:rsidRPr="00BF30CE">
        <w:rPr>
          <w:rStyle w:val="FootnoteReference"/>
          <w:rFonts w:ascii="Times New Roman" w:hAnsi="Times New Roman" w:cs="Times New Roman"/>
        </w:rPr>
        <w:footnoteRef/>
      </w:r>
      <w:r w:rsidRPr="00BF30CE">
        <w:rPr>
          <w:rFonts w:ascii="Times New Roman" w:hAnsi="Times New Roman" w:cs="Times New Roman"/>
        </w:rPr>
        <w:t xml:space="preserve"> Skatīt: </w:t>
      </w:r>
      <w:hyperlink r:id="rId1" w:history="1">
        <w:r w:rsidRPr="00BF30CE">
          <w:rPr>
            <w:rStyle w:val="Hyperlink"/>
            <w:rFonts w:ascii="Times New Roman" w:hAnsi="Times New Roman" w:cs="Times New Roman"/>
          </w:rPr>
          <w:t>https://www.meteo.lv/lapas/geologija/zemes-dzilu-resursi/perspektivie-resursi/strukturas-dabasgazes-uzglabasanai/strukturas-dabasgazes-uzglabasanai?id=1484&amp;nid=667</w:t>
        </w:r>
      </w:hyperlink>
      <w:r w:rsidRPr="00BF30CE">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058D066D"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B2965">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2E8"/>
    <w:rsid w:val="0001458A"/>
    <w:rsid w:val="0002192F"/>
    <w:rsid w:val="00044840"/>
    <w:rsid w:val="0005224B"/>
    <w:rsid w:val="000555B5"/>
    <w:rsid w:val="00063A56"/>
    <w:rsid w:val="00065416"/>
    <w:rsid w:val="00072353"/>
    <w:rsid w:val="000740EA"/>
    <w:rsid w:val="00096949"/>
    <w:rsid w:val="000A4BC6"/>
    <w:rsid w:val="000C4546"/>
    <w:rsid w:val="000D0A3C"/>
    <w:rsid w:val="000D201D"/>
    <w:rsid w:val="000D2248"/>
    <w:rsid w:val="000D546B"/>
    <w:rsid w:val="000D5B52"/>
    <w:rsid w:val="000E4484"/>
    <w:rsid w:val="000E5645"/>
    <w:rsid w:val="000F0602"/>
    <w:rsid w:val="000F280A"/>
    <w:rsid w:val="000F28BE"/>
    <w:rsid w:val="000F5AB1"/>
    <w:rsid w:val="000F6FB2"/>
    <w:rsid w:val="00100765"/>
    <w:rsid w:val="00104413"/>
    <w:rsid w:val="00106D2E"/>
    <w:rsid w:val="00107AD5"/>
    <w:rsid w:val="001151FB"/>
    <w:rsid w:val="00125CF1"/>
    <w:rsid w:val="00126E8F"/>
    <w:rsid w:val="00137F6A"/>
    <w:rsid w:val="0014089F"/>
    <w:rsid w:val="0015609C"/>
    <w:rsid w:val="00157217"/>
    <w:rsid w:val="00164921"/>
    <w:rsid w:val="00164E69"/>
    <w:rsid w:val="00173E3A"/>
    <w:rsid w:val="00174413"/>
    <w:rsid w:val="001769A6"/>
    <w:rsid w:val="00191DD5"/>
    <w:rsid w:val="001958A0"/>
    <w:rsid w:val="001B6670"/>
    <w:rsid w:val="001C29F5"/>
    <w:rsid w:val="001E6A5C"/>
    <w:rsid w:val="001F0EC0"/>
    <w:rsid w:val="0020529D"/>
    <w:rsid w:val="00206399"/>
    <w:rsid w:val="0020778F"/>
    <w:rsid w:val="002104CD"/>
    <w:rsid w:val="002136F9"/>
    <w:rsid w:val="00213F3E"/>
    <w:rsid w:val="00231E9F"/>
    <w:rsid w:val="00243426"/>
    <w:rsid w:val="0027514F"/>
    <w:rsid w:val="00277EE0"/>
    <w:rsid w:val="002841A3"/>
    <w:rsid w:val="002900E6"/>
    <w:rsid w:val="002A1317"/>
    <w:rsid w:val="002A13BF"/>
    <w:rsid w:val="002A31F1"/>
    <w:rsid w:val="002A5157"/>
    <w:rsid w:val="002B0CA5"/>
    <w:rsid w:val="002B4DB3"/>
    <w:rsid w:val="002D2959"/>
    <w:rsid w:val="002D5A8D"/>
    <w:rsid w:val="002E0132"/>
    <w:rsid w:val="002E0536"/>
    <w:rsid w:val="002E0DCB"/>
    <w:rsid w:val="002E1C05"/>
    <w:rsid w:val="002E2616"/>
    <w:rsid w:val="002E4CCD"/>
    <w:rsid w:val="002E5E0B"/>
    <w:rsid w:val="002F46F4"/>
    <w:rsid w:val="003004A4"/>
    <w:rsid w:val="00310F92"/>
    <w:rsid w:val="00313E0D"/>
    <w:rsid w:val="00320875"/>
    <w:rsid w:val="0032556E"/>
    <w:rsid w:val="00335CE4"/>
    <w:rsid w:val="00340AF6"/>
    <w:rsid w:val="00342F6D"/>
    <w:rsid w:val="00367A1A"/>
    <w:rsid w:val="00371DF5"/>
    <w:rsid w:val="0038795D"/>
    <w:rsid w:val="003A05D3"/>
    <w:rsid w:val="003A1A39"/>
    <w:rsid w:val="003A1C3D"/>
    <w:rsid w:val="003B0BF9"/>
    <w:rsid w:val="003B242D"/>
    <w:rsid w:val="003B7F85"/>
    <w:rsid w:val="003C6FA1"/>
    <w:rsid w:val="003D135F"/>
    <w:rsid w:val="003E0791"/>
    <w:rsid w:val="003E63B3"/>
    <w:rsid w:val="003F28AC"/>
    <w:rsid w:val="00414A9C"/>
    <w:rsid w:val="00420FC8"/>
    <w:rsid w:val="004268DD"/>
    <w:rsid w:val="0042721A"/>
    <w:rsid w:val="0043355F"/>
    <w:rsid w:val="00434B29"/>
    <w:rsid w:val="00437507"/>
    <w:rsid w:val="00444A0C"/>
    <w:rsid w:val="004454FE"/>
    <w:rsid w:val="00452DD0"/>
    <w:rsid w:val="00453761"/>
    <w:rsid w:val="00456846"/>
    <w:rsid w:val="00456E40"/>
    <w:rsid w:val="00462884"/>
    <w:rsid w:val="004652BD"/>
    <w:rsid w:val="00467A3B"/>
    <w:rsid w:val="00470805"/>
    <w:rsid w:val="004713B3"/>
    <w:rsid w:val="00471F27"/>
    <w:rsid w:val="004915B2"/>
    <w:rsid w:val="00496191"/>
    <w:rsid w:val="00496B88"/>
    <w:rsid w:val="00496E49"/>
    <w:rsid w:val="004A6864"/>
    <w:rsid w:val="004C1AD5"/>
    <w:rsid w:val="004D2553"/>
    <w:rsid w:val="004F44ED"/>
    <w:rsid w:val="004F6FFB"/>
    <w:rsid w:val="004F7BA5"/>
    <w:rsid w:val="0050178F"/>
    <w:rsid w:val="00501E71"/>
    <w:rsid w:val="00502429"/>
    <w:rsid w:val="00506132"/>
    <w:rsid w:val="00511CB8"/>
    <w:rsid w:val="0051424E"/>
    <w:rsid w:val="00523011"/>
    <w:rsid w:val="005331F4"/>
    <w:rsid w:val="00541A5B"/>
    <w:rsid w:val="0054588E"/>
    <w:rsid w:val="0054688B"/>
    <w:rsid w:val="00547A8C"/>
    <w:rsid w:val="005522CC"/>
    <w:rsid w:val="00577CC3"/>
    <w:rsid w:val="00586940"/>
    <w:rsid w:val="00594379"/>
    <w:rsid w:val="00595BF8"/>
    <w:rsid w:val="005A138B"/>
    <w:rsid w:val="005A233F"/>
    <w:rsid w:val="005A3C68"/>
    <w:rsid w:val="005B37E3"/>
    <w:rsid w:val="005B7FFB"/>
    <w:rsid w:val="005C0AFD"/>
    <w:rsid w:val="005C110A"/>
    <w:rsid w:val="005D64D5"/>
    <w:rsid w:val="005E2D84"/>
    <w:rsid w:val="005F1B45"/>
    <w:rsid w:val="005F3342"/>
    <w:rsid w:val="00600517"/>
    <w:rsid w:val="00602B2E"/>
    <w:rsid w:val="00611822"/>
    <w:rsid w:val="00615878"/>
    <w:rsid w:val="0062728A"/>
    <w:rsid w:val="006355FB"/>
    <w:rsid w:val="00640D92"/>
    <w:rsid w:val="00641F1D"/>
    <w:rsid w:val="00652597"/>
    <w:rsid w:val="006558C6"/>
    <w:rsid w:val="00655F2C"/>
    <w:rsid w:val="00657EA3"/>
    <w:rsid w:val="00661162"/>
    <w:rsid w:val="00671178"/>
    <w:rsid w:val="00676046"/>
    <w:rsid w:val="0068499D"/>
    <w:rsid w:val="006859EF"/>
    <w:rsid w:val="00687540"/>
    <w:rsid w:val="0069765C"/>
    <w:rsid w:val="006A3057"/>
    <w:rsid w:val="006B6AB6"/>
    <w:rsid w:val="006B7441"/>
    <w:rsid w:val="006C14B8"/>
    <w:rsid w:val="006C37EA"/>
    <w:rsid w:val="006D24E3"/>
    <w:rsid w:val="006D7121"/>
    <w:rsid w:val="006D7E58"/>
    <w:rsid w:val="006E1081"/>
    <w:rsid w:val="006E1CE8"/>
    <w:rsid w:val="006F172D"/>
    <w:rsid w:val="006F1FB3"/>
    <w:rsid w:val="00720585"/>
    <w:rsid w:val="007255CC"/>
    <w:rsid w:val="00726020"/>
    <w:rsid w:val="00726DCE"/>
    <w:rsid w:val="007419B6"/>
    <w:rsid w:val="00752018"/>
    <w:rsid w:val="00760ED8"/>
    <w:rsid w:val="007648DA"/>
    <w:rsid w:val="00766762"/>
    <w:rsid w:val="00773AF6"/>
    <w:rsid w:val="0077660E"/>
    <w:rsid w:val="00794E2C"/>
    <w:rsid w:val="007954C4"/>
    <w:rsid w:val="00795F71"/>
    <w:rsid w:val="007A366C"/>
    <w:rsid w:val="007A470E"/>
    <w:rsid w:val="007B1171"/>
    <w:rsid w:val="007B4689"/>
    <w:rsid w:val="007B5506"/>
    <w:rsid w:val="007C7F3B"/>
    <w:rsid w:val="007D0617"/>
    <w:rsid w:val="007D3E0A"/>
    <w:rsid w:val="007D6AD3"/>
    <w:rsid w:val="007E3142"/>
    <w:rsid w:val="007E3DAA"/>
    <w:rsid w:val="007E5F7A"/>
    <w:rsid w:val="007E73AB"/>
    <w:rsid w:val="007F2B0B"/>
    <w:rsid w:val="00801AA5"/>
    <w:rsid w:val="00805764"/>
    <w:rsid w:val="00811F55"/>
    <w:rsid w:val="00812118"/>
    <w:rsid w:val="00816C11"/>
    <w:rsid w:val="0082589C"/>
    <w:rsid w:val="00830EC1"/>
    <w:rsid w:val="008436D1"/>
    <w:rsid w:val="00847038"/>
    <w:rsid w:val="00854E0F"/>
    <w:rsid w:val="00865656"/>
    <w:rsid w:val="00871723"/>
    <w:rsid w:val="00873154"/>
    <w:rsid w:val="00877319"/>
    <w:rsid w:val="0087770E"/>
    <w:rsid w:val="00880638"/>
    <w:rsid w:val="008822D9"/>
    <w:rsid w:val="00886552"/>
    <w:rsid w:val="008868B2"/>
    <w:rsid w:val="008929B7"/>
    <w:rsid w:val="008929CF"/>
    <w:rsid w:val="008942A0"/>
    <w:rsid w:val="0089499A"/>
    <w:rsid w:val="00894C55"/>
    <w:rsid w:val="008A216B"/>
    <w:rsid w:val="008A52DD"/>
    <w:rsid w:val="008B18F7"/>
    <w:rsid w:val="008B1D5A"/>
    <w:rsid w:val="008B42E1"/>
    <w:rsid w:val="008B4BCC"/>
    <w:rsid w:val="008C0762"/>
    <w:rsid w:val="008E3C75"/>
    <w:rsid w:val="008E73AA"/>
    <w:rsid w:val="008F3CAC"/>
    <w:rsid w:val="00901362"/>
    <w:rsid w:val="00903384"/>
    <w:rsid w:val="009033D4"/>
    <w:rsid w:val="00906278"/>
    <w:rsid w:val="0090752C"/>
    <w:rsid w:val="009123BE"/>
    <w:rsid w:val="00923A88"/>
    <w:rsid w:val="00932719"/>
    <w:rsid w:val="00934431"/>
    <w:rsid w:val="00940467"/>
    <w:rsid w:val="00955355"/>
    <w:rsid w:val="00956EDD"/>
    <w:rsid w:val="00956F7F"/>
    <w:rsid w:val="009632EC"/>
    <w:rsid w:val="00970C96"/>
    <w:rsid w:val="009859F3"/>
    <w:rsid w:val="00985EFC"/>
    <w:rsid w:val="00991A02"/>
    <w:rsid w:val="00997068"/>
    <w:rsid w:val="009A2654"/>
    <w:rsid w:val="009A3D06"/>
    <w:rsid w:val="009A662A"/>
    <w:rsid w:val="009A7324"/>
    <w:rsid w:val="009B4C21"/>
    <w:rsid w:val="009D0B98"/>
    <w:rsid w:val="009D12ED"/>
    <w:rsid w:val="009D3D35"/>
    <w:rsid w:val="009E0495"/>
    <w:rsid w:val="009F3529"/>
    <w:rsid w:val="009F6603"/>
    <w:rsid w:val="00A03B1B"/>
    <w:rsid w:val="00A06DA4"/>
    <w:rsid w:val="00A06F12"/>
    <w:rsid w:val="00A07FC9"/>
    <w:rsid w:val="00A10FC3"/>
    <w:rsid w:val="00A13E60"/>
    <w:rsid w:val="00A1522F"/>
    <w:rsid w:val="00A35BF9"/>
    <w:rsid w:val="00A40CAF"/>
    <w:rsid w:val="00A50342"/>
    <w:rsid w:val="00A6073E"/>
    <w:rsid w:val="00A63A6F"/>
    <w:rsid w:val="00A67C41"/>
    <w:rsid w:val="00A8059A"/>
    <w:rsid w:val="00A830FF"/>
    <w:rsid w:val="00A97387"/>
    <w:rsid w:val="00A97704"/>
    <w:rsid w:val="00AA0AB1"/>
    <w:rsid w:val="00AA2464"/>
    <w:rsid w:val="00AA4701"/>
    <w:rsid w:val="00AA4BC6"/>
    <w:rsid w:val="00AA7A51"/>
    <w:rsid w:val="00AA7D79"/>
    <w:rsid w:val="00AB2965"/>
    <w:rsid w:val="00AB3D2F"/>
    <w:rsid w:val="00AB5CFA"/>
    <w:rsid w:val="00AB7F0B"/>
    <w:rsid w:val="00AC2F68"/>
    <w:rsid w:val="00AD0311"/>
    <w:rsid w:val="00AD0DE2"/>
    <w:rsid w:val="00AD5678"/>
    <w:rsid w:val="00AE5567"/>
    <w:rsid w:val="00AE73B5"/>
    <w:rsid w:val="00AE7B29"/>
    <w:rsid w:val="00AF1239"/>
    <w:rsid w:val="00AF2059"/>
    <w:rsid w:val="00AF23F9"/>
    <w:rsid w:val="00B13146"/>
    <w:rsid w:val="00B16480"/>
    <w:rsid w:val="00B2165C"/>
    <w:rsid w:val="00B221FB"/>
    <w:rsid w:val="00B27B9D"/>
    <w:rsid w:val="00B31FCE"/>
    <w:rsid w:val="00B34307"/>
    <w:rsid w:val="00B34F9A"/>
    <w:rsid w:val="00B55A8D"/>
    <w:rsid w:val="00B8072E"/>
    <w:rsid w:val="00B83316"/>
    <w:rsid w:val="00B8333F"/>
    <w:rsid w:val="00B8506C"/>
    <w:rsid w:val="00B867EB"/>
    <w:rsid w:val="00B907F7"/>
    <w:rsid w:val="00B9123F"/>
    <w:rsid w:val="00B92783"/>
    <w:rsid w:val="00B94041"/>
    <w:rsid w:val="00B94E87"/>
    <w:rsid w:val="00B972FC"/>
    <w:rsid w:val="00B97F00"/>
    <w:rsid w:val="00BA0999"/>
    <w:rsid w:val="00BA0D20"/>
    <w:rsid w:val="00BA20AA"/>
    <w:rsid w:val="00BA438E"/>
    <w:rsid w:val="00BB28A8"/>
    <w:rsid w:val="00BC145C"/>
    <w:rsid w:val="00BC7CB7"/>
    <w:rsid w:val="00BD1004"/>
    <w:rsid w:val="00BD25F8"/>
    <w:rsid w:val="00BD4425"/>
    <w:rsid w:val="00BE2DEE"/>
    <w:rsid w:val="00BE77BA"/>
    <w:rsid w:val="00BF30CE"/>
    <w:rsid w:val="00BF57C5"/>
    <w:rsid w:val="00BF603B"/>
    <w:rsid w:val="00BF6CBF"/>
    <w:rsid w:val="00C1360A"/>
    <w:rsid w:val="00C17C50"/>
    <w:rsid w:val="00C25B49"/>
    <w:rsid w:val="00C55D17"/>
    <w:rsid w:val="00C56C03"/>
    <w:rsid w:val="00C77E30"/>
    <w:rsid w:val="00C77F46"/>
    <w:rsid w:val="00C811C0"/>
    <w:rsid w:val="00C86BC8"/>
    <w:rsid w:val="00C874FF"/>
    <w:rsid w:val="00CA1161"/>
    <w:rsid w:val="00CA4AC0"/>
    <w:rsid w:val="00CA5E1F"/>
    <w:rsid w:val="00CA7BE9"/>
    <w:rsid w:val="00CA7F19"/>
    <w:rsid w:val="00CC0D2D"/>
    <w:rsid w:val="00CC1D70"/>
    <w:rsid w:val="00CD05AD"/>
    <w:rsid w:val="00CD126D"/>
    <w:rsid w:val="00CD28D8"/>
    <w:rsid w:val="00CD294B"/>
    <w:rsid w:val="00CE5657"/>
    <w:rsid w:val="00D04EC1"/>
    <w:rsid w:val="00D133F8"/>
    <w:rsid w:val="00D14A3E"/>
    <w:rsid w:val="00D214DB"/>
    <w:rsid w:val="00D31D46"/>
    <w:rsid w:val="00D46406"/>
    <w:rsid w:val="00D55971"/>
    <w:rsid w:val="00D5796A"/>
    <w:rsid w:val="00D60936"/>
    <w:rsid w:val="00D609BC"/>
    <w:rsid w:val="00D61664"/>
    <w:rsid w:val="00D63C2C"/>
    <w:rsid w:val="00D73110"/>
    <w:rsid w:val="00D90E3F"/>
    <w:rsid w:val="00D9770F"/>
    <w:rsid w:val="00DA455D"/>
    <w:rsid w:val="00DB24C1"/>
    <w:rsid w:val="00DB2ACB"/>
    <w:rsid w:val="00DB4BBF"/>
    <w:rsid w:val="00DC21C2"/>
    <w:rsid w:val="00DC3F81"/>
    <w:rsid w:val="00DC4077"/>
    <w:rsid w:val="00DC4380"/>
    <w:rsid w:val="00DC57F8"/>
    <w:rsid w:val="00DC7D6C"/>
    <w:rsid w:val="00DD0121"/>
    <w:rsid w:val="00DE194A"/>
    <w:rsid w:val="00DE2457"/>
    <w:rsid w:val="00DE2ED3"/>
    <w:rsid w:val="00DE31FE"/>
    <w:rsid w:val="00DE3B72"/>
    <w:rsid w:val="00DE765E"/>
    <w:rsid w:val="00DF130C"/>
    <w:rsid w:val="00E127AE"/>
    <w:rsid w:val="00E24D4E"/>
    <w:rsid w:val="00E3251E"/>
    <w:rsid w:val="00E3716B"/>
    <w:rsid w:val="00E472C6"/>
    <w:rsid w:val="00E51481"/>
    <w:rsid w:val="00E51ECF"/>
    <w:rsid w:val="00E5323B"/>
    <w:rsid w:val="00E54D72"/>
    <w:rsid w:val="00E63536"/>
    <w:rsid w:val="00E6611C"/>
    <w:rsid w:val="00E6622A"/>
    <w:rsid w:val="00E74248"/>
    <w:rsid w:val="00E76BA4"/>
    <w:rsid w:val="00E8037D"/>
    <w:rsid w:val="00E83C49"/>
    <w:rsid w:val="00E8749E"/>
    <w:rsid w:val="00E90C01"/>
    <w:rsid w:val="00E91D3F"/>
    <w:rsid w:val="00E96538"/>
    <w:rsid w:val="00E9663D"/>
    <w:rsid w:val="00E97EB5"/>
    <w:rsid w:val="00EA1E3F"/>
    <w:rsid w:val="00EA238B"/>
    <w:rsid w:val="00EA486E"/>
    <w:rsid w:val="00EC2900"/>
    <w:rsid w:val="00EC3011"/>
    <w:rsid w:val="00ED19C3"/>
    <w:rsid w:val="00ED63EC"/>
    <w:rsid w:val="00EE090A"/>
    <w:rsid w:val="00EE0EC6"/>
    <w:rsid w:val="00EE128B"/>
    <w:rsid w:val="00EE53C2"/>
    <w:rsid w:val="00EE6769"/>
    <w:rsid w:val="00EF2B9D"/>
    <w:rsid w:val="00EF5FF1"/>
    <w:rsid w:val="00EF7DC2"/>
    <w:rsid w:val="00F014E6"/>
    <w:rsid w:val="00F07505"/>
    <w:rsid w:val="00F104E7"/>
    <w:rsid w:val="00F12D56"/>
    <w:rsid w:val="00F52749"/>
    <w:rsid w:val="00F56640"/>
    <w:rsid w:val="00F57B0C"/>
    <w:rsid w:val="00F61DF5"/>
    <w:rsid w:val="00F631AD"/>
    <w:rsid w:val="00F64545"/>
    <w:rsid w:val="00F66004"/>
    <w:rsid w:val="00F674E2"/>
    <w:rsid w:val="00F67DE7"/>
    <w:rsid w:val="00F702D9"/>
    <w:rsid w:val="00F84A28"/>
    <w:rsid w:val="00F84DD3"/>
    <w:rsid w:val="00F85EDC"/>
    <w:rsid w:val="00FA281E"/>
    <w:rsid w:val="00FB476C"/>
    <w:rsid w:val="00FB606F"/>
    <w:rsid w:val="00FC44F8"/>
    <w:rsid w:val="00FC5695"/>
    <w:rsid w:val="00FD2672"/>
    <w:rsid w:val="00FD68B3"/>
    <w:rsid w:val="00FE1AF3"/>
    <w:rsid w:val="00FE27E4"/>
    <w:rsid w:val="00FE306A"/>
    <w:rsid w:val="00FE4B64"/>
    <w:rsid w:val="00FE5854"/>
    <w:rsid w:val="00FE77E1"/>
    <w:rsid w:val="00FF4710"/>
    <w:rsid w:val="0F44C7BB"/>
    <w:rsid w:val="1390B7CF"/>
    <w:rsid w:val="2B80AAF2"/>
    <w:rsid w:val="3336665C"/>
    <w:rsid w:val="3B4547A2"/>
    <w:rsid w:val="4A9B6491"/>
    <w:rsid w:val="4C5DEEB8"/>
    <w:rsid w:val="4F3CF119"/>
    <w:rsid w:val="566A9696"/>
    <w:rsid w:val="5C8F0DE4"/>
    <w:rsid w:val="6940E38C"/>
    <w:rsid w:val="6A54241D"/>
    <w:rsid w:val="7140B77D"/>
    <w:rsid w:val="747A5C17"/>
    <w:rsid w:val="7508B3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84A28"/>
    <w:rPr>
      <w:sz w:val="16"/>
      <w:szCs w:val="16"/>
    </w:rPr>
  </w:style>
  <w:style w:type="paragraph" w:styleId="CommentText">
    <w:name w:val="annotation text"/>
    <w:basedOn w:val="Normal"/>
    <w:link w:val="CommentTextChar"/>
    <w:uiPriority w:val="99"/>
    <w:semiHidden/>
    <w:unhideWhenUsed/>
    <w:rsid w:val="00F84A28"/>
    <w:pPr>
      <w:spacing w:line="240" w:lineRule="auto"/>
    </w:pPr>
    <w:rPr>
      <w:sz w:val="20"/>
      <w:szCs w:val="20"/>
    </w:rPr>
  </w:style>
  <w:style w:type="character" w:customStyle="1" w:styleId="CommentTextChar">
    <w:name w:val="Comment Text Char"/>
    <w:basedOn w:val="DefaultParagraphFont"/>
    <w:link w:val="CommentText"/>
    <w:uiPriority w:val="99"/>
    <w:semiHidden/>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2">
    <w:name w:val="Unresolved Mention2"/>
    <w:basedOn w:val="DefaultParagraphFont"/>
    <w:uiPriority w:val="99"/>
    <w:semiHidden/>
    <w:unhideWhenUsed/>
    <w:rsid w:val="00DE3B72"/>
    <w:rPr>
      <w:color w:val="605E5C"/>
      <w:shd w:val="clear" w:color="auto" w:fill="E1DFDD"/>
    </w:rPr>
  </w:style>
  <w:style w:type="character" w:styleId="Strong">
    <w:name w:val="Strong"/>
    <w:basedOn w:val="DefaultParagraphFont"/>
    <w:uiPriority w:val="22"/>
    <w:qFormat/>
    <w:rsid w:val="0087770E"/>
    <w:rPr>
      <w:b/>
      <w:bCs/>
    </w:rPr>
  </w:style>
  <w:style w:type="paragraph" w:styleId="FootnoteText">
    <w:name w:val="footnote text"/>
    <w:basedOn w:val="Normal"/>
    <w:link w:val="FootnoteTextChar"/>
    <w:uiPriority w:val="99"/>
    <w:semiHidden/>
    <w:unhideWhenUsed/>
    <w:rsid w:val="008777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770E"/>
    <w:rPr>
      <w:sz w:val="20"/>
      <w:szCs w:val="20"/>
    </w:rPr>
  </w:style>
  <w:style w:type="character" w:styleId="FootnoteReference">
    <w:name w:val="footnote reference"/>
    <w:basedOn w:val="DefaultParagraphFont"/>
    <w:uiPriority w:val="99"/>
    <w:semiHidden/>
    <w:unhideWhenUsed/>
    <w:rsid w:val="0087770E"/>
    <w:rPr>
      <w:vertAlign w:val="superscript"/>
    </w:rPr>
  </w:style>
  <w:style w:type="character" w:styleId="UnresolvedMention">
    <w:name w:val="Unresolved Mention"/>
    <w:basedOn w:val="DefaultParagraphFont"/>
    <w:uiPriority w:val="99"/>
    <w:semiHidden/>
    <w:unhideWhenUsed/>
    <w:rsid w:val="00BF30CE"/>
    <w:rPr>
      <w:color w:val="605E5C"/>
      <w:shd w:val="clear" w:color="auto" w:fill="E1DFDD"/>
    </w:rPr>
  </w:style>
  <w:style w:type="paragraph" w:styleId="Revision">
    <w:name w:val="Revision"/>
    <w:hidden/>
    <w:uiPriority w:val="99"/>
    <w:semiHidden/>
    <w:rsid w:val="005024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ze.grinberg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teo.lv/lapas/geologija/zemes-dzilu-resursi/perspektivie-resursi/strukturas-dabasgazes-uzglabasanai/strukturas-dabasgazes-uzglabasanai?id=1484&amp;nid=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668F5-2FA9-463D-A47D-2A5820FAC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7163</Words>
  <Characters>4083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MK noteikumu projekts „Valsts nozīmes zemes dzīļu nogabala “Dobeles struktūra” izmantošanas noteikumi”</vt:lpstr>
    </vt:vector>
  </TitlesOfParts>
  <Company>VARAM</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Valsts nozīmes zemes dzīļu nogabala “Dobeles struktūra” izmantošanas noteikumi</dc:title>
  <dc:subject>Sākotnējās ietekmes novērtējuma ziņojums (anotācija)</dc:subject>
  <dc:creator/>
  <dc:description>67026518, ilze.grinberga@varam.gov.lv</dc:description>
  <cp:lastModifiedBy>Ilze Grīnberga</cp:lastModifiedBy>
  <cp:revision>160</cp:revision>
  <dcterms:created xsi:type="dcterms:W3CDTF">2021-04-20T09:51:00Z</dcterms:created>
  <dcterms:modified xsi:type="dcterms:W3CDTF">2022-02-15T07:57:00Z</dcterms:modified>
</cp:coreProperties>
</file>