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FE5298" w14:textId="77777777" w:rsidR="00791A21" w:rsidRDefault="00DA3563">
      <w:pPr>
        <w:pStyle w:val="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Likumprojekta </w:t>
      </w:r>
    </w:p>
    <w:p w14:paraId="60B375D9" w14:textId="77777777" w:rsidR="00791A21" w:rsidRDefault="00DA3563">
      <w:pPr>
        <w:pStyle w:val="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“Par </w:t>
      </w:r>
      <w:r>
        <w:rPr>
          <w:rFonts w:ascii="Times New Roman" w:hAnsi="Times New Roman"/>
          <w:bCs/>
          <w:sz w:val="24"/>
          <w:szCs w:val="24"/>
        </w:rPr>
        <w:t>Nolīgumu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par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gaisa transportu starp Eiropas Savienību un tās dalībvalstīm, no vienas puses, un Kataras Valsti, no otras puses</w:t>
      </w:r>
      <w:r>
        <w:rPr>
          <w:rFonts w:ascii="Times New Roman" w:hAnsi="Times New Roman"/>
          <w:sz w:val="24"/>
          <w:szCs w:val="24"/>
        </w:rPr>
        <w:t xml:space="preserve">” </w:t>
      </w:r>
    </w:p>
    <w:p w14:paraId="5FBCDD7F" w14:textId="77777777" w:rsidR="00791A21" w:rsidRDefault="00DA3563">
      <w:pPr>
        <w:pStyle w:val="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sākotnējās ietekmes novērtējuma ziņojums (anotācija)</w:t>
      </w:r>
    </w:p>
    <w:p w14:paraId="6B8A3EE8" w14:textId="77777777" w:rsidR="00791A21" w:rsidRDefault="00791A21">
      <w:pPr>
        <w:rPr>
          <w:rFonts w:ascii="Times New Roman" w:hAnsi="Times New Roman"/>
          <w:iCs/>
          <w:sz w:val="24"/>
          <w:szCs w:val="24"/>
          <w:lang w:eastAsia="lv-LV"/>
        </w:rPr>
      </w:pPr>
      <w:bookmarkStart w:id="0" w:name="_Hlk534208393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791A21" w14:paraId="72CCB86B" w14:textId="77777777">
        <w:tc>
          <w:tcPr>
            <w:tcW w:w="9356" w:type="dxa"/>
            <w:gridSpan w:val="2"/>
          </w:tcPr>
          <w:p w14:paraId="319C2818" w14:textId="77777777" w:rsidR="00791A21" w:rsidRDefault="00DA356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lv-LV"/>
              </w:rPr>
              <w:t xml:space="preserve">Tiesību akta projekta anotācijas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lv-LV"/>
              </w:rPr>
              <w:t>kopsavilkums</w:t>
            </w:r>
          </w:p>
          <w:p w14:paraId="4EBAE414" w14:textId="77777777" w:rsidR="00791A21" w:rsidRDefault="00791A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791A21" w14:paraId="5EB0E39D" w14:textId="77777777">
        <w:tc>
          <w:tcPr>
            <w:tcW w:w="2552" w:type="dxa"/>
          </w:tcPr>
          <w:p w14:paraId="32CBC2F4" w14:textId="77777777" w:rsidR="00791A21" w:rsidRDefault="00DA3563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804" w:type="dxa"/>
          </w:tcPr>
          <w:p w14:paraId="4E02DBA3" w14:textId="77777777" w:rsidR="00791A21" w:rsidRDefault="00DA356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Neaizpilda atbilstoši Ministru kabineta 2009 gada 15 decembra instrukcijas Nr.19 “Tiesību akta projekta sākotnējās ietekmes izvērtēšanas kārtība” 5.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punktā noteik</w:t>
            </w:r>
            <w:r>
              <w:rPr>
                <w:rFonts w:ascii="Times New Roman" w:hAnsi="Times New Roman"/>
                <w:sz w:val="24"/>
                <w:szCs w:val="24"/>
              </w:rPr>
              <w:t>tajam.</w:t>
            </w:r>
          </w:p>
        </w:tc>
      </w:tr>
      <w:bookmarkEnd w:id="0"/>
    </w:tbl>
    <w:p w14:paraId="4318F15A" w14:textId="77777777" w:rsidR="00791A21" w:rsidRDefault="00791A2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4968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7"/>
        <w:gridCol w:w="2305"/>
        <w:gridCol w:w="6802"/>
      </w:tblGrid>
      <w:tr w:rsidR="00791A21" w14:paraId="415B0E93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EEFD214" w14:textId="77777777" w:rsidR="00791A21" w:rsidRDefault="00DA35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I. Tiesību akta projekta izstrādes nepieciešamība</w:t>
            </w:r>
          </w:p>
        </w:tc>
      </w:tr>
      <w:tr w:rsidR="00791A21" w14:paraId="079551A4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4AF7EA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15B609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Pamatojums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F52B91" w14:textId="77777777" w:rsidR="00791A21" w:rsidRDefault="00DA3563">
            <w:pPr>
              <w:ind w:left="114" w:right="14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Eiropas Savienības Padomes Ģenerālsekretariāta 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</w:rPr>
              <w:t>2021.gada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1.jūlija dokuments Nr. CM 3858/21, ar kuru Eiropas Savienības dalībvalstis tika informētas, ka 2021.gada 28.jūnijā tika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pieņemts Padomes Lēmums par Nolīguma par gaisa transportu starp Eiropas Savienību un tās dalībvalstīm, no vienas puses, un Kataras Valsti, no otras puses (turpmāk - Nolīgums) parakstīšanu, un dalībvalstis tika lūgtas nodrošināt, ka to pastāvīgie pārstāvji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tiek attiecīgi pilnvaroti parakstīt Nolīgumu 2021.gada 22. un 29.septembrī COREPER II ietvaros, Briselē, Beļģijā. Saskaņā ar minēto dokumentu Nr. CM 3858/21 ir nepieciešams pilnvarot Latvijas Republikas Pastāvīgo pārstāvi Eiropas Savienībā, ārkārtējo un pi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lnvaroto vēstnieci Leldi Līci-Līcīti Latvijas Republikas vārdā Nolīgumu parakstīt.</w:t>
            </w:r>
          </w:p>
        </w:tc>
      </w:tr>
      <w:tr w:rsidR="00791A21" w14:paraId="573BFC00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69ACB7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139B6F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3EB895" w14:textId="77777777" w:rsidR="00791A21" w:rsidRDefault="00DA3563">
            <w:pPr>
              <w:ind w:left="114" w:right="1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Likumprojekts sagatavots, lai pieņemtu un </w:t>
            </w:r>
            <w:r>
              <w:rPr>
                <w:rFonts w:ascii="Times New Roman" w:hAnsi="Times New Roman"/>
                <w:sz w:val="24"/>
                <w:szCs w:val="24"/>
              </w:rPr>
              <w:t>apstiprinātu Nolīgumu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. Nolīguma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pamatā būs abpusēja piekļuve Pušu gaisa transporta tirgiem ar vienādiem konkurences nosacījumiem un vienotu noteikumu ievērošana, tostarp lidojumu drošuma, drošības, gaisa satiksmes pārvaldības, sociālo aspektu un vides jomā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Nolīguma noteikumi būs noteicošie attiecībā pret atbilstošajiem noteikumiem līdz šim spēkā esošajos divpusējos gaisa satiksmes pakalpojumu nolīgumos starp Eiropas Savienības dalībvalstīm un Kataras Valsti. Starp Latvijas Republiku un Kataras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Valsti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aviāc</w:t>
            </w:r>
            <w:r>
              <w:rPr>
                <w:rFonts w:ascii="Times New Roman" w:hAnsi="Times New Roman"/>
                <w:sz w:val="24"/>
                <w:szCs w:val="24"/>
              </w:rPr>
              <w:t>ijas jomā nav noslēgtu līgumu. Eiropas Komisija pilnvarojumu uzsākt sarunas par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Nolīgumu saņēma no Eiropas Padomes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2016.gada 7.jūnijā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Nolīguma projekts tika parafēts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2019.gada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4.martā. 2021.gada 1.jūlijā</w:t>
            </w:r>
            <w:r w:rsidRPr="00B2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Eiropas</w:t>
            </w:r>
            <w:r w:rsidRPr="00B2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Padome</w:t>
            </w:r>
            <w:r w:rsidRPr="00B2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paziņoja, ka ir panākta vienošanās </w:t>
            </w:r>
            <w:r>
              <w:rPr>
                <w:rFonts w:ascii="Times New Roman" w:hAnsi="Times New Roman"/>
                <w:sz w:val="24"/>
                <w:szCs w:val="24"/>
              </w:rPr>
              <w:t>par Nolīguma teksta</w:t>
            </w:r>
            <w:r w:rsidRPr="00B2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galīgo redakciju un ir plānots, ka Eiropas Savienības dalībvalstu pārstāvji Nolīgumu parakstīs 2021.gada 22. un 29.septembrī COREPER II ietvaros.</w:t>
            </w:r>
          </w:p>
        </w:tc>
      </w:tr>
      <w:tr w:rsidR="00791A21" w14:paraId="082C1218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3F7DF8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D05123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Projekta izstrādē iesaistītās institūcijas un publiskas personas kapitālsabiedrības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C56E7A" w14:textId="77777777" w:rsidR="00791A21" w:rsidRDefault="00DA3563">
            <w:pPr>
              <w:pStyle w:val="BodyText2"/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</w:t>
            </w:r>
            <w:r>
              <w:rPr>
                <w:rFonts w:ascii="Times New Roman" w:hAnsi="Times New Roman"/>
                <w:sz w:val="24"/>
                <w:szCs w:val="24"/>
              </w:rPr>
              <w:t>tiksmes ministrija.</w:t>
            </w:r>
          </w:p>
        </w:tc>
      </w:tr>
      <w:tr w:rsidR="00791A21" w14:paraId="62C86248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BED90B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9948EC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8F5BFA" w14:textId="77777777" w:rsidR="00791A21" w:rsidRDefault="00DA3563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Nav.</w:t>
            </w:r>
          </w:p>
        </w:tc>
      </w:tr>
    </w:tbl>
    <w:p w14:paraId="3C6F438A" w14:textId="77777777" w:rsidR="00791A21" w:rsidRDefault="00DA35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137EE7BE" w14:textId="77777777" w:rsidR="00791A21" w:rsidRDefault="00791A21">
      <w:pPr>
        <w:rPr>
          <w:rFonts w:ascii="Times New Roman" w:hAnsi="Times New Roman"/>
          <w:sz w:val="24"/>
          <w:szCs w:val="24"/>
        </w:rPr>
      </w:pPr>
    </w:p>
    <w:p w14:paraId="068D1900" w14:textId="77777777" w:rsidR="00791A21" w:rsidRDefault="00791A21">
      <w:pPr>
        <w:rPr>
          <w:rFonts w:ascii="Times New Roman" w:hAnsi="Times New Roman"/>
          <w:sz w:val="24"/>
          <w:szCs w:val="24"/>
        </w:rPr>
      </w:pPr>
    </w:p>
    <w:p w14:paraId="6E04D895" w14:textId="77777777" w:rsidR="00791A21" w:rsidRDefault="00791A21">
      <w:pPr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"/>
        <w:gridCol w:w="2566"/>
        <w:gridCol w:w="6506"/>
      </w:tblGrid>
      <w:tr w:rsidR="00791A21" w14:paraId="728CB172" w14:textId="77777777">
        <w:trPr>
          <w:trHeight w:val="14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C630" w14:textId="77777777" w:rsidR="00791A21" w:rsidRDefault="00DA3563">
            <w:pPr>
              <w:suppressAutoHyphens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 xml:space="preserve">II. </w:t>
            </w:r>
            <w:r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Tiesību akta projekta ietekme uz sabiedrību, tautsaimniecības attīstību</w:t>
            </w:r>
          </w:p>
          <w:p w14:paraId="51C0F53B" w14:textId="77777777" w:rsidR="00791A21" w:rsidRDefault="00DA3563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un administratīvo slogu</w:t>
            </w:r>
          </w:p>
        </w:tc>
      </w:tr>
      <w:tr w:rsidR="00791A21" w14:paraId="4F83E6C0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A87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71D" w14:textId="77777777" w:rsidR="00791A21" w:rsidRDefault="00DA3563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Sabiedrības mērķgrupas, kuras tiesiskais regulējums ietekmē vai varētu ietekmēt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D49C" w14:textId="77777777" w:rsidR="00791A21" w:rsidRDefault="00DA3563">
            <w:pPr>
              <w:pStyle w:val="BodyText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Sabiedrības mērķgrupa:</w:t>
            </w:r>
          </w:p>
          <w:p w14:paraId="62092CAD" w14:textId="77777777" w:rsidR="00791A21" w:rsidRDefault="00DA3563">
            <w:pPr>
              <w:pStyle w:val="BodyText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gaisa transporta pasažieri, kuriem tiks nodrošināts plašāks lidojumu maršrutu piedāvājums;</w:t>
            </w:r>
          </w:p>
          <w:p w14:paraId="1503D80B" w14:textId="77777777" w:rsidR="00791A21" w:rsidRDefault="00DA3563">
            <w:pPr>
              <w:suppressAutoHyphens/>
              <w:snapToGrid w:val="0"/>
              <w:ind w:right="11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gaisa pārvadātāji, kuriem Nolīguma noslēgšana vienkāršos lidojumu uzsākšanu un veikšanu uz Kataru, nodrošinās papildu maršrutus un garan</w:t>
            </w:r>
            <w:r>
              <w:rPr>
                <w:rFonts w:ascii="Times New Roman" w:hAnsi="Times New Roman"/>
                <w:sz w:val="24"/>
                <w:szCs w:val="24"/>
              </w:rPr>
              <w:t>tēs līdzvērtīgus konkurences apstākļus.</w:t>
            </w:r>
          </w:p>
        </w:tc>
      </w:tr>
      <w:tr w:rsidR="00791A21" w14:paraId="3248EE47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3BE7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2D4" w14:textId="77777777" w:rsidR="00791A21" w:rsidRDefault="00DA3563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Tiesiskā regulējuma ietekme uz tautsaimniecību un administratīvo slogu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48C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791A21" w14:paraId="29CF881B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774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8ED" w14:textId="77777777" w:rsidR="00791A21" w:rsidRDefault="00DA3563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Administratīvo izmaksu monetārs novērtējums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897E" w14:textId="77777777" w:rsidR="00791A21" w:rsidRDefault="00DA3563">
            <w:pPr>
              <w:suppressAutoHyphens/>
              <w:ind w:right="11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791A21" w14:paraId="73BBEB0C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BDA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AE14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Atbilstības izmaksu monetārs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novērtējums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24D5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791A21" w14:paraId="5D9E673C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2C3D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E3D3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Cita informācija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C9F5" w14:textId="77777777" w:rsidR="00791A21" w:rsidRDefault="00DA3563">
            <w:pPr>
              <w:suppressAutoHyphens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Nav.</w:t>
            </w:r>
          </w:p>
        </w:tc>
      </w:tr>
    </w:tbl>
    <w:p w14:paraId="20EB6195" w14:textId="77777777" w:rsidR="00791A21" w:rsidRDefault="00791A21">
      <w:pPr>
        <w:rPr>
          <w:rFonts w:ascii="Times New Roman" w:hAnsi="Times New Roman"/>
          <w:sz w:val="24"/>
          <w:szCs w:val="24"/>
        </w:rPr>
      </w:pPr>
    </w:p>
    <w:tbl>
      <w:tblPr>
        <w:tblW w:w="4969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6"/>
      </w:tblGrid>
      <w:tr w:rsidR="00791A21" w14:paraId="2CF40AB3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637B" w14:textId="77777777" w:rsidR="00791A21" w:rsidRDefault="00DA35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III. Tiesību akta projekta ietekme uz valsts budžetu un pašvaldību budžetiem</w:t>
            </w:r>
          </w:p>
        </w:tc>
      </w:tr>
      <w:tr w:rsidR="00791A21" w14:paraId="4790C9AB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94B4487" w14:textId="77777777" w:rsidR="00791A21" w:rsidRDefault="00DA35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Projekts šo jomu neskar.</w:t>
            </w:r>
          </w:p>
        </w:tc>
      </w:tr>
    </w:tbl>
    <w:p w14:paraId="1895866B" w14:textId="77777777" w:rsidR="00791A21" w:rsidRDefault="00791A21">
      <w:pPr>
        <w:rPr>
          <w:rFonts w:ascii="Times New Roman" w:hAnsi="Times New Roman"/>
          <w:sz w:val="24"/>
          <w:szCs w:val="24"/>
        </w:rPr>
      </w:pPr>
    </w:p>
    <w:tbl>
      <w:tblPr>
        <w:tblW w:w="5001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2"/>
        <w:gridCol w:w="2902"/>
        <w:gridCol w:w="6022"/>
      </w:tblGrid>
      <w:tr w:rsidR="00791A21" w14:paraId="65DA7214" w14:textId="77777777">
        <w:trPr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527836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IV. Tiesību akta projekta ietekme uz spēkā esošo tiesību normu sistēmu</w:t>
            </w:r>
          </w:p>
        </w:tc>
      </w:tr>
      <w:tr w:rsidR="00791A21" w14:paraId="02261F18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574787" w14:textId="77777777" w:rsidR="00791A21" w:rsidRDefault="00DA356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5FCCDA" w14:textId="77777777" w:rsidR="00791A21" w:rsidRDefault="00DA356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42939F" w14:textId="77777777" w:rsidR="00791A21" w:rsidRDefault="00DA3563">
            <w:pPr>
              <w:ind w:left="12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Saistībā ar Nolīgumu nav citu spēkā esošu (vai jau apstiprinātu) tiesību aktu, kuros jāizdara grozījumi vai kuri jāatzīst par spēku zaudējušiem (atceltiem).</w:t>
            </w:r>
          </w:p>
        </w:tc>
      </w:tr>
      <w:tr w:rsidR="00791A21" w14:paraId="34FDD1B9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839784" w14:textId="77777777" w:rsidR="00791A21" w:rsidRDefault="00DA356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58547B" w14:textId="77777777" w:rsidR="00791A21" w:rsidRDefault="00DA356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ADE5FE" w14:textId="77777777" w:rsidR="00791A21" w:rsidRDefault="00DA3563">
            <w:pPr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ministrija.</w:t>
            </w:r>
          </w:p>
          <w:p w14:paraId="275CFA5F" w14:textId="77777777" w:rsidR="00791A21" w:rsidRDefault="00791A21">
            <w:pPr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91A21" w14:paraId="629D24E3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637D6D" w14:textId="77777777" w:rsidR="00791A21" w:rsidRDefault="00DA356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CF828E" w14:textId="77777777" w:rsidR="00791A21" w:rsidRDefault="00DA356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Cita 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informācija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D07820" w14:textId="77777777" w:rsidR="00791A21" w:rsidRDefault="00DA356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419CFA52" w14:textId="77777777" w:rsidR="00791A21" w:rsidRDefault="00791A21">
      <w:pPr>
        <w:rPr>
          <w:rFonts w:ascii="Times New Roman" w:hAnsi="Times New Roman"/>
          <w:sz w:val="24"/>
          <w:szCs w:val="24"/>
        </w:rPr>
      </w:pPr>
    </w:p>
    <w:tbl>
      <w:tblPr>
        <w:tblW w:w="4969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2268"/>
        <w:gridCol w:w="6663"/>
      </w:tblGrid>
      <w:tr w:rsidR="00791A21" w14:paraId="1E92A46B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E3BFE2C" w14:textId="77777777" w:rsidR="00791A21" w:rsidRDefault="00DA35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V. Tiesību akta projekta atbilstība Latvijas Republikas starptautiskajām saistībām</w:t>
            </w:r>
          </w:p>
        </w:tc>
      </w:tr>
      <w:tr w:rsidR="00791A21" w14:paraId="153E2222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BA6CD1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ED86DC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Saistības pret Eiropas Savienību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5B865B" w14:textId="77777777" w:rsidR="00791A21" w:rsidRDefault="00DA3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Parakstot Nolīgumu, Latvija kā viena no Eiropas Savienības dalībvalstīm uzņemas saistības, ko nosaka Nolīguma </w:t>
            </w:r>
            <w:r>
              <w:rPr>
                <w:rFonts w:ascii="Times New Roman" w:hAnsi="Times New Roman"/>
                <w:sz w:val="24"/>
                <w:szCs w:val="24"/>
              </w:rPr>
              <w:t>nosacījumi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91A21" w14:paraId="5395704D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B03A5C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BBA442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Citas starptautiskās saistības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991A5E" w14:textId="77777777" w:rsidR="00791A21" w:rsidRDefault="00DA3563">
            <w:pPr>
              <w:ind w:left="61" w:right="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Nav.</w:t>
            </w:r>
          </w:p>
        </w:tc>
      </w:tr>
      <w:tr w:rsidR="00791A21" w14:paraId="57A7472D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0216F6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379ECE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D40A97" w14:textId="77777777" w:rsidR="00791A21" w:rsidRDefault="00DA3563">
            <w:pPr>
              <w:ind w:left="62" w:right="11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Nav.</w:t>
            </w:r>
          </w:p>
        </w:tc>
      </w:tr>
    </w:tbl>
    <w:p w14:paraId="47628128" w14:textId="77777777" w:rsidR="00791A21" w:rsidRDefault="00DA35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57"/>
        <w:gridCol w:w="1723"/>
        <w:gridCol w:w="1623"/>
        <w:gridCol w:w="3811"/>
      </w:tblGrid>
      <w:tr w:rsidR="00791A21" w14:paraId="442451D4" w14:textId="77777777">
        <w:trPr>
          <w:cantSplit/>
        </w:trPr>
        <w:tc>
          <w:tcPr>
            <w:tcW w:w="5000" w:type="pct"/>
            <w:gridSpan w:val="4"/>
            <w:vAlign w:val="center"/>
          </w:tcPr>
          <w:p w14:paraId="2901C661" w14:textId="77777777" w:rsidR="00791A21" w:rsidRDefault="00DA35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tabula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Tiesību akta projekta atbilstība ES tiesību aktiem</w:t>
            </w:r>
          </w:p>
        </w:tc>
      </w:tr>
      <w:tr w:rsidR="00791A21" w14:paraId="56E01C7C" w14:textId="77777777">
        <w:trPr>
          <w:cantSplit/>
        </w:trPr>
        <w:tc>
          <w:tcPr>
            <w:tcW w:w="5000" w:type="pct"/>
            <w:gridSpan w:val="4"/>
          </w:tcPr>
          <w:p w14:paraId="4063FCA5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791A21" w14:paraId="2D61F5B8" w14:textId="77777777">
        <w:trPr>
          <w:cantSplit/>
        </w:trPr>
        <w:tc>
          <w:tcPr>
            <w:tcW w:w="5000" w:type="pct"/>
            <w:gridSpan w:val="4"/>
            <w:vAlign w:val="center"/>
          </w:tcPr>
          <w:p w14:paraId="6EB19304" w14:textId="77777777" w:rsidR="00791A21" w:rsidRDefault="00DA35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tabula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Ar tiesību akta projektu izpildītās vai uzņemtās saistības, kas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izriet no starptautiskajiem tiesību aktiem vai starptautiskas institūcijas vai organizācijas dokumentiem.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Pasākumi šo saistību izpildei</w:t>
            </w:r>
          </w:p>
        </w:tc>
      </w:tr>
      <w:tr w:rsidR="00791A21" w14:paraId="40D32B2B" w14:textId="77777777">
        <w:trPr>
          <w:cantSplit/>
        </w:trPr>
        <w:tc>
          <w:tcPr>
            <w:tcW w:w="2114" w:type="pct"/>
            <w:gridSpan w:val="2"/>
          </w:tcPr>
          <w:p w14:paraId="221C51A9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Attiecīgā starptautiskā tiesību akta vai starptautiskas institūcijas vai organizācijas dokumenta (turpmāk – starptautis</w:t>
            </w:r>
            <w:r>
              <w:rPr>
                <w:rFonts w:ascii="Times New Roman" w:hAnsi="Times New Roman"/>
                <w:sz w:val="24"/>
                <w:szCs w:val="24"/>
              </w:rPr>
              <w:t>kais dokuments) datums, numurs un nosaukums</w:t>
            </w:r>
          </w:p>
        </w:tc>
        <w:tc>
          <w:tcPr>
            <w:tcW w:w="2886" w:type="pct"/>
            <w:gridSpan w:val="2"/>
          </w:tcPr>
          <w:p w14:paraId="3375949D" w14:textId="77777777" w:rsidR="00791A21" w:rsidRDefault="00DA3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1944.gada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7.decembra Konvencija par starptautisko civilo aviāciju.</w:t>
            </w:r>
          </w:p>
        </w:tc>
      </w:tr>
      <w:tr w:rsidR="00791A21" w14:paraId="395242F5" w14:textId="77777777">
        <w:trPr>
          <w:cantSplit/>
        </w:trPr>
        <w:tc>
          <w:tcPr>
            <w:tcW w:w="1199" w:type="pct"/>
            <w:vAlign w:val="center"/>
          </w:tcPr>
          <w:p w14:paraId="002BEC30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777" w:type="pct"/>
            <w:gridSpan w:val="2"/>
            <w:vAlign w:val="center"/>
          </w:tcPr>
          <w:p w14:paraId="30109F91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024" w:type="pct"/>
            <w:vAlign w:val="center"/>
          </w:tcPr>
          <w:p w14:paraId="08C64503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791A21" w14:paraId="42EEE32A" w14:textId="77777777">
        <w:trPr>
          <w:cantSplit/>
        </w:trPr>
        <w:tc>
          <w:tcPr>
            <w:tcW w:w="1199" w:type="pct"/>
          </w:tcPr>
          <w:p w14:paraId="23DF73B1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Starptautiskās saistības (pēc būtības), kas izriet no norādītā starptautiskā dokumenta.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Konkrēti veicamie pasākumi vai uzdevumi, kas </w:t>
            </w:r>
            <w:r>
              <w:rPr>
                <w:rFonts w:ascii="Times New Roman" w:hAnsi="Times New Roman"/>
                <w:sz w:val="24"/>
                <w:szCs w:val="24"/>
              </w:rPr>
              <w:t>nepieciešami šo starptautisko saistību izpildei</w:t>
            </w:r>
          </w:p>
        </w:tc>
        <w:tc>
          <w:tcPr>
            <w:tcW w:w="1777" w:type="pct"/>
            <w:gridSpan w:val="2"/>
          </w:tcPr>
          <w:p w14:paraId="4E661A1A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 pasākumi vai uzdevumi, ar ko tiks izpildītas starptautiskās saistības, tiek noteikti projektā, norāda attiecīgo projekta vienību vai dokumentu, kurā sniegts izvērsts skaidrojums, kādā veidā tiks nodrošināt</w:t>
            </w:r>
            <w:r>
              <w:rPr>
                <w:rFonts w:ascii="Times New Roman" w:hAnsi="Times New Roman"/>
                <w:sz w:val="24"/>
                <w:szCs w:val="24"/>
              </w:rPr>
              <w:t>a starptautisko saistību izpilde</w:t>
            </w:r>
          </w:p>
        </w:tc>
        <w:tc>
          <w:tcPr>
            <w:tcW w:w="2024" w:type="pct"/>
          </w:tcPr>
          <w:p w14:paraId="3E043841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Informācija par to, vai starptautiskās saistības, kas minētas šīs tabulas A ailē, tiek izpildītas pilnībā vai daļēji.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Ja attiecīgās starptautiskās saistības tiek izpildītas daļēji, sniedz skaidrojumu, kā arī precīzi norāda,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kad un kādā veidā starptautiskās saistības tiks izpildītas pilnībā.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Norāda institūciju, kas ir atbildīga par šo saistību izpildi pilnībā</w:t>
            </w:r>
          </w:p>
        </w:tc>
      </w:tr>
      <w:tr w:rsidR="00791A21" w14:paraId="55B2711D" w14:textId="77777777">
        <w:trPr>
          <w:cantSplit/>
        </w:trPr>
        <w:tc>
          <w:tcPr>
            <w:tcW w:w="1199" w:type="pct"/>
          </w:tcPr>
          <w:p w14:paraId="618D9C05" w14:textId="77777777" w:rsidR="00791A21" w:rsidRDefault="00DA3563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Saskaņā ar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Konvencijas 6.pantu „Regulāra gaisa satiksme” Līgumslēdzējām Pusēm ir </w:t>
            </w:r>
            <w:r>
              <w:rPr>
                <w:rFonts w:ascii="Times New Roman" w:hAnsi="Times New Roman"/>
                <w:sz w:val="24"/>
                <w:szCs w:val="24"/>
              </w:rPr>
              <w:t>jānodrošina,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ka to teritorijā vai virs tās nevar veikt nekādus regulārus starptautiskus gaisa pārvadājumus, izņemot ar īpašu šīs valsts atļauju un saskaņā ar šādas atļaujas n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osacījumiem.</w:t>
            </w:r>
          </w:p>
        </w:tc>
        <w:tc>
          <w:tcPr>
            <w:tcW w:w="1777" w:type="pct"/>
            <w:gridSpan w:val="2"/>
          </w:tcPr>
          <w:p w14:paraId="10A75CE3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Nolīgums nosaka Eiropas Savienības dalībvalstu un Kataras aviokompāniju tiesības, atrunā regulāras starptautiskas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gaisa satiksmes uzsākšanas nosacījumus un darbības noteikumus, kādi jāievēro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Līgumslēdzēju Pušu </w:t>
            </w:r>
            <w:r>
              <w:rPr>
                <w:rFonts w:ascii="Times New Roman" w:hAnsi="Times New Roman"/>
                <w:sz w:val="24"/>
                <w:szCs w:val="24"/>
              </w:rPr>
              <w:t>valstu aviokompānijām, veicot ga</w:t>
            </w:r>
            <w:r>
              <w:rPr>
                <w:rFonts w:ascii="Times New Roman" w:hAnsi="Times New Roman"/>
                <w:sz w:val="24"/>
                <w:szCs w:val="24"/>
              </w:rPr>
              <w:t>isa pārvadājumus starp Eiropas Savienību un Kataru.</w:t>
            </w:r>
          </w:p>
          <w:p w14:paraId="7FA3279C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Līgumslēdzējas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Puses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saskaņā ar </w:t>
            </w: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 xml:space="preserve">Nolīguma </w:t>
            </w:r>
            <w:proofErr w:type="gramStart"/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21.pantu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veic visus attiecīgos vispārējos vai īpašos pasākumus, lai nodrošinātu Nolīgumā noteikto pienākumu izpildi.</w:t>
            </w:r>
          </w:p>
        </w:tc>
        <w:tc>
          <w:tcPr>
            <w:tcW w:w="2024" w:type="pct"/>
          </w:tcPr>
          <w:p w14:paraId="31337FE3" w14:textId="77777777" w:rsidR="00791A21" w:rsidRDefault="00DA3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Saistības tiek izpildītas pilnībā.</w:t>
            </w:r>
          </w:p>
          <w:p w14:paraId="1FBDF6D1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Satiksmes </w:t>
            </w:r>
            <w:r>
              <w:rPr>
                <w:rFonts w:ascii="Times New Roman" w:hAnsi="Times New Roman"/>
                <w:sz w:val="24"/>
                <w:szCs w:val="24"/>
              </w:rPr>
              <w:t>ministrija ir atbildīga par šo saistību izpildi pilnībā.</w:t>
            </w:r>
          </w:p>
        </w:tc>
      </w:tr>
      <w:tr w:rsidR="00791A21" w14:paraId="7DC3F9B7" w14:textId="77777777">
        <w:trPr>
          <w:cantSplit/>
        </w:trPr>
        <w:tc>
          <w:tcPr>
            <w:tcW w:w="2976" w:type="pct"/>
            <w:gridSpan w:val="3"/>
          </w:tcPr>
          <w:p w14:paraId="39AA406D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starptautiskajā dokumentā paredzētās saistības nav pretrunā ar jau esošajām Latvijas Republikas starptautiskajām saistībām</w:t>
            </w:r>
          </w:p>
        </w:tc>
        <w:tc>
          <w:tcPr>
            <w:tcW w:w="2024" w:type="pct"/>
          </w:tcPr>
          <w:p w14:paraId="537655BC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Nav.</w:t>
            </w:r>
          </w:p>
        </w:tc>
      </w:tr>
      <w:tr w:rsidR="00791A21" w14:paraId="2F608950" w14:textId="77777777">
        <w:trPr>
          <w:cantSplit/>
        </w:trPr>
        <w:tc>
          <w:tcPr>
            <w:tcW w:w="2976" w:type="pct"/>
            <w:gridSpan w:val="3"/>
          </w:tcPr>
          <w:p w14:paraId="624FDB50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2024" w:type="pct"/>
          </w:tcPr>
          <w:p w14:paraId="2C9D7364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Nav.</w:t>
            </w:r>
          </w:p>
        </w:tc>
      </w:tr>
    </w:tbl>
    <w:p w14:paraId="25808E91" w14:textId="77777777" w:rsidR="00791A21" w:rsidRDefault="00791A21">
      <w:pPr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791A21" w14:paraId="624BDFB5" w14:textId="77777777">
        <w:trPr>
          <w:trHeight w:val="283"/>
          <w:jc w:val="center"/>
        </w:trPr>
        <w:tc>
          <w:tcPr>
            <w:tcW w:w="9361" w:type="dxa"/>
            <w:vAlign w:val="center"/>
          </w:tcPr>
          <w:p w14:paraId="4FEA159C" w14:textId="77777777" w:rsidR="00791A21" w:rsidRDefault="00DA3563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 xml:space="preserve">VI. Sabiedrības līdzdalība un </w:t>
            </w:r>
            <w:r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komunikācijas aktivitātes</w:t>
            </w:r>
          </w:p>
        </w:tc>
      </w:tr>
      <w:tr w:rsidR="00791A21" w14:paraId="7997C79A" w14:textId="77777777">
        <w:trPr>
          <w:trHeight w:val="270"/>
          <w:jc w:val="center"/>
        </w:trPr>
        <w:tc>
          <w:tcPr>
            <w:tcW w:w="9361" w:type="dxa"/>
            <w:vAlign w:val="center"/>
          </w:tcPr>
          <w:p w14:paraId="13D1FB06" w14:textId="77777777" w:rsidR="00791A21" w:rsidRDefault="00DA3563">
            <w:pPr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Projekts šo jomu neskar.</w:t>
            </w:r>
          </w:p>
        </w:tc>
      </w:tr>
    </w:tbl>
    <w:p w14:paraId="4ED16883" w14:textId="77777777" w:rsidR="00791A21" w:rsidRDefault="00791A21">
      <w:pPr>
        <w:rPr>
          <w:rFonts w:ascii="Times New Roman" w:hAnsi="Times New Roman"/>
          <w:sz w:val="24"/>
          <w:szCs w:val="24"/>
        </w:rPr>
      </w:pPr>
    </w:p>
    <w:tbl>
      <w:tblPr>
        <w:tblW w:w="4976" w:type="pct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"/>
        <w:gridCol w:w="3853"/>
        <w:gridCol w:w="5220"/>
      </w:tblGrid>
      <w:tr w:rsidR="00791A21" w14:paraId="5F33040B" w14:textId="77777777">
        <w:trPr>
          <w:trHeight w:val="230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A3564F" w14:textId="77777777" w:rsidR="00791A21" w:rsidRDefault="00DA35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VII. Tiesību akta projekta izpildes nodrošināšana un tās ietekme uz institūcijām</w:t>
            </w:r>
          </w:p>
        </w:tc>
      </w:tr>
      <w:tr w:rsidR="00791A21" w14:paraId="4B740657" w14:textId="77777777"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2EF0B0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D46FD8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Projekta izpildē iesaistītās institūcijas</w:t>
            </w:r>
          </w:p>
        </w:tc>
        <w:tc>
          <w:tcPr>
            <w:tcW w:w="27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D39E7D" w14:textId="77777777" w:rsidR="00791A21" w:rsidRDefault="00DA3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Satiksmes ministrija.</w:t>
            </w:r>
          </w:p>
        </w:tc>
      </w:tr>
      <w:tr w:rsidR="00791A21" w14:paraId="44DD3D68" w14:textId="77777777"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2404C8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D849F2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Projekta izpildes ietekme uz pārvaldes </w:t>
            </w:r>
            <w:r>
              <w:rPr>
                <w:rFonts w:ascii="Times New Roman" w:hAnsi="Times New Roman"/>
                <w:sz w:val="24"/>
                <w:szCs w:val="24"/>
              </w:rPr>
              <w:t>funkcijām un institucionālo struktūru.</w:t>
            </w:r>
          </w:p>
          <w:p w14:paraId="699981DB" w14:textId="77777777" w:rsidR="00791A21" w:rsidRDefault="00DA3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Jaunu institūciju izveide, esošu institūciju likvidācija vai reorganizācija, to ietekme uz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institūcijas cilvēkresursiem</w:t>
            </w:r>
          </w:p>
        </w:tc>
        <w:tc>
          <w:tcPr>
            <w:tcW w:w="27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17B08F" w14:textId="77777777" w:rsidR="00791A21" w:rsidRDefault="00DA3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lastRenderedPageBreak/>
              <w:t>Likumprojekts neparedz jaunu institūciju izveidi, likvidāciju vai reorganizāciju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91A21" w14:paraId="19C0394A" w14:textId="77777777">
        <w:trPr>
          <w:trHeight w:val="235"/>
        </w:trPr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89A85A" w14:textId="77777777" w:rsidR="00791A21" w:rsidRDefault="00DA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0C8247" w14:textId="77777777" w:rsidR="00791A21" w:rsidRDefault="00DA3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Cita inform</w:t>
            </w:r>
            <w:r>
              <w:rPr>
                <w:rFonts w:ascii="Times New Roman" w:hAnsi="Times New Roman"/>
                <w:sz w:val="24"/>
                <w:szCs w:val="24"/>
              </w:rPr>
              <w:t>ācija</w:t>
            </w:r>
          </w:p>
        </w:tc>
        <w:tc>
          <w:tcPr>
            <w:tcW w:w="27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EEA1C0" w14:textId="77777777" w:rsidR="00791A21" w:rsidRDefault="00DA3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Nav.</w:t>
            </w:r>
          </w:p>
        </w:tc>
      </w:tr>
    </w:tbl>
    <w:p w14:paraId="7E628D24" w14:textId="77777777" w:rsidR="00791A21" w:rsidRDefault="00791A21">
      <w:pPr>
        <w:rPr>
          <w:rFonts w:ascii="Times New Roman" w:hAnsi="Times New Roman"/>
          <w:sz w:val="24"/>
          <w:szCs w:val="24"/>
        </w:rPr>
      </w:pPr>
    </w:p>
    <w:p w14:paraId="25CDA64D" w14:textId="77777777" w:rsidR="00791A21" w:rsidRDefault="00DA3563">
      <w:pPr>
        <w:tabs>
          <w:tab w:val="left" w:pos="1800"/>
        </w:tabs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24113069"/>
      <w:r>
        <w:rPr>
          <w:rFonts w:ascii="Times New Roman" w:hAnsi="Times New Roman"/>
          <w:color w:val="000000"/>
          <w:sz w:val="24"/>
          <w:szCs w:val="24"/>
        </w:rPr>
        <w:t xml:space="preserve">Satiksmes </w:t>
      </w:r>
      <w:r>
        <w:rPr>
          <w:rFonts w:ascii="Times New Roman" w:hAnsi="Times New Roman"/>
          <w:sz w:val="24"/>
          <w:szCs w:val="24"/>
        </w:rPr>
        <w:t xml:space="preserve">ministrs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T.Linkaits</w:t>
      </w:r>
      <w:proofErr w:type="spellEnd"/>
    </w:p>
    <w:bookmarkEnd w:id="1"/>
    <w:p w14:paraId="5D719423" w14:textId="77777777" w:rsidR="00791A21" w:rsidRDefault="00791A21">
      <w:pPr>
        <w:tabs>
          <w:tab w:val="left" w:pos="1800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791A2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B7E0" w14:textId="77777777" w:rsidR="00DA3563" w:rsidRDefault="00DA3563">
      <w:r>
        <w:separator/>
      </w:r>
    </w:p>
  </w:endnote>
  <w:endnote w:type="continuationSeparator" w:id="0">
    <w:p w14:paraId="3A784396" w14:textId="77777777" w:rsidR="00DA3563" w:rsidRDefault="00DA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EADBC" w14:textId="77777777" w:rsidR="00791A21" w:rsidRDefault="00DA3563">
    <w:pPr>
      <w:pStyle w:val="Foot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10</w:t>
    </w:r>
    <w:r>
      <w:fldChar w:fldCharType="end"/>
    </w:r>
  </w:p>
  <w:p w14:paraId="370BE7C1" w14:textId="77777777" w:rsidR="00791A21" w:rsidRDefault="00791A21">
    <w:pPr>
      <w:pStyle w:val="Footer"/>
    </w:pPr>
  </w:p>
  <w:p w14:paraId="5EC6A483" w14:textId="77777777" w:rsidR="00791A21" w:rsidRDefault="00791A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F69A" w14:textId="77777777" w:rsidR="00791A21" w:rsidRDefault="00DA3563">
    <w:pPr>
      <w:pStyle w:val="Footer"/>
      <w:rPr>
        <w:rFonts w:ascii="Times New Roman" w:hAnsi="Times New Roman"/>
        <w:sz w:val="20"/>
        <w:lang w:val="en-US"/>
      </w:rPr>
    </w:pPr>
    <w:r>
      <w:rPr>
        <w:rFonts w:ascii="Times New Roman" w:hAnsi="Times New Roman"/>
        <w:sz w:val="20"/>
      </w:rPr>
      <w:t>SM</w:t>
    </w:r>
    <w:r>
      <w:rPr>
        <w:rFonts w:ascii="Times New Roman" w:hAnsi="Times New Roman"/>
        <w:sz w:val="20"/>
        <w:lang w:val="en-US"/>
      </w:rPr>
      <w:t>a</w:t>
    </w:r>
    <w:proofErr w:type="spellStart"/>
    <w:r>
      <w:rPr>
        <w:rFonts w:ascii="Times New Roman" w:hAnsi="Times New Roman"/>
        <w:sz w:val="20"/>
      </w:rPr>
      <w:t>not</w:t>
    </w:r>
    <w:proofErr w:type="spellEnd"/>
    <w:r>
      <w:rPr>
        <w:rFonts w:ascii="Times New Roman" w:hAnsi="Times New Roman"/>
        <w:sz w:val="20"/>
      </w:rPr>
      <w:t>_</w:t>
    </w:r>
    <w:r>
      <w:rPr>
        <w:rFonts w:ascii="Times New Roman" w:hAnsi="Times New Roman"/>
        <w:sz w:val="20"/>
        <w:lang w:val="en-US"/>
      </w:rPr>
      <w:t>0609</w:t>
    </w:r>
    <w:r>
      <w:rPr>
        <w:rFonts w:ascii="Times New Roman" w:hAnsi="Times New Roman"/>
        <w:sz w:val="20"/>
      </w:rPr>
      <w:t>21_</w:t>
    </w:r>
    <w:r>
      <w:rPr>
        <w:rFonts w:ascii="Times New Roman" w:hAnsi="Times New Roman"/>
        <w:sz w:val="20"/>
        <w:lang w:val="en-US"/>
      </w:rPr>
      <w:t>Kat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4AA6" w14:textId="77777777" w:rsidR="00791A21" w:rsidRDefault="00DA3563">
    <w:pPr>
      <w:pStyle w:val="Footer"/>
      <w:rPr>
        <w:rFonts w:ascii="Times New Roman" w:hAnsi="Times New Roman"/>
        <w:sz w:val="20"/>
        <w:lang w:val="en-US"/>
      </w:rPr>
    </w:pPr>
    <w:r>
      <w:rPr>
        <w:rFonts w:ascii="Times New Roman" w:hAnsi="Times New Roman"/>
        <w:sz w:val="20"/>
      </w:rPr>
      <w:t>SM</w:t>
    </w:r>
    <w:r>
      <w:rPr>
        <w:rFonts w:ascii="Times New Roman" w:hAnsi="Times New Roman"/>
        <w:sz w:val="20"/>
        <w:lang w:val="en-US"/>
      </w:rPr>
      <w:t>a</w:t>
    </w:r>
    <w:proofErr w:type="spellStart"/>
    <w:r>
      <w:rPr>
        <w:rFonts w:ascii="Times New Roman" w:hAnsi="Times New Roman"/>
        <w:sz w:val="20"/>
      </w:rPr>
      <w:t>not</w:t>
    </w:r>
    <w:proofErr w:type="spellEnd"/>
    <w:r>
      <w:rPr>
        <w:rFonts w:ascii="Times New Roman" w:hAnsi="Times New Roman"/>
        <w:sz w:val="20"/>
      </w:rPr>
      <w:t>_</w:t>
    </w:r>
    <w:r>
      <w:rPr>
        <w:rFonts w:ascii="Times New Roman" w:hAnsi="Times New Roman"/>
        <w:sz w:val="20"/>
        <w:lang w:val="en-US"/>
      </w:rPr>
      <w:t>06092</w:t>
    </w:r>
    <w:r>
      <w:rPr>
        <w:rFonts w:ascii="Times New Roman" w:hAnsi="Times New Roman"/>
        <w:sz w:val="20"/>
      </w:rPr>
      <w:t>1_</w:t>
    </w:r>
    <w:r>
      <w:rPr>
        <w:rFonts w:ascii="Times New Roman" w:hAnsi="Times New Roman"/>
        <w:sz w:val="20"/>
        <w:lang w:val="en-US"/>
      </w:rPr>
      <w:t>Kat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67A26" w14:textId="77777777" w:rsidR="00DA3563" w:rsidRDefault="00DA3563">
      <w:r>
        <w:separator/>
      </w:r>
    </w:p>
  </w:footnote>
  <w:footnote w:type="continuationSeparator" w:id="0">
    <w:p w14:paraId="112515F7" w14:textId="77777777" w:rsidR="00DA3563" w:rsidRDefault="00DA3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FADE" w14:textId="77777777" w:rsidR="00791A21" w:rsidRDefault="00DA3563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</w:t>
    </w:r>
    <w:r>
      <w:fldChar w:fldCharType="end"/>
    </w:r>
  </w:p>
  <w:p w14:paraId="31E7EC84" w14:textId="77777777" w:rsidR="00791A21" w:rsidRDefault="00791A21">
    <w:pPr>
      <w:pStyle w:val="Header"/>
    </w:pPr>
  </w:p>
  <w:p w14:paraId="296963F0" w14:textId="77777777" w:rsidR="00791A21" w:rsidRDefault="00791A2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FB4B" w14:textId="77777777" w:rsidR="00791A21" w:rsidRDefault="00DA3563">
    <w:pPr>
      <w:pStyle w:val="Header"/>
      <w:framePr w:wrap="around" w:hAnchor="text" w:xAlign="center" w:y="1"/>
      <w:rPr>
        <w:rStyle w:val="PageNumber"/>
        <w:sz w:val="24"/>
      </w:rPr>
    </w:pPr>
    <w:r>
      <w:rPr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PageNumber"/>
        <w:sz w:val="24"/>
        <w:lang w:val="en-US"/>
      </w:rPr>
      <w:t>6</w:t>
    </w:r>
    <w:r>
      <w:rPr>
        <w:sz w:val="24"/>
      </w:rPr>
      <w:fldChar w:fldCharType="end"/>
    </w:r>
  </w:p>
  <w:p w14:paraId="57455931" w14:textId="77777777" w:rsidR="00791A21" w:rsidRDefault="00791A21">
    <w:pPr>
      <w:pStyle w:val="Header"/>
    </w:pPr>
  </w:p>
  <w:p w14:paraId="1A7B8AB0" w14:textId="77777777" w:rsidR="00791A21" w:rsidRDefault="00791A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footnoteLayoutLikeWW8/>
    <w:forgetLastTabAlignment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5751"/>
    <w:rsid w:val="000010B2"/>
    <w:rsid w:val="000055B3"/>
    <w:rsid w:val="00010AC5"/>
    <w:rsid w:val="00010BF1"/>
    <w:rsid w:val="00012AED"/>
    <w:rsid w:val="000136FA"/>
    <w:rsid w:val="00020648"/>
    <w:rsid w:val="00027D2F"/>
    <w:rsid w:val="00030E07"/>
    <w:rsid w:val="00030EA7"/>
    <w:rsid w:val="0004266E"/>
    <w:rsid w:val="00051A3D"/>
    <w:rsid w:val="0005220C"/>
    <w:rsid w:val="000564EB"/>
    <w:rsid w:val="0006070D"/>
    <w:rsid w:val="000628E8"/>
    <w:rsid w:val="00067B16"/>
    <w:rsid w:val="000707D7"/>
    <w:rsid w:val="00073B09"/>
    <w:rsid w:val="00081551"/>
    <w:rsid w:val="00087DC3"/>
    <w:rsid w:val="00096FD2"/>
    <w:rsid w:val="000A0791"/>
    <w:rsid w:val="000A32AA"/>
    <w:rsid w:val="000A5626"/>
    <w:rsid w:val="000B3666"/>
    <w:rsid w:val="000B472A"/>
    <w:rsid w:val="000C7FF7"/>
    <w:rsid w:val="000D06AE"/>
    <w:rsid w:val="000D1760"/>
    <w:rsid w:val="000D44C9"/>
    <w:rsid w:val="000E4387"/>
    <w:rsid w:val="000F33DF"/>
    <w:rsid w:val="000F656E"/>
    <w:rsid w:val="000F72EF"/>
    <w:rsid w:val="00115C0D"/>
    <w:rsid w:val="001224A1"/>
    <w:rsid w:val="00124A15"/>
    <w:rsid w:val="00124A88"/>
    <w:rsid w:val="00126131"/>
    <w:rsid w:val="0013555F"/>
    <w:rsid w:val="00140F8C"/>
    <w:rsid w:val="001422EE"/>
    <w:rsid w:val="001562B7"/>
    <w:rsid w:val="00157FB8"/>
    <w:rsid w:val="0017095D"/>
    <w:rsid w:val="0017327B"/>
    <w:rsid w:val="00181BD4"/>
    <w:rsid w:val="00184FCF"/>
    <w:rsid w:val="00194491"/>
    <w:rsid w:val="001950D1"/>
    <w:rsid w:val="00196E0C"/>
    <w:rsid w:val="001A4A1D"/>
    <w:rsid w:val="001A4B64"/>
    <w:rsid w:val="001B1146"/>
    <w:rsid w:val="001B16C5"/>
    <w:rsid w:val="001B5A06"/>
    <w:rsid w:val="001C15F8"/>
    <w:rsid w:val="001C180D"/>
    <w:rsid w:val="001C36D0"/>
    <w:rsid w:val="001C4C77"/>
    <w:rsid w:val="001D04CA"/>
    <w:rsid w:val="001E4AF2"/>
    <w:rsid w:val="001E5A95"/>
    <w:rsid w:val="001E5B26"/>
    <w:rsid w:val="00212DF4"/>
    <w:rsid w:val="0021686D"/>
    <w:rsid w:val="0022553D"/>
    <w:rsid w:val="00231B20"/>
    <w:rsid w:val="00232E32"/>
    <w:rsid w:val="00234B9A"/>
    <w:rsid w:val="00235B21"/>
    <w:rsid w:val="00235E51"/>
    <w:rsid w:val="00236508"/>
    <w:rsid w:val="00237CED"/>
    <w:rsid w:val="0025227F"/>
    <w:rsid w:val="00271788"/>
    <w:rsid w:val="00274C24"/>
    <w:rsid w:val="002851DA"/>
    <w:rsid w:val="00291E2E"/>
    <w:rsid w:val="002953B5"/>
    <w:rsid w:val="002A248F"/>
    <w:rsid w:val="002A4AC3"/>
    <w:rsid w:val="002A59A1"/>
    <w:rsid w:val="002B3444"/>
    <w:rsid w:val="002B3BB3"/>
    <w:rsid w:val="002B60B6"/>
    <w:rsid w:val="002B7E15"/>
    <w:rsid w:val="002C0940"/>
    <w:rsid w:val="002C44D1"/>
    <w:rsid w:val="002C6777"/>
    <w:rsid w:val="002C78AC"/>
    <w:rsid w:val="002C7A54"/>
    <w:rsid w:val="002D1CB0"/>
    <w:rsid w:val="002D4F23"/>
    <w:rsid w:val="002D6296"/>
    <w:rsid w:val="002E0B6F"/>
    <w:rsid w:val="002E3677"/>
    <w:rsid w:val="002F3062"/>
    <w:rsid w:val="00305C57"/>
    <w:rsid w:val="00305DAC"/>
    <w:rsid w:val="003064B0"/>
    <w:rsid w:val="00310D50"/>
    <w:rsid w:val="0031678C"/>
    <w:rsid w:val="003174FD"/>
    <w:rsid w:val="0032517E"/>
    <w:rsid w:val="00326228"/>
    <w:rsid w:val="00331CB1"/>
    <w:rsid w:val="00340CBF"/>
    <w:rsid w:val="00345DF8"/>
    <w:rsid w:val="00352E7D"/>
    <w:rsid w:val="00354385"/>
    <w:rsid w:val="00355D19"/>
    <w:rsid w:val="0036069A"/>
    <w:rsid w:val="00360E53"/>
    <w:rsid w:val="00361453"/>
    <w:rsid w:val="00366B23"/>
    <w:rsid w:val="0037477D"/>
    <w:rsid w:val="00377F37"/>
    <w:rsid w:val="003A3BF7"/>
    <w:rsid w:val="003A4082"/>
    <w:rsid w:val="003A4B73"/>
    <w:rsid w:val="003A5290"/>
    <w:rsid w:val="003A66D8"/>
    <w:rsid w:val="003A736B"/>
    <w:rsid w:val="003B15F0"/>
    <w:rsid w:val="003C0BAA"/>
    <w:rsid w:val="003C1A38"/>
    <w:rsid w:val="003C5BFB"/>
    <w:rsid w:val="003C614F"/>
    <w:rsid w:val="003C79C0"/>
    <w:rsid w:val="003D1A6B"/>
    <w:rsid w:val="003D1D9A"/>
    <w:rsid w:val="003D696D"/>
    <w:rsid w:val="003E0707"/>
    <w:rsid w:val="003E617C"/>
    <w:rsid w:val="003F4F27"/>
    <w:rsid w:val="003F5473"/>
    <w:rsid w:val="003F593F"/>
    <w:rsid w:val="003F6F22"/>
    <w:rsid w:val="0040163D"/>
    <w:rsid w:val="00403484"/>
    <w:rsid w:val="00404781"/>
    <w:rsid w:val="00407B25"/>
    <w:rsid w:val="00411130"/>
    <w:rsid w:val="00420616"/>
    <w:rsid w:val="004458C5"/>
    <w:rsid w:val="00460813"/>
    <w:rsid w:val="00460B7B"/>
    <w:rsid w:val="004612DA"/>
    <w:rsid w:val="00461FB2"/>
    <w:rsid w:val="00462567"/>
    <w:rsid w:val="00465D8A"/>
    <w:rsid w:val="004709BC"/>
    <w:rsid w:val="00472C17"/>
    <w:rsid w:val="0047671D"/>
    <w:rsid w:val="004838A1"/>
    <w:rsid w:val="00492358"/>
    <w:rsid w:val="0049483B"/>
    <w:rsid w:val="004A4FBF"/>
    <w:rsid w:val="004A67CD"/>
    <w:rsid w:val="004A6D9C"/>
    <w:rsid w:val="004C403B"/>
    <w:rsid w:val="004C6373"/>
    <w:rsid w:val="004D0057"/>
    <w:rsid w:val="004D05BE"/>
    <w:rsid w:val="004D2D13"/>
    <w:rsid w:val="004D58E4"/>
    <w:rsid w:val="004D5B07"/>
    <w:rsid w:val="004E3136"/>
    <w:rsid w:val="004E3167"/>
    <w:rsid w:val="004E4E8C"/>
    <w:rsid w:val="004E6AD7"/>
    <w:rsid w:val="004F4761"/>
    <w:rsid w:val="00500D32"/>
    <w:rsid w:val="00501B24"/>
    <w:rsid w:val="00501EDF"/>
    <w:rsid w:val="00510831"/>
    <w:rsid w:val="0051198D"/>
    <w:rsid w:val="00512B37"/>
    <w:rsid w:val="0051326F"/>
    <w:rsid w:val="00513CCC"/>
    <w:rsid w:val="00513D00"/>
    <w:rsid w:val="005141D8"/>
    <w:rsid w:val="00517FA7"/>
    <w:rsid w:val="00525751"/>
    <w:rsid w:val="00527620"/>
    <w:rsid w:val="00533BAD"/>
    <w:rsid w:val="005340A5"/>
    <w:rsid w:val="00537D5E"/>
    <w:rsid w:val="005403A1"/>
    <w:rsid w:val="00543B5B"/>
    <w:rsid w:val="0055232E"/>
    <w:rsid w:val="00553B16"/>
    <w:rsid w:val="0056493E"/>
    <w:rsid w:val="005658A3"/>
    <w:rsid w:val="00566B22"/>
    <w:rsid w:val="00580257"/>
    <w:rsid w:val="005A6CD9"/>
    <w:rsid w:val="005A6EFE"/>
    <w:rsid w:val="005B00B5"/>
    <w:rsid w:val="005B01A6"/>
    <w:rsid w:val="005B04EF"/>
    <w:rsid w:val="005B50BF"/>
    <w:rsid w:val="005B6798"/>
    <w:rsid w:val="005C41FC"/>
    <w:rsid w:val="005C58FA"/>
    <w:rsid w:val="005C6794"/>
    <w:rsid w:val="005C689E"/>
    <w:rsid w:val="005D4DAA"/>
    <w:rsid w:val="005D610D"/>
    <w:rsid w:val="005D63D9"/>
    <w:rsid w:val="005E11F4"/>
    <w:rsid w:val="005E4EB9"/>
    <w:rsid w:val="005F2A31"/>
    <w:rsid w:val="005F3DB3"/>
    <w:rsid w:val="00601A5D"/>
    <w:rsid w:val="0061041D"/>
    <w:rsid w:val="0062698D"/>
    <w:rsid w:val="006307DA"/>
    <w:rsid w:val="00635A55"/>
    <w:rsid w:val="00635F4D"/>
    <w:rsid w:val="00636594"/>
    <w:rsid w:val="006458FB"/>
    <w:rsid w:val="00645D27"/>
    <w:rsid w:val="00655E3D"/>
    <w:rsid w:val="0065633A"/>
    <w:rsid w:val="006644FD"/>
    <w:rsid w:val="0066588A"/>
    <w:rsid w:val="00673F25"/>
    <w:rsid w:val="00674E82"/>
    <w:rsid w:val="00676CFA"/>
    <w:rsid w:val="00681D91"/>
    <w:rsid w:val="00690842"/>
    <w:rsid w:val="006947FB"/>
    <w:rsid w:val="006953A4"/>
    <w:rsid w:val="006969B6"/>
    <w:rsid w:val="00697460"/>
    <w:rsid w:val="006A13B0"/>
    <w:rsid w:val="006A3D4C"/>
    <w:rsid w:val="006A746C"/>
    <w:rsid w:val="006B0B97"/>
    <w:rsid w:val="006B2793"/>
    <w:rsid w:val="006B558C"/>
    <w:rsid w:val="006B6B29"/>
    <w:rsid w:val="006C144F"/>
    <w:rsid w:val="006C1CEF"/>
    <w:rsid w:val="006D1355"/>
    <w:rsid w:val="006D1721"/>
    <w:rsid w:val="006D340C"/>
    <w:rsid w:val="006E0430"/>
    <w:rsid w:val="006E5F15"/>
    <w:rsid w:val="006F1701"/>
    <w:rsid w:val="006F303B"/>
    <w:rsid w:val="006F3C27"/>
    <w:rsid w:val="006F422C"/>
    <w:rsid w:val="006F43A5"/>
    <w:rsid w:val="006F5496"/>
    <w:rsid w:val="0072007E"/>
    <w:rsid w:val="007361BA"/>
    <w:rsid w:val="0074238E"/>
    <w:rsid w:val="007467DB"/>
    <w:rsid w:val="007507FB"/>
    <w:rsid w:val="00750EC3"/>
    <w:rsid w:val="0075447E"/>
    <w:rsid w:val="00764DD7"/>
    <w:rsid w:val="00767C6D"/>
    <w:rsid w:val="007733C2"/>
    <w:rsid w:val="00776F1D"/>
    <w:rsid w:val="00780035"/>
    <w:rsid w:val="00791A21"/>
    <w:rsid w:val="00791EDF"/>
    <w:rsid w:val="00792296"/>
    <w:rsid w:val="007A25FC"/>
    <w:rsid w:val="007A5955"/>
    <w:rsid w:val="007B3BF1"/>
    <w:rsid w:val="007B48DF"/>
    <w:rsid w:val="007B49CB"/>
    <w:rsid w:val="007C0FCC"/>
    <w:rsid w:val="007C5276"/>
    <w:rsid w:val="007C61F0"/>
    <w:rsid w:val="007D431D"/>
    <w:rsid w:val="007E185B"/>
    <w:rsid w:val="007E5D42"/>
    <w:rsid w:val="007E68FB"/>
    <w:rsid w:val="007F3675"/>
    <w:rsid w:val="007F3FD2"/>
    <w:rsid w:val="007F7500"/>
    <w:rsid w:val="00801E09"/>
    <w:rsid w:val="00802A5B"/>
    <w:rsid w:val="00803E4A"/>
    <w:rsid w:val="008041D7"/>
    <w:rsid w:val="0081219F"/>
    <w:rsid w:val="00812D44"/>
    <w:rsid w:val="00827103"/>
    <w:rsid w:val="00834D81"/>
    <w:rsid w:val="008375BB"/>
    <w:rsid w:val="00840744"/>
    <w:rsid w:val="00840F82"/>
    <w:rsid w:val="008456CB"/>
    <w:rsid w:val="00845AA1"/>
    <w:rsid w:val="00853796"/>
    <w:rsid w:val="00856BA2"/>
    <w:rsid w:val="00866603"/>
    <w:rsid w:val="00867387"/>
    <w:rsid w:val="00870BC3"/>
    <w:rsid w:val="008729AC"/>
    <w:rsid w:val="00873197"/>
    <w:rsid w:val="00887CF8"/>
    <w:rsid w:val="0089025E"/>
    <w:rsid w:val="00890E32"/>
    <w:rsid w:val="0089168E"/>
    <w:rsid w:val="008A139A"/>
    <w:rsid w:val="008B2F79"/>
    <w:rsid w:val="008B59B0"/>
    <w:rsid w:val="008C0FDE"/>
    <w:rsid w:val="008C13AB"/>
    <w:rsid w:val="008C431E"/>
    <w:rsid w:val="008E20D2"/>
    <w:rsid w:val="008E79F7"/>
    <w:rsid w:val="008F1F5F"/>
    <w:rsid w:val="008F7352"/>
    <w:rsid w:val="008F7AB1"/>
    <w:rsid w:val="00900C55"/>
    <w:rsid w:val="0090301C"/>
    <w:rsid w:val="0090513E"/>
    <w:rsid w:val="00906F93"/>
    <w:rsid w:val="0091024A"/>
    <w:rsid w:val="00912F2A"/>
    <w:rsid w:val="00917EA5"/>
    <w:rsid w:val="009276B4"/>
    <w:rsid w:val="0093353F"/>
    <w:rsid w:val="00936774"/>
    <w:rsid w:val="00937569"/>
    <w:rsid w:val="009404B9"/>
    <w:rsid w:val="00940795"/>
    <w:rsid w:val="00941F7C"/>
    <w:rsid w:val="00946E8A"/>
    <w:rsid w:val="00947CD7"/>
    <w:rsid w:val="00963677"/>
    <w:rsid w:val="009655F7"/>
    <w:rsid w:val="00967E24"/>
    <w:rsid w:val="00972565"/>
    <w:rsid w:val="00983E75"/>
    <w:rsid w:val="00984E17"/>
    <w:rsid w:val="00990D47"/>
    <w:rsid w:val="0099264B"/>
    <w:rsid w:val="00995BA9"/>
    <w:rsid w:val="009A23BB"/>
    <w:rsid w:val="009A4E19"/>
    <w:rsid w:val="009A50C6"/>
    <w:rsid w:val="009A543A"/>
    <w:rsid w:val="009B7418"/>
    <w:rsid w:val="009C26B0"/>
    <w:rsid w:val="009D1311"/>
    <w:rsid w:val="009E188C"/>
    <w:rsid w:val="009E361B"/>
    <w:rsid w:val="009F2179"/>
    <w:rsid w:val="009F2816"/>
    <w:rsid w:val="009F396A"/>
    <w:rsid w:val="009F42E4"/>
    <w:rsid w:val="009F7F71"/>
    <w:rsid w:val="00A02280"/>
    <w:rsid w:val="00A0726C"/>
    <w:rsid w:val="00A07E7F"/>
    <w:rsid w:val="00A116F4"/>
    <w:rsid w:val="00A1400A"/>
    <w:rsid w:val="00A15990"/>
    <w:rsid w:val="00A1602F"/>
    <w:rsid w:val="00A260D2"/>
    <w:rsid w:val="00A36914"/>
    <w:rsid w:val="00A45B38"/>
    <w:rsid w:val="00A53D4C"/>
    <w:rsid w:val="00A53DD0"/>
    <w:rsid w:val="00A56F2F"/>
    <w:rsid w:val="00A64F9D"/>
    <w:rsid w:val="00A65C19"/>
    <w:rsid w:val="00A670AE"/>
    <w:rsid w:val="00A70B53"/>
    <w:rsid w:val="00A73174"/>
    <w:rsid w:val="00A76F0D"/>
    <w:rsid w:val="00A85489"/>
    <w:rsid w:val="00A85976"/>
    <w:rsid w:val="00A903C0"/>
    <w:rsid w:val="00A927A2"/>
    <w:rsid w:val="00A92837"/>
    <w:rsid w:val="00A94EC5"/>
    <w:rsid w:val="00A951BE"/>
    <w:rsid w:val="00A96363"/>
    <w:rsid w:val="00AA29EC"/>
    <w:rsid w:val="00AA4E56"/>
    <w:rsid w:val="00AA5EA9"/>
    <w:rsid w:val="00AB3B39"/>
    <w:rsid w:val="00AB426F"/>
    <w:rsid w:val="00AB56AC"/>
    <w:rsid w:val="00AB5F9C"/>
    <w:rsid w:val="00AB6144"/>
    <w:rsid w:val="00AC0F97"/>
    <w:rsid w:val="00AD6686"/>
    <w:rsid w:val="00AD681B"/>
    <w:rsid w:val="00AE049A"/>
    <w:rsid w:val="00AE289D"/>
    <w:rsid w:val="00AE729F"/>
    <w:rsid w:val="00B00BDD"/>
    <w:rsid w:val="00B03467"/>
    <w:rsid w:val="00B03F23"/>
    <w:rsid w:val="00B07615"/>
    <w:rsid w:val="00B07B30"/>
    <w:rsid w:val="00B12331"/>
    <w:rsid w:val="00B17335"/>
    <w:rsid w:val="00B2268B"/>
    <w:rsid w:val="00B25750"/>
    <w:rsid w:val="00B2767B"/>
    <w:rsid w:val="00B27708"/>
    <w:rsid w:val="00B300D7"/>
    <w:rsid w:val="00B366A5"/>
    <w:rsid w:val="00B55713"/>
    <w:rsid w:val="00B63662"/>
    <w:rsid w:val="00B63928"/>
    <w:rsid w:val="00B716DF"/>
    <w:rsid w:val="00B72CA2"/>
    <w:rsid w:val="00B82C48"/>
    <w:rsid w:val="00B8781F"/>
    <w:rsid w:val="00B95D04"/>
    <w:rsid w:val="00BA4D2C"/>
    <w:rsid w:val="00BB37A4"/>
    <w:rsid w:val="00BC68AA"/>
    <w:rsid w:val="00BD1DDE"/>
    <w:rsid w:val="00BD3093"/>
    <w:rsid w:val="00BD516B"/>
    <w:rsid w:val="00BD6380"/>
    <w:rsid w:val="00BE6281"/>
    <w:rsid w:val="00BF0E27"/>
    <w:rsid w:val="00C01BCF"/>
    <w:rsid w:val="00C020A1"/>
    <w:rsid w:val="00C047E4"/>
    <w:rsid w:val="00C10BA1"/>
    <w:rsid w:val="00C11425"/>
    <w:rsid w:val="00C11CD2"/>
    <w:rsid w:val="00C14301"/>
    <w:rsid w:val="00C26796"/>
    <w:rsid w:val="00C31159"/>
    <w:rsid w:val="00C47E4B"/>
    <w:rsid w:val="00C6128B"/>
    <w:rsid w:val="00C643B7"/>
    <w:rsid w:val="00C72D84"/>
    <w:rsid w:val="00C738DE"/>
    <w:rsid w:val="00C75F90"/>
    <w:rsid w:val="00C801BE"/>
    <w:rsid w:val="00C90E98"/>
    <w:rsid w:val="00C93A5E"/>
    <w:rsid w:val="00CA3F39"/>
    <w:rsid w:val="00CA7416"/>
    <w:rsid w:val="00CA7F0B"/>
    <w:rsid w:val="00CB4158"/>
    <w:rsid w:val="00CC2E10"/>
    <w:rsid w:val="00CC5A1B"/>
    <w:rsid w:val="00CC7EEA"/>
    <w:rsid w:val="00CE050D"/>
    <w:rsid w:val="00CE73C4"/>
    <w:rsid w:val="00CF1F7E"/>
    <w:rsid w:val="00CF5F15"/>
    <w:rsid w:val="00CF7AD4"/>
    <w:rsid w:val="00D06BC5"/>
    <w:rsid w:val="00D11580"/>
    <w:rsid w:val="00D169D9"/>
    <w:rsid w:val="00D204D3"/>
    <w:rsid w:val="00D20D57"/>
    <w:rsid w:val="00D25FBF"/>
    <w:rsid w:val="00D35BB9"/>
    <w:rsid w:val="00D42EF6"/>
    <w:rsid w:val="00D47F14"/>
    <w:rsid w:val="00D51233"/>
    <w:rsid w:val="00D548DE"/>
    <w:rsid w:val="00D54D8A"/>
    <w:rsid w:val="00D56E80"/>
    <w:rsid w:val="00D61806"/>
    <w:rsid w:val="00D622F6"/>
    <w:rsid w:val="00D630A7"/>
    <w:rsid w:val="00D65052"/>
    <w:rsid w:val="00D66A05"/>
    <w:rsid w:val="00D711C3"/>
    <w:rsid w:val="00D73781"/>
    <w:rsid w:val="00D75A66"/>
    <w:rsid w:val="00D807C2"/>
    <w:rsid w:val="00D87D73"/>
    <w:rsid w:val="00D95C99"/>
    <w:rsid w:val="00D97BF1"/>
    <w:rsid w:val="00DA3563"/>
    <w:rsid w:val="00DB61BC"/>
    <w:rsid w:val="00DB62F4"/>
    <w:rsid w:val="00DC369E"/>
    <w:rsid w:val="00DC6FA7"/>
    <w:rsid w:val="00DD0F18"/>
    <w:rsid w:val="00DD1DE0"/>
    <w:rsid w:val="00DD2546"/>
    <w:rsid w:val="00DD672E"/>
    <w:rsid w:val="00DE67D9"/>
    <w:rsid w:val="00DF1550"/>
    <w:rsid w:val="00DF391F"/>
    <w:rsid w:val="00E00586"/>
    <w:rsid w:val="00E1070D"/>
    <w:rsid w:val="00E24090"/>
    <w:rsid w:val="00E26280"/>
    <w:rsid w:val="00E263D7"/>
    <w:rsid w:val="00E30778"/>
    <w:rsid w:val="00E347CF"/>
    <w:rsid w:val="00E40F09"/>
    <w:rsid w:val="00E431D5"/>
    <w:rsid w:val="00E45A0B"/>
    <w:rsid w:val="00E56E78"/>
    <w:rsid w:val="00E61AA8"/>
    <w:rsid w:val="00E62E93"/>
    <w:rsid w:val="00E6733B"/>
    <w:rsid w:val="00E67D0F"/>
    <w:rsid w:val="00E715AD"/>
    <w:rsid w:val="00E75804"/>
    <w:rsid w:val="00E81CBF"/>
    <w:rsid w:val="00E82CDF"/>
    <w:rsid w:val="00E83609"/>
    <w:rsid w:val="00E916D5"/>
    <w:rsid w:val="00E953B6"/>
    <w:rsid w:val="00E953E3"/>
    <w:rsid w:val="00E97775"/>
    <w:rsid w:val="00EA17E6"/>
    <w:rsid w:val="00EA30E2"/>
    <w:rsid w:val="00EA6940"/>
    <w:rsid w:val="00EA6F3D"/>
    <w:rsid w:val="00EA7D11"/>
    <w:rsid w:val="00EB5A5F"/>
    <w:rsid w:val="00EB7B96"/>
    <w:rsid w:val="00EC1917"/>
    <w:rsid w:val="00EC3780"/>
    <w:rsid w:val="00EC40AE"/>
    <w:rsid w:val="00EC697C"/>
    <w:rsid w:val="00ED6D05"/>
    <w:rsid w:val="00EE3D10"/>
    <w:rsid w:val="00EF6A57"/>
    <w:rsid w:val="00EF725B"/>
    <w:rsid w:val="00F12E70"/>
    <w:rsid w:val="00F135E8"/>
    <w:rsid w:val="00F1521C"/>
    <w:rsid w:val="00F211E7"/>
    <w:rsid w:val="00F21962"/>
    <w:rsid w:val="00F25196"/>
    <w:rsid w:val="00F26AD0"/>
    <w:rsid w:val="00F26E85"/>
    <w:rsid w:val="00F41F80"/>
    <w:rsid w:val="00F43511"/>
    <w:rsid w:val="00F462E1"/>
    <w:rsid w:val="00F46347"/>
    <w:rsid w:val="00F63BE9"/>
    <w:rsid w:val="00F64A15"/>
    <w:rsid w:val="00F64E4E"/>
    <w:rsid w:val="00F724FA"/>
    <w:rsid w:val="00F82421"/>
    <w:rsid w:val="00F828D1"/>
    <w:rsid w:val="00F90912"/>
    <w:rsid w:val="00F92E9A"/>
    <w:rsid w:val="00F94240"/>
    <w:rsid w:val="00F94364"/>
    <w:rsid w:val="00F96A8F"/>
    <w:rsid w:val="00FA2412"/>
    <w:rsid w:val="00FA384A"/>
    <w:rsid w:val="00FB3AAC"/>
    <w:rsid w:val="00FC2BC8"/>
    <w:rsid w:val="00FC41D8"/>
    <w:rsid w:val="00FD1B3B"/>
    <w:rsid w:val="00FD3916"/>
    <w:rsid w:val="00FD7F41"/>
    <w:rsid w:val="00FE04FB"/>
    <w:rsid w:val="00FE087F"/>
    <w:rsid w:val="00FF573B"/>
    <w:rsid w:val="04B81C5A"/>
    <w:rsid w:val="0EEB13BE"/>
    <w:rsid w:val="1A1B4F1E"/>
    <w:rsid w:val="23131E03"/>
    <w:rsid w:val="26C95CF2"/>
    <w:rsid w:val="2B1F05D9"/>
    <w:rsid w:val="356F5166"/>
    <w:rsid w:val="3B5052E4"/>
    <w:rsid w:val="40042968"/>
    <w:rsid w:val="450A18AC"/>
    <w:rsid w:val="50DC070E"/>
    <w:rsid w:val="5ED0738E"/>
    <w:rsid w:val="66CD0450"/>
    <w:rsid w:val="701D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EB96"/>
  <w15:docId w15:val="{50FAB8B6-7A5A-4CA5-B7CB-A02C134D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annotation reference" w:semiHidden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Block Tex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eastAsia="Calibri" w:hAnsi="Calibri"/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ind w:firstLine="709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pPr>
      <w:ind w:left="-57" w:right="-57"/>
    </w:pPr>
  </w:style>
  <w:style w:type="paragraph" w:styleId="BodyText">
    <w:name w:val="Body Text"/>
    <w:basedOn w:val="Normal"/>
    <w:qFormat/>
    <w:pPr>
      <w:jc w:val="both"/>
    </w:pPr>
    <w:rPr>
      <w:lang w:val="en-AU"/>
    </w:rPr>
  </w:style>
  <w:style w:type="paragraph" w:styleId="BodyText2">
    <w:name w:val="Body Text 2"/>
    <w:basedOn w:val="Normal"/>
    <w:link w:val="BodyText2Char"/>
    <w:qFormat/>
    <w:pPr>
      <w:jc w:val="both"/>
    </w:pPr>
  </w:style>
  <w:style w:type="paragraph" w:styleId="BodyTextIndent">
    <w:name w:val="Body Text Indent"/>
    <w:basedOn w:val="Normal"/>
    <w:qFormat/>
    <w:pPr>
      <w:spacing w:before="240"/>
      <w:ind w:firstLine="720"/>
    </w:pPr>
  </w:style>
  <w:style w:type="character" w:styleId="CommentReference">
    <w:name w:val="annotation reference"/>
    <w:semiHidden/>
    <w:qFormat/>
    <w:rPr>
      <w:sz w:val="16"/>
      <w:szCs w:val="16"/>
    </w:rPr>
  </w:style>
  <w:style w:type="paragraph" w:styleId="CommentText">
    <w:name w:val="annotation text"/>
    <w:basedOn w:val="Normal"/>
    <w:semiHidden/>
    <w:qFormat/>
    <w:rPr>
      <w:sz w:val="20"/>
    </w:rPr>
  </w:style>
  <w:style w:type="paragraph" w:styleId="CommentSubject">
    <w:name w:val="annotation subject"/>
    <w:basedOn w:val="CommentText"/>
    <w:next w:val="CommentText"/>
    <w:semiHidden/>
    <w:qFormat/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rFonts w:ascii="RimTimes" w:hAnsi="RimTimes"/>
      <w:snapToGrid w:val="0"/>
    </w:r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pPr>
      <w:spacing w:before="120" w:line="312" w:lineRule="auto"/>
      <w:jc w:val="both"/>
    </w:pPr>
    <w:rPr>
      <w:sz w:val="20"/>
      <w:lang w:val="en-GB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customStyle="1" w:styleId="RakstzRakstzRakstzRakstz">
    <w:name w:val="Rakstz. Rakstz. Rakstz. Rakstz."/>
    <w:basedOn w:val="Normal"/>
    <w:qFormat/>
    <w:pPr>
      <w:spacing w:before="40"/>
    </w:pPr>
  </w:style>
  <w:style w:type="character" w:customStyle="1" w:styleId="Heading3Char">
    <w:name w:val="Heading 3 Char"/>
    <w:link w:val="Heading3"/>
    <w:qFormat/>
    <w:rPr>
      <w:rFonts w:ascii="Arial" w:hAnsi="Arial" w:cs="Arial"/>
      <w:b/>
      <w:bCs/>
      <w:sz w:val="26"/>
      <w:szCs w:val="26"/>
      <w:lang w:eastAsia="en-US"/>
    </w:rPr>
  </w:style>
  <w:style w:type="character" w:customStyle="1" w:styleId="BodyText2Char">
    <w:name w:val="Body Text 2 Char"/>
    <w:link w:val="BodyText2"/>
    <w:qFormat/>
    <w:rPr>
      <w:sz w:val="28"/>
      <w:lang w:eastAsia="en-US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paragraph" w:customStyle="1" w:styleId="StyleHeading11">
    <w:name w:val="Style Heading 1 +1"/>
    <w:basedOn w:val="Heading1"/>
    <w:qFormat/>
    <w:pPr>
      <w:spacing w:before="0" w:after="0"/>
      <w:ind w:left="4140"/>
      <w:jc w:val="right"/>
    </w:pPr>
    <w:rPr>
      <w:rFonts w:ascii="Times New Roman" w:hAnsi="Times New Roman"/>
      <w:kern w:val="0"/>
      <w:sz w:val="28"/>
      <w:lang w:val="en-US"/>
    </w:rPr>
  </w:style>
  <w:style w:type="paragraph" w:customStyle="1" w:styleId="naisvisr">
    <w:name w:val="naisvisr"/>
    <w:basedOn w:val="Normal"/>
    <w:qFormat/>
    <w:pPr>
      <w:spacing w:before="136" w:after="136"/>
      <w:jc w:val="center"/>
    </w:pPr>
    <w:rPr>
      <w:b/>
      <w:bCs/>
      <w:szCs w:val="28"/>
      <w:lang w:eastAsia="lv-LV"/>
    </w:rPr>
  </w:style>
  <w:style w:type="paragraph" w:customStyle="1" w:styleId="naisc">
    <w:name w:val="naisc"/>
    <w:basedOn w:val="Normal"/>
    <w:qFormat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naisf">
    <w:name w:val="naisf"/>
    <w:basedOn w:val="Normal"/>
    <w:qFormat/>
    <w:pPr>
      <w:spacing w:before="100" w:after="100"/>
      <w:jc w:val="both"/>
    </w:pPr>
    <w:rPr>
      <w:sz w:val="24"/>
      <w:lang w:val="en-GB"/>
    </w:rPr>
  </w:style>
  <w:style w:type="paragraph" w:customStyle="1" w:styleId="naiskr">
    <w:name w:val="naiskr"/>
    <w:basedOn w:val="Normal"/>
    <w:qFormat/>
    <w:pPr>
      <w:spacing w:before="75" w:after="75"/>
    </w:pPr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4445</Words>
  <Characters>2535</Characters>
  <Application>Microsoft Office Word</Application>
  <DocSecurity>0</DocSecurity>
  <Lines>21</Lines>
  <Paragraphs>13</Paragraphs>
  <ScaleCrop>false</ScaleCrop>
  <Company>Satiksmes ministrija</Company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
„Par Nolīgumu par gaisa transportu starp Eiropas Savienību un tās dalībvalstīm, no vienas puses, un Kataras Valsti, no otras puses” sākotnējās ietekmes novērtējuma ziņojums (anotācija)</dc:title>
  <dc:subject>Anotācija</dc:subject>
  <dc:creator>I.Boļšija</dc:creator>
  <dc:description>tālr. 67028256
ilze.bolsija@sam.gov.lv</dc:description>
  <cp:lastModifiedBy>Daina Āboliņa</cp:lastModifiedBy>
  <cp:revision>13</cp:revision>
  <cp:lastPrinted>2019-01-31T07:53:00Z</cp:lastPrinted>
  <dcterms:created xsi:type="dcterms:W3CDTF">2021-07-26T12:05:00Z</dcterms:created>
  <dcterms:modified xsi:type="dcterms:W3CDTF">2021-09-14T08:11:00Z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1033-11.2.0.10223</vt:lpwstr>
  </property>
</Properties>
</file>