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17B7D" w14:textId="7E89BFD6" w:rsidR="0020611B" w:rsidRPr="00040977" w:rsidRDefault="0020611B" w:rsidP="0020611B">
      <w:pPr>
        <w:jc w:val="center"/>
        <w:rPr>
          <w:rFonts w:ascii="Times New Roman" w:hAnsi="Times New Roman" w:cs="Times New Roman"/>
          <w:b/>
          <w:sz w:val="28"/>
          <w:szCs w:val="28"/>
        </w:rPr>
      </w:pPr>
      <w:r w:rsidRPr="005B3F7B">
        <w:rPr>
          <w:rFonts w:ascii="Times New Roman" w:hAnsi="Times New Roman" w:cs="Times New Roman"/>
          <w:b/>
          <w:sz w:val="28"/>
          <w:szCs w:val="28"/>
        </w:rPr>
        <w:t>Informatīvais ziņojums</w:t>
      </w:r>
      <w:r>
        <w:rPr>
          <w:rFonts w:ascii="Times New Roman" w:hAnsi="Times New Roman" w:cs="Times New Roman"/>
          <w:b/>
          <w:sz w:val="28"/>
          <w:szCs w:val="28"/>
        </w:rPr>
        <w:t xml:space="preserve"> “Par Eiropas Savienības Atveseļošanas un noturības mehānisma plāna </w:t>
      </w:r>
      <w:r w:rsidRPr="00040977">
        <w:rPr>
          <w:rFonts w:ascii="Times New Roman" w:hAnsi="Times New Roman" w:cs="Times New Roman"/>
          <w:b/>
          <w:sz w:val="28"/>
          <w:szCs w:val="28"/>
        </w:rPr>
        <w:t>investīcijas</w:t>
      </w:r>
      <w:r w:rsidR="00C02CBA" w:rsidRPr="00040977">
        <w:rPr>
          <w:rFonts w:ascii="Times New Roman" w:hAnsi="Times New Roman" w:cs="Times New Roman"/>
          <w:b/>
          <w:sz w:val="28"/>
          <w:szCs w:val="28"/>
        </w:rPr>
        <w:t xml:space="preserve"> 1.3.1.1.i.</w:t>
      </w:r>
      <w:r w:rsidR="00C02CBA" w:rsidRPr="00040977">
        <w:t xml:space="preserve"> </w:t>
      </w:r>
      <w:r w:rsidRPr="00040977">
        <w:rPr>
          <w:rFonts w:ascii="Times New Roman" w:hAnsi="Times New Roman" w:cs="Times New Roman"/>
          <w:b/>
          <w:sz w:val="28"/>
          <w:szCs w:val="28"/>
        </w:rPr>
        <w:t xml:space="preserve"> “Glābšanas dienestu kapacitātes stiprināšana, īpaši Valsts ugunsdzēsības un glābšanas dienesta infrastruktūras un materiāltehniskās bāzes modernizācija” īstenošanu”</w:t>
      </w:r>
    </w:p>
    <w:p w14:paraId="6954D2D2" w14:textId="28CDFF7E" w:rsidR="000C7E7D" w:rsidRPr="00040977" w:rsidRDefault="00E900BE" w:rsidP="0020611B">
      <w:pPr>
        <w:spacing w:after="0" w:line="240" w:lineRule="auto"/>
        <w:ind w:right="284"/>
        <w:jc w:val="center"/>
        <w:rPr>
          <w:rFonts w:eastAsia="Calibri"/>
          <w:b/>
          <w:sz w:val="28"/>
          <w:szCs w:val="28"/>
        </w:rPr>
      </w:pPr>
      <w:r w:rsidRPr="00040977">
        <w:rPr>
          <w:rFonts w:ascii="Times New Roman" w:hAnsi="Times New Roman" w:cs="Times New Roman"/>
          <w:b/>
          <w:sz w:val="28"/>
          <w:szCs w:val="28"/>
        </w:rPr>
        <w:t xml:space="preserve"> </w:t>
      </w:r>
    </w:p>
    <w:p w14:paraId="28A1432C" w14:textId="5CBA1217" w:rsidR="00765EF8" w:rsidRPr="00040977" w:rsidRDefault="00E900BE" w:rsidP="00A8560E">
      <w:pPr>
        <w:pStyle w:val="tv213"/>
        <w:shd w:val="clear" w:color="auto" w:fill="FFFFFF"/>
        <w:spacing w:before="0" w:beforeAutospacing="0" w:after="0" w:afterAutospacing="0" w:line="293" w:lineRule="atLeast"/>
        <w:ind w:left="3261" w:firstLine="709"/>
        <w:rPr>
          <w:rFonts w:eastAsia="Calibri"/>
          <w:b/>
          <w:sz w:val="28"/>
          <w:szCs w:val="28"/>
        </w:rPr>
      </w:pPr>
      <w:r w:rsidRPr="00040977">
        <w:rPr>
          <w:rFonts w:eastAsia="Calibri"/>
          <w:b/>
          <w:sz w:val="28"/>
          <w:szCs w:val="28"/>
        </w:rPr>
        <w:t>IEVADS</w:t>
      </w:r>
    </w:p>
    <w:p w14:paraId="7425360C" w14:textId="77777777" w:rsidR="00A8560E" w:rsidRPr="00040977" w:rsidRDefault="00A8560E" w:rsidP="00A8560E">
      <w:pPr>
        <w:pStyle w:val="tv213"/>
        <w:shd w:val="clear" w:color="auto" w:fill="FFFFFF"/>
        <w:spacing w:before="0" w:beforeAutospacing="0" w:after="0" w:afterAutospacing="0" w:line="293" w:lineRule="atLeast"/>
        <w:ind w:left="3261" w:firstLine="709"/>
        <w:rPr>
          <w:rFonts w:eastAsia="Calibri"/>
          <w:b/>
          <w:sz w:val="28"/>
          <w:szCs w:val="28"/>
        </w:rPr>
      </w:pPr>
    </w:p>
    <w:p w14:paraId="6F231DE1" w14:textId="2FF790FE" w:rsidR="0020611B" w:rsidRPr="00040977" w:rsidRDefault="0020611B" w:rsidP="006A47EC">
      <w:pPr>
        <w:spacing w:line="276" w:lineRule="auto"/>
        <w:ind w:firstLine="720"/>
        <w:jc w:val="both"/>
        <w:rPr>
          <w:rFonts w:ascii="Times New Roman" w:eastAsia="Times New Roman" w:hAnsi="Times New Roman" w:cs="Times New Roman"/>
          <w:sz w:val="28"/>
          <w:szCs w:val="28"/>
          <w:lang w:eastAsia="lv-LV"/>
        </w:rPr>
      </w:pPr>
      <w:r w:rsidRPr="00040977">
        <w:rPr>
          <w:rFonts w:ascii="Times New Roman" w:eastAsia="Times New Roman" w:hAnsi="Times New Roman" w:cs="Times New Roman"/>
          <w:sz w:val="28"/>
          <w:szCs w:val="28"/>
          <w:lang w:eastAsia="lv-LV"/>
        </w:rPr>
        <w:t>Atveseļošanas un noturības mehānisma plāns</w:t>
      </w:r>
      <w:r w:rsidRPr="00040977">
        <w:rPr>
          <w:rStyle w:val="FootnoteReference"/>
          <w:rFonts w:ascii="Times New Roman" w:eastAsia="Times New Roman" w:hAnsi="Times New Roman" w:cs="Times New Roman"/>
          <w:sz w:val="28"/>
          <w:szCs w:val="28"/>
          <w:lang w:eastAsia="lv-LV"/>
        </w:rPr>
        <w:footnoteReference w:id="2"/>
      </w:r>
      <w:r w:rsidRPr="00040977">
        <w:rPr>
          <w:rFonts w:ascii="Times New Roman" w:eastAsia="Times New Roman" w:hAnsi="Times New Roman" w:cs="Times New Roman"/>
          <w:sz w:val="28"/>
          <w:szCs w:val="28"/>
          <w:lang w:eastAsia="lv-LV"/>
        </w:rPr>
        <w:t xml:space="preserve"> (turpmāk – ANM plāns) paredz veicināt katastrofu pārvaldības pakalpojuma pieejamību vienlīdzīgā kvalitātē un ātrumā kā pilsētās tā lauku reģionos.</w:t>
      </w:r>
    </w:p>
    <w:p w14:paraId="5ED798CD" w14:textId="39515821" w:rsidR="00990980" w:rsidRDefault="0020611B"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sidRPr="00040977">
        <w:rPr>
          <w:rFonts w:ascii="Times New Roman" w:eastAsia="Times New Roman" w:hAnsi="Times New Roman" w:cs="Times New Roman"/>
          <w:sz w:val="28"/>
          <w:szCs w:val="28"/>
          <w:lang w:eastAsia="lv-LV"/>
        </w:rPr>
        <w:t>AMN plāna ietvaros paredzēts īstenot daļu no gandrīz nulles enerģijas patēriņa katastrofu pārvaldības centru būvniecības visā Latvijas teritorijā, tādējādi nodrošinot reģionāl</w:t>
      </w:r>
      <w:r w:rsidR="00EB1A42" w:rsidRPr="00040977">
        <w:rPr>
          <w:rFonts w:ascii="Times New Roman" w:eastAsia="Times New Roman" w:hAnsi="Times New Roman" w:cs="Times New Roman"/>
          <w:sz w:val="28"/>
          <w:szCs w:val="28"/>
          <w:lang w:eastAsia="lv-LV"/>
        </w:rPr>
        <w:t>ās</w:t>
      </w:r>
      <w:r w:rsidRPr="00040977">
        <w:rPr>
          <w:rFonts w:ascii="Times New Roman" w:eastAsia="Times New Roman" w:hAnsi="Times New Roman" w:cs="Times New Roman"/>
          <w:sz w:val="28"/>
          <w:szCs w:val="28"/>
          <w:lang w:eastAsia="lv-LV"/>
        </w:rPr>
        <w:t xml:space="preserve"> nevienlīdzības mazināšan</w:t>
      </w:r>
      <w:r w:rsidR="00EB1A42" w:rsidRPr="00040977">
        <w:rPr>
          <w:rFonts w:ascii="Times New Roman" w:eastAsia="Times New Roman" w:hAnsi="Times New Roman" w:cs="Times New Roman"/>
          <w:sz w:val="28"/>
          <w:szCs w:val="28"/>
          <w:lang w:eastAsia="lv-LV"/>
        </w:rPr>
        <w:t>u</w:t>
      </w:r>
      <w:r w:rsidRPr="00040977">
        <w:rPr>
          <w:rFonts w:ascii="Times New Roman" w:eastAsia="Times New Roman" w:hAnsi="Times New Roman" w:cs="Times New Roman"/>
          <w:sz w:val="28"/>
          <w:szCs w:val="28"/>
          <w:lang w:eastAsia="lv-LV"/>
        </w:rPr>
        <w:t>, uzlabojot katast</w:t>
      </w:r>
      <w:r w:rsidR="008168F5" w:rsidRPr="00040977">
        <w:rPr>
          <w:rFonts w:ascii="Times New Roman" w:eastAsia="Times New Roman" w:hAnsi="Times New Roman" w:cs="Times New Roman"/>
          <w:sz w:val="28"/>
          <w:szCs w:val="28"/>
          <w:lang w:eastAsia="lv-LV"/>
        </w:rPr>
        <w:t>rofu pārvaldību</w:t>
      </w:r>
      <w:r w:rsidR="006C5DC1" w:rsidRPr="00040977">
        <w:rPr>
          <w:rFonts w:ascii="Times New Roman" w:eastAsia="Times New Roman" w:hAnsi="Times New Roman" w:cs="Times New Roman"/>
          <w:sz w:val="28"/>
          <w:szCs w:val="28"/>
          <w:lang w:eastAsia="lv-LV"/>
        </w:rPr>
        <w:t>. P</w:t>
      </w:r>
      <w:r w:rsidR="00990980" w:rsidRPr="00040977">
        <w:rPr>
          <w:rFonts w:ascii="Times New Roman" w:eastAsia="Times New Roman" w:hAnsi="Times New Roman" w:cs="Times New Roman"/>
          <w:sz w:val="28"/>
          <w:szCs w:val="28"/>
          <w:lang w:eastAsia="lv-LV"/>
        </w:rPr>
        <w:t xml:space="preserve">lāna investīcijas </w:t>
      </w:r>
      <w:r w:rsidR="00C02CBA" w:rsidRPr="00040977">
        <w:rPr>
          <w:rFonts w:ascii="Times New Roman" w:eastAsia="Times New Roman" w:hAnsi="Times New Roman" w:cs="Times New Roman"/>
          <w:sz w:val="28"/>
          <w:szCs w:val="28"/>
          <w:lang w:eastAsia="lv-LV"/>
        </w:rPr>
        <w:t>1.3.1.1.i.</w:t>
      </w:r>
      <w:r w:rsidR="00C02CBA">
        <w:t xml:space="preserve"> </w:t>
      </w:r>
      <w:r w:rsidR="00990980">
        <w:rPr>
          <w:rFonts w:ascii="Times New Roman" w:eastAsia="Times New Roman" w:hAnsi="Times New Roman" w:cs="Times New Roman"/>
          <w:sz w:val="28"/>
          <w:szCs w:val="28"/>
          <w:lang w:eastAsia="lv-LV"/>
        </w:rPr>
        <w:t>“Glābšanas dienestu kapacitātes stiprināšana, īpaši Valsts ugunsdzēsības un glābšanas dienesta infrastruktūras un materiāltehniskās bāzes modernizācija” (turpmāk – investīcija)</w:t>
      </w:r>
      <w:r w:rsidRPr="008168F5">
        <w:rPr>
          <w:rFonts w:ascii="Times New Roman" w:eastAsia="Times New Roman" w:hAnsi="Times New Roman" w:cs="Times New Roman"/>
          <w:sz w:val="28"/>
          <w:szCs w:val="28"/>
          <w:lang w:eastAsia="lv-LV"/>
        </w:rPr>
        <w:t xml:space="preserve"> ietvaros p</w:t>
      </w:r>
      <w:r w:rsidR="00990980">
        <w:rPr>
          <w:rFonts w:ascii="Times New Roman" w:eastAsia="Times New Roman" w:hAnsi="Times New Roman" w:cs="Times New Roman"/>
          <w:sz w:val="28"/>
          <w:szCs w:val="28"/>
          <w:lang w:eastAsia="lv-LV"/>
        </w:rPr>
        <w:t>aredzēts</w:t>
      </w:r>
      <w:r w:rsidRPr="008168F5">
        <w:rPr>
          <w:rFonts w:ascii="Times New Roman" w:eastAsia="Times New Roman" w:hAnsi="Times New Roman" w:cs="Times New Roman"/>
          <w:sz w:val="28"/>
          <w:szCs w:val="28"/>
          <w:lang w:eastAsia="lv-LV"/>
        </w:rPr>
        <w:t xml:space="preserve"> uzbūvēt 8 līdz 10 katastrofu pārvaldības centrus</w:t>
      </w:r>
      <w:r w:rsidR="009E5131">
        <w:rPr>
          <w:rFonts w:ascii="Times New Roman" w:eastAsia="Times New Roman" w:hAnsi="Times New Roman" w:cs="Times New Roman"/>
          <w:sz w:val="28"/>
          <w:szCs w:val="28"/>
          <w:lang w:eastAsia="lv-LV"/>
        </w:rPr>
        <w:t xml:space="preserve"> dažādos Latvijas reģionos</w:t>
      </w:r>
      <w:r w:rsidRPr="008168F5">
        <w:rPr>
          <w:rFonts w:ascii="Times New Roman" w:eastAsia="Times New Roman" w:hAnsi="Times New Roman" w:cs="Times New Roman"/>
          <w:sz w:val="28"/>
          <w:szCs w:val="28"/>
          <w:lang w:eastAsia="lv-LV"/>
        </w:rPr>
        <w:t xml:space="preserve">. </w:t>
      </w:r>
      <w:r w:rsidR="008168F5">
        <w:rPr>
          <w:rFonts w:ascii="Times New Roman" w:eastAsia="Times New Roman" w:hAnsi="Times New Roman" w:cs="Times New Roman"/>
          <w:sz w:val="28"/>
          <w:szCs w:val="28"/>
          <w:lang w:eastAsia="lv-LV"/>
        </w:rPr>
        <w:t>I</w:t>
      </w:r>
      <w:r w:rsidRPr="008168F5">
        <w:rPr>
          <w:rFonts w:ascii="Times New Roman" w:eastAsia="Times New Roman" w:hAnsi="Times New Roman" w:cs="Times New Roman"/>
          <w:sz w:val="28"/>
          <w:szCs w:val="28"/>
          <w:lang w:eastAsia="lv-LV"/>
        </w:rPr>
        <w:t>nvestīcij</w:t>
      </w:r>
      <w:r w:rsidR="009E5131">
        <w:rPr>
          <w:rFonts w:ascii="Times New Roman" w:eastAsia="Times New Roman" w:hAnsi="Times New Roman" w:cs="Times New Roman"/>
          <w:sz w:val="28"/>
          <w:szCs w:val="28"/>
          <w:lang w:eastAsia="lv-LV"/>
        </w:rPr>
        <w:t>as</w:t>
      </w:r>
      <w:r w:rsidRPr="008168F5">
        <w:rPr>
          <w:rFonts w:ascii="Times New Roman" w:eastAsia="Times New Roman" w:hAnsi="Times New Roman" w:cs="Times New Roman"/>
          <w:sz w:val="28"/>
          <w:szCs w:val="28"/>
          <w:lang w:eastAsia="lv-LV"/>
        </w:rPr>
        <w:t xml:space="preserve"> aprēķini ir balstīti uz 10 jaunbūvējamu centru platību un izmaksām</w:t>
      </w:r>
      <w:r w:rsidR="008168F5">
        <w:rPr>
          <w:rFonts w:ascii="Times New Roman" w:eastAsia="Times New Roman" w:hAnsi="Times New Roman" w:cs="Times New Roman"/>
          <w:sz w:val="28"/>
          <w:szCs w:val="28"/>
          <w:lang w:eastAsia="lv-LV"/>
        </w:rPr>
        <w:t>, s</w:t>
      </w:r>
      <w:r w:rsidRPr="008168F5">
        <w:rPr>
          <w:rFonts w:ascii="Times New Roman" w:eastAsia="Times New Roman" w:hAnsi="Times New Roman" w:cs="Times New Roman"/>
          <w:sz w:val="28"/>
          <w:szCs w:val="28"/>
          <w:lang w:eastAsia="lv-LV"/>
        </w:rPr>
        <w:t xml:space="preserve">askaņā ar </w:t>
      </w:r>
      <w:r w:rsidR="008168F5">
        <w:rPr>
          <w:rFonts w:ascii="Times New Roman" w:eastAsia="Times New Roman" w:hAnsi="Times New Roman" w:cs="Times New Roman"/>
          <w:sz w:val="28"/>
          <w:szCs w:val="28"/>
          <w:lang w:eastAsia="lv-LV"/>
        </w:rPr>
        <w:t>tiem</w:t>
      </w:r>
      <w:r w:rsidRPr="008168F5">
        <w:rPr>
          <w:rFonts w:ascii="Times New Roman" w:eastAsia="Times New Roman" w:hAnsi="Times New Roman" w:cs="Times New Roman"/>
          <w:sz w:val="28"/>
          <w:szCs w:val="28"/>
          <w:lang w:eastAsia="lv-LV"/>
        </w:rPr>
        <w:t xml:space="preserve"> būtiski tik</w:t>
      </w:r>
      <w:r w:rsidR="008168F5">
        <w:rPr>
          <w:rFonts w:ascii="Times New Roman" w:eastAsia="Times New Roman" w:hAnsi="Times New Roman" w:cs="Times New Roman"/>
          <w:sz w:val="28"/>
          <w:szCs w:val="28"/>
          <w:lang w:eastAsia="lv-LV"/>
        </w:rPr>
        <w:t>tu</w:t>
      </w:r>
      <w:r w:rsidRPr="008168F5">
        <w:rPr>
          <w:rFonts w:ascii="Times New Roman" w:eastAsia="Times New Roman" w:hAnsi="Times New Roman" w:cs="Times New Roman"/>
          <w:sz w:val="28"/>
          <w:szCs w:val="28"/>
          <w:lang w:eastAsia="lv-LV"/>
        </w:rPr>
        <w:t xml:space="preserve"> palielināta katastrofu pārvaldības infrastruktūras platība, vienlaikus līdz 77% uzlabojot līdzšinējo līdzvērtīgas platības enerģijas patēriņu apkurei gadā.</w:t>
      </w:r>
    </w:p>
    <w:p w14:paraId="2127D927" w14:textId="5A291C12" w:rsidR="0020611B" w:rsidRDefault="00990980"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to, ka investīcijas īstenošanas plānošanas gaitā prognozēts, ka ANM plāna ietvaros attiecīgajam mērķim pieejamā finansējuma apmērs</w:t>
      </w:r>
      <w:r w:rsidR="008C7AA1">
        <w:rPr>
          <w:rFonts w:ascii="Times New Roman" w:eastAsia="Times New Roman" w:hAnsi="Times New Roman" w:cs="Times New Roman"/>
          <w:sz w:val="28"/>
          <w:szCs w:val="28"/>
          <w:lang w:eastAsia="lv-LV"/>
        </w:rPr>
        <w:t xml:space="preserve"> (</w:t>
      </w:r>
      <w:r w:rsidR="008C7AA1" w:rsidRPr="008C7AA1">
        <w:rPr>
          <w:rFonts w:ascii="Times New Roman" w:eastAsia="Times New Roman" w:hAnsi="Times New Roman" w:cs="Times New Roman"/>
          <w:sz w:val="28"/>
          <w:szCs w:val="28"/>
          <w:lang w:eastAsia="lv-LV"/>
        </w:rPr>
        <w:t>36 630 000 </w:t>
      </w:r>
      <w:r w:rsidR="008C7AA1" w:rsidRPr="008C7AA1">
        <w:rPr>
          <w:rFonts w:ascii="Times New Roman" w:eastAsia="Times New Roman" w:hAnsi="Times New Roman" w:cs="Times New Roman"/>
          <w:i/>
          <w:sz w:val="28"/>
          <w:szCs w:val="28"/>
          <w:lang w:eastAsia="lv-LV"/>
        </w:rPr>
        <w:t>euro</w:t>
      </w:r>
      <w:r w:rsidR="008C7AA1" w:rsidRPr="008C7AA1">
        <w:rPr>
          <w:rFonts w:ascii="Times New Roman" w:eastAsia="Times New Roman" w:hAnsi="Times New Roman" w:cs="Times New Roman"/>
          <w:sz w:val="28"/>
          <w:szCs w:val="28"/>
          <w:lang w:eastAsia="lv-LV"/>
        </w:rPr>
        <w:t> </w:t>
      </w:r>
      <w:r w:rsidR="008C7AA1">
        <w:rPr>
          <w:rFonts w:ascii="Times New Roman" w:eastAsia="Times New Roman" w:hAnsi="Times New Roman" w:cs="Times New Roman"/>
          <w:sz w:val="28"/>
          <w:szCs w:val="28"/>
          <w:lang w:eastAsia="lv-LV"/>
        </w:rPr>
        <w:t>bez pi</w:t>
      </w:r>
      <w:r w:rsidR="008C7AA1" w:rsidRPr="008C7AA1">
        <w:rPr>
          <w:rFonts w:ascii="Times New Roman" w:eastAsia="Times New Roman" w:hAnsi="Times New Roman" w:cs="Times New Roman"/>
          <w:sz w:val="28"/>
          <w:szCs w:val="28"/>
          <w:lang w:eastAsia="lv-LV"/>
        </w:rPr>
        <w:t>evienotās vērtības nodokļa</w:t>
      </w:r>
      <w:r w:rsidR="002B7425">
        <w:rPr>
          <w:rFonts w:ascii="Times New Roman" w:eastAsia="Times New Roman" w:hAnsi="Times New Roman" w:cs="Times New Roman"/>
          <w:sz w:val="28"/>
          <w:szCs w:val="28"/>
          <w:lang w:eastAsia="lv-LV"/>
        </w:rPr>
        <w:t xml:space="preserve"> (turpmāk – PVN)</w:t>
      </w:r>
      <w:r w:rsidR="008C7AA1">
        <w:rPr>
          <w:rFonts w:ascii="Times New Roman" w:eastAsia="Times New Roman" w:hAnsi="Times New Roman" w:cs="Times New Roman"/>
          <w:sz w:val="24"/>
          <w:szCs w:val="24"/>
          <w:lang w:eastAsia="lv-LV"/>
        </w:rPr>
        <w:t>)</w:t>
      </w:r>
      <w:r>
        <w:rPr>
          <w:rFonts w:ascii="Times New Roman" w:eastAsia="Times New Roman" w:hAnsi="Times New Roman" w:cs="Times New Roman"/>
          <w:sz w:val="28"/>
          <w:szCs w:val="28"/>
          <w:lang w:eastAsia="lv-LV"/>
        </w:rPr>
        <w:t xml:space="preserve"> nebūs pietiekams, lai nodrošinātu investīcijas īstenošanu paredzētajā apmērā, Ministru kabinets 2022. gada </w:t>
      </w:r>
      <w:r w:rsidR="008C7AA1">
        <w:rPr>
          <w:rFonts w:ascii="Times New Roman" w:eastAsia="Times New Roman" w:hAnsi="Times New Roman" w:cs="Times New Roman"/>
          <w:sz w:val="28"/>
          <w:szCs w:val="28"/>
          <w:lang w:eastAsia="lv-LV"/>
        </w:rPr>
        <w:t xml:space="preserve">5. jūlija sēdē (protokols Nr.35, 68.§, </w:t>
      </w:r>
      <w:r w:rsidR="000965E3">
        <w:rPr>
          <w:rFonts w:ascii="Times New Roman" w:eastAsia="Times New Roman" w:hAnsi="Times New Roman" w:cs="Times New Roman"/>
          <w:sz w:val="28"/>
          <w:szCs w:val="28"/>
          <w:lang w:eastAsia="lv-LV"/>
        </w:rPr>
        <w:t xml:space="preserve">4.1. un </w:t>
      </w:r>
      <w:r w:rsidR="008C7AA1">
        <w:rPr>
          <w:rFonts w:ascii="Times New Roman" w:eastAsia="Times New Roman" w:hAnsi="Times New Roman" w:cs="Times New Roman"/>
          <w:sz w:val="28"/>
          <w:szCs w:val="28"/>
          <w:lang w:eastAsia="lv-LV"/>
        </w:rPr>
        <w:t>4.2. apakšpunkts)</w:t>
      </w:r>
      <w:r w:rsidR="00BC203C">
        <w:rPr>
          <w:rFonts w:ascii="Times New Roman" w:eastAsia="Times New Roman" w:hAnsi="Times New Roman" w:cs="Times New Roman"/>
          <w:sz w:val="28"/>
          <w:szCs w:val="28"/>
          <w:lang w:eastAsia="lv-LV"/>
        </w:rPr>
        <w:t xml:space="preserve">, izskatot Iekšlietu ministrijas sagatavoto un virzīto informatīvo ziņojumu par investīcijas </w:t>
      </w:r>
      <w:r w:rsidR="00BC203C" w:rsidRPr="00E86ED7">
        <w:rPr>
          <w:rFonts w:ascii="Times New Roman" w:eastAsia="Times New Roman" w:hAnsi="Times New Roman" w:cs="Times New Roman"/>
          <w:sz w:val="28"/>
          <w:szCs w:val="28"/>
          <w:lang w:eastAsia="lv-LV"/>
        </w:rPr>
        <w:t xml:space="preserve">īstenošanu </w:t>
      </w:r>
      <w:r w:rsidR="00E86ED7">
        <w:rPr>
          <w:rFonts w:ascii="Times New Roman" w:eastAsia="Times New Roman" w:hAnsi="Times New Roman" w:cs="Times New Roman"/>
          <w:sz w:val="28"/>
          <w:szCs w:val="28"/>
          <w:lang w:eastAsia="lv-LV"/>
        </w:rPr>
        <w:t>(turpmāk – I</w:t>
      </w:r>
      <w:r w:rsidR="00BC203C" w:rsidRPr="00E86ED7">
        <w:rPr>
          <w:rFonts w:ascii="Times New Roman" w:eastAsia="Times New Roman" w:hAnsi="Times New Roman" w:cs="Times New Roman"/>
          <w:sz w:val="28"/>
          <w:szCs w:val="28"/>
          <w:lang w:eastAsia="lv-LV"/>
        </w:rPr>
        <w:t>nformatīvais ziņojums),</w:t>
      </w:r>
      <w:r w:rsidR="008C7AA1" w:rsidRPr="00E86ED7">
        <w:rPr>
          <w:rFonts w:ascii="Times New Roman" w:eastAsia="Times New Roman" w:hAnsi="Times New Roman" w:cs="Times New Roman"/>
          <w:sz w:val="28"/>
          <w:szCs w:val="28"/>
          <w:lang w:eastAsia="lv-LV"/>
        </w:rPr>
        <w:t xml:space="preserve"> </w:t>
      </w:r>
      <w:r w:rsidR="00016FF1" w:rsidRPr="00E86ED7">
        <w:rPr>
          <w:rFonts w:ascii="Times New Roman" w:eastAsia="Times New Roman" w:hAnsi="Times New Roman" w:cs="Times New Roman"/>
          <w:sz w:val="28"/>
          <w:szCs w:val="28"/>
          <w:lang w:eastAsia="lv-LV"/>
        </w:rPr>
        <w:t>atļāva Iekšlietu ministrijai (Nodrošinājum</w:t>
      </w:r>
      <w:r w:rsidR="00016FF1">
        <w:rPr>
          <w:rFonts w:ascii="Times New Roman" w:eastAsia="Times New Roman" w:hAnsi="Times New Roman" w:cs="Times New Roman"/>
          <w:sz w:val="28"/>
          <w:szCs w:val="28"/>
          <w:lang w:eastAsia="lv-LV"/>
        </w:rPr>
        <w:t xml:space="preserve">a valsts aģentūrai) uzsākt iepirkuma procedūru katastrofu pārvaldības centru būvniecībai, vienlaikus uzdodot viena mēneša laikā pēc iepirkumu procedūras noslēgšanas veikt izvērtējumu par iespējamiem finanšu resursu avotiem papildu izdevumu segšanai, tai skaitā iespējamo finansējuma </w:t>
      </w:r>
      <w:r w:rsidR="00016FF1">
        <w:rPr>
          <w:rFonts w:ascii="Times New Roman" w:eastAsia="Times New Roman" w:hAnsi="Times New Roman" w:cs="Times New Roman"/>
          <w:sz w:val="28"/>
          <w:szCs w:val="28"/>
          <w:lang w:eastAsia="lv-LV"/>
        </w:rPr>
        <w:lastRenderedPageBreak/>
        <w:t>pārdali no citiem projektiem un pasākumiem, sagatavojot un iesniedzot izskatīšanai Ministru kabineta sēdē attiecīgu informatīvo ziņojumu.</w:t>
      </w:r>
    </w:p>
    <w:p w14:paraId="60CF4011" w14:textId="6824DC75" w:rsidR="00C33C01" w:rsidRDefault="00C33C01"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iepriekš minētās iepirkuma procedūras rezultātu, Iekšlietu ministrija bija sagatavojusi un iesniegusi izskatīšanai Ministru kabineta</w:t>
      </w:r>
      <w:r w:rsidR="00EC5B0A">
        <w:rPr>
          <w:rFonts w:ascii="Times New Roman" w:eastAsia="Times New Roman" w:hAnsi="Times New Roman" w:cs="Times New Roman"/>
          <w:sz w:val="28"/>
          <w:szCs w:val="28"/>
          <w:lang w:eastAsia="lv-LV"/>
        </w:rPr>
        <w:t xml:space="preserve"> 2023. gada 16. maija</w:t>
      </w:r>
      <w:r>
        <w:rPr>
          <w:rFonts w:ascii="Times New Roman" w:eastAsia="Times New Roman" w:hAnsi="Times New Roman" w:cs="Times New Roman"/>
          <w:sz w:val="28"/>
          <w:szCs w:val="28"/>
          <w:lang w:eastAsia="lv-LV"/>
        </w:rPr>
        <w:t xml:space="preserve"> sēdē informatīvo ziņojumu “Par Eiropas Savienības Atveseļošanas un noturības mehānisma plāna 1.3.1.1.i.investīcijas “Glābšanas dienestu kapacitātes stiprināšana, īpaši Valsts ugunsdzēsības un glābšanas dienesta infrastruktūras un materiāltehniskās bāzes modernizācija” īstenošanu” (23-TA-869), informējot, ka </w:t>
      </w:r>
      <w:r w:rsidRPr="00C33C01">
        <w:rPr>
          <w:rFonts w:ascii="Times New Roman" w:eastAsia="Times New Roman" w:hAnsi="Times New Roman" w:cs="Times New Roman"/>
          <w:sz w:val="28"/>
          <w:szCs w:val="28"/>
          <w:lang w:eastAsia="lv-LV"/>
        </w:rPr>
        <w:t xml:space="preserve">atklāta konkursa </w:t>
      </w:r>
      <w:r>
        <w:rPr>
          <w:rFonts w:ascii="Times New Roman" w:eastAsia="Times New Roman" w:hAnsi="Times New Roman" w:cs="Times New Roman"/>
          <w:sz w:val="28"/>
          <w:szCs w:val="28"/>
          <w:lang w:eastAsia="lv-LV"/>
        </w:rPr>
        <w:t>“</w:t>
      </w:r>
      <w:r w:rsidRPr="00C33C01">
        <w:rPr>
          <w:rFonts w:ascii="Times New Roman" w:eastAsia="Times New Roman" w:hAnsi="Times New Roman" w:cs="Times New Roman"/>
          <w:sz w:val="28"/>
          <w:szCs w:val="28"/>
          <w:lang w:eastAsia="lv-LV"/>
        </w:rPr>
        <w:t>Katastrofu pārvaldības centru jaunbūvju būvniecība ar papildu telpām iekšlietu iestāžu un Neatliekamās medicīniskās palīdzības dienesta vajadzībām</w:t>
      </w:r>
      <w:r>
        <w:rPr>
          <w:rFonts w:ascii="Times New Roman" w:eastAsia="Times New Roman" w:hAnsi="Times New Roman" w:cs="Times New Roman"/>
          <w:sz w:val="28"/>
          <w:szCs w:val="28"/>
          <w:lang w:eastAsia="lv-LV"/>
        </w:rPr>
        <w:t>”</w:t>
      </w:r>
      <w:r w:rsidRPr="00C33C01">
        <w:rPr>
          <w:rFonts w:ascii="Times New Roman" w:eastAsia="Times New Roman" w:hAnsi="Times New Roman" w:cs="Times New Roman"/>
          <w:sz w:val="28"/>
          <w:szCs w:val="28"/>
          <w:lang w:eastAsia="lv-LV"/>
        </w:rPr>
        <w:t xml:space="preserve"> (iepirkuma identifikācijas numurs IeM NVA 2022/49) </w:t>
      </w:r>
      <w:r>
        <w:rPr>
          <w:rFonts w:ascii="Times New Roman" w:eastAsia="Times New Roman" w:hAnsi="Times New Roman" w:cs="Times New Roman"/>
          <w:sz w:val="28"/>
          <w:szCs w:val="28"/>
          <w:lang w:eastAsia="lv-LV"/>
        </w:rPr>
        <w:t>rezultātā iepirkuma komisija ir pieņēmusi lēmumu:</w:t>
      </w:r>
    </w:p>
    <w:p w14:paraId="7626C0B1" w14:textId="249D419D" w:rsidR="00C33C01" w:rsidRDefault="00C9198D"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w:t>
      </w:r>
      <w:r w:rsidR="00C33C01">
        <w:rPr>
          <w:rFonts w:ascii="Times New Roman" w:eastAsia="Times New Roman" w:hAnsi="Times New Roman" w:cs="Times New Roman"/>
          <w:sz w:val="28"/>
          <w:szCs w:val="28"/>
          <w:lang w:eastAsia="lv-LV"/>
        </w:rPr>
        <w:t xml:space="preserve"> par līgumu slēgšanas tiesību piešķiršanu septiņās iepirkuma daļās par katastrofu pārvaldības centru būvniecību </w:t>
      </w:r>
      <w:r w:rsidR="00C33C01" w:rsidRPr="00C33C01">
        <w:rPr>
          <w:rFonts w:ascii="Times New Roman" w:eastAsia="Times New Roman" w:hAnsi="Times New Roman" w:cs="Times New Roman"/>
          <w:sz w:val="28"/>
          <w:szCs w:val="28"/>
          <w:lang w:eastAsia="lv-LV"/>
        </w:rPr>
        <w:t>Liepājā, Daugavpilī, Madonā, Līvānos, Salacgrīvā, Viļānos un Alsungā</w:t>
      </w:r>
      <w:r w:rsidR="00C33C01">
        <w:rPr>
          <w:rFonts w:ascii="Times New Roman" w:eastAsia="Times New Roman" w:hAnsi="Times New Roman" w:cs="Times New Roman"/>
          <w:sz w:val="28"/>
          <w:szCs w:val="28"/>
          <w:lang w:eastAsia="lv-LV"/>
        </w:rPr>
        <w:t>;</w:t>
      </w:r>
    </w:p>
    <w:p w14:paraId="1D31D7E1" w14:textId="65838A60" w:rsidR="00C33C01" w:rsidRDefault="00C9198D"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b)</w:t>
      </w:r>
      <w:r w:rsidR="00C33C01">
        <w:rPr>
          <w:rFonts w:ascii="Times New Roman" w:eastAsia="Times New Roman" w:hAnsi="Times New Roman" w:cs="Times New Roman"/>
          <w:sz w:val="28"/>
          <w:szCs w:val="28"/>
          <w:lang w:eastAsia="lv-LV"/>
        </w:rPr>
        <w:t xml:space="preserve"> par iepirkuma izbeigšanu bez rezultāta trijās iepirkuma daļās par katastrofu pārvaldības centru būvniecību Tukumā, Talsos un Alūksnē.</w:t>
      </w:r>
    </w:p>
    <w:p w14:paraId="698EC3E5" w14:textId="626DAB1E" w:rsidR="00C33C01" w:rsidRDefault="00C33C01"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minēto, Ministru kabinets</w:t>
      </w:r>
      <w:r w:rsidR="00C9198D">
        <w:rPr>
          <w:rFonts w:ascii="Times New Roman" w:eastAsia="Times New Roman" w:hAnsi="Times New Roman" w:cs="Times New Roman"/>
          <w:sz w:val="28"/>
          <w:szCs w:val="28"/>
          <w:lang w:eastAsia="lv-LV"/>
        </w:rPr>
        <w:t xml:space="preserve"> 2023. gada 16. maija sēdē</w:t>
      </w:r>
      <w:r>
        <w:rPr>
          <w:rFonts w:ascii="Times New Roman" w:eastAsia="Times New Roman" w:hAnsi="Times New Roman" w:cs="Times New Roman"/>
          <w:sz w:val="28"/>
          <w:szCs w:val="28"/>
          <w:lang w:eastAsia="lv-LV"/>
        </w:rPr>
        <w:t xml:space="preserve"> (protokols Nr. 26, 28. §</w:t>
      </w:r>
      <w:r w:rsidR="00154BC1">
        <w:rPr>
          <w:rFonts w:ascii="Times New Roman" w:eastAsia="Times New Roman" w:hAnsi="Times New Roman" w:cs="Times New Roman"/>
          <w:sz w:val="28"/>
          <w:szCs w:val="28"/>
          <w:lang w:eastAsia="lv-LV"/>
        </w:rPr>
        <w:t xml:space="preserve">) ir </w:t>
      </w:r>
      <w:r w:rsidR="00EC5B0A">
        <w:rPr>
          <w:rFonts w:ascii="Times New Roman" w:eastAsia="Times New Roman" w:hAnsi="Times New Roman" w:cs="Times New Roman"/>
          <w:sz w:val="28"/>
          <w:szCs w:val="28"/>
          <w:lang w:eastAsia="lv-LV"/>
        </w:rPr>
        <w:t>atbalstījis Iekšlietu ministrijas priekšlikumu</w:t>
      </w:r>
      <w:r w:rsidR="00154BC1">
        <w:rPr>
          <w:rFonts w:ascii="Times New Roman" w:eastAsia="Times New Roman" w:hAnsi="Times New Roman" w:cs="Times New Roman"/>
          <w:sz w:val="28"/>
          <w:szCs w:val="28"/>
          <w:lang w:eastAsia="lv-LV"/>
        </w:rPr>
        <w:t xml:space="preserve"> par līgumu slēgšan</w:t>
      </w:r>
      <w:r w:rsidR="00C9198D">
        <w:rPr>
          <w:rFonts w:ascii="Times New Roman" w:eastAsia="Times New Roman" w:hAnsi="Times New Roman" w:cs="Times New Roman"/>
          <w:sz w:val="28"/>
          <w:szCs w:val="28"/>
          <w:lang w:eastAsia="lv-LV"/>
        </w:rPr>
        <w:t>as tiesību piešķiršan</w:t>
      </w:r>
      <w:r w:rsidR="00154BC1">
        <w:rPr>
          <w:rFonts w:ascii="Times New Roman" w:eastAsia="Times New Roman" w:hAnsi="Times New Roman" w:cs="Times New Roman"/>
          <w:sz w:val="28"/>
          <w:szCs w:val="28"/>
          <w:lang w:eastAsia="lv-LV"/>
        </w:rPr>
        <w:t>u tajās iepirkuma daļās, kurās iepirkuma komisija ir pieņēmusi lēmumu par līguma slēgšanas tiesību piešķiršanu, sedzot ar attiecīgo katastrofu pārvaldības centru būvniecību saistītās izmaksas, kā arī ar būvniecību saistīto pakalpojumu izmaksas un aprīkojuma, kas nepieciešams pamatfunkciju izpildei, iegādes un uzstādīšanas izmaksas ANM plāna attiecīgajai investīcijai pieejamā finansējuma ietvaros, uzdodot Iekšlietu ministrijai viena mēneša laikā pēc atkārtota iepirkuma katastrofu pārvaldības centru būvniecībai tajās iepirkuma daļās, kurās tas ir beidzies bez rezultāta</w:t>
      </w:r>
      <w:r w:rsidR="00C9198D">
        <w:rPr>
          <w:rFonts w:ascii="Times New Roman" w:eastAsia="Times New Roman" w:hAnsi="Times New Roman" w:cs="Times New Roman"/>
          <w:sz w:val="28"/>
          <w:szCs w:val="28"/>
          <w:lang w:eastAsia="lv-LV"/>
        </w:rPr>
        <w:t xml:space="preserve"> (katastrofu pārvaldības centru būvniecība Tukumā, Talsos un Alūksnē)</w:t>
      </w:r>
      <w:r w:rsidR="00154BC1">
        <w:rPr>
          <w:rFonts w:ascii="Times New Roman" w:eastAsia="Times New Roman" w:hAnsi="Times New Roman" w:cs="Times New Roman"/>
          <w:sz w:val="28"/>
          <w:szCs w:val="28"/>
          <w:lang w:eastAsia="lv-LV"/>
        </w:rPr>
        <w:t>, pabeigšanas veikt izvērtējumu par attiecīgo katastrofu pārvaldības centru būvniecības un saistīto pakalpojumu un aprīkojuma iegādes un uzstādīšanas nodrošināšanu un to iespējamiem finanšu resursu avotiem, sagatavojot un iesniedzot izskatīšanai Ministru kabineta sēdē attiecīgu informatīvo ziņojumu.</w:t>
      </w:r>
    </w:p>
    <w:p w14:paraId="244A9A22" w14:textId="77777777" w:rsidR="00C9198D" w:rsidRDefault="00C9198D"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p>
    <w:p w14:paraId="6139C7C3" w14:textId="77777777" w:rsidR="00D53C10" w:rsidRPr="00943FDB" w:rsidRDefault="00D53C10" w:rsidP="00DA62ED">
      <w:pPr>
        <w:pStyle w:val="tv213"/>
        <w:shd w:val="clear" w:color="auto" w:fill="FFFFFF"/>
        <w:spacing w:before="0" w:beforeAutospacing="0" w:after="0" w:afterAutospacing="0"/>
        <w:ind w:firstLine="709"/>
        <w:jc w:val="both"/>
      </w:pPr>
    </w:p>
    <w:p w14:paraId="4D935294" w14:textId="2FEA88CF" w:rsidR="00765EF8" w:rsidRPr="00E165E2" w:rsidRDefault="00E900BE" w:rsidP="00FC60C9">
      <w:pPr>
        <w:pStyle w:val="tv213"/>
        <w:numPr>
          <w:ilvl w:val="0"/>
          <w:numId w:val="1"/>
        </w:numPr>
        <w:shd w:val="clear" w:color="auto" w:fill="FFFFFF"/>
        <w:spacing w:before="0" w:beforeAutospacing="0" w:after="0" w:afterAutospacing="0"/>
        <w:ind w:left="851"/>
        <w:jc w:val="center"/>
        <w:rPr>
          <w:sz w:val="28"/>
          <w:szCs w:val="28"/>
        </w:rPr>
      </w:pPr>
      <w:r w:rsidRPr="00D6485E">
        <w:rPr>
          <w:rFonts w:eastAsia="Calibri"/>
          <w:b/>
          <w:sz w:val="28"/>
          <w:szCs w:val="28"/>
        </w:rPr>
        <w:lastRenderedPageBreak/>
        <w:t>ESOŠĀS SITUĀCIJAS APRAKSTS</w:t>
      </w:r>
    </w:p>
    <w:p w14:paraId="5512CB2B" w14:textId="77777777" w:rsidR="00E165E2" w:rsidRDefault="00E165E2" w:rsidP="00E165E2">
      <w:pPr>
        <w:pStyle w:val="tv213"/>
        <w:shd w:val="clear" w:color="auto" w:fill="FFFFFF"/>
        <w:spacing w:before="0" w:beforeAutospacing="0" w:after="0" w:afterAutospacing="0"/>
        <w:ind w:left="851"/>
        <w:rPr>
          <w:rFonts w:eastAsia="Calibri"/>
          <w:b/>
          <w:sz w:val="28"/>
          <w:szCs w:val="28"/>
        </w:rPr>
      </w:pPr>
    </w:p>
    <w:p w14:paraId="58D0A7BE" w14:textId="33472CA8" w:rsidR="007D46F1" w:rsidRDefault="007D46F1" w:rsidP="006A47EC">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hAnsi="Times New Roman"/>
          <w:sz w:val="28"/>
          <w:szCs w:val="28"/>
        </w:rPr>
        <w:t xml:space="preserve">Ievērojot to, ka </w:t>
      </w:r>
      <w:r w:rsidRPr="00C33C01">
        <w:rPr>
          <w:rFonts w:ascii="Times New Roman" w:eastAsia="Times New Roman" w:hAnsi="Times New Roman" w:cs="Times New Roman"/>
          <w:sz w:val="28"/>
          <w:szCs w:val="28"/>
          <w:lang w:eastAsia="lv-LV"/>
        </w:rPr>
        <w:t xml:space="preserve">atklāta konkursa </w:t>
      </w:r>
      <w:r>
        <w:rPr>
          <w:rFonts w:ascii="Times New Roman" w:eastAsia="Times New Roman" w:hAnsi="Times New Roman" w:cs="Times New Roman"/>
          <w:sz w:val="28"/>
          <w:szCs w:val="28"/>
          <w:lang w:eastAsia="lv-LV"/>
        </w:rPr>
        <w:t>“</w:t>
      </w:r>
      <w:r w:rsidRPr="00C33C01">
        <w:rPr>
          <w:rFonts w:ascii="Times New Roman" w:eastAsia="Times New Roman" w:hAnsi="Times New Roman" w:cs="Times New Roman"/>
          <w:sz w:val="28"/>
          <w:szCs w:val="28"/>
          <w:lang w:eastAsia="lv-LV"/>
        </w:rPr>
        <w:t>Katastrofu pārvaldības centru jaunbūvju būvniecība ar papildu telpām iekšlietu iestāžu un Neatliekamās medicīniskās palīdzības dienesta vajadzībām</w:t>
      </w:r>
      <w:r>
        <w:rPr>
          <w:rFonts w:ascii="Times New Roman" w:eastAsia="Times New Roman" w:hAnsi="Times New Roman" w:cs="Times New Roman"/>
          <w:sz w:val="28"/>
          <w:szCs w:val="28"/>
          <w:lang w:eastAsia="lv-LV"/>
        </w:rPr>
        <w:t>”</w:t>
      </w:r>
      <w:r w:rsidRPr="00C33C01">
        <w:rPr>
          <w:rFonts w:ascii="Times New Roman" w:eastAsia="Times New Roman" w:hAnsi="Times New Roman" w:cs="Times New Roman"/>
          <w:sz w:val="28"/>
          <w:szCs w:val="28"/>
          <w:lang w:eastAsia="lv-LV"/>
        </w:rPr>
        <w:t xml:space="preserve"> (iepirkuma identifikācijas numurs IeM NVA 2022/49) </w:t>
      </w:r>
      <w:r>
        <w:rPr>
          <w:rFonts w:ascii="Times New Roman" w:eastAsia="Times New Roman" w:hAnsi="Times New Roman" w:cs="Times New Roman"/>
          <w:sz w:val="28"/>
          <w:szCs w:val="28"/>
          <w:lang w:eastAsia="lv-LV"/>
        </w:rPr>
        <w:t>rezultātā iepirkuma komisija ir pieņēmusi lēmumu par iepirkuma izbeigšanu bez rezultāta trijās iepirkuma daļās par katastrofu pārvaldības centru būvniecību Tukumā, Talsos un Alūksnē, 2023. gada 24. aprīlī tika izsludināts atkārtots atklāts konkurss “</w:t>
      </w:r>
      <w:r w:rsidRPr="007D46F1">
        <w:rPr>
          <w:rFonts w:ascii="Times New Roman" w:eastAsia="Times New Roman" w:hAnsi="Times New Roman" w:cs="Times New Roman"/>
          <w:sz w:val="28"/>
          <w:szCs w:val="28"/>
          <w:lang w:eastAsia="lv-LV"/>
        </w:rPr>
        <w:t>Katastrofu pārvaldības centru jaunbūvju būvniecība ar papildu telpām iekšlietu iestāžu un Neatliekamās medicīniskās palīdzības dienesta vajadzībām Tukumā, Talsos un Alūksnē</w:t>
      </w:r>
      <w:r>
        <w:rPr>
          <w:rFonts w:ascii="Times New Roman" w:eastAsia="Times New Roman" w:hAnsi="Times New Roman" w:cs="Times New Roman"/>
          <w:sz w:val="28"/>
          <w:szCs w:val="28"/>
          <w:lang w:eastAsia="lv-LV"/>
        </w:rPr>
        <w:t>”</w:t>
      </w:r>
      <w:r w:rsidRPr="007D46F1">
        <w:rPr>
          <w:rFonts w:ascii="Times New Roman" w:eastAsia="Times New Roman" w:hAnsi="Times New Roman" w:cs="Times New Roman"/>
          <w:sz w:val="28"/>
          <w:szCs w:val="28"/>
          <w:lang w:eastAsia="lv-LV"/>
        </w:rPr>
        <w:t xml:space="preserve"> (iepirkuma identifikācijas numurs IeM NVA 2023/55)</w:t>
      </w:r>
      <w:r>
        <w:rPr>
          <w:rFonts w:ascii="Times New Roman" w:eastAsia="Times New Roman" w:hAnsi="Times New Roman" w:cs="Times New Roman"/>
          <w:sz w:val="28"/>
          <w:szCs w:val="28"/>
          <w:lang w:eastAsia="lv-LV"/>
        </w:rPr>
        <w:t xml:space="preserve"> (turpmāk – Iepirkums)</w:t>
      </w:r>
      <w:r w:rsidR="00C9198D">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kā ietvaros līdz noteiktajam piedāvājumu iesniegšanas termiņam (2023. gada 05. jūnijs) saņemti vairāki piedāvājumi katrā iepirkuma daļā</w:t>
      </w:r>
      <w:r w:rsidR="001479EE">
        <w:rPr>
          <w:rFonts w:ascii="Times New Roman" w:eastAsia="Times New Roman" w:hAnsi="Times New Roman" w:cs="Times New Roman"/>
          <w:sz w:val="28"/>
          <w:szCs w:val="28"/>
          <w:lang w:eastAsia="lv-LV"/>
        </w:rPr>
        <w:t>, veikta to izvērtēšana un noteikti pretendenti, kuriem būtu piešķiramas līguma slēgšanas tiesības katrā no Iepirkuma daļām</w:t>
      </w:r>
      <w:r>
        <w:rPr>
          <w:rFonts w:ascii="Times New Roman" w:eastAsia="Times New Roman" w:hAnsi="Times New Roman" w:cs="Times New Roman"/>
          <w:sz w:val="28"/>
          <w:szCs w:val="28"/>
          <w:lang w:eastAsia="lv-LV"/>
        </w:rPr>
        <w:t>:</w:t>
      </w:r>
    </w:p>
    <w:p w14:paraId="7D7CFB8E" w14:textId="756D3436" w:rsidR="007D46F1" w:rsidRDefault="00803C83" w:rsidP="00803C83">
      <w:pPr>
        <w:shd w:val="clear" w:color="auto" w:fill="FFFFFF"/>
        <w:spacing w:before="100" w:beforeAutospacing="1" w:after="100" w:afterAutospacing="1" w:line="276" w:lineRule="auto"/>
        <w:ind w:firstLine="720"/>
        <w:jc w:val="center"/>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 xml:space="preserve">                                                                                                                              </w:t>
      </w:r>
      <w:r w:rsidR="007D46F1" w:rsidRPr="007D46F1">
        <w:rPr>
          <w:rFonts w:ascii="Times New Roman" w:eastAsia="Times New Roman" w:hAnsi="Times New Roman" w:cs="Times New Roman"/>
          <w:sz w:val="24"/>
          <w:szCs w:val="24"/>
          <w:lang w:eastAsia="lv-LV"/>
        </w:rPr>
        <w:t>1.tabula</w:t>
      </w:r>
      <w:r>
        <w:rPr>
          <w:rFonts w:ascii="Times New Roman" w:eastAsia="Times New Roman" w:hAnsi="Times New Roman" w:cs="Times New Roman"/>
          <w:sz w:val="24"/>
          <w:szCs w:val="24"/>
          <w:lang w:eastAsia="lv-LV"/>
        </w:rPr>
        <w:br/>
      </w:r>
      <w:r w:rsidR="007D46F1" w:rsidRPr="007D46F1">
        <w:rPr>
          <w:rFonts w:ascii="Times New Roman" w:eastAsia="Times New Roman" w:hAnsi="Times New Roman" w:cs="Times New Roman"/>
          <w:b/>
          <w:sz w:val="24"/>
          <w:szCs w:val="24"/>
          <w:lang w:eastAsia="lv-LV"/>
        </w:rPr>
        <w:t>Iepirkumā saņemtie finanšu piedāvājumi</w:t>
      </w:r>
      <w:r w:rsidR="00C9198D">
        <w:rPr>
          <w:rFonts w:ascii="Times New Roman" w:eastAsia="Times New Roman" w:hAnsi="Times New Roman" w:cs="Times New Roman"/>
          <w:b/>
          <w:sz w:val="24"/>
          <w:szCs w:val="24"/>
          <w:lang w:eastAsia="lv-LV"/>
        </w:rPr>
        <w:t xml:space="preserve"> un to izvērtēšanas rezultāts</w:t>
      </w:r>
    </w:p>
    <w:tbl>
      <w:tblPr>
        <w:tblStyle w:val="TableGrid"/>
        <w:tblW w:w="5000" w:type="pct"/>
        <w:jc w:val="center"/>
        <w:tblBorders>
          <w:top w:val="nil"/>
          <w:left w:val="nil"/>
          <w:bottom w:val="nil"/>
          <w:right w:val="nil"/>
          <w:insideH w:val="nil"/>
          <w:insideV w:val="nil"/>
        </w:tblBorders>
        <w:tblLayout w:type="fixed"/>
        <w:tblLook w:val="04A0" w:firstRow="1" w:lastRow="0" w:firstColumn="1" w:lastColumn="0" w:noHBand="0" w:noVBand="1"/>
      </w:tblPr>
      <w:tblGrid>
        <w:gridCol w:w="1805"/>
        <w:gridCol w:w="1534"/>
        <w:gridCol w:w="2888"/>
        <w:gridCol w:w="1417"/>
        <w:gridCol w:w="1417"/>
      </w:tblGrid>
      <w:tr w:rsidR="00D95D25" w:rsidRPr="00D95D25" w14:paraId="548D93C8" w14:textId="77777777" w:rsidTr="00472D22">
        <w:trPr>
          <w:trHeight w:val="625"/>
          <w:jc w:val="center"/>
        </w:trPr>
        <w:tc>
          <w:tcPr>
            <w:tcW w:w="1805" w:type="dxa"/>
            <w:vMerge w:val="restart"/>
            <w:tcBorders>
              <w:top w:val="single" w:sz="4" w:space="0" w:color="auto"/>
              <w:left w:val="single" w:sz="4" w:space="0" w:color="auto"/>
              <w:right w:val="single" w:sz="4" w:space="0" w:color="auto"/>
            </w:tcBorders>
            <w:shd w:val="clear" w:color="auto" w:fill="7F7F7F" w:themeFill="text1" w:themeFillTint="80"/>
            <w:vAlign w:val="center"/>
            <w:hideMark/>
          </w:tcPr>
          <w:p w14:paraId="42E316DB" w14:textId="77777777" w:rsidR="00D95D25" w:rsidRPr="00D95D25" w:rsidRDefault="00D95D25" w:rsidP="00803C83">
            <w:pPr>
              <w:jc w:val="center"/>
              <w:rPr>
                <w:rFonts w:ascii="Times New Roman" w:hAnsi="Times New Roman" w:cs="Times New Roman"/>
                <w:b/>
                <w:bCs/>
                <w:sz w:val="20"/>
                <w:szCs w:val="20"/>
              </w:rPr>
            </w:pPr>
            <w:r w:rsidRPr="00D95D25">
              <w:rPr>
                <w:rFonts w:ascii="Times New Roman" w:hAnsi="Times New Roman" w:cs="Times New Roman"/>
                <w:b/>
                <w:bCs/>
                <w:sz w:val="20"/>
                <w:szCs w:val="20"/>
              </w:rPr>
              <w:t>Pretendents</w:t>
            </w:r>
          </w:p>
        </w:tc>
        <w:tc>
          <w:tcPr>
            <w:tcW w:w="1534" w:type="dxa"/>
            <w:vMerge w:val="restart"/>
            <w:tcBorders>
              <w:top w:val="single" w:sz="4" w:space="0" w:color="auto"/>
              <w:left w:val="single" w:sz="4" w:space="0" w:color="auto"/>
              <w:right w:val="single" w:sz="4" w:space="0" w:color="auto"/>
            </w:tcBorders>
            <w:shd w:val="clear" w:color="auto" w:fill="7F7F7F" w:themeFill="text1" w:themeFillTint="80"/>
            <w:vAlign w:val="center"/>
            <w:hideMark/>
          </w:tcPr>
          <w:p w14:paraId="54F07EA2" w14:textId="62B7471B" w:rsidR="00D95D25" w:rsidRPr="00D95D25" w:rsidRDefault="00D95D25" w:rsidP="00803C83">
            <w:pPr>
              <w:jc w:val="center"/>
              <w:rPr>
                <w:rFonts w:ascii="Times New Roman" w:hAnsi="Times New Roman" w:cs="Times New Roman"/>
                <w:b/>
                <w:bCs/>
                <w:sz w:val="20"/>
                <w:szCs w:val="20"/>
              </w:rPr>
            </w:pPr>
            <w:r w:rsidRPr="00D95D25">
              <w:rPr>
                <w:rFonts w:ascii="Times New Roman" w:hAnsi="Times New Roman" w:cs="Times New Roman"/>
                <w:b/>
                <w:bCs/>
                <w:sz w:val="20"/>
                <w:szCs w:val="20"/>
              </w:rPr>
              <w:t xml:space="preserve">Finanšu piedāvājums, </w:t>
            </w:r>
            <w:r w:rsidRPr="00D95D25">
              <w:rPr>
                <w:rFonts w:ascii="Times New Roman" w:hAnsi="Times New Roman" w:cs="Times New Roman"/>
                <w:b/>
                <w:bCs/>
                <w:i/>
                <w:sz w:val="20"/>
                <w:szCs w:val="20"/>
              </w:rPr>
              <w:t>euro</w:t>
            </w:r>
            <w:r w:rsidRPr="00D95D25">
              <w:rPr>
                <w:rFonts w:ascii="Times New Roman" w:hAnsi="Times New Roman" w:cs="Times New Roman"/>
                <w:b/>
                <w:bCs/>
                <w:sz w:val="20"/>
                <w:szCs w:val="20"/>
              </w:rPr>
              <w:t xml:space="preserve"> (bez PVN)</w:t>
            </w:r>
          </w:p>
        </w:tc>
        <w:tc>
          <w:tcPr>
            <w:tcW w:w="2888" w:type="dxa"/>
            <w:vMerge w:val="restart"/>
            <w:tcBorders>
              <w:top w:val="single" w:sz="4" w:space="0" w:color="auto"/>
              <w:left w:val="single" w:sz="4" w:space="0" w:color="auto"/>
              <w:right w:val="single" w:sz="4" w:space="0" w:color="auto"/>
            </w:tcBorders>
            <w:shd w:val="clear" w:color="auto" w:fill="7F7F7F" w:themeFill="text1" w:themeFillTint="80"/>
          </w:tcPr>
          <w:p w14:paraId="06816B28" w14:textId="2E3EB116" w:rsidR="00D95D25" w:rsidRPr="00D95D25" w:rsidRDefault="00D95D25" w:rsidP="00D95D25">
            <w:pPr>
              <w:jc w:val="center"/>
              <w:rPr>
                <w:rFonts w:ascii="Times New Roman" w:hAnsi="Times New Roman" w:cs="Times New Roman"/>
                <w:b/>
                <w:bCs/>
                <w:sz w:val="20"/>
                <w:szCs w:val="20"/>
              </w:rPr>
            </w:pPr>
            <w:r w:rsidRPr="00D95D25">
              <w:rPr>
                <w:rFonts w:ascii="Times New Roman" w:hAnsi="Times New Roman" w:cs="Times New Roman"/>
                <w:b/>
                <w:bCs/>
                <w:sz w:val="20"/>
                <w:szCs w:val="20"/>
              </w:rPr>
              <w:t xml:space="preserve">Pretendenta, kuram atbilstoši Iepirkuma komisijas lēmumam būtu piešķiramas līguma slēgšanas tiesības, finanšu piedāvājums , </w:t>
            </w:r>
            <w:r w:rsidRPr="00D95D25">
              <w:rPr>
                <w:rFonts w:ascii="Times New Roman" w:hAnsi="Times New Roman" w:cs="Times New Roman"/>
                <w:b/>
                <w:bCs/>
                <w:i/>
                <w:sz w:val="20"/>
                <w:szCs w:val="20"/>
              </w:rPr>
              <w:t>euro</w:t>
            </w:r>
            <w:r w:rsidRPr="00D95D25">
              <w:rPr>
                <w:rFonts w:ascii="Times New Roman" w:hAnsi="Times New Roman" w:cs="Times New Roman"/>
                <w:b/>
                <w:bCs/>
                <w:sz w:val="20"/>
                <w:szCs w:val="20"/>
              </w:rPr>
              <w:t xml:space="preserve"> (bez PVN)</w:t>
            </w:r>
          </w:p>
        </w:tc>
        <w:tc>
          <w:tcPr>
            <w:tcW w:w="2834" w:type="dxa"/>
            <w:gridSpan w:val="2"/>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29370018" w14:textId="77EF7DC4" w:rsidR="00D95D25" w:rsidRPr="00D95D25" w:rsidRDefault="00D95D25" w:rsidP="00803C83">
            <w:pPr>
              <w:jc w:val="center"/>
              <w:rPr>
                <w:rFonts w:ascii="Times New Roman" w:hAnsi="Times New Roman" w:cs="Times New Roman"/>
                <w:b/>
                <w:bCs/>
                <w:sz w:val="20"/>
                <w:szCs w:val="20"/>
              </w:rPr>
            </w:pPr>
            <w:r w:rsidRPr="00D95D25">
              <w:rPr>
                <w:rFonts w:ascii="Times New Roman" w:hAnsi="Times New Roman" w:cs="Times New Roman"/>
                <w:b/>
                <w:bCs/>
                <w:sz w:val="20"/>
                <w:szCs w:val="20"/>
              </w:rPr>
              <w:t>Bez inženiertīklu un inženiertehniskās sistēmas apkopes izmaksām</w:t>
            </w:r>
          </w:p>
        </w:tc>
      </w:tr>
      <w:tr w:rsidR="00D95D25" w:rsidRPr="00D95D25" w14:paraId="4292AC92" w14:textId="77777777" w:rsidTr="00472D22">
        <w:trPr>
          <w:trHeight w:val="677"/>
          <w:jc w:val="center"/>
        </w:trPr>
        <w:tc>
          <w:tcPr>
            <w:tcW w:w="1805" w:type="dxa"/>
            <w:vMerge/>
            <w:tcBorders>
              <w:left w:val="single" w:sz="4" w:space="0" w:color="auto"/>
              <w:bottom w:val="single" w:sz="4" w:space="0" w:color="auto"/>
              <w:right w:val="single" w:sz="4" w:space="0" w:color="auto"/>
            </w:tcBorders>
            <w:shd w:val="clear" w:color="auto" w:fill="7F7F7F" w:themeFill="text1" w:themeFillTint="80"/>
            <w:vAlign w:val="center"/>
          </w:tcPr>
          <w:p w14:paraId="515EBB57" w14:textId="77777777" w:rsidR="00D95D25" w:rsidRPr="00D95D25" w:rsidRDefault="00D95D25" w:rsidP="00D95D25">
            <w:pPr>
              <w:jc w:val="center"/>
              <w:rPr>
                <w:rFonts w:ascii="Times New Roman" w:hAnsi="Times New Roman" w:cs="Times New Roman"/>
                <w:b/>
                <w:bCs/>
                <w:sz w:val="20"/>
                <w:szCs w:val="20"/>
              </w:rPr>
            </w:pPr>
          </w:p>
        </w:tc>
        <w:tc>
          <w:tcPr>
            <w:tcW w:w="1534" w:type="dxa"/>
            <w:vMerge/>
            <w:tcBorders>
              <w:left w:val="single" w:sz="4" w:space="0" w:color="auto"/>
              <w:bottom w:val="single" w:sz="4" w:space="0" w:color="auto"/>
              <w:right w:val="single" w:sz="4" w:space="0" w:color="auto"/>
            </w:tcBorders>
            <w:shd w:val="clear" w:color="auto" w:fill="7F7F7F" w:themeFill="text1" w:themeFillTint="80"/>
            <w:vAlign w:val="center"/>
          </w:tcPr>
          <w:p w14:paraId="3A45D0F2" w14:textId="77777777" w:rsidR="00D95D25" w:rsidRPr="00D95D25" w:rsidRDefault="00D95D25" w:rsidP="00D95D25">
            <w:pPr>
              <w:jc w:val="center"/>
              <w:rPr>
                <w:rFonts w:ascii="Times New Roman" w:hAnsi="Times New Roman" w:cs="Times New Roman"/>
                <w:b/>
                <w:bCs/>
                <w:sz w:val="20"/>
                <w:szCs w:val="20"/>
              </w:rPr>
            </w:pPr>
          </w:p>
        </w:tc>
        <w:tc>
          <w:tcPr>
            <w:tcW w:w="2888" w:type="dxa"/>
            <w:vMerge/>
            <w:tcBorders>
              <w:left w:val="single" w:sz="4" w:space="0" w:color="auto"/>
              <w:bottom w:val="single" w:sz="4" w:space="0" w:color="auto"/>
              <w:right w:val="single" w:sz="4" w:space="0" w:color="auto"/>
            </w:tcBorders>
            <w:shd w:val="clear" w:color="auto" w:fill="7F7F7F" w:themeFill="text1" w:themeFillTint="80"/>
            <w:vAlign w:val="center"/>
          </w:tcPr>
          <w:p w14:paraId="3383CF8A" w14:textId="352381FE" w:rsidR="00D95D25" w:rsidRPr="00D95D25" w:rsidRDefault="00D95D25" w:rsidP="00D95D25">
            <w:pPr>
              <w:jc w:val="center"/>
              <w:rPr>
                <w:rFonts w:ascii="Times New Roman" w:hAnsi="Times New Roman" w:cs="Times New Roman"/>
                <w:b/>
                <w:bCs/>
                <w:i/>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3935AD10" w14:textId="63AC91D0" w:rsidR="00D95D25" w:rsidRPr="00D95D25" w:rsidRDefault="00D95D25" w:rsidP="00D95D25">
            <w:pPr>
              <w:jc w:val="center"/>
              <w:rPr>
                <w:rFonts w:ascii="Times New Roman" w:hAnsi="Times New Roman" w:cs="Times New Roman"/>
                <w:b/>
                <w:bCs/>
                <w:sz w:val="20"/>
                <w:szCs w:val="20"/>
              </w:rPr>
            </w:pPr>
            <w:r w:rsidRPr="00D95D25">
              <w:rPr>
                <w:rFonts w:ascii="Times New Roman" w:hAnsi="Times New Roman" w:cs="Times New Roman"/>
                <w:b/>
                <w:bCs/>
                <w:i/>
                <w:sz w:val="20"/>
                <w:szCs w:val="20"/>
              </w:rPr>
              <w:t>euro</w:t>
            </w:r>
            <w:r w:rsidRPr="00D95D25">
              <w:rPr>
                <w:rFonts w:ascii="Times New Roman" w:hAnsi="Times New Roman" w:cs="Times New Roman"/>
                <w:b/>
                <w:bCs/>
                <w:sz w:val="20"/>
                <w:szCs w:val="20"/>
              </w:rPr>
              <w:t xml:space="preserve">          (bez PVN)</w:t>
            </w:r>
          </w:p>
        </w:tc>
        <w:tc>
          <w:tcPr>
            <w:tcW w:w="141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236DB3AD" w14:textId="5A009EAB" w:rsidR="00D95D25" w:rsidRPr="00D95D25" w:rsidRDefault="00D95D25" w:rsidP="00D95D25">
            <w:pPr>
              <w:jc w:val="center"/>
              <w:rPr>
                <w:rFonts w:ascii="Times New Roman" w:hAnsi="Times New Roman" w:cs="Times New Roman"/>
                <w:b/>
                <w:bCs/>
                <w:sz w:val="20"/>
                <w:szCs w:val="20"/>
              </w:rPr>
            </w:pPr>
            <w:r w:rsidRPr="00D95D25">
              <w:rPr>
                <w:rFonts w:ascii="Times New Roman" w:hAnsi="Times New Roman" w:cs="Times New Roman"/>
                <w:b/>
                <w:bCs/>
                <w:i/>
                <w:sz w:val="20"/>
                <w:szCs w:val="20"/>
              </w:rPr>
              <w:t>euro</w:t>
            </w:r>
            <w:r w:rsidRPr="00D95D25">
              <w:rPr>
                <w:rFonts w:ascii="Times New Roman" w:hAnsi="Times New Roman" w:cs="Times New Roman"/>
                <w:b/>
                <w:bCs/>
                <w:sz w:val="20"/>
                <w:szCs w:val="20"/>
              </w:rPr>
              <w:t xml:space="preserve">                  (ar PVN)</w:t>
            </w:r>
          </w:p>
        </w:tc>
      </w:tr>
      <w:tr w:rsidR="00D95D25" w:rsidRPr="00D95D25" w14:paraId="7A754234" w14:textId="77777777" w:rsidTr="00472D22">
        <w:trPr>
          <w:trHeight w:val="625"/>
          <w:jc w:val="center"/>
        </w:trPr>
        <w:tc>
          <w:tcPr>
            <w:tcW w:w="9061" w:type="dxa"/>
            <w:gridSpan w:val="5"/>
            <w:tcBorders>
              <w:top w:val="single" w:sz="4" w:space="0" w:color="auto"/>
              <w:left w:val="single" w:sz="4" w:space="0" w:color="auto"/>
              <w:bottom w:val="single" w:sz="4" w:space="0" w:color="auto"/>
              <w:right w:val="single" w:sz="4" w:space="0" w:color="auto"/>
            </w:tcBorders>
            <w:shd w:val="clear" w:color="auto" w:fill="7F7F7F" w:themeFill="text1" w:themeFillTint="80"/>
          </w:tcPr>
          <w:p w14:paraId="7DD06EC3" w14:textId="62BDA4F1" w:rsidR="00D95D25" w:rsidRPr="00D95D25" w:rsidRDefault="00D95D25" w:rsidP="00D95D25">
            <w:pPr>
              <w:rPr>
                <w:rFonts w:ascii="Times New Roman" w:hAnsi="Times New Roman" w:cs="Times New Roman"/>
                <w:b/>
                <w:bCs/>
                <w:sz w:val="20"/>
                <w:szCs w:val="20"/>
              </w:rPr>
            </w:pPr>
            <w:r w:rsidRPr="00D95D25">
              <w:rPr>
                <w:rFonts w:ascii="Times New Roman" w:hAnsi="Times New Roman" w:cs="Times New Roman"/>
                <w:bCs/>
                <w:sz w:val="20"/>
                <w:szCs w:val="20"/>
              </w:rPr>
              <w:t xml:space="preserve">Daļa Nr. 1 - Katastrofu pārvaldības centra Kurzemes ielā 76, </w:t>
            </w:r>
            <w:r w:rsidRPr="00D95D25">
              <w:rPr>
                <w:rFonts w:ascii="Times New Roman" w:hAnsi="Times New Roman" w:cs="Times New Roman"/>
                <w:b/>
                <w:bCs/>
                <w:sz w:val="20"/>
                <w:szCs w:val="20"/>
              </w:rPr>
              <w:t>Tukumā</w:t>
            </w:r>
            <w:r w:rsidRPr="00D95D25">
              <w:rPr>
                <w:rFonts w:ascii="Times New Roman" w:hAnsi="Times New Roman" w:cs="Times New Roman"/>
                <w:bCs/>
                <w:sz w:val="20"/>
                <w:szCs w:val="20"/>
              </w:rPr>
              <w:t xml:space="preserve"> (kad.nr. 90010010498) projektēšana, būvniecība un autoruzraudzība</w:t>
            </w:r>
          </w:p>
        </w:tc>
      </w:tr>
      <w:tr w:rsidR="00472D22" w:rsidRPr="00D95D25" w14:paraId="3A50D644" w14:textId="77777777" w:rsidTr="00472D22">
        <w:trPr>
          <w:trHeight w:val="341"/>
          <w:jc w:val="center"/>
        </w:trPr>
        <w:tc>
          <w:tcPr>
            <w:tcW w:w="1805" w:type="dxa"/>
            <w:tcBorders>
              <w:top w:val="single" w:sz="4" w:space="0" w:color="auto"/>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6A950E4A" w14:textId="6AEA92D0" w:rsidR="00472D22" w:rsidRPr="00D95D25" w:rsidRDefault="00472D22" w:rsidP="00D95D25">
            <w:pPr>
              <w:spacing w:before="60" w:after="60"/>
              <w:rPr>
                <w:rFonts w:ascii="Times New Roman" w:hAnsi="Times New Roman" w:cs="Times New Roman"/>
                <w:bCs/>
                <w:sz w:val="20"/>
                <w:szCs w:val="20"/>
              </w:rPr>
            </w:pPr>
            <w:r w:rsidRPr="00D95D25">
              <w:rPr>
                <w:rFonts w:ascii="Times New Roman" w:hAnsi="Times New Roman" w:cs="Times New Roman"/>
                <w:bCs/>
                <w:sz w:val="20"/>
                <w:szCs w:val="20"/>
              </w:rPr>
              <w:t>Pretendents Nr.1</w:t>
            </w:r>
          </w:p>
        </w:tc>
        <w:tc>
          <w:tcPr>
            <w:tcW w:w="1534" w:type="dxa"/>
            <w:tcBorders>
              <w:top w:val="single" w:sz="4" w:space="0" w:color="auto"/>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73521C26" w14:textId="05319879"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8 428 645,29</w:t>
            </w:r>
          </w:p>
        </w:tc>
        <w:tc>
          <w:tcPr>
            <w:tcW w:w="2888" w:type="dxa"/>
            <w:vMerge w:val="restart"/>
            <w:tcBorders>
              <w:top w:val="single" w:sz="4" w:space="0" w:color="auto"/>
              <w:left w:val="single" w:sz="4" w:space="0" w:color="595959" w:themeColor="text1" w:themeTint="A6"/>
              <w:right w:val="single" w:sz="4" w:space="0" w:color="595959" w:themeColor="text1" w:themeTint="A6"/>
            </w:tcBorders>
            <w:shd w:val="clear" w:color="auto" w:fill="E8E8E8"/>
            <w:vAlign w:val="center"/>
          </w:tcPr>
          <w:p w14:paraId="7B8B4ED9" w14:textId="449FF90B" w:rsidR="00472D22" w:rsidRPr="00D95D25" w:rsidRDefault="00472D22" w:rsidP="00472D22">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8 428 645,29</w:t>
            </w:r>
          </w:p>
        </w:tc>
        <w:tc>
          <w:tcPr>
            <w:tcW w:w="1417" w:type="dxa"/>
            <w:vMerge w:val="restart"/>
            <w:tcBorders>
              <w:top w:val="single" w:sz="4" w:space="0" w:color="auto"/>
              <w:left w:val="single" w:sz="4" w:space="0" w:color="595959" w:themeColor="text1" w:themeTint="A6"/>
              <w:right w:val="single" w:sz="4" w:space="0" w:color="595959" w:themeColor="text1" w:themeTint="A6"/>
            </w:tcBorders>
            <w:shd w:val="clear" w:color="auto" w:fill="E8E8E8"/>
            <w:tcMar>
              <w:bottom w:w="57" w:type="dxa"/>
            </w:tcMar>
            <w:vAlign w:val="center"/>
          </w:tcPr>
          <w:p w14:paraId="4AD3E18D" w14:textId="517F783E" w:rsidR="00472D22" w:rsidRPr="00D95D25" w:rsidRDefault="004A7AF4" w:rsidP="004A7AF4">
            <w:pPr>
              <w:spacing w:before="60"/>
              <w:jc w:val="center"/>
              <w:rPr>
                <w:rFonts w:ascii="Times New Roman" w:hAnsi="Times New Roman" w:cs="Times New Roman"/>
                <w:bCs/>
                <w:sz w:val="20"/>
                <w:szCs w:val="20"/>
              </w:rPr>
            </w:pPr>
            <w:r>
              <w:rPr>
                <w:rFonts w:ascii="Times New Roman" w:hAnsi="Times New Roman" w:cs="Times New Roman"/>
                <w:bCs/>
                <w:sz w:val="20"/>
                <w:szCs w:val="20"/>
              </w:rPr>
              <w:t>8 332 945,29</w:t>
            </w:r>
          </w:p>
        </w:tc>
        <w:tc>
          <w:tcPr>
            <w:tcW w:w="1417" w:type="dxa"/>
            <w:vMerge w:val="restart"/>
            <w:tcBorders>
              <w:top w:val="single" w:sz="4" w:space="0" w:color="auto"/>
              <w:left w:val="single" w:sz="4" w:space="0" w:color="595959" w:themeColor="text1" w:themeTint="A6"/>
              <w:right w:val="single" w:sz="4" w:space="0" w:color="595959" w:themeColor="text1" w:themeTint="A6"/>
            </w:tcBorders>
            <w:shd w:val="clear" w:color="auto" w:fill="E8E8E8"/>
            <w:vAlign w:val="center"/>
          </w:tcPr>
          <w:p w14:paraId="43E3B5DC" w14:textId="3A11BBB9" w:rsidR="00472D22" w:rsidRPr="004A7AF4" w:rsidRDefault="004A7AF4" w:rsidP="00EF0FE4">
            <w:pPr>
              <w:spacing w:before="60"/>
              <w:jc w:val="center"/>
              <w:rPr>
                <w:rFonts w:ascii="Times New Roman" w:hAnsi="Times New Roman" w:cs="Times New Roman"/>
                <w:b/>
                <w:bCs/>
                <w:sz w:val="20"/>
                <w:szCs w:val="20"/>
              </w:rPr>
            </w:pPr>
            <w:r w:rsidRPr="004A7AF4">
              <w:rPr>
                <w:rFonts w:ascii="Times New Roman" w:hAnsi="Times New Roman" w:cs="Times New Roman"/>
                <w:b/>
                <w:bCs/>
                <w:sz w:val="20"/>
                <w:szCs w:val="20"/>
              </w:rPr>
              <w:t>10</w:t>
            </w:r>
            <w:r w:rsidR="00EF0FE4">
              <w:rPr>
                <w:rFonts w:ascii="Times New Roman" w:hAnsi="Times New Roman" w:cs="Times New Roman"/>
                <w:b/>
                <w:bCs/>
                <w:sz w:val="20"/>
                <w:szCs w:val="20"/>
              </w:rPr>
              <w:t> 070 763,80</w:t>
            </w:r>
          </w:p>
        </w:tc>
      </w:tr>
      <w:tr w:rsidR="00472D22" w:rsidRPr="00D95D25" w14:paraId="37735A20" w14:textId="77777777" w:rsidTr="00472D22">
        <w:trPr>
          <w:trHeight w:val="249"/>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7F97AC7C" w14:textId="65AE4F22" w:rsidR="00472D22" w:rsidRPr="00D95D25" w:rsidRDefault="00472D22" w:rsidP="00D95D25">
            <w:pPr>
              <w:spacing w:before="60" w:after="60"/>
              <w:rPr>
                <w:rFonts w:ascii="Times New Roman" w:hAnsi="Times New Roman" w:cs="Times New Roman"/>
                <w:bCs/>
                <w:sz w:val="20"/>
                <w:szCs w:val="20"/>
              </w:rPr>
            </w:pPr>
            <w:r w:rsidRPr="00D95D25">
              <w:rPr>
                <w:rFonts w:ascii="Times New Roman" w:hAnsi="Times New Roman" w:cs="Times New Roman"/>
                <w:bCs/>
                <w:sz w:val="20"/>
                <w:szCs w:val="20"/>
              </w:rPr>
              <w:t>Pretendents Nr.2</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78C10196" w14:textId="36834562" w:rsidR="00472D22" w:rsidRPr="00D95D25" w:rsidRDefault="00472D22" w:rsidP="00D95D25">
            <w:pPr>
              <w:spacing w:before="60"/>
              <w:jc w:val="center"/>
              <w:rPr>
                <w:rFonts w:ascii="Times New Roman" w:hAnsi="Times New Roman" w:cs="Times New Roman"/>
                <w:bCs/>
                <w:sz w:val="20"/>
                <w:szCs w:val="20"/>
                <w:lang w:val="en-US"/>
              </w:rPr>
            </w:pPr>
            <w:r w:rsidRPr="00D95D25">
              <w:rPr>
                <w:rFonts w:ascii="Times New Roman" w:hAnsi="Times New Roman" w:cs="Times New Roman"/>
                <w:bCs/>
                <w:sz w:val="20"/>
                <w:szCs w:val="20"/>
              </w:rPr>
              <w:t>7 560 517,77</w:t>
            </w:r>
          </w:p>
        </w:tc>
        <w:tc>
          <w:tcPr>
            <w:tcW w:w="2888" w:type="dxa"/>
            <w:vMerge/>
            <w:tcBorders>
              <w:left w:val="single" w:sz="4" w:space="0" w:color="595959" w:themeColor="text1" w:themeTint="A6"/>
              <w:right w:val="single" w:sz="4" w:space="0" w:color="595959" w:themeColor="text1" w:themeTint="A6"/>
            </w:tcBorders>
            <w:shd w:val="clear" w:color="auto" w:fill="E8E8E8"/>
          </w:tcPr>
          <w:p w14:paraId="451E131B"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67B04379"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4670A4CB" w14:textId="67F61C80" w:rsidR="00472D22" w:rsidRPr="00D95D25" w:rsidRDefault="00472D22" w:rsidP="00D95D25">
            <w:pPr>
              <w:spacing w:before="60"/>
              <w:rPr>
                <w:rFonts w:ascii="Times New Roman" w:hAnsi="Times New Roman" w:cs="Times New Roman"/>
                <w:bCs/>
                <w:sz w:val="20"/>
                <w:szCs w:val="20"/>
              </w:rPr>
            </w:pPr>
          </w:p>
        </w:tc>
      </w:tr>
      <w:tr w:rsidR="00472D22" w:rsidRPr="00D95D25" w14:paraId="5674ECC7" w14:textId="77777777" w:rsidTr="00472D22">
        <w:trPr>
          <w:trHeight w:val="243"/>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666E3465" w14:textId="2824667A" w:rsidR="00472D22" w:rsidRPr="00D95D25" w:rsidRDefault="00472D22" w:rsidP="00D95D25">
            <w:pPr>
              <w:spacing w:before="60" w:after="60"/>
              <w:rPr>
                <w:rFonts w:ascii="Times New Roman" w:hAnsi="Times New Roman" w:cs="Times New Roman"/>
                <w:bCs/>
                <w:sz w:val="20"/>
                <w:szCs w:val="20"/>
              </w:rPr>
            </w:pPr>
            <w:r w:rsidRPr="00D95D25">
              <w:rPr>
                <w:rFonts w:ascii="Times New Roman" w:hAnsi="Times New Roman" w:cs="Times New Roman"/>
                <w:bCs/>
                <w:sz w:val="20"/>
                <w:szCs w:val="20"/>
              </w:rPr>
              <w:t>Pretendents Nr.3</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2CDCEDF2" w14:textId="3BDE36FB"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8 169 889,08</w:t>
            </w:r>
          </w:p>
        </w:tc>
        <w:tc>
          <w:tcPr>
            <w:tcW w:w="2888" w:type="dxa"/>
            <w:vMerge/>
            <w:tcBorders>
              <w:left w:val="single" w:sz="4" w:space="0" w:color="595959" w:themeColor="text1" w:themeTint="A6"/>
              <w:right w:val="single" w:sz="4" w:space="0" w:color="595959" w:themeColor="text1" w:themeTint="A6"/>
            </w:tcBorders>
            <w:shd w:val="clear" w:color="auto" w:fill="E8E8E8"/>
          </w:tcPr>
          <w:p w14:paraId="17F92D55"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6BFF2946"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69B94A15" w14:textId="358FE2DE" w:rsidR="00472D22" w:rsidRPr="00D95D25" w:rsidRDefault="00472D22" w:rsidP="00D95D25">
            <w:pPr>
              <w:spacing w:before="60"/>
              <w:rPr>
                <w:rFonts w:ascii="Times New Roman" w:hAnsi="Times New Roman" w:cs="Times New Roman"/>
                <w:bCs/>
                <w:sz w:val="20"/>
                <w:szCs w:val="20"/>
              </w:rPr>
            </w:pPr>
          </w:p>
        </w:tc>
      </w:tr>
      <w:tr w:rsidR="00472D22" w:rsidRPr="00D95D25" w14:paraId="5F549657" w14:textId="77777777" w:rsidTr="00472D22">
        <w:trPr>
          <w:trHeight w:val="365"/>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5E03B6B7" w14:textId="254C8E7D" w:rsidR="00472D22" w:rsidRPr="00D95D25" w:rsidRDefault="00472D22" w:rsidP="00D95D25">
            <w:pPr>
              <w:spacing w:before="60" w:after="60"/>
              <w:rPr>
                <w:rFonts w:ascii="Times New Roman" w:hAnsi="Times New Roman" w:cs="Times New Roman"/>
                <w:bCs/>
                <w:i/>
                <w:sz w:val="20"/>
                <w:szCs w:val="20"/>
              </w:rPr>
            </w:pPr>
            <w:r w:rsidRPr="00D95D25">
              <w:rPr>
                <w:rFonts w:ascii="Times New Roman" w:hAnsi="Times New Roman" w:cs="Times New Roman"/>
                <w:bCs/>
                <w:sz w:val="20"/>
                <w:szCs w:val="20"/>
              </w:rPr>
              <w:t>Pretendents Nr.4</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4F857ACC" w14:textId="6B36E2C1"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9 494 255,70</w:t>
            </w:r>
          </w:p>
        </w:tc>
        <w:tc>
          <w:tcPr>
            <w:tcW w:w="2888" w:type="dxa"/>
            <w:vMerge/>
            <w:tcBorders>
              <w:left w:val="single" w:sz="4" w:space="0" w:color="595959" w:themeColor="text1" w:themeTint="A6"/>
              <w:right w:val="single" w:sz="4" w:space="0" w:color="595959" w:themeColor="text1" w:themeTint="A6"/>
            </w:tcBorders>
            <w:shd w:val="clear" w:color="auto" w:fill="E8E8E8"/>
          </w:tcPr>
          <w:p w14:paraId="186D7BDC"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00929A2B"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6E52F274" w14:textId="309FE14A" w:rsidR="00472D22" w:rsidRPr="00D95D25" w:rsidRDefault="00472D22" w:rsidP="00D95D25">
            <w:pPr>
              <w:spacing w:before="60"/>
              <w:rPr>
                <w:rFonts w:ascii="Times New Roman" w:hAnsi="Times New Roman" w:cs="Times New Roman"/>
                <w:bCs/>
                <w:sz w:val="20"/>
                <w:szCs w:val="20"/>
              </w:rPr>
            </w:pPr>
          </w:p>
        </w:tc>
      </w:tr>
      <w:tr w:rsidR="00472D22" w:rsidRPr="00D95D25" w14:paraId="49AE5489" w14:textId="77777777" w:rsidTr="00472D22">
        <w:trPr>
          <w:trHeight w:val="230"/>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044A8277" w14:textId="3B3D1BCF" w:rsidR="00472D22" w:rsidRPr="00D95D25" w:rsidRDefault="00472D22" w:rsidP="00D95D25">
            <w:pPr>
              <w:spacing w:before="60" w:after="60"/>
              <w:rPr>
                <w:rFonts w:ascii="Times New Roman" w:hAnsi="Times New Roman" w:cs="Times New Roman"/>
                <w:bCs/>
                <w:sz w:val="20"/>
                <w:szCs w:val="20"/>
              </w:rPr>
            </w:pPr>
            <w:r w:rsidRPr="00D95D25">
              <w:rPr>
                <w:rFonts w:ascii="Times New Roman" w:hAnsi="Times New Roman" w:cs="Times New Roman"/>
                <w:bCs/>
                <w:sz w:val="20"/>
                <w:szCs w:val="20"/>
              </w:rPr>
              <w:t>Pretendents Nr.5</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397BC4F4" w14:textId="711B8205"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9 337 123,05</w:t>
            </w:r>
          </w:p>
        </w:tc>
        <w:tc>
          <w:tcPr>
            <w:tcW w:w="2888"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09D9A138"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tcPr>
          <w:p w14:paraId="6EE6627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110B76B6" w14:textId="4D0FB6D8" w:rsidR="00472D22" w:rsidRPr="00D95D25" w:rsidRDefault="00472D22" w:rsidP="00D95D25">
            <w:pPr>
              <w:spacing w:before="60"/>
              <w:rPr>
                <w:rFonts w:ascii="Times New Roman" w:hAnsi="Times New Roman" w:cs="Times New Roman"/>
                <w:bCs/>
                <w:sz w:val="20"/>
                <w:szCs w:val="20"/>
              </w:rPr>
            </w:pPr>
          </w:p>
        </w:tc>
      </w:tr>
      <w:tr w:rsidR="00D95D25" w:rsidRPr="00D95D25" w14:paraId="47D1C307" w14:textId="77777777" w:rsidTr="00472D22">
        <w:trPr>
          <w:trHeight w:val="505"/>
          <w:jc w:val="center"/>
        </w:trPr>
        <w:tc>
          <w:tcPr>
            <w:tcW w:w="9061" w:type="dxa"/>
            <w:gridSpan w:val="5"/>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7F7F7F" w:themeFill="text1" w:themeFillTint="80"/>
          </w:tcPr>
          <w:p w14:paraId="79587FB5" w14:textId="7D0AA53A" w:rsidR="00D95D25" w:rsidRPr="00D95D25" w:rsidRDefault="00D95D25" w:rsidP="00D95D25">
            <w:pPr>
              <w:spacing w:before="60"/>
              <w:rPr>
                <w:rFonts w:ascii="Times New Roman" w:hAnsi="Times New Roman" w:cs="Times New Roman"/>
                <w:bCs/>
                <w:sz w:val="20"/>
                <w:szCs w:val="20"/>
              </w:rPr>
            </w:pPr>
            <w:r w:rsidRPr="00D95D25">
              <w:rPr>
                <w:rFonts w:ascii="Times New Roman" w:hAnsi="Times New Roman" w:cs="Times New Roman"/>
                <w:bCs/>
                <w:sz w:val="20"/>
                <w:szCs w:val="20"/>
              </w:rPr>
              <w:t xml:space="preserve">Daļa Nr. 2 - Katastrofu pārvaldības centra Rīgas ielā 21, </w:t>
            </w:r>
            <w:r w:rsidRPr="00D95D25">
              <w:rPr>
                <w:rFonts w:ascii="Times New Roman" w:hAnsi="Times New Roman" w:cs="Times New Roman"/>
                <w:b/>
                <w:bCs/>
                <w:sz w:val="20"/>
                <w:szCs w:val="20"/>
              </w:rPr>
              <w:t>Talsos</w:t>
            </w:r>
            <w:r w:rsidRPr="00D95D25">
              <w:rPr>
                <w:rFonts w:ascii="Times New Roman" w:hAnsi="Times New Roman" w:cs="Times New Roman"/>
                <w:bCs/>
                <w:sz w:val="20"/>
                <w:szCs w:val="20"/>
              </w:rPr>
              <w:t xml:space="preserve"> (kad.nr. 88010060077) projektēšana, būvniecība un autoruzraudzība</w:t>
            </w:r>
          </w:p>
        </w:tc>
      </w:tr>
      <w:tr w:rsidR="00472D22" w:rsidRPr="00D95D25" w14:paraId="05266F75" w14:textId="77777777" w:rsidTr="00472D22">
        <w:trPr>
          <w:trHeight w:val="266"/>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00251F6A" w14:textId="69475602"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Nr.1</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2B32CD12" w14:textId="04D9BA38"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7 449 154,00</w:t>
            </w:r>
          </w:p>
        </w:tc>
        <w:tc>
          <w:tcPr>
            <w:tcW w:w="2888"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vAlign w:val="center"/>
          </w:tcPr>
          <w:p w14:paraId="5F07AFFA" w14:textId="3EFA5822" w:rsidR="00472D22" w:rsidRPr="00D95D25" w:rsidRDefault="00472D22" w:rsidP="00472D22">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7 449 154,00</w:t>
            </w:r>
          </w:p>
        </w:tc>
        <w:tc>
          <w:tcPr>
            <w:tcW w:w="1417"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tcMar>
              <w:bottom w:w="57" w:type="dxa"/>
            </w:tcMar>
            <w:vAlign w:val="center"/>
          </w:tcPr>
          <w:p w14:paraId="02FA1F5C" w14:textId="233B59CA" w:rsidR="00472D22" w:rsidRPr="00D95D25" w:rsidRDefault="004A7AF4" w:rsidP="004A7AF4">
            <w:pPr>
              <w:spacing w:before="60"/>
              <w:jc w:val="center"/>
              <w:rPr>
                <w:rFonts w:ascii="Times New Roman" w:hAnsi="Times New Roman" w:cs="Times New Roman"/>
                <w:bCs/>
                <w:sz w:val="20"/>
                <w:szCs w:val="20"/>
              </w:rPr>
            </w:pPr>
            <w:r>
              <w:rPr>
                <w:rFonts w:ascii="Times New Roman" w:hAnsi="Times New Roman" w:cs="Times New Roman"/>
                <w:bCs/>
                <w:sz w:val="20"/>
                <w:szCs w:val="20"/>
              </w:rPr>
              <w:t>7 343 454,00</w:t>
            </w:r>
          </w:p>
        </w:tc>
        <w:tc>
          <w:tcPr>
            <w:tcW w:w="1417"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vAlign w:val="center"/>
          </w:tcPr>
          <w:p w14:paraId="56F201C8" w14:textId="4FA76DE8" w:rsidR="00472D22" w:rsidRPr="004A7AF4" w:rsidRDefault="004A7AF4" w:rsidP="004A7AF4">
            <w:pPr>
              <w:spacing w:before="60"/>
              <w:jc w:val="center"/>
              <w:rPr>
                <w:rFonts w:ascii="Times New Roman" w:hAnsi="Times New Roman" w:cs="Times New Roman"/>
                <w:b/>
                <w:bCs/>
                <w:sz w:val="20"/>
                <w:szCs w:val="20"/>
              </w:rPr>
            </w:pPr>
            <w:r w:rsidRPr="004A7AF4">
              <w:rPr>
                <w:rFonts w:ascii="Times New Roman" w:hAnsi="Times New Roman" w:cs="Times New Roman"/>
                <w:b/>
                <w:bCs/>
                <w:sz w:val="20"/>
                <w:szCs w:val="20"/>
              </w:rPr>
              <w:t>8 885 579,34</w:t>
            </w:r>
          </w:p>
        </w:tc>
      </w:tr>
      <w:tr w:rsidR="00472D22" w:rsidRPr="00D95D25" w14:paraId="24E11520" w14:textId="77777777" w:rsidTr="007B5A75">
        <w:trPr>
          <w:trHeight w:val="271"/>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73B4AA24" w14:textId="70BB7A98"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Nr.2</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74F02B79" w14:textId="5209032A"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6 704 065,27</w:t>
            </w:r>
          </w:p>
        </w:tc>
        <w:tc>
          <w:tcPr>
            <w:tcW w:w="2888" w:type="dxa"/>
            <w:vMerge/>
            <w:tcBorders>
              <w:left w:val="single" w:sz="4" w:space="0" w:color="595959" w:themeColor="text1" w:themeTint="A6"/>
              <w:right w:val="single" w:sz="4" w:space="0" w:color="595959" w:themeColor="text1" w:themeTint="A6"/>
            </w:tcBorders>
            <w:shd w:val="clear" w:color="auto" w:fill="E8E8E8"/>
          </w:tcPr>
          <w:p w14:paraId="50F5802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77F94BC1"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3CC0BFA9" w14:textId="413DB944" w:rsidR="00472D22" w:rsidRPr="00D95D25" w:rsidRDefault="00472D22" w:rsidP="00D95D25">
            <w:pPr>
              <w:spacing w:before="60"/>
              <w:rPr>
                <w:rFonts w:ascii="Times New Roman" w:hAnsi="Times New Roman" w:cs="Times New Roman"/>
                <w:bCs/>
                <w:sz w:val="20"/>
                <w:szCs w:val="20"/>
              </w:rPr>
            </w:pPr>
          </w:p>
        </w:tc>
      </w:tr>
      <w:tr w:rsidR="00472D22" w:rsidRPr="00D95D25" w14:paraId="1EE31D04" w14:textId="77777777" w:rsidTr="00472D22">
        <w:trPr>
          <w:trHeight w:val="274"/>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1F41C27E" w14:textId="635AFA53"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Nr.3</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38CF170B" w14:textId="07E2A37C"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7 537 516,03</w:t>
            </w:r>
          </w:p>
        </w:tc>
        <w:tc>
          <w:tcPr>
            <w:tcW w:w="2888" w:type="dxa"/>
            <w:vMerge/>
            <w:tcBorders>
              <w:left w:val="single" w:sz="4" w:space="0" w:color="595959" w:themeColor="text1" w:themeTint="A6"/>
              <w:right w:val="single" w:sz="4" w:space="0" w:color="595959" w:themeColor="text1" w:themeTint="A6"/>
            </w:tcBorders>
            <w:shd w:val="clear" w:color="auto" w:fill="E8E8E8"/>
          </w:tcPr>
          <w:p w14:paraId="698A61B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19F7140C"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7BB3CE78" w14:textId="37DFA62E" w:rsidR="00472D22" w:rsidRPr="00D95D25" w:rsidRDefault="00472D22" w:rsidP="00D95D25">
            <w:pPr>
              <w:spacing w:before="60"/>
              <w:rPr>
                <w:rFonts w:ascii="Times New Roman" w:hAnsi="Times New Roman" w:cs="Times New Roman"/>
                <w:bCs/>
                <w:sz w:val="20"/>
                <w:szCs w:val="20"/>
              </w:rPr>
            </w:pPr>
          </w:p>
        </w:tc>
      </w:tr>
      <w:tr w:rsidR="00472D22" w:rsidRPr="00D95D25" w14:paraId="3B049E90" w14:textId="77777777" w:rsidTr="00472D22">
        <w:trPr>
          <w:trHeight w:val="294"/>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76CBEFD1" w14:textId="34422B94"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Nr.4</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08BC0F2E" w14:textId="40B527E2"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8 407 067,49</w:t>
            </w:r>
          </w:p>
        </w:tc>
        <w:tc>
          <w:tcPr>
            <w:tcW w:w="2888"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41434841"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tcPr>
          <w:p w14:paraId="295244C1"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bottom w:val="single" w:sz="4" w:space="0" w:color="595959" w:themeColor="text1" w:themeTint="A6"/>
              <w:right w:val="single" w:sz="4" w:space="0" w:color="595959" w:themeColor="text1" w:themeTint="A6"/>
            </w:tcBorders>
            <w:shd w:val="clear" w:color="auto" w:fill="E7E6E6" w:themeFill="background2"/>
          </w:tcPr>
          <w:p w14:paraId="319EFAB4" w14:textId="65B3445B" w:rsidR="00472D22" w:rsidRPr="00D95D25" w:rsidRDefault="00472D22" w:rsidP="00D95D25">
            <w:pPr>
              <w:spacing w:before="60"/>
              <w:rPr>
                <w:rFonts w:ascii="Times New Roman" w:hAnsi="Times New Roman" w:cs="Times New Roman"/>
                <w:bCs/>
                <w:sz w:val="20"/>
                <w:szCs w:val="20"/>
              </w:rPr>
            </w:pPr>
          </w:p>
        </w:tc>
      </w:tr>
      <w:tr w:rsidR="00D95D25" w:rsidRPr="00D95D25" w14:paraId="55371393" w14:textId="77777777" w:rsidTr="00472D22">
        <w:trPr>
          <w:trHeight w:val="505"/>
          <w:jc w:val="center"/>
        </w:trPr>
        <w:tc>
          <w:tcPr>
            <w:tcW w:w="9061" w:type="dxa"/>
            <w:gridSpan w:val="5"/>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7F7F7F" w:themeFill="text1" w:themeFillTint="80"/>
          </w:tcPr>
          <w:p w14:paraId="39E304AC" w14:textId="4D37B543" w:rsidR="00D95D25" w:rsidRPr="00D95D25" w:rsidRDefault="00D95D25" w:rsidP="00D95D25">
            <w:pPr>
              <w:spacing w:before="60"/>
              <w:rPr>
                <w:rFonts w:ascii="Times New Roman" w:hAnsi="Times New Roman" w:cs="Times New Roman"/>
                <w:bCs/>
                <w:sz w:val="20"/>
                <w:szCs w:val="20"/>
              </w:rPr>
            </w:pPr>
            <w:r w:rsidRPr="00D95D25">
              <w:rPr>
                <w:rFonts w:ascii="Times New Roman" w:hAnsi="Times New Roman" w:cs="Times New Roman"/>
                <w:bCs/>
                <w:sz w:val="20"/>
                <w:szCs w:val="20"/>
              </w:rPr>
              <w:t xml:space="preserve">Daļai Nr. 3 - Katastrofu pārvaldības centra Ziemeru ielā 4, </w:t>
            </w:r>
            <w:r w:rsidRPr="00D95D25">
              <w:rPr>
                <w:rFonts w:ascii="Times New Roman" w:hAnsi="Times New Roman" w:cs="Times New Roman"/>
                <w:b/>
                <w:bCs/>
                <w:sz w:val="20"/>
                <w:szCs w:val="20"/>
              </w:rPr>
              <w:t xml:space="preserve">Alūksnē </w:t>
            </w:r>
            <w:r w:rsidRPr="00D95D25">
              <w:rPr>
                <w:rFonts w:ascii="Times New Roman" w:hAnsi="Times New Roman" w:cs="Times New Roman"/>
                <w:bCs/>
                <w:sz w:val="20"/>
                <w:szCs w:val="20"/>
              </w:rPr>
              <w:t>(kad.nr. 36010020118) projektēšana, būvniecība un autoruzraudzība</w:t>
            </w:r>
          </w:p>
        </w:tc>
      </w:tr>
      <w:tr w:rsidR="00472D22" w:rsidRPr="00D95D25" w14:paraId="30C38AF1" w14:textId="77777777" w:rsidTr="00472D22">
        <w:trPr>
          <w:trHeight w:val="340"/>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7544237D" w14:textId="5FBE75DD"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Nr.1</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52125CBC" w14:textId="7AD9895E"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10 594 095,52</w:t>
            </w:r>
          </w:p>
        </w:tc>
        <w:tc>
          <w:tcPr>
            <w:tcW w:w="2888"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vAlign w:val="center"/>
          </w:tcPr>
          <w:p w14:paraId="61E7FD5D" w14:textId="374223FF" w:rsidR="00472D22" w:rsidRPr="00D95D25" w:rsidRDefault="004A7AF4" w:rsidP="004A7AF4">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6 671 434,98</w:t>
            </w:r>
          </w:p>
        </w:tc>
        <w:tc>
          <w:tcPr>
            <w:tcW w:w="1417"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tcMar>
              <w:bottom w:w="57" w:type="dxa"/>
            </w:tcMar>
            <w:vAlign w:val="center"/>
          </w:tcPr>
          <w:p w14:paraId="5CBFA50D" w14:textId="0EF525F0" w:rsidR="00472D22" w:rsidRPr="00D95D25" w:rsidRDefault="004A7AF4" w:rsidP="004A7AF4">
            <w:pPr>
              <w:spacing w:before="60"/>
              <w:jc w:val="center"/>
              <w:rPr>
                <w:rFonts w:ascii="Times New Roman" w:hAnsi="Times New Roman" w:cs="Times New Roman"/>
                <w:bCs/>
                <w:sz w:val="20"/>
                <w:szCs w:val="20"/>
              </w:rPr>
            </w:pPr>
            <w:r>
              <w:rPr>
                <w:rFonts w:ascii="Times New Roman" w:hAnsi="Times New Roman" w:cs="Times New Roman"/>
                <w:bCs/>
                <w:sz w:val="20"/>
                <w:szCs w:val="20"/>
              </w:rPr>
              <w:t>6 565 734,98</w:t>
            </w:r>
          </w:p>
        </w:tc>
        <w:tc>
          <w:tcPr>
            <w:tcW w:w="1417" w:type="dxa"/>
            <w:vMerge w:val="restart"/>
            <w:tcBorders>
              <w:top w:val="single" w:sz="4" w:space="0" w:color="595959" w:themeColor="text1" w:themeTint="A6"/>
              <w:left w:val="single" w:sz="4" w:space="0" w:color="595959" w:themeColor="text1" w:themeTint="A6"/>
              <w:right w:val="single" w:sz="4" w:space="0" w:color="595959" w:themeColor="text1" w:themeTint="A6"/>
            </w:tcBorders>
            <w:shd w:val="clear" w:color="auto" w:fill="E8E8E8"/>
            <w:vAlign w:val="center"/>
          </w:tcPr>
          <w:p w14:paraId="257C688C" w14:textId="293B2254" w:rsidR="00472D22" w:rsidRPr="004A7AF4" w:rsidRDefault="004A7AF4" w:rsidP="004A7AF4">
            <w:pPr>
              <w:spacing w:before="60"/>
              <w:jc w:val="center"/>
              <w:rPr>
                <w:rFonts w:ascii="Times New Roman" w:hAnsi="Times New Roman" w:cs="Times New Roman"/>
                <w:b/>
                <w:bCs/>
                <w:sz w:val="20"/>
                <w:szCs w:val="20"/>
              </w:rPr>
            </w:pPr>
            <w:r w:rsidRPr="004A7AF4">
              <w:rPr>
                <w:rFonts w:ascii="Times New Roman" w:hAnsi="Times New Roman" w:cs="Times New Roman"/>
                <w:b/>
                <w:bCs/>
                <w:sz w:val="20"/>
                <w:szCs w:val="20"/>
              </w:rPr>
              <w:t>7 944 539,33</w:t>
            </w:r>
          </w:p>
        </w:tc>
      </w:tr>
      <w:tr w:rsidR="00472D22" w:rsidRPr="00D95D25" w14:paraId="501DB26E" w14:textId="77777777" w:rsidTr="007B5A75">
        <w:trPr>
          <w:trHeight w:val="345"/>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7F2EC31C" w14:textId="28BC783A"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lastRenderedPageBreak/>
              <w:t>Pretendents Nr.2</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4000087A" w14:textId="5971F82F"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6 671 434,98</w:t>
            </w:r>
          </w:p>
        </w:tc>
        <w:tc>
          <w:tcPr>
            <w:tcW w:w="2888" w:type="dxa"/>
            <w:vMerge/>
            <w:tcBorders>
              <w:left w:val="single" w:sz="4" w:space="0" w:color="595959" w:themeColor="text1" w:themeTint="A6"/>
              <w:right w:val="single" w:sz="4" w:space="0" w:color="595959" w:themeColor="text1" w:themeTint="A6"/>
            </w:tcBorders>
            <w:shd w:val="clear" w:color="auto" w:fill="E8E8E8"/>
          </w:tcPr>
          <w:p w14:paraId="575C420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0DA63B2E"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5C51FB2C" w14:textId="09BC08B2" w:rsidR="00472D22" w:rsidRPr="00D95D25" w:rsidRDefault="00472D22" w:rsidP="00D95D25">
            <w:pPr>
              <w:spacing w:before="60"/>
              <w:rPr>
                <w:rFonts w:ascii="Times New Roman" w:hAnsi="Times New Roman" w:cs="Times New Roman"/>
                <w:bCs/>
                <w:sz w:val="20"/>
                <w:szCs w:val="20"/>
              </w:rPr>
            </w:pPr>
          </w:p>
        </w:tc>
      </w:tr>
      <w:tr w:rsidR="00472D22" w:rsidRPr="00D95D25" w14:paraId="578426C8" w14:textId="77777777" w:rsidTr="007B5A75">
        <w:trPr>
          <w:trHeight w:val="291"/>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041CB0CD" w14:textId="615D13D9"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Nr.3</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5BB76A42" w14:textId="334742E7"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6 375 847,20</w:t>
            </w:r>
          </w:p>
        </w:tc>
        <w:tc>
          <w:tcPr>
            <w:tcW w:w="2888" w:type="dxa"/>
            <w:vMerge/>
            <w:tcBorders>
              <w:left w:val="single" w:sz="4" w:space="0" w:color="595959" w:themeColor="text1" w:themeTint="A6"/>
              <w:right w:val="single" w:sz="4" w:space="0" w:color="595959" w:themeColor="text1" w:themeTint="A6"/>
            </w:tcBorders>
            <w:shd w:val="clear" w:color="auto" w:fill="E8E8E8"/>
          </w:tcPr>
          <w:p w14:paraId="57E4A7BF"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652AD4B7"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26745240" w14:textId="4363C289" w:rsidR="00472D22" w:rsidRPr="00D95D25" w:rsidRDefault="00472D22" w:rsidP="00D95D25">
            <w:pPr>
              <w:spacing w:before="60"/>
              <w:rPr>
                <w:rFonts w:ascii="Times New Roman" w:hAnsi="Times New Roman" w:cs="Times New Roman"/>
                <w:bCs/>
                <w:sz w:val="20"/>
                <w:szCs w:val="20"/>
              </w:rPr>
            </w:pPr>
          </w:p>
        </w:tc>
      </w:tr>
      <w:tr w:rsidR="00472D22" w:rsidRPr="00D95D25" w14:paraId="4925A51B" w14:textId="77777777" w:rsidTr="007B5A75">
        <w:trPr>
          <w:trHeight w:val="346"/>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0A50081A" w14:textId="4ACF504F"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Nr.4</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3B53796E" w14:textId="4E2B84F6"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7 413 696,26</w:t>
            </w:r>
          </w:p>
        </w:tc>
        <w:tc>
          <w:tcPr>
            <w:tcW w:w="2888" w:type="dxa"/>
            <w:vMerge/>
            <w:tcBorders>
              <w:left w:val="single" w:sz="4" w:space="0" w:color="595959" w:themeColor="text1" w:themeTint="A6"/>
              <w:right w:val="single" w:sz="4" w:space="0" w:color="595959" w:themeColor="text1" w:themeTint="A6"/>
            </w:tcBorders>
            <w:shd w:val="clear" w:color="auto" w:fill="E8E8E8"/>
          </w:tcPr>
          <w:p w14:paraId="0F4FCFD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072C8C41"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Pr>
          <w:p w14:paraId="0C663C58" w14:textId="79AD4492" w:rsidR="00472D22" w:rsidRPr="00D95D25" w:rsidRDefault="00472D22" w:rsidP="00D95D25">
            <w:pPr>
              <w:spacing w:before="60"/>
              <w:rPr>
                <w:rFonts w:ascii="Times New Roman" w:hAnsi="Times New Roman" w:cs="Times New Roman"/>
                <w:bCs/>
                <w:sz w:val="20"/>
                <w:szCs w:val="20"/>
              </w:rPr>
            </w:pPr>
          </w:p>
        </w:tc>
      </w:tr>
      <w:tr w:rsidR="00472D22" w:rsidRPr="00D95D25" w14:paraId="3C8484ED" w14:textId="77777777" w:rsidTr="004A7AF4">
        <w:trPr>
          <w:trHeight w:val="351"/>
          <w:jc w:val="center"/>
        </w:trPr>
        <w:tc>
          <w:tcPr>
            <w:tcW w:w="180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14:paraId="762869D9" w14:textId="0E48D6CC" w:rsidR="00472D22" w:rsidRPr="00D95D25" w:rsidRDefault="00472D22" w:rsidP="00D95D25">
            <w:pPr>
              <w:spacing w:before="60" w:after="60"/>
              <w:rPr>
                <w:rFonts w:ascii="Times New Roman" w:hAnsi="Times New Roman" w:cs="Times New Roman"/>
                <w:b/>
                <w:bCs/>
                <w:sz w:val="20"/>
                <w:szCs w:val="20"/>
              </w:rPr>
            </w:pPr>
            <w:r w:rsidRPr="00D95D25">
              <w:rPr>
                <w:rFonts w:ascii="Times New Roman" w:hAnsi="Times New Roman" w:cs="Times New Roman"/>
                <w:bCs/>
                <w:sz w:val="20"/>
                <w:szCs w:val="20"/>
              </w:rPr>
              <w:t>Pretendents Nr.5</w:t>
            </w:r>
          </w:p>
        </w:tc>
        <w:tc>
          <w:tcPr>
            <w:tcW w:w="153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tcPr>
          <w:p w14:paraId="077192A9" w14:textId="61C6A3FC" w:rsidR="00472D22" w:rsidRPr="00D95D25" w:rsidRDefault="00472D22" w:rsidP="00D95D25">
            <w:pPr>
              <w:spacing w:before="60"/>
              <w:jc w:val="center"/>
              <w:rPr>
                <w:rFonts w:ascii="Times New Roman" w:hAnsi="Times New Roman" w:cs="Times New Roman"/>
                <w:bCs/>
                <w:sz w:val="20"/>
                <w:szCs w:val="20"/>
              </w:rPr>
            </w:pPr>
            <w:r w:rsidRPr="00D95D25">
              <w:rPr>
                <w:rFonts w:ascii="Times New Roman" w:hAnsi="Times New Roman" w:cs="Times New Roman"/>
                <w:bCs/>
                <w:sz w:val="20"/>
                <w:szCs w:val="20"/>
              </w:rPr>
              <w:t>8 020 810,33</w:t>
            </w:r>
          </w:p>
        </w:tc>
        <w:tc>
          <w:tcPr>
            <w:tcW w:w="2888" w:type="dxa"/>
            <w:vMerge/>
            <w:tcBorders>
              <w:left w:val="single" w:sz="4" w:space="0" w:color="595959" w:themeColor="text1" w:themeTint="A6"/>
              <w:right w:val="single" w:sz="4" w:space="0" w:color="595959" w:themeColor="text1" w:themeTint="A6"/>
            </w:tcBorders>
            <w:shd w:val="clear" w:color="auto" w:fill="E8E8E8"/>
          </w:tcPr>
          <w:p w14:paraId="691A6DA2"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right w:val="single" w:sz="4" w:space="0" w:color="595959" w:themeColor="text1" w:themeTint="A6"/>
            </w:tcBorders>
            <w:shd w:val="clear" w:color="auto" w:fill="E8E8E8"/>
            <w:tcMar>
              <w:bottom w:w="57" w:type="dxa"/>
            </w:tcMar>
          </w:tcPr>
          <w:p w14:paraId="4CABEEC0" w14:textId="77777777" w:rsidR="00472D22" w:rsidRPr="00D95D25" w:rsidRDefault="00472D22" w:rsidP="00D95D25">
            <w:pPr>
              <w:spacing w:before="60"/>
              <w:rPr>
                <w:rFonts w:ascii="Times New Roman" w:hAnsi="Times New Roman" w:cs="Times New Roman"/>
                <w:bCs/>
                <w:sz w:val="20"/>
                <w:szCs w:val="20"/>
              </w:rPr>
            </w:pPr>
          </w:p>
        </w:tc>
        <w:tc>
          <w:tcPr>
            <w:tcW w:w="1417" w:type="dxa"/>
            <w:vMerge/>
            <w:tcBorders>
              <w:left w:val="single" w:sz="4" w:space="0" w:color="595959" w:themeColor="text1" w:themeTint="A6"/>
              <w:bottom w:val="single" w:sz="4" w:space="0" w:color="auto"/>
              <w:right w:val="single" w:sz="4" w:space="0" w:color="595959" w:themeColor="text1" w:themeTint="A6"/>
            </w:tcBorders>
            <w:shd w:val="clear" w:color="auto" w:fill="E7E6E6" w:themeFill="background2"/>
          </w:tcPr>
          <w:p w14:paraId="2B14155E" w14:textId="4381266D" w:rsidR="00472D22" w:rsidRPr="00D95D25" w:rsidRDefault="00472D22" w:rsidP="00D95D25">
            <w:pPr>
              <w:spacing w:before="60"/>
              <w:rPr>
                <w:rFonts w:ascii="Times New Roman" w:hAnsi="Times New Roman" w:cs="Times New Roman"/>
                <w:bCs/>
                <w:sz w:val="20"/>
                <w:szCs w:val="20"/>
              </w:rPr>
            </w:pPr>
          </w:p>
        </w:tc>
      </w:tr>
      <w:tr w:rsidR="004A7AF4" w:rsidRPr="00D95D25" w14:paraId="47108C07" w14:textId="77777777" w:rsidTr="004A7AF4">
        <w:trPr>
          <w:trHeight w:val="351"/>
          <w:jc w:val="center"/>
        </w:trPr>
        <w:tc>
          <w:tcPr>
            <w:tcW w:w="7644" w:type="dxa"/>
            <w:gridSpan w:val="4"/>
            <w:tcBorders>
              <w:top w:val="single" w:sz="4" w:space="0" w:color="595959" w:themeColor="text1" w:themeTint="A6"/>
              <w:left w:val="single" w:sz="4" w:space="0" w:color="595959" w:themeColor="text1" w:themeTint="A6"/>
              <w:bottom w:val="single" w:sz="4" w:space="0" w:color="595959" w:themeColor="text1" w:themeTint="A6"/>
              <w:right w:val="single" w:sz="4" w:space="0" w:color="auto"/>
            </w:tcBorders>
            <w:shd w:val="clear" w:color="auto" w:fill="7F7F7F" w:themeFill="text1" w:themeFillTint="80"/>
          </w:tcPr>
          <w:p w14:paraId="4F16CCEC" w14:textId="7A7EC176" w:rsidR="004A7AF4" w:rsidRPr="004A7AF4" w:rsidRDefault="004A7AF4" w:rsidP="004A7AF4">
            <w:pPr>
              <w:spacing w:before="60"/>
              <w:jc w:val="right"/>
              <w:rPr>
                <w:rFonts w:ascii="Times New Roman" w:hAnsi="Times New Roman" w:cs="Times New Roman"/>
                <w:b/>
                <w:bCs/>
                <w:sz w:val="20"/>
                <w:szCs w:val="20"/>
              </w:rPr>
            </w:pPr>
            <w:r w:rsidRPr="004A7AF4">
              <w:rPr>
                <w:rFonts w:ascii="Times New Roman" w:hAnsi="Times New Roman" w:cs="Times New Roman"/>
                <w:b/>
                <w:bCs/>
                <w:sz w:val="20"/>
                <w:szCs w:val="20"/>
              </w:rPr>
              <w:t xml:space="preserve">KOPĀ </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38C05F30" w14:textId="373A5AE0" w:rsidR="004A7AF4" w:rsidRPr="004A7AF4" w:rsidRDefault="004A7AF4" w:rsidP="00EF0FE4">
            <w:pPr>
              <w:spacing w:before="60"/>
              <w:jc w:val="center"/>
              <w:rPr>
                <w:rFonts w:ascii="Times New Roman" w:hAnsi="Times New Roman" w:cs="Times New Roman"/>
                <w:b/>
                <w:bCs/>
                <w:sz w:val="20"/>
                <w:szCs w:val="20"/>
              </w:rPr>
            </w:pPr>
            <w:r>
              <w:rPr>
                <w:rFonts w:ascii="Times New Roman" w:hAnsi="Times New Roman" w:cs="Times New Roman"/>
                <w:b/>
                <w:bCs/>
                <w:sz w:val="20"/>
                <w:szCs w:val="20"/>
              </w:rPr>
              <w:t>26</w:t>
            </w:r>
            <w:r w:rsidR="00EF0FE4">
              <w:rPr>
                <w:rFonts w:ascii="Times New Roman" w:hAnsi="Times New Roman" w:cs="Times New Roman"/>
                <w:b/>
                <w:bCs/>
                <w:sz w:val="20"/>
                <w:szCs w:val="20"/>
              </w:rPr>
              <w:t> 900 882,47</w:t>
            </w:r>
          </w:p>
        </w:tc>
      </w:tr>
    </w:tbl>
    <w:p w14:paraId="537C6994" w14:textId="5C8C01E6" w:rsidR="00AB4CE3" w:rsidRDefault="00AB4CE3" w:rsidP="00C9252F">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to, ka katastrofu pārvaldības centru būvniecības nodrošināšanai ir jāsedz</w:t>
      </w:r>
      <w:r w:rsidR="00C9198D">
        <w:rPr>
          <w:rFonts w:ascii="Times New Roman" w:eastAsia="Times New Roman" w:hAnsi="Times New Roman" w:cs="Times New Roman"/>
          <w:sz w:val="28"/>
          <w:szCs w:val="28"/>
          <w:lang w:eastAsia="lv-LV"/>
        </w:rPr>
        <w:t xml:space="preserve"> arī</w:t>
      </w:r>
      <w:r>
        <w:rPr>
          <w:rFonts w:ascii="Times New Roman" w:eastAsia="Times New Roman" w:hAnsi="Times New Roman" w:cs="Times New Roman"/>
          <w:sz w:val="28"/>
          <w:szCs w:val="28"/>
          <w:lang w:eastAsia="lv-LV"/>
        </w:rPr>
        <w:t xml:space="preserve"> saistīto pakalpojumu (būvprojekta ekspertīze, būvuzraudzība) izmaksas, kā arī jānodrošina to funkcionēšanai nepieciešamā aprīkojuma iegāde un uzstādīšana</w:t>
      </w:r>
      <w:r w:rsidR="007B5A75">
        <w:rPr>
          <w:rFonts w:ascii="Times New Roman" w:eastAsia="Times New Roman" w:hAnsi="Times New Roman" w:cs="Times New Roman"/>
          <w:sz w:val="28"/>
          <w:szCs w:val="28"/>
          <w:lang w:eastAsia="lv-LV"/>
        </w:rPr>
        <w:t>, attiecīgi kopējais katastrofu pārvaldības centru būvniecībai Tukumā, Talsos un Alūksnē nepieciešamais finansējum</w:t>
      </w:r>
      <w:r w:rsidR="00A31F99">
        <w:rPr>
          <w:rFonts w:ascii="Times New Roman" w:eastAsia="Times New Roman" w:hAnsi="Times New Roman" w:cs="Times New Roman"/>
          <w:sz w:val="28"/>
          <w:szCs w:val="28"/>
          <w:lang w:eastAsia="lv-LV"/>
        </w:rPr>
        <w:t>s</w:t>
      </w:r>
      <w:r w:rsidR="007B5A75">
        <w:rPr>
          <w:rFonts w:ascii="Times New Roman" w:eastAsia="Times New Roman" w:hAnsi="Times New Roman" w:cs="Times New Roman"/>
          <w:sz w:val="28"/>
          <w:szCs w:val="28"/>
          <w:lang w:eastAsia="lv-LV"/>
        </w:rPr>
        <w:t xml:space="preserve"> lēšams </w:t>
      </w:r>
      <w:r w:rsidR="007B5A75" w:rsidRPr="007B5A75">
        <w:rPr>
          <w:rFonts w:ascii="Times New Roman" w:eastAsia="Times New Roman" w:hAnsi="Times New Roman" w:cs="Times New Roman"/>
          <w:sz w:val="28"/>
          <w:szCs w:val="28"/>
          <w:lang w:eastAsia="lv-LV"/>
        </w:rPr>
        <w:t>28 439 480,09</w:t>
      </w:r>
      <w:r w:rsidR="007B5A75">
        <w:rPr>
          <w:rFonts w:ascii="Times New Roman" w:hAnsi="Times New Roman"/>
          <w:b/>
        </w:rPr>
        <w:t xml:space="preserve"> </w:t>
      </w:r>
      <w:r w:rsidR="007B5A75" w:rsidRPr="001479EE">
        <w:rPr>
          <w:rFonts w:ascii="Times New Roman" w:eastAsia="Times New Roman" w:hAnsi="Times New Roman" w:cs="Times New Roman"/>
          <w:i/>
          <w:sz w:val="28"/>
          <w:szCs w:val="28"/>
          <w:lang w:eastAsia="lv-LV"/>
        </w:rPr>
        <w:t>euro</w:t>
      </w:r>
      <w:r w:rsidR="007B5A75">
        <w:rPr>
          <w:rFonts w:ascii="Times New Roman" w:eastAsia="Times New Roman" w:hAnsi="Times New Roman" w:cs="Times New Roman"/>
          <w:i/>
          <w:sz w:val="28"/>
          <w:szCs w:val="28"/>
          <w:lang w:eastAsia="lv-LV"/>
        </w:rPr>
        <w:t xml:space="preserve"> </w:t>
      </w:r>
      <w:r w:rsidR="00C9198D" w:rsidRPr="00C9198D">
        <w:rPr>
          <w:rFonts w:ascii="Times New Roman" w:eastAsia="Times New Roman" w:hAnsi="Times New Roman" w:cs="Times New Roman"/>
          <w:sz w:val="28"/>
          <w:szCs w:val="28"/>
          <w:lang w:eastAsia="lv-LV"/>
        </w:rPr>
        <w:t>apmērā</w:t>
      </w:r>
      <w:r w:rsidR="00C9198D">
        <w:rPr>
          <w:rFonts w:ascii="Times New Roman" w:eastAsia="Times New Roman" w:hAnsi="Times New Roman" w:cs="Times New Roman"/>
          <w:i/>
          <w:sz w:val="28"/>
          <w:szCs w:val="28"/>
          <w:lang w:eastAsia="lv-LV"/>
        </w:rPr>
        <w:t xml:space="preserve"> </w:t>
      </w:r>
      <w:r w:rsidR="007B5A75" w:rsidRPr="001479EE">
        <w:rPr>
          <w:rFonts w:ascii="Times New Roman" w:eastAsia="Times New Roman" w:hAnsi="Times New Roman" w:cs="Times New Roman"/>
          <w:sz w:val="28"/>
          <w:szCs w:val="28"/>
          <w:lang w:eastAsia="lv-LV"/>
        </w:rPr>
        <w:t>(skatīt informatīvā ziņojuma pielikumu)</w:t>
      </w:r>
      <w:r w:rsidR="007B5A75">
        <w:rPr>
          <w:rFonts w:ascii="Times New Roman" w:eastAsia="Times New Roman" w:hAnsi="Times New Roman" w:cs="Times New Roman"/>
          <w:sz w:val="28"/>
          <w:szCs w:val="28"/>
          <w:lang w:eastAsia="lv-LV"/>
        </w:rPr>
        <w:t>.</w:t>
      </w:r>
    </w:p>
    <w:p w14:paraId="748E6589" w14:textId="654998EB" w:rsidR="00C9252F" w:rsidRDefault="00C9252F" w:rsidP="00C9252F">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līdz šim pieņemtos lēmumus, noslēgtos līgumus (uzņemtās saistības), kā arī prognozētos līgumus katastrofu pārvaldības centru izbūves nodrošināšanai, kā arī saistītajiem pakalpojumiem</w:t>
      </w:r>
      <w:r w:rsidR="001479EE">
        <w:rPr>
          <w:rFonts w:ascii="Times New Roman" w:eastAsia="Times New Roman" w:hAnsi="Times New Roman" w:cs="Times New Roman"/>
          <w:sz w:val="28"/>
          <w:szCs w:val="28"/>
          <w:lang w:eastAsia="lv-LV"/>
        </w:rPr>
        <w:t xml:space="preserve"> (tajā skaitā demontāžai)</w:t>
      </w:r>
      <w:r>
        <w:rPr>
          <w:rFonts w:ascii="Times New Roman" w:eastAsia="Times New Roman" w:hAnsi="Times New Roman" w:cs="Times New Roman"/>
          <w:sz w:val="28"/>
          <w:szCs w:val="28"/>
          <w:lang w:eastAsia="lv-LV"/>
        </w:rPr>
        <w:t xml:space="preserve"> un aprīkojuma iegādei un uzstādīšanai </w:t>
      </w:r>
      <w:r w:rsidRPr="00C33C01">
        <w:rPr>
          <w:rFonts w:ascii="Times New Roman" w:eastAsia="Times New Roman" w:hAnsi="Times New Roman" w:cs="Times New Roman"/>
          <w:sz w:val="28"/>
          <w:szCs w:val="28"/>
          <w:lang w:eastAsia="lv-LV"/>
        </w:rPr>
        <w:t xml:space="preserve">Liepājā, Daugavpilī, Madonā, Līvānos, Salacgrīvā, Viļānos un </w:t>
      </w:r>
      <w:r w:rsidRPr="001479EE">
        <w:rPr>
          <w:rFonts w:ascii="Times New Roman" w:eastAsia="Times New Roman" w:hAnsi="Times New Roman" w:cs="Times New Roman"/>
          <w:sz w:val="28"/>
          <w:szCs w:val="28"/>
          <w:lang w:eastAsia="lv-LV"/>
        </w:rPr>
        <w:t xml:space="preserve">Alsungā,  finansējuma atlikums, kas pieejams katastrofu pārvaldības centru būvniecībai, saistītajiem pakalpojumiem un aprīkojuma iegādes un uzstādīšanas nodrošināšanai ANM plāna attiecīgajai investīcijai pieejamā finansējuma ietvaros, veido </w:t>
      </w:r>
      <w:r w:rsidR="001479EE" w:rsidRPr="001479EE">
        <w:rPr>
          <w:rFonts w:ascii="Times New Roman" w:eastAsia="Times New Roman" w:hAnsi="Times New Roman" w:cs="Times New Roman"/>
          <w:sz w:val="28"/>
          <w:szCs w:val="28"/>
          <w:lang w:eastAsia="lv-LV"/>
        </w:rPr>
        <w:t xml:space="preserve">17 712 822,26 </w:t>
      </w:r>
      <w:r w:rsidRPr="001479EE">
        <w:rPr>
          <w:rFonts w:ascii="Times New Roman" w:eastAsia="Times New Roman" w:hAnsi="Times New Roman" w:cs="Times New Roman"/>
          <w:i/>
          <w:sz w:val="28"/>
          <w:szCs w:val="28"/>
          <w:lang w:eastAsia="lv-LV"/>
        </w:rPr>
        <w:t>euro</w:t>
      </w:r>
      <w:r w:rsidR="001479EE" w:rsidRPr="001479EE">
        <w:rPr>
          <w:rFonts w:ascii="Times New Roman" w:eastAsia="Times New Roman" w:hAnsi="Times New Roman" w:cs="Times New Roman"/>
          <w:sz w:val="28"/>
          <w:szCs w:val="28"/>
          <w:lang w:eastAsia="lv-LV"/>
        </w:rPr>
        <w:t xml:space="preserve"> (skatīt informatīvā ziņojuma pielikumu)</w:t>
      </w:r>
      <w:r w:rsidRPr="001479EE">
        <w:rPr>
          <w:rFonts w:ascii="Times New Roman" w:eastAsia="Times New Roman" w:hAnsi="Times New Roman" w:cs="Times New Roman"/>
          <w:sz w:val="28"/>
          <w:szCs w:val="28"/>
          <w:lang w:eastAsia="lv-LV"/>
        </w:rPr>
        <w:t xml:space="preserve">. </w:t>
      </w:r>
    </w:p>
    <w:p w14:paraId="3C14305F" w14:textId="58B22D6E" w:rsidR="001479EE" w:rsidRDefault="001479EE" w:rsidP="00C9252F">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Tādējādi, finansējums, kas</w:t>
      </w:r>
      <w:r w:rsidRPr="001479EE">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attiecīgajai investīcijai ir pieejams ANM plāna ietvaros, nav pietiekams, lai nodrošinātu katastrofu pārvaldības centru būvniecību Tukumā, Talsos un Alūksnē, saistīto pakalpojumu un aprīkojuma, kas nepieciešams pamatfunkciju izpildei, iegādes un uzstādīšanas izmaksu segšanai no šā resursu avota.</w:t>
      </w:r>
    </w:p>
    <w:p w14:paraId="4685BACA" w14:textId="6BF91A08" w:rsidR="004906D8" w:rsidRDefault="004906D8" w:rsidP="00C9252F">
      <w:pPr>
        <w:shd w:val="clear" w:color="auto" w:fill="FFFFFF"/>
        <w:spacing w:before="100" w:beforeAutospacing="1" w:after="100" w:afterAutospacing="1" w:line="276" w:lineRule="auto"/>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Iekšlietu ministrija ir veikusi izvērtējumu, tajā skaitā vērtējot iespēju atteikties no (kāda no) katastrofu pārvaldības centru būvniecības, taču esošajā situācijā tas nav </w:t>
      </w:r>
      <w:r w:rsidR="00C9198D">
        <w:rPr>
          <w:rFonts w:ascii="Times New Roman" w:eastAsia="Times New Roman" w:hAnsi="Times New Roman" w:cs="Times New Roman"/>
          <w:sz w:val="28"/>
          <w:szCs w:val="28"/>
          <w:lang w:eastAsia="lv-LV"/>
        </w:rPr>
        <w:t>pieļaujams</w:t>
      </w:r>
      <w:r>
        <w:rPr>
          <w:rFonts w:ascii="Times New Roman" w:eastAsia="Times New Roman" w:hAnsi="Times New Roman" w:cs="Times New Roman"/>
          <w:sz w:val="28"/>
          <w:szCs w:val="28"/>
          <w:lang w:eastAsia="lv-LV"/>
        </w:rPr>
        <w:t>.</w:t>
      </w:r>
    </w:p>
    <w:p w14:paraId="599A734F" w14:textId="0CB881AF" w:rsidR="00C9198D" w:rsidRPr="00C9198D" w:rsidRDefault="00C9198D" w:rsidP="00C9198D">
      <w:pPr>
        <w:spacing w:after="0" w:line="276" w:lineRule="auto"/>
        <w:ind w:firstLine="709"/>
        <w:jc w:val="both"/>
        <w:rPr>
          <w:rFonts w:ascii="Times New Roman" w:eastAsia="Times New Roman" w:hAnsi="Times New Roman" w:cs="Times New Roman"/>
          <w:sz w:val="28"/>
          <w:szCs w:val="28"/>
          <w:lang w:eastAsia="lv-LV"/>
        </w:rPr>
      </w:pPr>
      <w:r w:rsidRPr="00C9198D">
        <w:rPr>
          <w:rFonts w:ascii="Times New Roman" w:eastAsia="Times New Roman" w:hAnsi="Times New Roman" w:cs="Times New Roman"/>
          <w:sz w:val="28"/>
          <w:szCs w:val="28"/>
          <w:lang w:eastAsia="lv-LV"/>
        </w:rPr>
        <w:t>Nacionālās drošības koncepcijā (turpmāk – Koncepcija), kas 2023.gada 28.septembrī tika apstiprināta Saeimā, norādīts, ka Latvijas nacionālajai drošībai ir militārā, ārpolitiskā un iekšējās drošības dimensija, kas ir savstarpēji saistītas</w:t>
      </w:r>
      <w:r w:rsidR="00A31F99">
        <w:rPr>
          <w:rFonts w:ascii="Times New Roman" w:eastAsia="Times New Roman" w:hAnsi="Times New Roman" w:cs="Times New Roman"/>
          <w:sz w:val="28"/>
          <w:szCs w:val="28"/>
          <w:lang w:eastAsia="lv-LV"/>
        </w:rPr>
        <w:t>,</w:t>
      </w:r>
      <w:r w:rsidRPr="00C9198D">
        <w:rPr>
          <w:rFonts w:ascii="Times New Roman" w:eastAsia="Times New Roman" w:hAnsi="Times New Roman" w:cs="Times New Roman"/>
          <w:sz w:val="28"/>
          <w:szCs w:val="28"/>
          <w:lang w:eastAsia="lv-LV"/>
        </w:rPr>
        <w:t xml:space="preserve"> un iekšējās drošības dimensijai svarīga ir arī Civilās aizsardzības sistēmā ietilpstošo institūciju kapacitāte un to spēju attīstīšana. Koncepcijā noteiktas prioritātes iekšējai drošībai un konstitucionālajai iekārtai radītā apdraudējuma </w:t>
      </w:r>
      <w:r w:rsidRPr="00C9198D">
        <w:rPr>
          <w:rFonts w:ascii="Times New Roman" w:eastAsia="Times New Roman" w:hAnsi="Times New Roman" w:cs="Times New Roman"/>
          <w:sz w:val="28"/>
          <w:szCs w:val="28"/>
          <w:lang w:eastAsia="lv-LV"/>
        </w:rPr>
        <w:lastRenderedPageBreak/>
        <w:t>novēršanai, un viena no tām ir civilā aizsardzība un katastrofu pārvaldīšana, attiecībā uz kuru norādīts, ka nepieciešams īstenot katastrofu pārvaldības sistēmas reformu, lai nodrošinātu vienlīdz efektīvu, ātru un kvalitatīvu katastrofu pārvaldībā iesaistīto dienestu darbu visā valsts teritorijā, uzlabojot reaģēšanā un katastrofu pārvaldībā iesaistīto dienestu sadarbību un koordināciju, izveidojot katastrofu pārvaldības centrus, tādējādi arī uzlabojot atbildīgajās institūcijās nodarbināto darba apstākļus un darba drošību.</w:t>
      </w:r>
    </w:p>
    <w:p w14:paraId="15467A3D" w14:textId="77777777" w:rsidR="00C9198D" w:rsidRPr="00C9198D" w:rsidRDefault="00C9198D" w:rsidP="00C9198D">
      <w:pPr>
        <w:spacing w:after="0" w:line="276" w:lineRule="auto"/>
        <w:ind w:firstLine="709"/>
        <w:jc w:val="both"/>
        <w:rPr>
          <w:rFonts w:ascii="Times New Roman" w:eastAsia="Times New Roman" w:hAnsi="Times New Roman" w:cs="Times New Roman"/>
          <w:sz w:val="28"/>
          <w:szCs w:val="28"/>
          <w:lang w:eastAsia="lv-LV"/>
        </w:rPr>
      </w:pPr>
      <w:bookmarkStart w:id="0" w:name="_Hlk147736934"/>
      <w:r w:rsidRPr="00C9198D">
        <w:rPr>
          <w:rFonts w:ascii="Times New Roman" w:eastAsia="Times New Roman" w:hAnsi="Times New Roman" w:cs="Times New Roman"/>
          <w:sz w:val="28"/>
          <w:szCs w:val="28"/>
          <w:lang w:eastAsia="lv-LV"/>
        </w:rPr>
        <w:t>Katastrofu pārvaldības sistēmas funkcionēšanas būtisks priekšnosacījums esošajos ģeopolitiskajos apstākļos ir katastrofu pārvaldības centru būvniecība atbilstoši noteiktajām prioritātēm, t.i., 10 katastrofu pārvaldības centru būvniecība, tajā skaitā nodrošinot to būvniecību Talsos, Tukumā un Alūksnē.</w:t>
      </w:r>
      <w:bookmarkEnd w:id="0"/>
    </w:p>
    <w:p w14:paraId="4BCC3626" w14:textId="77777777" w:rsidR="00C9198D" w:rsidRPr="00C9198D" w:rsidRDefault="00C9198D" w:rsidP="00C9198D">
      <w:pPr>
        <w:spacing w:after="0" w:line="276" w:lineRule="auto"/>
        <w:ind w:firstLine="709"/>
        <w:jc w:val="both"/>
        <w:rPr>
          <w:rFonts w:ascii="Times New Roman" w:eastAsia="Times New Roman" w:hAnsi="Times New Roman" w:cs="Times New Roman"/>
          <w:sz w:val="28"/>
          <w:szCs w:val="28"/>
          <w:lang w:eastAsia="lv-LV"/>
        </w:rPr>
      </w:pPr>
      <w:r w:rsidRPr="00C9198D">
        <w:rPr>
          <w:rFonts w:ascii="Times New Roman" w:eastAsia="Times New Roman" w:hAnsi="Times New Roman" w:cs="Times New Roman"/>
          <w:sz w:val="28"/>
          <w:szCs w:val="28"/>
          <w:lang w:eastAsia="lv-LV"/>
        </w:rPr>
        <w:t xml:space="preserve">Ņemot vērā </w:t>
      </w:r>
      <w:bookmarkStart w:id="1" w:name="_Hlk147736545"/>
      <w:r w:rsidRPr="00C9198D">
        <w:rPr>
          <w:rFonts w:ascii="Times New Roman" w:eastAsia="Times New Roman" w:hAnsi="Times New Roman" w:cs="Times New Roman"/>
          <w:sz w:val="28"/>
          <w:szCs w:val="28"/>
          <w:lang w:eastAsia="lv-LV"/>
        </w:rPr>
        <w:t xml:space="preserve">Krievijas agresīvo ārpolitiku, ir nepieciešams stiprināt katastrofu pārvaldības sistēmas kapacitāti Latvijas austrumu daļā, tai skaitā uzbūvējot katastrofu pārvaldības centru Alūksnē. Jāatzīmē, ka pēdējos gados vērojama klimata pārmaiņu ietekme, kas izpaužas gan nokrišņu (lietus, lielgraudu krusa), gan spēcīgu vētru radītos postījumos, it īpaši Baltijas jūras un Rīgas jūras līča piekrastes reģionos, līdz ar to ir vitāli svarīgi nodrošināt attiecīgo dienestu efektīvas reaģēšanas spējas un uzbūvēt katastrofu pārvaldības centrus arī Talsos un Tukumā. </w:t>
      </w:r>
    </w:p>
    <w:bookmarkEnd w:id="1"/>
    <w:p w14:paraId="222AA6D6" w14:textId="72D97710" w:rsidR="00225CFB" w:rsidRPr="00ED2D43" w:rsidRDefault="00225CFB" w:rsidP="006A47EC">
      <w:pPr>
        <w:spacing w:after="0" w:line="276" w:lineRule="auto"/>
        <w:ind w:firstLine="720"/>
        <w:jc w:val="both"/>
        <w:rPr>
          <w:rFonts w:ascii="Times New Roman" w:hAnsi="Times New Roman"/>
          <w:sz w:val="28"/>
          <w:szCs w:val="28"/>
        </w:rPr>
      </w:pPr>
      <w:r w:rsidRPr="00ED2D43">
        <w:rPr>
          <w:rFonts w:ascii="Times New Roman" w:hAnsi="Times New Roman"/>
          <w:sz w:val="28"/>
          <w:szCs w:val="28"/>
        </w:rPr>
        <w:t xml:space="preserve">No kopējā 93 Iekšlietu ministrijas </w:t>
      </w:r>
      <w:r w:rsidR="00A31F99">
        <w:rPr>
          <w:rFonts w:ascii="Times New Roman" w:hAnsi="Times New Roman"/>
          <w:sz w:val="28"/>
          <w:szCs w:val="28"/>
        </w:rPr>
        <w:t xml:space="preserve">valdījumā </w:t>
      </w:r>
      <w:r w:rsidRPr="00ED2D43">
        <w:rPr>
          <w:rFonts w:ascii="Times New Roman" w:hAnsi="Times New Roman"/>
          <w:sz w:val="28"/>
          <w:szCs w:val="28"/>
        </w:rPr>
        <w:t>esošo</w:t>
      </w:r>
      <w:r w:rsidR="00A64B00">
        <w:rPr>
          <w:rFonts w:ascii="Times New Roman" w:hAnsi="Times New Roman"/>
          <w:sz w:val="28"/>
          <w:szCs w:val="28"/>
        </w:rPr>
        <w:t xml:space="preserve"> Valsts ugunsdzēsības un glābšanas dienesta </w:t>
      </w:r>
      <w:r w:rsidRPr="00ED2D43">
        <w:rPr>
          <w:rFonts w:ascii="Times New Roman" w:hAnsi="Times New Roman"/>
          <w:sz w:val="28"/>
          <w:szCs w:val="28"/>
        </w:rPr>
        <w:t>depo objektu</w:t>
      </w:r>
      <w:r w:rsidR="000965E3">
        <w:rPr>
          <w:rFonts w:ascii="Times New Roman" w:hAnsi="Times New Roman"/>
          <w:sz w:val="28"/>
          <w:szCs w:val="28"/>
        </w:rPr>
        <w:t xml:space="preserve"> skaita</w:t>
      </w:r>
      <w:r w:rsidRPr="00ED2D43">
        <w:rPr>
          <w:rFonts w:ascii="Times New Roman" w:hAnsi="Times New Roman"/>
          <w:sz w:val="28"/>
          <w:szCs w:val="28"/>
        </w:rPr>
        <w:t xml:space="preserve"> vairāk kā 80% būvēti laika periodā no 1890.</w:t>
      </w:r>
      <w:r w:rsidR="00A31F99">
        <w:rPr>
          <w:rFonts w:ascii="Times New Roman" w:hAnsi="Times New Roman"/>
          <w:sz w:val="28"/>
          <w:szCs w:val="28"/>
        </w:rPr>
        <w:t xml:space="preserve"> </w:t>
      </w:r>
      <w:r w:rsidRPr="00ED2D43">
        <w:rPr>
          <w:rFonts w:ascii="Times New Roman" w:hAnsi="Times New Roman"/>
          <w:sz w:val="28"/>
          <w:szCs w:val="28"/>
        </w:rPr>
        <w:t xml:space="preserve">gada </w:t>
      </w:r>
      <w:r w:rsidR="000965E3">
        <w:rPr>
          <w:rFonts w:ascii="Times New Roman" w:hAnsi="Times New Roman"/>
          <w:sz w:val="28"/>
          <w:szCs w:val="28"/>
        </w:rPr>
        <w:t>līdz</w:t>
      </w:r>
      <w:r w:rsidRPr="00ED2D43">
        <w:rPr>
          <w:rFonts w:ascii="Times New Roman" w:hAnsi="Times New Roman"/>
          <w:sz w:val="28"/>
          <w:szCs w:val="28"/>
        </w:rPr>
        <w:t xml:space="preserve"> 1960.</w:t>
      </w:r>
      <w:r w:rsidR="00A31F99">
        <w:rPr>
          <w:rFonts w:ascii="Times New Roman" w:hAnsi="Times New Roman"/>
          <w:sz w:val="28"/>
          <w:szCs w:val="28"/>
        </w:rPr>
        <w:t xml:space="preserve"> </w:t>
      </w:r>
      <w:r w:rsidRPr="00ED2D43">
        <w:rPr>
          <w:rFonts w:ascii="Times New Roman" w:hAnsi="Times New Roman"/>
          <w:sz w:val="28"/>
          <w:szCs w:val="28"/>
        </w:rPr>
        <w:t xml:space="preserve">gadam. To sākotnējais lietošanas mērķis nevienā no gadījumiem nav bijis </w:t>
      </w:r>
      <w:r w:rsidR="00821598">
        <w:rPr>
          <w:rFonts w:ascii="Times New Roman" w:hAnsi="Times New Roman"/>
          <w:noProof/>
          <w:sz w:val="28"/>
          <w:szCs w:val="24"/>
        </w:rPr>
        <w:t>Valsts ugunsdzēsības un glābšanas dienesta</w:t>
      </w:r>
      <w:r w:rsidRPr="00ED2D43">
        <w:rPr>
          <w:rFonts w:ascii="Times New Roman" w:hAnsi="Times New Roman"/>
          <w:sz w:val="28"/>
          <w:szCs w:val="28"/>
        </w:rPr>
        <w:t xml:space="preserve"> depo, tādēļ to izvietojums un platības neatbilst katastrofu pārvaldības funkciju izpildei nepieciešamajiem minimālajiem standartiem. Šo depo garāžu vārti neļauj ēkas telpās iedzīt mūsdienu </w:t>
      </w:r>
      <w:r w:rsidR="00A31F99">
        <w:rPr>
          <w:rFonts w:ascii="Times New Roman" w:hAnsi="Times New Roman"/>
          <w:sz w:val="28"/>
          <w:szCs w:val="28"/>
        </w:rPr>
        <w:t xml:space="preserve">transportlīdzekļus </w:t>
      </w:r>
      <w:r w:rsidRPr="00ED2D43">
        <w:rPr>
          <w:rFonts w:ascii="Times New Roman" w:hAnsi="Times New Roman"/>
          <w:sz w:val="28"/>
          <w:szCs w:val="28"/>
        </w:rPr>
        <w:t>gabarītu neatbilstības dēļ, savukārt ēku pārbūve un pielāgošana nav iespējama, jo 90% gadījum</w:t>
      </w:r>
      <w:r w:rsidR="00EB1A42">
        <w:rPr>
          <w:rFonts w:ascii="Times New Roman" w:hAnsi="Times New Roman"/>
          <w:sz w:val="28"/>
          <w:szCs w:val="28"/>
        </w:rPr>
        <w:t xml:space="preserve">u </w:t>
      </w:r>
      <w:r w:rsidRPr="00ED2D43">
        <w:rPr>
          <w:rFonts w:ascii="Times New Roman" w:hAnsi="Times New Roman"/>
          <w:sz w:val="28"/>
          <w:szCs w:val="28"/>
        </w:rPr>
        <w:t>depo ir vairāk kā 2 reizes mazāki nekā nepieciešams.</w:t>
      </w:r>
    </w:p>
    <w:p w14:paraId="2CE107AC" w14:textId="52530DB0" w:rsidR="00225CFB" w:rsidRDefault="00225CFB" w:rsidP="006A47EC">
      <w:pPr>
        <w:spacing w:after="0" w:line="276" w:lineRule="auto"/>
        <w:ind w:firstLine="720"/>
        <w:jc w:val="both"/>
        <w:rPr>
          <w:rFonts w:ascii="Times New Roman" w:hAnsi="Times New Roman"/>
          <w:sz w:val="28"/>
          <w:szCs w:val="28"/>
        </w:rPr>
      </w:pPr>
      <w:r w:rsidRPr="00ED2D43">
        <w:rPr>
          <w:rFonts w:ascii="Times New Roman" w:hAnsi="Times New Roman"/>
          <w:sz w:val="28"/>
          <w:szCs w:val="28"/>
        </w:rPr>
        <w:t xml:space="preserve">Īstenojot katastrofu pārvaldības sistēmas reformu, plānots par 22 nekustamajiem īpašumiem samazināt kopējo Iekšlietu ministrijas </w:t>
      </w:r>
      <w:r w:rsidR="00EB1A42">
        <w:rPr>
          <w:rFonts w:ascii="Times New Roman" w:hAnsi="Times New Roman"/>
          <w:sz w:val="28"/>
          <w:szCs w:val="28"/>
        </w:rPr>
        <w:t>valdījumā</w:t>
      </w:r>
      <w:r w:rsidRPr="00ED2D43">
        <w:rPr>
          <w:rFonts w:ascii="Times New Roman" w:hAnsi="Times New Roman"/>
          <w:sz w:val="28"/>
          <w:szCs w:val="28"/>
        </w:rPr>
        <w:t xml:space="preserve"> esošo īpašumu skaitu un atteikties no vismaz 36 nomas objektiem. </w:t>
      </w:r>
      <w:r w:rsidR="000965E3">
        <w:rPr>
          <w:rFonts w:ascii="Times New Roman" w:hAnsi="Times New Roman"/>
          <w:sz w:val="28"/>
          <w:szCs w:val="28"/>
        </w:rPr>
        <w:t>J</w:t>
      </w:r>
      <w:r w:rsidRPr="00ED2D43">
        <w:rPr>
          <w:rFonts w:ascii="Times New Roman" w:hAnsi="Times New Roman"/>
          <w:sz w:val="28"/>
          <w:szCs w:val="28"/>
        </w:rPr>
        <w:t>aunu katastrofu pārvaldības centru būvniecīb</w:t>
      </w:r>
      <w:r w:rsidR="000965E3">
        <w:rPr>
          <w:rFonts w:ascii="Times New Roman" w:hAnsi="Times New Roman"/>
          <w:sz w:val="28"/>
          <w:szCs w:val="28"/>
        </w:rPr>
        <w:t xml:space="preserve">as </w:t>
      </w:r>
      <w:r w:rsidR="0017056F">
        <w:rPr>
          <w:rFonts w:ascii="Times New Roman" w:hAnsi="Times New Roman"/>
          <w:sz w:val="28"/>
          <w:szCs w:val="28"/>
        </w:rPr>
        <w:t>rezultātā</w:t>
      </w:r>
      <w:r w:rsidRPr="00ED2D43">
        <w:rPr>
          <w:rFonts w:ascii="Times New Roman" w:hAnsi="Times New Roman"/>
          <w:sz w:val="28"/>
          <w:szCs w:val="28"/>
        </w:rPr>
        <w:t xml:space="preserve"> kopējais neefektīvi un ar augstu enerģijas patēriņu ekspluatējamo objektu skaits samazināsies par vairāk kā 58 objektiem. ANM plāna ietvaros jaunuzb</w:t>
      </w:r>
      <w:r w:rsidR="000965E3">
        <w:rPr>
          <w:rFonts w:ascii="Times New Roman" w:hAnsi="Times New Roman"/>
          <w:sz w:val="28"/>
          <w:szCs w:val="28"/>
        </w:rPr>
        <w:t>ū</w:t>
      </w:r>
      <w:r w:rsidRPr="00ED2D43">
        <w:rPr>
          <w:rFonts w:ascii="Times New Roman" w:hAnsi="Times New Roman"/>
          <w:sz w:val="28"/>
          <w:szCs w:val="28"/>
        </w:rPr>
        <w:t xml:space="preserve">vētā platība nebūs lielāka par nojaukto, esošo ēku platību. To vietā tiks veidoti gandrīz nulles enerģijas patēriņa centri ar mērķi nodrošināt atbildīgu publisko īpašumu pārvaldību, kuros vienuviet tiks apvienoti vairāki katastrofu pārvaldības sistēmā strādājoši dienesti, tādējādi ļaujot sasniegt Ēku Atjaunošanas ilgtermiņa stratēģijā, </w:t>
      </w:r>
      <w:r w:rsidR="009524B3" w:rsidRPr="009524B3">
        <w:rPr>
          <w:rFonts w:ascii="Times New Roman" w:hAnsi="Times New Roman"/>
          <w:sz w:val="28"/>
          <w:szCs w:val="28"/>
        </w:rPr>
        <w:t>Nacionāla</w:t>
      </w:r>
      <w:r w:rsidR="00F85F11">
        <w:rPr>
          <w:rFonts w:ascii="Times New Roman" w:hAnsi="Times New Roman"/>
          <w:sz w:val="28"/>
          <w:szCs w:val="28"/>
        </w:rPr>
        <w:t>jā</w:t>
      </w:r>
      <w:r w:rsidR="009524B3" w:rsidRPr="009524B3">
        <w:rPr>
          <w:rFonts w:ascii="Times New Roman" w:hAnsi="Times New Roman"/>
          <w:sz w:val="28"/>
          <w:szCs w:val="28"/>
        </w:rPr>
        <w:t xml:space="preserve"> enerģētikas un klimata plān</w:t>
      </w:r>
      <w:r w:rsidR="00F85F11">
        <w:rPr>
          <w:rFonts w:ascii="Times New Roman" w:hAnsi="Times New Roman"/>
          <w:sz w:val="28"/>
          <w:szCs w:val="28"/>
        </w:rPr>
        <w:t>ā</w:t>
      </w:r>
      <w:r w:rsidR="009524B3" w:rsidRPr="009524B3">
        <w:rPr>
          <w:rFonts w:ascii="Times New Roman" w:hAnsi="Times New Roman"/>
          <w:sz w:val="28"/>
          <w:szCs w:val="28"/>
        </w:rPr>
        <w:t xml:space="preserve"> </w:t>
      </w:r>
      <w:r w:rsidR="009524B3" w:rsidRPr="009524B3">
        <w:rPr>
          <w:rFonts w:ascii="Times New Roman" w:hAnsi="Times New Roman"/>
          <w:sz w:val="28"/>
          <w:szCs w:val="28"/>
        </w:rPr>
        <w:lastRenderedPageBreak/>
        <w:t>2021.-2030.</w:t>
      </w:r>
      <w:r w:rsidR="00F85F11">
        <w:rPr>
          <w:rFonts w:ascii="Times New Roman" w:hAnsi="Times New Roman"/>
          <w:sz w:val="28"/>
          <w:szCs w:val="28"/>
        </w:rPr>
        <w:t> </w:t>
      </w:r>
      <w:r w:rsidR="009524B3" w:rsidRPr="009524B3">
        <w:rPr>
          <w:rFonts w:ascii="Times New Roman" w:hAnsi="Times New Roman"/>
          <w:sz w:val="28"/>
          <w:szCs w:val="28"/>
        </w:rPr>
        <w:t>gadam</w:t>
      </w:r>
      <w:r w:rsidR="00F85F11">
        <w:rPr>
          <w:rFonts w:ascii="Times New Roman" w:hAnsi="Times New Roman"/>
          <w:sz w:val="28"/>
          <w:szCs w:val="28"/>
        </w:rPr>
        <w:t xml:space="preserve"> </w:t>
      </w:r>
      <w:r w:rsidRPr="00ED2D43">
        <w:rPr>
          <w:rFonts w:ascii="Times New Roman" w:hAnsi="Times New Roman"/>
          <w:sz w:val="28"/>
          <w:szCs w:val="28"/>
        </w:rPr>
        <w:t>un Latvijas pielāgošanās klimata pārmaiņām plānā laika posmam līdz 2030.gadam izvirzītos mērķu</w:t>
      </w:r>
      <w:r w:rsidR="00A64B00">
        <w:rPr>
          <w:rFonts w:ascii="Times New Roman" w:hAnsi="Times New Roman"/>
          <w:sz w:val="28"/>
          <w:szCs w:val="28"/>
        </w:rPr>
        <w:t>s</w:t>
      </w:r>
      <w:r>
        <w:rPr>
          <w:rFonts w:ascii="Times New Roman" w:hAnsi="Times New Roman"/>
          <w:sz w:val="28"/>
          <w:szCs w:val="28"/>
        </w:rPr>
        <w:t>.</w:t>
      </w:r>
    </w:p>
    <w:p w14:paraId="5BE7B7F9" w14:textId="1E4F95D2" w:rsidR="00872EE6" w:rsidRDefault="00872EE6" w:rsidP="006A47EC">
      <w:pPr>
        <w:spacing w:after="0" w:line="276" w:lineRule="auto"/>
        <w:jc w:val="both"/>
        <w:rPr>
          <w:rFonts w:ascii="Times New Roman" w:hAnsi="Times New Roman"/>
          <w:sz w:val="28"/>
          <w:szCs w:val="28"/>
        </w:rPr>
      </w:pPr>
      <w:r>
        <w:rPr>
          <w:rFonts w:ascii="Times New Roman" w:hAnsi="Times New Roman"/>
          <w:sz w:val="28"/>
          <w:szCs w:val="28"/>
        </w:rPr>
        <w:tab/>
      </w:r>
      <w:r w:rsidR="004906D8">
        <w:rPr>
          <w:rFonts w:ascii="Times New Roman" w:hAnsi="Times New Roman"/>
          <w:sz w:val="28"/>
          <w:szCs w:val="28"/>
        </w:rPr>
        <w:t>Jāņem vērā</w:t>
      </w:r>
      <w:r w:rsidR="00F44DA8">
        <w:rPr>
          <w:rFonts w:ascii="Times New Roman" w:hAnsi="Times New Roman"/>
          <w:sz w:val="28"/>
          <w:szCs w:val="28"/>
        </w:rPr>
        <w:t xml:space="preserve">, ka </w:t>
      </w:r>
      <w:r w:rsidR="00F44DA8" w:rsidRPr="00F44DA8">
        <w:rPr>
          <w:rFonts w:ascii="Times New Roman" w:hAnsi="Times New Roman"/>
          <w:sz w:val="28"/>
          <w:szCs w:val="28"/>
        </w:rPr>
        <w:t xml:space="preserve">investīcijas tvērums paredz uzbūvēt </w:t>
      </w:r>
      <w:r w:rsidR="00F44DA8" w:rsidRPr="00F44DA8">
        <w:rPr>
          <w:rFonts w:ascii="Times New Roman" w:hAnsi="Times New Roman"/>
          <w:b/>
          <w:sz w:val="28"/>
          <w:szCs w:val="28"/>
        </w:rPr>
        <w:t>vismaz 8</w:t>
      </w:r>
      <w:r w:rsidR="00F44DA8" w:rsidRPr="00F44DA8">
        <w:rPr>
          <w:rFonts w:ascii="Times New Roman" w:hAnsi="Times New Roman"/>
          <w:sz w:val="28"/>
          <w:szCs w:val="28"/>
        </w:rPr>
        <w:t xml:space="preserve"> katastrofu pārvaldības centrus</w:t>
      </w:r>
      <w:r w:rsidR="00F44DA8">
        <w:rPr>
          <w:rFonts w:ascii="Times New Roman" w:hAnsi="Times New Roman"/>
          <w:sz w:val="28"/>
          <w:szCs w:val="28"/>
        </w:rPr>
        <w:t>.</w:t>
      </w:r>
    </w:p>
    <w:p w14:paraId="01A3A740" w14:textId="77777777" w:rsidR="00A77DDE" w:rsidRDefault="00A77DDE" w:rsidP="006A47EC">
      <w:pPr>
        <w:spacing w:after="0" w:line="276" w:lineRule="auto"/>
        <w:jc w:val="both"/>
        <w:rPr>
          <w:rFonts w:ascii="Times New Roman" w:hAnsi="Times New Roman"/>
          <w:sz w:val="28"/>
          <w:szCs w:val="28"/>
        </w:rPr>
      </w:pPr>
    </w:p>
    <w:p w14:paraId="2E911810" w14:textId="01E64C6D" w:rsidR="00225CFB" w:rsidRDefault="004906D8" w:rsidP="006A47EC">
      <w:pPr>
        <w:spacing w:after="0" w:line="276" w:lineRule="auto"/>
        <w:jc w:val="center"/>
        <w:rPr>
          <w:rFonts w:ascii="Times New Roman" w:hAnsi="Times New Roman"/>
          <w:b/>
          <w:sz w:val="28"/>
          <w:szCs w:val="28"/>
        </w:rPr>
      </w:pPr>
      <w:r>
        <w:rPr>
          <w:rFonts w:ascii="Times New Roman" w:hAnsi="Times New Roman"/>
          <w:b/>
          <w:sz w:val="28"/>
          <w:szCs w:val="28"/>
        </w:rPr>
        <w:t>Alūksne</w:t>
      </w:r>
    </w:p>
    <w:p w14:paraId="547127DD" w14:textId="49A43F1C" w:rsidR="001058EA" w:rsidRDefault="001058EA" w:rsidP="006A47EC">
      <w:pPr>
        <w:spacing w:after="0" w:line="276" w:lineRule="auto"/>
        <w:jc w:val="center"/>
        <w:rPr>
          <w:rFonts w:ascii="Times New Roman" w:hAnsi="Times New Roman"/>
          <w:b/>
          <w:sz w:val="28"/>
          <w:szCs w:val="28"/>
        </w:rPr>
      </w:pPr>
    </w:p>
    <w:p w14:paraId="5978A0A5" w14:textId="08CA5210" w:rsidR="001058EA" w:rsidRPr="001058EA" w:rsidRDefault="001058EA" w:rsidP="006A47EC">
      <w:pPr>
        <w:spacing w:line="276" w:lineRule="auto"/>
        <w:ind w:firstLine="720"/>
        <w:jc w:val="both"/>
        <w:rPr>
          <w:rFonts w:ascii="Times New Roman" w:hAnsi="Times New Roman"/>
          <w:sz w:val="28"/>
          <w:szCs w:val="28"/>
        </w:rPr>
      </w:pPr>
      <w:r w:rsidRPr="001058EA">
        <w:rPr>
          <w:rFonts w:ascii="Times New Roman" w:hAnsi="Times New Roman"/>
          <w:sz w:val="28"/>
          <w:szCs w:val="28"/>
        </w:rPr>
        <w:t>Alūksnē šobrīd ir izvietotas šād</w:t>
      </w:r>
      <w:r w:rsidR="00A31F99">
        <w:rPr>
          <w:rFonts w:ascii="Times New Roman" w:hAnsi="Times New Roman"/>
          <w:sz w:val="28"/>
          <w:szCs w:val="28"/>
        </w:rPr>
        <w:t>u</w:t>
      </w:r>
      <w:r w:rsidRPr="001058EA">
        <w:rPr>
          <w:rFonts w:ascii="Times New Roman" w:hAnsi="Times New Roman"/>
          <w:sz w:val="28"/>
          <w:szCs w:val="28"/>
        </w:rPr>
        <w:t xml:space="preserve"> </w:t>
      </w:r>
      <w:r>
        <w:rPr>
          <w:rFonts w:ascii="Times New Roman" w:hAnsi="Times New Roman"/>
          <w:sz w:val="28"/>
          <w:szCs w:val="28"/>
        </w:rPr>
        <w:t>Iekšlietu ministrijas</w:t>
      </w:r>
      <w:r w:rsidRPr="001058EA">
        <w:rPr>
          <w:rFonts w:ascii="Times New Roman" w:hAnsi="Times New Roman"/>
          <w:sz w:val="28"/>
          <w:szCs w:val="28"/>
        </w:rPr>
        <w:t xml:space="preserve"> padotībā esoš</w:t>
      </w:r>
      <w:r w:rsidR="00A31F99">
        <w:rPr>
          <w:rFonts w:ascii="Times New Roman" w:hAnsi="Times New Roman"/>
          <w:sz w:val="28"/>
          <w:szCs w:val="28"/>
        </w:rPr>
        <w:t>o</w:t>
      </w:r>
      <w:r w:rsidRPr="001058EA">
        <w:rPr>
          <w:rFonts w:ascii="Times New Roman" w:hAnsi="Times New Roman"/>
          <w:sz w:val="28"/>
          <w:szCs w:val="28"/>
        </w:rPr>
        <w:t xml:space="preserve"> iestā</w:t>
      </w:r>
      <w:r w:rsidR="00A31F99">
        <w:rPr>
          <w:rFonts w:ascii="Times New Roman" w:hAnsi="Times New Roman"/>
          <w:sz w:val="28"/>
          <w:szCs w:val="28"/>
        </w:rPr>
        <w:t>žu struktūrvienības</w:t>
      </w:r>
      <w:r w:rsidRPr="001058EA">
        <w:rPr>
          <w:rFonts w:ascii="Times New Roman" w:hAnsi="Times New Roman"/>
          <w:sz w:val="28"/>
          <w:szCs w:val="28"/>
        </w:rPr>
        <w:t xml:space="preserve">: </w:t>
      </w:r>
      <w:r w:rsidR="00821598">
        <w:rPr>
          <w:rFonts w:ascii="Times New Roman" w:hAnsi="Times New Roman"/>
          <w:noProof/>
          <w:sz w:val="28"/>
          <w:szCs w:val="24"/>
        </w:rPr>
        <w:t>Valsts ugunsdzēsības un glābšanas dienests</w:t>
      </w:r>
      <w:r w:rsidRPr="001058EA">
        <w:rPr>
          <w:rFonts w:ascii="Times New Roman" w:hAnsi="Times New Roman"/>
          <w:sz w:val="28"/>
          <w:szCs w:val="28"/>
        </w:rPr>
        <w:t>, V</w:t>
      </w:r>
      <w:r>
        <w:rPr>
          <w:rFonts w:ascii="Times New Roman" w:hAnsi="Times New Roman"/>
          <w:sz w:val="28"/>
          <w:szCs w:val="28"/>
        </w:rPr>
        <w:t>alsts policija</w:t>
      </w:r>
      <w:r w:rsidRPr="001058EA">
        <w:rPr>
          <w:rFonts w:ascii="Times New Roman" w:hAnsi="Times New Roman"/>
          <w:sz w:val="28"/>
          <w:szCs w:val="28"/>
        </w:rPr>
        <w:t>, V</w:t>
      </w:r>
      <w:r>
        <w:rPr>
          <w:rFonts w:ascii="Times New Roman" w:hAnsi="Times New Roman"/>
          <w:sz w:val="28"/>
          <w:szCs w:val="28"/>
        </w:rPr>
        <w:t>alsts robežsardze</w:t>
      </w:r>
      <w:r w:rsidRPr="001058EA">
        <w:rPr>
          <w:rFonts w:ascii="Times New Roman" w:hAnsi="Times New Roman"/>
          <w:sz w:val="28"/>
          <w:szCs w:val="28"/>
        </w:rPr>
        <w:t>, Ie</w:t>
      </w:r>
      <w:r>
        <w:rPr>
          <w:rFonts w:ascii="Times New Roman" w:hAnsi="Times New Roman"/>
          <w:sz w:val="28"/>
          <w:szCs w:val="28"/>
        </w:rPr>
        <w:t>kšlietu ministrijas Informācijas centrs</w:t>
      </w:r>
      <w:r w:rsidRPr="001058EA">
        <w:rPr>
          <w:rFonts w:ascii="Times New Roman" w:hAnsi="Times New Roman"/>
          <w:sz w:val="28"/>
          <w:szCs w:val="28"/>
        </w:rPr>
        <w:t>,</w:t>
      </w:r>
      <w:r>
        <w:rPr>
          <w:rFonts w:ascii="Times New Roman" w:hAnsi="Times New Roman"/>
          <w:sz w:val="28"/>
          <w:szCs w:val="28"/>
        </w:rPr>
        <w:t xml:space="preserve"> Nodrošinājuma valsts aģentūra un Pilsonības un migrācijas lietu pārvalde</w:t>
      </w:r>
      <w:r w:rsidRPr="001058EA">
        <w:rPr>
          <w:rFonts w:ascii="Times New Roman" w:hAnsi="Times New Roman"/>
          <w:sz w:val="28"/>
          <w:szCs w:val="28"/>
        </w:rPr>
        <w:t>.</w:t>
      </w:r>
    </w:p>
    <w:p w14:paraId="03B7D055" w14:textId="2BDF456A" w:rsidR="001058EA" w:rsidRDefault="001058EA" w:rsidP="006A47EC">
      <w:pPr>
        <w:spacing w:line="276" w:lineRule="auto"/>
        <w:ind w:firstLine="720"/>
        <w:jc w:val="both"/>
        <w:rPr>
          <w:rFonts w:ascii="Times New Roman" w:hAnsi="Times New Roman"/>
          <w:sz w:val="28"/>
          <w:szCs w:val="28"/>
        </w:rPr>
      </w:pPr>
      <w:r w:rsidRPr="001058EA">
        <w:rPr>
          <w:rFonts w:ascii="Times New Roman" w:hAnsi="Times New Roman"/>
          <w:sz w:val="28"/>
          <w:szCs w:val="28"/>
        </w:rPr>
        <w:t xml:space="preserve">Alūksnē plānots veidot jaunu katastrofu pārvaldības centru, kurā vienuviet tiktu izvietots </w:t>
      </w:r>
      <w:r w:rsidR="00821598">
        <w:rPr>
          <w:rFonts w:ascii="Times New Roman" w:hAnsi="Times New Roman"/>
          <w:noProof/>
          <w:sz w:val="28"/>
          <w:szCs w:val="24"/>
        </w:rPr>
        <w:t>Valsts ugunsdzēsības un glābšanas dienests</w:t>
      </w:r>
      <w:r w:rsidRPr="001058EA">
        <w:rPr>
          <w:rFonts w:ascii="Times New Roman" w:hAnsi="Times New Roman"/>
          <w:sz w:val="28"/>
          <w:szCs w:val="28"/>
        </w:rPr>
        <w:t>, V</w:t>
      </w:r>
      <w:r>
        <w:rPr>
          <w:rFonts w:ascii="Times New Roman" w:hAnsi="Times New Roman"/>
          <w:sz w:val="28"/>
          <w:szCs w:val="28"/>
        </w:rPr>
        <w:t>alsts policij</w:t>
      </w:r>
      <w:r w:rsidR="00821598">
        <w:rPr>
          <w:rFonts w:ascii="Times New Roman" w:hAnsi="Times New Roman"/>
          <w:sz w:val="28"/>
          <w:szCs w:val="28"/>
        </w:rPr>
        <w:t>a</w:t>
      </w:r>
      <w:r w:rsidRPr="001058EA">
        <w:rPr>
          <w:rFonts w:ascii="Times New Roman" w:hAnsi="Times New Roman"/>
          <w:sz w:val="28"/>
          <w:szCs w:val="28"/>
        </w:rPr>
        <w:t>, V</w:t>
      </w:r>
      <w:r>
        <w:rPr>
          <w:rFonts w:ascii="Times New Roman" w:hAnsi="Times New Roman"/>
          <w:sz w:val="28"/>
          <w:szCs w:val="28"/>
        </w:rPr>
        <w:t>alsts robežsardz</w:t>
      </w:r>
      <w:r w:rsidR="00821598">
        <w:rPr>
          <w:rFonts w:ascii="Times New Roman" w:hAnsi="Times New Roman"/>
          <w:sz w:val="28"/>
          <w:szCs w:val="28"/>
        </w:rPr>
        <w:t>e</w:t>
      </w:r>
      <w:r w:rsidRPr="001058EA">
        <w:rPr>
          <w:rFonts w:ascii="Times New Roman" w:hAnsi="Times New Roman"/>
          <w:sz w:val="28"/>
          <w:szCs w:val="28"/>
        </w:rPr>
        <w:t>, Ie</w:t>
      </w:r>
      <w:r>
        <w:rPr>
          <w:rFonts w:ascii="Times New Roman" w:hAnsi="Times New Roman"/>
          <w:sz w:val="28"/>
          <w:szCs w:val="28"/>
        </w:rPr>
        <w:t>kšlietu ministrijas Informācijas centr</w:t>
      </w:r>
      <w:r w:rsidR="00821598">
        <w:rPr>
          <w:rFonts w:ascii="Times New Roman" w:hAnsi="Times New Roman"/>
          <w:sz w:val="28"/>
          <w:szCs w:val="28"/>
        </w:rPr>
        <w:t>s</w:t>
      </w:r>
      <w:r>
        <w:rPr>
          <w:rFonts w:ascii="Times New Roman" w:hAnsi="Times New Roman"/>
          <w:sz w:val="28"/>
          <w:szCs w:val="28"/>
        </w:rPr>
        <w:t xml:space="preserve"> un Nodrošinājuma valsts aģentūr</w:t>
      </w:r>
      <w:r w:rsidR="00821598">
        <w:rPr>
          <w:rFonts w:ascii="Times New Roman" w:hAnsi="Times New Roman"/>
          <w:sz w:val="28"/>
          <w:szCs w:val="28"/>
        </w:rPr>
        <w:t>a</w:t>
      </w:r>
      <w:r w:rsidRPr="001058EA">
        <w:rPr>
          <w:rFonts w:ascii="Times New Roman" w:hAnsi="Times New Roman"/>
          <w:sz w:val="28"/>
          <w:szCs w:val="28"/>
        </w:rPr>
        <w:t xml:space="preserve">, papildus jaunajā ēkā plānots izvietot arī </w:t>
      </w:r>
      <w:r>
        <w:rPr>
          <w:rFonts w:ascii="Times New Roman" w:hAnsi="Times New Roman"/>
          <w:sz w:val="28"/>
          <w:szCs w:val="28"/>
        </w:rPr>
        <w:t>Neatliekamās medicīniskās palīdzības dienesta</w:t>
      </w:r>
      <w:r w:rsidRPr="001058EA">
        <w:rPr>
          <w:rFonts w:ascii="Times New Roman" w:hAnsi="Times New Roman"/>
          <w:sz w:val="28"/>
          <w:szCs w:val="28"/>
        </w:rPr>
        <w:t xml:space="preserve"> struktūrvienību. Esošā </w:t>
      </w:r>
      <w:r>
        <w:rPr>
          <w:rFonts w:ascii="Times New Roman" w:hAnsi="Times New Roman"/>
          <w:sz w:val="28"/>
          <w:szCs w:val="28"/>
        </w:rPr>
        <w:t>ugunsdzēsības</w:t>
      </w:r>
      <w:r w:rsidRPr="001058EA">
        <w:rPr>
          <w:rFonts w:ascii="Times New Roman" w:hAnsi="Times New Roman"/>
          <w:sz w:val="28"/>
          <w:szCs w:val="28"/>
        </w:rPr>
        <w:t xml:space="preserve"> depo ēka Dzirnavu ielā 5 nodota ekspluatācijā 1963.</w:t>
      </w:r>
      <w:r>
        <w:rPr>
          <w:rFonts w:ascii="Times New Roman" w:hAnsi="Times New Roman"/>
          <w:sz w:val="28"/>
          <w:szCs w:val="28"/>
        </w:rPr>
        <w:t>gadā</w:t>
      </w:r>
      <w:r w:rsidRPr="001058EA">
        <w:rPr>
          <w:rFonts w:ascii="Times New Roman" w:hAnsi="Times New Roman"/>
          <w:sz w:val="28"/>
          <w:szCs w:val="28"/>
        </w:rPr>
        <w:t>.</w:t>
      </w:r>
      <w:r w:rsidR="001F4247">
        <w:rPr>
          <w:rFonts w:ascii="Times New Roman" w:hAnsi="Times New Roman"/>
          <w:sz w:val="28"/>
          <w:szCs w:val="28"/>
        </w:rPr>
        <w:t xml:space="preserve"> Objekts (zemes vienība, ēkas) ir </w:t>
      </w:r>
      <w:r w:rsidR="001F4247" w:rsidRPr="00040977">
        <w:rPr>
          <w:rFonts w:ascii="Times New Roman" w:hAnsi="Times New Roman"/>
          <w:sz w:val="28"/>
          <w:szCs w:val="28"/>
        </w:rPr>
        <w:t>valsts īpašumā un Iekšlietu ministrijas valdījumā</w:t>
      </w:r>
      <w:r w:rsidR="001F4247">
        <w:rPr>
          <w:rFonts w:ascii="Times New Roman" w:hAnsi="Times New Roman"/>
          <w:sz w:val="28"/>
          <w:szCs w:val="28"/>
        </w:rPr>
        <w:t>.</w:t>
      </w:r>
      <w:r w:rsidRPr="001058EA">
        <w:rPr>
          <w:rFonts w:ascii="Times New Roman" w:hAnsi="Times New Roman"/>
          <w:sz w:val="28"/>
          <w:szCs w:val="28"/>
        </w:rPr>
        <w:t xml:space="preserve"> Ēka ir sliktā tehniskā stāvoklī, kā arī neatbilst ugunsdzēsības depo minimālajām prasībām. Sliktā stāvoklī ir gan ēkas fasāde, gan iekštelpas. Esošā </w:t>
      </w:r>
      <w:r>
        <w:rPr>
          <w:rFonts w:ascii="Times New Roman" w:hAnsi="Times New Roman"/>
          <w:sz w:val="28"/>
          <w:szCs w:val="28"/>
        </w:rPr>
        <w:t>Valsts policijas</w:t>
      </w:r>
      <w:r w:rsidRPr="001058EA">
        <w:rPr>
          <w:rFonts w:ascii="Times New Roman" w:hAnsi="Times New Roman"/>
          <w:sz w:val="28"/>
          <w:szCs w:val="28"/>
        </w:rPr>
        <w:t xml:space="preserve"> ēka Pils ielā 17A nodota ekspluatācijā 1970.</w:t>
      </w:r>
      <w:r>
        <w:rPr>
          <w:rFonts w:ascii="Times New Roman" w:hAnsi="Times New Roman"/>
          <w:sz w:val="28"/>
          <w:szCs w:val="28"/>
        </w:rPr>
        <w:t>gadā.</w:t>
      </w:r>
      <w:r w:rsidRPr="001058EA">
        <w:rPr>
          <w:rFonts w:ascii="Times New Roman" w:hAnsi="Times New Roman"/>
          <w:sz w:val="28"/>
          <w:szCs w:val="28"/>
        </w:rPr>
        <w:t xml:space="preserve"> Ēka ir sliktā tehniskā stāvoklī (bojātas ēkas nesošās </w:t>
      </w:r>
      <w:r w:rsidRPr="00040977">
        <w:rPr>
          <w:rFonts w:ascii="Times New Roman" w:hAnsi="Times New Roman"/>
          <w:sz w:val="28"/>
          <w:szCs w:val="28"/>
        </w:rPr>
        <w:t>konstrukcijas u.c.) (attēls Nr.</w:t>
      </w:r>
      <w:r w:rsidR="00F44DA8">
        <w:rPr>
          <w:rFonts w:ascii="Times New Roman" w:hAnsi="Times New Roman"/>
          <w:sz w:val="28"/>
          <w:szCs w:val="28"/>
        </w:rPr>
        <w:t>1</w:t>
      </w:r>
      <w:r w:rsidRPr="00040977">
        <w:rPr>
          <w:rFonts w:ascii="Times New Roman" w:hAnsi="Times New Roman"/>
          <w:sz w:val="28"/>
          <w:szCs w:val="28"/>
        </w:rPr>
        <w:t xml:space="preserve">). Ēka atrodas uz </w:t>
      </w:r>
      <w:r w:rsidR="00F66269" w:rsidRPr="00040977">
        <w:rPr>
          <w:rFonts w:ascii="Times New Roman" w:hAnsi="Times New Roman"/>
          <w:sz w:val="28"/>
          <w:szCs w:val="28"/>
        </w:rPr>
        <w:t>fiziskām personām piederošām zemes vienībām</w:t>
      </w:r>
      <w:r w:rsidRPr="00040977">
        <w:rPr>
          <w:rFonts w:ascii="Times New Roman" w:hAnsi="Times New Roman"/>
          <w:sz w:val="28"/>
          <w:szCs w:val="28"/>
        </w:rPr>
        <w:t xml:space="preserve">. Ēka saistīta ar garāžu ēku kompleksu Baložu bulvārī 3A, kas ir </w:t>
      </w:r>
      <w:r w:rsidR="00B73428" w:rsidRPr="00040977">
        <w:rPr>
          <w:rFonts w:ascii="Times New Roman" w:hAnsi="Times New Roman"/>
          <w:sz w:val="28"/>
          <w:szCs w:val="28"/>
        </w:rPr>
        <w:t>kop</w:t>
      </w:r>
      <w:r w:rsidRPr="00040977">
        <w:rPr>
          <w:rFonts w:ascii="Times New Roman" w:hAnsi="Times New Roman"/>
          <w:sz w:val="28"/>
          <w:szCs w:val="28"/>
        </w:rPr>
        <w:t>īpašums.</w:t>
      </w:r>
    </w:p>
    <w:p w14:paraId="5F40EE6C" w14:textId="2F84EB69" w:rsidR="001058EA" w:rsidRDefault="001058EA" w:rsidP="001058EA">
      <w:pPr>
        <w:ind w:firstLine="720"/>
        <w:jc w:val="both"/>
        <w:rPr>
          <w:rFonts w:ascii="Times New Roman" w:hAnsi="Times New Roman"/>
          <w:sz w:val="28"/>
          <w:szCs w:val="28"/>
        </w:rPr>
      </w:pPr>
      <w:r w:rsidRPr="0026570C">
        <w:rPr>
          <w:rFonts w:ascii="Times New Roman" w:hAnsi="Times New Roman"/>
          <w:noProof/>
          <w:sz w:val="28"/>
          <w:szCs w:val="28"/>
          <w:lang w:eastAsia="lv-LV"/>
        </w:rPr>
        <w:drawing>
          <wp:inline distT="0" distB="0" distL="0" distR="0" wp14:anchorId="0BFE7147" wp14:editId="1FB0CA26">
            <wp:extent cx="2239596" cy="1680845"/>
            <wp:effectExtent l="0" t="0" r="8890" b="0"/>
            <wp:docPr id="88" name="Picture 88" descr="C:\Users\agate.sirma\Pictures\Zitana bildes\DJI_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ate.sirma\Pictures\Zitana bildes\DJI_05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9404" cy="1695711"/>
                    </a:xfrm>
                    <a:prstGeom prst="rect">
                      <a:avLst/>
                    </a:prstGeom>
                    <a:noFill/>
                    <a:ln>
                      <a:noFill/>
                    </a:ln>
                  </pic:spPr>
                </pic:pic>
              </a:graphicData>
            </a:graphic>
          </wp:inline>
        </w:drawing>
      </w:r>
      <w:r>
        <w:rPr>
          <w:rFonts w:ascii="Times New Roman" w:hAnsi="Times New Roman"/>
          <w:sz w:val="28"/>
          <w:szCs w:val="28"/>
        </w:rPr>
        <w:t xml:space="preserve"> </w:t>
      </w:r>
      <w:r w:rsidR="00D4069C">
        <w:rPr>
          <w:rFonts w:ascii="Times New Roman" w:hAnsi="Times New Roman"/>
          <w:noProof/>
          <w:sz w:val="28"/>
          <w:szCs w:val="28"/>
          <w:lang w:eastAsia="lv-LV"/>
        </w:rPr>
        <w:drawing>
          <wp:inline distT="0" distB="0" distL="0" distR="0" wp14:anchorId="1947E7F3" wp14:editId="3147C99D">
            <wp:extent cx="2796540" cy="164502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ūksne_VP.jfif"/>
                    <pic:cNvPicPr/>
                  </pic:nvPicPr>
                  <pic:blipFill>
                    <a:blip r:embed="rId12">
                      <a:extLst>
                        <a:ext uri="{28A0092B-C50C-407E-A947-70E740481C1C}">
                          <a14:useLocalDpi xmlns:a14="http://schemas.microsoft.com/office/drawing/2010/main" val="0"/>
                        </a:ext>
                      </a:extLst>
                    </a:blip>
                    <a:stretch>
                      <a:fillRect/>
                    </a:stretch>
                  </pic:blipFill>
                  <pic:spPr>
                    <a:xfrm>
                      <a:off x="0" y="0"/>
                      <a:ext cx="2842558" cy="1672093"/>
                    </a:xfrm>
                    <a:prstGeom prst="rect">
                      <a:avLst/>
                    </a:prstGeom>
                  </pic:spPr>
                </pic:pic>
              </a:graphicData>
            </a:graphic>
          </wp:inline>
        </w:drawing>
      </w:r>
    </w:p>
    <w:p w14:paraId="1E3AFFD7" w14:textId="1D5A50B6" w:rsidR="001058EA" w:rsidRPr="00225CFB" w:rsidRDefault="001058EA" w:rsidP="001058EA">
      <w:pPr>
        <w:spacing w:line="276" w:lineRule="auto"/>
        <w:ind w:firstLine="720"/>
        <w:jc w:val="center"/>
        <w:rPr>
          <w:rFonts w:ascii="Times New Roman" w:hAnsi="Times New Roman"/>
          <w:i/>
          <w:sz w:val="24"/>
          <w:szCs w:val="24"/>
        </w:rPr>
      </w:pPr>
      <w:r w:rsidRPr="00225CFB">
        <w:rPr>
          <w:rFonts w:ascii="Times New Roman" w:hAnsi="Times New Roman"/>
          <w:i/>
          <w:sz w:val="24"/>
          <w:szCs w:val="24"/>
        </w:rPr>
        <w:t>Att.</w:t>
      </w:r>
      <w:r w:rsidR="00F44DA8">
        <w:rPr>
          <w:rFonts w:ascii="Times New Roman" w:hAnsi="Times New Roman"/>
          <w:i/>
          <w:sz w:val="24"/>
          <w:szCs w:val="24"/>
        </w:rPr>
        <w:t>1</w:t>
      </w:r>
      <w:r w:rsidRPr="00225CFB">
        <w:rPr>
          <w:rFonts w:ascii="Times New Roman" w:hAnsi="Times New Roman"/>
          <w:i/>
          <w:sz w:val="24"/>
          <w:szCs w:val="24"/>
        </w:rPr>
        <w:t xml:space="preserve">. Ugunsdzēsības depo </w:t>
      </w:r>
      <w:r>
        <w:rPr>
          <w:rFonts w:ascii="Times New Roman" w:hAnsi="Times New Roman"/>
          <w:i/>
          <w:sz w:val="24"/>
          <w:szCs w:val="24"/>
        </w:rPr>
        <w:t>Dzirnavu ielā 5 un Valsts policijas ēka Pils ielā 17A, Alūksnē</w:t>
      </w:r>
    </w:p>
    <w:p w14:paraId="3DC0000E" w14:textId="1DE31248" w:rsidR="001058EA" w:rsidRPr="001058EA" w:rsidRDefault="00D4069C" w:rsidP="006A47EC">
      <w:pPr>
        <w:spacing w:line="276" w:lineRule="auto"/>
        <w:ind w:firstLine="720"/>
        <w:rPr>
          <w:rFonts w:ascii="Times New Roman" w:hAnsi="Times New Roman"/>
          <w:sz w:val="28"/>
          <w:szCs w:val="28"/>
        </w:rPr>
      </w:pPr>
      <w:r>
        <w:rPr>
          <w:rFonts w:ascii="Times New Roman" w:hAnsi="Times New Roman"/>
          <w:sz w:val="28"/>
          <w:szCs w:val="28"/>
        </w:rPr>
        <w:t>Pilsonības un migrācijas lietu pārvaldes</w:t>
      </w:r>
      <w:r w:rsidR="001058EA" w:rsidRPr="001058EA">
        <w:rPr>
          <w:rFonts w:ascii="Times New Roman" w:hAnsi="Times New Roman"/>
          <w:sz w:val="28"/>
          <w:szCs w:val="28"/>
        </w:rPr>
        <w:t xml:space="preserve"> vajadzībām nepieciešamās telpas tiek nomātas no pašvaldības. </w:t>
      </w:r>
    </w:p>
    <w:p w14:paraId="63A35BC2" w14:textId="3B69603E" w:rsidR="001058EA" w:rsidRPr="00040977" w:rsidRDefault="00E86ED7" w:rsidP="006A47EC">
      <w:pPr>
        <w:spacing w:line="276" w:lineRule="auto"/>
        <w:ind w:firstLine="720"/>
        <w:jc w:val="both"/>
        <w:rPr>
          <w:rFonts w:ascii="Times New Roman" w:hAnsi="Times New Roman"/>
          <w:sz w:val="28"/>
          <w:szCs w:val="28"/>
        </w:rPr>
      </w:pPr>
      <w:r>
        <w:rPr>
          <w:rFonts w:ascii="Times New Roman" w:hAnsi="Times New Roman"/>
          <w:sz w:val="28"/>
          <w:szCs w:val="28"/>
        </w:rPr>
        <w:t>Alūksnē plānots u</w:t>
      </w:r>
      <w:r w:rsidR="001058EA" w:rsidRPr="001058EA">
        <w:rPr>
          <w:rFonts w:ascii="Times New Roman" w:hAnsi="Times New Roman"/>
          <w:sz w:val="28"/>
          <w:szCs w:val="28"/>
        </w:rPr>
        <w:t>zbūvēt jaunu katastrofu pārvaldības centru, izvietojot tajā V</w:t>
      </w:r>
      <w:r w:rsidR="00D4069C">
        <w:rPr>
          <w:rFonts w:ascii="Times New Roman" w:hAnsi="Times New Roman"/>
          <w:sz w:val="28"/>
          <w:szCs w:val="28"/>
        </w:rPr>
        <w:t>alsts policij</w:t>
      </w:r>
      <w:r>
        <w:rPr>
          <w:rFonts w:ascii="Times New Roman" w:hAnsi="Times New Roman"/>
          <w:sz w:val="28"/>
          <w:szCs w:val="28"/>
        </w:rPr>
        <w:t xml:space="preserve">u </w:t>
      </w:r>
      <w:r w:rsidR="001058EA" w:rsidRPr="001058EA">
        <w:rPr>
          <w:rFonts w:ascii="Times New Roman" w:hAnsi="Times New Roman"/>
          <w:sz w:val="28"/>
          <w:szCs w:val="28"/>
        </w:rPr>
        <w:t xml:space="preserve">un B kategorijas ugunsdzēsības depo, paredzot tajā arī telpas </w:t>
      </w:r>
      <w:r w:rsidR="00D4069C">
        <w:rPr>
          <w:rFonts w:ascii="Times New Roman" w:hAnsi="Times New Roman"/>
          <w:sz w:val="28"/>
          <w:szCs w:val="28"/>
        </w:rPr>
        <w:lastRenderedPageBreak/>
        <w:t>Valsts robežsardzei</w:t>
      </w:r>
      <w:r w:rsidR="001058EA" w:rsidRPr="001058EA">
        <w:rPr>
          <w:rFonts w:ascii="Times New Roman" w:hAnsi="Times New Roman"/>
          <w:sz w:val="28"/>
          <w:szCs w:val="28"/>
        </w:rPr>
        <w:t xml:space="preserve">, </w:t>
      </w:r>
      <w:r w:rsidR="00D4069C">
        <w:rPr>
          <w:rFonts w:ascii="Times New Roman" w:hAnsi="Times New Roman"/>
          <w:sz w:val="28"/>
          <w:szCs w:val="28"/>
        </w:rPr>
        <w:t>Iekšlietu ministrijas Informācijas centram</w:t>
      </w:r>
      <w:r w:rsidR="001058EA" w:rsidRPr="001058EA">
        <w:rPr>
          <w:rFonts w:ascii="Times New Roman" w:hAnsi="Times New Roman"/>
          <w:sz w:val="28"/>
          <w:szCs w:val="28"/>
        </w:rPr>
        <w:t>, N</w:t>
      </w:r>
      <w:r w:rsidR="00D4069C">
        <w:rPr>
          <w:rFonts w:ascii="Times New Roman" w:hAnsi="Times New Roman"/>
          <w:sz w:val="28"/>
          <w:szCs w:val="28"/>
        </w:rPr>
        <w:t xml:space="preserve">odrošinājuma valsts aģentūrai </w:t>
      </w:r>
      <w:r w:rsidR="00D4069C" w:rsidRPr="00040977">
        <w:rPr>
          <w:rFonts w:ascii="Times New Roman" w:hAnsi="Times New Roman"/>
          <w:sz w:val="28"/>
          <w:szCs w:val="28"/>
        </w:rPr>
        <w:t xml:space="preserve">un </w:t>
      </w:r>
      <w:r w:rsidRPr="00040977">
        <w:rPr>
          <w:rFonts w:ascii="Times New Roman" w:hAnsi="Times New Roman"/>
          <w:sz w:val="28"/>
          <w:szCs w:val="28"/>
        </w:rPr>
        <w:t>Neatliekamās m</w:t>
      </w:r>
      <w:r w:rsidR="00D4069C" w:rsidRPr="00040977">
        <w:rPr>
          <w:rFonts w:ascii="Times New Roman" w:hAnsi="Times New Roman"/>
          <w:sz w:val="28"/>
          <w:szCs w:val="28"/>
        </w:rPr>
        <w:t>edicīniskās palīdzības dienesta</w:t>
      </w:r>
      <w:r w:rsidR="001058EA" w:rsidRPr="00040977">
        <w:rPr>
          <w:rFonts w:ascii="Times New Roman" w:hAnsi="Times New Roman"/>
          <w:sz w:val="28"/>
          <w:szCs w:val="28"/>
        </w:rPr>
        <w:t xml:space="preserve"> struktūrvienībai. Objekta būvniecība paredzēta jaunā vietā – Ziemeru ielā 4. </w:t>
      </w:r>
      <w:r w:rsidR="00231E15" w:rsidRPr="00040977">
        <w:rPr>
          <w:rFonts w:ascii="Times New Roman" w:hAnsi="Times New Roman"/>
          <w:sz w:val="28"/>
          <w:szCs w:val="28"/>
        </w:rPr>
        <w:t>Būvniecībai nepieciešamā zemes vienība ir valsts īpašumā un Iekšlietu ministrijas valdījumā</w:t>
      </w:r>
      <w:r w:rsidR="001058EA" w:rsidRPr="00040977">
        <w:rPr>
          <w:rFonts w:ascii="Times New Roman" w:hAnsi="Times New Roman"/>
          <w:sz w:val="28"/>
          <w:szCs w:val="28"/>
        </w:rPr>
        <w:t>.</w:t>
      </w:r>
    </w:p>
    <w:p w14:paraId="3D15FE39" w14:textId="550CB9F9" w:rsidR="001058EA" w:rsidRPr="00040977" w:rsidRDefault="001058EA" w:rsidP="006A47EC">
      <w:pPr>
        <w:spacing w:after="0" w:line="276" w:lineRule="auto"/>
        <w:ind w:firstLine="720"/>
        <w:jc w:val="both"/>
        <w:rPr>
          <w:rFonts w:ascii="Times New Roman" w:hAnsi="Times New Roman"/>
          <w:sz w:val="28"/>
          <w:szCs w:val="28"/>
        </w:rPr>
      </w:pPr>
      <w:r w:rsidRPr="00040977">
        <w:rPr>
          <w:rFonts w:ascii="Times New Roman" w:hAnsi="Times New Roman"/>
          <w:sz w:val="28"/>
          <w:szCs w:val="28"/>
        </w:rPr>
        <w:t xml:space="preserve">Esošo </w:t>
      </w:r>
      <w:r w:rsidR="00D4069C" w:rsidRPr="00040977">
        <w:rPr>
          <w:rFonts w:ascii="Times New Roman" w:hAnsi="Times New Roman"/>
          <w:sz w:val="28"/>
          <w:szCs w:val="28"/>
        </w:rPr>
        <w:t>ugunsdzēsības depo</w:t>
      </w:r>
      <w:r w:rsidRPr="00040977">
        <w:rPr>
          <w:rFonts w:ascii="Times New Roman" w:hAnsi="Times New Roman"/>
          <w:sz w:val="28"/>
          <w:szCs w:val="28"/>
        </w:rPr>
        <w:t xml:space="preserve"> ēku Dzirnavu ielā 5</w:t>
      </w:r>
      <w:r w:rsidR="002F76B8" w:rsidRPr="00040977">
        <w:rPr>
          <w:rFonts w:ascii="Times New Roman" w:hAnsi="Times New Roman"/>
          <w:sz w:val="28"/>
          <w:szCs w:val="28"/>
        </w:rPr>
        <w:t xml:space="preserve"> un ēku Pils ielā 17A</w:t>
      </w:r>
      <w:r w:rsidRPr="00040977">
        <w:rPr>
          <w:rFonts w:ascii="Times New Roman" w:hAnsi="Times New Roman"/>
          <w:sz w:val="28"/>
          <w:szCs w:val="28"/>
        </w:rPr>
        <w:t xml:space="preserve"> plānots nojaukt</w:t>
      </w:r>
      <w:r w:rsidR="00231E15" w:rsidRPr="00040977">
        <w:rPr>
          <w:rFonts w:ascii="Times New Roman" w:hAnsi="Times New Roman"/>
          <w:sz w:val="28"/>
          <w:szCs w:val="28"/>
        </w:rPr>
        <w:t>, savukārt, zemes vienīb</w:t>
      </w:r>
      <w:r w:rsidR="00B16821" w:rsidRPr="00040977">
        <w:rPr>
          <w:rFonts w:ascii="Times New Roman" w:hAnsi="Times New Roman"/>
          <w:sz w:val="28"/>
          <w:szCs w:val="28"/>
        </w:rPr>
        <w:t xml:space="preserve">u Dzirnavu ielā 5 </w:t>
      </w:r>
      <w:r w:rsidR="00231E15" w:rsidRPr="00040977">
        <w:rPr>
          <w:rFonts w:ascii="Times New Roman" w:hAnsi="Times New Roman"/>
          <w:sz w:val="28"/>
          <w:szCs w:val="28"/>
        </w:rPr>
        <w:t>- atsavināt</w:t>
      </w:r>
      <w:r w:rsidRPr="00040977">
        <w:rPr>
          <w:rFonts w:ascii="Times New Roman" w:hAnsi="Times New Roman"/>
          <w:sz w:val="28"/>
          <w:szCs w:val="28"/>
        </w:rPr>
        <w:t>.</w:t>
      </w:r>
    </w:p>
    <w:p w14:paraId="79115713" w14:textId="56BEBB69" w:rsidR="001058EA" w:rsidRPr="001058EA" w:rsidRDefault="001058EA" w:rsidP="00225CFB">
      <w:pPr>
        <w:spacing w:after="0" w:line="276" w:lineRule="auto"/>
        <w:jc w:val="center"/>
        <w:rPr>
          <w:rFonts w:ascii="Times New Roman" w:hAnsi="Times New Roman"/>
          <w:sz w:val="28"/>
          <w:szCs w:val="28"/>
        </w:rPr>
      </w:pPr>
    </w:p>
    <w:p w14:paraId="5844251D" w14:textId="4318B0A6" w:rsidR="00225CFB" w:rsidRDefault="00F44DA8" w:rsidP="006A47EC">
      <w:pPr>
        <w:spacing w:after="0" w:line="276" w:lineRule="auto"/>
        <w:jc w:val="center"/>
        <w:rPr>
          <w:rFonts w:ascii="Times New Roman" w:hAnsi="Times New Roman"/>
          <w:b/>
          <w:sz w:val="28"/>
          <w:szCs w:val="28"/>
        </w:rPr>
      </w:pPr>
      <w:r>
        <w:rPr>
          <w:rFonts w:ascii="Times New Roman" w:hAnsi="Times New Roman"/>
          <w:b/>
          <w:sz w:val="28"/>
          <w:szCs w:val="28"/>
        </w:rPr>
        <w:t>Talsi</w:t>
      </w:r>
    </w:p>
    <w:p w14:paraId="167BA2AB" w14:textId="1E99B6D5" w:rsidR="00CA796D" w:rsidRPr="00CA796D" w:rsidRDefault="00CA796D" w:rsidP="006A47EC">
      <w:pPr>
        <w:spacing w:after="0" w:line="276" w:lineRule="auto"/>
        <w:jc w:val="center"/>
        <w:rPr>
          <w:rFonts w:ascii="Times New Roman" w:hAnsi="Times New Roman"/>
          <w:sz w:val="28"/>
          <w:szCs w:val="28"/>
        </w:rPr>
      </w:pPr>
    </w:p>
    <w:p w14:paraId="2E9A4C3D" w14:textId="4D935D30" w:rsidR="00CA796D" w:rsidRPr="00CA796D" w:rsidRDefault="00CA796D" w:rsidP="006A47EC">
      <w:pPr>
        <w:spacing w:line="276" w:lineRule="auto"/>
        <w:ind w:firstLine="720"/>
        <w:jc w:val="both"/>
        <w:rPr>
          <w:rFonts w:ascii="Times New Roman" w:hAnsi="Times New Roman"/>
          <w:sz w:val="28"/>
          <w:szCs w:val="28"/>
        </w:rPr>
      </w:pPr>
      <w:r w:rsidRPr="00CA796D">
        <w:rPr>
          <w:rFonts w:ascii="Times New Roman" w:hAnsi="Times New Roman"/>
          <w:sz w:val="28"/>
          <w:szCs w:val="28"/>
        </w:rPr>
        <w:t xml:space="preserve">Talsos šobrīd trīs dažādos objektos ir izvietotas šādas </w:t>
      </w:r>
      <w:r>
        <w:rPr>
          <w:rFonts w:ascii="Times New Roman" w:hAnsi="Times New Roman"/>
          <w:sz w:val="28"/>
          <w:szCs w:val="28"/>
        </w:rPr>
        <w:t>Iekšlietu ministrijas</w:t>
      </w:r>
      <w:r w:rsidRPr="00CA796D">
        <w:rPr>
          <w:rFonts w:ascii="Times New Roman" w:hAnsi="Times New Roman"/>
          <w:sz w:val="28"/>
          <w:szCs w:val="28"/>
        </w:rPr>
        <w:t xml:space="preserve"> padotībā esoš</w:t>
      </w:r>
      <w:r w:rsidR="00AA44AD">
        <w:rPr>
          <w:rFonts w:ascii="Times New Roman" w:hAnsi="Times New Roman"/>
          <w:sz w:val="28"/>
          <w:szCs w:val="28"/>
        </w:rPr>
        <w:t>o</w:t>
      </w:r>
      <w:r w:rsidRPr="00CA796D">
        <w:rPr>
          <w:rFonts w:ascii="Times New Roman" w:hAnsi="Times New Roman"/>
          <w:sz w:val="28"/>
          <w:szCs w:val="28"/>
        </w:rPr>
        <w:t xml:space="preserve"> iestā</w:t>
      </w:r>
      <w:r w:rsidR="00AA44AD">
        <w:rPr>
          <w:rFonts w:ascii="Times New Roman" w:hAnsi="Times New Roman"/>
          <w:sz w:val="28"/>
          <w:szCs w:val="28"/>
        </w:rPr>
        <w:t>žu struktūrvienības</w:t>
      </w:r>
      <w:r w:rsidRPr="00CA796D">
        <w:rPr>
          <w:rFonts w:ascii="Times New Roman" w:hAnsi="Times New Roman"/>
          <w:sz w:val="28"/>
          <w:szCs w:val="28"/>
        </w:rPr>
        <w:t xml:space="preserve">: </w:t>
      </w:r>
      <w:r>
        <w:rPr>
          <w:rFonts w:ascii="Times New Roman" w:hAnsi="Times New Roman"/>
          <w:sz w:val="28"/>
          <w:szCs w:val="28"/>
        </w:rPr>
        <w:t>Valsts ugunsdzēsības un glābšanas dienests</w:t>
      </w:r>
      <w:r w:rsidRPr="00CA796D">
        <w:rPr>
          <w:rFonts w:ascii="Times New Roman" w:hAnsi="Times New Roman"/>
          <w:sz w:val="28"/>
          <w:szCs w:val="28"/>
        </w:rPr>
        <w:t>, V</w:t>
      </w:r>
      <w:r>
        <w:rPr>
          <w:rFonts w:ascii="Times New Roman" w:hAnsi="Times New Roman"/>
          <w:sz w:val="28"/>
          <w:szCs w:val="28"/>
        </w:rPr>
        <w:t>alsts policija</w:t>
      </w:r>
      <w:r w:rsidRPr="00CA796D">
        <w:rPr>
          <w:rFonts w:ascii="Times New Roman" w:hAnsi="Times New Roman"/>
          <w:sz w:val="28"/>
          <w:szCs w:val="28"/>
        </w:rPr>
        <w:t>, V</w:t>
      </w:r>
      <w:r>
        <w:rPr>
          <w:rFonts w:ascii="Times New Roman" w:hAnsi="Times New Roman"/>
          <w:sz w:val="28"/>
          <w:szCs w:val="28"/>
        </w:rPr>
        <w:t>alsts robežsardze</w:t>
      </w:r>
      <w:r w:rsidRPr="00CA796D">
        <w:rPr>
          <w:rFonts w:ascii="Times New Roman" w:hAnsi="Times New Roman"/>
          <w:sz w:val="28"/>
          <w:szCs w:val="28"/>
        </w:rPr>
        <w:t xml:space="preserve">, </w:t>
      </w:r>
      <w:r>
        <w:rPr>
          <w:rFonts w:ascii="Times New Roman" w:hAnsi="Times New Roman"/>
          <w:sz w:val="28"/>
          <w:szCs w:val="28"/>
        </w:rPr>
        <w:t>Iekšlietu ministrijas Informācijas centrs</w:t>
      </w:r>
      <w:r w:rsidRPr="00CA796D">
        <w:rPr>
          <w:rFonts w:ascii="Times New Roman" w:hAnsi="Times New Roman"/>
          <w:sz w:val="28"/>
          <w:szCs w:val="28"/>
        </w:rPr>
        <w:t xml:space="preserve"> un P</w:t>
      </w:r>
      <w:r>
        <w:rPr>
          <w:rFonts w:ascii="Times New Roman" w:hAnsi="Times New Roman"/>
          <w:sz w:val="28"/>
          <w:szCs w:val="28"/>
        </w:rPr>
        <w:t>ilsonības un migrācijas lietu pārvalde</w:t>
      </w:r>
      <w:r w:rsidRPr="00CA796D">
        <w:rPr>
          <w:rFonts w:ascii="Times New Roman" w:hAnsi="Times New Roman"/>
          <w:sz w:val="28"/>
          <w:szCs w:val="28"/>
        </w:rPr>
        <w:t>.</w:t>
      </w:r>
    </w:p>
    <w:p w14:paraId="706B9042" w14:textId="7EEB2DDA" w:rsidR="00CA796D" w:rsidRPr="00CA796D" w:rsidRDefault="00CA796D" w:rsidP="006A47EC">
      <w:pPr>
        <w:spacing w:line="276" w:lineRule="auto"/>
        <w:ind w:firstLine="720"/>
        <w:jc w:val="both"/>
        <w:rPr>
          <w:rFonts w:ascii="Times New Roman" w:hAnsi="Times New Roman"/>
          <w:sz w:val="28"/>
          <w:szCs w:val="28"/>
        </w:rPr>
      </w:pPr>
      <w:r w:rsidRPr="00CA796D">
        <w:rPr>
          <w:rFonts w:ascii="Times New Roman" w:hAnsi="Times New Roman"/>
          <w:sz w:val="28"/>
          <w:szCs w:val="28"/>
        </w:rPr>
        <w:t>Talsos plānots veidot jaunu katastrofu pārvaldības centru, kurā vienuviet tiktu izvietot</w:t>
      </w:r>
      <w:r>
        <w:rPr>
          <w:rFonts w:ascii="Times New Roman" w:hAnsi="Times New Roman"/>
          <w:sz w:val="28"/>
          <w:szCs w:val="28"/>
        </w:rPr>
        <w:t>i</w:t>
      </w:r>
      <w:r w:rsidRPr="00CA796D">
        <w:rPr>
          <w:rFonts w:ascii="Times New Roman" w:hAnsi="Times New Roman"/>
          <w:sz w:val="28"/>
          <w:szCs w:val="28"/>
        </w:rPr>
        <w:t xml:space="preserve"> </w:t>
      </w:r>
      <w:r>
        <w:rPr>
          <w:rFonts w:ascii="Times New Roman" w:hAnsi="Times New Roman"/>
          <w:sz w:val="28"/>
          <w:szCs w:val="28"/>
        </w:rPr>
        <w:t>Valsts ugunsdzēsības un glābšanas dienests</w:t>
      </w:r>
      <w:r w:rsidRPr="00CA796D">
        <w:rPr>
          <w:rFonts w:ascii="Times New Roman" w:hAnsi="Times New Roman"/>
          <w:sz w:val="28"/>
          <w:szCs w:val="28"/>
        </w:rPr>
        <w:t>, V</w:t>
      </w:r>
      <w:r>
        <w:rPr>
          <w:rFonts w:ascii="Times New Roman" w:hAnsi="Times New Roman"/>
          <w:sz w:val="28"/>
          <w:szCs w:val="28"/>
        </w:rPr>
        <w:t>alsts policija</w:t>
      </w:r>
      <w:r w:rsidRPr="00CA796D">
        <w:rPr>
          <w:rFonts w:ascii="Times New Roman" w:hAnsi="Times New Roman"/>
          <w:sz w:val="28"/>
          <w:szCs w:val="28"/>
        </w:rPr>
        <w:t>, V</w:t>
      </w:r>
      <w:r>
        <w:rPr>
          <w:rFonts w:ascii="Times New Roman" w:hAnsi="Times New Roman"/>
          <w:sz w:val="28"/>
          <w:szCs w:val="28"/>
        </w:rPr>
        <w:t>alsts robežsardze</w:t>
      </w:r>
      <w:r w:rsidRPr="00CA796D">
        <w:rPr>
          <w:rFonts w:ascii="Times New Roman" w:hAnsi="Times New Roman"/>
          <w:sz w:val="28"/>
          <w:szCs w:val="28"/>
        </w:rPr>
        <w:t xml:space="preserve">, </w:t>
      </w:r>
      <w:r>
        <w:rPr>
          <w:rFonts w:ascii="Times New Roman" w:hAnsi="Times New Roman"/>
          <w:sz w:val="28"/>
          <w:szCs w:val="28"/>
        </w:rPr>
        <w:t>Iekšlietu ministrijas Informācijas centrs</w:t>
      </w:r>
      <w:r w:rsidRPr="00CA796D">
        <w:rPr>
          <w:rFonts w:ascii="Times New Roman" w:hAnsi="Times New Roman"/>
          <w:sz w:val="28"/>
          <w:szCs w:val="28"/>
        </w:rPr>
        <w:t xml:space="preserve"> un P</w:t>
      </w:r>
      <w:r>
        <w:rPr>
          <w:rFonts w:ascii="Times New Roman" w:hAnsi="Times New Roman"/>
          <w:sz w:val="28"/>
          <w:szCs w:val="28"/>
        </w:rPr>
        <w:t>ilsonības un migrācijas lietu pārvalde</w:t>
      </w:r>
      <w:r w:rsidRPr="00CA796D">
        <w:rPr>
          <w:rFonts w:ascii="Times New Roman" w:hAnsi="Times New Roman"/>
          <w:sz w:val="28"/>
          <w:szCs w:val="28"/>
        </w:rPr>
        <w:t>.</w:t>
      </w:r>
      <w:r>
        <w:rPr>
          <w:rFonts w:ascii="Times New Roman" w:hAnsi="Times New Roman"/>
          <w:sz w:val="28"/>
          <w:szCs w:val="28"/>
        </w:rPr>
        <w:t xml:space="preserve"> P</w:t>
      </w:r>
      <w:r w:rsidRPr="00CA796D">
        <w:rPr>
          <w:rFonts w:ascii="Times New Roman" w:hAnsi="Times New Roman"/>
          <w:sz w:val="28"/>
          <w:szCs w:val="28"/>
        </w:rPr>
        <w:t>apildus jaunajā ēkā plānots izvietot arī N</w:t>
      </w:r>
      <w:r>
        <w:rPr>
          <w:rFonts w:ascii="Times New Roman" w:hAnsi="Times New Roman"/>
          <w:sz w:val="28"/>
          <w:szCs w:val="28"/>
        </w:rPr>
        <w:t>eatliekamās medicīniskās palīdzības dienesta</w:t>
      </w:r>
      <w:r w:rsidRPr="00CA796D">
        <w:rPr>
          <w:rFonts w:ascii="Times New Roman" w:hAnsi="Times New Roman"/>
          <w:sz w:val="28"/>
          <w:szCs w:val="28"/>
        </w:rPr>
        <w:t xml:space="preserve"> struktūrvienību.</w:t>
      </w:r>
    </w:p>
    <w:p w14:paraId="698A147B" w14:textId="268684BC" w:rsidR="00CA796D" w:rsidRDefault="00CA796D" w:rsidP="006A47EC">
      <w:pPr>
        <w:spacing w:line="276" w:lineRule="auto"/>
        <w:ind w:firstLine="720"/>
        <w:jc w:val="both"/>
        <w:rPr>
          <w:rFonts w:ascii="Times New Roman" w:hAnsi="Times New Roman"/>
          <w:sz w:val="28"/>
          <w:szCs w:val="28"/>
        </w:rPr>
      </w:pPr>
      <w:r w:rsidRPr="00CA796D">
        <w:rPr>
          <w:rFonts w:ascii="Times New Roman" w:hAnsi="Times New Roman"/>
          <w:sz w:val="28"/>
          <w:szCs w:val="28"/>
        </w:rPr>
        <w:t>Esošā V</w:t>
      </w:r>
      <w:r>
        <w:rPr>
          <w:rFonts w:ascii="Times New Roman" w:hAnsi="Times New Roman"/>
          <w:sz w:val="28"/>
          <w:szCs w:val="28"/>
        </w:rPr>
        <w:t>alsts policijas</w:t>
      </w:r>
      <w:r w:rsidRPr="00CA796D">
        <w:rPr>
          <w:rFonts w:ascii="Times New Roman" w:hAnsi="Times New Roman"/>
          <w:sz w:val="28"/>
          <w:szCs w:val="28"/>
        </w:rPr>
        <w:t xml:space="preserve"> ēka</w:t>
      </w:r>
      <w:r w:rsidR="00AA44AD">
        <w:rPr>
          <w:rFonts w:ascii="Times New Roman" w:hAnsi="Times New Roman"/>
          <w:sz w:val="28"/>
          <w:szCs w:val="28"/>
        </w:rPr>
        <w:t>s</w:t>
      </w:r>
      <w:r w:rsidRPr="00CA796D">
        <w:rPr>
          <w:rFonts w:ascii="Times New Roman" w:hAnsi="Times New Roman"/>
          <w:sz w:val="28"/>
          <w:szCs w:val="28"/>
        </w:rPr>
        <w:t xml:space="preserve"> Akmeņu ielā 5 </w:t>
      </w:r>
      <w:r w:rsidR="0082606F">
        <w:rPr>
          <w:rFonts w:ascii="Times New Roman" w:hAnsi="Times New Roman"/>
          <w:sz w:val="28"/>
          <w:szCs w:val="28"/>
        </w:rPr>
        <w:t xml:space="preserve">un 5A </w:t>
      </w:r>
      <w:r w:rsidRPr="00CA796D">
        <w:rPr>
          <w:rFonts w:ascii="Times New Roman" w:hAnsi="Times New Roman"/>
          <w:sz w:val="28"/>
          <w:szCs w:val="28"/>
        </w:rPr>
        <w:t>nodota</w:t>
      </w:r>
      <w:r w:rsidR="00AA44AD">
        <w:rPr>
          <w:rFonts w:ascii="Times New Roman" w:hAnsi="Times New Roman"/>
          <w:sz w:val="28"/>
          <w:szCs w:val="28"/>
        </w:rPr>
        <w:t>s</w:t>
      </w:r>
      <w:r w:rsidRPr="00CA796D">
        <w:rPr>
          <w:rFonts w:ascii="Times New Roman" w:hAnsi="Times New Roman"/>
          <w:sz w:val="28"/>
          <w:szCs w:val="28"/>
        </w:rPr>
        <w:t xml:space="preserve"> ekspluatācijā 1987.gadā. Ēka</w:t>
      </w:r>
      <w:r w:rsidR="0082606F">
        <w:rPr>
          <w:rFonts w:ascii="Times New Roman" w:hAnsi="Times New Roman"/>
          <w:sz w:val="28"/>
          <w:szCs w:val="28"/>
        </w:rPr>
        <w:t>s</w:t>
      </w:r>
      <w:r w:rsidRPr="00CA796D">
        <w:rPr>
          <w:rFonts w:ascii="Times New Roman" w:hAnsi="Times New Roman"/>
          <w:sz w:val="28"/>
          <w:szCs w:val="28"/>
        </w:rPr>
        <w:t xml:space="preserve"> ir sliktā tehniskā stāvoklī (bojātas ēkas nesošās konstrukcijas, turpinās to deformācija).</w:t>
      </w:r>
      <w:r w:rsidR="001F4247">
        <w:rPr>
          <w:rFonts w:ascii="Times New Roman" w:hAnsi="Times New Roman"/>
          <w:sz w:val="28"/>
          <w:szCs w:val="28"/>
        </w:rPr>
        <w:t xml:space="preserve"> Objekts (zemes vienība</w:t>
      </w:r>
      <w:r w:rsidR="0082606F">
        <w:rPr>
          <w:rFonts w:ascii="Times New Roman" w:hAnsi="Times New Roman"/>
          <w:sz w:val="28"/>
          <w:szCs w:val="28"/>
        </w:rPr>
        <w:t>s</w:t>
      </w:r>
      <w:r w:rsidR="001F4247">
        <w:rPr>
          <w:rFonts w:ascii="Times New Roman" w:hAnsi="Times New Roman"/>
          <w:sz w:val="28"/>
          <w:szCs w:val="28"/>
        </w:rPr>
        <w:t>, ēka</w:t>
      </w:r>
      <w:r w:rsidR="0082606F">
        <w:rPr>
          <w:rFonts w:ascii="Times New Roman" w:hAnsi="Times New Roman"/>
          <w:sz w:val="28"/>
          <w:szCs w:val="28"/>
        </w:rPr>
        <w:t>s</w:t>
      </w:r>
      <w:r w:rsidR="001F4247">
        <w:rPr>
          <w:rFonts w:ascii="Times New Roman" w:hAnsi="Times New Roman"/>
          <w:sz w:val="28"/>
          <w:szCs w:val="28"/>
        </w:rPr>
        <w:t xml:space="preserve">) ir </w:t>
      </w:r>
      <w:r w:rsidR="001F4247" w:rsidRPr="00040977">
        <w:rPr>
          <w:rFonts w:ascii="Times New Roman" w:hAnsi="Times New Roman"/>
          <w:sz w:val="28"/>
          <w:szCs w:val="28"/>
        </w:rPr>
        <w:t>valsts īpašumā un Iekšlietu ministrijas valdījumā</w:t>
      </w:r>
      <w:r w:rsidR="001F4247">
        <w:rPr>
          <w:rFonts w:ascii="Times New Roman" w:hAnsi="Times New Roman"/>
          <w:sz w:val="28"/>
          <w:szCs w:val="28"/>
        </w:rPr>
        <w:t>.</w:t>
      </w:r>
      <w:r w:rsidRPr="00CA796D">
        <w:rPr>
          <w:rFonts w:ascii="Times New Roman" w:hAnsi="Times New Roman"/>
          <w:sz w:val="28"/>
          <w:szCs w:val="28"/>
        </w:rPr>
        <w:t xml:space="preserve"> Esošā </w:t>
      </w:r>
      <w:r>
        <w:rPr>
          <w:rFonts w:ascii="Times New Roman" w:hAnsi="Times New Roman"/>
          <w:sz w:val="28"/>
          <w:szCs w:val="28"/>
        </w:rPr>
        <w:t>Valsts ugunsdzēsības un glābšanas dienesta</w:t>
      </w:r>
      <w:r w:rsidRPr="00CA796D">
        <w:rPr>
          <w:rFonts w:ascii="Times New Roman" w:hAnsi="Times New Roman"/>
          <w:sz w:val="28"/>
          <w:szCs w:val="28"/>
        </w:rPr>
        <w:t xml:space="preserve"> ēka Kr.</w:t>
      </w:r>
      <w:r w:rsidR="000D3C37">
        <w:rPr>
          <w:rFonts w:ascii="Times New Roman" w:hAnsi="Times New Roman"/>
          <w:sz w:val="28"/>
          <w:szCs w:val="28"/>
        </w:rPr>
        <w:t> </w:t>
      </w:r>
      <w:r w:rsidRPr="00CA796D">
        <w:rPr>
          <w:rFonts w:ascii="Times New Roman" w:hAnsi="Times New Roman"/>
          <w:sz w:val="28"/>
          <w:szCs w:val="28"/>
        </w:rPr>
        <w:t>Valdemāra ielā 94 nodota ekspluatācijā 1970. g</w:t>
      </w:r>
      <w:r>
        <w:rPr>
          <w:rFonts w:ascii="Times New Roman" w:hAnsi="Times New Roman"/>
          <w:sz w:val="28"/>
          <w:szCs w:val="28"/>
        </w:rPr>
        <w:t>adā</w:t>
      </w:r>
      <w:r w:rsidRPr="00CA796D">
        <w:rPr>
          <w:rFonts w:ascii="Times New Roman" w:hAnsi="Times New Roman"/>
          <w:sz w:val="28"/>
          <w:szCs w:val="28"/>
        </w:rPr>
        <w:t xml:space="preserve"> un neatbilst ugunsdzēsības depo minimālajām prasībām</w:t>
      </w:r>
      <w:r>
        <w:rPr>
          <w:rFonts w:ascii="Times New Roman" w:hAnsi="Times New Roman"/>
          <w:sz w:val="28"/>
          <w:szCs w:val="28"/>
        </w:rPr>
        <w:t xml:space="preserve"> (attēls Nr.</w:t>
      </w:r>
      <w:r w:rsidR="00F44DA8">
        <w:rPr>
          <w:rFonts w:ascii="Times New Roman" w:hAnsi="Times New Roman"/>
          <w:sz w:val="28"/>
          <w:szCs w:val="28"/>
        </w:rPr>
        <w:t>2</w:t>
      </w:r>
      <w:r>
        <w:rPr>
          <w:rFonts w:ascii="Times New Roman" w:hAnsi="Times New Roman"/>
          <w:sz w:val="28"/>
          <w:szCs w:val="28"/>
        </w:rPr>
        <w:t>)</w:t>
      </w:r>
      <w:r w:rsidRPr="00CA796D">
        <w:rPr>
          <w:rFonts w:ascii="Times New Roman" w:hAnsi="Times New Roman"/>
          <w:sz w:val="28"/>
          <w:szCs w:val="28"/>
        </w:rPr>
        <w:t>.</w:t>
      </w:r>
      <w:r w:rsidR="001F4247">
        <w:rPr>
          <w:rFonts w:ascii="Times New Roman" w:hAnsi="Times New Roman"/>
          <w:sz w:val="28"/>
          <w:szCs w:val="28"/>
        </w:rPr>
        <w:t xml:space="preserve"> Objekts (zemes vienība, ēka) ir </w:t>
      </w:r>
      <w:r w:rsidR="001F4247" w:rsidRPr="00040977">
        <w:rPr>
          <w:rFonts w:ascii="Times New Roman" w:hAnsi="Times New Roman"/>
          <w:sz w:val="28"/>
          <w:szCs w:val="28"/>
        </w:rPr>
        <w:t>valsts īpašumā un Iekšlietu ministrijas valdījumā</w:t>
      </w:r>
      <w:r w:rsidR="001F4247">
        <w:rPr>
          <w:rFonts w:ascii="Times New Roman" w:hAnsi="Times New Roman"/>
          <w:sz w:val="28"/>
          <w:szCs w:val="28"/>
        </w:rPr>
        <w:t>.</w:t>
      </w:r>
      <w:r w:rsidRPr="00CA796D">
        <w:rPr>
          <w:rFonts w:ascii="Times New Roman" w:hAnsi="Times New Roman"/>
          <w:sz w:val="28"/>
          <w:szCs w:val="28"/>
        </w:rPr>
        <w:t xml:space="preserve"> Ēka saistīta ar ēku Kr.</w:t>
      </w:r>
      <w:r w:rsidR="000D3C37">
        <w:rPr>
          <w:rFonts w:ascii="Times New Roman" w:hAnsi="Times New Roman"/>
          <w:sz w:val="28"/>
          <w:szCs w:val="28"/>
        </w:rPr>
        <w:t> </w:t>
      </w:r>
      <w:r w:rsidRPr="00CA796D">
        <w:rPr>
          <w:rFonts w:ascii="Times New Roman" w:hAnsi="Times New Roman"/>
          <w:sz w:val="28"/>
          <w:szCs w:val="28"/>
        </w:rPr>
        <w:t>Valdemāra ielā 96A.</w:t>
      </w:r>
    </w:p>
    <w:p w14:paraId="558B1894" w14:textId="7537814B" w:rsidR="00CA796D" w:rsidRDefault="00CA796D" w:rsidP="006A47EC">
      <w:pPr>
        <w:spacing w:line="276" w:lineRule="auto"/>
        <w:ind w:firstLine="720"/>
        <w:jc w:val="center"/>
        <w:rPr>
          <w:rFonts w:ascii="Times New Roman" w:hAnsi="Times New Roman"/>
          <w:i/>
          <w:sz w:val="24"/>
          <w:szCs w:val="24"/>
        </w:rPr>
      </w:pPr>
      <w:r>
        <w:rPr>
          <w:rFonts w:ascii="Times New Roman" w:hAnsi="Times New Roman"/>
          <w:b/>
          <w:noProof/>
          <w:sz w:val="28"/>
          <w:szCs w:val="28"/>
          <w:lang w:eastAsia="lv-LV"/>
        </w:rPr>
        <w:drawing>
          <wp:inline distT="0" distB="0" distL="0" distR="0" wp14:anchorId="6DBF777C" wp14:editId="656C8A72">
            <wp:extent cx="1905000" cy="1427889"/>
            <wp:effectExtent l="0" t="0" r="0" b="127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3971" cy="1434613"/>
                    </a:xfrm>
                    <a:prstGeom prst="rect">
                      <a:avLst/>
                    </a:prstGeom>
                    <a:noFill/>
                  </pic:spPr>
                </pic:pic>
              </a:graphicData>
            </a:graphic>
          </wp:inline>
        </w:drawing>
      </w:r>
      <w:r>
        <w:rPr>
          <w:rFonts w:ascii="Times New Roman" w:hAnsi="Times New Roman"/>
          <w:i/>
          <w:sz w:val="24"/>
          <w:szCs w:val="24"/>
        </w:rPr>
        <w:t xml:space="preserve">  </w:t>
      </w:r>
      <w:r w:rsidRPr="00E30B5B">
        <w:rPr>
          <w:rFonts w:ascii="Times New Roman" w:hAnsi="Times New Roman"/>
          <w:b/>
          <w:noProof/>
          <w:sz w:val="28"/>
          <w:szCs w:val="28"/>
          <w:lang w:eastAsia="lv-LV"/>
        </w:rPr>
        <w:drawing>
          <wp:inline distT="0" distB="0" distL="0" distR="0" wp14:anchorId="6D681833" wp14:editId="127CDEE1">
            <wp:extent cx="1882140" cy="1411605"/>
            <wp:effectExtent l="0" t="0" r="3810" b="0"/>
            <wp:docPr id="524" name="Picture 524" descr="C:\Users\agate.sirma\Downloads\20190911_121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gate.sirma\Downloads\20190911_1215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7988" cy="1415991"/>
                    </a:xfrm>
                    <a:prstGeom prst="rect">
                      <a:avLst/>
                    </a:prstGeom>
                    <a:noFill/>
                    <a:ln>
                      <a:noFill/>
                    </a:ln>
                  </pic:spPr>
                </pic:pic>
              </a:graphicData>
            </a:graphic>
          </wp:inline>
        </w:drawing>
      </w:r>
    </w:p>
    <w:p w14:paraId="78FD88D3" w14:textId="43A45BE7" w:rsidR="00CA796D" w:rsidRPr="00BC6FBF" w:rsidRDefault="00CA796D" w:rsidP="006A47EC">
      <w:pPr>
        <w:spacing w:line="276" w:lineRule="auto"/>
        <w:ind w:firstLine="720"/>
        <w:jc w:val="center"/>
        <w:rPr>
          <w:rFonts w:ascii="Times New Roman" w:hAnsi="Times New Roman"/>
          <w:sz w:val="28"/>
          <w:szCs w:val="28"/>
        </w:rPr>
      </w:pPr>
      <w:r w:rsidRPr="00225CFB">
        <w:rPr>
          <w:rFonts w:ascii="Times New Roman" w:hAnsi="Times New Roman"/>
          <w:i/>
          <w:sz w:val="24"/>
          <w:szCs w:val="24"/>
        </w:rPr>
        <w:t>Att.</w:t>
      </w:r>
      <w:r w:rsidR="00F44DA8">
        <w:rPr>
          <w:rFonts w:ascii="Times New Roman" w:hAnsi="Times New Roman"/>
          <w:i/>
          <w:sz w:val="24"/>
          <w:szCs w:val="24"/>
        </w:rPr>
        <w:t>2</w:t>
      </w:r>
      <w:r w:rsidRPr="00225CFB">
        <w:rPr>
          <w:rFonts w:ascii="Times New Roman" w:hAnsi="Times New Roman"/>
          <w:i/>
          <w:sz w:val="24"/>
          <w:szCs w:val="24"/>
        </w:rPr>
        <w:t xml:space="preserve">. Ugunsdzēsības depo </w:t>
      </w:r>
      <w:r>
        <w:rPr>
          <w:rFonts w:ascii="Times New Roman" w:hAnsi="Times New Roman"/>
          <w:i/>
          <w:sz w:val="24"/>
          <w:szCs w:val="24"/>
        </w:rPr>
        <w:t>Kr.</w:t>
      </w:r>
      <w:r w:rsidR="000D3C37">
        <w:rPr>
          <w:rFonts w:ascii="Times New Roman" w:hAnsi="Times New Roman"/>
          <w:i/>
          <w:sz w:val="24"/>
          <w:szCs w:val="24"/>
        </w:rPr>
        <w:t> </w:t>
      </w:r>
      <w:r>
        <w:rPr>
          <w:rFonts w:ascii="Times New Roman" w:hAnsi="Times New Roman"/>
          <w:i/>
          <w:sz w:val="24"/>
          <w:szCs w:val="24"/>
        </w:rPr>
        <w:t>Valdemāra ielā 94 u</w:t>
      </w:r>
      <w:r w:rsidR="000D3C37">
        <w:rPr>
          <w:rFonts w:ascii="Times New Roman" w:hAnsi="Times New Roman"/>
          <w:i/>
          <w:sz w:val="24"/>
          <w:szCs w:val="24"/>
        </w:rPr>
        <w:t>n</w:t>
      </w:r>
      <w:r>
        <w:rPr>
          <w:rFonts w:ascii="Times New Roman" w:hAnsi="Times New Roman"/>
          <w:i/>
          <w:sz w:val="24"/>
          <w:szCs w:val="24"/>
        </w:rPr>
        <w:t xml:space="preserve"> Valsts policijas ēka Akmeņu ielā 5, Talsos</w:t>
      </w:r>
    </w:p>
    <w:p w14:paraId="7140B116" w14:textId="710785C2" w:rsidR="00CA796D" w:rsidRPr="00CA796D" w:rsidRDefault="00CA796D" w:rsidP="006A47EC">
      <w:pPr>
        <w:spacing w:line="276" w:lineRule="auto"/>
        <w:ind w:firstLine="720"/>
        <w:jc w:val="both"/>
        <w:rPr>
          <w:rFonts w:ascii="Times New Roman" w:hAnsi="Times New Roman"/>
          <w:sz w:val="28"/>
          <w:szCs w:val="28"/>
        </w:rPr>
      </w:pPr>
      <w:r>
        <w:rPr>
          <w:rFonts w:ascii="Times New Roman" w:hAnsi="Times New Roman"/>
          <w:sz w:val="28"/>
          <w:szCs w:val="28"/>
        </w:rPr>
        <w:lastRenderedPageBreak/>
        <w:t>Pilsonības un migrācijas lietu pārvaldes</w:t>
      </w:r>
      <w:r w:rsidRPr="00CA796D">
        <w:rPr>
          <w:rFonts w:ascii="Times New Roman" w:hAnsi="Times New Roman"/>
          <w:sz w:val="28"/>
          <w:szCs w:val="28"/>
        </w:rPr>
        <w:t xml:space="preserve"> vajadzībām nepieciešamās telpas tiek nomātas no privātpersonas.</w:t>
      </w:r>
    </w:p>
    <w:p w14:paraId="4E88A3F2" w14:textId="77777777" w:rsidR="00AD68E8" w:rsidRDefault="00CA796D" w:rsidP="00AD68E8">
      <w:pPr>
        <w:spacing w:after="0" w:line="276" w:lineRule="auto"/>
        <w:ind w:firstLine="720"/>
        <w:jc w:val="both"/>
        <w:rPr>
          <w:rFonts w:ascii="Times New Roman" w:hAnsi="Times New Roman"/>
          <w:sz w:val="28"/>
          <w:szCs w:val="28"/>
        </w:rPr>
      </w:pPr>
      <w:r w:rsidRPr="00CA796D">
        <w:rPr>
          <w:rFonts w:ascii="Times New Roman" w:hAnsi="Times New Roman"/>
          <w:sz w:val="28"/>
          <w:szCs w:val="28"/>
        </w:rPr>
        <w:t xml:space="preserve">Talsos plānots </w:t>
      </w:r>
      <w:r w:rsidR="005D077D">
        <w:rPr>
          <w:rFonts w:ascii="Times New Roman" w:hAnsi="Times New Roman"/>
          <w:sz w:val="28"/>
          <w:szCs w:val="28"/>
        </w:rPr>
        <w:t>u</w:t>
      </w:r>
      <w:r w:rsidRPr="00CA796D">
        <w:rPr>
          <w:rFonts w:ascii="Times New Roman" w:hAnsi="Times New Roman"/>
          <w:sz w:val="28"/>
          <w:szCs w:val="28"/>
        </w:rPr>
        <w:t>zbūvēt jaunu katastrofu pārvaldības centru, izvietojot tajā V</w:t>
      </w:r>
      <w:r>
        <w:rPr>
          <w:rFonts w:ascii="Times New Roman" w:hAnsi="Times New Roman"/>
          <w:sz w:val="28"/>
          <w:szCs w:val="28"/>
        </w:rPr>
        <w:t>alsts policij</w:t>
      </w:r>
      <w:r w:rsidR="00E86ED7">
        <w:rPr>
          <w:rFonts w:ascii="Times New Roman" w:hAnsi="Times New Roman"/>
          <w:sz w:val="28"/>
          <w:szCs w:val="28"/>
        </w:rPr>
        <w:t>u</w:t>
      </w:r>
      <w:r w:rsidRPr="00CA796D">
        <w:rPr>
          <w:rFonts w:ascii="Times New Roman" w:hAnsi="Times New Roman"/>
          <w:sz w:val="28"/>
          <w:szCs w:val="28"/>
        </w:rPr>
        <w:t>, B kategorijas ugunsdzēsības depo</w:t>
      </w:r>
      <w:r w:rsidRPr="00040977">
        <w:rPr>
          <w:rFonts w:ascii="Times New Roman" w:hAnsi="Times New Roman"/>
          <w:sz w:val="28"/>
          <w:szCs w:val="28"/>
        </w:rPr>
        <w:t>, paredzot tajā arī telpas Valsts robežsardzei, Iekšlietu ministrijas Informācijas centram, Pilsonības un migrācijas lietu pārvaldei un Neatliekamās medicīniskās palīdzības dienestam. Objekta būvniecība paredzēta jaunā vietā –</w:t>
      </w:r>
      <w:r w:rsidR="00040977">
        <w:rPr>
          <w:rFonts w:ascii="Times New Roman" w:hAnsi="Times New Roman"/>
          <w:sz w:val="28"/>
          <w:szCs w:val="28"/>
        </w:rPr>
        <w:t xml:space="preserve"> </w:t>
      </w:r>
      <w:r w:rsidR="00776851" w:rsidRPr="00040977">
        <w:rPr>
          <w:rFonts w:ascii="Times New Roman" w:hAnsi="Times New Roman"/>
          <w:sz w:val="28"/>
          <w:szCs w:val="28"/>
        </w:rPr>
        <w:t>Rīgas ielā 21</w:t>
      </w:r>
      <w:r w:rsidRPr="00040977">
        <w:rPr>
          <w:rFonts w:ascii="Times New Roman" w:hAnsi="Times New Roman"/>
          <w:sz w:val="28"/>
          <w:szCs w:val="28"/>
        </w:rPr>
        <w:t xml:space="preserve">. </w:t>
      </w:r>
    </w:p>
    <w:p w14:paraId="210CECAF" w14:textId="690E8EC5" w:rsidR="00AD68E8" w:rsidRDefault="00AD68E8" w:rsidP="00AD68E8">
      <w:pPr>
        <w:spacing w:after="0" w:line="276" w:lineRule="auto"/>
        <w:ind w:firstLine="720"/>
        <w:jc w:val="both"/>
        <w:rPr>
          <w:rFonts w:ascii="Arial" w:hAnsi="Arial" w:cs="Arial"/>
          <w:color w:val="414142"/>
          <w:sz w:val="20"/>
          <w:szCs w:val="20"/>
        </w:rPr>
      </w:pPr>
      <w:r>
        <w:rPr>
          <w:rFonts w:ascii="Times New Roman" w:hAnsi="Times New Roman"/>
          <w:sz w:val="28"/>
          <w:szCs w:val="28"/>
        </w:rPr>
        <w:t xml:space="preserve">Ar Ministru kabineta 2023. gada </w:t>
      </w:r>
      <w:r>
        <w:rPr>
          <w:rFonts w:ascii="Times New Roman" w:hAnsi="Times New Roman"/>
          <w:sz w:val="28"/>
          <w:szCs w:val="28"/>
        </w:rPr>
        <w:t>13</w:t>
      </w:r>
      <w:r>
        <w:rPr>
          <w:rFonts w:ascii="Times New Roman" w:hAnsi="Times New Roman"/>
          <w:sz w:val="28"/>
          <w:szCs w:val="28"/>
        </w:rPr>
        <w:t xml:space="preserve">. </w:t>
      </w:r>
      <w:r>
        <w:rPr>
          <w:rFonts w:ascii="Times New Roman" w:hAnsi="Times New Roman"/>
          <w:sz w:val="28"/>
          <w:szCs w:val="28"/>
        </w:rPr>
        <w:t>septembr</w:t>
      </w:r>
      <w:r>
        <w:rPr>
          <w:rFonts w:ascii="Times New Roman" w:hAnsi="Times New Roman"/>
          <w:sz w:val="28"/>
          <w:szCs w:val="28"/>
        </w:rPr>
        <w:t xml:space="preserve">a rīkojumu Nr. </w:t>
      </w:r>
      <w:r>
        <w:rPr>
          <w:rFonts w:ascii="Times New Roman" w:hAnsi="Times New Roman"/>
          <w:sz w:val="28"/>
          <w:szCs w:val="28"/>
        </w:rPr>
        <w:t>5</w:t>
      </w:r>
      <w:r>
        <w:rPr>
          <w:rFonts w:ascii="Times New Roman" w:hAnsi="Times New Roman"/>
          <w:sz w:val="28"/>
          <w:szCs w:val="28"/>
        </w:rPr>
        <w:t>88 “Par T</w:t>
      </w:r>
      <w:r>
        <w:rPr>
          <w:rFonts w:ascii="Times New Roman" w:hAnsi="Times New Roman"/>
          <w:sz w:val="28"/>
          <w:szCs w:val="28"/>
        </w:rPr>
        <w:t>alsu</w:t>
      </w:r>
      <w:r>
        <w:rPr>
          <w:rFonts w:ascii="Times New Roman" w:hAnsi="Times New Roman"/>
          <w:sz w:val="28"/>
          <w:szCs w:val="28"/>
        </w:rPr>
        <w:t xml:space="preserve"> novada pašvaldības nekustamā īpašuma </w:t>
      </w:r>
      <w:r>
        <w:rPr>
          <w:rFonts w:ascii="Times New Roman" w:hAnsi="Times New Roman"/>
          <w:sz w:val="28"/>
          <w:szCs w:val="28"/>
        </w:rPr>
        <w:t>Rīgas</w:t>
      </w:r>
      <w:r>
        <w:rPr>
          <w:rFonts w:ascii="Times New Roman" w:hAnsi="Times New Roman"/>
          <w:sz w:val="28"/>
          <w:szCs w:val="28"/>
        </w:rPr>
        <w:t xml:space="preserve"> ielā </w:t>
      </w:r>
      <w:r>
        <w:rPr>
          <w:rFonts w:ascii="Times New Roman" w:hAnsi="Times New Roman"/>
          <w:sz w:val="28"/>
          <w:szCs w:val="28"/>
        </w:rPr>
        <w:t>21</w:t>
      </w:r>
      <w:r>
        <w:rPr>
          <w:rFonts w:ascii="Times New Roman" w:hAnsi="Times New Roman"/>
          <w:sz w:val="28"/>
          <w:szCs w:val="28"/>
        </w:rPr>
        <w:t xml:space="preserve">, </w:t>
      </w:r>
      <w:r>
        <w:rPr>
          <w:rFonts w:ascii="Times New Roman" w:hAnsi="Times New Roman"/>
          <w:sz w:val="28"/>
          <w:szCs w:val="28"/>
        </w:rPr>
        <w:t>Talsos</w:t>
      </w:r>
      <w:r>
        <w:rPr>
          <w:rFonts w:ascii="Times New Roman" w:hAnsi="Times New Roman"/>
          <w:sz w:val="28"/>
          <w:szCs w:val="28"/>
        </w:rPr>
        <w:t>, T</w:t>
      </w:r>
      <w:r>
        <w:rPr>
          <w:rFonts w:ascii="Times New Roman" w:hAnsi="Times New Roman"/>
          <w:sz w:val="28"/>
          <w:szCs w:val="28"/>
        </w:rPr>
        <w:t>alsu</w:t>
      </w:r>
      <w:r>
        <w:rPr>
          <w:rFonts w:ascii="Times New Roman" w:hAnsi="Times New Roman"/>
          <w:sz w:val="28"/>
          <w:szCs w:val="28"/>
        </w:rPr>
        <w:t xml:space="preserve"> novadā, pārņemšanu valsts īpašumā” minētā zemes vienība ir bez atlīdzības pārņemta valsts īpašumā un nodota Iekšlietu ministrijas valdījumā, lai to izmantotu Iekšlietu ministrijas padotībā esošo iestāžu valsts pārvaldes funkciju īstenošanai – sabiedriskās kārtības un drošības, civilās aizsardzības un ugunsdrošības nodrošināšanai.</w:t>
      </w:r>
    </w:p>
    <w:p w14:paraId="1575AAE2" w14:textId="0A34CDB8" w:rsidR="00CA796D" w:rsidRPr="00040977" w:rsidRDefault="00AD68E8" w:rsidP="006A47EC">
      <w:pPr>
        <w:spacing w:line="276" w:lineRule="auto"/>
        <w:ind w:firstLine="720"/>
        <w:jc w:val="both"/>
        <w:rPr>
          <w:rFonts w:ascii="Times New Roman" w:hAnsi="Times New Roman"/>
          <w:sz w:val="28"/>
          <w:szCs w:val="28"/>
        </w:rPr>
      </w:pPr>
      <w:r>
        <w:rPr>
          <w:rFonts w:ascii="Times New Roman" w:hAnsi="Times New Roman"/>
          <w:sz w:val="28"/>
          <w:szCs w:val="28"/>
        </w:rPr>
        <w:t>Uz šā informatīvā ziņojuma sagatavošanas brīdi</w:t>
      </w:r>
      <w:r w:rsidR="008F6433">
        <w:rPr>
          <w:rFonts w:ascii="Times New Roman" w:hAnsi="Times New Roman"/>
          <w:sz w:val="28"/>
          <w:szCs w:val="28"/>
        </w:rPr>
        <w:t xml:space="preserve"> atbilstoši iepriekš norādītajam</w:t>
      </w:r>
      <w:r>
        <w:rPr>
          <w:rFonts w:ascii="Times New Roman" w:hAnsi="Times New Roman"/>
          <w:sz w:val="28"/>
          <w:szCs w:val="28"/>
        </w:rPr>
        <w:t xml:space="preserve"> tiek gatavots nostiprinājuma lūgums </w:t>
      </w:r>
      <w:r w:rsidR="00CB08A7">
        <w:rPr>
          <w:rFonts w:ascii="Times New Roman" w:hAnsi="Times New Roman"/>
          <w:sz w:val="28"/>
          <w:szCs w:val="28"/>
        </w:rPr>
        <w:t>īpašuma tiesību nostiprināšanai zemesgrāmatā.</w:t>
      </w:r>
    </w:p>
    <w:p w14:paraId="0A07C314" w14:textId="6B6A79FA" w:rsidR="00CA796D" w:rsidRPr="00040977" w:rsidRDefault="00CA796D" w:rsidP="006A47EC">
      <w:pPr>
        <w:spacing w:after="0" w:line="276" w:lineRule="auto"/>
        <w:ind w:firstLine="720"/>
        <w:jc w:val="both"/>
        <w:rPr>
          <w:rFonts w:ascii="Times New Roman" w:hAnsi="Times New Roman"/>
          <w:sz w:val="28"/>
          <w:szCs w:val="28"/>
        </w:rPr>
      </w:pPr>
      <w:r w:rsidRPr="00040977">
        <w:rPr>
          <w:rFonts w:ascii="Times New Roman" w:hAnsi="Times New Roman"/>
          <w:sz w:val="28"/>
          <w:szCs w:val="28"/>
        </w:rPr>
        <w:t xml:space="preserve">Esošās ēkas Akmeņu ielā 5 </w:t>
      </w:r>
      <w:r w:rsidR="00EA6719">
        <w:rPr>
          <w:rFonts w:ascii="Times New Roman" w:hAnsi="Times New Roman"/>
          <w:sz w:val="28"/>
          <w:szCs w:val="28"/>
        </w:rPr>
        <w:t xml:space="preserve">un 5A, </w:t>
      </w:r>
      <w:r w:rsidRPr="00040977">
        <w:rPr>
          <w:rFonts w:ascii="Times New Roman" w:hAnsi="Times New Roman"/>
          <w:sz w:val="28"/>
          <w:szCs w:val="28"/>
        </w:rPr>
        <w:t>un Kr. Valdemāra ielā 94 plānots nojaukt</w:t>
      </w:r>
      <w:r w:rsidR="00E3456F" w:rsidRPr="00040977">
        <w:rPr>
          <w:rFonts w:ascii="Times New Roman" w:hAnsi="Times New Roman"/>
          <w:sz w:val="28"/>
          <w:szCs w:val="28"/>
        </w:rPr>
        <w:t xml:space="preserve"> savukārt, zemes vienības - atsavināt</w:t>
      </w:r>
      <w:r w:rsidRPr="00040977">
        <w:rPr>
          <w:rFonts w:ascii="Times New Roman" w:hAnsi="Times New Roman"/>
          <w:sz w:val="28"/>
          <w:szCs w:val="28"/>
        </w:rPr>
        <w:t>.</w:t>
      </w:r>
    </w:p>
    <w:p w14:paraId="57645C83" w14:textId="2DB040DD" w:rsidR="00CA796D" w:rsidRPr="00CA796D" w:rsidRDefault="00CA796D" w:rsidP="006A47EC">
      <w:pPr>
        <w:spacing w:after="0" w:line="276" w:lineRule="auto"/>
        <w:jc w:val="center"/>
        <w:rPr>
          <w:rFonts w:ascii="Times New Roman" w:hAnsi="Times New Roman"/>
          <w:sz w:val="28"/>
          <w:szCs w:val="28"/>
        </w:rPr>
      </w:pPr>
    </w:p>
    <w:p w14:paraId="4861C8B7" w14:textId="7B9E51FA" w:rsidR="00225CFB" w:rsidRDefault="00F44DA8" w:rsidP="006A47EC">
      <w:pPr>
        <w:spacing w:after="0" w:line="276" w:lineRule="auto"/>
        <w:jc w:val="center"/>
        <w:rPr>
          <w:rFonts w:ascii="Times New Roman" w:hAnsi="Times New Roman"/>
          <w:b/>
          <w:sz w:val="28"/>
          <w:szCs w:val="28"/>
        </w:rPr>
      </w:pPr>
      <w:r>
        <w:rPr>
          <w:rFonts w:ascii="Times New Roman" w:hAnsi="Times New Roman"/>
          <w:b/>
          <w:sz w:val="28"/>
          <w:szCs w:val="28"/>
        </w:rPr>
        <w:t>Tukums</w:t>
      </w:r>
    </w:p>
    <w:p w14:paraId="013773E7" w14:textId="72FD777F" w:rsidR="004033CE" w:rsidRDefault="004033CE" w:rsidP="006A47EC">
      <w:pPr>
        <w:spacing w:after="0" w:line="276" w:lineRule="auto"/>
        <w:jc w:val="center"/>
        <w:rPr>
          <w:rFonts w:ascii="Times New Roman" w:hAnsi="Times New Roman"/>
          <w:b/>
          <w:sz w:val="28"/>
          <w:szCs w:val="28"/>
        </w:rPr>
      </w:pPr>
    </w:p>
    <w:p w14:paraId="18F17C04" w14:textId="522B7F4E" w:rsidR="004033CE" w:rsidRPr="004033CE" w:rsidRDefault="004033CE" w:rsidP="006A47EC">
      <w:pPr>
        <w:spacing w:line="276" w:lineRule="auto"/>
        <w:ind w:firstLine="720"/>
        <w:jc w:val="both"/>
        <w:rPr>
          <w:rFonts w:ascii="Times New Roman" w:hAnsi="Times New Roman"/>
          <w:sz w:val="28"/>
          <w:szCs w:val="28"/>
        </w:rPr>
      </w:pPr>
      <w:r w:rsidRPr="004033CE">
        <w:rPr>
          <w:rFonts w:ascii="Times New Roman" w:hAnsi="Times New Roman"/>
          <w:sz w:val="28"/>
          <w:szCs w:val="28"/>
        </w:rPr>
        <w:t xml:space="preserve">Tukumā četros dažādos objektos šobrīd ir izvietotas šādas </w:t>
      </w:r>
      <w:r w:rsidR="005D077D">
        <w:rPr>
          <w:rFonts w:ascii="Times New Roman" w:hAnsi="Times New Roman"/>
          <w:sz w:val="28"/>
          <w:szCs w:val="28"/>
        </w:rPr>
        <w:t>Iekšlietu ministrijas</w:t>
      </w:r>
      <w:r w:rsidRPr="004033CE">
        <w:rPr>
          <w:rFonts w:ascii="Times New Roman" w:hAnsi="Times New Roman"/>
          <w:sz w:val="28"/>
          <w:szCs w:val="28"/>
        </w:rPr>
        <w:t xml:space="preserve"> padotībā esoš</w:t>
      </w:r>
      <w:r w:rsidR="001B3C0F">
        <w:rPr>
          <w:rFonts w:ascii="Times New Roman" w:hAnsi="Times New Roman"/>
          <w:sz w:val="28"/>
          <w:szCs w:val="28"/>
        </w:rPr>
        <w:t>o</w:t>
      </w:r>
      <w:r w:rsidRPr="004033CE">
        <w:rPr>
          <w:rFonts w:ascii="Times New Roman" w:hAnsi="Times New Roman"/>
          <w:sz w:val="28"/>
          <w:szCs w:val="28"/>
        </w:rPr>
        <w:t xml:space="preserve"> iestā</w:t>
      </w:r>
      <w:r w:rsidR="001B3C0F">
        <w:rPr>
          <w:rFonts w:ascii="Times New Roman" w:hAnsi="Times New Roman"/>
          <w:sz w:val="28"/>
          <w:szCs w:val="28"/>
        </w:rPr>
        <w:t>žu struktūrvienības</w:t>
      </w:r>
      <w:r w:rsidRPr="004033CE">
        <w:rPr>
          <w:rFonts w:ascii="Times New Roman" w:hAnsi="Times New Roman"/>
          <w:sz w:val="28"/>
          <w:szCs w:val="28"/>
        </w:rPr>
        <w:t xml:space="preserve">: </w:t>
      </w:r>
      <w:r>
        <w:rPr>
          <w:rFonts w:ascii="Times New Roman" w:hAnsi="Times New Roman"/>
          <w:sz w:val="28"/>
          <w:szCs w:val="28"/>
        </w:rPr>
        <w:t>Valsts ugunsdzēsības un glābšanas dienests</w:t>
      </w:r>
      <w:r w:rsidRPr="00CA796D">
        <w:rPr>
          <w:rFonts w:ascii="Times New Roman" w:hAnsi="Times New Roman"/>
          <w:sz w:val="28"/>
          <w:szCs w:val="28"/>
        </w:rPr>
        <w:t>, V</w:t>
      </w:r>
      <w:r>
        <w:rPr>
          <w:rFonts w:ascii="Times New Roman" w:hAnsi="Times New Roman"/>
          <w:sz w:val="28"/>
          <w:szCs w:val="28"/>
        </w:rPr>
        <w:t>alsts policija</w:t>
      </w:r>
      <w:r w:rsidRPr="00CA796D">
        <w:rPr>
          <w:rFonts w:ascii="Times New Roman" w:hAnsi="Times New Roman"/>
          <w:sz w:val="28"/>
          <w:szCs w:val="28"/>
        </w:rPr>
        <w:t>, V</w:t>
      </w:r>
      <w:r>
        <w:rPr>
          <w:rFonts w:ascii="Times New Roman" w:hAnsi="Times New Roman"/>
          <w:sz w:val="28"/>
          <w:szCs w:val="28"/>
        </w:rPr>
        <w:t>alsts robežsardze</w:t>
      </w:r>
      <w:r w:rsidRPr="00CA796D">
        <w:rPr>
          <w:rFonts w:ascii="Times New Roman" w:hAnsi="Times New Roman"/>
          <w:sz w:val="28"/>
          <w:szCs w:val="28"/>
        </w:rPr>
        <w:t xml:space="preserve">, </w:t>
      </w:r>
      <w:r>
        <w:rPr>
          <w:rFonts w:ascii="Times New Roman" w:hAnsi="Times New Roman"/>
          <w:sz w:val="28"/>
          <w:szCs w:val="28"/>
        </w:rPr>
        <w:t>Iekšlietu ministrijas Informācijas centrs</w:t>
      </w:r>
      <w:r w:rsidRPr="00CA796D">
        <w:rPr>
          <w:rFonts w:ascii="Times New Roman" w:hAnsi="Times New Roman"/>
          <w:sz w:val="28"/>
          <w:szCs w:val="28"/>
        </w:rPr>
        <w:t xml:space="preserve"> un P</w:t>
      </w:r>
      <w:r>
        <w:rPr>
          <w:rFonts w:ascii="Times New Roman" w:hAnsi="Times New Roman"/>
          <w:sz w:val="28"/>
          <w:szCs w:val="28"/>
        </w:rPr>
        <w:t>ilsonības un migrācijas lietu pārvalde.</w:t>
      </w:r>
    </w:p>
    <w:p w14:paraId="0F33F37F" w14:textId="1F82619B" w:rsidR="004033CE" w:rsidRDefault="004033CE" w:rsidP="006A47EC">
      <w:pPr>
        <w:spacing w:line="276" w:lineRule="auto"/>
        <w:ind w:firstLine="720"/>
        <w:jc w:val="both"/>
        <w:rPr>
          <w:rFonts w:ascii="Times New Roman" w:hAnsi="Times New Roman"/>
          <w:sz w:val="28"/>
          <w:szCs w:val="28"/>
        </w:rPr>
      </w:pPr>
      <w:r w:rsidRPr="004033CE">
        <w:rPr>
          <w:rFonts w:ascii="Times New Roman" w:hAnsi="Times New Roman"/>
          <w:sz w:val="28"/>
          <w:szCs w:val="28"/>
        </w:rPr>
        <w:t xml:space="preserve">Tukumā plānots veidot </w:t>
      </w:r>
      <w:r w:rsidR="005D077D">
        <w:rPr>
          <w:rFonts w:ascii="Times New Roman" w:hAnsi="Times New Roman"/>
          <w:sz w:val="28"/>
          <w:szCs w:val="28"/>
        </w:rPr>
        <w:t>katastrofu pārvaldības</w:t>
      </w:r>
      <w:r w:rsidRPr="004033CE">
        <w:rPr>
          <w:rFonts w:ascii="Times New Roman" w:hAnsi="Times New Roman"/>
          <w:sz w:val="28"/>
          <w:szCs w:val="28"/>
        </w:rPr>
        <w:t xml:space="preserve"> centru, kurā vienuviet tiktu izvietots </w:t>
      </w:r>
      <w:r>
        <w:rPr>
          <w:rFonts w:ascii="Times New Roman" w:hAnsi="Times New Roman"/>
          <w:sz w:val="28"/>
          <w:szCs w:val="28"/>
        </w:rPr>
        <w:t>Valsts ugunsdzēsības un glābšanas dienests</w:t>
      </w:r>
      <w:r w:rsidRPr="00CA796D">
        <w:rPr>
          <w:rFonts w:ascii="Times New Roman" w:hAnsi="Times New Roman"/>
          <w:sz w:val="28"/>
          <w:szCs w:val="28"/>
        </w:rPr>
        <w:t>, V</w:t>
      </w:r>
      <w:r>
        <w:rPr>
          <w:rFonts w:ascii="Times New Roman" w:hAnsi="Times New Roman"/>
          <w:sz w:val="28"/>
          <w:szCs w:val="28"/>
        </w:rPr>
        <w:t>alsts policija</w:t>
      </w:r>
      <w:r w:rsidRPr="00CA796D">
        <w:rPr>
          <w:rFonts w:ascii="Times New Roman" w:hAnsi="Times New Roman"/>
          <w:sz w:val="28"/>
          <w:szCs w:val="28"/>
        </w:rPr>
        <w:t>, V</w:t>
      </w:r>
      <w:r>
        <w:rPr>
          <w:rFonts w:ascii="Times New Roman" w:hAnsi="Times New Roman"/>
          <w:sz w:val="28"/>
          <w:szCs w:val="28"/>
        </w:rPr>
        <w:t>alsts robežsardze</w:t>
      </w:r>
      <w:r w:rsidRPr="00CA796D">
        <w:rPr>
          <w:rFonts w:ascii="Times New Roman" w:hAnsi="Times New Roman"/>
          <w:sz w:val="28"/>
          <w:szCs w:val="28"/>
        </w:rPr>
        <w:t xml:space="preserve">, </w:t>
      </w:r>
      <w:r>
        <w:rPr>
          <w:rFonts w:ascii="Times New Roman" w:hAnsi="Times New Roman"/>
          <w:sz w:val="28"/>
          <w:szCs w:val="28"/>
        </w:rPr>
        <w:t>Iekšlietu ministrijas Informācijas centrs</w:t>
      </w:r>
      <w:r w:rsidRPr="00CA796D">
        <w:rPr>
          <w:rFonts w:ascii="Times New Roman" w:hAnsi="Times New Roman"/>
          <w:sz w:val="28"/>
          <w:szCs w:val="28"/>
        </w:rPr>
        <w:t xml:space="preserve"> un P</w:t>
      </w:r>
      <w:r>
        <w:rPr>
          <w:rFonts w:ascii="Times New Roman" w:hAnsi="Times New Roman"/>
          <w:sz w:val="28"/>
          <w:szCs w:val="28"/>
        </w:rPr>
        <w:t>ilsonības un migrācijas lietu pārvalde</w:t>
      </w:r>
      <w:r w:rsidRPr="004033CE">
        <w:rPr>
          <w:rFonts w:ascii="Times New Roman" w:hAnsi="Times New Roman"/>
          <w:sz w:val="28"/>
          <w:szCs w:val="28"/>
        </w:rPr>
        <w:t xml:space="preserve">, papildus jaunajā ēkā plānots izvietot arī </w:t>
      </w:r>
      <w:r w:rsidRPr="00CA796D">
        <w:rPr>
          <w:rFonts w:ascii="Times New Roman" w:hAnsi="Times New Roman"/>
          <w:sz w:val="28"/>
          <w:szCs w:val="28"/>
        </w:rPr>
        <w:t>N</w:t>
      </w:r>
      <w:r>
        <w:rPr>
          <w:rFonts w:ascii="Times New Roman" w:hAnsi="Times New Roman"/>
          <w:sz w:val="28"/>
          <w:szCs w:val="28"/>
        </w:rPr>
        <w:t>eatliekamās medicīniskās palīdzības dienesta</w:t>
      </w:r>
      <w:r w:rsidRPr="004033CE">
        <w:rPr>
          <w:rFonts w:ascii="Times New Roman" w:hAnsi="Times New Roman"/>
          <w:sz w:val="28"/>
          <w:szCs w:val="28"/>
        </w:rPr>
        <w:t xml:space="preserve"> struktūrvienību. </w:t>
      </w:r>
    </w:p>
    <w:p w14:paraId="032F51F7" w14:textId="4F97F88C" w:rsidR="004033CE" w:rsidRDefault="004033CE" w:rsidP="006A47EC">
      <w:pPr>
        <w:spacing w:line="276" w:lineRule="auto"/>
        <w:ind w:firstLine="720"/>
        <w:jc w:val="both"/>
        <w:rPr>
          <w:rFonts w:ascii="Times New Roman" w:hAnsi="Times New Roman"/>
          <w:sz w:val="28"/>
          <w:szCs w:val="28"/>
        </w:rPr>
      </w:pPr>
      <w:r w:rsidRPr="004033CE">
        <w:rPr>
          <w:rFonts w:ascii="Times New Roman" w:hAnsi="Times New Roman"/>
          <w:sz w:val="28"/>
          <w:szCs w:val="28"/>
        </w:rPr>
        <w:t>Esošā V</w:t>
      </w:r>
      <w:r>
        <w:rPr>
          <w:rFonts w:ascii="Times New Roman" w:hAnsi="Times New Roman"/>
          <w:sz w:val="28"/>
          <w:szCs w:val="28"/>
        </w:rPr>
        <w:t>alsts policijas</w:t>
      </w:r>
      <w:r w:rsidRPr="004033CE">
        <w:rPr>
          <w:rFonts w:ascii="Times New Roman" w:hAnsi="Times New Roman"/>
          <w:sz w:val="28"/>
          <w:szCs w:val="28"/>
        </w:rPr>
        <w:t xml:space="preserve"> ēka Brīvības laukumā 19 ir nodota ekspluatācijā 1800.gadā un tai ir kultūras pieminekļa statuss, tādējādi ēkas pārbūve, lai pielāgotu to V</w:t>
      </w:r>
      <w:r>
        <w:rPr>
          <w:rFonts w:ascii="Times New Roman" w:hAnsi="Times New Roman"/>
          <w:sz w:val="28"/>
          <w:szCs w:val="28"/>
        </w:rPr>
        <w:t>alsts policijas</w:t>
      </w:r>
      <w:r w:rsidRPr="004033CE">
        <w:rPr>
          <w:rFonts w:ascii="Times New Roman" w:hAnsi="Times New Roman"/>
          <w:sz w:val="28"/>
          <w:szCs w:val="28"/>
        </w:rPr>
        <w:t xml:space="preserve"> vajadzībām, faktiski nav iespējama. Ēka ir ļoti sliktā stāvoklī (brūk fasādes apmetums, izpuvuši pārsegumi, nav ventilācijas un ir problēmas ar vājstrāvas tīkliem u.c. problēmas). Papildus tam V</w:t>
      </w:r>
      <w:r>
        <w:rPr>
          <w:rFonts w:ascii="Times New Roman" w:hAnsi="Times New Roman"/>
          <w:sz w:val="28"/>
          <w:szCs w:val="28"/>
        </w:rPr>
        <w:t>alsts policija</w:t>
      </w:r>
      <w:r w:rsidRPr="004033CE">
        <w:rPr>
          <w:rFonts w:ascii="Times New Roman" w:hAnsi="Times New Roman"/>
          <w:sz w:val="28"/>
          <w:szCs w:val="28"/>
        </w:rPr>
        <w:t xml:space="preserve"> </w:t>
      </w:r>
      <w:r w:rsidRPr="004033CE">
        <w:rPr>
          <w:rFonts w:ascii="Times New Roman" w:hAnsi="Times New Roman"/>
          <w:sz w:val="28"/>
          <w:szCs w:val="28"/>
        </w:rPr>
        <w:lastRenderedPageBreak/>
        <w:t xml:space="preserve">izmanto arī noliktavu ēku kompleksu Jāņa ielā 3D. Esošā </w:t>
      </w:r>
      <w:r>
        <w:rPr>
          <w:rFonts w:ascii="Times New Roman" w:hAnsi="Times New Roman"/>
          <w:sz w:val="28"/>
          <w:szCs w:val="28"/>
        </w:rPr>
        <w:t>ugunsdzēsības</w:t>
      </w:r>
      <w:r w:rsidRPr="004033CE">
        <w:rPr>
          <w:rFonts w:ascii="Times New Roman" w:hAnsi="Times New Roman"/>
          <w:sz w:val="28"/>
          <w:szCs w:val="28"/>
        </w:rPr>
        <w:t xml:space="preserve"> depo ēka J.</w:t>
      </w:r>
      <w:r w:rsidR="000E4885">
        <w:rPr>
          <w:rFonts w:ascii="Times New Roman" w:hAnsi="Times New Roman"/>
          <w:sz w:val="28"/>
          <w:szCs w:val="28"/>
        </w:rPr>
        <w:t> </w:t>
      </w:r>
      <w:r w:rsidRPr="004033CE">
        <w:rPr>
          <w:rFonts w:ascii="Times New Roman" w:hAnsi="Times New Roman"/>
          <w:sz w:val="28"/>
          <w:szCs w:val="28"/>
        </w:rPr>
        <w:t>Raiņa ielā 24 nodota ekspluatācijā 1937.gadā. Arī šī ēka ir sliktā tehniskā stāvoklī un neatbilst ugunsdzēsības depo minimālajām prasībām</w:t>
      </w:r>
      <w:r>
        <w:rPr>
          <w:rFonts w:ascii="Times New Roman" w:hAnsi="Times New Roman"/>
          <w:sz w:val="28"/>
          <w:szCs w:val="28"/>
        </w:rPr>
        <w:t xml:space="preserve"> (attēls Nr.</w:t>
      </w:r>
      <w:r w:rsidR="00F44DA8">
        <w:rPr>
          <w:rFonts w:ascii="Times New Roman" w:hAnsi="Times New Roman"/>
          <w:sz w:val="28"/>
          <w:szCs w:val="28"/>
        </w:rPr>
        <w:t>3</w:t>
      </w:r>
      <w:r>
        <w:rPr>
          <w:rFonts w:ascii="Times New Roman" w:hAnsi="Times New Roman"/>
          <w:sz w:val="28"/>
          <w:szCs w:val="28"/>
        </w:rPr>
        <w:t>)</w:t>
      </w:r>
      <w:r w:rsidRPr="004033CE">
        <w:rPr>
          <w:rFonts w:ascii="Times New Roman" w:hAnsi="Times New Roman"/>
          <w:sz w:val="28"/>
          <w:szCs w:val="28"/>
        </w:rPr>
        <w:t xml:space="preserve">. </w:t>
      </w:r>
      <w:r w:rsidR="008D2329">
        <w:rPr>
          <w:rFonts w:ascii="Times New Roman" w:hAnsi="Times New Roman"/>
          <w:sz w:val="28"/>
          <w:szCs w:val="28"/>
        </w:rPr>
        <w:t xml:space="preserve">Visi iepriekš minētie objekti (zemes vienības, ēkas) ir </w:t>
      </w:r>
      <w:r w:rsidR="008D2329" w:rsidRPr="00040977">
        <w:rPr>
          <w:rFonts w:ascii="Times New Roman" w:hAnsi="Times New Roman"/>
          <w:sz w:val="28"/>
          <w:szCs w:val="28"/>
        </w:rPr>
        <w:t>valsts īpašumā un Iekšlietu ministrijas valdījumā</w:t>
      </w:r>
      <w:r w:rsidR="008D2329">
        <w:rPr>
          <w:rFonts w:ascii="Times New Roman" w:hAnsi="Times New Roman"/>
          <w:sz w:val="28"/>
          <w:szCs w:val="28"/>
        </w:rPr>
        <w:t>.</w:t>
      </w:r>
    </w:p>
    <w:p w14:paraId="4ADBB424" w14:textId="77777777" w:rsidR="004033CE" w:rsidRPr="004033CE" w:rsidRDefault="004033CE" w:rsidP="006A47EC">
      <w:pPr>
        <w:spacing w:line="276" w:lineRule="auto"/>
        <w:ind w:firstLine="720"/>
        <w:jc w:val="both"/>
        <w:rPr>
          <w:rFonts w:ascii="Times New Roman" w:hAnsi="Times New Roman"/>
          <w:sz w:val="28"/>
          <w:szCs w:val="28"/>
        </w:rPr>
      </w:pPr>
    </w:p>
    <w:p w14:paraId="692896F1" w14:textId="068AFDF3" w:rsidR="004033CE" w:rsidRDefault="004033CE" w:rsidP="006A47EC">
      <w:pPr>
        <w:spacing w:line="276" w:lineRule="auto"/>
        <w:jc w:val="center"/>
        <w:rPr>
          <w:rFonts w:ascii="Times New Roman" w:hAnsi="Times New Roman"/>
          <w:sz w:val="28"/>
          <w:szCs w:val="28"/>
        </w:rPr>
      </w:pPr>
      <w:r w:rsidRPr="00362D0E">
        <w:rPr>
          <w:rFonts w:ascii="Times New Roman" w:hAnsi="Times New Roman"/>
          <w:b/>
          <w:noProof/>
          <w:sz w:val="28"/>
          <w:szCs w:val="28"/>
          <w:lang w:eastAsia="lv-LV"/>
        </w:rPr>
        <w:drawing>
          <wp:inline distT="0" distB="0" distL="0" distR="0" wp14:anchorId="31B31B62" wp14:editId="2AB693C8">
            <wp:extent cx="2319020" cy="1739265"/>
            <wp:effectExtent l="0" t="0" r="5080" b="0"/>
            <wp:docPr id="517" name="Picture 517" descr="C:\Users\agate.sirma\Downloads\20190911_105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gate.sirma\Downloads\20190911_10525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3627" cy="1742720"/>
                    </a:xfrm>
                    <a:prstGeom prst="rect">
                      <a:avLst/>
                    </a:prstGeom>
                    <a:noFill/>
                    <a:ln>
                      <a:noFill/>
                    </a:ln>
                  </pic:spPr>
                </pic:pic>
              </a:graphicData>
            </a:graphic>
          </wp:inline>
        </w:drawing>
      </w:r>
      <w:r w:rsidRPr="00C06DF0">
        <w:rPr>
          <w:rFonts w:ascii="Times New Roman" w:hAnsi="Times New Roman"/>
          <w:noProof/>
          <w:sz w:val="28"/>
          <w:szCs w:val="28"/>
          <w:lang w:eastAsia="lv-LV"/>
        </w:rPr>
        <w:drawing>
          <wp:inline distT="0" distB="0" distL="0" distR="0" wp14:anchorId="6BF87B36" wp14:editId="06208D00">
            <wp:extent cx="2331720" cy="1748790"/>
            <wp:effectExtent l="0" t="0" r="0" b="3810"/>
            <wp:docPr id="388" name="Picture 388" descr="C:\Users\agate.sirma\Downloads\20190911_101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ate.sirma\Downloads\20190911_10124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8011" cy="1753508"/>
                    </a:xfrm>
                    <a:prstGeom prst="rect">
                      <a:avLst/>
                    </a:prstGeom>
                    <a:noFill/>
                    <a:ln>
                      <a:noFill/>
                    </a:ln>
                  </pic:spPr>
                </pic:pic>
              </a:graphicData>
            </a:graphic>
          </wp:inline>
        </w:drawing>
      </w:r>
    </w:p>
    <w:p w14:paraId="587BC73C" w14:textId="486F8FFB" w:rsidR="004033CE" w:rsidRPr="00BC6FBF" w:rsidRDefault="004033CE" w:rsidP="006A47EC">
      <w:pPr>
        <w:spacing w:line="276" w:lineRule="auto"/>
        <w:ind w:firstLine="720"/>
        <w:jc w:val="center"/>
        <w:rPr>
          <w:rFonts w:ascii="Times New Roman" w:hAnsi="Times New Roman"/>
          <w:sz w:val="28"/>
          <w:szCs w:val="28"/>
        </w:rPr>
      </w:pPr>
      <w:r w:rsidRPr="00225CFB">
        <w:rPr>
          <w:rFonts w:ascii="Times New Roman" w:hAnsi="Times New Roman"/>
          <w:i/>
          <w:sz w:val="24"/>
          <w:szCs w:val="24"/>
        </w:rPr>
        <w:t>Att.</w:t>
      </w:r>
      <w:r w:rsidR="00F44DA8">
        <w:rPr>
          <w:rFonts w:ascii="Times New Roman" w:hAnsi="Times New Roman"/>
          <w:i/>
          <w:sz w:val="24"/>
          <w:szCs w:val="24"/>
        </w:rPr>
        <w:t>3</w:t>
      </w:r>
      <w:r w:rsidRPr="00225CFB">
        <w:rPr>
          <w:rFonts w:ascii="Times New Roman" w:hAnsi="Times New Roman"/>
          <w:i/>
          <w:sz w:val="24"/>
          <w:szCs w:val="24"/>
        </w:rPr>
        <w:t xml:space="preserve">. Ugunsdzēsības depo </w:t>
      </w:r>
      <w:r>
        <w:rPr>
          <w:rFonts w:ascii="Times New Roman" w:hAnsi="Times New Roman"/>
          <w:i/>
          <w:sz w:val="24"/>
          <w:szCs w:val="24"/>
        </w:rPr>
        <w:t>J.Raiņa ielā 24 u</w:t>
      </w:r>
      <w:r w:rsidR="000E4885">
        <w:rPr>
          <w:rFonts w:ascii="Times New Roman" w:hAnsi="Times New Roman"/>
          <w:i/>
          <w:sz w:val="24"/>
          <w:szCs w:val="24"/>
        </w:rPr>
        <w:t>n</w:t>
      </w:r>
      <w:r>
        <w:rPr>
          <w:rFonts w:ascii="Times New Roman" w:hAnsi="Times New Roman"/>
          <w:i/>
          <w:sz w:val="24"/>
          <w:szCs w:val="24"/>
        </w:rPr>
        <w:t xml:space="preserve"> Brīvības laukumā 19, Tukumā</w:t>
      </w:r>
    </w:p>
    <w:p w14:paraId="14521EBB" w14:textId="77777777" w:rsidR="004033CE" w:rsidRPr="00CA796D" w:rsidRDefault="004033CE" w:rsidP="006A47EC">
      <w:pPr>
        <w:spacing w:line="276" w:lineRule="auto"/>
        <w:ind w:firstLine="720"/>
        <w:jc w:val="both"/>
        <w:rPr>
          <w:rFonts w:ascii="Times New Roman" w:hAnsi="Times New Roman"/>
          <w:sz w:val="28"/>
          <w:szCs w:val="28"/>
        </w:rPr>
      </w:pPr>
      <w:r>
        <w:rPr>
          <w:rFonts w:ascii="Times New Roman" w:hAnsi="Times New Roman"/>
          <w:sz w:val="28"/>
          <w:szCs w:val="28"/>
        </w:rPr>
        <w:t>Pilsonības un migrācijas lietu pārvaldes</w:t>
      </w:r>
      <w:r w:rsidRPr="00CA796D">
        <w:rPr>
          <w:rFonts w:ascii="Times New Roman" w:hAnsi="Times New Roman"/>
          <w:sz w:val="28"/>
          <w:szCs w:val="28"/>
        </w:rPr>
        <w:t xml:space="preserve"> vajadzībām nepieciešamās telpas tiek nomātas no privātpersonas.</w:t>
      </w:r>
    </w:p>
    <w:p w14:paraId="59885EA8" w14:textId="2D29578C" w:rsidR="00A50564" w:rsidRDefault="004033CE" w:rsidP="006A47EC">
      <w:pPr>
        <w:spacing w:after="0" w:line="276" w:lineRule="auto"/>
        <w:ind w:firstLine="720"/>
        <w:jc w:val="both"/>
        <w:rPr>
          <w:rFonts w:ascii="Times New Roman" w:hAnsi="Times New Roman"/>
          <w:sz w:val="28"/>
          <w:szCs w:val="28"/>
        </w:rPr>
      </w:pPr>
      <w:r w:rsidRPr="004033CE">
        <w:rPr>
          <w:rFonts w:ascii="Times New Roman" w:hAnsi="Times New Roman"/>
          <w:sz w:val="28"/>
          <w:szCs w:val="28"/>
        </w:rPr>
        <w:t xml:space="preserve">Tukumā plānots </w:t>
      </w:r>
      <w:r w:rsidR="005D077D">
        <w:rPr>
          <w:rFonts w:ascii="Times New Roman" w:hAnsi="Times New Roman"/>
          <w:sz w:val="28"/>
          <w:szCs w:val="28"/>
        </w:rPr>
        <w:t>u</w:t>
      </w:r>
      <w:r w:rsidRPr="004033CE">
        <w:rPr>
          <w:rFonts w:ascii="Times New Roman" w:hAnsi="Times New Roman"/>
          <w:sz w:val="28"/>
          <w:szCs w:val="28"/>
        </w:rPr>
        <w:t>zbūvēt jaunu katastrofu pārvaldības centru, izvietojot tajā V</w:t>
      </w:r>
      <w:r>
        <w:rPr>
          <w:rFonts w:ascii="Times New Roman" w:hAnsi="Times New Roman"/>
          <w:sz w:val="28"/>
          <w:szCs w:val="28"/>
        </w:rPr>
        <w:t>alsts policij</w:t>
      </w:r>
      <w:r w:rsidR="005D077D">
        <w:rPr>
          <w:rFonts w:ascii="Times New Roman" w:hAnsi="Times New Roman"/>
          <w:sz w:val="28"/>
          <w:szCs w:val="28"/>
        </w:rPr>
        <w:t>u</w:t>
      </w:r>
      <w:r w:rsidRPr="004033CE">
        <w:rPr>
          <w:rFonts w:ascii="Times New Roman" w:hAnsi="Times New Roman"/>
          <w:sz w:val="28"/>
          <w:szCs w:val="28"/>
        </w:rPr>
        <w:t xml:space="preserve"> un B kategorijas ugunsdzēsības depo, paredzot tajā arī telpas V</w:t>
      </w:r>
      <w:r>
        <w:rPr>
          <w:rFonts w:ascii="Times New Roman" w:hAnsi="Times New Roman"/>
          <w:sz w:val="28"/>
          <w:szCs w:val="28"/>
        </w:rPr>
        <w:t>alsts robežsardzei</w:t>
      </w:r>
      <w:r w:rsidRPr="004033CE">
        <w:rPr>
          <w:rFonts w:ascii="Times New Roman" w:hAnsi="Times New Roman"/>
          <w:sz w:val="28"/>
          <w:szCs w:val="28"/>
        </w:rPr>
        <w:t>, Ie</w:t>
      </w:r>
      <w:r>
        <w:rPr>
          <w:rFonts w:ascii="Times New Roman" w:hAnsi="Times New Roman"/>
          <w:sz w:val="28"/>
          <w:szCs w:val="28"/>
        </w:rPr>
        <w:t xml:space="preserve">kšlietu </w:t>
      </w:r>
      <w:r w:rsidRPr="00040977">
        <w:rPr>
          <w:rFonts w:ascii="Times New Roman" w:hAnsi="Times New Roman"/>
          <w:sz w:val="28"/>
          <w:szCs w:val="28"/>
        </w:rPr>
        <w:t>ministrijas Informācijas centram, Pilsonības un migrācijas lietu pārvaldei un Neatliekamās medicīniskās palīdzības dienesta struktūrvienībai. Objekta būvniecība plānota jau</w:t>
      </w:r>
      <w:r w:rsidR="00AD68E8">
        <w:rPr>
          <w:rFonts w:ascii="Times New Roman" w:hAnsi="Times New Roman"/>
          <w:sz w:val="28"/>
          <w:szCs w:val="28"/>
        </w:rPr>
        <w:t>n</w:t>
      </w:r>
      <w:r w:rsidRPr="00040977">
        <w:rPr>
          <w:rFonts w:ascii="Times New Roman" w:hAnsi="Times New Roman"/>
          <w:sz w:val="28"/>
          <w:szCs w:val="28"/>
        </w:rPr>
        <w:t>ā vietā – Kurzemes ielā 76.</w:t>
      </w:r>
      <w:r w:rsidR="00A50564" w:rsidRPr="00040977">
        <w:rPr>
          <w:rFonts w:ascii="Times New Roman" w:hAnsi="Times New Roman"/>
          <w:sz w:val="28"/>
          <w:szCs w:val="28"/>
        </w:rPr>
        <w:t xml:space="preserve"> </w:t>
      </w:r>
    </w:p>
    <w:p w14:paraId="26105E18" w14:textId="713F2028" w:rsidR="00AD68E8" w:rsidRDefault="00AD68E8" w:rsidP="006A47EC">
      <w:pPr>
        <w:spacing w:after="0" w:line="276" w:lineRule="auto"/>
        <w:ind w:firstLine="720"/>
        <w:jc w:val="both"/>
        <w:rPr>
          <w:rFonts w:ascii="Times New Roman" w:hAnsi="Times New Roman"/>
          <w:sz w:val="28"/>
          <w:szCs w:val="28"/>
        </w:rPr>
      </w:pPr>
      <w:r>
        <w:rPr>
          <w:rFonts w:ascii="Times New Roman" w:hAnsi="Times New Roman"/>
          <w:sz w:val="28"/>
          <w:szCs w:val="28"/>
        </w:rPr>
        <w:t>Ar Ministru kabineta 2023. gada 27. jūnija rīkojumu Nr. 388 “Par Tukuma novada pašvaldības nekustamā īpašuma Kurzemes ielā 76, Tukumā, Tukuma novadā, pārņemšanu valsts īpašumā” minētā zemes vienība ir bez atlīdzības pārņemta valsts īpašumā un nodota Iekšlietu ministrijas valdījumā, lai to izmantotu Iekšlietu ministrijas padotībā esošo iestāžu valsts pārvaldes funkciju īstenošanai – sabiedriskās kārtības un drošības, civilās aizsardzības un ugunsdrošības nodrošināšanai.</w:t>
      </w:r>
    </w:p>
    <w:p w14:paraId="1DC1803D" w14:textId="6EEB7C02" w:rsidR="00AD68E8" w:rsidRDefault="00AD68E8" w:rsidP="006A47EC">
      <w:pPr>
        <w:spacing w:after="0" w:line="276" w:lineRule="auto"/>
        <w:ind w:firstLine="720"/>
        <w:jc w:val="both"/>
        <w:rPr>
          <w:rFonts w:ascii="Times New Roman" w:hAnsi="Times New Roman"/>
          <w:sz w:val="28"/>
          <w:szCs w:val="28"/>
        </w:rPr>
      </w:pPr>
      <w:r>
        <w:rPr>
          <w:rFonts w:ascii="Times New Roman" w:hAnsi="Times New Roman"/>
          <w:sz w:val="28"/>
          <w:szCs w:val="28"/>
        </w:rPr>
        <w:t>2023. gada 25. augustā zemes vienība ir ierakstīta zemesgrāmatā uz valsts vārda Iekšlietu ministrijas personā.</w:t>
      </w:r>
    </w:p>
    <w:p w14:paraId="572A265B" w14:textId="5BCFADA7" w:rsidR="00B73428" w:rsidRPr="00040977" w:rsidRDefault="004033CE" w:rsidP="006A47EC">
      <w:pPr>
        <w:spacing w:after="0" w:line="276" w:lineRule="auto"/>
        <w:ind w:firstLine="720"/>
        <w:jc w:val="both"/>
        <w:rPr>
          <w:rFonts w:ascii="Times New Roman" w:hAnsi="Times New Roman"/>
          <w:sz w:val="28"/>
          <w:szCs w:val="28"/>
        </w:rPr>
      </w:pPr>
      <w:r w:rsidRPr="00040977">
        <w:rPr>
          <w:rFonts w:ascii="Times New Roman" w:hAnsi="Times New Roman"/>
          <w:sz w:val="28"/>
          <w:szCs w:val="28"/>
        </w:rPr>
        <w:t>Esošā Valsts policijas ēka Brīvības laukumā 19 ir kultūras piemineklis</w:t>
      </w:r>
      <w:r w:rsidR="001B3C0F">
        <w:rPr>
          <w:rFonts w:ascii="Times New Roman" w:hAnsi="Times New Roman"/>
          <w:sz w:val="28"/>
          <w:szCs w:val="28"/>
        </w:rPr>
        <w:t>,</w:t>
      </w:r>
      <w:r w:rsidRPr="00040977">
        <w:rPr>
          <w:rFonts w:ascii="Times New Roman" w:hAnsi="Times New Roman"/>
          <w:sz w:val="28"/>
          <w:szCs w:val="28"/>
        </w:rPr>
        <w:t xml:space="preserve"> un</w:t>
      </w:r>
      <w:r w:rsidR="00E3456F" w:rsidRPr="00040977">
        <w:rPr>
          <w:rFonts w:ascii="Times New Roman" w:hAnsi="Times New Roman"/>
          <w:sz w:val="28"/>
          <w:szCs w:val="28"/>
        </w:rPr>
        <w:t xml:space="preserve"> tā ar attiecīgo zemes vienību</w:t>
      </w:r>
      <w:r w:rsidRPr="00040977">
        <w:rPr>
          <w:rFonts w:ascii="Times New Roman" w:hAnsi="Times New Roman"/>
          <w:sz w:val="28"/>
          <w:szCs w:val="28"/>
        </w:rPr>
        <w:t xml:space="preserve"> tiks nodota pašvaldības īpašumā</w:t>
      </w:r>
      <w:r w:rsidR="00B73428" w:rsidRPr="00040977">
        <w:rPr>
          <w:rFonts w:ascii="Times New Roman" w:hAnsi="Times New Roman"/>
          <w:sz w:val="28"/>
          <w:szCs w:val="28"/>
        </w:rPr>
        <w:t xml:space="preserve"> bez atlīdzības pašvaldības funkciju vai deleģēta pārvaldes uzdevuma veikšanai</w:t>
      </w:r>
      <w:r w:rsidR="001B3C0F">
        <w:rPr>
          <w:rFonts w:ascii="Times New Roman" w:hAnsi="Times New Roman"/>
          <w:sz w:val="28"/>
          <w:szCs w:val="28"/>
        </w:rPr>
        <w:t>,</w:t>
      </w:r>
      <w:r w:rsidRPr="00040977">
        <w:rPr>
          <w:rFonts w:ascii="Times New Roman" w:hAnsi="Times New Roman"/>
          <w:sz w:val="28"/>
          <w:szCs w:val="28"/>
        </w:rPr>
        <w:t xml:space="preserve"> vai</w:t>
      </w:r>
      <w:r w:rsidR="00B73428" w:rsidRPr="00040977">
        <w:rPr>
          <w:rFonts w:ascii="Times New Roman" w:hAnsi="Times New Roman"/>
          <w:sz w:val="28"/>
          <w:szCs w:val="28"/>
        </w:rPr>
        <w:t xml:space="preserve"> arī</w:t>
      </w:r>
      <w:r w:rsidRPr="00040977">
        <w:rPr>
          <w:rFonts w:ascii="Times New Roman" w:hAnsi="Times New Roman"/>
          <w:sz w:val="28"/>
          <w:szCs w:val="28"/>
        </w:rPr>
        <w:t xml:space="preserve"> pārdota. </w:t>
      </w:r>
    </w:p>
    <w:p w14:paraId="00DE413F" w14:textId="608D16E6" w:rsidR="004033CE" w:rsidRPr="00040977" w:rsidRDefault="004033CE" w:rsidP="006A47EC">
      <w:pPr>
        <w:spacing w:after="0" w:line="276" w:lineRule="auto"/>
        <w:ind w:firstLine="720"/>
        <w:jc w:val="both"/>
        <w:rPr>
          <w:rFonts w:ascii="Times New Roman" w:hAnsi="Times New Roman"/>
          <w:sz w:val="28"/>
          <w:szCs w:val="28"/>
        </w:rPr>
      </w:pPr>
      <w:r w:rsidRPr="00040977">
        <w:rPr>
          <w:rFonts w:ascii="Times New Roman" w:hAnsi="Times New Roman"/>
          <w:sz w:val="28"/>
          <w:szCs w:val="28"/>
        </w:rPr>
        <w:t>Atsavināt plānots arī ēku</w:t>
      </w:r>
      <w:r w:rsidR="00E3456F" w:rsidRPr="00040977">
        <w:rPr>
          <w:rFonts w:ascii="Times New Roman" w:hAnsi="Times New Roman"/>
          <w:sz w:val="28"/>
          <w:szCs w:val="28"/>
        </w:rPr>
        <w:t xml:space="preserve"> un attiecīgo zemes vienību</w:t>
      </w:r>
      <w:r w:rsidRPr="00040977">
        <w:rPr>
          <w:rFonts w:ascii="Times New Roman" w:hAnsi="Times New Roman"/>
          <w:sz w:val="28"/>
          <w:szCs w:val="28"/>
        </w:rPr>
        <w:t xml:space="preserve"> J. Raiņa ielā 24</w:t>
      </w:r>
      <w:r w:rsidR="00A50564" w:rsidRPr="00040977">
        <w:rPr>
          <w:rFonts w:ascii="Times New Roman" w:hAnsi="Times New Roman"/>
          <w:sz w:val="28"/>
          <w:szCs w:val="28"/>
        </w:rPr>
        <w:t>,</w:t>
      </w:r>
      <w:r w:rsidRPr="00040977">
        <w:rPr>
          <w:rFonts w:ascii="Times New Roman" w:hAnsi="Times New Roman"/>
          <w:sz w:val="28"/>
          <w:szCs w:val="28"/>
        </w:rPr>
        <w:t xml:space="preserve"> savukārt garāžu kompleksu Jāņa ielā 3D plānots nojaukt</w:t>
      </w:r>
      <w:r w:rsidR="00E3456F" w:rsidRPr="00040977">
        <w:rPr>
          <w:rFonts w:ascii="Times New Roman" w:hAnsi="Times New Roman"/>
          <w:sz w:val="28"/>
          <w:szCs w:val="28"/>
        </w:rPr>
        <w:t>, savukārt, zemes vienību - atsavināt</w:t>
      </w:r>
      <w:r w:rsidRPr="00040977">
        <w:rPr>
          <w:rFonts w:ascii="Times New Roman" w:hAnsi="Times New Roman"/>
          <w:sz w:val="28"/>
          <w:szCs w:val="28"/>
        </w:rPr>
        <w:t>.</w:t>
      </w:r>
    </w:p>
    <w:p w14:paraId="397DCB6B" w14:textId="7F959623" w:rsidR="00CF1FA9" w:rsidRDefault="00CF1FA9" w:rsidP="006A47EC">
      <w:pPr>
        <w:spacing w:line="276" w:lineRule="auto"/>
        <w:ind w:firstLine="709"/>
        <w:jc w:val="both"/>
        <w:rPr>
          <w:rFonts w:ascii="Times New Roman" w:hAnsi="Times New Roman"/>
          <w:sz w:val="28"/>
          <w:szCs w:val="28"/>
        </w:rPr>
      </w:pPr>
    </w:p>
    <w:p w14:paraId="3670F271" w14:textId="2083279D" w:rsidR="00C83193" w:rsidRPr="00C83193" w:rsidRDefault="00C83193" w:rsidP="00ED3D18">
      <w:pPr>
        <w:pStyle w:val="ListParagraph"/>
        <w:numPr>
          <w:ilvl w:val="0"/>
          <w:numId w:val="1"/>
        </w:numPr>
        <w:spacing w:after="0" w:line="276" w:lineRule="auto"/>
        <w:jc w:val="center"/>
        <w:rPr>
          <w:rFonts w:ascii="Times New Roman" w:hAnsi="Times New Roman" w:cs="Times New Roman"/>
          <w:b/>
          <w:color w:val="000000"/>
          <w:sz w:val="28"/>
          <w:szCs w:val="28"/>
        </w:rPr>
      </w:pPr>
      <w:r w:rsidRPr="00C83193">
        <w:rPr>
          <w:rFonts w:ascii="Times New Roman" w:hAnsi="Times New Roman" w:cs="Times New Roman"/>
          <w:b/>
          <w:color w:val="000000"/>
          <w:sz w:val="28"/>
          <w:szCs w:val="28"/>
        </w:rPr>
        <w:t>KOPSAVILKUMS UN PRIEKŠLIKUMI TURPMĀKAJAI RĪCĪBAI</w:t>
      </w:r>
    </w:p>
    <w:p w14:paraId="3790EC4E" w14:textId="77777777" w:rsidR="00C83193" w:rsidRDefault="00C83193" w:rsidP="00181D83">
      <w:pPr>
        <w:spacing w:after="0" w:line="276" w:lineRule="auto"/>
        <w:jc w:val="both"/>
        <w:rPr>
          <w:rFonts w:ascii="Times New Roman" w:hAnsi="Times New Roman" w:cs="Times New Roman"/>
          <w:color w:val="000000"/>
          <w:sz w:val="28"/>
          <w:szCs w:val="28"/>
        </w:rPr>
      </w:pPr>
    </w:p>
    <w:p w14:paraId="16A34F09" w14:textId="68598B66" w:rsidR="00C83193" w:rsidRDefault="00710713" w:rsidP="006A47EC">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Katastrofu pārvaldības sistēmas funkcionēšanas būtisks priekšnosacījums ir katastrofu pārvaldības centru būvniecība atbilstoši noteiktajām prioritātēm, t.i., 10 katastrofu pārvaldības centru būvniecība, tajā skaitā nodrošinot to būvniecību Talsos, Tukumā un Alūksnē</w:t>
      </w:r>
      <w:r w:rsidR="00685024">
        <w:rPr>
          <w:rFonts w:ascii="Times New Roman" w:hAnsi="Times New Roman" w:cs="Times New Roman"/>
          <w:color w:val="000000"/>
          <w:sz w:val="28"/>
          <w:szCs w:val="28"/>
        </w:rPr>
        <w:t>.</w:t>
      </w:r>
    </w:p>
    <w:p w14:paraId="6C5F31D8" w14:textId="5B183391" w:rsidR="00685024" w:rsidRDefault="00685024" w:rsidP="006A47EC">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Jāņem vērā, ka atbilstoši likuma “Par valsts budžetu 2023. gadam un budžeta ietvaru 2023., 2024. un 2025. gadam”  pirmajam pantam drošība  ir prioritārs vidējā termiņa budžeta politikas virziens, turklāt, atbilstoši šā likuma piektā panta </w:t>
      </w:r>
      <w:r w:rsidR="009F5FFA">
        <w:rPr>
          <w:rFonts w:ascii="Times New Roman" w:hAnsi="Times New Roman" w:cs="Times New Roman"/>
          <w:color w:val="000000"/>
          <w:sz w:val="28"/>
          <w:szCs w:val="28"/>
        </w:rPr>
        <w:t>trešā daļas e) apakšpunktam izdevumi Valsts ugunsdzēsības un glābšanas dienesta depo – katastrofu pārvaldības centru izbūvei tiek izslēgti no vispārējās valdības budžeta strukturālās bilances mērķa.</w:t>
      </w:r>
    </w:p>
    <w:p w14:paraId="14EB23AA" w14:textId="21727076" w:rsidR="000D00B9" w:rsidRPr="000D00B9" w:rsidRDefault="000D00B9" w:rsidP="00B503F5">
      <w:pPr>
        <w:pStyle w:val="paragraphheader"/>
        <w:spacing w:line="276" w:lineRule="auto"/>
        <w:ind w:firstLine="709"/>
        <w:rPr>
          <w:rFonts w:eastAsiaTheme="minorHAnsi"/>
          <w:color w:val="000000"/>
          <w:szCs w:val="28"/>
          <w:lang w:eastAsia="en-US"/>
        </w:rPr>
      </w:pPr>
      <w:r w:rsidRPr="000D00B9">
        <w:rPr>
          <w:rFonts w:eastAsiaTheme="minorHAnsi"/>
          <w:color w:val="000000"/>
          <w:szCs w:val="28"/>
          <w:lang w:eastAsia="en-US"/>
        </w:rPr>
        <w:t xml:space="preserve">Atbilstoši Ministru kabineta 2023. gada 13. janvāra </w:t>
      </w:r>
      <w:r w:rsidR="001B3C0F">
        <w:rPr>
          <w:rFonts w:eastAsiaTheme="minorHAnsi"/>
          <w:color w:val="000000"/>
          <w:szCs w:val="28"/>
          <w:lang w:eastAsia="en-US"/>
        </w:rPr>
        <w:t xml:space="preserve">ārkārtas </w:t>
      </w:r>
      <w:r w:rsidRPr="000D00B9">
        <w:rPr>
          <w:rFonts w:eastAsiaTheme="minorHAnsi"/>
          <w:color w:val="000000"/>
          <w:szCs w:val="28"/>
          <w:lang w:eastAsia="en-US"/>
        </w:rPr>
        <w:t xml:space="preserve">sēdē (prot. Nr.2 1.§) izskatītā Informatīvā ziņojuma “Par priekšlikumiem valsts budžeta prioritārajiem pasākumiem  2023. gadam un budžeta ietvaram 2023. – 2025. gadam” </w:t>
      </w:r>
      <w:r>
        <w:rPr>
          <w:rFonts w:eastAsiaTheme="minorHAnsi"/>
          <w:color w:val="000000"/>
          <w:szCs w:val="28"/>
          <w:lang w:eastAsia="en-US"/>
        </w:rPr>
        <w:t>1</w:t>
      </w:r>
      <w:r w:rsidRPr="000D00B9">
        <w:rPr>
          <w:rFonts w:eastAsiaTheme="minorHAnsi"/>
          <w:color w:val="000000"/>
          <w:szCs w:val="28"/>
          <w:lang w:eastAsia="en-US"/>
        </w:rPr>
        <w:t xml:space="preserve">. pielikumam “Priekšlikumi atbalstāmajiem pasākumiem 2023. gadam un budžeta ietvaram 2023. - 2025. gadam, </w:t>
      </w:r>
      <w:r w:rsidRPr="000D00B9">
        <w:rPr>
          <w:rFonts w:eastAsiaTheme="minorHAnsi"/>
          <w:i/>
          <w:color w:val="000000"/>
          <w:szCs w:val="28"/>
          <w:lang w:eastAsia="en-US"/>
        </w:rPr>
        <w:t>euro</w:t>
      </w:r>
      <w:r w:rsidRPr="000D00B9">
        <w:rPr>
          <w:rFonts w:eastAsiaTheme="minorHAnsi"/>
          <w:color w:val="000000"/>
          <w:szCs w:val="28"/>
          <w:lang w:eastAsia="en-US"/>
        </w:rPr>
        <w:t>” un</w:t>
      </w:r>
      <w:r w:rsidR="00B0588B">
        <w:rPr>
          <w:rFonts w:eastAsiaTheme="minorHAnsi"/>
          <w:color w:val="000000"/>
          <w:szCs w:val="28"/>
          <w:lang w:eastAsia="en-US"/>
        </w:rPr>
        <w:t>,</w:t>
      </w:r>
      <w:r w:rsidRPr="000D00B9">
        <w:rPr>
          <w:rFonts w:eastAsiaTheme="minorHAnsi"/>
          <w:color w:val="000000"/>
          <w:szCs w:val="28"/>
          <w:lang w:eastAsia="en-US"/>
        </w:rPr>
        <w:t xml:space="preserve"> ievērojot protokollēmuma 2.punktā un 4.punktā</w:t>
      </w:r>
      <w:r w:rsidR="00B0588B">
        <w:rPr>
          <w:rFonts w:eastAsiaTheme="minorHAnsi"/>
          <w:color w:val="000000"/>
          <w:szCs w:val="28"/>
          <w:lang w:eastAsia="en-US"/>
        </w:rPr>
        <w:t>,</w:t>
      </w:r>
      <w:r w:rsidRPr="000D00B9">
        <w:rPr>
          <w:rFonts w:eastAsiaTheme="minorHAnsi"/>
          <w:color w:val="000000"/>
          <w:szCs w:val="28"/>
          <w:lang w:eastAsia="en-US"/>
        </w:rPr>
        <w:t xml:space="preserve"> noteikto pasākumam “</w:t>
      </w:r>
      <w:r>
        <w:rPr>
          <w:color w:val="000000"/>
          <w:szCs w:val="28"/>
        </w:rPr>
        <w:t>Valsts ugunsdzēsības un glābšanas dienesta depo – katastrofu pārvaldības centr</w:t>
      </w:r>
      <w:r w:rsidR="0091701B">
        <w:rPr>
          <w:color w:val="000000"/>
          <w:szCs w:val="28"/>
        </w:rPr>
        <w:t>i</w:t>
      </w:r>
      <w:r w:rsidRPr="000D00B9">
        <w:rPr>
          <w:rFonts w:eastAsiaTheme="minorHAnsi"/>
          <w:color w:val="000000"/>
          <w:szCs w:val="28"/>
          <w:lang w:eastAsia="en-US"/>
        </w:rPr>
        <w:t xml:space="preserve">” plānots finansējums (finansējums ārpus fiskālās telpas plānotajiem ar valsts drošību saistītiem pasākumiem un neatkarīgo iestāžu vienreizējiem pasākumiem tiek plānots budžeta resora “74. Gadskārtējā valsts budžeta izpildes procesā pārdalāmais finansējums” atsevišķā programmā,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 2023. – 2025. gadam indikatīvi </w:t>
      </w:r>
      <w:r>
        <w:rPr>
          <w:rFonts w:eastAsiaTheme="minorHAnsi"/>
          <w:color w:val="000000"/>
          <w:szCs w:val="28"/>
          <w:lang w:eastAsia="en-US"/>
        </w:rPr>
        <w:t>103 151 786</w:t>
      </w:r>
      <w:r w:rsidRPr="000D00B9">
        <w:rPr>
          <w:rFonts w:eastAsiaTheme="minorHAnsi"/>
          <w:color w:val="000000"/>
          <w:szCs w:val="28"/>
          <w:lang w:eastAsia="en-US"/>
        </w:rPr>
        <w:t xml:space="preserve">  </w:t>
      </w:r>
      <w:r w:rsidRPr="000D00B9">
        <w:rPr>
          <w:rFonts w:eastAsiaTheme="minorHAnsi"/>
          <w:i/>
          <w:color w:val="000000"/>
          <w:szCs w:val="28"/>
          <w:lang w:eastAsia="en-US"/>
        </w:rPr>
        <w:t>euro</w:t>
      </w:r>
      <w:r w:rsidRPr="000D00B9">
        <w:rPr>
          <w:rFonts w:eastAsiaTheme="minorHAnsi"/>
          <w:color w:val="000000"/>
          <w:szCs w:val="28"/>
          <w:lang w:eastAsia="en-US"/>
        </w:rPr>
        <w:t xml:space="preserve"> apmērā, tai skaitā:</w:t>
      </w:r>
    </w:p>
    <w:p w14:paraId="1BC3F03A" w14:textId="65B25A63" w:rsidR="000D00B9" w:rsidRPr="000D00B9" w:rsidRDefault="000D00B9" w:rsidP="006A47EC">
      <w:pPr>
        <w:pStyle w:val="paragraphheader"/>
        <w:spacing w:line="276" w:lineRule="auto"/>
        <w:ind w:firstLine="709"/>
        <w:rPr>
          <w:rFonts w:eastAsiaTheme="minorHAnsi"/>
          <w:color w:val="000000"/>
          <w:szCs w:val="28"/>
          <w:lang w:eastAsia="en-US"/>
        </w:rPr>
      </w:pPr>
      <w:r w:rsidRPr="000D00B9">
        <w:rPr>
          <w:rFonts w:eastAsiaTheme="minorHAnsi"/>
          <w:color w:val="000000"/>
          <w:szCs w:val="28"/>
          <w:lang w:eastAsia="en-US"/>
        </w:rPr>
        <w:t xml:space="preserve">2023. gadā – </w:t>
      </w:r>
      <w:r>
        <w:rPr>
          <w:rFonts w:eastAsiaTheme="minorHAnsi"/>
          <w:color w:val="000000"/>
          <w:szCs w:val="28"/>
          <w:lang w:eastAsia="en-US"/>
        </w:rPr>
        <w:t>3 645 459</w:t>
      </w:r>
      <w:r w:rsidRPr="000D00B9">
        <w:rPr>
          <w:rFonts w:eastAsiaTheme="minorHAnsi"/>
          <w:color w:val="000000"/>
          <w:szCs w:val="28"/>
          <w:lang w:eastAsia="en-US"/>
        </w:rPr>
        <w:t xml:space="preserve"> </w:t>
      </w:r>
      <w:r w:rsidRPr="000D00B9">
        <w:rPr>
          <w:rFonts w:eastAsiaTheme="minorHAnsi"/>
          <w:i/>
          <w:color w:val="000000"/>
          <w:szCs w:val="28"/>
          <w:lang w:eastAsia="en-US"/>
        </w:rPr>
        <w:t>euro</w:t>
      </w:r>
      <w:r w:rsidRPr="000D00B9">
        <w:rPr>
          <w:rFonts w:eastAsiaTheme="minorHAnsi"/>
          <w:color w:val="000000"/>
          <w:szCs w:val="28"/>
          <w:lang w:eastAsia="en-US"/>
        </w:rPr>
        <w:t>;</w:t>
      </w:r>
    </w:p>
    <w:p w14:paraId="46E38EC7" w14:textId="66CBD83B" w:rsidR="000D00B9" w:rsidRPr="000D00B9" w:rsidRDefault="000D00B9" w:rsidP="006A47EC">
      <w:pPr>
        <w:pStyle w:val="paragraphheader"/>
        <w:spacing w:line="276" w:lineRule="auto"/>
        <w:ind w:firstLine="709"/>
        <w:rPr>
          <w:rFonts w:eastAsiaTheme="minorHAnsi"/>
          <w:color w:val="000000"/>
          <w:szCs w:val="28"/>
          <w:lang w:eastAsia="en-US"/>
        </w:rPr>
      </w:pPr>
      <w:r w:rsidRPr="000D00B9">
        <w:rPr>
          <w:rFonts w:eastAsiaTheme="minorHAnsi"/>
          <w:color w:val="000000"/>
          <w:szCs w:val="28"/>
          <w:lang w:eastAsia="en-US"/>
        </w:rPr>
        <w:t xml:space="preserve">2024. gadā – </w:t>
      </w:r>
      <w:r>
        <w:rPr>
          <w:rFonts w:eastAsiaTheme="minorHAnsi"/>
          <w:color w:val="000000"/>
          <w:szCs w:val="28"/>
          <w:lang w:eastAsia="en-US"/>
        </w:rPr>
        <w:t xml:space="preserve"> 35 958 953</w:t>
      </w:r>
      <w:r w:rsidRPr="000D00B9">
        <w:rPr>
          <w:rFonts w:eastAsiaTheme="minorHAnsi"/>
          <w:color w:val="000000"/>
          <w:szCs w:val="28"/>
          <w:lang w:eastAsia="en-US"/>
        </w:rPr>
        <w:t xml:space="preserve"> </w:t>
      </w:r>
      <w:r w:rsidRPr="000D00B9">
        <w:rPr>
          <w:rFonts w:eastAsiaTheme="minorHAnsi"/>
          <w:i/>
          <w:color w:val="000000"/>
          <w:szCs w:val="28"/>
          <w:lang w:eastAsia="en-US"/>
        </w:rPr>
        <w:t>euro</w:t>
      </w:r>
      <w:r w:rsidRPr="000D00B9">
        <w:rPr>
          <w:rFonts w:eastAsiaTheme="minorHAnsi"/>
          <w:color w:val="000000"/>
          <w:szCs w:val="28"/>
          <w:lang w:eastAsia="en-US"/>
        </w:rPr>
        <w:t>;</w:t>
      </w:r>
    </w:p>
    <w:p w14:paraId="22E93A7E" w14:textId="2E4B4524" w:rsidR="000D00B9" w:rsidRDefault="000D00B9" w:rsidP="006A47EC">
      <w:pPr>
        <w:pStyle w:val="paragraphheader"/>
        <w:spacing w:line="276" w:lineRule="auto"/>
        <w:ind w:firstLine="709"/>
        <w:rPr>
          <w:rFonts w:eastAsiaTheme="minorHAnsi"/>
          <w:color w:val="000000"/>
          <w:szCs w:val="28"/>
          <w:lang w:eastAsia="en-US"/>
        </w:rPr>
      </w:pPr>
      <w:r w:rsidRPr="000D00B9">
        <w:rPr>
          <w:rFonts w:eastAsiaTheme="minorHAnsi"/>
          <w:color w:val="000000"/>
          <w:szCs w:val="28"/>
          <w:lang w:eastAsia="en-US"/>
        </w:rPr>
        <w:t>2025. gadā –</w:t>
      </w:r>
      <w:r>
        <w:rPr>
          <w:rFonts w:eastAsiaTheme="minorHAnsi"/>
          <w:color w:val="000000"/>
          <w:szCs w:val="28"/>
          <w:lang w:eastAsia="en-US"/>
        </w:rPr>
        <w:t xml:space="preserve"> 63 547 374</w:t>
      </w:r>
      <w:r w:rsidRPr="000D00B9">
        <w:rPr>
          <w:rFonts w:eastAsiaTheme="minorHAnsi"/>
          <w:color w:val="000000"/>
          <w:szCs w:val="28"/>
          <w:lang w:eastAsia="en-US"/>
        </w:rPr>
        <w:t xml:space="preserve"> </w:t>
      </w:r>
      <w:r w:rsidRPr="000D00B9">
        <w:rPr>
          <w:rFonts w:eastAsiaTheme="minorHAnsi"/>
          <w:i/>
          <w:color w:val="000000"/>
          <w:szCs w:val="28"/>
          <w:lang w:eastAsia="en-US"/>
        </w:rPr>
        <w:t>euro</w:t>
      </w:r>
      <w:r w:rsidRPr="000D00B9">
        <w:rPr>
          <w:rFonts w:eastAsiaTheme="minorHAnsi"/>
          <w:color w:val="000000"/>
          <w:szCs w:val="28"/>
          <w:lang w:eastAsia="en-US"/>
        </w:rPr>
        <w:t>.</w:t>
      </w:r>
    </w:p>
    <w:p w14:paraId="4849A340" w14:textId="66D6022A" w:rsidR="00AC7043" w:rsidRPr="00B503F5" w:rsidRDefault="000D00B9" w:rsidP="00B503F5">
      <w:pPr>
        <w:spacing w:after="0" w:line="276" w:lineRule="auto"/>
        <w:ind w:firstLine="709"/>
        <w:jc w:val="both"/>
        <w:rPr>
          <w:rFonts w:ascii="Times New Roman" w:hAnsi="Times New Roman"/>
          <w:noProof/>
          <w:sz w:val="28"/>
          <w:szCs w:val="28"/>
        </w:rPr>
      </w:pPr>
      <w:r w:rsidRPr="00B503F5">
        <w:rPr>
          <w:rFonts w:ascii="Times New Roman" w:hAnsi="Times New Roman"/>
          <w:noProof/>
          <w:sz w:val="28"/>
          <w:szCs w:val="28"/>
        </w:rPr>
        <w:t>Ievērojot minēto, lai nodrošinātu valsts katastrofu pārvaldības sistēmas attīstību</w:t>
      </w:r>
      <w:r w:rsidR="002A4EC4">
        <w:rPr>
          <w:rFonts w:ascii="Times New Roman" w:hAnsi="Times New Roman"/>
          <w:noProof/>
          <w:sz w:val="28"/>
          <w:szCs w:val="28"/>
        </w:rPr>
        <w:t xml:space="preserve"> atbilstoši </w:t>
      </w:r>
      <w:r w:rsidR="002A4EC4">
        <w:rPr>
          <w:rFonts w:ascii="Times New Roman" w:eastAsia="Times New Roman" w:hAnsi="Times New Roman" w:cs="Times New Roman"/>
          <w:sz w:val="28"/>
          <w:szCs w:val="28"/>
          <w:lang w:eastAsia="lv-LV"/>
        </w:rPr>
        <w:t>Koncepcijā paredzētajam,</w:t>
      </w:r>
      <w:r w:rsidRPr="00B503F5">
        <w:rPr>
          <w:rFonts w:ascii="Times New Roman" w:hAnsi="Times New Roman"/>
          <w:noProof/>
          <w:sz w:val="28"/>
          <w:szCs w:val="28"/>
        </w:rPr>
        <w:t xml:space="preserve"> vienlaikus sasniedzot invest</w:t>
      </w:r>
      <w:r w:rsidR="00AC7043" w:rsidRPr="00B503F5">
        <w:rPr>
          <w:rFonts w:ascii="Times New Roman" w:hAnsi="Times New Roman"/>
          <w:noProof/>
          <w:sz w:val="28"/>
          <w:szCs w:val="28"/>
        </w:rPr>
        <w:t>īcijas</w:t>
      </w:r>
      <w:r w:rsidRPr="00B503F5">
        <w:rPr>
          <w:sz w:val="28"/>
          <w:szCs w:val="28"/>
          <w:vertAlign w:val="superscript"/>
        </w:rPr>
        <w:footnoteReference w:id="3"/>
      </w:r>
      <w:r w:rsidR="00AC7043" w:rsidRPr="00B503F5">
        <w:rPr>
          <w:rFonts w:ascii="Times New Roman" w:hAnsi="Times New Roman"/>
          <w:noProof/>
          <w:sz w:val="28"/>
          <w:szCs w:val="28"/>
        </w:rPr>
        <w:t xml:space="preserve"> un </w:t>
      </w:r>
      <w:r w:rsidR="00AC7043" w:rsidRPr="00B503F5">
        <w:rPr>
          <w:rFonts w:ascii="Times New Roman" w:hAnsi="Times New Roman"/>
          <w:noProof/>
          <w:sz w:val="28"/>
          <w:szCs w:val="28"/>
        </w:rPr>
        <w:lastRenderedPageBreak/>
        <w:t>klimata mērķus, tādējādi ļaujot sasniegt Ēku atjaunošanas ilgtermiņa stratēģijā</w:t>
      </w:r>
      <w:r w:rsidR="00AC7043" w:rsidRPr="00B503F5">
        <w:rPr>
          <w:noProof/>
          <w:sz w:val="28"/>
          <w:szCs w:val="28"/>
          <w:vertAlign w:val="superscript"/>
        </w:rPr>
        <w:footnoteReference w:id="4"/>
      </w:r>
      <w:r w:rsidR="00AC7043" w:rsidRPr="00B503F5">
        <w:rPr>
          <w:rFonts w:ascii="Times New Roman" w:hAnsi="Times New Roman"/>
          <w:noProof/>
          <w:sz w:val="28"/>
          <w:szCs w:val="28"/>
        </w:rPr>
        <w:t>, Nacionālā enerģētikas un klimata plānā</w:t>
      </w:r>
      <w:r w:rsidR="00AC7043" w:rsidRPr="00B503F5">
        <w:rPr>
          <w:noProof/>
          <w:sz w:val="28"/>
          <w:szCs w:val="28"/>
          <w:vertAlign w:val="superscript"/>
        </w:rPr>
        <w:footnoteReference w:id="5"/>
      </w:r>
      <w:r w:rsidR="00AC7043" w:rsidRPr="00B503F5">
        <w:rPr>
          <w:rFonts w:ascii="Times New Roman" w:hAnsi="Times New Roman"/>
          <w:noProof/>
          <w:sz w:val="28"/>
          <w:szCs w:val="28"/>
        </w:rPr>
        <w:t xml:space="preserve"> un Latvijas pielāgošanās klimata pārmaiņām plānā laika posmam līdz 2030. gadam</w:t>
      </w:r>
      <w:r w:rsidR="00AC7043" w:rsidRPr="00B503F5">
        <w:rPr>
          <w:noProof/>
          <w:sz w:val="28"/>
          <w:szCs w:val="28"/>
          <w:vertAlign w:val="superscript"/>
        </w:rPr>
        <w:footnoteReference w:id="6"/>
      </w:r>
      <w:r w:rsidR="00AC7043" w:rsidRPr="00B503F5">
        <w:rPr>
          <w:rFonts w:ascii="Times New Roman" w:hAnsi="Times New Roman"/>
          <w:noProof/>
          <w:sz w:val="28"/>
          <w:szCs w:val="28"/>
        </w:rPr>
        <w:t xml:space="preserve"> izvirzītos mērķus, kā arī ievērojot investīcijai pieejamā finansējuma apmēru ANM plāna ietvaros un Iepirkuma rezultātu, Iekšlietu ministrija ierosina atbalstīt tās priekšlikumu un</w:t>
      </w:r>
      <w:r w:rsidR="00192F6A" w:rsidRPr="00B503F5">
        <w:rPr>
          <w:rFonts w:ascii="Times New Roman" w:hAnsi="Times New Roman"/>
          <w:noProof/>
          <w:sz w:val="28"/>
          <w:szCs w:val="28"/>
        </w:rPr>
        <w:t xml:space="preserve"> pieņemt lēmumu par līguma slēgšanas tiesību piešķiršanu un katastrofu pārvaldības centru būvniecību</w:t>
      </w:r>
      <w:r w:rsidR="00AC7043" w:rsidRPr="00B503F5">
        <w:rPr>
          <w:rFonts w:ascii="Times New Roman" w:hAnsi="Times New Roman"/>
          <w:noProof/>
          <w:sz w:val="28"/>
          <w:szCs w:val="28"/>
        </w:rPr>
        <w:t>:</w:t>
      </w:r>
    </w:p>
    <w:p w14:paraId="0069A7DC" w14:textId="4655EA43" w:rsidR="00AC7043" w:rsidRPr="00B503F5" w:rsidRDefault="00AC7043" w:rsidP="00B503F5">
      <w:pPr>
        <w:pStyle w:val="ListParagraph"/>
        <w:numPr>
          <w:ilvl w:val="0"/>
          <w:numId w:val="25"/>
        </w:numPr>
        <w:spacing w:after="0" w:line="276" w:lineRule="auto"/>
        <w:jc w:val="both"/>
        <w:rPr>
          <w:rFonts w:ascii="Times New Roman" w:hAnsi="Times New Roman"/>
          <w:noProof/>
          <w:sz w:val="28"/>
          <w:szCs w:val="28"/>
        </w:rPr>
      </w:pPr>
      <w:r w:rsidRPr="002A4EC4">
        <w:rPr>
          <w:rFonts w:ascii="Times New Roman" w:hAnsi="Times New Roman"/>
          <w:noProof/>
          <w:sz w:val="28"/>
          <w:szCs w:val="28"/>
        </w:rPr>
        <w:t xml:space="preserve">Talsos un Alūksnē, </w:t>
      </w:r>
      <w:r w:rsidR="00192F6A" w:rsidRPr="00B503F5">
        <w:rPr>
          <w:rFonts w:ascii="Times New Roman" w:hAnsi="Times New Roman"/>
          <w:noProof/>
          <w:sz w:val="28"/>
          <w:szCs w:val="28"/>
        </w:rPr>
        <w:t xml:space="preserve">sedzot </w:t>
      </w:r>
      <w:r w:rsidR="0062641A" w:rsidRPr="00B503F5">
        <w:rPr>
          <w:rFonts w:ascii="Times New Roman" w:hAnsi="Times New Roman"/>
          <w:noProof/>
          <w:sz w:val="28"/>
          <w:szCs w:val="28"/>
        </w:rPr>
        <w:t xml:space="preserve">to </w:t>
      </w:r>
      <w:r w:rsidR="006A2575" w:rsidRPr="00B503F5">
        <w:rPr>
          <w:rFonts w:ascii="Times New Roman" w:hAnsi="Times New Roman"/>
          <w:noProof/>
          <w:sz w:val="28"/>
          <w:szCs w:val="28"/>
        </w:rPr>
        <w:t>būvniecības un</w:t>
      </w:r>
      <w:r w:rsidR="00192F6A" w:rsidRPr="00B503F5">
        <w:rPr>
          <w:rFonts w:ascii="Times New Roman" w:hAnsi="Times New Roman"/>
          <w:noProof/>
          <w:sz w:val="28"/>
          <w:szCs w:val="28"/>
        </w:rPr>
        <w:t xml:space="preserve"> saistīto pakalpojumu</w:t>
      </w:r>
      <w:r w:rsidR="006A2575" w:rsidRPr="00B503F5">
        <w:rPr>
          <w:rFonts w:ascii="Times New Roman" w:hAnsi="Times New Roman"/>
          <w:noProof/>
          <w:sz w:val="28"/>
          <w:szCs w:val="28"/>
        </w:rPr>
        <w:t xml:space="preserve"> izmaksas</w:t>
      </w:r>
      <w:r w:rsidR="003F066B" w:rsidRPr="00B503F5">
        <w:rPr>
          <w:rFonts w:ascii="Times New Roman" w:hAnsi="Times New Roman"/>
          <w:noProof/>
          <w:sz w:val="28"/>
          <w:szCs w:val="28"/>
        </w:rPr>
        <w:t xml:space="preserve"> (tajā skaitā demontāž</w:t>
      </w:r>
      <w:r w:rsidR="006A2575" w:rsidRPr="00B503F5">
        <w:rPr>
          <w:rFonts w:ascii="Times New Roman" w:hAnsi="Times New Roman"/>
          <w:noProof/>
          <w:sz w:val="28"/>
          <w:szCs w:val="28"/>
        </w:rPr>
        <w:t>as izmaksas</w:t>
      </w:r>
      <w:r w:rsidR="003F066B" w:rsidRPr="00B503F5">
        <w:rPr>
          <w:rFonts w:ascii="Times New Roman" w:hAnsi="Times New Roman"/>
          <w:noProof/>
          <w:sz w:val="28"/>
          <w:szCs w:val="28"/>
        </w:rPr>
        <w:t>)</w:t>
      </w:r>
      <w:r w:rsidR="0062641A" w:rsidRPr="00B503F5">
        <w:rPr>
          <w:rFonts w:ascii="Times New Roman" w:hAnsi="Times New Roman"/>
          <w:noProof/>
          <w:sz w:val="28"/>
          <w:szCs w:val="28"/>
        </w:rPr>
        <w:t xml:space="preserve"> no ANM plāna attiecīgajai investīcijai piešķirtā finansējuma</w:t>
      </w:r>
      <w:r w:rsidRPr="00B503F5">
        <w:rPr>
          <w:rFonts w:ascii="Times New Roman" w:hAnsi="Times New Roman"/>
          <w:noProof/>
          <w:sz w:val="28"/>
          <w:szCs w:val="28"/>
        </w:rPr>
        <w:t>.</w:t>
      </w:r>
    </w:p>
    <w:p w14:paraId="07D30685" w14:textId="59BFCAA6" w:rsidR="00366660" w:rsidRDefault="00AC7043" w:rsidP="00B503F5">
      <w:pPr>
        <w:spacing w:after="0" w:line="276" w:lineRule="auto"/>
        <w:jc w:val="both"/>
        <w:rPr>
          <w:rFonts w:ascii="Times New Roman" w:hAnsi="Times New Roman"/>
          <w:noProof/>
          <w:sz w:val="28"/>
          <w:szCs w:val="24"/>
        </w:rPr>
      </w:pPr>
      <w:r w:rsidRPr="00B503F5">
        <w:rPr>
          <w:rFonts w:ascii="Times New Roman" w:hAnsi="Times New Roman"/>
          <w:noProof/>
          <w:sz w:val="28"/>
          <w:szCs w:val="28"/>
        </w:rPr>
        <w:t xml:space="preserve">Ievērojot to, ka ANM plāna attiecīgajai investīcijai piešķirtā finansējuma atlikums indikatīvi veido 17 712 822,26 </w:t>
      </w:r>
      <w:r w:rsidRPr="00B503F5">
        <w:rPr>
          <w:rFonts w:ascii="Times New Roman" w:hAnsi="Times New Roman"/>
          <w:i/>
          <w:noProof/>
          <w:sz w:val="28"/>
          <w:szCs w:val="28"/>
        </w:rPr>
        <w:t>euro</w:t>
      </w:r>
      <w:r w:rsidR="002A4EC4">
        <w:rPr>
          <w:rFonts w:ascii="Times New Roman" w:hAnsi="Times New Roman"/>
          <w:i/>
          <w:noProof/>
          <w:sz w:val="28"/>
          <w:szCs w:val="28"/>
        </w:rPr>
        <w:t xml:space="preserve"> </w:t>
      </w:r>
      <w:r w:rsidR="002A4EC4" w:rsidRPr="00B503F5">
        <w:rPr>
          <w:rFonts w:ascii="Times New Roman" w:hAnsi="Times New Roman"/>
          <w:noProof/>
          <w:sz w:val="28"/>
          <w:szCs w:val="28"/>
        </w:rPr>
        <w:t>(informatīvā ziņojuma pielikums)</w:t>
      </w:r>
      <w:r w:rsidRPr="00B503F5">
        <w:rPr>
          <w:rFonts w:ascii="Times New Roman" w:hAnsi="Times New Roman"/>
          <w:noProof/>
          <w:sz w:val="28"/>
          <w:szCs w:val="28"/>
        </w:rPr>
        <w:t xml:space="preserve">, savukārt, </w:t>
      </w:r>
      <w:r w:rsidR="006A47EC" w:rsidRPr="00B503F5">
        <w:rPr>
          <w:rFonts w:ascii="Times New Roman" w:hAnsi="Times New Roman"/>
          <w:noProof/>
          <w:sz w:val="28"/>
          <w:szCs w:val="28"/>
        </w:rPr>
        <w:t xml:space="preserve">šo divu </w:t>
      </w:r>
      <w:r w:rsidRPr="00B503F5">
        <w:rPr>
          <w:rFonts w:ascii="Times New Roman" w:hAnsi="Times New Roman"/>
          <w:noProof/>
          <w:sz w:val="28"/>
          <w:szCs w:val="28"/>
        </w:rPr>
        <w:t xml:space="preserve">katastrofu pārvaldības centru izbūvei, ar izbūvi saistītajiem pakalpojumiem un </w:t>
      </w:r>
      <w:r w:rsidR="006C5DC1" w:rsidRPr="00B503F5">
        <w:rPr>
          <w:rFonts w:ascii="Times New Roman" w:hAnsi="Times New Roman"/>
          <w:noProof/>
          <w:sz w:val="28"/>
          <w:szCs w:val="28"/>
        </w:rPr>
        <w:t>aprīko</w:t>
      </w:r>
      <w:r w:rsidR="006A2575" w:rsidRPr="00B503F5">
        <w:rPr>
          <w:rFonts w:ascii="Times New Roman" w:hAnsi="Times New Roman"/>
          <w:noProof/>
          <w:sz w:val="28"/>
          <w:szCs w:val="28"/>
        </w:rPr>
        <w:t>juma, kas nepieciešams centru pamatfunkciju izpildei, iegādes un uzstādīšanas izmaksas</w:t>
      </w:r>
      <w:r w:rsidR="006A47EC" w:rsidRPr="00B503F5">
        <w:rPr>
          <w:rFonts w:ascii="Times New Roman" w:hAnsi="Times New Roman"/>
          <w:noProof/>
          <w:sz w:val="28"/>
          <w:szCs w:val="28"/>
        </w:rPr>
        <w:t xml:space="preserve"> indikatīvi veido 17 746 026,85</w:t>
      </w:r>
      <w:r w:rsidRPr="00B503F5">
        <w:rPr>
          <w:rFonts w:ascii="Times New Roman" w:hAnsi="Times New Roman"/>
          <w:noProof/>
          <w:sz w:val="28"/>
          <w:szCs w:val="28"/>
        </w:rPr>
        <w:t xml:space="preserve"> </w:t>
      </w:r>
      <w:r w:rsidRPr="00B503F5">
        <w:rPr>
          <w:rFonts w:ascii="Times New Roman" w:hAnsi="Times New Roman"/>
          <w:i/>
          <w:noProof/>
          <w:sz w:val="28"/>
          <w:szCs w:val="28"/>
        </w:rPr>
        <w:t>euro</w:t>
      </w:r>
      <w:r w:rsidRPr="00B503F5">
        <w:rPr>
          <w:rFonts w:ascii="Times New Roman" w:hAnsi="Times New Roman"/>
          <w:noProof/>
          <w:sz w:val="28"/>
          <w:szCs w:val="28"/>
        </w:rPr>
        <w:t xml:space="preserve"> (informatīvā ziņojuma pielikums), Iekšlietu ministrija rosina aprīkojuma</w:t>
      </w:r>
      <w:r w:rsidR="0062641A" w:rsidRPr="00B503F5">
        <w:rPr>
          <w:rFonts w:ascii="Times New Roman" w:hAnsi="Times New Roman"/>
          <w:noProof/>
          <w:sz w:val="28"/>
          <w:szCs w:val="28"/>
        </w:rPr>
        <w:t>, kas nepieciešams centru pamatfunkciju izpildei, iegādes un uzstādīšanas izmaksas, segt to valsts budžeta līdzekļiem.</w:t>
      </w:r>
      <w:r w:rsidR="002A4EC4">
        <w:rPr>
          <w:rFonts w:ascii="Times New Roman" w:hAnsi="Times New Roman"/>
          <w:noProof/>
          <w:sz w:val="28"/>
          <w:szCs w:val="28"/>
        </w:rPr>
        <w:t xml:space="preserve"> Šis priekšlikums saistīts arī ar apsvērumu, ka aprīkojuma iegādei un uzstādīšanai nepieciešamā finansējuma </w:t>
      </w:r>
      <w:r w:rsidR="002A4EC4" w:rsidRPr="00B503F5">
        <w:rPr>
          <w:rFonts w:ascii="Times New Roman" w:hAnsi="Times New Roman"/>
          <w:noProof/>
          <w:sz w:val="28"/>
          <w:szCs w:val="28"/>
        </w:rPr>
        <w:t xml:space="preserve">aprēķins ir </w:t>
      </w:r>
      <w:r w:rsidR="002A4EC4">
        <w:rPr>
          <w:rFonts w:ascii="Times New Roman" w:hAnsi="Times New Roman"/>
          <w:noProof/>
          <w:sz w:val="28"/>
          <w:szCs w:val="28"/>
        </w:rPr>
        <w:t>veikts</w:t>
      </w:r>
      <w:r w:rsidR="002A4EC4" w:rsidRPr="00B503F5">
        <w:rPr>
          <w:rFonts w:ascii="Times New Roman" w:hAnsi="Times New Roman"/>
          <w:noProof/>
          <w:sz w:val="28"/>
          <w:szCs w:val="28"/>
        </w:rPr>
        <w:t xml:space="preserve"> indikatīvi</w:t>
      </w:r>
      <w:r w:rsidR="0091701B">
        <w:rPr>
          <w:rFonts w:ascii="Times New Roman" w:hAnsi="Times New Roman"/>
          <w:noProof/>
          <w:sz w:val="28"/>
          <w:szCs w:val="28"/>
        </w:rPr>
        <w:t>,</w:t>
      </w:r>
      <w:r w:rsidR="002A4EC4" w:rsidRPr="00B503F5">
        <w:rPr>
          <w:rFonts w:ascii="Times New Roman" w:hAnsi="Times New Roman"/>
          <w:noProof/>
          <w:sz w:val="28"/>
          <w:szCs w:val="28"/>
        </w:rPr>
        <w:t xml:space="preserve"> un finansējums</w:t>
      </w:r>
      <w:r w:rsidR="002A2803">
        <w:rPr>
          <w:rFonts w:ascii="Times New Roman" w:hAnsi="Times New Roman"/>
          <w:noProof/>
          <w:sz w:val="28"/>
          <w:szCs w:val="28"/>
        </w:rPr>
        <w:t xml:space="preserve"> šim mērķim</w:t>
      </w:r>
      <w:r w:rsidR="002A4EC4" w:rsidRPr="00B503F5">
        <w:rPr>
          <w:rFonts w:ascii="Times New Roman" w:hAnsi="Times New Roman"/>
          <w:noProof/>
          <w:sz w:val="28"/>
          <w:szCs w:val="28"/>
        </w:rPr>
        <w:t xml:space="preserve"> faktiski nepieciešams 2025. gad</w:t>
      </w:r>
      <w:r w:rsidR="002A2803">
        <w:rPr>
          <w:rFonts w:ascii="Times New Roman" w:hAnsi="Times New Roman"/>
          <w:noProof/>
          <w:sz w:val="28"/>
          <w:szCs w:val="28"/>
        </w:rPr>
        <w:t>ā</w:t>
      </w:r>
      <w:r w:rsidR="002A4EC4" w:rsidRPr="00B503F5">
        <w:rPr>
          <w:rFonts w:ascii="Times New Roman" w:hAnsi="Times New Roman"/>
          <w:noProof/>
          <w:sz w:val="28"/>
          <w:szCs w:val="28"/>
        </w:rPr>
        <w:t xml:space="preserve">, kad katastrofu pārvaldības centru būvniecība </w:t>
      </w:r>
      <w:r w:rsidR="002A2803">
        <w:rPr>
          <w:rFonts w:ascii="Times New Roman" w:hAnsi="Times New Roman"/>
          <w:noProof/>
          <w:sz w:val="28"/>
          <w:szCs w:val="28"/>
        </w:rPr>
        <w:t xml:space="preserve">prognozējami </w:t>
      </w:r>
      <w:r w:rsidR="002A4EC4" w:rsidRPr="00B503F5">
        <w:rPr>
          <w:rFonts w:ascii="Times New Roman" w:hAnsi="Times New Roman"/>
          <w:noProof/>
          <w:sz w:val="28"/>
          <w:szCs w:val="28"/>
        </w:rPr>
        <w:t>noritēs noslēguma fāzē</w:t>
      </w:r>
      <w:r w:rsidR="002A4EC4">
        <w:rPr>
          <w:rFonts w:ascii="Times New Roman" w:hAnsi="Times New Roman"/>
          <w:noProof/>
          <w:sz w:val="28"/>
          <w:szCs w:val="28"/>
        </w:rPr>
        <w:t>.</w:t>
      </w:r>
      <w:r w:rsidR="00B37D6B" w:rsidRPr="00B503F5">
        <w:rPr>
          <w:rFonts w:ascii="Times New Roman" w:hAnsi="Times New Roman"/>
          <w:noProof/>
          <w:sz w:val="28"/>
          <w:szCs w:val="28"/>
        </w:rPr>
        <w:t xml:space="preserve"> Iekšlietu ministrija sadarbībā ar Nodrošinājuma valsts aģentūru un katastrofu pārvaldības centros izvietojamajām iestādēm ir aktualizējusi šim mērķim nepieciešamā finansējuma prognozi, kas</w:t>
      </w:r>
      <w:r w:rsidR="00366660" w:rsidRPr="00B503F5">
        <w:rPr>
          <w:rFonts w:ascii="Times New Roman" w:hAnsi="Times New Roman"/>
          <w:noProof/>
          <w:sz w:val="28"/>
          <w:szCs w:val="28"/>
        </w:rPr>
        <w:t xml:space="preserve"> indikatīvi lēšama 1 341 10</w:t>
      </w:r>
      <w:r w:rsidR="0091701B">
        <w:rPr>
          <w:rFonts w:ascii="Times New Roman" w:hAnsi="Times New Roman"/>
          <w:noProof/>
          <w:sz w:val="28"/>
          <w:szCs w:val="28"/>
        </w:rPr>
        <w:t>7</w:t>
      </w:r>
      <w:r w:rsidR="00366660" w:rsidRPr="00B503F5">
        <w:rPr>
          <w:rFonts w:ascii="Times New Roman" w:hAnsi="Times New Roman"/>
          <w:i/>
          <w:noProof/>
          <w:sz w:val="28"/>
          <w:szCs w:val="28"/>
        </w:rPr>
        <w:t>euro</w:t>
      </w:r>
      <w:r w:rsidR="00366660" w:rsidRPr="00B503F5">
        <w:rPr>
          <w:rFonts w:ascii="Times New Roman" w:hAnsi="Times New Roman"/>
          <w:noProof/>
          <w:sz w:val="28"/>
          <w:szCs w:val="28"/>
        </w:rPr>
        <w:t xml:space="preserve"> </w:t>
      </w:r>
      <w:r w:rsidR="0091701B">
        <w:rPr>
          <w:rFonts w:ascii="Times New Roman" w:hAnsi="Times New Roman"/>
          <w:noProof/>
          <w:sz w:val="28"/>
          <w:szCs w:val="28"/>
        </w:rPr>
        <w:t xml:space="preserve">apmērā </w:t>
      </w:r>
      <w:r w:rsidR="00366660" w:rsidRPr="00B503F5">
        <w:rPr>
          <w:rFonts w:ascii="Times New Roman" w:hAnsi="Times New Roman"/>
          <w:noProof/>
          <w:sz w:val="28"/>
          <w:szCs w:val="28"/>
        </w:rPr>
        <w:t xml:space="preserve">(skatīt informatīvā ziņojuma pielikumu). Ievērojot to, ka pašreizējā brīdī noteikt precīzu šim mērķim nepieciešamā finansējuma apmēru nav iespējams, Iekšlietu </w:t>
      </w:r>
      <w:r w:rsidR="00366660" w:rsidRPr="00B503F5">
        <w:rPr>
          <w:rFonts w:ascii="Times New Roman" w:hAnsi="Times New Roman"/>
          <w:noProof/>
          <w:sz w:val="28"/>
          <w:szCs w:val="28"/>
        </w:rPr>
        <w:lastRenderedPageBreak/>
        <w:t>ministrijas vērtējumā nav racionāli</w:t>
      </w:r>
      <w:r w:rsidR="002A2803">
        <w:rPr>
          <w:rFonts w:ascii="Times New Roman" w:hAnsi="Times New Roman"/>
          <w:noProof/>
          <w:sz w:val="28"/>
          <w:szCs w:val="28"/>
        </w:rPr>
        <w:t xml:space="preserve"> lemt par</w:t>
      </w:r>
      <w:r w:rsidR="00366660" w:rsidRPr="00B503F5">
        <w:rPr>
          <w:rFonts w:ascii="Times New Roman" w:hAnsi="Times New Roman"/>
          <w:noProof/>
          <w:sz w:val="28"/>
          <w:szCs w:val="28"/>
        </w:rPr>
        <w:t xml:space="preserve"> </w:t>
      </w:r>
      <w:r w:rsidR="002A2803">
        <w:rPr>
          <w:rFonts w:ascii="Times New Roman" w:hAnsi="Times New Roman"/>
          <w:noProof/>
          <w:sz w:val="28"/>
          <w:szCs w:val="28"/>
        </w:rPr>
        <w:t xml:space="preserve">šim mērķim nepieciešamā finansējuma </w:t>
      </w:r>
      <w:r w:rsidR="002A2803" w:rsidRPr="00B503F5">
        <w:rPr>
          <w:rFonts w:ascii="Times New Roman" w:hAnsi="Times New Roman"/>
          <w:noProof/>
          <w:sz w:val="28"/>
          <w:szCs w:val="28"/>
        </w:rPr>
        <w:t>pārdal</w:t>
      </w:r>
      <w:r w:rsidR="002A2803">
        <w:rPr>
          <w:rFonts w:ascii="Times New Roman" w:hAnsi="Times New Roman"/>
          <w:noProof/>
          <w:sz w:val="28"/>
          <w:szCs w:val="28"/>
        </w:rPr>
        <w:t>i</w:t>
      </w:r>
      <w:r w:rsidR="002A2803" w:rsidRPr="00B503F5">
        <w:rPr>
          <w:rFonts w:ascii="Times New Roman" w:hAnsi="Times New Roman"/>
          <w:noProof/>
          <w:sz w:val="28"/>
          <w:szCs w:val="28"/>
        </w:rPr>
        <w:t xml:space="preserve"> (piešķir</w:t>
      </w:r>
      <w:r w:rsidR="002A2803">
        <w:rPr>
          <w:rFonts w:ascii="Times New Roman" w:hAnsi="Times New Roman"/>
          <w:noProof/>
          <w:sz w:val="28"/>
          <w:szCs w:val="28"/>
        </w:rPr>
        <w:t>šanu</w:t>
      </w:r>
      <w:r w:rsidR="002A2803" w:rsidRPr="00B503F5">
        <w:rPr>
          <w:rFonts w:ascii="Times New Roman" w:hAnsi="Times New Roman"/>
          <w:noProof/>
          <w:sz w:val="28"/>
          <w:szCs w:val="28"/>
        </w:rPr>
        <w:t xml:space="preserve">) </w:t>
      </w:r>
      <w:r w:rsidR="002A2803">
        <w:rPr>
          <w:rFonts w:ascii="Times New Roman" w:hAnsi="Times New Roman"/>
          <w:noProof/>
          <w:sz w:val="28"/>
          <w:szCs w:val="28"/>
        </w:rPr>
        <w:t xml:space="preserve"> pašreizējā brīdī</w:t>
      </w:r>
      <w:r w:rsidR="00366660" w:rsidRPr="00B503F5">
        <w:rPr>
          <w:rFonts w:ascii="Times New Roman" w:hAnsi="Times New Roman"/>
          <w:noProof/>
          <w:sz w:val="28"/>
          <w:szCs w:val="28"/>
        </w:rPr>
        <w:t>.</w:t>
      </w:r>
    </w:p>
    <w:p w14:paraId="36C0E38F" w14:textId="19B73792" w:rsidR="00AC7043" w:rsidRDefault="0062641A" w:rsidP="00366660">
      <w:pPr>
        <w:spacing w:after="0" w:line="276" w:lineRule="auto"/>
        <w:ind w:firstLine="709"/>
        <w:jc w:val="both"/>
        <w:rPr>
          <w:rFonts w:ascii="Times New Roman" w:hAnsi="Times New Roman"/>
          <w:noProof/>
          <w:sz w:val="28"/>
          <w:szCs w:val="24"/>
        </w:rPr>
      </w:pPr>
      <w:r>
        <w:rPr>
          <w:rFonts w:ascii="Times New Roman" w:hAnsi="Times New Roman"/>
          <w:noProof/>
          <w:sz w:val="28"/>
          <w:szCs w:val="24"/>
        </w:rPr>
        <w:t>Ievērojot minēto, informatīvajam ziņojumam pievienotais protokollēmuma projekts</w:t>
      </w:r>
      <w:r w:rsidR="002A2803">
        <w:rPr>
          <w:rFonts w:ascii="Times New Roman" w:hAnsi="Times New Roman"/>
          <w:noProof/>
          <w:sz w:val="28"/>
          <w:szCs w:val="24"/>
        </w:rPr>
        <w:t xml:space="preserve"> </w:t>
      </w:r>
      <w:r>
        <w:rPr>
          <w:rFonts w:ascii="Times New Roman" w:hAnsi="Times New Roman"/>
          <w:noProof/>
          <w:sz w:val="28"/>
          <w:szCs w:val="24"/>
        </w:rPr>
        <w:t>paredz</w:t>
      </w:r>
      <w:r w:rsidR="002A2803">
        <w:rPr>
          <w:rFonts w:ascii="Times New Roman" w:hAnsi="Times New Roman"/>
          <w:noProof/>
          <w:sz w:val="28"/>
          <w:szCs w:val="24"/>
        </w:rPr>
        <w:t xml:space="preserve"> atbalstīt Iekšlietu ministrijas priekšlikumu par katastrofu pārvaldības centru būvniecība</w:t>
      </w:r>
      <w:r w:rsidR="00742389">
        <w:rPr>
          <w:rFonts w:ascii="Times New Roman" w:hAnsi="Times New Roman"/>
          <w:noProof/>
          <w:sz w:val="28"/>
          <w:szCs w:val="24"/>
        </w:rPr>
        <w:t>s</w:t>
      </w:r>
      <w:r w:rsidR="002A2803">
        <w:rPr>
          <w:rFonts w:ascii="Times New Roman" w:hAnsi="Times New Roman"/>
          <w:noProof/>
          <w:sz w:val="28"/>
          <w:szCs w:val="24"/>
        </w:rPr>
        <w:t xml:space="preserve"> (un saistīt</w:t>
      </w:r>
      <w:r w:rsidR="00742389">
        <w:rPr>
          <w:rFonts w:ascii="Times New Roman" w:hAnsi="Times New Roman"/>
          <w:noProof/>
          <w:sz w:val="28"/>
          <w:szCs w:val="24"/>
        </w:rPr>
        <w:t>o</w:t>
      </w:r>
      <w:r w:rsidR="002A2803">
        <w:rPr>
          <w:rFonts w:ascii="Times New Roman" w:hAnsi="Times New Roman"/>
          <w:noProof/>
          <w:sz w:val="28"/>
          <w:szCs w:val="24"/>
        </w:rPr>
        <w:t xml:space="preserve"> pakalpojum</w:t>
      </w:r>
      <w:r w:rsidR="00742389">
        <w:rPr>
          <w:rFonts w:ascii="Times New Roman" w:hAnsi="Times New Roman"/>
          <w:noProof/>
          <w:sz w:val="28"/>
          <w:szCs w:val="24"/>
        </w:rPr>
        <w:t>u</w:t>
      </w:r>
      <w:r w:rsidR="002A2803">
        <w:rPr>
          <w:rFonts w:ascii="Times New Roman" w:hAnsi="Times New Roman"/>
          <w:noProof/>
          <w:sz w:val="28"/>
          <w:szCs w:val="24"/>
        </w:rPr>
        <w:t>)</w:t>
      </w:r>
      <w:r w:rsidR="00742389">
        <w:rPr>
          <w:rFonts w:ascii="Times New Roman" w:hAnsi="Times New Roman"/>
          <w:noProof/>
          <w:sz w:val="28"/>
          <w:szCs w:val="24"/>
        </w:rPr>
        <w:t xml:space="preserve"> izmaksu</w:t>
      </w:r>
      <w:r w:rsidR="002A2803">
        <w:rPr>
          <w:rFonts w:ascii="Times New Roman" w:hAnsi="Times New Roman"/>
          <w:noProof/>
          <w:sz w:val="28"/>
          <w:szCs w:val="24"/>
        </w:rPr>
        <w:t xml:space="preserve"> segšanu no ANM plāna attiecīgajai investīcija</w:t>
      </w:r>
      <w:r w:rsidR="0091701B">
        <w:rPr>
          <w:rFonts w:ascii="Times New Roman" w:hAnsi="Times New Roman"/>
          <w:noProof/>
          <w:sz w:val="28"/>
          <w:szCs w:val="24"/>
        </w:rPr>
        <w:t>i</w:t>
      </w:r>
      <w:r w:rsidR="002A2803">
        <w:rPr>
          <w:rFonts w:ascii="Times New Roman" w:hAnsi="Times New Roman"/>
          <w:noProof/>
          <w:sz w:val="28"/>
          <w:szCs w:val="24"/>
        </w:rPr>
        <w:t xml:space="preserve"> piešķirtajiem līdzekļiem, savukārt, attiecībā uz katastrofu pārvaldības centru funkcionēšanai nepieciešamā </w:t>
      </w:r>
      <w:r w:rsidR="002A2803" w:rsidRPr="002276F7">
        <w:rPr>
          <w:rFonts w:ascii="Times New Roman" w:hAnsi="Times New Roman"/>
          <w:noProof/>
          <w:sz w:val="28"/>
          <w:szCs w:val="24"/>
        </w:rPr>
        <w:t>aprīkojuma iegādes un uzstādīšanas izdevumiem</w:t>
      </w:r>
      <w:r w:rsidR="002A2803">
        <w:rPr>
          <w:rFonts w:ascii="Times New Roman" w:hAnsi="Times New Roman"/>
          <w:noProof/>
          <w:sz w:val="28"/>
          <w:szCs w:val="24"/>
        </w:rPr>
        <w:t xml:space="preserve"> tas paredz</w:t>
      </w:r>
      <w:r>
        <w:rPr>
          <w:rFonts w:ascii="Times New Roman" w:hAnsi="Times New Roman"/>
          <w:noProof/>
          <w:sz w:val="28"/>
          <w:szCs w:val="24"/>
        </w:rPr>
        <w:t xml:space="preserve"> uzdevumu Iekšlietu ministrijai veikt nepieciešamās procedūras,</w:t>
      </w:r>
      <w:r w:rsidR="00D27EB1">
        <w:rPr>
          <w:rFonts w:ascii="Times New Roman" w:hAnsi="Times New Roman"/>
          <w:noProof/>
          <w:sz w:val="28"/>
          <w:szCs w:val="24"/>
        </w:rPr>
        <w:t xml:space="preserve"> lai noteiktu katastrofu pārvaldības centru aprīkošanai nepieciešamā finansējuma apmēru, līdz 2024.gada 01.jūnijam sagatavojot un iesniedzot izskatīšanai Ministru kabinetā lēmuma projektu</w:t>
      </w:r>
      <w:r w:rsidR="00D27EB1" w:rsidRPr="00D27EB1">
        <w:rPr>
          <w:rFonts w:ascii="Times New Roman" w:hAnsi="Times New Roman"/>
          <w:noProof/>
          <w:sz w:val="28"/>
          <w:szCs w:val="24"/>
        </w:rPr>
        <w:t>, kas paredz minēto izdevumu segšanu budžeta resora “74. Gadskārtējā valsts budžeta izpildes procesā pārdalāmais finansējums” programmas 18.00.00 “Finansējums valsts drošības stiprināšanas pasākumiem” pasākuma “Valsts ugunsdzēsības un glābšanas dienesta depo – katastrofu pārvaldības centr</w:t>
      </w:r>
      <w:r w:rsidR="0091701B">
        <w:rPr>
          <w:rFonts w:ascii="Times New Roman" w:hAnsi="Times New Roman"/>
          <w:noProof/>
          <w:sz w:val="28"/>
          <w:szCs w:val="24"/>
        </w:rPr>
        <w:t>i</w:t>
      </w:r>
      <w:r w:rsidR="00D27EB1" w:rsidRPr="00D27EB1">
        <w:rPr>
          <w:rFonts w:ascii="Times New Roman" w:hAnsi="Times New Roman"/>
          <w:noProof/>
          <w:sz w:val="28"/>
          <w:szCs w:val="24"/>
        </w:rPr>
        <w:t>”  2025. gadam plānoto līdzekļu ietvaros.</w:t>
      </w:r>
    </w:p>
    <w:p w14:paraId="194544E3" w14:textId="611F7BB3" w:rsidR="00AC7043" w:rsidRDefault="0062641A" w:rsidP="006A47EC">
      <w:pPr>
        <w:pStyle w:val="ListParagraph"/>
        <w:numPr>
          <w:ilvl w:val="0"/>
          <w:numId w:val="25"/>
        </w:numPr>
        <w:spacing w:after="0" w:line="276" w:lineRule="auto"/>
        <w:jc w:val="both"/>
        <w:rPr>
          <w:rFonts w:ascii="Times New Roman" w:hAnsi="Times New Roman"/>
          <w:noProof/>
          <w:sz w:val="28"/>
          <w:szCs w:val="24"/>
        </w:rPr>
      </w:pPr>
      <w:r w:rsidRPr="00742389">
        <w:rPr>
          <w:rFonts w:ascii="Times New Roman" w:hAnsi="Times New Roman"/>
          <w:noProof/>
          <w:sz w:val="28"/>
          <w:szCs w:val="24"/>
        </w:rPr>
        <w:t xml:space="preserve">Tukumā, sedzot tā būvniecības un saistīto pakalpojumu izmaksas, kā arī tā funkcionēšanai </w:t>
      </w:r>
      <w:r>
        <w:rPr>
          <w:rFonts w:ascii="Times New Roman" w:hAnsi="Times New Roman"/>
          <w:noProof/>
          <w:sz w:val="28"/>
          <w:szCs w:val="24"/>
        </w:rPr>
        <w:t xml:space="preserve">nepieciešamā </w:t>
      </w:r>
      <w:r w:rsidRPr="002276F7">
        <w:rPr>
          <w:rFonts w:ascii="Times New Roman" w:hAnsi="Times New Roman"/>
          <w:noProof/>
          <w:sz w:val="28"/>
          <w:szCs w:val="24"/>
        </w:rPr>
        <w:t>aprīkojuma iegādes un uzstādīšanas</w:t>
      </w:r>
      <w:r>
        <w:rPr>
          <w:rFonts w:ascii="Times New Roman" w:hAnsi="Times New Roman"/>
          <w:noProof/>
          <w:sz w:val="28"/>
          <w:szCs w:val="24"/>
        </w:rPr>
        <w:t xml:space="preserve"> izmaksas no valsts budžeta līdzekļiem.</w:t>
      </w:r>
    </w:p>
    <w:p w14:paraId="47DF03A7" w14:textId="536CEA8C" w:rsidR="00742389" w:rsidRDefault="00742389" w:rsidP="00742389">
      <w:pPr>
        <w:pStyle w:val="ListParagraph"/>
        <w:numPr>
          <w:ilvl w:val="1"/>
          <w:numId w:val="26"/>
        </w:numPr>
        <w:spacing w:after="0" w:line="276" w:lineRule="auto"/>
        <w:ind w:firstLine="706"/>
        <w:jc w:val="both"/>
        <w:rPr>
          <w:rFonts w:ascii="Times New Roman" w:hAnsi="Times New Roman"/>
          <w:noProof/>
          <w:sz w:val="28"/>
          <w:szCs w:val="24"/>
        </w:rPr>
      </w:pPr>
      <w:r>
        <w:rPr>
          <w:rFonts w:ascii="Times New Roman" w:hAnsi="Times New Roman"/>
          <w:noProof/>
          <w:sz w:val="28"/>
          <w:szCs w:val="24"/>
        </w:rPr>
        <w:t xml:space="preserve">Lai nodrošinātu katastrofu pārvaldības centra būvniecību Tukumā, kā arī ar tā būvniecību saistīto pakalpojumu izmaksu segšanu, ir nepieciešams papildu finansējums </w:t>
      </w:r>
      <w:r w:rsidR="00B67D7E">
        <w:rPr>
          <w:rFonts w:ascii="Times New Roman" w:hAnsi="Times New Roman"/>
          <w:noProof/>
          <w:sz w:val="28"/>
          <w:szCs w:val="24"/>
        </w:rPr>
        <w:t xml:space="preserve">10 359 312 </w:t>
      </w:r>
      <w:r w:rsidR="00B67D7E" w:rsidRPr="00B67D7E">
        <w:rPr>
          <w:rFonts w:ascii="Times New Roman" w:hAnsi="Times New Roman"/>
          <w:i/>
          <w:noProof/>
          <w:sz w:val="28"/>
          <w:szCs w:val="24"/>
        </w:rPr>
        <w:t>euro</w:t>
      </w:r>
      <w:r w:rsidR="00B67D7E">
        <w:rPr>
          <w:rFonts w:ascii="Times New Roman" w:hAnsi="Times New Roman"/>
          <w:i/>
          <w:noProof/>
          <w:sz w:val="28"/>
          <w:szCs w:val="24"/>
        </w:rPr>
        <w:t xml:space="preserve"> </w:t>
      </w:r>
      <w:r w:rsidR="00B67D7E">
        <w:rPr>
          <w:rFonts w:ascii="Times New Roman" w:hAnsi="Times New Roman"/>
          <w:noProof/>
          <w:sz w:val="28"/>
          <w:szCs w:val="24"/>
        </w:rPr>
        <w:t>(informatīvā ziņojuma pielikums), tajā skaitā:</w:t>
      </w:r>
    </w:p>
    <w:p w14:paraId="5CA19FEC" w14:textId="6B37EA4D" w:rsidR="00B67D7E" w:rsidRDefault="00B67D7E" w:rsidP="00B67D7E">
      <w:pPr>
        <w:pStyle w:val="ListParagraph"/>
        <w:numPr>
          <w:ilvl w:val="0"/>
          <w:numId w:val="25"/>
        </w:numPr>
        <w:spacing w:after="0" w:line="276" w:lineRule="auto"/>
        <w:jc w:val="both"/>
        <w:rPr>
          <w:rFonts w:ascii="Times New Roman" w:hAnsi="Times New Roman"/>
          <w:noProof/>
          <w:sz w:val="28"/>
          <w:szCs w:val="24"/>
        </w:rPr>
      </w:pPr>
      <w:r>
        <w:rPr>
          <w:rFonts w:ascii="Times New Roman" w:hAnsi="Times New Roman"/>
          <w:noProof/>
          <w:sz w:val="28"/>
          <w:szCs w:val="24"/>
        </w:rPr>
        <w:t xml:space="preserve">projektēšana, būvniecība, autoruzraudzība atbilstoši Iepirkuma rezultātam 10 070 764 </w:t>
      </w:r>
      <w:r w:rsidRPr="00B67D7E">
        <w:rPr>
          <w:rFonts w:ascii="Times New Roman" w:hAnsi="Times New Roman"/>
          <w:i/>
          <w:noProof/>
          <w:sz w:val="28"/>
          <w:szCs w:val="24"/>
        </w:rPr>
        <w:t>euro</w:t>
      </w:r>
      <w:r>
        <w:rPr>
          <w:rFonts w:ascii="Times New Roman" w:hAnsi="Times New Roman"/>
          <w:noProof/>
          <w:sz w:val="28"/>
          <w:szCs w:val="24"/>
        </w:rPr>
        <w:t>;</w:t>
      </w:r>
    </w:p>
    <w:p w14:paraId="5EC124B1" w14:textId="7994C686" w:rsidR="00B67D7E" w:rsidRDefault="00B67D7E" w:rsidP="00B67D7E">
      <w:pPr>
        <w:pStyle w:val="ListParagraph"/>
        <w:numPr>
          <w:ilvl w:val="0"/>
          <w:numId w:val="25"/>
        </w:numPr>
        <w:spacing w:after="0" w:line="276" w:lineRule="auto"/>
        <w:jc w:val="both"/>
        <w:rPr>
          <w:rFonts w:ascii="Times New Roman" w:hAnsi="Times New Roman"/>
          <w:noProof/>
          <w:sz w:val="28"/>
          <w:szCs w:val="24"/>
        </w:rPr>
      </w:pPr>
      <w:r>
        <w:rPr>
          <w:rFonts w:ascii="Times New Roman" w:hAnsi="Times New Roman"/>
          <w:noProof/>
          <w:sz w:val="28"/>
          <w:szCs w:val="24"/>
        </w:rPr>
        <w:t xml:space="preserve">saistītie pakalpojumi (būvprojekta ekspertīze, būvuzraudzība) 288 548 </w:t>
      </w:r>
      <w:r w:rsidRPr="00B67D7E">
        <w:rPr>
          <w:rFonts w:ascii="Times New Roman" w:hAnsi="Times New Roman"/>
          <w:i/>
          <w:noProof/>
          <w:sz w:val="28"/>
          <w:szCs w:val="24"/>
        </w:rPr>
        <w:t>euro</w:t>
      </w:r>
      <w:r>
        <w:rPr>
          <w:rFonts w:ascii="Times New Roman" w:hAnsi="Times New Roman"/>
          <w:noProof/>
          <w:sz w:val="28"/>
          <w:szCs w:val="24"/>
        </w:rPr>
        <w:t>.</w:t>
      </w:r>
    </w:p>
    <w:p w14:paraId="561717A7" w14:textId="77777777" w:rsidR="00742389" w:rsidRDefault="00742389" w:rsidP="00742389">
      <w:pPr>
        <w:pStyle w:val="ListParagraph"/>
        <w:numPr>
          <w:ilvl w:val="1"/>
          <w:numId w:val="26"/>
        </w:numPr>
        <w:spacing w:after="0" w:line="276" w:lineRule="auto"/>
        <w:ind w:firstLine="706"/>
        <w:jc w:val="both"/>
        <w:rPr>
          <w:rFonts w:ascii="Times New Roman" w:hAnsi="Times New Roman"/>
          <w:noProof/>
          <w:sz w:val="28"/>
          <w:szCs w:val="24"/>
        </w:rPr>
      </w:pPr>
    </w:p>
    <w:p w14:paraId="29C2E6F7" w14:textId="040D7AD6" w:rsidR="00E127F8" w:rsidRDefault="0062641A" w:rsidP="00E92284">
      <w:pPr>
        <w:spacing w:after="0" w:line="276" w:lineRule="auto"/>
        <w:ind w:firstLine="709"/>
        <w:jc w:val="both"/>
        <w:rPr>
          <w:rFonts w:ascii="Times New Roman" w:hAnsi="Times New Roman"/>
          <w:i/>
          <w:noProof/>
          <w:sz w:val="28"/>
          <w:szCs w:val="24"/>
        </w:rPr>
      </w:pPr>
      <w:r>
        <w:rPr>
          <w:rFonts w:ascii="Times New Roman" w:hAnsi="Times New Roman"/>
          <w:noProof/>
          <w:sz w:val="28"/>
          <w:szCs w:val="24"/>
        </w:rPr>
        <w:t>Turklāt, ievērojot to, ka katastrofu pārvaldības centru būvniecības nodrošināšana nav ie</w:t>
      </w:r>
      <w:r w:rsidR="0091701B">
        <w:rPr>
          <w:rFonts w:ascii="Times New Roman" w:hAnsi="Times New Roman"/>
          <w:noProof/>
          <w:sz w:val="28"/>
          <w:szCs w:val="24"/>
        </w:rPr>
        <w:t>spējama</w:t>
      </w:r>
      <w:r>
        <w:rPr>
          <w:rFonts w:ascii="Times New Roman" w:hAnsi="Times New Roman"/>
          <w:noProof/>
          <w:sz w:val="28"/>
          <w:szCs w:val="24"/>
        </w:rPr>
        <w:t xml:space="preserve"> bez inženierkonsultantu pakalpojumiem, kas nav ietverti investīcijas attiecināmo izmaksu uzskaitījumā</w:t>
      </w:r>
      <w:r w:rsidR="001A73FF">
        <w:rPr>
          <w:rStyle w:val="FootnoteReference"/>
          <w:rFonts w:ascii="Times New Roman" w:hAnsi="Times New Roman"/>
          <w:noProof/>
          <w:sz w:val="28"/>
          <w:szCs w:val="24"/>
        </w:rPr>
        <w:footnoteReference w:id="7"/>
      </w:r>
      <w:r w:rsidR="001A73FF">
        <w:rPr>
          <w:rFonts w:ascii="Times New Roman" w:hAnsi="Times New Roman"/>
          <w:noProof/>
          <w:sz w:val="28"/>
          <w:szCs w:val="24"/>
        </w:rPr>
        <w:t>, Iekšlietu ministrija rosina visu katastrofu pārvaldības centru būvniecības nodrošināšanai nepieciešamo inženierkonsultantu pakalpojuma izmaksu segšanu no valsts budžeta līdzekļiem.</w:t>
      </w:r>
      <w:r w:rsidR="00B37D6B">
        <w:rPr>
          <w:rFonts w:ascii="Times New Roman" w:hAnsi="Times New Roman"/>
          <w:noProof/>
          <w:sz w:val="28"/>
          <w:szCs w:val="24"/>
        </w:rPr>
        <w:t xml:space="preserve"> </w:t>
      </w:r>
      <w:r w:rsidR="00B37D6B">
        <w:rPr>
          <w:rFonts w:ascii="Times New Roman" w:hAnsi="Times New Roman"/>
          <w:noProof/>
          <w:sz w:val="28"/>
          <w:szCs w:val="24"/>
        </w:rPr>
        <w:lastRenderedPageBreak/>
        <w:t xml:space="preserve">Šim mērķim nepieciešamā finansējuma apmērs visu katastrofu pārvaldības centru būvniecības nodrošināšanai 2023. – 2026.gadam lēšams </w:t>
      </w:r>
      <w:r w:rsidR="00B0747B" w:rsidRPr="00B0747B">
        <w:rPr>
          <w:rFonts w:ascii="Times New Roman" w:hAnsi="Times New Roman"/>
          <w:noProof/>
          <w:sz w:val="28"/>
          <w:szCs w:val="24"/>
        </w:rPr>
        <w:t>1 805 970</w:t>
      </w:r>
      <w:r w:rsidR="00B0747B">
        <w:rPr>
          <w:rFonts w:ascii="Times New Roman" w:eastAsia="Times New Roman" w:hAnsi="Times New Roman" w:cs="Times New Roman"/>
          <w:sz w:val="20"/>
          <w:szCs w:val="20"/>
          <w:lang w:eastAsia="lv-LV"/>
        </w:rPr>
        <w:t xml:space="preserve"> </w:t>
      </w:r>
      <w:r w:rsidR="00B37D6B" w:rsidRPr="00B37D6B">
        <w:rPr>
          <w:rFonts w:ascii="Times New Roman" w:hAnsi="Times New Roman"/>
          <w:i/>
          <w:noProof/>
          <w:sz w:val="28"/>
          <w:szCs w:val="24"/>
        </w:rPr>
        <w:t>euro</w:t>
      </w:r>
      <w:r w:rsidR="0091701B">
        <w:rPr>
          <w:rFonts w:ascii="Times New Roman" w:hAnsi="Times New Roman"/>
          <w:i/>
          <w:noProof/>
          <w:sz w:val="28"/>
          <w:szCs w:val="24"/>
        </w:rPr>
        <w:t xml:space="preserve"> </w:t>
      </w:r>
      <w:r w:rsidR="0091701B" w:rsidRPr="002276F7">
        <w:rPr>
          <w:rFonts w:ascii="Times New Roman" w:hAnsi="Times New Roman"/>
          <w:noProof/>
          <w:sz w:val="28"/>
          <w:szCs w:val="24"/>
        </w:rPr>
        <w:t>apmērā</w:t>
      </w:r>
      <w:r w:rsidR="00E127F8" w:rsidRPr="002276F7">
        <w:rPr>
          <w:rFonts w:ascii="Times New Roman" w:hAnsi="Times New Roman"/>
          <w:noProof/>
          <w:sz w:val="28"/>
          <w:szCs w:val="24"/>
        </w:rPr>
        <w:t>.</w:t>
      </w:r>
    </w:p>
    <w:p w14:paraId="3157CD43" w14:textId="09781C0C" w:rsidR="00B37D6B" w:rsidRDefault="00E127F8" w:rsidP="00E92284">
      <w:pPr>
        <w:spacing w:after="0" w:line="276" w:lineRule="auto"/>
        <w:ind w:firstLine="709"/>
        <w:jc w:val="both"/>
        <w:rPr>
          <w:rFonts w:ascii="Times New Roman" w:hAnsi="Times New Roman"/>
          <w:noProof/>
          <w:sz w:val="28"/>
          <w:szCs w:val="24"/>
        </w:rPr>
      </w:pPr>
      <w:r>
        <w:rPr>
          <w:rFonts w:ascii="Times New Roman" w:hAnsi="Times New Roman"/>
          <w:noProof/>
          <w:sz w:val="28"/>
          <w:szCs w:val="24"/>
        </w:rPr>
        <w:t xml:space="preserve">Attiecīgi kopējais papildu nepieciešamā finansējuma apmērs veido </w:t>
      </w:r>
      <w:r w:rsidRPr="00E127F8">
        <w:rPr>
          <w:rFonts w:ascii="Times New Roman" w:hAnsi="Times New Roman"/>
          <w:b/>
          <w:noProof/>
          <w:sz w:val="28"/>
          <w:szCs w:val="24"/>
        </w:rPr>
        <w:t xml:space="preserve">12 165 282 </w:t>
      </w:r>
      <w:r w:rsidRPr="00E127F8">
        <w:rPr>
          <w:rFonts w:ascii="Times New Roman" w:hAnsi="Times New Roman"/>
          <w:b/>
          <w:i/>
          <w:noProof/>
          <w:sz w:val="28"/>
          <w:szCs w:val="24"/>
        </w:rPr>
        <w:t>euro</w:t>
      </w:r>
      <w:r w:rsidR="0091701B">
        <w:rPr>
          <w:rFonts w:ascii="Times New Roman" w:hAnsi="Times New Roman"/>
          <w:noProof/>
          <w:sz w:val="28"/>
          <w:szCs w:val="24"/>
        </w:rPr>
        <w:t>.</w:t>
      </w:r>
    </w:p>
    <w:p w14:paraId="3743E7B7" w14:textId="0760DBCB" w:rsidR="00E92284" w:rsidRDefault="00E92284" w:rsidP="00E92284">
      <w:pPr>
        <w:spacing w:after="0" w:line="276" w:lineRule="auto"/>
        <w:ind w:firstLine="709"/>
        <w:jc w:val="both"/>
        <w:rPr>
          <w:rFonts w:ascii="Times New Roman" w:hAnsi="Times New Roman"/>
          <w:noProof/>
          <w:sz w:val="28"/>
          <w:szCs w:val="24"/>
        </w:rPr>
      </w:pPr>
    </w:p>
    <w:p w14:paraId="0484F059" w14:textId="77777777" w:rsidR="00E92284" w:rsidRDefault="00E92284" w:rsidP="00E92284">
      <w:pPr>
        <w:spacing w:after="0" w:line="276"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2</w:t>
      </w:r>
      <w:r w:rsidRPr="007D46F1">
        <w:rPr>
          <w:rFonts w:ascii="Times New Roman" w:eastAsia="Times New Roman" w:hAnsi="Times New Roman" w:cs="Times New Roman"/>
          <w:sz w:val="24"/>
          <w:szCs w:val="24"/>
          <w:lang w:eastAsia="lv-LV"/>
        </w:rPr>
        <w:t>.tabula</w:t>
      </w:r>
    </w:p>
    <w:p w14:paraId="09E356A5" w14:textId="77777777" w:rsidR="00DC40AC" w:rsidRDefault="00E92284" w:rsidP="00E92284">
      <w:pPr>
        <w:spacing w:after="0" w:line="276" w:lineRule="auto"/>
        <w:ind w:firstLine="709"/>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Katastrofu pārvaldības centra būvniecībai</w:t>
      </w:r>
      <w:r w:rsidR="001F1A79">
        <w:rPr>
          <w:rFonts w:ascii="Times New Roman" w:eastAsia="Times New Roman" w:hAnsi="Times New Roman" w:cs="Times New Roman"/>
          <w:sz w:val="24"/>
          <w:szCs w:val="24"/>
          <w:lang w:eastAsia="lv-LV"/>
        </w:rPr>
        <w:t xml:space="preserve"> (un saistītajiem pakalpojumiem)</w:t>
      </w:r>
      <w:r>
        <w:rPr>
          <w:rFonts w:ascii="Times New Roman" w:eastAsia="Times New Roman" w:hAnsi="Times New Roman" w:cs="Times New Roman"/>
          <w:sz w:val="24"/>
          <w:szCs w:val="24"/>
          <w:lang w:eastAsia="lv-LV"/>
        </w:rPr>
        <w:t xml:space="preserve"> Tukum</w:t>
      </w:r>
      <w:r w:rsidR="00D30EEB">
        <w:rPr>
          <w:rFonts w:ascii="Times New Roman" w:eastAsia="Times New Roman" w:hAnsi="Times New Roman" w:cs="Times New Roman"/>
          <w:sz w:val="24"/>
          <w:szCs w:val="24"/>
          <w:lang w:eastAsia="lv-LV"/>
        </w:rPr>
        <w:t xml:space="preserve">ā, </w:t>
      </w:r>
      <w:r w:rsidR="001F1A79">
        <w:rPr>
          <w:rFonts w:ascii="Times New Roman" w:eastAsia="Times New Roman" w:hAnsi="Times New Roman" w:cs="Times New Roman"/>
          <w:sz w:val="24"/>
          <w:szCs w:val="24"/>
          <w:lang w:eastAsia="lv-LV"/>
        </w:rPr>
        <w:t>kā arī inženierkonsultantu pakalpojumu segšanai</w:t>
      </w:r>
      <w:r w:rsidR="00DC40AC">
        <w:rPr>
          <w:rFonts w:ascii="Times New Roman" w:eastAsia="Times New Roman" w:hAnsi="Times New Roman" w:cs="Times New Roman"/>
          <w:sz w:val="24"/>
          <w:szCs w:val="24"/>
          <w:lang w:eastAsia="lv-LV"/>
        </w:rPr>
        <w:t xml:space="preserve"> visu katastrofu pārvaldības centru būvniecībai</w:t>
      </w:r>
    </w:p>
    <w:tbl>
      <w:tblPr>
        <w:tblStyle w:val="TableGrid"/>
        <w:tblW w:w="9923" w:type="dxa"/>
        <w:tblInd w:w="-714" w:type="dxa"/>
        <w:tblLook w:val="04A0" w:firstRow="1" w:lastRow="0" w:firstColumn="1" w:lastColumn="0" w:noHBand="0" w:noVBand="1"/>
      </w:tblPr>
      <w:tblGrid>
        <w:gridCol w:w="2026"/>
        <w:gridCol w:w="1300"/>
        <w:gridCol w:w="2104"/>
        <w:gridCol w:w="1132"/>
        <w:gridCol w:w="1132"/>
        <w:gridCol w:w="1128"/>
        <w:gridCol w:w="1101"/>
      </w:tblGrid>
      <w:tr w:rsidR="000E6888" w:rsidRPr="00DC40AC" w14:paraId="49B985EE" w14:textId="6C549158" w:rsidTr="000E6888">
        <w:tc>
          <w:tcPr>
            <w:tcW w:w="2026" w:type="dxa"/>
          </w:tcPr>
          <w:p w14:paraId="64235EA8" w14:textId="54D834EF" w:rsidR="000E6888" w:rsidRPr="00DC40AC"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Pozīcijas nosaukums</w:t>
            </w:r>
          </w:p>
        </w:tc>
        <w:tc>
          <w:tcPr>
            <w:tcW w:w="1300" w:type="dxa"/>
          </w:tcPr>
          <w:p w14:paraId="3BF339AF" w14:textId="7125A491" w:rsidR="000E6888" w:rsidRPr="00DC40AC"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Papildu nepieciešamā finansējuma apmērs, </w:t>
            </w:r>
            <w:r w:rsidRPr="00F27ECA">
              <w:rPr>
                <w:rFonts w:ascii="Times New Roman" w:eastAsia="Times New Roman" w:hAnsi="Times New Roman" w:cs="Times New Roman"/>
                <w:i/>
                <w:sz w:val="20"/>
                <w:szCs w:val="20"/>
                <w:lang w:eastAsia="lv-LV"/>
              </w:rPr>
              <w:t>euro</w:t>
            </w:r>
            <w:r>
              <w:rPr>
                <w:rFonts w:ascii="Times New Roman" w:eastAsia="Times New Roman" w:hAnsi="Times New Roman" w:cs="Times New Roman"/>
                <w:sz w:val="20"/>
                <w:szCs w:val="20"/>
                <w:lang w:eastAsia="lv-LV"/>
              </w:rPr>
              <w:t xml:space="preserve"> (ar PVN)</w:t>
            </w:r>
          </w:p>
        </w:tc>
        <w:tc>
          <w:tcPr>
            <w:tcW w:w="2104" w:type="dxa"/>
          </w:tcPr>
          <w:p w14:paraId="7CF8C291" w14:textId="1B01CAAE" w:rsidR="000E6888" w:rsidRPr="00DC40AC"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Paskaidrojums</w:t>
            </w:r>
          </w:p>
        </w:tc>
        <w:tc>
          <w:tcPr>
            <w:tcW w:w="1132" w:type="dxa"/>
          </w:tcPr>
          <w:p w14:paraId="5459D4A6" w14:textId="779BD525" w:rsidR="000E6888"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tajā skaitā</w:t>
            </w:r>
          </w:p>
          <w:p w14:paraId="6E4D2644" w14:textId="7EDCD611" w:rsidR="000E6888" w:rsidRPr="00DC40AC"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2023. gadam, </w:t>
            </w:r>
            <w:r w:rsidRPr="00F27ECA">
              <w:rPr>
                <w:rFonts w:ascii="Times New Roman" w:eastAsia="Times New Roman" w:hAnsi="Times New Roman" w:cs="Times New Roman"/>
                <w:i/>
                <w:sz w:val="20"/>
                <w:szCs w:val="20"/>
                <w:lang w:eastAsia="lv-LV"/>
              </w:rPr>
              <w:t>euro</w:t>
            </w:r>
            <w:r>
              <w:rPr>
                <w:rFonts w:ascii="Times New Roman" w:eastAsia="Times New Roman" w:hAnsi="Times New Roman" w:cs="Times New Roman"/>
                <w:sz w:val="20"/>
                <w:szCs w:val="20"/>
                <w:lang w:eastAsia="lv-LV"/>
              </w:rPr>
              <w:t xml:space="preserve"> (ar PVN)</w:t>
            </w:r>
          </w:p>
        </w:tc>
        <w:tc>
          <w:tcPr>
            <w:tcW w:w="1132" w:type="dxa"/>
          </w:tcPr>
          <w:p w14:paraId="23195911" w14:textId="2BF7071D" w:rsidR="000E6888" w:rsidRDefault="000E6888" w:rsidP="00DC40AC">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tajā skaitā</w:t>
            </w:r>
          </w:p>
          <w:p w14:paraId="77F677B1" w14:textId="32D2FCA7" w:rsidR="000E6888" w:rsidRPr="00DC40AC" w:rsidRDefault="000E6888" w:rsidP="00DC40AC">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2024. gadam, </w:t>
            </w:r>
            <w:r w:rsidRPr="00F27ECA">
              <w:rPr>
                <w:rFonts w:ascii="Times New Roman" w:eastAsia="Times New Roman" w:hAnsi="Times New Roman" w:cs="Times New Roman"/>
                <w:i/>
                <w:sz w:val="20"/>
                <w:szCs w:val="20"/>
                <w:lang w:eastAsia="lv-LV"/>
              </w:rPr>
              <w:t>euro</w:t>
            </w:r>
            <w:r>
              <w:rPr>
                <w:rFonts w:ascii="Times New Roman" w:eastAsia="Times New Roman" w:hAnsi="Times New Roman" w:cs="Times New Roman"/>
                <w:sz w:val="20"/>
                <w:szCs w:val="20"/>
                <w:lang w:eastAsia="lv-LV"/>
              </w:rPr>
              <w:t xml:space="preserve"> (ar PVN)</w:t>
            </w:r>
          </w:p>
        </w:tc>
        <w:tc>
          <w:tcPr>
            <w:tcW w:w="1128" w:type="dxa"/>
          </w:tcPr>
          <w:p w14:paraId="42D9D74A" w14:textId="1C401F23" w:rsidR="000E6888" w:rsidRDefault="000E6888" w:rsidP="00DC40AC">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tajā skaitā</w:t>
            </w:r>
          </w:p>
          <w:p w14:paraId="20C1E6A2" w14:textId="7434068F" w:rsidR="000E6888" w:rsidRPr="00DC40AC" w:rsidRDefault="000E6888" w:rsidP="000E6888">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2025. gadam, </w:t>
            </w:r>
            <w:r w:rsidRPr="00F27ECA">
              <w:rPr>
                <w:rFonts w:ascii="Times New Roman" w:eastAsia="Times New Roman" w:hAnsi="Times New Roman" w:cs="Times New Roman"/>
                <w:i/>
                <w:sz w:val="20"/>
                <w:szCs w:val="20"/>
                <w:lang w:eastAsia="lv-LV"/>
              </w:rPr>
              <w:t>euro</w:t>
            </w:r>
            <w:r>
              <w:rPr>
                <w:rFonts w:ascii="Times New Roman" w:eastAsia="Times New Roman" w:hAnsi="Times New Roman" w:cs="Times New Roman"/>
                <w:sz w:val="20"/>
                <w:szCs w:val="20"/>
                <w:lang w:eastAsia="lv-LV"/>
              </w:rPr>
              <w:t xml:space="preserve"> (ar PVN)</w:t>
            </w:r>
          </w:p>
        </w:tc>
        <w:tc>
          <w:tcPr>
            <w:tcW w:w="1101" w:type="dxa"/>
          </w:tcPr>
          <w:p w14:paraId="1F31E652" w14:textId="77777777" w:rsidR="000E6888" w:rsidRDefault="000E6888" w:rsidP="000E6888">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tajā skaitā</w:t>
            </w:r>
          </w:p>
          <w:p w14:paraId="0358D89B" w14:textId="47587D6E" w:rsidR="000E6888" w:rsidRDefault="000E6888" w:rsidP="000E6888">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2026. gadam, </w:t>
            </w:r>
            <w:r w:rsidRPr="00F27ECA">
              <w:rPr>
                <w:rFonts w:ascii="Times New Roman" w:eastAsia="Times New Roman" w:hAnsi="Times New Roman" w:cs="Times New Roman"/>
                <w:i/>
                <w:sz w:val="20"/>
                <w:szCs w:val="20"/>
                <w:lang w:eastAsia="lv-LV"/>
              </w:rPr>
              <w:t>euro</w:t>
            </w:r>
            <w:r>
              <w:rPr>
                <w:rFonts w:ascii="Times New Roman" w:eastAsia="Times New Roman" w:hAnsi="Times New Roman" w:cs="Times New Roman"/>
                <w:sz w:val="20"/>
                <w:szCs w:val="20"/>
                <w:lang w:eastAsia="lv-LV"/>
              </w:rPr>
              <w:t xml:space="preserve"> (ar PVN)</w:t>
            </w:r>
          </w:p>
        </w:tc>
      </w:tr>
      <w:tr w:rsidR="000E6888" w:rsidRPr="00DC40AC" w14:paraId="020DE3B7" w14:textId="027A5AB3" w:rsidTr="000E6888">
        <w:tc>
          <w:tcPr>
            <w:tcW w:w="2026" w:type="dxa"/>
          </w:tcPr>
          <w:p w14:paraId="6D53D453" w14:textId="2FE4241E" w:rsidR="000E6888" w:rsidRPr="00DC40AC" w:rsidRDefault="000E6888" w:rsidP="00C731BC">
            <w:pPr>
              <w:spacing w:line="276" w:lineRule="auto"/>
              <w:jc w:val="center"/>
              <w:rPr>
                <w:rFonts w:ascii="Times New Roman" w:eastAsia="Times New Roman" w:hAnsi="Times New Roman" w:cs="Times New Roman"/>
                <w:sz w:val="20"/>
                <w:szCs w:val="20"/>
                <w:lang w:eastAsia="lv-LV"/>
              </w:rPr>
            </w:pPr>
            <w:r w:rsidRPr="00DC40AC">
              <w:rPr>
                <w:rFonts w:ascii="Times New Roman" w:eastAsia="Times New Roman" w:hAnsi="Times New Roman" w:cs="Times New Roman"/>
                <w:sz w:val="20"/>
                <w:szCs w:val="20"/>
                <w:lang w:eastAsia="lv-LV"/>
              </w:rPr>
              <w:t>Katastrofu pārvaldības centra būvniecība Tukumā</w:t>
            </w:r>
          </w:p>
        </w:tc>
        <w:tc>
          <w:tcPr>
            <w:tcW w:w="1300" w:type="dxa"/>
          </w:tcPr>
          <w:p w14:paraId="44055E53" w14:textId="6949A9EC" w:rsidR="000E6888" w:rsidRPr="00DC40AC" w:rsidRDefault="000E6888" w:rsidP="00C731BC">
            <w:pPr>
              <w:spacing w:line="276" w:lineRule="auto"/>
              <w:jc w:val="center"/>
              <w:rPr>
                <w:rFonts w:ascii="Times New Roman" w:eastAsia="Times New Roman" w:hAnsi="Times New Roman" w:cs="Times New Roman"/>
                <w:sz w:val="20"/>
                <w:szCs w:val="20"/>
                <w:lang w:eastAsia="lv-LV"/>
              </w:rPr>
            </w:pPr>
            <w:r w:rsidRPr="00F27ECA">
              <w:rPr>
                <w:rFonts w:ascii="Times New Roman" w:eastAsia="Times New Roman" w:hAnsi="Times New Roman" w:cs="Times New Roman"/>
                <w:sz w:val="20"/>
                <w:szCs w:val="20"/>
                <w:lang w:eastAsia="lv-LV"/>
              </w:rPr>
              <w:t>10</w:t>
            </w:r>
            <w:r w:rsidR="00C731BC">
              <w:rPr>
                <w:rFonts w:ascii="Times New Roman" w:eastAsia="Times New Roman" w:hAnsi="Times New Roman" w:cs="Times New Roman"/>
                <w:sz w:val="20"/>
                <w:szCs w:val="20"/>
                <w:lang w:eastAsia="lv-LV"/>
              </w:rPr>
              <w:t> 070 764</w:t>
            </w:r>
          </w:p>
        </w:tc>
        <w:tc>
          <w:tcPr>
            <w:tcW w:w="2104" w:type="dxa"/>
          </w:tcPr>
          <w:p w14:paraId="1D007ED4" w14:textId="4118603A" w:rsidR="000E6888" w:rsidRPr="00597DE0" w:rsidRDefault="000E6888" w:rsidP="00C731BC">
            <w:pPr>
              <w:spacing w:line="276" w:lineRule="auto"/>
              <w:jc w:val="center"/>
              <w:rPr>
                <w:rFonts w:ascii="Times New Roman" w:eastAsia="Times New Roman" w:hAnsi="Times New Roman" w:cs="Times New Roman"/>
                <w:sz w:val="16"/>
                <w:szCs w:val="16"/>
                <w:lang w:eastAsia="lv-LV"/>
              </w:rPr>
            </w:pPr>
            <w:r w:rsidRPr="00597DE0">
              <w:rPr>
                <w:rFonts w:ascii="Times New Roman" w:eastAsia="Times New Roman" w:hAnsi="Times New Roman" w:cs="Times New Roman"/>
                <w:sz w:val="16"/>
                <w:szCs w:val="16"/>
                <w:lang w:eastAsia="lv-LV"/>
              </w:rPr>
              <w:t xml:space="preserve">Iepirkuma rezultāts, aktualizēta prognoze (informatīvā ziņojuma pielikums). 2024.gadā plānots pabeigt projektēšanas darbus, kā arī izmaksāt </w:t>
            </w:r>
            <w:r w:rsidR="00D57096">
              <w:rPr>
                <w:rFonts w:ascii="Times New Roman" w:eastAsia="Times New Roman" w:hAnsi="Times New Roman" w:cs="Times New Roman"/>
                <w:sz w:val="16"/>
                <w:szCs w:val="16"/>
                <w:lang w:eastAsia="lv-LV"/>
              </w:rPr>
              <w:t>priekšapmaksu</w:t>
            </w:r>
            <w:r w:rsidRPr="00597DE0">
              <w:rPr>
                <w:rFonts w:ascii="Times New Roman" w:eastAsia="Times New Roman" w:hAnsi="Times New Roman" w:cs="Times New Roman"/>
                <w:sz w:val="16"/>
                <w:szCs w:val="16"/>
                <w:lang w:eastAsia="lv-LV"/>
              </w:rPr>
              <w:t xml:space="preserve"> būvdarbiem 10% apmērā</w:t>
            </w:r>
            <w:r w:rsidR="00AC2BA8">
              <w:rPr>
                <w:rFonts w:ascii="Times New Roman" w:eastAsia="Times New Roman" w:hAnsi="Times New Roman" w:cs="Times New Roman"/>
                <w:sz w:val="16"/>
                <w:szCs w:val="16"/>
                <w:lang w:eastAsia="lv-LV"/>
              </w:rPr>
              <w:t xml:space="preserve"> un 10% par faktiski veiktajiem būvdarbiem</w:t>
            </w:r>
            <w:r w:rsidRPr="00597DE0">
              <w:rPr>
                <w:rFonts w:ascii="Times New Roman" w:eastAsia="Times New Roman" w:hAnsi="Times New Roman" w:cs="Times New Roman"/>
                <w:sz w:val="16"/>
                <w:szCs w:val="16"/>
                <w:lang w:eastAsia="lv-LV"/>
              </w:rPr>
              <w:t xml:space="preserve">. </w:t>
            </w:r>
          </w:p>
        </w:tc>
        <w:tc>
          <w:tcPr>
            <w:tcW w:w="1132" w:type="dxa"/>
          </w:tcPr>
          <w:p w14:paraId="370E5B57" w14:textId="44D958C7" w:rsidR="000E6888" w:rsidRPr="00DC40AC" w:rsidRDefault="000E688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1132" w:type="dxa"/>
          </w:tcPr>
          <w:p w14:paraId="470314EC" w14:textId="156DC90E" w:rsidR="000E6888" w:rsidRPr="00DC40AC" w:rsidRDefault="008E1068" w:rsidP="008E1068">
            <w:pPr>
              <w:spacing w:line="276" w:lineRule="auto"/>
              <w:jc w:val="center"/>
              <w:rPr>
                <w:rFonts w:ascii="Times New Roman" w:eastAsia="Times New Roman" w:hAnsi="Times New Roman" w:cs="Times New Roman"/>
                <w:sz w:val="20"/>
                <w:szCs w:val="20"/>
                <w:lang w:eastAsia="lv-LV"/>
              </w:rPr>
            </w:pPr>
            <w:r w:rsidRPr="008E1068">
              <w:rPr>
                <w:rFonts w:ascii="Times New Roman" w:eastAsia="Times New Roman" w:hAnsi="Times New Roman" w:cs="Times New Roman"/>
                <w:sz w:val="20"/>
                <w:szCs w:val="20"/>
                <w:lang w:eastAsia="lv-LV"/>
              </w:rPr>
              <w:t>2 143 769</w:t>
            </w:r>
            <w:r w:rsidR="000E6888">
              <w:rPr>
                <w:rStyle w:val="FootnoteReference"/>
                <w:rFonts w:ascii="Times New Roman" w:eastAsia="Times New Roman" w:hAnsi="Times New Roman" w:cs="Times New Roman"/>
                <w:sz w:val="20"/>
                <w:szCs w:val="20"/>
                <w:lang w:eastAsia="lv-LV"/>
              </w:rPr>
              <w:footnoteReference w:id="8"/>
            </w:r>
          </w:p>
        </w:tc>
        <w:tc>
          <w:tcPr>
            <w:tcW w:w="1128" w:type="dxa"/>
          </w:tcPr>
          <w:p w14:paraId="3CD2E7A8" w14:textId="51451494" w:rsidR="000E6888" w:rsidRPr="00DC40AC" w:rsidRDefault="008E1068"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6 165 441</w:t>
            </w:r>
            <w:r>
              <w:rPr>
                <w:rStyle w:val="FootnoteReference"/>
                <w:rFonts w:ascii="Times New Roman" w:eastAsia="Times New Roman" w:hAnsi="Times New Roman" w:cs="Times New Roman"/>
                <w:sz w:val="20"/>
                <w:szCs w:val="20"/>
                <w:lang w:eastAsia="lv-LV"/>
              </w:rPr>
              <w:footnoteReference w:id="9"/>
            </w:r>
          </w:p>
        </w:tc>
        <w:tc>
          <w:tcPr>
            <w:tcW w:w="1101" w:type="dxa"/>
          </w:tcPr>
          <w:p w14:paraId="2AF634D5" w14:textId="30DAD79B" w:rsidR="000E6888" w:rsidRPr="00DC40AC" w:rsidRDefault="008E1068" w:rsidP="00C731BC">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1 761 55</w:t>
            </w:r>
            <w:r w:rsidR="00C731BC">
              <w:rPr>
                <w:rFonts w:ascii="Times New Roman" w:eastAsia="Times New Roman" w:hAnsi="Times New Roman" w:cs="Times New Roman"/>
                <w:sz w:val="20"/>
                <w:szCs w:val="20"/>
                <w:lang w:eastAsia="lv-LV"/>
              </w:rPr>
              <w:t>4</w:t>
            </w:r>
            <w:r>
              <w:rPr>
                <w:rStyle w:val="FootnoteReference"/>
                <w:rFonts w:ascii="Times New Roman" w:eastAsia="Times New Roman" w:hAnsi="Times New Roman" w:cs="Times New Roman"/>
                <w:sz w:val="20"/>
                <w:szCs w:val="20"/>
                <w:lang w:eastAsia="lv-LV"/>
              </w:rPr>
              <w:footnoteReference w:id="10"/>
            </w:r>
          </w:p>
        </w:tc>
      </w:tr>
      <w:tr w:rsidR="00C731BC" w:rsidRPr="00DC40AC" w14:paraId="78641417" w14:textId="77777777" w:rsidTr="000E6888">
        <w:tc>
          <w:tcPr>
            <w:tcW w:w="2026" w:type="dxa"/>
          </w:tcPr>
          <w:p w14:paraId="7BBDEA67" w14:textId="019B93A8" w:rsidR="00C731BC" w:rsidRPr="00DC40AC" w:rsidRDefault="00C731BC" w:rsidP="00C731BC">
            <w:pPr>
              <w:spacing w:line="276" w:lineRule="auto"/>
              <w:jc w:val="center"/>
              <w:rPr>
                <w:rFonts w:ascii="Times New Roman" w:eastAsia="Times New Roman" w:hAnsi="Times New Roman" w:cs="Times New Roman"/>
                <w:sz w:val="20"/>
                <w:szCs w:val="20"/>
                <w:lang w:eastAsia="lv-LV"/>
              </w:rPr>
            </w:pPr>
            <w:r w:rsidRPr="00DC40AC">
              <w:rPr>
                <w:rFonts w:ascii="Times New Roman" w:eastAsia="Times New Roman" w:hAnsi="Times New Roman" w:cs="Times New Roman"/>
                <w:sz w:val="20"/>
                <w:szCs w:val="20"/>
                <w:lang w:eastAsia="lv-LV"/>
              </w:rPr>
              <w:t>Katastrofu pārvaldības centra būvniecība Tukumā</w:t>
            </w:r>
            <w:r>
              <w:rPr>
                <w:rFonts w:ascii="Times New Roman" w:eastAsia="Times New Roman" w:hAnsi="Times New Roman" w:cs="Times New Roman"/>
                <w:sz w:val="20"/>
                <w:szCs w:val="20"/>
                <w:lang w:eastAsia="lv-LV"/>
              </w:rPr>
              <w:t xml:space="preserve"> (saistītie pakalpojumi)</w:t>
            </w:r>
          </w:p>
        </w:tc>
        <w:tc>
          <w:tcPr>
            <w:tcW w:w="1300" w:type="dxa"/>
          </w:tcPr>
          <w:p w14:paraId="3FD67332" w14:textId="1C221B47" w:rsidR="00C731BC" w:rsidRPr="00F27ECA" w:rsidRDefault="00C731BC" w:rsidP="00C731BC">
            <w:pPr>
              <w:spacing w:line="276" w:lineRule="auto"/>
              <w:jc w:val="center"/>
              <w:rPr>
                <w:rFonts w:ascii="Times New Roman" w:eastAsia="Times New Roman" w:hAnsi="Times New Roman" w:cs="Times New Roman"/>
                <w:sz w:val="20"/>
                <w:szCs w:val="20"/>
                <w:lang w:eastAsia="lv-LV"/>
              </w:rPr>
            </w:pPr>
            <w:r w:rsidRPr="00C731BC">
              <w:rPr>
                <w:rFonts w:ascii="Times New Roman" w:eastAsia="Times New Roman" w:hAnsi="Times New Roman" w:cs="Times New Roman"/>
                <w:sz w:val="20"/>
                <w:szCs w:val="20"/>
                <w:lang w:eastAsia="lv-LV"/>
              </w:rPr>
              <w:t>288 548</w:t>
            </w:r>
          </w:p>
        </w:tc>
        <w:tc>
          <w:tcPr>
            <w:tcW w:w="2104" w:type="dxa"/>
          </w:tcPr>
          <w:p w14:paraId="210E0FB8" w14:textId="62774139" w:rsidR="00C731BC" w:rsidRPr="00597DE0" w:rsidRDefault="00C731BC" w:rsidP="00D57096">
            <w:pPr>
              <w:spacing w:line="276" w:lineRule="auto"/>
              <w:jc w:val="center"/>
              <w:rPr>
                <w:rFonts w:ascii="Times New Roman" w:eastAsia="Times New Roman" w:hAnsi="Times New Roman" w:cs="Times New Roman"/>
                <w:sz w:val="16"/>
                <w:szCs w:val="16"/>
                <w:lang w:eastAsia="lv-LV"/>
              </w:rPr>
            </w:pPr>
            <w:r w:rsidRPr="00597DE0">
              <w:rPr>
                <w:rFonts w:ascii="Times New Roman" w:eastAsia="Times New Roman" w:hAnsi="Times New Roman" w:cs="Times New Roman"/>
                <w:sz w:val="16"/>
                <w:szCs w:val="16"/>
                <w:lang w:eastAsia="lv-LV"/>
              </w:rPr>
              <w:t>Būvprojekta ekspertīze 2024. gadā</w:t>
            </w:r>
            <w:r>
              <w:rPr>
                <w:rFonts w:ascii="Times New Roman" w:eastAsia="Times New Roman" w:hAnsi="Times New Roman" w:cs="Times New Roman"/>
                <w:sz w:val="16"/>
                <w:szCs w:val="16"/>
                <w:lang w:eastAsia="lv-LV"/>
              </w:rPr>
              <w:t>. Būvuzraudzība atbilstoši būvdarbiem.</w:t>
            </w:r>
          </w:p>
        </w:tc>
        <w:tc>
          <w:tcPr>
            <w:tcW w:w="1132" w:type="dxa"/>
          </w:tcPr>
          <w:p w14:paraId="337DD56B" w14:textId="331A1D85" w:rsidR="00C731BC" w:rsidRDefault="00C731BC"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1132" w:type="dxa"/>
          </w:tcPr>
          <w:p w14:paraId="7D713FF6" w14:textId="4E33E2AD" w:rsidR="00C731BC" w:rsidRPr="008E1068" w:rsidRDefault="00C731BC" w:rsidP="008E1068">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112 392</w:t>
            </w:r>
            <w:r>
              <w:rPr>
                <w:rStyle w:val="FootnoteReference"/>
                <w:rFonts w:ascii="Times New Roman" w:eastAsia="Times New Roman" w:hAnsi="Times New Roman" w:cs="Times New Roman"/>
                <w:sz w:val="20"/>
                <w:szCs w:val="20"/>
                <w:lang w:eastAsia="lv-LV"/>
              </w:rPr>
              <w:footnoteReference w:id="11"/>
            </w:r>
          </w:p>
        </w:tc>
        <w:tc>
          <w:tcPr>
            <w:tcW w:w="1128" w:type="dxa"/>
          </w:tcPr>
          <w:p w14:paraId="7CAFB540" w14:textId="3F2F8220" w:rsidR="00C731BC" w:rsidRDefault="00C731BC"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137 010</w:t>
            </w:r>
            <w:r>
              <w:rPr>
                <w:rStyle w:val="FootnoteReference"/>
                <w:rFonts w:ascii="Times New Roman" w:eastAsia="Times New Roman" w:hAnsi="Times New Roman" w:cs="Times New Roman"/>
                <w:sz w:val="20"/>
                <w:szCs w:val="20"/>
                <w:lang w:eastAsia="lv-LV"/>
              </w:rPr>
              <w:footnoteReference w:id="12"/>
            </w:r>
          </w:p>
        </w:tc>
        <w:tc>
          <w:tcPr>
            <w:tcW w:w="1101" w:type="dxa"/>
          </w:tcPr>
          <w:p w14:paraId="7BC9663C" w14:textId="2151E0DB" w:rsidR="00C731BC" w:rsidRDefault="00C731BC" w:rsidP="00C731BC">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39 146</w:t>
            </w:r>
            <w:r>
              <w:rPr>
                <w:rStyle w:val="FootnoteReference"/>
                <w:rFonts w:ascii="Times New Roman" w:eastAsia="Times New Roman" w:hAnsi="Times New Roman" w:cs="Times New Roman"/>
                <w:sz w:val="20"/>
                <w:szCs w:val="20"/>
                <w:lang w:eastAsia="lv-LV"/>
              </w:rPr>
              <w:footnoteReference w:id="13"/>
            </w:r>
          </w:p>
        </w:tc>
      </w:tr>
      <w:tr w:rsidR="000E6888" w:rsidRPr="00DC40AC" w14:paraId="0BAB9351" w14:textId="4255A4E0" w:rsidTr="000E6888">
        <w:tc>
          <w:tcPr>
            <w:tcW w:w="2026" w:type="dxa"/>
          </w:tcPr>
          <w:p w14:paraId="01617898" w14:textId="20BA8CE2" w:rsidR="000E6888" w:rsidRPr="00DC40AC" w:rsidRDefault="00480B69"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Inženierkonsultantu pakalpojumi</w:t>
            </w:r>
          </w:p>
        </w:tc>
        <w:tc>
          <w:tcPr>
            <w:tcW w:w="1300" w:type="dxa"/>
          </w:tcPr>
          <w:p w14:paraId="135C17F1" w14:textId="2C488886" w:rsidR="000E6888" w:rsidRPr="00DC40AC" w:rsidRDefault="00597DE0" w:rsidP="00E92284">
            <w:pPr>
              <w:spacing w:line="276"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1 805 970 </w:t>
            </w:r>
          </w:p>
        </w:tc>
        <w:tc>
          <w:tcPr>
            <w:tcW w:w="2104" w:type="dxa"/>
          </w:tcPr>
          <w:p w14:paraId="4F0F3F49" w14:textId="7DF4E3A3" w:rsidR="000E6888" w:rsidRPr="00597DE0" w:rsidRDefault="00597DE0" w:rsidP="00E92284">
            <w:pPr>
              <w:spacing w:line="276" w:lineRule="auto"/>
              <w:jc w:val="center"/>
              <w:rPr>
                <w:rFonts w:ascii="Times New Roman" w:eastAsia="Times New Roman" w:hAnsi="Times New Roman" w:cs="Times New Roman"/>
                <w:sz w:val="16"/>
                <w:szCs w:val="16"/>
                <w:lang w:eastAsia="lv-LV"/>
              </w:rPr>
            </w:pPr>
            <w:r w:rsidRPr="00597DE0">
              <w:rPr>
                <w:rFonts w:ascii="Times New Roman" w:eastAsia="Times New Roman" w:hAnsi="Times New Roman" w:cs="Times New Roman"/>
                <w:sz w:val="16"/>
                <w:szCs w:val="16"/>
                <w:lang w:eastAsia="lv-LV"/>
              </w:rPr>
              <w:t xml:space="preserve">Ir noslēgts līgums par inženierkonsultantu pakalpojumiem 8 objektiem – 5 384,50 </w:t>
            </w:r>
            <w:r w:rsidRPr="00597DE0">
              <w:rPr>
                <w:rFonts w:ascii="Times New Roman" w:eastAsia="Times New Roman" w:hAnsi="Times New Roman" w:cs="Times New Roman"/>
                <w:i/>
                <w:sz w:val="16"/>
                <w:szCs w:val="16"/>
                <w:lang w:eastAsia="lv-LV"/>
              </w:rPr>
              <w:t>euro</w:t>
            </w:r>
            <w:r w:rsidRPr="00597DE0">
              <w:rPr>
                <w:rFonts w:ascii="Times New Roman" w:eastAsia="Times New Roman" w:hAnsi="Times New Roman" w:cs="Times New Roman"/>
                <w:sz w:val="16"/>
                <w:szCs w:val="16"/>
                <w:lang w:eastAsia="lv-LV"/>
              </w:rPr>
              <w:t xml:space="preserve">/mēn/objekts. Plānots līgums par 2 objektiem – 7 000 </w:t>
            </w:r>
            <w:r w:rsidRPr="00597DE0">
              <w:rPr>
                <w:rFonts w:ascii="Times New Roman" w:eastAsia="Times New Roman" w:hAnsi="Times New Roman" w:cs="Times New Roman"/>
                <w:i/>
                <w:sz w:val="16"/>
                <w:szCs w:val="16"/>
                <w:lang w:eastAsia="lv-LV"/>
              </w:rPr>
              <w:t>euro</w:t>
            </w:r>
            <w:r w:rsidRPr="00597DE0">
              <w:rPr>
                <w:rFonts w:ascii="Times New Roman" w:eastAsia="Times New Roman" w:hAnsi="Times New Roman" w:cs="Times New Roman"/>
                <w:sz w:val="16"/>
                <w:szCs w:val="16"/>
                <w:lang w:eastAsia="lv-LV"/>
              </w:rPr>
              <w:t>/mēn/objekts</w:t>
            </w:r>
          </w:p>
        </w:tc>
        <w:tc>
          <w:tcPr>
            <w:tcW w:w="1132" w:type="dxa"/>
          </w:tcPr>
          <w:p w14:paraId="16FBA47B" w14:textId="6167EFD0" w:rsidR="000E6888" w:rsidRPr="00DC40AC" w:rsidRDefault="00480B69" w:rsidP="00480B69">
            <w:pPr>
              <w:spacing w:line="276" w:lineRule="auto"/>
              <w:jc w:val="center"/>
              <w:rPr>
                <w:rFonts w:ascii="Times New Roman" w:eastAsia="Times New Roman" w:hAnsi="Times New Roman" w:cs="Times New Roman"/>
                <w:sz w:val="20"/>
                <w:szCs w:val="20"/>
                <w:lang w:eastAsia="lv-LV"/>
              </w:rPr>
            </w:pPr>
            <w:r w:rsidRPr="00480B69">
              <w:rPr>
                <w:rFonts w:ascii="Times New Roman" w:eastAsia="Times New Roman" w:hAnsi="Times New Roman" w:cs="Times New Roman"/>
                <w:sz w:val="20"/>
                <w:szCs w:val="20"/>
                <w:lang w:eastAsia="lv-LV"/>
              </w:rPr>
              <w:t>264 918</w:t>
            </w:r>
            <w:r>
              <w:rPr>
                <w:rStyle w:val="FootnoteReference"/>
                <w:rFonts w:ascii="Times New Roman" w:eastAsia="Times New Roman" w:hAnsi="Times New Roman" w:cs="Times New Roman"/>
                <w:sz w:val="20"/>
                <w:szCs w:val="20"/>
                <w:lang w:eastAsia="lv-LV"/>
              </w:rPr>
              <w:footnoteReference w:id="14"/>
            </w:r>
          </w:p>
        </w:tc>
        <w:tc>
          <w:tcPr>
            <w:tcW w:w="1132" w:type="dxa"/>
          </w:tcPr>
          <w:p w14:paraId="4EE1D375" w14:textId="1C55062B" w:rsidR="000E6888" w:rsidRPr="00DC40AC" w:rsidRDefault="00597DE0" w:rsidP="00E92284">
            <w:pPr>
              <w:spacing w:line="276" w:lineRule="auto"/>
              <w:jc w:val="center"/>
              <w:rPr>
                <w:rFonts w:ascii="Times New Roman" w:eastAsia="Times New Roman" w:hAnsi="Times New Roman" w:cs="Times New Roman"/>
                <w:sz w:val="20"/>
                <w:szCs w:val="20"/>
                <w:lang w:eastAsia="lv-LV"/>
              </w:rPr>
            </w:pPr>
            <w:r w:rsidRPr="00597DE0">
              <w:rPr>
                <w:rFonts w:ascii="Times New Roman" w:eastAsia="Times New Roman" w:hAnsi="Times New Roman" w:cs="Times New Roman"/>
                <w:sz w:val="20"/>
                <w:szCs w:val="20"/>
                <w:lang w:eastAsia="lv-LV"/>
              </w:rPr>
              <w:t>684 912</w:t>
            </w:r>
            <w:r>
              <w:rPr>
                <w:rStyle w:val="FootnoteReference"/>
                <w:rFonts w:ascii="Times New Roman" w:eastAsia="Times New Roman" w:hAnsi="Times New Roman" w:cs="Times New Roman"/>
                <w:sz w:val="20"/>
                <w:szCs w:val="20"/>
                <w:lang w:eastAsia="lv-LV"/>
              </w:rPr>
              <w:footnoteReference w:id="15"/>
            </w:r>
          </w:p>
        </w:tc>
        <w:tc>
          <w:tcPr>
            <w:tcW w:w="1128" w:type="dxa"/>
          </w:tcPr>
          <w:p w14:paraId="487A0200" w14:textId="5FA722F8" w:rsidR="000E6888" w:rsidRPr="00DC40AC" w:rsidRDefault="00597DE0" w:rsidP="00E92284">
            <w:pPr>
              <w:spacing w:line="276" w:lineRule="auto"/>
              <w:jc w:val="center"/>
              <w:rPr>
                <w:rFonts w:ascii="Times New Roman" w:eastAsia="Times New Roman" w:hAnsi="Times New Roman" w:cs="Times New Roman"/>
                <w:sz w:val="20"/>
                <w:szCs w:val="20"/>
                <w:lang w:eastAsia="lv-LV"/>
              </w:rPr>
            </w:pPr>
            <w:r w:rsidRPr="00597DE0">
              <w:rPr>
                <w:rFonts w:ascii="Times New Roman" w:eastAsia="Times New Roman" w:hAnsi="Times New Roman" w:cs="Times New Roman"/>
                <w:sz w:val="20"/>
                <w:szCs w:val="20"/>
                <w:lang w:eastAsia="lv-LV"/>
              </w:rPr>
              <w:t>684</w:t>
            </w:r>
            <w:r>
              <w:rPr>
                <w:rFonts w:ascii="Times New Roman" w:eastAsia="Times New Roman" w:hAnsi="Times New Roman" w:cs="Times New Roman"/>
                <w:sz w:val="20"/>
                <w:szCs w:val="20"/>
                <w:lang w:eastAsia="lv-LV"/>
              </w:rPr>
              <w:t> </w:t>
            </w:r>
            <w:r w:rsidRPr="00597DE0">
              <w:rPr>
                <w:rFonts w:ascii="Times New Roman" w:eastAsia="Times New Roman" w:hAnsi="Times New Roman" w:cs="Times New Roman"/>
                <w:sz w:val="20"/>
                <w:szCs w:val="20"/>
                <w:lang w:eastAsia="lv-LV"/>
              </w:rPr>
              <w:t>912</w:t>
            </w:r>
            <w:r>
              <w:rPr>
                <w:rStyle w:val="FootnoteReference"/>
                <w:rFonts w:ascii="Times New Roman" w:eastAsia="Times New Roman" w:hAnsi="Times New Roman" w:cs="Times New Roman"/>
                <w:sz w:val="20"/>
                <w:szCs w:val="20"/>
                <w:lang w:eastAsia="lv-LV"/>
              </w:rPr>
              <w:footnoteReference w:id="16"/>
            </w:r>
          </w:p>
        </w:tc>
        <w:tc>
          <w:tcPr>
            <w:tcW w:w="1101" w:type="dxa"/>
          </w:tcPr>
          <w:p w14:paraId="6AA2F984" w14:textId="1AECE5D1" w:rsidR="000E6888" w:rsidRPr="00DC40AC" w:rsidRDefault="00597DE0" w:rsidP="00E92284">
            <w:pPr>
              <w:spacing w:line="276" w:lineRule="auto"/>
              <w:jc w:val="center"/>
              <w:rPr>
                <w:rFonts w:ascii="Times New Roman" w:eastAsia="Times New Roman" w:hAnsi="Times New Roman" w:cs="Times New Roman"/>
                <w:sz w:val="20"/>
                <w:szCs w:val="20"/>
                <w:lang w:eastAsia="lv-LV"/>
              </w:rPr>
            </w:pPr>
            <w:r w:rsidRPr="00597DE0">
              <w:rPr>
                <w:rFonts w:ascii="Times New Roman" w:eastAsia="Times New Roman" w:hAnsi="Times New Roman" w:cs="Times New Roman"/>
                <w:sz w:val="20"/>
                <w:szCs w:val="20"/>
                <w:lang w:eastAsia="lv-LV"/>
              </w:rPr>
              <w:t xml:space="preserve">171 228 </w:t>
            </w:r>
            <w:r w:rsidRPr="00597DE0">
              <w:rPr>
                <w:vertAlign w:val="superscript"/>
              </w:rPr>
              <w:footnoteReference w:id="17"/>
            </w:r>
          </w:p>
        </w:tc>
      </w:tr>
      <w:tr w:rsidR="00597DE0" w:rsidRPr="00DC40AC" w14:paraId="47779AAE" w14:textId="77777777" w:rsidTr="00597DE0">
        <w:tc>
          <w:tcPr>
            <w:tcW w:w="2026" w:type="dxa"/>
            <w:shd w:val="clear" w:color="auto" w:fill="E7E6E6" w:themeFill="background2"/>
          </w:tcPr>
          <w:p w14:paraId="0BDC3288" w14:textId="47B09345" w:rsidR="00597DE0" w:rsidRDefault="00597DE0" w:rsidP="00597DE0">
            <w:pPr>
              <w:spacing w:line="276"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KOPĀ:</w:t>
            </w:r>
          </w:p>
        </w:tc>
        <w:tc>
          <w:tcPr>
            <w:tcW w:w="1300" w:type="dxa"/>
            <w:shd w:val="clear" w:color="auto" w:fill="E7E6E6" w:themeFill="background2"/>
          </w:tcPr>
          <w:p w14:paraId="198B45DA" w14:textId="58F1D724" w:rsidR="00597DE0" w:rsidRPr="00B0747B" w:rsidRDefault="00B0747B" w:rsidP="00E92284">
            <w:pPr>
              <w:spacing w:line="276" w:lineRule="auto"/>
              <w:jc w:val="center"/>
              <w:rPr>
                <w:rFonts w:ascii="Times New Roman" w:eastAsia="Times New Roman" w:hAnsi="Times New Roman" w:cs="Times New Roman"/>
                <w:b/>
                <w:sz w:val="20"/>
                <w:szCs w:val="20"/>
                <w:lang w:eastAsia="lv-LV"/>
              </w:rPr>
            </w:pPr>
            <w:r w:rsidRPr="00B0747B">
              <w:rPr>
                <w:rFonts w:ascii="Times New Roman" w:eastAsia="Times New Roman" w:hAnsi="Times New Roman" w:cs="Times New Roman"/>
                <w:b/>
                <w:sz w:val="20"/>
                <w:szCs w:val="20"/>
                <w:lang w:eastAsia="lv-LV"/>
              </w:rPr>
              <w:t>12 165 282</w:t>
            </w:r>
          </w:p>
        </w:tc>
        <w:tc>
          <w:tcPr>
            <w:tcW w:w="2104" w:type="dxa"/>
            <w:shd w:val="clear" w:color="auto" w:fill="E7E6E6" w:themeFill="background2"/>
          </w:tcPr>
          <w:p w14:paraId="0F0389C0" w14:textId="09BA3CA4" w:rsidR="00597DE0" w:rsidRPr="00841174" w:rsidRDefault="00841174" w:rsidP="00E92284">
            <w:pPr>
              <w:spacing w:line="276" w:lineRule="auto"/>
              <w:jc w:val="center"/>
              <w:rPr>
                <w:rFonts w:ascii="Times New Roman" w:eastAsia="Times New Roman" w:hAnsi="Times New Roman" w:cs="Times New Roman"/>
                <w:b/>
                <w:sz w:val="20"/>
                <w:szCs w:val="20"/>
                <w:lang w:eastAsia="lv-LV"/>
              </w:rPr>
            </w:pPr>
            <w:r w:rsidRPr="00841174">
              <w:rPr>
                <w:rFonts w:ascii="Times New Roman" w:eastAsia="Times New Roman" w:hAnsi="Times New Roman" w:cs="Times New Roman"/>
                <w:b/>
                <w:sz w:val="20"/>
                <w:szCs w:val="20"/>
                <w:lang w:eastAsia="lv-LV"/>
              </w:rPr>
              <w:t>x</w:t>
            </w:r>
          </w:p>
        </w:tc>
        <w:tc>
          <w:tcPr>
            <w:tcW w:w="1132" w:type="dxa"/>
            <w:shd w:val="clear" w:color="auto" w:fill="E7E6E6" w:themeFill="background2"/>
          </w:tcPr>
          <w:p w14:paraId="15C83E27" w14:textId="6A148CDC" w:rsidR="00597DE0" w:rsidRPr="00C731BC" w:rsidRDefault="00C731BC" w:rsidP="00480B69">
            <w:pPr>
              <w:spacing w:line="276" w:lineRule="auto"/>
              <w:jc w:val="center"/>
              <w:rPr>
                <w:rFonts w:ascii="Times New Roman" w:eastAsia="Times New Roman" w:hAnsi="Times New Roman" w:cs="Times New Roman"/>
                <w:b/>
                <w:sz w:val="20"/>
                <w:szCs w:val="20"/>
                <w:lang w:eastAsia="lv-LV"/>
              </w:rPr>
            </w:pPr>
            <w:r w:rsidRPr="00C731BC">
              <w:rPr>
                <w:rFonts w:ascii="Times New Roman" w:eastAsia="Times New Roman" w:hAnsi="Times New Roman" w:cs="Times New Roman"/>
                <w:b/>
                <w:sz w:val="20"/>
                <w:szCs w:val="20"/>
                <w:lang w:eastAsia="lv-LV"/>
              </w:rPr>
              <w:t>264 918</w:t>
            </w:r>
          </w:p>
        </w:tc>
        <w:tc>
          <w:tcPr>
            <w:tcW w:w="1132" w:type="dxa"/>
            <w:shd w:val="clear" w:color="auto" w:fill="E7E6E6" w:themeFill="background2"/>
          </w:tcPr>
          <w:p w14:paraId="3E0528DF" w14:textId="6DECBEB9" w:rsidR="00597DE0" w:rsidRPr="00C731BC" w:rsidRDefault="00C731BC" w:rsidP="00E92284">
            <w:pPr>
              <w:spacing w:line="276" w:lineRule="auto"/>
              <w:jc w:val="center"/>
              <w:rPr>
                <w:rFonts w:ascii="Times New Roman" w:eastAsia="Times New Roman" w:hAnsi="Times New Roman" w:cs="Times New Roman"/>
                <w:b/>
                <w:sz w:val="20"/>
                <w:szCs w:val="20"/>
                <w:lang w:eastAsia="lv-LV"/>
              </w:rPr>
            </w:pPr>
            <w:r w:rsidRPr="00C731BC">
              <w:rPr>
                <w:rFonts w:ascii="Times New Roman" w:eastAsia="Times New Roman" w:hAnsi="Times New Roman" w:cs="Times New Roman"/>
                <w:b/>
                <w:sz w:val="20"/>
                <w:szCs w:val="20"/>
                <w:lang w:eastAsia="lv-LV"/>
              </w:rPr>
              <w:t>2 941 073</w:t>
            </w:r>
          </w:p>
        </w:tc>
        <w:tc>
          <w:tcPr>
            <w:tcW w:w="1128" w:type="dxa"/>
            <w:shd w:val="clear" w:color="auto" w:fill="E7E6E6" w:themeFill="background2"/>
          </w:tcPr>
          <w:p w14:paraId="66FDD085" w14:textId="1648F897" w:rsidR="00597DE0" w:rsidRPr="00E127F8" w:rsidRDefault="00E127F8" w:rsidP="00E92284">
            <w:pPr>
              <w:spacing w:line="276" w:lineRule="auto"/>
              <w:jc w:val="center"/>
              <w:rPr>
                <w:rFonts w:ascii="Times New Roman" w:eastAsia="Times New Roman" w:hAnsi="Times New Roman" w:cs="Times New Roman"/>
                <w:b/>
                <w:sz w:val="20"/>
                <w:szCs w:val="20"/>
                <w:lang w:eastAsia="lv-LV"/>
              </w:rPr>
            </w:pPr>
            <w:r w:rsidRPr="00E127F8">
              <w:rPr>
                <w:rFonts w:ascii="Times New Roman" w:eastAsia="Times New Roman" w:hAnsi="Times New Roman" w:cs="Times New Roman"/>
                <w:b/>
                <w:sz w:val="20"/>
                <w:szCs w:val="20"/>
                <w:lang w:eastAsia="lv-LV"/>
              </w:rPr>
              <w:t>6 987 363</w:t>
            </w:r>
          </w:p>
        </w:tc>
        <w:tc>
          <w:tcPr>
            <w:tcW w:w="1101" w:type="dxa"/>
            <w:shd w:val="clear" w:color="auto" w:fill="E7E6E6" w:themeFill="background2"/>
          </w:tcPr>
          <w:p w14:paraId="32357288" w14:textId="10134980" w:rsidR="00597DE0" w:rsidRPr="00E127F8" w:rsidRDefault="00E127F8" w:rsidP="00E92284">
            <w:pPr>
              <w:spacing w:line="276" w:lineRule="auto"/>
              <w:jc w:val="center"/>
              <w:rPr>
                <w:rFonts w:ascii="Times New Roman" w:eastAsia="Times New Roman" w:hAnsi="Times New Roman" w:cs="Times New Roman"/>
                <w:b/>
                <w:sz w:val="20"/>
                <w:szCs w:val="20"/>
                <w:lang w:eastAsia="lv-LV"/>
              </w:rPr>
            </w:pPr>
            <w:r w:rsidRPr="00E127F8">
              <w:rPr>
                <w:rFonts w:ascii="Times New Roman" w:eastAsia="Times New Roman" w:hAnsi="Times New Roman" w:cs="Times New Roman"/>
                <w:b/>
                <w:sz w:val="20"/>
                <w:szCs w:val="20"/>
                <w:lang w:eastAsia="lv-LV"/>
              </w:rPr>
              <w:t>1 971 928</w:t>
            </w:r>
          </w:p>
        </w:tc>
      </w:tr>
    </w:tbl>
    <w:p w14:paraId="6A8BABCC" w14:textId="0CAEC7D1" w:rsidR="00E127F8" w:rsidRPr="00E127F8" w:rsidRDefault="00E92284" w:rsidP="00E127F8">
      <w:pPr>
        <w:spacing w:line="276" w:lineRule="auto"/>
        <w:rPr>
          <w:rFonts w:ascii="Times New Roman" w:hAnsi="Times New Roman"/>
          <w:noProof/>
          <w:sz w:val="28"/>
          <w:szCs w:val="24"/>
        </w:rPr>
      </w:pPr>
      <w:r>
        <w:rPr>
          <w:rFonts w:ascii="Times New Roman" w:eastAsia="Times New Roman" w:hAnsi="Times New Roman" w:cs="Times New Roman"/>
          <w:sz w:val="24"/>
          <w:szCs w:val="24"/>
          <w:lang w:eastAsia="lv-LV"/>
        </w:rPr>
        <w:br/>
      </w:r>
      <w:r w:rsidR="00E127F8">
        <w:rPr>
          <w:rFonts w:ascii="Times New Roman" w:hAnsi="Times New Roman"/>
          <w:noProof/>
          <w:sz w:val="28"/>
          <w:szCs w:val="24"/>
        </w:rPr>
        <w:t>Ievērojot minēto, šim informatīvajam ziņojumam pievienotais Ministru kabineta protokollēmuma projekts paredz</w:t>
      </w:r>
      <w:r w:rsidR="00E127F8" w:rsidRPr="00E127F8">
        <w:rPr>
          <w:rFonts w:ascii="Times New Roman" w:hAnsi="Times New Roman"/>
          <w:noProof/>
          <w:sz w:val="28"/>
          <w:szCs w:val="24"/>
        </w:rPr>
        <w:t>:</w:t>
      </w:r>
    </w:p>
    <w:p w14:paraId="548E7176" w14:textId="09B23CD2" w:rsidR="00A9551E" w:rsidRPr="00A9551E" w:rsidRDefault="00A9551E" w:rsidP="00A9551E">
      <w:pPr>
        <w:numPr>
          <w:ilvl w:val="0"/>
          <w:numId w:val="26"/>
        </w:numPr>
        <w:spacing w:after="0" w:line="276" w:lineRule="auto"/>
        <w:jc w:val="both"/>
        <w:rPr>
          <w:rFonts w:ascii="Times New Roman" w:hAnsi="Times New Roman"/>
          <w:noProof/>
          <w:sz w:val="28"/>
          <w:szCs w:val="24"/>
        </w:rPr>
      </w:pPr>
      <w:r>
        <w:rPr>
          <w:rFonts w:ascii="Times New Roman" w:hAnsi="Times New Roman"/>
          <w:noProof/>
          <w:sz w:val="28"/>
          <w:szCs w:val="24"/>
        </w:rPr>
        <w:t xml:space="preserve">1. </w:t>
      </w:r>
      <w:r w:rsidR="000A682B">
        <w:rPr>
          <w:rFonts w:ascii="Times New Roman" w:hAnsi="Times New Roman"/>
          <w:noProof/>
          <w:sz w:val="28"/>
          <w:szCs w:val="24"/>
        </w:rPr>
        <w:t>a</w:t>
      </w:r>
      <w:r w:rsidRPr="00A9551E">
        <w:rPr>
          <w:rFonts w:ascii="Times New Roman" w:hAnsi="Times New Roman"/>
          <w:noProof/>
          <w:sz w:val="28"/>
          <w:szCs w:val="24"/>
        </w:rPr>
        <w:t>tbalstīt Iekšlietu ministrijas priekšlikumu par līgumu slēgšanas tiesību piešķiršanu atbilstoši atklāta konkursa “Katastrofu pārvaldības centru jaunbūvju būvniecība ar papildu telpām iekšlietu iestāžu un Neatliekamās medicīniskās palīdzības dienesta vajadzībām Tukumā, Talsos un Alūksnē” (iepirkuma identifikācijas numurs IeM NVA 2023/55) rezultātam, nodrošinot katastrofu pārvaldības centru būvniecību:</w:t>
      </w:r>
    </w:p>
    <w:p w14:paraId="77A3AAFC" w14:textId="77777777" w:rsidR="00A9551E" w:rsidRPr="00A9551E" w:rsidRDefault="00A9551E" w:rsidP="00A9551E">
      <w:pPr>
        <w:numPr>
          <w:ilvl w:val="1"/>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2.1. Alūksnē un Talsos, sedzot ar to būvniecību saistītās izmaksas, kā arī ar būvniecību saistīto pakalpojumu izmaksas (tai skaitā demontāžas izmaksas, kas nepieciešamas attiecīgās investīcijas klimata rādītāju sasniegšanai) Atveseļošanas un noturības mehānisma plāna ietvaros attiecīgajai investīcijai pieejamā finansējuma ietvaros;</w:t>
      </w:r>
    </w:p>
    <w:p w14:paraId="5CE36DB2" w14:textId="77777777" w:rsidR="00A9551E" w:rsidRPr="00A9551E" w:rsidRDefault="00A9551E" w:rsidP="00A9551E">
      <w:pPr>
        <w:numPr>
          <w:ilvl w:val="1"/>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2.2. Tukumā, sedzot ar tā būvniecību saistītās izmaksas, kā arī ar būvniecību saistīto pakalpojumu izmaksas (izņemot demontāžas izmaksas), kā arī inženierkonsultantu pakalpojumu izmaksas, kas ir nepieciešamas 10 katastrofu pārvaldības centru būvniecības nodrošināšanai, no valsts budžeta līdzekļiem.</w:t>
      </w:r>
    </w:p>
    <w:p w14:paraId="1BF43216" w14:textId="32D5C354" w:rsidR="00A9551E" w:rsidRPr="00A9551E" w:rsidRDefault="00A9551E" w:rsidP="00A9551E">
      <w:pPr>
        <w:numPr>
          <w:ilvl w:val="0"/>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3. Lai nodrošinātu protokollēmuma 2.2. apakšpunktā norādīto pasākumu īstenošanu:</w:t>
      </w:r>
    </w:p>
    <w:p w14:paraId="02324977" w14:textId="1774D20B" w:rsidR="00A9551E" w:rsidRPr="00A9551E" w:rsidRDefault="00A9551E" w:rsidP="00A9551E">
      <w:pPr>
        <w:numPr>
          <w:ilvl w:val="1"/>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 xml:space="preserve">3.1. </w:t>
      </w:r>
      <w:r w:rsidR="00835B29">
        <w:rPr>
          <w:rFonts w:ascii="Times New Roman" w:hAnsi="Times New Roman"/>
          <w:noProof/>
          <w:sz w:val="28"/>
          <w:szCs w:val="24"/>
        </w:rPr>
        <w:t>s</w:t>
      </w:r>
      <w:r w:rsidRPr="00A9551E">
        <w:rPr>
          <w:rFonts w:ascii="Times New Roman" w:hAnsi="Times New Roman"/>
          <w:noProof/>
          <w:sz w:val="28"/>
          <w:szCs w:val="24"/>
        </w:rPr>
        <w:t xml:space="preserve">askaņā ar likuma “Par valsts budžetu 2023.gadam un budžeta ietvaru 2023., 2024. un 2025.gadam” 66.pantu atbalstīt Iekšlietu ministrijas priekšlikumu par apropriācijas pārdali no budžeta resora “74. Gadskārtējā valsts budžeta </w:t>
      </w:r>
      <w:r w:rsidRPr="00A9551E">
        <w:rPr>
          <w:rFonts w:ascii="Times New Roman" w:hAnsi="Times New Roman"/>
          <w:noProof/>
          <w:sz w:val="28"/>
          <w:szCs w:val="24"/>
        </w:rPr>
        <w:lastRenderedPageBreak/>
        <w:t xml:space="preserve">izpildes procesā pārdalāmais finansējums” programmas 18.00.00 “Finansējums valsts drošības stiprināšanas pasākumiem” ar valsts drošību  saistītā prioritārā pasākuma “Valsts ugunsdzēsības un glābšanas dienesta depo – katastrofu pārvaldības centri” uz Iekšlietu ministrijas budžeta apakšprogrammu 40.02.00 “Nekustamais īpašums un centralizētais iepirkums” 2023. gadam  264 918 </w:t>
      </w:r>
      <w:r w:rsidRPr="00BE6FB9">
        <w:rPr>
          <w:rFonts w:ascii="Times New Roman" w:hAnsi="Times New Roman"/>
          <w:i/>
          <w:iCs/>
          <w:noProof/>
          <w:sz w:val="28"/>
          <w:szCs w:val="24"/>
        </w:rPr>
        <w:t>euro</w:t>
      </w:r>
      <w:r w:rsidRPr="00A9551E">
        <w:rPr>
          <w:rFonts w:ascii="Times New Roman" w:hAnsi="Times New Roman"/>
          <w:noProof/>
          <w:sz w:val="28"/>
          <w:szCs w:val="24"/>
        </w:rPr>
        <w:t xml:space="preserve"> apmērā inženierkonsultantu pakalpojumu izdevumu segšanai;</w:t>
      </w:r>
    </w:p>
    <w:p w14:paraId="5E391B0B" w14:textId="34F3FE9F" w:rsidR="00A9551E" w:rsidRPr="00A9551E" w:rsidRDefault="00A9551E" w:rsidP="00A9551E">
      <w:pPr>
        <w:numPr>
          <w:ilvl w:val="1"/>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 xml:space="preserve">3.2. </w:t>
      </w:r>
      <w:r w:rsidR="00835B29">
        <w:rPr>
          <w:rFonts w:ascii="Times New Roman" w:hAnsi="Times New Roman"/>
          <w:noProof/>
          <w:sz w:val="28"/>
          <w:szCs w:val="24"/>
        </w:rPr>
        <w:t xml:space="preserve">uzdevumu </w:t>
      </w:r>
      <w:r w:rsidRPr="00A9551E">
        <w:rPr>
          <w:rFonts w:ascii="Times New Roman" w:hAnsi="Times New Roman"/>
          <w:noProof/>
          <w:sz w:val="28"/>
          <w:szCs w:val="24"/>
        </w:rPr>
        <w:t>Iekšlietu ministrijai normatīvajos aktos noteiktajā kārtībā  sagatavot un iesniegt Finanšu ministrijai priekšlikumus likumprojekta “Par valsts budžetu 2024. gadam un budžeta ietvaru 2024., 2025. un 2026. gadam” izskatīšanai Saeimā 2.lasījumā, paredzot:</w:t>
      </w:r>
    </w:p>
    <w:p w14:paraId="4FCF5368" w14:textId="77777777" w:rsidR="00A9551E" w:rsidRPr="00A9551E" w:rsidRDefault="00A9551E" w:rsidP="00A9551E">
      <w:pPr>
        <w:numPr>
          <w:ilvl w:val="2"/>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 xml:space="preserve">3.2.1.  samazināt budžeta resora “74. Gadskārtējā valsts budžeta izpildes procesā pārdalāmais finansējums” programmā 18.00.00 “Finansējums valsts drošības stiprināšanas pasākumiem” 2024. gadam plānoto finansējumu par 2 941 073 </w:t>
      </w:r>
      <w:r w:rsidRPr="00BE6FB9">
        <w:rPr>
          <w:rFonts w:ascii="Times New Roman" w:hAnsi="Times New Roman"/>
          <w:i/>
          <w:iCs/>
          <w:noProof/>
          <w:sz w:val="28"/>
          <w:szCs w:val="24"/>
        </w:rPr>
        <w:t>euro</w:t>
      </w:r>
      <w:r w:rsidRPr="00A9551E">
        <w:rPr>
          <w:rFonts w:ascii="Times New Roman" w:hAnsi="Times New Roman"/>
          <w:noProof/>
          <w:sz w:val="28"/>
          <w:szCs w:val="24"/>
        </w:rPr>
        <w:t xml:space="preserve"> un 2025. gadam plānoto finansējumu par 6 987 363 </w:t>
      </w:r>
      <w:r w:rsidRPr="00BE6FB9">
        <w:rPr>
          <w:rFonts w:ascii="Times New Roman" w:hAnsi="Times New Roman"/>
          <w:i/>
          <w:iCs/>
          <w:noProof/>
          <w:sz w:val="28"/>
          <w:szCs w:val="24"/>
        </w:rPr>
        <w:t>euro</w:t>
      </w:r>
      <w:r w:rsidRPr="00A9551E">
        <w:rPr>
          <w:rFonts w:ascii="Times New Roman" w:hAnsi="Times New Roman"/>
          <w:noProof/>
          <w:sz w:val="28"/>
          <w:szCs w:val="24"/>
        </w:rPr>
        <w:t xml:space="preserve">  un palielināt finansējumu Iekšlietu ministrijas budžeta apakšprogrammā 40.02.00 “Nekustamais īpašums un centralizētais iepirkums” 2024. gadam par 2 941 073 euro un 2025. gadam par 6 987 363 </w:t>
      </w:r>
      <w:r w:rsidRPr="00BE6FB9">
        <w:rPr>
          <w:rFonts w:ascii="Times New Roman" w:hAnsi="Times New Roman"/>
          <w:i/>
          <w:iCs/>
          <w:noProof/>
          <w:sz w:val="28"/>
          <w:szCs w:val="24"/>
        </w:rPr>
        <w:t>euro</w:t>
      </w:r>
      <w:r w:rsidRPr="00A9551E">
        <w:rPr>
          <w:rFonts w:ascii="Times New Roman" w:hAnsi="Times New Roman"/>
          <w:noProof/>
          <w:sz w:val="28"/>
          <w:szCs w:val="24"/>
        </w:rPr>
        <w:t>; </w:t>
      </w:r>
    </w:p>
    <w:p w14:paraId="5FBFA887" w14:textId="5C7FA7CF" w:rsidR="00A9551E" w:rsidRPr="00A9551E" w:rsidRDefault="00A9551E" w:rsidP="00A9551E">
      <w:pPr>
        <w:numPr>
          <w:ilvl w:val="2"/>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 xml:space="preserve">3.2.2. palielināt finansējumu Iekšlietu ministrijas budžeta apakšprogrammā 40.02.00 “Nekustamais īpašums un centralizētais iepirkums” 2026. gadam par 1 971 928 </w:t>
      </w:r>
      <w:r w:rsidRPr="00BE6FB9">
        <w:rPr>
          <w:rFonts w:ascii="Times New Roman" w:hAnsi="Times New Roman"/>
          <w:i/>
          <w:iCs/>
          <w:noProof/>
          <w:sz w:val="28"/>
          <w:szCs w:val="24"/>
        </w:rPr>
        <w:t>euro</w:t>
      </w:r>
      <w:r w:rsidR="00835B29">
        <w:rPr>
          <w:rFonts w:ascii="Times New Roman" w:hAnsi="Times New Roman"/>
          <w:noProof/>
          <w:sz w:val="28"/>
          <w:szCs w:val="24"/>
        </w:rPr>
        <w:t>.</w:t>
      </w:r>
    </w:p>
    <w:p w14:paraId="64FD1F3A" w14:textId="406B0BD2" w:rsidR="00835B29" w:rsidRDefault="00A9551E" w:rsidP="00A9551E">
      <w:pPr>
        <w:numPr>
          <w:ilvl w:val="0"/>
          <w:numId w:val="26"/>
        </w:numPr>
        <w:spacing w:after="0" w:line="276" w:lineRule="auto"/>
        <w:jc w:val="both"/>
        <w:rPr>
          <w:rFonts w:ascii="Times New Roman" w:hAnsi="Times New Roman"/>
          <w:noProof/>
          <w:sz w:val="28"/>
          <w:szCs w:val="24"/>
        </w:rPr>
      </w:pPr>
      <w:r w:rsidRPr="00A9551E">
        <w:rPr>
          <w:rFonts w:ascii="Times New Roman" w:hAnsi="Times New Roman"/>
          <w:noProof/>
          <w:sz w:val="28"/>
          <w:szCs w:val="24"/>
        </w:rPr>
        <w:t xml:space="preserve">4. </w:t>
      </w:r>
      <w:r w:rsidR="00835B29">
        <w:rPr>
          <w:rFonts w:ascii="Times New Roman" w:hAnsi="Times New Roman"/>
          <w:noProof/>
          <w:sz w:val="28"/>
          <w:szCs w:val="24"/>
        </w:rPr>
        <w:t>Uzdevumu Iekšlietu ministrijai normatīvajos aktos noteiktajā kārtībā sagatavot un iesniegt izskatīšanai Ministru kabinetā rīkojuma projektu atbilstoši protokollēmuma 3.1.apakšpunktā noteiktajam.</w:t>
      </w:r>
    </w:p>
    <w:p w14:paraId="23F20ED6" w14:textId="2406ECB5" w:rsidR="0044532C" w:rsidRDefault="00835B29" w:rsidP="00A9551E">
      <w:pPr>
        <w:numPr>
          <w:ilvl w:val="0"/>
          <w:numId w:val="26"/>
        </w:numPr>
        <w:spacing w:after="0" w:line="276" w:lineRule="auto"/>
        <w:jc w:val="both"/>
        <w:rPr>
          <w:rFonts w:ascii="Times New Roman" w:hAnsi="Times New Roman"/>
          <w:noProof/>
          <w:sz w:val="28"/>
          <w:szCs w:val="24"/>
        </w:rPr>
      </w:pPr>
      <w:r>
        <w:rPr>
          <w:rFonts w:ascii="Times New Roman" w:hAnsi="Times New Roman"/>
          <w:noProof/>
          <w:sz w:val="28"/>
          <w:szCs w:val="24"/>
        </w:rPr>
        <w:t xml:space="preserve">5. </w:t>
      </w:r>
      <w:r w:rsidR="0044532C">
        <w:rPr>
          <w:rFonts w:ascii="Times New Roman" w:hAnsi="Times New Roman"/>
          <w:noProof/>
          <w:sz w:val="28"/>
          <w:szCs w:val="24"/>
        </w:rPr>
        <w:t>A</w:t>
      </w:r>
      <w:r w:rsidR="0044532C" w:rsidRPr="001710F0">
        <w:rPr>
          <w:rFonts w:ascii="Times New Roman" w:hAnsi="Times New Roman"/>
          <w:noProof/>
          <w:sz w:val="28"/>
          <w:szCs w:val="24"/>
        </w:rPr>
        <w:t>tļaut Iekšlietu ministrijai (Nodrošinājuma valsts aģentūrai) uzņemties ilgtermiņa saistības 2023.gadā ne vairāk kā 264 918 euro apmērā, 2024.gadā ne vairāk kā 2 941 073 euro apmērā, 2025. gadā ne vairāk kā 6 987 363 euro apmērā un 2026. gadā ne vairāk kā 1 971 928 euro apmērā.</w:t>
      </w:r>
    </w:p>
    <w:p w14:paraId="56B12486" w14:textId="54211E80" w:rsidR="00A9551E" w:rsidRPr="00A9551E" w:rsidRDefault="0044532C" w:rsidP="00A9551E">
      <w:pPr>
        <w:numPr>
          <w:ilvl w:val="0"/>
          <w:numId w:val="26"/>
        </w:numPr>
        <w:spacing w:after="0" w:line="276" w:lineRule="auto"/>
        <w:jc w:val="both"/>
        <w:rPr>
          <w:rFonts w:ascii="Times New Roman" w:hAnsi="Times New Roman"/>
          <w:noProof/>
          <w:sz w:val="28"/>
          <w:szCs w:val="24"/>
        </w:rPr>
      </w:pPr>
      <w:r>
        <w:rPr>
          <w:rFonts w:ascii="Times New Roman" w:hAnsi="Times New Roman"/>
          <w:noProof/>
          <w:sz w:val="28"/>
          <w:szCs w:val="24"/>
        </w:rPr>
        <w:t xml:space="preserve">6. </w:t>
      </w:r>
      <w:r w:rsidR="00A9551E" w:rsidRPr="00A9551E">
        <w:rPr>
          <w:rFonts w:ascii="Times New Roman" w:hAnsi="Times New Roman"/>
          <w:noProof/>
          <w:sz w:val="28"/>
          <w:szCs w:val="24"/>
        </w:rPr>
        <w:t>Lai nodrošinātu katastrofu pārvaldības centru Liepājā, Daugavpilī, Madonā, Līvānos, Salacgrīvā, Viļānos, Alsungā, Alūksnē, Talsos un Tukumā aprīkojuma iegādes un uzstādīšanas izmaksu segšanu,</w:t>
      </w:r>
      <w:r w:rsidR="00835B29">
        <w:rPr>
          <w:rFonts w:ascii="Times New Roman" w:hAnsi="Times New Roman"/>
          <w:noProof/>
          <w:sz w:val="28"/>
          <w:szCs w:val="24"/>
        </w:rPr>
        <w:t xml:space="preserve"> uzdevumu</w:t>
      </w:r>
      <w:r w:rsidR="00A9551E" w:rsidRPr="00A9551E">
        <w:rPr>
          <w:rFonts w:ascii="Times New Roman" w:hAnsi="Times New Roman"/>
          <w:noProof/>
          <w:sz w:val="28"/>
          <w:szCs w:val="24"/>
        </w:rPr>
        <w:t xml:space="preserve"> Iekšlietu ministrijai veikt nepieciešamās procedūras, lai noteiktu katastrofu pārvaldības centru aprīkošanai nepieciešamā finansējuma apmēru, līdz 2024.gada 1.jūnijam sagatavojot un iesniedzot izskatīšanai Ministru kabinetā lēmuma projektu, kas paredz minēto izdevumu segšanu budžeta resora “74. Gadskārtējā valsts budžeta izpildes procesā pārdalāmais finansējums” programmas 18.00.00 “Finansējums valsts drošības stiprināšanas pasākumiem” pasākuma “Valsts ugunsdzēsības un glābšanas dienesta depo – katastrofu pārvaldības centri”  2025. gadam plānoto līdzekļu ietvaros.</w:t>
      </w:r>
    </w:p>
    <w:p w14:paraId="6FCB52A1" w14:textId="70E7E9B0" w:rsidR="00AF1E06" w:rsidRPr="00AF1E06" w:rsidRDefault="00A9551E" w:rsidP="00A9551E">
      <w:pPr>
        <w:pStyle w:val="paragraphheader"/>
        <w:spacing w:line="276" w:lineRule="auto"/>
        <w:ind w:firstLine="709"/>
        <w:rPr>
          <w:rFonts w:eastAsiaTheme="minorHAnsi" w:cstheme="minorBidi"/>
          <w:noProof/>
          <w:color w:val="auto"/>
          <w:szCs w:val="24"/>
          <w:lang w:eastAsia="en-US"/>
        </w:rPr>
      </w:pPr>
      <w:r>
        <w:rPr>
          <w:rFonts w:eastAsiaTheme="minorHAnsi" w:cstheme="minorBidi"/>
          <w:noProof/>
          <w:color w:val="auto"/>
          <w:szCs w:val="24"/>
          <w:lang w:eastAsia="en-US"/>
        </w:rPr>
        <w:lastRenderedPageBreak/>
        <w:t>Š</w:t>
      </w:r>
      <w:r w:rsidR="00AF1E06" w:rsidRPr="00AF1E06">
        <w:rPr>
          <w:rFonts w:eastAsiaTheme="minorHAnsi" w:cstheme="minorBidi"/>
          <w:noProof/>
          <w:color w:val="auto"/>
          <w:szCs w:val="24"/>
          <w:lang w:eastAsia="en-US"/>
        </w:rPr>
        <w:t>is informatīvais ziņojums ir saistīts ar Ministru kabineta rīkojuma projektu “Par apropriācijas pārdali no budžeta resora “74. Gadskārtējā valsts budžeta izpildes procesā pārdalāmais finansējums” programmas 18.00.00 "Finansējums valsts drošības stiprināšanas pasākumiem” (23-TA-</w:t>
      </w:r>
      <w:r w:rsidR="00AD39EF">
        <w:rPr>
          <w:rFonts w:eastAsiaTheme="minorHAnsi" w:cstheme="minorBidi"/>
          <w:noProof/>
          <w:color w:val="auto"/>
          <w:szCs w:val="24"/>
          <w:lang w:eastAsia="en-US"/>
        </w:rPr>
        <w:t>2654</w:t>
      </w:r>
      <w:r w:rsidR="00AF1E06" w:rsidRPr="00AF1E06">
        <w:rPr>
          <w:rFonts w:eastAsiaTheme="minorHAnsi" w:cstheme="minorBidi"/>
          <w:noProof/>
          <w:color w:val="auto"/>
          <w:szCs w:val="24"/>
          <w:lang w:eastAsia="en-US"/>
        </w:rPr>
        <w:t>).</w:t>
      </w:r>
    </w:p>
    <w:p w14:paraId="5D85B684" w14:textId="77777777" w:rsidR="00AF1E06" w:rsidRDefault="00AF1E06" w:rsidP="006A47EC">
      <w:pPr>
        <w:pStyle w:val="tv213"/>
        <w:shd w:val="clear" w:color="auto" w:fill="FFFFFF" w:themeFill="background1"/>
        <w:tabs>
          <w:tab w:val="left" w:pos="851"/>
        </w:tabs>
        <w:spacing w:before="0" w:beforeAutospacing="0" w:after="0" w:afterAutospacing="0" w:line="276" w:lineRule="auto"/>
        <w:jc w:val="both"/>
        <w:rPr>
          <w:rFonts w:eastAsia="Calibri"/>
        </w:rPr>
      </w:pPr>
    </w:p>
    <w:p w14:paraId="0E6F52B6" w14:textId="77777777" w:rsidR="00AF1E06" w:rsidRDefault="00AF1E06" w:rsidP="006A47EC">
      <w:pPr>
        <w:spacing w:after="0" w:line="276" w:lineRule="auto"/>
        <w:jc w:val="both"/>
        <w:rPr>
          <w:rFonts w:ascii="Times New Roman" w:hAnsi="Times New Roman"/>
          <w:noProof/>
          <w:sz w:val="28"/>
          <w:szCs w:val="24"/>
        </w:rPr>
      </w:pPr>
    </w:p>
    <w:p w14:paraId="27985359" w14:textId="55515D94" w:rsidR="001A73FF" w:rsidRDefault="001A73FF" w:rsidP="0062641A">
      <w:pPr>
        <w:spacing w:after="0" w:line="276" w:lineRule="auto"/>
        <w:jc w:val="both"/>
        <w:rPr>
          <w:rFonts w:ascii="Times New Roman" w:hAnsi="Times New Roman"/>
          <w:noProof/>
          <w:sz w:val="28"/>
          <w:szCs w:val="24"/>
        </w:rPr>
      </w:pPr>
      <w:r>
        <w:rPr>
          <w:rFonts w:ascii="Times New Roman" w:hAnsi="Times New Roman"/>
          <w:noProof/>
          <w:sz w:val="28"/>
          <w:szCs w:val="24"/>
        </w:rPr>
        <w:tab/>
      </w:r>
    </w:p>
    <w:p w14:paraId="6CEA94F4" w14:textId="77777777" w:rsidR="001A73FF" w:rsidRPr="00AF1E06" w:rsidRDefault="001A73FF" w:rsidP="0062641A">
      <w:pPr>
        <w:spacing w:after="0" w:line="276" w:lineRule="auto"/>
        <w:jc w:val="both"/>
        <w:rPr>
          <w:rFonts w:ascii="Times New Roman" w:hAnsi="Times New Roman"/>
          <w:noProof/>
          <w:color w:val="FF0000"/>
          <w:sz w:val="28"/>
          <w:szCs w:val="24"/>
        </w:rPr>
      </w:pPr>
    </w:p>
    <w:p w14:paraId="7B31F4FF" w14:textId="0008FB89" w:rsidR="00181D83" w:rsidRPr="00AF1E06" w:rsidRDefault="008A798C" w:rsidP="001610D1">
      <w:pPr>
        <w:spacing w:after="0" w:line="276" w:lineRule="auto"/>
        <w:jc w:val="both"/>
        <w:rPr>
          <w:rFonts w:ascii="Times New Roman" w:hAnsi="Times New Roman" w:cs="Times New Roman"/>
          <w:color w:val="FF0000"/>
          <w:sz w:val="28"/>
          <w:szCs w:val="28"/>
        </w:rPr>
      </w:pPr>
      <w:r w:rsidRPr="00AF1E06">
        <w:rPr>
          <w:rFonts w:ascii="Times New Roman" w:hAnsi="Times New Roman" w:cs="Times New Roman"/>
          <w:color w:val="FF0000"/>
          <w:sz w:val="28"/>
          <w:szCs w:val="28"/>
        </w:rPr>
        <w:tab/>
      </w:r>
    </w:p>
    <w:p w14:paraId="7AF12447" w14:textId="77777777" w:rsidR="008A798C" w:rsidRPr="00AF1E06" w:rsidRDefault="008A798C" w:rsidP="006A47EC">
      <w:pPr>
        <w:spacing w:after="0" w:line="276" w:lineRule="auto"/>
        <w:ind w:firstLine="720"/>
        <w:jc w:val="both"/>
        <w:rPr>
          <w:rFonts w:ascii="Times New Roman" w:hAnsi="Times New Roman" w:cs="Times New Roman"/>
          <w:color w:val="FF0000"/>
          <w:sz w:val="28"/>
          <w:szCs w:val="28"/>
        </w:rPr>
      </w:pPr>
    </w:p>
    <w:sectPr w:rsidR="008A798C" w:rsidRPr="00AF1E06" w:rsidSect="00361655">
      <w:headerReference w:type="default" r:id="rId17"/>
      <w:pgSz w:w="11906" w:h="16838"/>
      <w:pgMar w:top="1134"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2B235" w14:textId="77777777" w:rsidR="00211FDD" w:rsidRDefault="00211FDD" w:rsidP="007E3666">
      <w:pPr>
        <w:spacing w:after="0" w:line="240" w:lineRule="auto"/>
      </w:pPr>
      <w:r>
        <w:separator/>
      </w:r>
    </w:p>
  </w:endnote>
  <w:endnote w:type="continuationSeparator" w:id="0">
    <w:p w14:paraId="1B7DB770" w14:textId="77777777" w:rsidR="00211FDD" w:rsidRDefault="00211FDD" w:rsidP="007E3666">
      <w:pPr>
        <w:spacing w:after="0" w:line="240" w:lineRule="auto"/>
      </w:pPr>
      <w:r>
        <w:continuationSeparator/>
      </w:r>
    </w:p>
  </w:endnote>
  <w:endnote w:type="continuationNotice" w:id="1">
    <w:p w14:paraId="44E10DD8" w14:textId="77777777" w:rsidR="00211FDD" w:rsidRDefault="00211F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9B8DF" w14:textId="77777777" w:rsidR="00211FDD" w:rsidRDefault="00211FDD" w:rsidP="007E3666">
      <w:pPr>
        <w:spacing w:after="0" w:line="240" w:lineRule="auto"/>
      </w:pPr>
      <w:r>
        <w:separator/>
      </w:r>
    </w:p>
  </w:footnote>
  <w:footnote w:type="continuationSeparator" w:id="0">
    <w:p w14:paraId="69671179" w14:textId="77777777" w:rsidR="00211FDD" w:rsidRDefault="00211FDD" w:rsidP="007E3666">
      <w:pPr>
        <w:spacing w:after="0" w:line="240" w:lineRule="auto"/>
      </w:pPr>
      <w:r>
        <w:continuationSeparator/>
      </w:r>
    </w:p>
  </w:footnote>
  <w:footnote w:type="continuationNotice" w:id="1">
    <w:p w14:paraId="1B49BC31" w14:textId="77777777" w:rsidR="00211FDD" w:rsidRDefault="00211FDD">
      <w:pPr>
        <w:spacing w:after="0" w:line="240" w:lineRule="auto"/>
      </w:pPr>
    </w:p>
  </w:footnote>
  <w:footnote w:id="2">
    <w:p w14:paraId="37421C2E" w14:textId="71526486" w:rsidR="00597DE0" w:rsidRPr="006F62C4" w:rsidRDefault="00597DE0">
      <w:pPr>
        <w:pStyle w:val="FootnoteText"/>
        <w:rPr>
          <w:rFonts w:ascii="Times New Roman" w:hAnsi="Times New Roman"/>
        </w:rPr>
      </w:pPr>
      <w:r w:rsidRPr="006F62C4">
        <w:rPr>
          <w:rStyle w:val="FootnoteReference"/>
          <w:rFonts w:ascii="Times New Roman" w:hAnsi="Times New Roman"/>
        </w:rPr>
        <w:footnoteRef/>
      </w:r>
      <w:r w:rsidRPr="006F62C4">
        <w:rPr>
          <w:rFonts w:ascii="Times New Roman" w:hAnsi="Times New Roman"/>
        </w:rPr>
        <w:t xml:space="preserve"> Ministru kabineta 2021. gada 28.aprīļa rīkojums Nr. 292 “Par Latvijas Atveseļošanas un noturības mehānisma plānu”</w:t>
      </w:r>
      <w:r>
        <w:rPr>
          <w:rFonts w:ascii="Times New Roman" w:hAnsi="Times New Roman"/>
        </w:rPr>
        <w:t>.</w:t>
      </w:r>
    </w:p>
  </w:footnote>
  <w:footnote w:id="3">
    <w:p w14:paraId="1E923449" w14:textId="5DFFB213" w:rsidR="00597DE0" w:rsidRDefault="00597DE0" w:rsidP="000D00B9">
      <w:pPr>
        <w:pStyle w:val="FootnoteText"/>
        <w:jc w:val="both"/>
      </w:pPr>
      <w:r>
        <w:rPr>
          <w:rStyle w:val="FootnoteReference"/>
        </w:rPr>
        <w:footnoteRef/>
      </w:r>
      <w:r>
        <w:t xml:space="preserve"> </w:t>
      </w:r>
      <w:r w:rsidRPr="000D00B9">
        <w:rPr>
          <w:rFonts w:ascii="Times New Roman" w:hAnsi="Times New Roman"/>
          <w:iCs/>
        </w:rPr>
        <w:t>Investīcijas mērķis ir nodrošināt vienlīdzīgi efektīvu, ātru un kvalitatīvu katastrofu pārvaldībā iesaistīto dienestu darbu visā Latvijas teritorijā, uzlabojot reaģēšanā un katastrofu pārvaldībā iesaistīto dienestu sadarbību un koordināciju. Tāpat Investīcijas rezultātā tiks uzlaboti nodarbināto darba apstākļi, tajā skaitā darba drošība, kas pozitīvi ietekmēs nodarbināto apmierinātības līmeni un nodarbināto rekrutēšanu. Investīcijas ietvaros tiek plānots samazināt savvaļas ugunsgrēku degšanas platību no 3923,1 ha, kas ir vidējais rādītājs 2015.- 2019. gada perioda statistikas datiem, līdz 2635,3 ha, kas plānots kā vidējais rādītājs 2020.-2024. gada perioda statistikas datiem, attiecīgi samazinot CO</w:t>
      </w:r>
      <w:r w:rsidRPr="000D00B9">
        <w:rPr>
          <w:rFonts w:ascii="Times New Roman" w:hAnsi="Times New Roman"/>
          <w:iCs/>
          <w:vertAlign w:val="subscript"/>
        </w:rPr>
        <w:t>2</w:t>
      </w:r>
      <w:r w:rsidRPr="000D00B9">
        <w:rPr>
          <w:rFonts w:ascii="Times New Roman" w:hAnsi="Times New Roman"/>
          <w:iCs/>
        </w:rPr>
        <w:t xml:space="preserve"> izmešu daudzumu un aizsargājot bioloģisko daudzveidību.</w:t>
      </w:r>
    </w:p>
  </w:footnote>
  <w:footnote w:id="4">
    <w:p w14:paraId="028C48E5" w14:textId="77777777" w:rsidR="00597DE0" w:rsidRPr="00892CC7" w:rsidRDefault="00597DE0" w:rsidP="00AC7043">
      <w:pPr>
        <w:pStyle w:val="FootnoteText"/>
        <w:jc w:val="both"/>
        <w:rPr>
          <w:rFonts w:ascii="Times New Roman" w:hAnsi="Times New Roman"/>
        </w:rPr>
      </w:pPr>
      <w:r w:rsidRPr="00892CC7">
        <w:rPr>
          <w:rStyle w:val="FootnoteReference"/>
          <w:rFonts w:ascii="Times New Roman" w:hAnsi="Times New Roman"/>
        </w:rPr>
        <w:footnoteRef/>
      </w:r>
      <w:r w:rsidRPr="00892CC7">
        <w:rPr>
          <w:rFonts w:ascii="Times New Roman" w:hAnsi="Times New Roman"/>
        </w:rPr>
        <w:t xml:space="preserve"> </w:t>
      </w:r>
      <w:r w:rsidRPr="00E17359">
        <w:rPr>
          <w:rFonts w:ascii="Times New Roman" w:hAnsi="Times New Roman"/>
        </w:rPr>
        <w:t>Ēku atjaunošanas ilgtermiņa stratēģija</w:t>
      </w:r>
      <w:r w:rsidRPr="00892CC7">
        <w:rPr>
          <w:rFonts w:ascii="Times New Roman" w:hAnsi="Times New Roman"/>
        </w:rPr>
        <w:t xml:space="preserve"> [pieejams: </w:t>
      </w:r>
      <w:hyperlink r:id="rId1" w:history="1">
        <w:r w:rsidRPr="00892CC7">
          <w:rPr>
            <w:rStyle w:val="Hyperlink"/>
            <w:rFonts w:ascii="Times New Roman" w:hAnsi="Times New Roman"/>
          </w:rPr>
          <w:t>https://ec.europa.eu/energy/sites/ener/files/documents/lv_building_renov_2017_lv.pdf</w:t>
        </w:r>
      </w:hyperlink>
      <w:r w:rsidRPr="00892CC7">
        <w:rPr>
          <w:rFonts w:ascii="Times New Roman" w:hAnsi="Times New Roman"/>
        </w:rPr>
        <w:t xml:space="preserve">] </w:t>
      </w:r>
    </w:p>
  </w:footnote>
  <w:footnote w:id="5">
    <w:p w14:paraId="5AD52B3E" w14:textId="77777777" w:rsidR="00597DE0" w:rsidRPr="00892CC7" w:rsidRDefault="00597DE0" w:rsidP="00AC7043">
      <w:pPr>
        <w:pStyle w:val="FootnoteText"/>
        <w:jc w:val="both"/>
        <w:rPr>
          <w:rFonts w:ascii="Times New Roman" w:hAnsi="Times New Roman"/>
        </w:rPr>
      </w:pPr>
      <w:r w:rsidRPr="00892CC7">
        <w:rPr>
          <w:rStyle w:val="FootnoteReference"/>
          <w:rFonts w:ascii="Times New Roman" w:hAnsi="Times New Roman"/>
        </w:rPr>
        <w:footnoteRef/>
      </w:r>
      <w:r w:rsidRPr="00892CC7">
        <w:rPr>
          <w:rFonts w:ascii="Times New Roman" w:hAnsi="Times New Roman"/>
        </w:rPr>
        <w:t xml:space="preserve"> </w:t>
      </w:r>
      <w:r w:rsidRPr="00E17359">
        <w:rPr>
          <w:rFonts w:ascii="Times New Roman" w:hAnsi="Times New Roman"/>
        </w:rPr>
        <w:t>Nacionālais enerģētikas un klimata plāns 2021.-2030.gadam</w:t>
      </w:r>
      <w:r w:rsidRPr="00892CC7">
        <w:rPr>
          <w:rFonts w:ascii="Times New Roman" w:hAnsi="Times New Roman"/>
        </w:rPr>
        <w:t xml:space="preserve"> [pieejams: </w:t>
      </w:r>
      <w:hyperlink r:id="rId2" w:history="1">
        <w:r w:rsidRPr="00892CC7">
          <w:rPr>
            <w:rStyle w:val="Hyperlink"/>
            <w:rFonts w:ascii="Times New Roman" w:hAnsi="Times New Roman"/>
          </w:rPr>
          <w:t>https://www.em.gov.lv/lv/nacionalais-energetikas-un-klimata-plans</w:t>
        </w:r>
      </w:hyperlink>
      <w:r w:rsidRPr="00892CC7">
        <w:rPr>
          <w:rFonts w:ascii="Times New Roman" w:hAnsi="Times New Roman"/>
        </w:rPr>
        <w:t xml:space="preserve"> ]</w:t>
      </w:r>
    </w:p>
  </w:footnote>
  <w:footnote w:id="6">
    <w:p w14:paraId="3EE8D041" w14:textId="77777777" w:rsidR="00597DE0" w:rsidRPr="00892CC7" w:rsidRDefault="00597DE0" w:rsidP="00AC7043">
      <w:pPr>
        <w:pStyle w:val="FootnoteText"/>
        <w:jc w:val="both"/>
        <w:rPr>
          <w:rFonts w:ascii="Times New Roman" w:hAnsi="Times New Roman"/>
        </w:rPr>
      </w:pPr>
      <w:r w:rsidRPr="00892CC7">
        <w:rPr>
          <w:rStyle w:val="FootnoteReference"/>
          <w:rFonts w:ascii="Times New Roman" w:hAnsi="Times New Roman"/>
        </w:rPr>
        <w:footnoteRef/>
      </w:r>
      <w:r w:rsidRPr="00892CC7">
        <w:rPr>
          <w:rFonts w:ascii="Times New Roman" w:hAnsi="Times New Roman"/>
        </w:rPr>
        <w:t xml:space="preserve"> Par Latvijas pielāgošanās klimata pārmaiņām plānu laika posmam līdz 2030. gadam [peejams: https://likumi.lv/ta/id/308330-par-latvijas-pielagosanas-klimata-parmainam-planu-laika-posmam-lidz-2030-gadam]</w:t>
      </w:r>
    </w:p>
  </w:footnote>
  <w:footnote w:id="7">
    <w:p w14:paraId="0E3CF861" w14:textId="5CD242A3" w:rsidR="00597DE0" w:rsidRDefault="00597DE0" w:rsidP="001A73FF">
      <w:pPr>
        <w:pStyle w:val="FootnoteText"/>
        <w:jc w:val="both"/>
      </w:pPr>
      <w:r>
        <w:rPr>
          <w:rStyle w:val="FootnoteReference"/>
        </w:rPr>
        <w:footnoteRef/>
      </w:r>
      <w:r>
        <w:t xml:space="preserve"> </w:t>
      </w:r>
      <w:r w:rsidRPr="001A73FF">
        <w:rPr>
          <w:rFonts w:ascii="Times New Roman" w:hAnsi="Times New Roman"/>
        </w:rPr>
        <w:t>Ministru ka</w:t>
      </w:r>
      <w:r>
        <w:rPr>
          <w:rFonts w:ascii="Times New Roman" w:hAnsi="Times New Roman"/>
        </w:rPr>
        <w:t>bineta 2022. gada 05. jūlija sēdē (prot. Nr. 35, 68. §) izskatītais informatīvais ziņojums “Par Eiropas Savienības Atveseļošanas un noturības mehānisma plāna 1.komponentes “Klimata pārmaiņas un vides ilgtspēja” 1.3.reformu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īstenošanu” (22-TA-1974).</w:t>
      </w:r>
    </w:p>
  </w:footnote>
  <w:footnote w:id="8">
    <w:p w14:paraId="4E006BD6" w14:textId="47C6695C" w:rsidR="00597DE0" w:rsidRDefault="00597DE0">
      <w:pPr>
        <w:pStyle w:val="FootnoteText"/>
      </w:pPr>
      <w:r>
        <w:rPr>
          <w:rStyle w:val="FootnoteReference"/>
        </w:rPr>
        <w:footnoteRef/>
      </w:r>
      <w:r>
        <w:t xml:space="preserve"> = </w:t>
      </w:r>
      <w:r w:rsidR="00D57096" w:rsidRPr="00D57096">
        <w:t>Būvniecības ieceres dokumentācijas izstrādes darbi, ietverot projektēšanas sagatavošanas darbus</w:t>
      </w:r>
      <w:r w:rsidR="00D57096">
        <w:t xml:space="preserve"> atbilstoši finanšu piedāvājumam 235 000 </w:t>
      </w:r>
      <w:r w:rsidR="00D57096" w:rsidRPr="00D57096">
        <w:rPr>
          <w:i/>
        </w:rPr>
        <w:t>euro</w:t>
      </w:r>
      <w:r w:rsidR="00D57096">
        <w:t xml:space="preserve"> *1,21 = </w:t>
      </w:r>
      <w:r w:rsidR="00D57096" w:rsidRPr="008E1068">
        <w:rPr>
          <w:b/>
        </w:rPr>
        <w:t xml:space="preserve">284 350 </w:t>
      </w:r>
      <w:r w:rsidR="00D57096" w:rsidRPr="008E1068">
        <w:rPr>
          <w:b/>
          <w:i/>
        </w:rPr>
        <w:t>euro</w:t>
      </w:r>
      <w:r w:rsidR="00D57096">
        <w:t xml:space="preserve"> + priekšapmaksa </w:t>
      </w:r>
      <w:r>
        <w:t>10 070</w:t>
      </w:r>
      <w:r w:rsidR="00D57096">
        <w:t> </w:t>
      </w:r>
      <w:r>
        <w:t>764</w:t>
      </w:r>
      <w:r w:rsidR="00D57096">
        <w:t xml:space="preserve"> </w:t>
      </w:r>
      <w:r w:rsidR="00D57096" w:rsidRPr="00D57096">
        <w:rPr>
          <w:i/>
        </w:rPr>
        <w:t xml:space="preserve">euro </w:t>
      </w:r>
      <w:r w:rsidR="008E1068">
        <w:rPr>
          <w:i/>
        </w:rPr>
        <w:t xml:space="preserve">– </w:t>
      </w:r>
      <w:r w:rsidR="008E1068" w:rsidRPr="008E1068">
        <w:t>projektēšana</w:t>
      </w:r>
      <w:r w:rsidR="008E1068">
        <w:rPr>
          <w:i/>
        </w:rPr>
        <w:t xml:space="preserve"> </w:t>
      </w:r>
      <w:r>
        <w:t xml:space="preserve">*0,1 </w:t>
      </w:r>
      <w:r w:rsidRPr="000E6888">
        <w:rPr>
          <w:rFonts w:ascii="Times New Roman" w:hAnsi="Times New Roman"/>
          <w:i/>
          <w:color w:val="000000"/>
        </w:rPr>
        <w:t>euro</w:t>
      </w:r>
      <w:r>
        <w:t xml:space="preserve"> </w:t>
      </w:r>
      <w:r w:rsidR="00D57096">
        <w:t xml:space="preserve">= </w:t>
      </w:r>
      <w:r w:rsidR="008E1068" w:rsidRPr="008E1068">
        <w:rPr>
          <w:b/>
        </w:rPr>
        <w:t>978 641,38</w:t>
      </w:r>
      <w:r w:rsidR="00D57096" w:rsidRPr="008E1068">
        <w:rPr>
          <w:b/>
        </w:rPr>
        <w:t xml:space="preserve"> </w:t>
      </w:r>
      <w:r w:rsidR="00D57096" w:rsidRPr="008E1068">
        <w:rPr>
          <w:b/>
          <w:i/>
        </w:rPr>
        <w:t>euro</w:t>
      </w:r>
      <w:r w:rsidR="00D57096">
        <w:t xml:space="preserve"> </w:t>
      </w:r>
      <w:r>
        <w:t xml:space="preserve">+ </w:t>
      </w:r>
      <w:r w:rsidR="00D57096">
        <w:rPr>
          <w:rFonts w:ascii="Times New Roman" w:hAnsi="Times New Roman"/>
          <w:color w:val="000000"/>
        </w:rPr>
        <w:t>būvdarbi 10% apmērā (</w:t>
      </w:r>
      <w:r w:rsidR="00D57096">
        <w:t xml:space="preserve">10 070 764 </w:t>
      </w:r>
      <w:r w:rsidR="00D57096" w:rsidRPr="00D57096">
        <w:rPr>
          <w:i/>
        </w:rPr>
        <w:t>euro</w:t>
      </w:r>
      <w:r w:rsidR="00D57096">
        <w:t xml:space="preserve"> – </w:t>
      </w:r>
      <w:r w:rsidR="008E1068">
        <w:t xml:space="preserve">projektēšana - </w:t>
      </w:r>
      <w:r w:rsidR="00D57096">
        <w:t xml:space="preserve">priekšapmaksa x 0,1) = </w:t>
      </w:r>
      <w:r w:rsidR="008E1068" w:rsidRPr="008E1068">
        <w:rPr>
          <w:b/>
        </w:rPr>
        <w:t>880 777,24</w:t>
      </w:r>
      <w:r w:rsidR="00D57096" w:rsidRPr="008E1068">
        <w:rPr>
          <w:b/>
        </w:rPr>
        <w:t xml:space="preserve"> </w:t>
      </w:r>
      <w:r w:rsidR="00D57096" w:rsidRPr="008E1068">
        <w:rPr>
          <w:b/>
          <w:i/>
        </w:rPr>
        <w:t>euro</w:t>
      </w:r>
      <w:r w:rsidR="00D57096">
        <w:t xml:space="preserve"> = 2</w:t>
      </w:r>
      <w:r w:rsidR="008E1068">
        <w:t> 143 768,62</w:t>
      </w:r>
      <w:r w:rsidR="00D57096" w:rsidRPr="00D57096">
        <w:rPr>
          <w:i/>
        </w:rPr>
        <w:t xml:space="preserve"> euro</w:t>
      </w:r>
    </w:p>
  </w:footnote>
  <w:footnote w:id="9">
    <w:p w14:paraId="62334622" w14:textId="66892CB2" w:rsidR="008E1068" w:rsidRDefault="008E1068">
      <w:pPr>
        <w:pStyle w:val="FootnoteText"/>
      </w:pPr>
      <w:r>
        <w:rPr>
          <w:rStyle w:val="FootnoteReference"/>
        </w:rPr>
        <w:footnoteRef/>
      </w:r>
      <w:r>
        <w:t xml:space="preserve"> </w:t>
      </w:r>
      <w:r>
        <w:rPr>
          <w:rFonts w:ascii="Times New Roman" w:hAnsi="Times New Roman"/>
          <w:color w:val="000000"/>
        </w:rPr>
        <w:t>būvdarbi 70% apmērā (</w:t>
      </w:r>
      <w:r>
        <w:t xml:space="preserve">10 070 764 </w:t>
      </w:r>
      <w:r w:rsidRPr="00D57096">
        <w:rPr>
          <w:i/>
        </w:rPr>
        <w:t>euro</w:t>
      </w:r>
      <w:r>
        <w:t xml:space="preserve"> – projektēšana - priekšapmaksa x 0,7) = </w:t>
      </w:r>
      <w:r>
        <w:rPr>
          <w:b/>
        </w:rPr>
        <w:t>6 165 440,69</w:t>
      </w:r>
      <w:r w:rsidRPr="008E1068">
        <w:rPr>
          <w:b/>
        </w:rPr>
        <w:t xml:space="preserve"> </w:t>
      </w:r>
      <w:r w:rsidRPr="008E1068">
        <w:rPr>
          <w:b/>
          <w:i/>
        </w:rPr>
        <w:t>euro</w:t>
      </w:r>
    </w:p>
  </w:footnote>
  <w:footnote w:id="10">
    <w:p w14:paraId="4FDB9E38" w14:textId="48AF7666" w:rsidR="008E1068" w:rsidRDefault="008E1068">
      <w:pPr>
        <w:pStyle w:val="FootnoteText"/>
      </w:pPr>
      <w:r>
        <w:rPr>
          <w:rStyle w:val="FootnoteReference"/>
        </w:rPr>
        <w:footnoteRef/>
      </w:r>
      <w:r>
        <w:t xml:space="preserve"> </w:t>
      </w:r>
      <w:r>
        <w:rPr>
          <w:rFonts w:ascii="Times New Roman" w:hAnsi="Times New Roman"/>
          <w:color w:val="000000"/>
        </w:rPr>
        <w:t>būvdarbi 20% apmērā (</w:t>
      </w:r>
      <w:r>
        <w:t xml:space="preserve">10 070 764 </w:t>
      </w:r>
      <w:r w:rsidRPr="00D57096">
        <w:rPr>
          <w:i/>
        </w:rPr>
        <w:t>euro</w:t>
      </w:r>
      <w:r>
        <w:t xml:space="preserve"> – projektēšana - priekšapmaksa x 0,2) = </w:t>
      </w:r>
      <w:r>
        <w:rPr>
          <w:b/>
        </w:rPr>
        <w:t>1 761 554,48</w:t>
      </w:r>
      <w:r w:rsidRPr="008E1068">
        <w:rPr>
          <w:b/>
        </w:rPr>
        <w:t xml:space="preserve"> </w:t>
      </w:r>
      <w:r w:rsidRPr="008E1068">
        <w:rPr>
          <w:b/>
          <w:i/>
        </w:rPr>
        <w:t>euro</w:t>
      </w:r>
    </w:p>
  </w:footnote>
  <w:footnote w:id="11">
    <w:p w14:paraId="378BE482" w14:textId="1124EA8F" w:rsidR="00C731BC" w:rsidRDefault="00C731BC">
      <w:pPr>
        <w:pStyle w:val="FootnoteText"/>
      </w:pPr>
      <w:r>
        <w:rPr>
          <w:rStyle w:val="FootnoteReference"/>
        </w:rPr>
        <w:footnoteRef/>
      </w:r>
      <w:r>
        <w:t xml:space="preserve"> Būvprojekta ekspertīze </w:t>
      </w:r>
      <w:r w:rsidRPr="0085547B">
        <w:rPr>
          <w:rFonts w:ascii="Times New Roman" w:hAnsi="Times New Roman"/>
          <w:color w:val="000000"/>
        </w:rPr>
        <w:t>92 819,10</w:t>
      </w:r>
      <w:r>
        <w:rPr>
          <w:rFonts w:ascii="Times New Roman" w:hAnsi="Times New Roman"/>
          <w:color w:val="000000"/>
        </w:rPr>
        <w:t xml:space="preserve"> </w:t>
      </w:r>
      <w:r w:rsidRPr="00C731BC">
        <w:rPr>
          <w:rFonts w:ascii="Times New Roman" w:hAnsi="Times New Roman"/>
          <w:i/>
          <w:color w:val="000000"/>
        </w:rPr>
        <w:t>euro</w:t>
      </w:r>
      <w:r>
        <w:rPr>
          <w:rFonts w:ascii="Times New Roman" w:hAnsi="Times New Roman"/>
          <w:color w:val="000000"/>
        </w:rPr>
        <w:t xml:space="preserve"> + būvuzraudzība x 0,1 = </w:t>
      </w:r>
      <w:r w:rsidRPr="00C731BC">
        <w:rPr>
          <w:rFonts w:ascii="Times New Roman" w:hAnsi="Times New Roman"/>
          <w:b/>
          <w:color w:val="000000"/>
        </w:rPr>
        <w:t xml:space="preserve">112 391,93 </w:t>
      </w:r>
      <w:r w:rsidRPr="00C731BC">
        <w:rPr>
          <w:rFonts w:ascii="Times New Roman" w:hAnsi="Times New Roman"/>
          <w:b/>
          <w:i/>
          <w:color w:val="000000"/>
        </w:rPr>
        <w:t>euro</w:t>
      </w:r>
    </w:p>
  </w:footnote>
  <w:footnote w:id="12">
    <w:p w14:paraId="1C9FE769" w14:textId="6857207C" w:rsidR="00C731BC" w:rsidRDefault="00C731BC">
      <w:pPr>
        <w:pStyle w:val="FootnoteText"/>
      </w:pPr>
      <w:r>
        <w:rPr>
          <w:rStyle w:val="FootnoteReference"/>
        </w:rPr>
        <w:footnoteRef/>
      </w:r>
      <w:r>
        <w:t xml:space="preserve"> </w:t>
      </w:r>
      <w:r>
        <w:rPr>
          <w:rFonts w:ascii="Times New Roman" w:hAnsi="Times New Roman"/>
          <w:color w:val="000000"/>
        </w:rPr>
        <w:t xml:space="preserve">Būvuzraudzība x 0,7 = </w:t>
      </w:r>
      <w:r>
        <w:rPr>
          <w:rFonts w:ascii="Times New Roman" w:hAnsi="Times New Roman"/>
          <w:b/>
          <w:color w:val="000000"/>
        </w:rPr>
        <w:t>137 009,80</w:t>
      </w:r>
      <w:r w:rsidRPr="00C731BC">
        <w:rPr>
          <w:rFonts w:ascii="Times New Roman" w:hAnsi="Times New Roman"/>
          <w:b/>
          <w:color w:val="000000"/>
        </w:rPr>
        <w:t xml:space="preserve"> </w:t>
      </w:r>
      <w:r w:rsidRPr="00C731BC">
        <w:rPr>
          <w:rFonts w:ascii="Times New Roman" w:hAnsi="Times New Roman"/>
          <w:b/>
          <w:i/>
          <w:color w:val="000000"/>
        </w:rPr>
        <w:t>euro</w:t>
      </w:r>
    </w:p>
  </w:footnote>
  <w:footnote w:id="13">
    <w:p w14:paraId="73423430" w14:textId="75785F8E" w:rsidR="00C731BC" w:rsidRDefault="00C731BC">
      <w:pPr>
        <w:pStyle w:val="FootnoteText"/>
      </w:pPr>
      <w:r>
        <w:rPr>
          <w:rStyle w:val="FootnoteReference"/>
        </w:rPr>
        <w:footnoteRef/>
      </w:r>
      <w:r>
        <w:t xml:space="preserve"> </w:t>
      </w:r>
      <w:r>
        <w:rPr>
          <w:rFonts w:ascii="Times New Roman" w:hAnsi="Times New Roman"/>
          <w:color w:val="000000"/>
        </w:rPr>
        <w:t xml:space="preserve">Būvuzraudzība x 0,2 = </w:t>
      </w:r>
      <w:r>
        <w:rPr>
          <w:rFonts w:ascii="Times New Roman" w:hAnsi="Times New Roman"/>
          <w:b/>
          <w:color w:val="000000"/>
        </w:rPr>
        <w:t>39 145,66</w:t>
      </w:r>
      <w:r w:rsidRPr="00C731BC">
        <w:rPr>
          <w:rFonts w:ascii="Times New Roman" w:hAnsi="Times New Roman"/>
          <w:b/>
          <w:color w:val="000000"/>
        </w:rPr>
        <w:t xml:space="preserve"> </w:t>
      </w:r>
      <w:r w:rsidRPr="00C731BC">
        <w:rPr>
          <w:rFonts w:ascii="Times New Roman" w:hAnsi="Times New Roman"/>
          <w:b/>
          <w:i/>
          <w:color w:val="000000"/>
        </w:rPr>
        <w:t>euro</w:t>
      </w:r>
    </w:p>
  </w:footnote>
  <w:footnote w:id="14">
    <w:p w14:paraId="7D850756" w14:textId="2126EB7A" w:rsidR="00597DE0" w:rsidRDefault="00597DE0" w:rsidP="00A02BFE">
      <w:pPr>
        <w:pStyle w:val="FootnoteText"/>
        <w:jc w:val="both"/>
      </w:pPr>
      <w:r>
        <w:rPr>
          <w:rStyle w:val="FootnoteReference"/>
        </w:rPr>
        <w:footnoteRef/>
      </w:r>
      <w:r>
        <w:t xml:space="preserve"> 7 objekti x 6 mēneši x 5 384,50 </w:t>
      </w:r>
      <w:r w:rsidRPr="00480B69">
        <w:rPr>
          <w:i/>
        </w:rPr>
        <w:t>euro</w:t>
      </w:r>
      <w:r>
        <w:t xml:space="preserve"> (ar PVN)mēn./objekts </w:t>
      </w:r>
      <w:r w:rsidR="00A02BFE">
        <w:t xml:space="preserve">= </w:t>
      </w:r>
      <w:r w:rsidR="00A02BFE" w:rsidRPr="00A02BFE">
        <w:rPr>
          <w:b/>
        </w:rPr>
        <w:t xml:space="preserve">226 149 </w:t>
      </w:r>
      <w:r w:rsidR="00A02BFE" w:rsidRPr="00A02BFE">
        <w:rPr>
          <w:b/>
          <w:i/>
        </w:rPr>
        <w:t>euro</w:t>
      </w:r>
      <w:r w:rsidR="00A02BFE">
        <w:t xml:space="preserve"> </w:t>
      </w:r>
      <w:r>
        <w:t xml:space="preserve">+ 1 objekts x 2 mēneši x 5 384,50 </w:t>
      </w:r>
      <w:r w:rsidRPr="00480B69">
        <w:rPr>
          <w:i/>
        </w:rPr>
        <w:t>euro</w:t>
      </w:r>
      <w:r>
        <w:t xml:space="preserve"> (ar PVN) mēn./objekts (esošā līguma ietvaros)</w:t>
      </w:r>
      <w:r w:rsidR="00A02BFE">
        <w:t xml:space="preserve"> = </w:t>
      </w:r>
      <w:r w:rsidR="00A02BFE" w:rsidRPr="00A02BFE">
        <w:rPr>
          <w:b/>
        </w:rPr>
        <w:t xml:space="preserve">10 769 </w:t>
      </w:r>
      <w:r w:rsidR="00A02BFE" w:rsidRPr="00A02BFE">
        <w:rPr>
          <w:b/>
          <w:i/>
        </w:rPr>
        <w:t>euro</w:t>
      </w:r>
      <w:r>
        <w:t xml:space="preserve"> + 2 objekti x 2 mēneši x 7 000,00 </w:t>
      </w:r>
      <w:r w:rsidRPr="00480B69">
        <w:rPr>
          <w:i/>
        </w:rPr>
        <w:t xml:space="preserve">euro </w:t>
      </w:r>
      <w:r>
        <w:t>(ar PVN)mēn./objekts (prognoze jaunajam līgumam)</w:t>
      </w:r>
      <w:r w:rsidR="00A02BFE">
        <w:t xml:space="preserve"> = </w:t>
      </w:r>
      <w:r w:rsidR="00A02BFE" w:rsidRPr="00A02BFE">
        <w:rPr>
          <w:b/>
        </w:rPr>
        <w:t xml:space="preserve">28 000 </w:t>
      </w:r>
      <w:r w:rsidR="00A02BFE" w:rsidRPr="00A02BFE">
        <w:rPr>
          <w:b/>
          <w:i/>
        </w:rPr>
        <w:t>euro</w:t>
      </w:r>
      <w:r>
        <w:t xml:space="preserve"> = 264 918 </w:t>
      </w:r>
      <w:r w:rsidRPr="00480B69">
        <w:rPr>
          <w:i/>
        </w:rPr>
        <w:t>euro</w:t>
      </w:r>
    </w:p>
  </w:footnote>
  <w:footnote w:id="15">
    <w:p w14:paraId="6E6ED76E" w14:textId="556EDB49" w:rsidR="00597DE0" w:rsidRDefault="00597DE0" w:rsidP="00A02BFE">
      <w:pPr>
        <w:pStyle w:val="FootnoteText"/>
        <w:jc w:val="both"/>
      </w:pPr>
      <w:r>
        <w:rPr>
          <w:rStyle w:val="FootnoteReference"/>
        </w:rPr>
        <w:footnoteRef/>
      </w:r>
      <w:r>
        <w:t xml:space="preserve"> 8 objekti x 12 mēneši x 5 384,50 </w:t>
      </w:r>
      <w:r w:rsidRPr="00480B69">
        <w:rPr>
          <w:i/>
        </w:rPr>
        <w:t>euro</w:t>
      </w:r>
      <w:r>
        <w:t xml:space="preserve"> (ar PVN)mēn./objekts (esošā līguma ietvaros) </w:t>
      </w:r>
      <w:r w:rsidR="00A02BFE">
        <w:t xml:space="preserve">= </w:t>
      </w:r>
      <w:r w:rsidR="00A02BFE" w:rsidRPr="00A02BFE">
        <w:rPr>
          <w:b/>
        </w:rPr>
        <w:t xml:space="preserve">516 912 </w:t>
      </w:r>
      <w:r w:rsidR="00A02BFE" w:rsidRPr="00A02BFE">
        <w:rPr>
          <w:b/>
          <w:i/>
        </w:rPr>
        <w:t>euro</w:t>
      </w:r>
      <w:r w:rsidR="00A02BFE">
        <w:t xml:space="preserve"> </w:t>
      </w:r>
      <w:r>
        <w:t xml:space="preserve">+ 2 objekti x 12 mēneši x 7 000,00 </w:t>
      </w:r>
      <w:r w:rsidRPr="00480B69">
        <w:rPr>
          <w:i/>
        </w:rPr>
        <w:t xml:space="preserve">euro </w:t>
      </w:r>
      <w:r>
        <w:t>(ar PVN)mēn./objekts (prognoze jaunajam līgumam)</w:t>
      </w:r>
      <w:r w:rsidR="004610CB">
        <w:t xml:space="preserve"> = </w:t>
      </w:r>
      <w:r w:rsidR="004610CB" w:rsidRPr="004610CB">
        <w:rPr>
          <w:b/>
        </w:rPr>
        <w:t xml:space="preserve">168 000 </w:t>
      </w:r>
      <w:r w:rsidR="004610CB" w:rsidRPr="004610CB">
        <w:rPr>
          <w:b/>
          <w:i/>
        </w:rPr>
        <w:t>euro</w:t>
      </w:r>
      <w:r w:rsidRPr="004610CB">
        <w:rPr>
          <w:i/>
        </w:rPr>
        <w:t xml:space="preserve"> </w:t>
      </w:r>
      <w:r>
        <w:t xml:space="preserve">= 684 912 </w:t>
      </w:r>
      <w:r w:rsidRPr="00597DE0">
        <w:rPr>
          <w:i/>
        </w:rPr>
        <w:t>euro</w:t>
      </w:r>
    </w:p>
  </w:footnote>
  <w:footnote w:id="16">
    <w:p w14:paraId="555F1C5A" w14:textId="08191189" w:rsidR="00597DE0" w:rsidRDefault="00597DE0" w:rsidP="00A02BFE">
      <w:pPr>
        <w:pStyle w:val="FootnoteText"/>
        <w:jc w:val="both"/>
      </w:pPr>
      <w:r>
        <w:rPr>
          <w:rStyle w:val="FootnoteReference"/>
        </w:rPr>
        <w:footnoteRef/>
      </w:r>
      <w:r>
        <w:t xml:space="preserve"> 8 objekti x 12 mēneši x 5 384,50 </w:t>
      </w:r>
      <w:r w:rsidRPr="00480B69">
        <w:rPr>
          <w:i/>
        </w:rPr>
        <w:t>euro</w:t>
      </w:r>
      <w:r>
        <w:t xml:space="preserve"> (ar PVN)mēn./objekts (esošā līguma ietvaros)</w:t>
      </w:r>
      <w:r w:rsidR="004610CB">
        <w:t xml:space="preserve"> = </w:t>
      </w:r>
      <w:r w:rsidR="004610CB" w:rsidRPr="00A02BFE">
        <w:rPr>
          <w:b/>
        </w:rPr>
        <w:t xml:space="preserve">516 912 </w:t>
      </w:r>
      <w:r w:rsidR="004610CB" w:rsidRPr="00A02BFE">
        <w:rPr>
          <w:b/>
          <w:i/>
        </w:rPr>
        <w:t>euro</w:t>
      </w:r>
      <w:r>
        <w:t xml:space="preserve"> + 2 objekti x 12 mēneši x 7 000,00 </w:t>
      </w:r>
      <w:r w:rsidRPr="00480B69">
        <w:rPr>
          <w:i/>
        </w:rPr>
        <w:t xml:space="preserve">euro </w:t>
      </w:r>
      <w:r>
        <w:t>(ar PVN)mēn./objekts (prognoze jaunajam līgumam)</w:t>
      </w:r>
      <w:r w:rsidR="004610CB" w:rsidRPr="004610CB">
        <w:t xml:space="preserve"> </w:t>
      </w:r>
      <w:r w:rsidR="004610CB">
        <w:t xml:space="preserve">= </w:t>
      </w:r>
      <w:r w:rsidR="004610CB" w:rsidRPr="004610CB">
        <w:rPr>
          <w:b/>
        </w:rPr>
        <w:t xml:space="preserve">168 000 </w:t>
      </w:r>
      <w:r w:rsidR="004610CB" w:rsidRPr="004610CB">
        <w:rPr>
          <w:b/>
          <w:i/>
        </w:rPr>
        <w:t>euro</w:t>
      </w:r>
      <w:r>
        <w:t xml:space="preserve"> = 684 912 </w:t>
      </w:r>
      <w:r w:rsidRPr="00597DE0">
        <w:rPr>
          <w:i/>
        </w:rPr>
        <w:t>euro</w:t>
      </w:r>
    </w:p>
  </w:footnote>
  <w:footnote w:id="17">
    <w:p w14:paraId="08B4FE34" w14:textId="6E4C4452" w:rsidR="00597DE0" w:rsidRDefault="00597DE0" w:rsidP="00A02BFE">
      <w:pPr>
        <w:pStyle w:val="FootnoteText"/>
        <w:jc w:val="both"/>
      </w:pPr>
      <w:r>
        <w:rPr>
          <w:rStyle w:val="FootnoteReference"/>
        </w:rPr>
        <w:footnoteRef/>
      </w:r>
      <w:r>
        <w:t xml:space="preserve"> 8 objekti x 3 mēneši x 5 384,50 </w:t>
      </w:r>
      <w:r w:rsidRPr="00480B69">
        <w:rPr>
          <w:i/>
        </w:rPr>
        <w:t>euro</w:t>
      </w:r>
      <w:r>
        <w:t xml:space="preserve"> (ar PVN)mēn./objekts (esošā līguma ietvaros)</w:t>
      </w:r>
      <w:r w:rsidR="004610CB">
        <w:t xml:space="preserve"> = </w:t>
      </w:r>
      <w:r w:rsidR="004610CB">
        <w:rPr>
          <w:b/>
        </w:rPr>
        <w:t>129 228</w:t>
      </w:r>
      <w:r w:rsidR="004610CB" w:rsidRPr="004610CB">
        <w:rPr>
          <w:b/>
        </w:rPr>
        <w:t xml:space="preserve"> </w:t>
      </w:r>
      <w:r w:rsidR="004610CB" w:rsidRPr="004610CB">
        <w:rPr>
          <w:b/>
          <w:i/>
        </w:rPr>
        <w:t>euro</w:t>
      </w:r>
      <w:r>
        <w:t xml:space="preserve"> + 2 objekti x 3 mēneši x 7 000,00 </w:t>
      </w:r>
      <w:r w:rsidRPr="00480B69">
        <w:rPr>
          <w:i/>
        </w:rPr>
        <w:t xml:space="preserve">euro </w:t>
      </w:r>
      <w:r>
        <w:t xml:space="preserve">(ar PVN)mēn./objekts (prognoze jaunajam līgumam) </w:t>
      </w:r>
      <w:r w:rsidR="004610CB">
        <w:t xml:space="preserve">= </w:t>
      </w:r>
      <w:r w:rsidR="004610CB">
        <w:rPr>
          <w:b/>
        </w:rPr>
        <w:t>42</w:t>
      </w:r>
      <w:r w:rsidR="004610CB" w:rsidRPr="004610CB">
        <w:rPr>
          <w:b/>
        </w:rPr>
        <w:t xml:space="preserve"> 000 </w:t>
      </w:r>
      <w:r w:rsidR="004610CB" w:rsidRPr="004610CB">
        <w:rPr>
          <w:b/>
          <w:i/>
        </w:rPr>
        <w:t>euro</w:t>
      </w:r>
      <w:r w:rsidR="004610CB" w:rsidRPr="004610CB">
        <w:rPr>
          <w:i/>
        </w:rPr>
        <w:t xml:space="preserve"> </w:t>
      </w:r>
      <w:r>
        <w:t xml:space="preserve">= 171 228 </w:t>
      </w:r>
      <w:r w:rsidRPr="00597DE0">
        <w:rPr>
          <w:i/>
        </w:rPr>
        <w:t>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875876"/>
      <w:docPartObj>
        <w:docPartGallery w:val="Page Numbers (Top of Page)"/>
        <w:docPartUnique/>
      </w:docPartObj>
    </w:sdtPr>
    <w:sdtEndPr>
      <w:rPr>
        <w:noProof/>
      </w:rPr>
    </w:sdtEndPr>
    <w:sdtContent>
      <w:p w14:paraId="4A7E3CE2" w14:textId="4CE8D5AA" w:rsidR="00597DE0" w:rsidRPr="00AE666C" w:rsidRDefault="00597DE0" w:rsidP="00AE666C">
        <w:pPr>
          <w:pStyle w:val="Header"/>
          <w:jc w:val="center"/>
          <w:rPr>
            <w:rFonts w:ascii="Times New Roman" w:hAnsi="Times New Roman" w:cs="Times New Roman"/>
            <w:noProof/>
          </w:rPr>
        </w:pPr>
        <w:r w:rsidRPr="00A9114D">
          <w:rPr>
            <w:rFonts w:ascii="Times New Roman" w:hAnsi="Times New Roman" w:cs="Times New Roman"/>
          </w:rPr>
          <w:fldChar w:fldCharType="begin"/>
        </w:r>
        <w:r w:rsidRPr="00A9114D">
          <w:rPr>
            <w:rFonts w:ascii="Times New Roman" w:hAnsi="Times New Roman" w:cs="Times New Roman"/>
          </w:rPr>
          <w:instrText xml:space="preserve"> PAGE   \* MERGEFORMAT </w:instrText>
        </w:r>
        <w:r w:rsidRPr="00A9114D">
          <w:rPr>
            <w:rFonts w:ascii="Times New Roman" w:hAnsi="Times New Roman" w:cs="Times New Roman"/>
          </w:rPr>
          <w:fldChar w:fldCharType="separate"/>
        </w:r>
        <w:r w:rsidR="004610CB">
          <w:rPr>
            <w:rFonts w:ascii="Times New Roman" w:hAnsi="Times New Roman" w:cs="Times New Roman"/>
            <w:noProof/>
          </w:rPr>
          <w:t>15</w:t>
        </w:r>
        <w:r w:rsidRPr="00A9114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55D7"/>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1" w15:restartNumberingAfterBreak="0">
    <w:nsid w:val="04FA27EF"/>
    <w:multiLevelType w:val="hybridMultilevel"/>
    <w:tmpl w:val="A3F431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1A6839"/>
    <w:multiLevelType w:val="hybridMultilevel"/>
    <w:tmpl w:val="7DD036E4"/>
    <w:lvl w:ilvl="0" w:tplc="E558E1B6">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3" w15:restartNumberingAfterBreak="0">
    <w:nsid w:val="0A162DEF"/>
    <w:multiLevelType w:val="hybridMultilevel"/>
    <w:tmpl w:val="4CEEA64E"/>
    <w:lvl w:ilvl="0" w:tplc="D4126606">
      <w:start w:val="5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1459B3"/>
    <w:multiLevelType w:val="hybridMultilevel"/>
    <w:tmpl w:val="A54CD646"/>
    <w:lvl w:ilvl="0" w:tplc="77F2FA2A">
      <w:start w:val="3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BC76D2"/>
    <w:multiLevelType w:val="hybridMultilevel"/>
    <w:tmpl w:val="5DA87B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A705EB"/>
    <w:multiLevelType w:val="multilevel"/>
    <w:tmpl w:val="8280FA46"/>
    <w:lvl w:ilvl="0">
      <w:start w:val="1"/>
      <w:numFmt w:val="upperRoman"/>
      <w:lvlText w:val="%1."/>
      <w:lvlJc w:val="left"/>
      <w:pPr>
        <w:ind w:left="1429" w:hanging="720"/>
      </w:pPr>
      <w:rPr>
        <w:rFonts w:eastAsia="Calibri"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5451AB2"/>
    <w:multiLevelType w:val="hybridMultilevel"/>
    <w:tmpl w:val="7D1896F6"/>
    <w:lvl w:ilvl="0" w:tplc="E49E446E">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8" w15:restartNumberingAfterBreak="0">
    <w:nsid w:val="169B7029"/>
    <w:multiLevelType w:val="hybridMultilevel"/>
    <w:tmpl w:val="6A84DBC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18FD4E97"/>
    <w:multiLevelType w:val="hybridMultilevel"/>
    <w:tmpl w:val="40FA1A74"/>
    <w:lvl w:ilvl="0" w:tplc="E712569E">
      <w:start w:val="202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251778"/>
    <w:multiLevelType w:val="hybridMultilevel"/>
    <w:tmpl w:val="8820984E"/>
    <w:lvl w:ilvl="0" w:tplc="B1A227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225A08C4"/>
    <w:multiLevelType w:val="multilevel"/>
    <w:tmpl w:val="D5A6EF36"/>
    <w:lvl w:ilvl="0">
      <w:start w:val="2"/>
      <w:numFmt w:val="decimal"/>
      <w:lvlText w:val="%1."/>
      <w:lvlJc w:val="left"/>
      <w:pPr>
        <w:ind w:left="360" w:hanging="360"/>
      </w:pPr>
      <w:rPr>
        <w:rFonts w:hint="default"/>
      </w:rPr>
    </w:lvl>
    <w:lvl w:ilvl="1">
      <w:start w:val="2"/>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2" w15:restartNumberingAfterBreak="0">
    <w:nsid w:val="308A52CC"/>
    <w:multiLevelType w:val="hybridMultilevel"/>
    <w:tmpl w:val="A5623FF6"/>
    <w:lvl w:ilvl="0" w:tplc="7A14CA26">
      <w:start w:val="4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4C5316"/>
    <w:multiLevelType w:val="hybridMultilevel"/>
    <w:tmpl w:val="F95E3178"/>
    <w:lvl w:ilvl="0" w:tplc="04DCF02A">
      <w:start w:val="95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5B21F5"/>
    <w:multiLevelType w:val="hybridMultilevel"/>
    <w:tmpl w:val="C764E2DE"/>
    <w:lvl w:ilvl="0" w:tplc="F8381654">
      <w:start w:val="1"/>
      <w:numFmt w:val="bullet"/>
      <w:lvlRestart w:val="0"/>
      <w:lvlText w:val=""/>
      <w:lvlJc w:val="left"/>
      <w:pPr>
        <w:ind w:left="0" w:firstLine="705"/>
      </w:pPr>
      <w:rPr>
        <w:u w:val="none"/>
      </w:rPr>
    </w:lvl>
    <w:lvl w:ilvl="1" w:tplc="0D409A9C">
      <w:numFmt w:val="decimal"/>
      <w:lvlText w:val=""/>
      <w:lvlJc w:val="left"/>
    </w:lvl>
    <w:lvl w:ilvl="2" w:tplc="BA1A03A4">
      <w:numFmt w:val="decimal"/>
      <w:lvlText w:val=""/>
      <w:lvlJc w:val="left"/>
    </w:lvl>
    <w:lvl w:ilvl="3" w:tplc="2CC25C34">
      <w:numFmt w:val="decimal"/>
      <w:lvlText w:val=""/>
      <w:lvlJc w:val="left"/>
    </w:lvl>
    <w:lvl w:ilvl="4" w:tplc="D3B451CC">
      <w:numFmt w:val="decimal"/>
      <w:lvlText w:val=""/>
      <w:lvlJc w:val="left"/>
    </w:lvl>
    <w:lvl w:ilvl="5" w:tplc="5FAE07A4">
      <w:numFmt w:val="decimal"/>
      <w:lvlText w:val=""/>
      <w:lvlJc w:val="left"/>
    </w:lvl>
    <w:lvl w:ilvl="6" w:tplc="99281F18">
      <w:numFmt w:val="decimal"/>
      <w:lvlText w:val=""/>
      <w:lvlJc w:val="left"/>
    </w:lvl>
    <w:lvl w:ilvl="7" w:tplc="226CEB90">
      <w:numFmt w:val="decimal"/>
      <w:lvlText w:val=""/>
      <w:lvlJc w:val="left"/>
    </w:lvl>
    <w:lvl w:ilvl="8" w:tplc="9CB4214A">
      <w:numFmt w:val="decimal"/>
      <w:lvlText w:val=""/>
      <w:lvlJc w:val="left"/>
    </w:lvl>
  </w:abstractNum>
  <w:abstractNum w:abstractNumId="15" w15:restartNumberingAfterBreak="0">
    <w:nsid w:val="39BE73E4"/>
    <w:multiLevelType w:val="hybridMultilevel"/>
    <w:tmpl w:val="8828F680"/>
    <w:lvl w:ilvl="0" w:tplc="73364ED4">
      <w:start w:val="2022"/>
      <w:numFmt w:val="decimal"/>
      <w:lvlText w:val="%1."/>
      <w:lvlJc w:val="left"/>
      <w:pPr>
        <w:ind w:left="1249" w:hanging="54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C91397D"/>
    <w:multiLevelType w:val="hybridMultilevel"/>
    <w:tmpl w:val="6A723756"/>
    <w:lvl w:ilvl="0" w:tplc="43A2FF7A">
      <w:start w:val="1"/>
      <w:numFmt w:val="bullet"/>
      <w:lvlRestart w:val="0"/>
      <w:lvlText w:val=""/>
      <w:lvlJc w:val="left"/>
      <w:pPr>
        <w:ind w:left="0" w:firstLine="705"/>
      </w:pPr>
      <w:rPr>
        <w:u w:val="none"/>
      </w:rPr>
    </w:lvl>
    <w:lvl w:ilvl="1" w:tplc="B5CA9332">
      <w:start w:val="1"/>
      <w:numFmt w:val="bullet"/>
      <w:lvlRestart w:val="0"/>
      <w:lvlText w:val=""/>
      <w:lvlJc w:val="left"/>
      <w:pPr>
        <w:ind w:left="0" w:firstLine="705"/>
      </w:pPr>
      <w:rPr>
        <w:u w:val="none"/>
      </w:rPr>
    </w:lvl>
    <w:lvl w:ilvl="2" w:tplc="5786072C">
      <w:numFmt w:val="decimal"/>
      <w:lvlText w:val=""/>
      <w:lvlJc w:val="left"/>
    </w:lvl>
    <w:lvl w:ilvl="3" w:tplc="9CF606F6">
      <w:numFmt w:val="decimal"/>
      <w:lvlText w:val=""/>
      <w:lvlJc w:val="left"/>
    </w:lvl>
    <w:lvl w:ilvl="4" w:tplc="88FCA84A">
      <w:numFmt w:val="decimal"/>
      <w:lvlText w:val=""/>
      <w:lvlJc w:val="left"/>
    </w:lvl>
    <w:lvl w:ilvl="5" w:tplc="BF6E6334">
      <w:numFmt w:val="decimal"/>
      <w:lvlText w:val=""/>
      <w:lvlJc w:val="left"/>
    </w:lvl>
    <w:lvl w:ilvl="6" w:tplc="48122FCE">
      <w:numFmt w:val="decimal"/>
      <w:lvlText w:val=""/>
      <w:lvlJc w:val="left"/>
    </w:lvl>
    <w:lvl w:ilvl="7" w:tplc="7B2809A4">
      <w:numFmt w:val="decimal"/>
      <w:lvlText w:val=""/>
      <w:lvlJc w:val="left"/>
    </w:lvl>
    <w:lvl w:ilvl="8" w:tplc="4E685882">
      <w:numFmt w:val="decimal"/>
      <w:lvlText w:val=""/>
      <w:lvlJc w:val="left"/>
    </w:lvl>
  </w:abstractNum>
  <w:abstractNum w:abstractNumId="17" w15:restartNumberingAfterBreak="0">
    <w:nsid w:val="3F8E672A"/>
    <w:multiLevelType w:val="hybridMultilevel"/>
    <w:tmpl w:val="0644CF68"/>
    <w:lvl w:ilvl="0" w:tplc="1B2848C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0">
    <w:nsid w:val="411D442F"/>
    <w:multiLevelType w:val="hybridMultilevel"/>
    <w:tmpl w:val="EDDC9540"/>
    <w:lvl w:ilvl="0" w:tplc="309AFBC8">
      <w:start w:val="1"/>
      <w:numFmt w:val="bullet"/>
      <w:lvlText w:val=""/>
      <w:lvlJc w:val="left"/>
      <w:pPr>
        <w:ind w:left="0" w:firstLine="705"/>
      </w:pPr>
      <w:rPr>
        <w:strike w:val="0"/>
        <w:dstrike w:val="0"/>
        <w:u w:val="none"/>
        <w:effect w:val="none"/>
      </w:rPr>
    </w:lvl>
    <w:lvl w:ilvl="1" w:tplc="DFB02264">
      <w:start w:val="1"/>
      <w:numFmt w:val="bullet"/>
      <w:lvlRestart w:val="0"/>
      <w:lvlText w:val=""/>
      <w:lvlJc w:val="left"/>
      <w:pPr>
        <w:ind w:left="0" w:firstLine="705"/>
      </w:pPr>
      <w:rPr>
        <w:strike w:val="0"/>
        <w:dstrike w:val="0"/>
        <w:u w:val="none"/>
        <w:effect w:val="none"/>
      </w:rPr>
    </w:lvl>
    <w:lvl w:ilvl="2" w:tplc="9F3E7A92">
      <w:start w:val="1"/>
      <w:numFmt w:val="bullet"/>
      <w:lvlRestart w:val="1"/>
      <w:lvlText w:val=""/>
      <w:lvlJc w:val="left"/>
      <w:pPr>
        <w:ind w:left="0" w:firstLine="705"/>
      </w:pPr>
      <w:rPr>
        <w:strike w:val="0"/>
        <w:dstrike w:val="0"/>
        <w:u w:val="none"/>
        <w:effect w:val="none"/>
      </w:rPr>
    </w:lvl>
    <w:lvl w:ilvl="3" w:tplc="B07C2AFC">
      <w:numFmt w:val="decimal"/>
      <w:lvlText w:val=""/>
      <w:lvlJc w:val="left"/>
      <w:pPr>
        <w:ind w:left="0" w:firstLine="0"/>
      </w:pPr>
    </w:lvl>
    <w:lvl w:ilvl="4" w:tplc="799E0FCC">
      <w:numFmt w:val="decimal"/>
      <w:lvlText w:val=""/>
      <w:lvlJc w:val="left"/>
      <w:pPr>
        <w:ind w:left="0" w:firstLine="0"/>
      </w:pPr>
    </w:lvl>
    <w:lvl w:ilvl="5" w:tplc="89C4B0AC">
      <w:numFmt w:val="decimal"/>
      <w:lvlText w:val=""/>
      <w:lvlJc w:val="left"/>
      <w:pPr>
        <w:ind w:left="0" w:firstLine="0"/>
      </w:pPr>
    </w:lvl>
    <w:lvl w:ilvl="6" w:tplc="28F6E84A">
      <w:numFmt w:val="decimal"/>
      <w:lvlText w:val=""/>
      <w:lvlJc w:val="left"/>
      <w:pPr>
        <w:ind w:left="0" w:firstLine="0"/>
      </w:pPr>
    </w:lvl>
    <w:lvl w:ilvl="7" w:tplc="ECA88324">
      <w:numFmt w:val="decimal"/>
      <w:lvlText w:val=""/>
      <w:lvlJc w:val="left"/>
      <w:pPr>
        <w:ind w:left="0" w:firstLine="0"/>
      </w:pPr>
    </w:lvl>
    <w:lvl w:ilvl="8" w:tplc="6B40EE92">
      <w:numFmt w:val="decimal"/>
      <w:lvlText w:val=""/>
      <w:lvlJc w:val="left"/>
      <w:pPr>
        <w:ind w:left="0" w:firstLine="0"/>
      </w:pPr>
    </w:lvl>
  </w:abstractNum>
  <w:abstractNum w:abstractNumId="19" w15:restartNumberingAfterBreak="0">
    <w:nsid w:val="43FD760A"/>
    <w:multiLevelType w:val="hybridMultilevel"/>
    <w:tmpl w:val="B21EBD6A"/>
    <w:lvl w:ilvl="0" w:tplc="96C20484">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20" w15:restartNumberingAfterBreak="0">
    <w:nsid w:val="496F5D82"/>
    <w:multiLevelType w:val="hybridMultilevel"/>
    <w:tmpl w:val="33584018"/>
    <w:lvl w:ilvl="0" w:tplc="8E480C2C">
      <w:start w:val="5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F8727EB"/>
    <w:multiLevelType w:val="hybridMultilevel"/>
    <w:tmpl w:val="90C20370"/>
    <w:lvl w:ilvl="0" w:tplc="53AE916C">
      <w:start w:val="1"/>
      <w:numFmt w:val="decimal"/>
      <w:lvlText w:val="%1."/>
      <w:lvlJc w:val="left"/>
      <w:pPr>
        <w:ind w:left="8299" w:hanging="360"/>
      </w:pPr>
      <w:rPr>
        <w:rFonts w:hint="default"/>
        <w:u w:val="single"/>
      </w:rPr>
    </w:lvl>
    <w:lvl w:ilvl="1" w:tplc="04260019" w:tentative="1">
      <w:start w:val="1"/>
      <w:numFmt w:val="lowerLetter"/>
      <w:lvlText w:val="%2."/>
      <w:lvlJc w:val="left"/>
      <w:pPr>
        <w:ind w:left="9019" w:hanging="360"/>
      </w:pPr>
    </w:lvl>
    <w:lvl w:ilvl="2" w:tplc="0426001B" w:tentative="1">
      <w:start w:val="1"/>
      <w:numFmt w:val="lowerRoman"/>
      <w:lvlText w:val="%3."/>
      <w:lvlJc w:val="right"/>
      <w:pPr>
        <w:ind w:left="9739" w:hanging="180"/>
      </w:pPr>
    </w:lvl>
    <w:lvl w:ilvl="3" w:tplc="0426000F" w:tentative="1">
      <w:start w:val="1"/>
      <w:numFmt w:val="decimal"/>
      <w:lvlText w:val="%4."/>
      <w:lvlJc w:val="left"/>
      <w:pPr>
        <w:ind w:left="10459" w:hanging="360"/>
      </w:pPr>
    </w:lvl>
    <w:lvl w:ilvl="4" w:tplc="04260019" w:tentative="1">
      <w:start w:val="1"/>
      <w:numFmt w:val="lowerLetter"/>
      <w:lvlText w:val="%5."/>
      <w:lvlJc w:val="left"/>
      <w:pPr>
        <w:ind w:left="11179" w:hanging="360"/>
      </w:pPr>
    </w:lvl>
    <w:lvl w:ilvl="5" w:tplc="0426001B" w:tentative="1">
      <w:start w:val="1"/>
      <w:numFmt w:val="lowerRoman"/>
      <w:lvlText w:val="%6."/>
      <w:lvlJc w:val="right"/>
      <w:pPr>
        <w:ind w:left="11899" w:hanging="180"/>
      </w:pPr>
    </w:lvl>
    <w:lvl w:ilvl="6" w:tplc="0426000F" w:tentative="1">
      <w:start w:val="1"/>
      <w:numFmt w:val="decimal"/>
      <w:lvlText w:val="%7."/>
      <w:lvlJc w:val="left"/>
      <w:pPr>
        <w:ind w:left="12619" w:hanging="360"/>
      </w:pPr>
    </w:lvl>
    <w:lvl w:ilvl="7" w:tplc="04260019" w:tentative="1">
      <w:start w:val="1"/>
      <w:numFmt w:val="lowerLetter"/>
      <w:lvlText w:val="%8."/>
      <w:lvlJc w:val="left"/>
      <w:pPr>
        <w:ind w:left="13339" w:hanging="360"/>
      </w:pPr>
    </w:lvl>
    <w:lvl w:ilvl="8" w:tplc="0426001B" w:tentative="1">
      <w:start w:val="1"/>
      <w:numFmt w:val="lowerRoman"/>
      <w:lvlText w:val="%9."/>
      <w:lvlJc w:val="right"/>
      <w:pPr>
        <w:ind w:left="14059" w:hanging="180"/>
      </w:pPr>
    </w:lvl>
  </w:abstractNum>
  <w:abstractNum w:abstractNumId="22" w15:restartNumberingAfterBreak="0">
    <w:nsid w:val="570A759B"/>
    <w:multiLevelType w:val="hybridMultilevel"/>
    <w:tmpl w:val="2E5E593E"/>
    <w:lvl w:ilvl="0" w:tplc="FD0C3992">
      <w:start w:val="1"/>
      <w:numFmt w:val="bullet"/>
      <w:lvlText w:val=""/>
      <w:lvlJc w:val="left"/>
      <w:pPr>
        <w:ind w:left="0" w:firstLine="705"/>
      </w:pPr>
      <w:rPr>
        <w:strike w:val="0"/>
        <w:dstrike w:val="0"/>
        <w:u w:val="none"/>
        <w:effect w:val="none"/>
      </w:rPr>
    </w:lvl>
    <w:lvl w:ilvl="1" w:tplc="E7A08DCE">
      <w:start w:val="1"/>
      <w:numFmt w:val="bullet"/>
      <w:lvlRestart w:val="0"/>
      <w:lvlText w:val=""/>
      <w:lvlJc w:val="left"/>
      <w:pPr>
        <w:ind w:left="0" w:firstLine="705"/>
      </w:pPr>
      <w:rPr>
        <w:strike w:val="0"/>
        <w:dstrike w:val="0"/>
        <w:u w:val="none"/>
        <w:effect w:val="none"/>
      </w:rPr>
    </w:lvl>
    <w:lvl w:ilvl="2" w:tplc="BFC23058">
      <w:start w:val="1"/>
      <w:numFmt w:val="bullet"/>
      <w:lvlRestart w:val="1"/>
      <w:lvlText w:val=""/>
      <w:lvlJc w:val="left"/>
      <w:pPr>
        <w:ind w:left="0" w:firstLine="705"/>
      </w:pPr>
      <w:rPr>
        <w:strike w:val="0"/>
        <w:dstrike w:val="0"/>
        <w:u w:val="none"/>
        <w:effect w:val="none"/>
      </w:rPr>
    </w:lvl>
    <w:lvl w:ilvl="3" w:tplc="0422F354">
      <w:numFmt w:val="decimal"/>
      <w:lvlText w:val=""/>
      <w:lvlJc w:val="left"/>
      <w:pPr>
        <w:ind w:left="0" w:firstLine="0"/>
      </w:pPr>
    </w:lvl>
    <w:lvl w:ilvl="4" w:tplc="9D508DC2">
      <w:numFmt w:val="decimal"/>
      <w:lvlText w:val=""/>
      <w:lvlJc w:val="left"/>
      <w:pPr>
        <w:ind w:left="0" w:firstLine="0"/>
      </w:pPr>
    </w:lvl>
    <w:lvl w:ilvl="5" w:tplc="B742D710">
      <w:numFmt w:val="decimal"/>
      <w:lvlText w:val=""/>
      <w:lvlJc w:val="left"/>
      <w:pPr>
        <w:ind w:left="0" w:firstLine="0"/>
      </w:pPr>
    </w:lvl>
    <w:lvl w:ilvl="6" w:tplc="122EBC14">
      <w:numFmt w:val="decimal"/>
      <w:lvlText w:val=""/>
      <w:lvlJc w:val="left"/>
      <w:pPr>
        <w:ind w:left="0" w:firstLine="0"/>
      </w:pPr>
    </w:lvl>
    <w:lvl w:ilvl="7" w:tplc="D8A4BF24">
      <w:numFmt w:val="decimal"/>
      <w:lvlText w:val=""/>
      <w:lvlJc w:val="left"/>
      <w:pPr>
        <w:ind w:left="0" w:firstLine="0"/>
      </w:pPr>
    </w:lvl>
    <w:lvl w:ilvl="8" w:tplc="6394C062">
      <w:numFmt w:val="decimal"/>
      <w:lvlText w:val=""/>
      <w:lvlJc w:val="left"/>
      <w:pPr>
        <w:ind w:left="0" w:firstLine="0"/>
      </w:pPr>
    </w:lvl>
  </w:abstractNum>
  <w:abstractNum w:abstractNumId="23" w15:restartNumberingAfterBreak="0">
    <w:nsid w:val="62215FAB"/>
    <w:multiLevelType w:val="multilevel"/>
    <w:tmpl w:val="D97E67E6"/>
    <w:lvl w:ilvl="0">
      <w:start w:val="1"/>
      <w:numFmt w:val="decimal"/>
      <w:lvlText w:val="%1."/>
      <w:lvlJc w:val="left"/>
      <w:pPr>
        <w:ind w:left="360" w:hanging="360"/>
      </w:pPr>
      <w:rPr>
        <w:rFonts w:hint="default"/>
        <w:b w:val="0"/>
        <w:bCs w:val="0"/>
        <w:sz w:val="28"/>
        <w:szCs w:val="28"/>
      </w:rPr>
    </w:lvl>
    <w:lvl w:ilvl="1">
      <w:start w:val="1"/>
      <w:numFmt w:val="decimal"/>
      <w:isLgl/>
      <w:lvlText w:val="%1.%2."/>
      <w:lvlJc w:val="left"/>
      <w:pPr>
        <w:ind w:left="1080" w:hanging="720"/>
      </w:pPr>
      <w:rPr>
        <w:rFonts w:ascii="Times New Roman" w:hAnsi="Times New Roman" w:cs="Times New Roman" w:hint="default"/>
        <w:i w:val="0"/>
        <w:sz w:val="28"/>
        <w:szCs w:val="28"/>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2372670"/>
    <w:multiLevelType w:val="hybridMultilevel"/>
    <w:tmpl w:val="1046B9D6"/>
    <w:lvl w:ilvl="0" w:tplc="9C6EA7F6">
      <w:start w:val="1"/>
      <w:numFmt w:val="decimal"/>
      <w:lvlText w:val="%1."/>
      <w:lvlJc w:val="left"/>
      <w:pPr>
        <w:ind w:left="8659" w:hanging="360"/>
      </w:pPr>
      <w:rPr>
        <w:rFonts w:hint="default"/>
      </w:rPr>
    </w:lvl>
    <w:lvl w:ilvl="1" w:tplc="04260019" w:tentative="1">
      <w:start w:val="1"/>
      <w:numFmt w:val="lowerLetter"/>
      <w:lvlText w:val="%2."/>
      <w:lvlJc w:val="left"/>
      <w:pPr>
        <w:ind w:left="9379" w:hanging="360"/>
      </w:pPr>
    </w:lvl>
    <w:lvl w:ilvl="2" w:tplc="0426001B" w:tentative="1">
      <w:start w:val="1"/>
      <w:numFmt w:val="lowerRoman"/>
      <w:lvlText w:val="%3."/>
      <w:lvlJc w:val="right"/>
      <w:pPr>
        <w:ind w:left="10099" w:hanging="180"/>
      </w:pPr>
    </w:lvl>
    <w:lvl w:ilvl="3" w:tplc="0426000F" w:tentative="1">
      <w:start w:val="1"/>
      <w:numFmt w:val="decimal"/>
      <w:lvlText w:val="%4."/>
      <w:lvlJc w:val="left"/>
      <w:pPr>
        <w:ind w:left="10819" w:hanging="360"/>
      </w:pPr>
    </w:lvl>
    <w:lvl w:ilvl="4" w:tplc="04260019" w:tentative="1">
      <w:start w:val="1"/>
      <w:numFmt w:val="lowerLetter"/>
      <w:lvlText w:val="%5."/>
      <w:lvlJc w:val="left"/>
      <w:pPr>
        <w:ind w:left="11539" w:hanging="360"/>
      </w:pPr>
    </w:lvl>
    <w:lvl w:ilvl="5" w:tplc="0426001B" w:tentative="1">
      <w:start w:val="1"/>
      <w:numFmt w:val="lowerRoman"/>
      <w:lvlText w:val="%6."/>
      <w:lvlJc w:val="right"/>
      <w:pPr>
        <w:ind w:left="12259" w:hanging="180"/>
      </w:pPr>
    </w:lvl>
    <w:lvl w:ilvl="6" w:tplc="0426000F" w:tentative="1">
      <w:start w:val="1"/>
      <w:numFmt w:val="decimal"/>
      <w:lvlText w:val="%7."/>
      <w:lvlJc w:val="left"/>
      <w:pPr>
        <w:ind w:left="12979" w:hanging="360"/>
      </w:pPr>
    </w:lvl>
    <w:lvl w:ilvl="7" w:tplc="04260019" w:tentative="1">
      <w:start w:val="1"/>
      <w:numFmt w:val="lowerLetter"/>
      <w:lvlText w:val="%8."/>
      <w:lvlJc w:val="left"/>
      <w:pPr>
        <w:ind w:left="13699" w:hanging="360"/>
      </w:pPr>
    </w:lvl>
    <w:lvl w:ilvl="8" w:tplc="0426001B" w:tentative="1">
      <w:start w:val="1"/>
      <w:numFmt w:val="lowerRoman"/>
      <w:lvlText w:val="%9."/>
      <w:lvlJc w:val="right"/>
      <w:pPr>
        <w:ind w:left="14419" w:hanging="180"/>
      </w:pPr>
    </w:lvl>
  </w:abstractNum>
  <w:abstractNum w:abstractNumId="25" w15:restartNumberingAfterBreak="0">
    <w:nsid w:val="63421519"/>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26" w15:restartNumberingAfterBreak="0">
    <w:nsid w:val="65D0375F"/>
    <w:multiLevelType w:val="hybridMultilevel"/>
    <w:tmpl w:val="CE0297BE"/>
    <w:lvl w:ilvl="0" w:tplc="7F6E42A2">
      <w:start w:val="2022"/>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15"/>
  </w:num>
  <w:num w:numId="4">
    <w:abstractNumId w:val="10"/>
  </w:num>
  <w:num w:numId="5">
    <w:abstractNumId w:val="20"/>
  </w:num>
  <w:num w:numId="6">
    <w:abstractNumId w:val="13"/>
  </w:num>
  <w:num w:numId="7">
    <w:abstractNumId w:val="8"/>
  </w:num>
  <w:num w:numId="8">
    <w:abstractNumId w:val="12"/>
  </w:num>
  <w:num w:numId="9">
    <w:abstractNumId w:val="4"/>
  </w:num>
  <w:num w:numId="10">
    <w:abstractNumId w:val="9"/>
  </w:num>
  <w:num w:numId="11">
    <w:abstractNumId w:val="11"/>
  </w:num>
  <w:num w:numId="12">
    <w:abstractNumId w:val="3"/>
  </w:num>
  <w:num w:numId="13">
    <w:abstractNumId w:val="26"/>
  </w:num>
  <w:num w:numId="14">
    <w:abstractNumId w:val="25"/>
  </w:num>
  <w:num w:numId="15">
    <w:abstractNumId w:val="21"/>
  </w:num>
  <w:num w:numId="16">
    <w:abstractNumId w:val="0"/>
  </w:num>
  <w:num w:numId="17">
    <w:abstractNumId w:val="14"/>
  </w:num>
  <w:num w:numId="18">
    <w:abstractNumId w:val="5"/>
  </w:num>
  <w:num w:numId="19">
    <w:abstractNumId w:val="23"/>
  </w:num>
  <w:num w:numId="20">
    <w:abstractNumId w:val="24"/>
  </w:num>
  <w:num w:numId="21">
    <w:abstractNumId w:val="19"/>
  </w:num>
  <w:num w:numId="22">
    <w:abstractNumId w:val="2"/>
  </w:num>
  <w:num w:numId="23">
    <w:abstractNumId w:val="17"/>
  </w:num>
  <w:num w:numId="24">
    <w:abstractNumId w:val="16"/>
  </w:num>
  <w:num w:numId="25">
    <w:abstractNumId w:val="7"/>
  </w:num>
  <w:num w:numId="26">
    <w:abstractNumId w:val="18"/>
  </w:num>
  <w:num w:numId="27">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01"/>
    <w:rsid w:val="00002218"/>
    <w:rsid w:val="000025B2"/>
    <w:rsid w:val="000033BA"/>
    <w:rsid w:val="00003B1B"/>
    <w:rsid w:val="0000476A"/>
    <w:rsid w:val="0000597D"/>
    <w:rsid w:val="0001018D"/>
    <w:rsid w:val="0001074D"/>
    <w:rsid w:val="0001287E"/>
    <w:rsid w:val="0001308D"/>
    <w:rsid w:val="00014922"/>
    <w:rsid w:val="00015CFA"/>
    <w:rsid w:val="00016FF1"/>
    <w:rsid w:val="00021B86"/>
    <w:rsid w:val="00023270"/>
    <w:rsid w:val="00025559"/>
    <w:rsid w:val="000276E5"/>
    <w:rsid w:val="00030CFD"/>
    <w:rsid w:val="000311B6"/>
    <w:rsid w:val="00032464"/>
    <w:rsid w:val="00032876"/>
    <w:rsid w:val="00032B39"/>
    <w:rsid w:val="00032E97"/>
    <w:rsid w:val="00040977"/>
    <w:rsid w:val="00042896"/>
    <w:rsid w:val="0004480A"/>
    <w:rsid w:val="00044B16"/>
    <w:rsid w:val="000460FD"/>
    <w:rsid w:val="000474FC"/>
    <w:rsid w:val="00047FC7"/>
    <w:rsid w:val="000529D4"/>
    <w:rsid w:val="00053703"/>
    <w:rsid w:val="00053BE0"/>
    <w:rsid w:val="00053E6E"/>
    <w:rsid w:val="000558AD"/>
    <w:rsid w:val="000561A1"/>
    <w:rsid w:val="00056E8D"/>
    <w:rsid w:val="00060E7B"/>
    <w:rsid w:val="000637B3"/>
    <w:rsid w:val="000644CB"/>
    <w:rsid w:val="00065499"/>
    <w:rsid w:val="00065C46"/>
    <w:rsid w:val="00065ECF"/>
    <w:rsid w:val="0007073E"/>
    <w:rsid w:val="00071FB8"/>
    <w:rsid w:val="0007258C"/>
    <w:rsid w:val="00073E4B"/>
    <w:rsid w:val="00074CE7"/>
    <w:rsid w:val="00075EF2"/>
    <w:rsid w:val="000763F1"/>
    <w:rsid w:val="00080C24"/>
    <w:rsid w:val="00080C2F"/>
    <w:rsid w:val="00080F06"/>
    <w:rsid w:val="00082E00"/>
    <w:rsid w:val="000835D8"/>
    <w:rsid w:val="00085CED"/>
    <w:rsid w:val="0008781C"/>
    <w:rsid w:val="00087B00"/>
    <w:rsid w:val="0009129C"/>
    <w:rsid w:val="00093EE1"/>
    <w:rsid w:val="000965E3"/>
    <w:rsid w:val="00096C14"/>
    <w:rsid w:val="00097688"/>
    <w:rsid w:val="000A191B"/>
    <w:rsid w:val="000A26B8"/>
    <w:rsid w:val="000A3AFA"/>
    <w:rsid w:val="000A5B80"/>
    <w:rsid w:val="000A682B"/>
    <w:rsid w:val="000A68D2"/>
    <w:rsid w:val="000A7FB0"/>
    <w:rsid w:val="000B0B96"/>
    <w:rsid w:val="000B141A"/>
    <w:rsid w:val="000B21F7"/>
    <w:rsid w:val="000B286D"/>
    <w:rsid w:val="000B2B0E"/>
    <w:rsid w:val="000B31D4"/>
    <w:rsid w:val="000B3BE5"/>
    <w:rsid w:val="000B3CC6"/>
    <w:rsid w:val="000B57F3"/>
    <w:rsid w:val="000C182B"/>
    <w:rsid w:val="000C2B44"/>
    <w:rsid w:val="000C2F70"/>
    <w:rsid w:val="000C5F98"/>
    <w:rsid w:val="000C6D8F"/>
    <w:rsid w:val="000C7E7D"/>
    <w:rsid w:val="000D00B9"/>
    <w:rsid w:val="000D085D"/>
    <w:rsid w:val="000D0954"/>
    <w:rsid w:val="000D09E0"/>
    <w:rsid w:val="000D3C37"/>
    <w:rsid w:val="000D4B61"/>
    <w:rsid w:val="000D5DB1"/>
    <w:rsid w:val="000E1939"/>
    <w:rsid w:val="000E1F59"/>
    <w:rsid w:val="000E39DD"/>
    <w:rsid w:val="000E46C4"/>
    <w:rsid w:val="000E4885"/>
    <w:rsid w:val="000E6888"/>
    <w:rsid w:val="000E6C4C"/>
    <w:rsid w:val="000F196D"/>
    <w:rsid w:val="000F3616"/>
    <w:rsid w:val="000F3775"/>
    <w:rsid w:val="001013E2"/>
    <w:rsid w:val="00102B8A"/>
    <w:rsid w:val="001058EA"/>
    <w:rsid w:val="00110290"/>
    <w:rsid w:val="00111537"/>
    <w:rsid w:val="00111FF6"/>
    <w:rsid w:val="0011471B"/>
    <w:rsid w:val="00114BCC"/>
    <w:rsid w:val="001161DF"/>
    <w:rsid w:val="00116BFF"/>
    <w:rsid w:val="001213E7"/>
    <w:rsid w:val="001236A5"/>
    <w:rsid w:val="00125888"/>
    <w:rsid w:val="00125C4B"/>
    <w:rsid w:val="00126A62"/>
    <w:rsid w:val="00126FC6"/>
    <w:rsid w:val="001314A3"/>
    <w:rsid w:val="00131501"/>
    <w:rsid w:val="00132F0C"/>
    <w:rsid w:val="001336CE"/>
    <w:rsid w:val="00137A78"/>
    <w:rsid w:val="00140A2F"/>
    <w:rsid w:val="00140AB0"/>
    <w:rsid w:val="001415C5"/>
    <w:rsid w:val="001436E5"/>
    <w:rsid w:val="00145631"/>
    <w:rsid w:val="00146622"/>
    <w:rsid w:val="00146701"/>
    <w:rsid w:val="00146B5C"/>
    <w:rsid w:val="001473B9"/>
    <w:rsid w:val="001478BC"/>
    <w:rsid w:val="001479EE"/>
    <w:rsid w:val="00150114"/>
    <w:rsid w:val="00150255"/>
    <w:rsid w:val="00150F86"/>
    <w:rsid w:val="001510D1"/>
    <w:rsid w:val="00151D2F"/>
    <w:rsid w:val="0015225E"/>
    <w:rsid w:val="00153DF1"/>
    <w:rsid w:val="00154BC1"/>
    <w:rsid w:val="001565C9"/>
    <w:rsid w:val="00156C42"/>
    <w:rsid w:val="0016041A"/>
    <w:rsid w:val="001610D1"/>
    <w:rsid w:val="001610D6"/>
    <w:rsid w:val="00161295"/>
    <w:rsid w:val="0016415E"/>
    <w:rsid w:val="0016427F"/>
    <w:rsid w:val="001646A0"/>
    <w:rsid w:val="00165666"/>
    <w:rsid w:val="00170406"/>
    <w:rsid w:val="0017056F"/>
    <w:rsid w:val="001708A5"/>
    <w:rsid w:val="0017094E"/>
    <w:rsid w:val="001710F0"/>
    <w:rsid w:val="00171B40"/>
    <w:rsid w:val="001725FE"/>
    <w:rsid w:val="00174850"/>
    <w:rsid w:val="00175027"/>
    <w:rsid w:val="00175766"/>
    <w:rsid w:val="0017625A"/>
    <w:rsid w:val="001809B3"/>
    <w:rsid w:val="001818D9"/>
    <w:rsid w:val="00181D83"/>
    <w:rsid w:val="0018268C"/>
    <w:rsid w:val="00182A37"/>
    <w:rsid w:val="00182EEA"/>
    <w:rsid w:val="001838FF"/>
    <w:rsid w:val="001844EF"/>
    <w:rsid w:val="00184FF8"/>
    <w:rsid w:val="0018517E"/>
    <w:rsid w:val="00185B4E"/>
    <w:rsid w:val="00185BA7"/>
    <w:rsid w:val="001901F4"/>
    <w:rsid w:val="00191410"/>
    <w:rsid w:val="00191C4C"/>
    <w:rsid w:val="0019247C"/>
    <w:rsid w:val="00192F6A"/>
    <w:rsid w:val="00194353"/>
    <w:rsid w:val="001952A5"/>
    <w:rsid w:val="001965A4"/>
    <w:rsid w:val="001A00F6"/>
    <w:rsid w:val="001A163A"/>
    <w:rsid w:val="001A2AF6"/>
    <w:rsid w:val="001A4418"/>
    <w:rsid w:val="001A5E70"/>
    <w:rsid w:val="001A704B"/>
    <w:rsid w:val="001A73FF"/>
    <w:rsid w:val="001A7FC9"/>
    <w:rsid w:val="001B058B"/>
    <w:rsid w:val="001B3B73"/>
    <w:rsid w:val="001B3C0F"/>
    <w:rsid w:val="001B4320"/>
    <w:rsid w:val="001B4432"/>
    <w:rsid w:val="001B768D"/>
    <w:rsid w:val="001B78C9"/>
    <w:rsid w:val="001C0633"/>
    <w:rsid w:val="001C2BD8"/>
    <w:rsid w:val="001C4441"/>
    <w:rsid w:val="001C579A"/>
    <w:rsid w:val="001C6E2B"/>
    <w:rsid w:val="001D32F5"/>
    <w:rsid w:val="001D656D"/>
    <w:rsid w:val="001E1FB2"/>
    <w:rsid w:val="001E27E7"/>
    <w:rsid w:val="001E2D8B"/>
    <w:rsid w:val="001E2F11"/>
    <w:rsid w:val="001E4018"/>
    <w:rsid w:val="001E401C"/>
    <w:rsid w:val="001E595F"/>
    <w:rsid w:val="001E7BAE"/>
    <w:rsid w:val="001F1A79"/>
    <w:rsid w:val="001F28F8"/>
    <w:rsid w:val="001F4247"/>
    <w:rsid w:val="001F6FE9"/>
    <w:rsid w:val="002016D1"/>
    <w:rsid w:val="00201A9C"/>
    <w:rsid w:val="0020288D"/>
    <w:rsid w:val="00202A63"/>
    <w:rsid w:val="00203ABD"/>
    <w:rsid w:val="0020491D"/>
    <w:rsid w:val="0020611B"/>
    <w:rsid w:val="002062C4"/>
    <w:rsid w:val="00211FDD"/>
    <w:rsid w:val="00213518"/>
    <w:rsid w:val="00213AB9"/>
    <w:rsid w:val="00214096"/>
    <w:rsid w:val="0021626B"/>
    <w:rsid w:val="00216283"/>
    <w:rsid w:val="00216C68"/>
    <w:rsid w:val="002172C3"/>
    <w:rsid w:val="00217A22"/>
    <w:rsid w:val="00217C54"/>
    <w:rsid w:val="00217C88"/>
    <w:rsid w:val="00217DA0"/>
    <w:rsid w:val="00217DB5"/>
    <w:rsid w:val="002206D7"/>
    <w:rsid w:val="00220EC5"/>
    <w:rsid w:val="00221AD0"/>
    <w:rsid w:val="00221D97"/>
    <w:rsid w:val="00223313"/>
    <w:rsid w:val="00223EE6"/>
    <w:rsid w:val="00224EA2"/>
    <w:rsid w:val="00225B47"/>
    <w:rsid w:val="00225CFB"/>
    <w:rsid w:val="00227297"/>
    <w:rsid w:val="002276F7"/>
    <w:rsid w:val="00230A47"/>
    <w:rsid w:val="00231CD8"/>
    <w:rsid w:val="00231E15"/>
    <w:rsid w:val="00233F9C"/>
    <w:rsid w:val="002345AA"/>
    <w:rsid w:val="00235A09"/>
    <w:rsid w:val="00236A58"/>
    <w:rsid w:val="00236D6D"/>
    <w:rsid w:val="0023790F"/>
    <w:rsid w:val="0024089F"/>
    <w:rsid w:val="00241B4B"/>
    <w:rsid w:val="00245571"/>
    <w:rsid w:val="0024566F"/>
    <w:rsid w:val="0024614F"/>
    <w:rsid w:val="00246883"/>
    <w:rsid w:val="00246A45"/>
    <w:rsid w:val="00247032"/>
    <w:rsid w:val="00247924"/>
    <w:rsid w:val="00250208"/>
    <w:rsid w:val="00251E77"/>
    <w:rsid w:val="002567F2"/>
    <w:rsid w:val="00256DCC"/>
    <w:rsid w:val="002606E4"/>
    <w:rsid w:val="00260F38"/>
    <w:rsid w:val="00262849"/>
    <w:rsid w:val="0026300C"/>
    <w:rsid w:val="00263A1C"/>
    <w:rsid w:val="0026462F"/>
    <w:rsid w:val="00264642"/>
    <w:rsid w:val="00265CC0"/>
    <w:rsid w:val="00265CFB"/>
    <w:rsid w:val="0026643A"/>
    <w:rsid w:val="00267182"/>
    <w:rsid w:val="00271765"/>
    <w:rsid w:val="00271918"/>
    <w:rsid w:val="00272E9F"/>
    <w:rsid w:val="0027331B"/>
    <w:rsid w:val="00276087"/>
    <w:rsid w:val="002768A8"/>
    <w:rsid w:val="00276AFB"/>
    <w:rsid w:val="00276F62"/>
    <w:rsid w:val="0027765B"/>
    <w:rsid w:val="002823B3"/>
    <w:rsid w:val="002825B1"/>
    <w:rsid w:val="00283589"/>
    <w:rsid w:val="00283B80"/>
    <w:rsid w:val="00285F10"/>
    <w:rsid w:val="00287C0B"/>
    <w:rsid w:val="00290CF8"/>
    <w:rsid w:val="00294DC3"/>
    <w:rsid w:val="00295DE7"/>
    <w:rsid w:val="002A0768"/>
    <w:rsid w:val="002A0D85"/>
    <w:rsid w:val="002A1312"/>
    <w:rsid w:val="002A1FBF"/>
    <w:rsid w:val="002A2803"/>
    <w:rsid w:val="002A42DA"/>
    <w:rsid w:val="002A4ABD"/>
    <w:rsid w:val="002A4EC4"/>
    <w:rsid w:val="002A571A"/>
    <w:rsid w:val="002A78A5"/>
    <w:rsid w:val="002A7BAD"/>
    <w:rsid w:val="002B1C53"/>
    <w:rsid w:val="002B1EFB"/>
    <w:rsid w:val="002B27F1"/>
    <w:rsid w:val="002B4220"/>
    <w:rsid w:val="002B7425"/>
    <w:rsid w:val="002B7E74"/>
    <w:rsid w:val="002C2280"/>
    <w:rsid w:val="002C2513"/>
    <w:rsid w:val="002C3736"/>
    <w:rsid w:val="002C3B7D"/>
    <w:rsid w:val="002C4339"/>
    <w:rsid w:val="002C6088"/>
    <w:rsid w:val="002C65ED"/>
    <w:rsid w:val="002C72D1"/>
    <w:rsid w:val="002D01B6"/>
    <w:rsid w:val="002D07BE"/>
    <w:rsid w:val="002D0A7B"/>
    <w:rsid w:val="002D3970"/>
    <w:rsid w:val="002D42D3"/>
    <w:rsid w:val="002D4A05"/>
    <w:rsid w:val="002D5E80"/>
    <w:rsid w:val="002D7211"/>
    <w:rsid w:val="002D7FCE"/>
    <w:rsid w:val="002E2AFB"/>
    <w:rsid w:val="002E2B76"/>
    <w:rsid w:val="002E3540"/>
    <w:rsid w:val="002E40C6"/>
    <w:rsid w:val="002E60F7"/>
    <w:rsid w:val="002E707B"/>
    <w:rsid w:val="002E72B1"/>
    <w:rsid w:val="002F3053"/>
    <w:rsid w:val="002F33DF"/>
    <w:rsid w:val="002F34BD"/>
    <w:rsid w:val="002F36DA"/>
    <w:rsid w:val="002F54DA"/>
    <w:rsid w:val="002F589A"/>
    <w:rsid w:val="002F6502"/>
    <w:rsid w:val="002F6B72"/>
    <w:rsid w:val="002F76B8"/>
    <w:rsid w:val="003011E9"/>
    <w:rsid w:val="00303148"/>
    <w:rsid w:val="0030385A"/>
    <w:rsid w:val="00304527"/>
    <w:rsid w:val="00306AD0"/>
    <w:rsid w:val="00306B8C"/>
    <w:rsid w:val="00307AF7"/>
    <w:rsid w:val="00311265"/>
    <w:rsid w:val="003133A0"/>
    <w:rsid w:val="00314FF1"/>
    <w:rsid w:val="00317C8A"/>
    <w:rsid w:val="00321719"/>
    <w:rsid w:val="00321B4A"/>
    <w:rsid w:val="00322ABA"/>
    <w:rsid w:val="00325325"/>
    <w:rsid w:val="00325BB8"/>
    <w:rsid w:val="003262D9"/>
    <w:rsid w:val="00330965"/>
    <w:rsid w:val="003328AA"/>
    <w:rsid w:val="00333762"/>
    <w:rsid w:val="00333D76"/>
    <w:rsid w:val="00336F94"/>
    <w:rsid w:val="00337A6B"/>
    <w:rsid w:val="00337B2C"/>
    <w:rsid w:val="00337DB4"/>
    <w:rsid w:val="00343873"/>
    <w:rsid w:val="00344690"/>
    <w:rsid w:val="00345936"/>
    <w:rsid w:val="0034699F"/>
    <w:rsid w:val="003469BA"/>
    <w:rsid w:val="003474EB"/>
    <w:rsid w:val="003500EB"/>
    <w:rsid w:val="0035067B"/>
    <w:rsid w:val="00350942"/>
    <w:rsid w:val="00350C4C"/>
    <w:rsid w:val="003528CC"/>
    <w:rsid w:val="00355EA9"/>
    <w:rsid w:val="00356A6F"/>
    <w:rsid w:val="003608D9"/>
    <w:rsid w:val="00361655"/>
    <w:rsid w:val="003624D7"/>
    <w:rsid w:val="00362CC0"/>
    <w:rsid w:val="00362DF2"/>
    <w:rsid w:val="00366605"/>
    <w:rsid w:val="00366660"/>
    <w:rsid w:val="00366AE2"/>
    <w:rsid w:val="00370954"/>
    <w:rsid w:val="0037348E"/>
    <w:rsid w:val="00374086"/>
    <w:rsid w:val="00374617"/>
    <w:rsid w:val="00374F71"/>
    <w:rsid w:val="003750E7"/>
    <w:rsid w:val="003755A6"/>
    <w:rsid w:val="0037657D"/>
    <w:rsid w:val="00380C50"/>
    <w:rsid w:val="00380FE3"/>
    <w:rsid w:val="003822ED"/>
    <w:rsid w:val="00383706"/>
    <w:rsid w:val="00384861"/>
    <w:rsid w:val="00384B68"/>
    <w:rsid w:val="00386D29"/>
    <w:rsid w:val="0039152F"/>
    <w:rsid w:val="00391DA9"/>
    <w:rsid w:val="00393532"/>
    <w:rsid w:val="00394183"/>
    <w:rsid w:val="00394951"/>
    <w:rsid w:val="00394C33"/>
    <w:rsid w:val="00396717"/>
    <w:rsid w:val="003A1001"/>
    <w:rsid w:val="003A1D02"/>
    <w:rsid w:val="003A1FD7"/>
    <w:rsid w:val="003A212C"/>
    <w:rsid w:val="003A2136"/>
    <w:rsid w:val="003A2C8F"/>
    <w:rsid w:val="003A2DCF"/>
    <w:rsid w:val="003A315F"/>
    <w:rsid w:val="003A3749"/>
    <w:rsid w:val="003A4726"/>
    <w:rsid w:val="003A5EF9"/>
    <w:rsid w:val="003A70E4"/>
    <w:rsid w:val="003B1D6D"/>
    <w:rsid w:val="003B26B1"/>
    <w:rsid w:val="003B2F08"/>
    <w:rsid w:val="003B5C79"/>
    <w:rsid w:val="003C035D"/>
    <w:rsid w:val="003C5387"/>
    <w:rsid w:val="003C53AF"/>
    <w:rsid w:val="003C78A7"/>
    <w:rsid w:val="003D31DD"/>
    <w:rsid w:val="003D35A5"/>
    <w:rsid w:val="003D45BD"/>
    <w:rsid w:val="003D45D3"/>
    <w:rsid w:val="003D66C6"/>
    <w:rsid w:val="003D66EE"/>
    <w:rsid w:val="003D6B41"/>
    <w:rsid w:val="003D7051"/>
    <w:rsid w:val="003D731D"/>
    <w:rsid w:val="003D7A0C"/>
    <w:rsid w:val="003D7D2C"/>
    <w:rsid w:val="003E0D03"/>
    <w:rsid w:val="003E1137"/>
    <w:rsid w:val="003E2E8B"/>
    <w:rsid w:val="003E4EF4"/>
    <w:rsid w:val="003E5330"/>
    <w:rsid w:val="003E7774"/>
    <w:rsid w:val="003E7F02"/>
    <w:rsid w:val="003F066B"/>
    <w:rsid w:val="003F0C1A"/>
    <w:rsid w:val="003F200B"/>
    <w:rsid w:val="003F21B1"/>
    <w:rsid w:val="003F33FA"/>
    <w:rsid w:val="003F3E1C"/>
    <w:rsid w:val="003F5244"/>
    <w:rsid w:val="003F59B5"/>
    <w:rsid w:val="003F6870"/>
    <w:rsid w:val="004000C2"/>
    <w:rsid w:val="0040024E"/>
    <w:rsid w:val="00402615"/>
    <w:rsid w:val="004033CE"/>
    <w:rsid w:val="0040346E"/>
    <w:rsid w:val="00403D02"/>
    <w:rsid w:val="00404FE9"/>
    <w:rsid w:val="004056F2"/>
    <w:rsid w:val="00405D72"/>
    <w:rsid w:val="00411269"/>
    <w:rsid w:val="00412369"/>
    <w:rsid w:val="004129FF"/>
    <w:rsid w:val="00412B7B"/>
    <w:rsid w:val="004139BA"/>
    <w:rsid w:val="00414BA9"/>
    <w:rsid w:val="0041530C"/>
    <w:rsid w:val="00415FCF"/>
    <w:rsid w:val="00416025"/>
    <w:rsid w:val="00416230"/>
    <w:rsid w:val="004167C2"/>
    <w:rsid w:val="00416A2C"/>
    <w:rsid w:val="004178E2"/>
    <w:rsid w:val="00420EF4"/>
    <w:rsid w:val="004210C8"/>
    <w:rsid w:val="004215F6"/>
    <w:rsid w:val="00423249"/>
    <w:rsid w:val="00424310"/>
    <w:rsid w:val="00424716"/>
    <w:rsid w:val="00426EB7"/>
    <w:rsid w:val="00427A7C"/>
    <w:rsid w:val="00430510"/>
    <w:rsid w:val="004305BA"/>
    <w:rsid w:val="00431886"/>
    <w:rsid w:val="004333CD"/>
    <w:rsid w:val="00434495"/>
    <w:rsid w:val="00434A8C"/>
    <w:rsid w:val="00435025"/>
    <w:rsid w:val="00437E4D"/>
    <w:rsid w:val="00437E76"/>
    <w:rsid w:val="004403D6"/>
    <w:rsid w:val="00440960"/>
    <w:rsid w:val="00442653"/>
    <w:rsid w:val="00443B87"/>
    <w:rsid w:val="0044532C"/>
    <w:rsid w:val="004461B4"/>
    <w:rsid w:val="00451008"/>
    <w:rsid w:val="00453CDC"/>
    <w:rsid w:val="00454008"/>
    <w:rsid w:val="00460CD5"/>
    <w:rsid w:val="004610CB"/>
    <w:rsid w:val="00461A1D"/>
    <w:rsid w:val="00462D98"/>
    <w:rsid w:val="00463C6E"/>
    <w:rsid w:val="004640DF"/>
    <w:rsid w:val="00464D77"/>
    <w:rsid w:val="00465C9B"/>
    <w:rsid w:val="0047065B"/>
    <w:rsid w:val="004718F6"/>
    <w:rsid w:val="00472D22"/>
    <w:rsid w:val="00472D31"/>
    <w:rsid w:val="00473119"/>
    <w:rsid w:val="00475545"/>
    <w:rsid w:val="00476B99"/>
    <w:rsid w:val="00476F34"/>
    <w:rsid w:val="0047747F"/>
    <w:rsid w:val="00477573"/>
    <w:rsid w:val="00480B69"/>
    <w:rsid w:val="004828BE"/>
    <w:rsid w:val="004835BF"/>
    <w:rsid w:val="00483DDE"/>
    <w:rsid w:val="00484930"/>
    <w:rsid w:val="00484B99"/>
    <w:rsid w:val="00485B2A"/>
    <w:rsid w:val="00486A4A"/>
    <w:rsid w:val="004900B4"/>
    <w:rsid w:val="004906D8"/>
    <w:rsid w:val="00497777"/>
    <w:rsid w:val="004A2891"/>
    <w:rsid w:val="004A2ED8"/>
    <w:rsid w:val="004A36D2"/>
    <w:rsid w:val="004A3C50"/>
    <w:rsid w:val="004A4612"/>
    <w:rsid w:val="004A59A9"/>
    <w:rsid w:val="004A5C51"/>
    <w:rsid w:val="004A7AF4"/>
    <w:rsid w:val="004B178D"/>
    <w:rsid w:val="004B1E4A"/>
    <w:rsid w:val="004B36F9"/>
    <w:rsid w:val="004B4E57"/>
    <w:rsid w:val="004B4EA4"/>
    <w:rsid w:val="004B6125"/>
    <w:rsid w:val="004B69F6"/>
    <w:rsid w:val="004B7A00"/>
    <w:rsid w:val="004C131C"/>
    <w:rsid w:val="004C1A10"/>
    <w:rsid w:val="004C441F"/>
    <w:rsid w:val="004C4748"/>
    <w:rsid w:val="004C5DD3"/>
    <w:rsid w:val="004D31CF"/>
    <w:rsid w:val="004D567E"/>
    <w:rsid w:val="004D6A35"/>
    <w:rsid w:val="004E19D6"/>
    <w:rsid w:val="004E1DF6"/>
    <w:rsid w:val="004E2A5C"/>
    <w:rsid w:val="004E5559"/>
    <w:rsid w:val="004E5C6A"/>
    <w:rsid w:val="004E6331"/>
    <w:rsid w:val="004E76BB"/>
    <w:rsid w:val="004F144A"/>
    <w:rsid w:val="004F2ADB"/>
    <w:rsid w:val="004F4185"/>
    <w:rsid w:val="004F5351"/>
    <w:rsid w:val="004F5616"/>
    <w:rsid w:val="004F68F5"/>
    <w:rsid w:val="00500496"/>
    <w:rsid w:val="005005FE"/>
    <w:rsid w:val="0050080B"/>
    <w:rsid w:val="00500CCF"/>
    <w:rsid w:val="005011FC"/>
    <w:rsid w:val="00502D15"/>
    <w:rsid w:val="0050323D"/>
    <w:rsid w:val="00503A60"/>
    <w:rsid w:val="0050536F"/>
    <w:rsid w:val="00505997"/>
    <w:rsid w:val="00506954"/>
    <w:rsid w:val="00510635"/>
    <w:rsid w:val="00512E3F"/>
    <w:rsid w:val="005172C6"/>
    <w:rsid w:val="00517C96"/>
    <w:rsid w:val="0052044A"/>
    <w:rsid w:val="00520A88"/>
    <w:rsid w:val="00524A85"/>
    <w:rsid w:val="00527999"/>
    <w:rsid w:val="00531649"/>
    <w:rsid w:val="00531F56"/>
    <w:rsid w:val="00534BC1"/>
    <w:rsid w:val="005352B4"/>
    <w:rsid w:val="00536F6C"/>
    <w:rsid w:val="00537255"/>
    <w:rsid w:val="0054128B"/>
    <w:rsid w:val="00541C75"/>
    <w:rsid w:val="005448BA"/>
    <w:rsid w:val="005450AB"/>
    <w:rsid w:val="005462E7"/>
    <w:rsid w:val="00546592"/>
    <w:rsid w:val="005477B0"/>
    <w:rsid w:val="00550802"/>
    <w:rsid w:val="00550CAE"/>
    <w:rsid w:val="005512C3"/>
    <w:rsid w:val="00551BBA"/>
    <w:rsid w:val="00552013"/>
    <w:rsid w:val="00554A52"/>
    <w:rsid w:val="00556762"/>
    <w:rsid w:val="00556783"/>
    <w:rsid w:val="00561139"/>
    <w:rsid w:val="00561141"/>
    <w:rsid w:val="00561181"/>
    <w:rsid w:val="00564CBA"/>
    <w:rsid w:val="005677A2"/>
    <w:rsid w:val="00567E3B"/>
    <w:rsid w:val="005711DD"/>
    <w:rsid w:val="00571F44"/>
    <w:rsid w:val="00573B2A"/>
    <w:rsid w:val="005742F6"/>
    <w:rsid w:val="0057563B"/>
    <w:rsid w:val="0057741A"/>
    <w:rsid w:val="00577F9C"/>
    <w:rsid w:val="005820BA"/>
    <w:rsid w:val="00582759"/>
    <w:rsid w:val="00582D60"/>
    <w:rsid w:val="00584714"/>
    <w:rsid w:val="0058649A"/>
    <w:rsid w:val="0058718B"/>
    <w:rsid w:val="00587843"/>
    <w:rsid w:val="005906C1"/>
    <w:rsid w:val="0059071E"/>
    <w:rsid w:val="00590A4B"/>
    <w:rsid w:val="00590B00"/>
    <w:rsid w:val="00590D2D"/>
    <w:rsid w:val="00592E1B"/>
    <w:rsid w:val="00594E18"/>
    <w:rsid w:val="00595A11"/>
    <w:rsid w:val="00595A95"/>
    <w:rsid w:val="005969F9"/>
    <w:rsid w:val="00597DE0"/>
    <w:rsid w:val="005A0657"/>
    <w:rsid w:val="005A12EF"/>
    <w:rsid w:val="005A1367"/>
    <w:rsid w:val="005A14B9"/>
    <w:rsid w:val="005A299F"/>
    <w:rsid w:val="005A6D39"/>
    <w:rsid w:val="005A6D74"/>
    <w:rsid w:val="005A7565"/>
    <w:rsid w:val="005A780F"/>
    <w:rsid w:val="005A78CD"/>
    <w:rsid w:val="005B0E7B"/>
    <w:rsid w:val="005B2A46"/>
    <w:rsid w:val="005B2CB9"/>
    <w:rsid w:val="005B7C2E"/>
    <w:rsid w:val="005B7DBB"/>
    <w:rsid w:val="005C0D10"/>
    <w:rsid w:val="005C1351"/>
    <w:rsid w:val="005D01A5"/>
    <w:rsid w:val="005D077D"/>
    <w:rsid w:val="005D29F6"/>
    <w:rsid w:val="005D4C1B"/>
    <w:rsid w:val="005D4D9E"/>
    <w:rsid w:val="005D6D4C"/>
    <w:rsid w:val="005D78F4"/>
    <w:rsid w:val="005E2463"/>
    <w:rsid w:val="005E2FBF"/>
    <w:rsid w:val="005E324B"/>
    <w:rsid w:val="005E51FF"/>
    <w:rsid w:val="005F12C7"/>
    <w:rsid w:val="005F28E5"/>
    <w:rsid w:val="005F3348"/>
    <w:rsid w:val="005F3F9F"/>
    <w:rsid w:val="005F438D"/>
    <w:rsid w:val="005F448C"/>
    <w:rsid w:val="005F4579"/>
    <w:rsid w:val="005F5B66"/>
    <w:rsid w:val="005F74CC"/>
    <w:rsid w:val="005F74DD"/>
    <w:rsid w:val="00600910"/>
    <w:rsid w:val="00600F75"/>
    <w:rsid w:val="00601829"/>
    <w:rsid w:val="00602322"/>
    <w:rsid w:val="00602D74"/>
    <w:rsid w:val="006034AF"/>
    <w:rsid w:val="00603D90"/>
    <w:rsid w:val="00605283"/>
    <w:rsid w:val="0060583A"/>
    <w:rsid w:val="0060587D"/>
    <w:rsid w:val="00610F1E"/>
    <w:rsid w:val="0061380F"/>
    <w:rsid w:val="006142CF"/>
    <w:rsid w:val="00614FE1"/>
    <w:rsid w:val="00615EFE"/>
    <w:rsid w:val="00616B4E"/>
    <w:rsid w:val="006209E6"/>
    <w:rsid w:val="00620F06"/>
    <w:rsid w:val="0062132D"/>
    <w:rsid w:val="00625214"/>
    <w:rsid w:val="006256B7"/>
    <w:rsid w:val="00625AA5"/>
    <w:rsid w:val="0062641A"/>
    <w:rsid w:val="006316DD"/>
    <w:rsid w:val="00635799"/>
    <w:rsid w:val="00641C26"/>
    <w:rsid w:val="00645253"/>
    <w:rsid w:val="00645B27"/>
    <w:rsid w:val="00647233"/>
    <w:rsid w:val="00647697"/>
    <w:rsid w:val="00652DF4"/>
    <w:rsid w:val="006537EB"/>
    <w:rsid w:val="006538D0"/>
    <w:rsid w:val="00654C43"/>
    <w:rsid w:val="00663419"/>
    <w:rsid w:val="00665114"/>
    <w:rsid w:val="00665B33"/>
    <w:rsid w:val="00665C53"/>
    <w:rsid w:val="00667581"/>
    <w:rsid w:val="00672DEE"/>
    <w:rsid w:val="00677CFB"/>
    <w:rsid w:val="0068053E"/>
    <w:rsid w:val="00681755"/>
    <w:rsid w:val="00681BEB"/>
    <w:rsid w:val="00683B4B"/>
    <w:rsid w:val="00683BFB"/>
    <w:rsid w:val="00683FB3"/>
    <w:rsid w:val="0068475C"/>
    <w:rsid w:val="00685024"/>
    <w:rsid w:val="00686203"/>
    <w:rsid w:val="00687209"/>
    <w:rsid w:val="00692239"/>
    <w:rsid w:val="00692BD0"/>
    <w:rsid w:val="0069382F"/>
    <w:rsid w:val="00693D8B"/>
    <w:rsid w:val="00696ACB"/>
    <w:rsid w:val="006A0368"/>
    <w:rsid w:val="006A1762"/>
    <w:rsid w:val="006A22E0"/>
    <w:rsid w:val="006A2575"/>
    <w:rsid w:val="006A47EC"/>
    <w:rsid w:val="006A5812"/>
    <w:rsid w:val="006A6C31"/>
    <w:rsid w:val="006B07B0"/>
    <w:rsid w:val="006B09F9"/>
    <w:rsid w:val="006B1316"/>
    <w:rsid w:val="006B399A"/>
    <w:rsid w:val="006B5476"/>
    <w:rsid w:val="006B6A3D"/>
    <w:rsid w:val="006B7C21"/>
    <w:rsid w:val="006C0A57"/>
    <w:rsid w:val="006C32DA"/>
    <w:rsid w:val="006C5DC1"/>
    <w:rsid w:val="006C7844"/>
    <w:rsid w:val="006C7D34"/>
    <w:rsid w:val="006D0378"/>
    <w:rsid w:val="006D44FB"/>
    <w:rsid w:val="006D4568"/>
    <w:rsid w:val="006E06E9"/>
    <w:rsid w:val="006E205B"/>
    <w:rsid w:val="006E21CA"/>
    <w:rsid w:val="006E4A24"/>
    <w:rsid w:val="006E5DE7"/>
    <w:rsid w:val="006E697D"/>
    <w:rsid w:val="006F112F"/>
    <w:rsid w:val="006F2897"/>
    <w:rsid w:val="006F2A1B"/>
    <w:rsid w:val="006F2A6F"/>
    <w:rsid w:val="006F37A9"/>
    <w:rsid w:val="006F4391"/>
    <w:rsid w:val="006F4842"/>
    <w:rsid w:val="006F62C4"/>
    <w:rsid w:val="006F661D"/>
    <w:rsid w:val="006F7692"/>
    <w:rsid w:val="00701B1C"/>
    <w:rsid w:val="00702952"/>
    <w:rsid w:val="007031DC"/>
    <w:rsid w:val="00703C3B"/>
    <w:rsid w:val="0070570E"/>
    <w:rsid w:val="00706534"/>
    <w:rsid w:val="0070704B"/>
    <w:rsid w:val="0070771A"/>
    <w:rsid w:val="00710713"/>
    <w:rsid w:val="00710A42"/>
    <w:rsid w:val="00714938"/>
    <w:rsid w:val="007152EB"/>
    <w:rsid w:val="00715DB5"/>
    <w:rsid w:val="00717097"/>
    <w:rsid w:val="007170F9"/>
    <w:rsid w:val="00720A5C"/>
    <w:rsid w:val="00721435"/>
    <w:rsid w:val="00721FFD"/>
    <w:rsid w:val="00722C26"/>
    <w:rsid w:val="00724648"/>
    <w:rsid w:val="00725D19"/>
    <w:rsid w:val="00725EB7"/>
    <w:rsid w:val="00731A7A"/>
    <w:rsid w:val="00736E65"/>
    <w:rsid w:val="00737E02"/>
    <w:rsid w:val="00741B15"/>
    <w:rsid w:val="00742389"/>
    <w:rsid w:val="0074313C"/>
    <w:rsid w:val="007445EC"/>
    <w:rsid w:val="00745CA3"/>
    <w:rsid w:val="00746099"/>
    <w:rsid w:val="007479A3"/>
    <w:rsid w:val="007512FB"/>
    <w:rsid w:val="00751A4D"/>
    <w:rsid w:val="00753B72"/>
    <w:rsid w:val="00755963"/>
    <w:rsid w:val="00755AFD"/>
    <w:rsid w:val="00755E14"/>
    <w:rsid w:val="00756FB2"/>
    <w:rsid w:val="007577CD"/>
    <w:rsid w:val="007603BF"/>
    <w:rsid w:val="00761470"/>
    <w:rsid w:val="007626FA"/>
    <w:rsid w:val="00764BC5"/>
    <w:rsid w:val="00765EF8"/>
    <w:rsid w:val="00766C47"/>
    <w:rsid w:val="0077279D"/>
    <w:rsid w:val="00772C5E"/>
    <w:rsid w:val="00773301"/>
    <w:rsid w:val="007735EB"/>
    <w:rsid w:val="00773E3F"/>
    <w:rsid w:val="007743FF"/>
    <w:rsid w:val="00776851"/>
    <w:rsid w:val="00776D48"/>
    <w:rsid w:val="00777C67"/>
    <w:rsid w:val="00783FF0"/>
    <w:rsid w:val="00786178"/>
    <w:rsid w:val="00786A26"/>
    <w:rsid w:val="00787178"/>
    <w:rsid w:val="00790D8F"/>
    <w:rsid w:val="00792766"/>
    <w:rsid w:val="00795FE0"/>
    <w:rsid w:val="00796136"/>
    <w:rsid w:val="00796162"/>
    <w:rsid w:val="007973E7"/>
    <w:rsid w:val="007A19AD"/>
    <w:rsid w:val="007A1E13"/>
    <w:rsid w:val="007A310F"/>
    <w:rsid w:val="007A43DC"/>
    <w:rsid w:val="007A60B9"/>
    <w:rsid w:val="007A7A6F"/>
    <w:rsid w:val="007B2572"/>
    <w:rsid w:val="007B4B40"/>
    <w:rsid w:val="007B5124"/>
    <w:rsid w:val="007B5A75"/>
    <w:rsid w:val="007B7AD7"/>
    <w:rsid w:val="007B7EA3"/>
    <w:rsid w:val="007C0C60"/>
    <w:rsid w:val="007C1E2C"/>
    <w:rsid w:val="007C23F6"/>
    <w:rsid w:val="007C362B"/>
    <w:rsid w:val="007C38CD"/>
    <w:rsid w:val="007C5C67"/>
    <w:rsid w:val="007C7A13"/>
    <w:rsid w:val="007C7CE2"/>
    <w:rsid w:val="007D0199"/>
    <w:rsid w:val="007D135B"/>
    <w:rsid w:val="007D1F20"/>
    <w:rsid w:val="007D2A46"/>
    <w:rsid w:val="007D46F1"/>
    <w:rsid w:val="007D6663"/>
    <w:rsid w:val="007E161E"/>
    <w:rsid w:val="007E17DB"/>
    <w:rsid w:val="007E2C77"/>
    <w:rsid w:val="007E3666"/>
    <w:rsid w:val="007E4970"/>
    <w:rsid w:val="007E4C18"/>
    <w:rsid w:val="007E67D9"/>
    <w:rsid w:val="007E6C7C"/>
    <w:rsid w:val="007E7CDC"/>
    <w:rsid w:val="007F1C7C"/>
    <w:rsid w:val="007F3438"/>
    <w:rsid w:val="007F4F49"/>
    <w:rsid w:val="007F6696"/>
    <w:rsid w:val="008010E2"/>
    <w:rsid w:val="0080156F"/>
    <w:rsid w:val="008017ED"/>
    <w:rsid w:val="00803C83"/>
    <w:rsid w:val="00804BDD"/>
    <w:rsid w:val="00805D53"/>
    <w:rsid w:val="00806B89"/>
    <w:rsid w:val="00806ECD"/>
    <w:rsid w:val="00812E4F"/>
    <w:rsid w:val="00813CD6"/>
    <w:rsid w:val="008168F5"/>
    <w:rsid w:val="00816FC9"/>
    <w:rsid w:val="00821598"/>
    <w:rsid w:val="00821FB7"/>
    <w:rsid w:val="00822967"/>
    <w:rsid w:val="008229C7"/>
    <w:rsid w:val="00823305"/>
    <w:rsid w:val="00824E2B"/>
    <w:rsid w:val="00825EB2"/>
    <w:rsid w:val="0082606F"/>
    <w:rsid w:val="0082633C"/>
    <w:rsid w:val="00827569"/>
    <w:rsid w:val="00834143"/>
    <w:rsid w:val="008344CD"/>
    <w:rsid w:val="00835B29"/>
    <w:rsid w:val="0083643A"/>
    <w:rsid w:val="0083680B"/>
    <w:rsid w:val="00840974"/>
    <w:rsid w:val="00841174"/>
    <w:rsid w:val="00842DB5"/>
    <w:rsid w:val="00843A9D"/>
    <w:rsid w:val="00844701"/>
    <w:rsid w:val="008454FC"/>
    <w:rsid w:val="0084643A"/>
    <w:rsid w:val="00847641"/>
    <w:rsid w:val="0085098D"/>
    <w:rsid w:val="00850CB0"/>
    <w:rsid w:val="00850CC6"/>
    <w:rsid w:val="008510DE"/>
    <w:rsid w:val="00851299"/>
    <w:rsid w:val="00852096"/>
    <w:rsid w:val="0085503B"/>
    <w:rsid w:val="00855074"/>
    <w:rsid w:val="00855624"/>
    <w:rsid w:val="00857895"/>
    <w:rsid w:val="00861824"/>
    <w:rsid w:val="00862819"/>
    <w:rsid w:val="008629A6"/>
    <w:rsid w:val="00862F99"/>
    <w:rsid w:val="00863AA9"/>
    <w:rsid w:val="008647AC"/>
    <w:rsid w:val="00865EFD"/>
    <w:rsid w:val="00866539"/>
    <w:rsid w:val="0086704A"/>
    <w:rsid w:val="00872658"/>
    <w:rsid w:val="00872A7F"/>
    <w:rsid w:val="00872EE6"/>
    <w:rsid w:val="00873922"/>
    <w:rsid w:val="00874A26"/>
    <w:rsid w:val="00874A58"/>
    <w:rsid w:val="00876D6A"/>
    <w:rsid w:val="00881536"/>
    <w:rsid w:val="00882788"/>
    <w:rsid w:val="00883653"/>
    <w:rsid w:val="00884D02"/>
    <w:rsid w:val="00885A8D"/>
    <w:rsid w:val="00886E6F"/>
    <w:rsid w:val="00887EFF"/>
    <w:rsid w:val="008938C3"/>
    <w:rsid w:val="0089748A"/>
    <w:rsid w:val="008A01B8"/>
    <w:rsid w:val="008A0942"/>
    <w:rsid w:val="008A1192"/>
    <w:rsid w:val="008A2433"/>
    <w:rsid w:val="008A2BE6"/>
    <w:rsid w:val="008A385B"/>
    <w:rsid w:val="008A5ECE"/>
    <w:rsid w:val="008A798C"/>
    <w:rsid w:val="008B049E"/>
    <w:rsid w:val="008B645C"/>
    <w:rsid w:val="008B68CE"/>
    <w:rsid w:val="008B6B0E"/>
    <w:rsid w:val="008B6EF8"/>
    <w:rsid w:val="008C0149"/>
    <w:rsid w:val="008C0388"/>
    <w:rsid w:val="008C1014"/>
    <w:rsid w:val="008C1DF3"/>
    <w:rsid w:val="008C2BAD"/>
    <w:rsid w:val="008C2C5C"/>
    <w:rsid w:val="008C34B9"/>
    <w:rsid w:val="008C65D7"/>
    <w:rsid w:val="008C7600"/>
    <w:rsid w:val="008C7AA1"/>
    <w:rsid w:val="008D00A5"/>
    <w:rsid w:val="008D2329"/>
    <w:rsid w:val="008D301F"/>
    <w:rsid w:val="008D3DC0"/>
    <w:rsid w:val="008D47DB"/>
    <w:rsid w:val="008D4FC0"/>
    <w:rsid w:val="008D6F40"/>
    <w:rsid w:val="008E1068"/>
    <w:rsid w:val="008E409F"/>
    <w:rsid w:val="008E4B92"/>
    <w:rsid w:val="008E53D3"/>
    <w:rsid w:val="008E5542"/>
    <w:rsid w:val="008E5855"/>
    <w:rsid w:val="008E60B3"/>
    <w:rsid w:val="008E7558"/>
    <w:rsid w:val="008E7EFB"/>
    <w:rsid w:val="008F01D1"/>
    <w:rsid w:val="008F09B7"/>
    <w:rsid w:val="008F1B97"/>
    <w:rsid w:val="008F2705"/>
    <w:rsid w:val="008F2E65"/>
    <w:rsid w:val="008F3E55"/>
    <w:rsid w:val="008F6433"/>
    <w:rsid w:val="008F7B54"/>
    <w:rsid w:val="00901BDB"/>
    <w:rsid w:val="00902948"/>
    <w:rsid w:val="00903333"/>
    <w:rsid w:val="0090511F"/>
    <w:rsid w:val="00905299"/>
    <w:rsid w:val="00905460"/>
    <w:rsid w:val="009079A0"/>
    <w:rsid w:val="00907D28"/>
    <w:rsid w:val="009107EE"/>
    <w:rsid w:val="00911634"/>
    <w:rsid w:val="00911D13"/>
    <w:rsid w:val="00913F5B"/>
    <w:rsid w:val="00915ADE"/>
    <w:rsid w:val="0091701B"/>
    <w:rsid w:val="0092049D"/>
    <w:rsid w:val="009207E0"/>
    <w:rsid w:val="00920963"/>
    <w:rsid w:val="0092474E"/>
    <w:rsid w:val="00924D02"/>
    <w:rsid w:val="00934235"/>
    <w:rsid w:val="00935B5B"/>
    <w:rsid w:val="00937793"/>
    <w:rsid w:val="00940C01"/>
    <w:rsid w:val="00943FDB"/>
    <w:rsid w:val="00944C24"/>
    <w:rsid w:val="00944C4C"/>
    <w:rsid w:val="00947912"/>
    <w:rsid w:val="00950778"/>
    <w:rsid w:val="00951767"/>
    <w:rsid w:val="009519B7"/>
    <w:rsid w:val="009524B3"/>
    <w:rsid w:val="009537E3"/>
    <w:rsid w:val="00953FF5"/>
    <w:rsid w:val="0095537B"/>
    <w:rsid w:val="00957E4F"/>
    <w:rsid w:val="00961A41"/>
    <w:rsid w:val="0096430D"/>
    <w:rsid w:val="009648CC"/>
    <w:rsid w:val="00965233"/>
    <w:rsid w:val="0096626C"/>
    <w:rsid w:val="009704CA"/>
    <w:rsid w:val="00971FB4"/>
    <w:rsid w:val="009754FE"/>
    <w:rsid w:val="00975F86"/>
    <w:rsid w:val="009761C2"/>
    <w:rsid w:val="0097643E"/>
    <w:rsid w:val="009773D2"/>
    <w:rsid w:val="0097776E"/>
    <w:rsid w:val="00980BE4"/>
    <w:rsid w:val="0098186B"/>
    <w:rsid w:val="009827C1"/>
    <w:rsid w:val="00984C48"/>
    <w:rsid w:val="00990980"/>
    <w:rsid w:val="00990D97"/>
    <w:rsid w:val="00990DCD"/>
    <w:rsid w:val="00991061"/>
    <w:rsid w:val="00991C78"/>
    <w:rsid w:val="00993A24"/>
    <w:rsid w:val="0099498F"/>
    <w:rsid w:val="00996BD9"/>
    <w:rsid w:val="009974F7"/>
    <w:rsid w:val="009A3445"/>
    <w:rsid w:val="009A5FED"/>
    <w:rsid w:val="009B0A59"/>
    <w:rsid w:val="009B1C54"/>
    <w:rsid w:val="009B22EE"/>
    <w:rsid w:val="009B318B"/>
    <w:rsid w:val="009B5166"/>
    <w:rsid w:val="009B5D96"/>
    <w:rsid w:val="009B6CFA"/>
    <w:rsid w:val="009B7D8D"/>
    <w:rsid w:val="009C2436"/>
    <w:rsid w:val="009C2E69"/>
    <w:rsid w:val="009C3919"/>
    <w:rsid w:val="009C62B8"/>
    <w:rsid w:val="009C6E49"/>
    <w:rsid w:val="009D1BE1"/>
    <w:rsid w:val="009D1F1D"/>
    <w:rsid w:val="009D41F9"/>
    <w:rsid w:val="009D5ED0"/>
    <w:rsid w:val="009D6882"/>
    <w:rsid w:val="009D6A82"/>
    <w:rsid w:val="009D774D"/>
    <w:rsid w:val="009D7D58"/>
    <w:rsid w:val="009D7D9E"/>
    <w:rsid w:val="009E27E2"/>
    <w:rsid w:val="009E5131"/>
    <w:rsid w:val="009E75F0"/>
    <w:rsid w:val="009F1575"/>
    <w:rsid w:val="009F28DD"/>
    <w:rsid w:val="009F46FD"/>
    <w:rsid w:val="009F5FFA"/>
    <w:rsid w:val="009F7C31"/>
    <w:rsid w:val="00A02BFE"/>
    <w:rsid w:val="00A04804"/>
    <w:rsid w:val="00A04853"/>
    <w:rsid w:val="00A04B49"/>
    <w:rsid w:val="00A05B8E"/>
    <w:rsid w:val="00A05F3E"/>
    <w:rsid w:val="00A0726B"/>
    <w:rsid w:val="00A07628"/>
    <w:rsid w:val="00A07A77"/>
    <w:rsid w:val="00A07F19"/>
    <w:rsid w:val="00A10EAF"/>
    <w:rsid w:val="00A13198"/>
    <w:rsid w:val="00A15B45"/>
    <w:rsid w:val="00A16275"/>
    <w:rsid w:val="00A20A6D"/>
    <w:rsid w:val="00A21DEF"/>
    <w:rsid w:val="00A23721"/>
    <w:rsid w:val="00A246F2"/>
    <w:rsid w:val="00A24E2C"/>
    <w:rsid w:val="00A25FA8"/>
    <w:rsid w:val="00A26177"/>
    <w:rsid w:val="00A26966"/>
    <w:rsid w:val="00A26D2A"/>
    <w:rsid w:val="00A304C6"/>
    <w:rsid w:val="00A31587"/>
    <w:rsid w:val="00A31F99"/>
    <w:rsid w:val="00A32027"/>
    <w:rsid w:val="00A33000"/>
    <w:rsid w:val="00A334FD"/>
    <w:rsid w:val="00A34E8D"/>
    <w:rsid w:val="00A3603B"/>
    <w:rsid w:val="00A36D85"/>
    <w:rsid w:val="00A4012C"/>
    <w:rsid w:val="00A40E1D"/>
    <w:rsid w:val="00A411C2"/>
    <w:rsid w:val="00A41254"/>
    <w:rsid w:val="00A41D22"/>
    <w:rsid w:val="00A43D2C"/>
    <w:rsid w:val="00A44F1E"/>
    <w:rsid w:val="00A466BD"/>
    <w:rsid w:val="00A50564"/>
    <w:rsid w:val="00A51D48"/>
    <w:rsid w:val="00A53CD9"/>
    <w:rsid w:val="00A53D7D"/>
    <w:rsid w:val="00A55797"/>
    <w:rsid w:val="00A56457"/>
    <w:rsid w:val="00A57CF7"/>
    <w:rsid w:val="00A64B00"/>
    <w:rsid w:val="00A66336"/>
    <w:rsid w:val="00A71FB7"/>
    <w:rsid w:val="00A731A7"/>
    <w:rsid w:val="00A73AB9"/>
    <w:rsid w:val="00A73B5A"/>
    <w:rsid w:val="00A75B4E"/>
    <w:rsid w:val="00A763EF"/>
    <w:rsid w:val="00A76923"/>
    <w:rsid w:val="00A770F3"/>
    <w:rsid w:val="00A77DDE"/>
    <w:rsid w:val="00A83689"/>
    <w:rsid w:val="00A85448"/>
    <w:rsid w:val="00A8560E"/>
    <w:rsid w:val="00A86655"/>
    <w:rsid w:val="00A86909"/>
    <w:rsid w:val="00A87750"/>
    <w:rsid w:val="00A87F24"/>
    <w:rsid w:val="00A90696"/>
    <w:rsid w:val="00A9093B"/>
    <w:rsid w:val="00A90AEC"/>
    <w:rsid w:val="00A9114D"/>
    <w:rsid w:val="00A916D3"/>
    <w:rsid w:val="00A925A1"/>
    <w:rsid w:val="00A94E16"/>
    <w:rsid w:val="00A952A2"/>
    <w:rsid w:val="00A9551E"/>
    <w:rsid w:val="00A95E27"/>
    <w:rsid w:val="00A96DDA"/>
    <w:rsid w:val="00A9752F"/>
    <w:rsid w:val="00AA0379"/>
    <w:rsid w:val="00AA087C"/>
    <w:rsid w:val="00AA0BC2"/>
    <w:rsid w:val="00AA226E"/>
    <w:rsid w:val="00AA2391"/>
    <w:rsid w:val="00AA280C"/>
    <w:rsid w:val="00AA2E96"/>
    <w:rsid w:val="00AA3C05"/>
    <w:rsid w:val="00AA44AD"/>
    <w:rsid w:val="00AA51F0"/>
    <w:rsid w:val="00AA5F8A"/>
    <w:rsid w:val="00AB2461"/>
    <w:rsid w:val="00AB4CE3"/>
    <w:rsid w:val="00AB5BAD"/>
    <w:rsid w:val="00AB76B3"/>
    <w:rsid w:val="00AB7D8E"/>
    <w:rsid w:val="00AC19E5"/>
    <w:rsid w:val="00AC1B5F"/>
    <w:rsid w:val="00AC2555"/>
    <w:rsid w:val="00AC2BA8"/>
    <w:rsid w:val="00AC3133"/>
    <w:rsid w:val="00AC3E0E"/>
    <w:rsid w:val="00AC502B"/>
    <w:rsid w:val="00AC7043"/>
    <w:rsid w:val="00AC7E67"/>
    <w:rsid w:val="00AD05AF"/>
    <w:rsid w:val="00AD0E0F"/>
    <w:rsid w:val="00AD10A3"/>
    <w:rsid w:val="00AD352B"/>
    <w:rsid w:val="00AD39EF"/>
    <w:rsid w:val="00AD50B4"/>
    <w:rsid w:val="00AD53B1"/>
    <w:rsid w:val="00AD6293"/>
    <w:rsid w:val="00AD68E8"/>
    <w:rsid w:val="00AE0068"/>
    <w:rsid w:val="00AE58D7"/>
    <w:rsid w:val="00AE666C"/>
    <w:rsid w:val="00AE6E18"/>
    <w:rsid w:val="00AF131A"/>
    <w:rsid w:val="00AF1AC6"/>
    <w:rsid w:val="00AF1E06"/>
    <w:rsid w:val="00AF2CC1"/>
    <w:rsid w:val="00AF32B7"/>
    <w:rsid w:val="00AF635A"/>
    <w:rsid w:val="00AF6FEA"/>
    <w:rsid w:val="00B00D6A"/>
    <w:rsid w:val="00B01B2E"/>
    <w:rsid w:val="00B0345D"/>
    <w:rsid w:val="00B0588B"/>
    <w:rsid w:val="00B0620C"/>
    <w:rsid w:val="00B06532"/>
    <w:rsid w:val="00B0747B"/>
    <w:rsid w:val="00B142F5"/>
    <w:rsid w:val="00B14D53"/>
    <w:rsid w:val="00B15666"/>
    <w:rsid w:val="00B16821"/>
    <w:rsid w:val="00B171A9"/>
    <w:rsid w:val="00B23C47"/>
    <w:rsid w:val="00B250F7"/>
    <w:rsid w:val="00B26765"/>
    <w:rsid w:val="00B27278"/>
    <w:rsid w:val="00B27311"/>
    <w:rsid w:val="00B30555"/>
    <w:rsid w:val="00B31E1F"/>
    <w:rsid w:val="00B349D9"/>
    <w:rsid w:val="00B35759"/>
    <w:rsid w:val="00B377D7"/>
    <w:rsid w:val="00B37D6B"/>
    <w:rsid w:val="00B456D6"/>
    <w:rsid w:val="00B46584"/>
    <w:rsid w:val="00B471F1"/>
    <w:rsid w:val="00B47F2B"/>
    <w:rsid w:val="00B503F5"/>
    <w:rsid w:val="00B50FCF"/>
    <w:rsid w:val="00B51065"/>
    <w:rsid w:val="00B52AC9"/>
    <w:rsid w:val="00B5397B"/>
    <w:rsid w:val="00B53E84"/>
    <w:rsid w:val="00B53F71"/>
    <w:rsid w:val="00B560A6"/>
    <w:rsid w:val="00B63399"/>
    <w:rsid w:val="00B635DA"/>
    <w:rsid w:val="00B65870"/>
    <w:rsid w:val="00B66B34"/>
    <w:rsid w:val="00B67D7E"/>
    <w:rsid w:val="00B708BE"/>
    <w:rsid w:val="00B715FB"/>
    <w:rsid w:val="00B71CD8"/>
    <w:rsid w:val="00B72A09"/>
    <w:rsid w:val="00B73428"/>
    <w:rsid w:val="00B73C90"/>
    <w:rsid w:val="00B76E92"/>
    <w:rsid w:val="00B80252"/>
    <w:rsid w:val="00B80B13"/>
    <w:rsid w:val="00B81215"/>
    <w:rsid w:val="00B815A8"/>
    <w:rsid w:val="00B82EF0"/>
    <w:rsid w:val="00B82F23"/>
    <w:rsid w:val="00B84C98"/>
    <w:rsid w:val="00B86C69"/>
    <w:rsid w:val="00B878E0"/>
    <w:rsid w:val="00B904E3"/>
    <w:rsid w:val="00B905E5"/>
    <w:rsid w:val="00B9071A"/>
    <w:rsid w:val="00B911A1"/>
    <w:rsid w:val="00B9157A"/>
    <w:rsid w:val="00B91DCB"/>
    <w:rsid w:val="00B9363E"/>
    <w:rsid w:val="00B94C07"/>
    <w:rsid w:val="00B97561"/>
    <w:rsid w:val="00BA54CA"/>
    <w:rsid w:val="00BA5675"/>
    <w:rsid w:val="00BA601D"/>
    <w:rsid w:val="00BA6144"/>
    <w:rsid w:val="00BA6AF6"/>
    <w:rsid w:val="00BA73F6"/>
    <w:rsid w:val="00BB3014"/>
    <w:rsid w:val="00BB32F9"/>
    <w:rsid w:val="00BB3411"/>
    <w:rsid w:val="00BB3DB8"/>
    <w:rsid w:val="00BB3FA8"/>
    <w:rsid w:val="00BB4F52"/>
    <w:rsid w:val="00BB5ACC"/>
    <w:rsid w:val="00BB6539"/>
    <w:rsid w:val="00BC0239"/>
    <w:rsid w:val="00BC09FE"/>
    <w:rsid w:val="00BC1ACF"/>
    <w:rsid w:val="00BC203C"/>
    <w:rsid w:val="00BC2144"/>
    <w:rsid w:val="00BC68EE"/>
    <w:rsid w:val="00BC6FBF"/>
    <w:rsid w:val="00BC72D8"/>
    <w:rsid w:val="00BD34B3"/>
    <w:rsid w:val="00BD42CC"/>
    <w:rsid w:val="00BD582B"/>
    <w:rsid w:val="00BE0658"/>
    <w:rsid w:val="00BE07C8"/>
    <w:rsid w:val="00BE3256"/>
    <w:rsid w:val="00BE37C2"/>
    <w:rsid w:val="00BE3C4C"/>
    <w:rsid w:val="00BE6FB9"/>
    <w:rsid w:val="00BF2936"/>
    <w:rsid w:val="00BF331D"/>
    <w:rsid w:val="00BF3747"/>
    <w:rsid w:val="00BF38D0"/>
    <w:rsid w:val="00BF3FDF"/>
    <w:rsid w:val="00BF406F"/>
    <w:rsid w:val="00BF40F5"/>
    <w:rsid w:val="00BF5DC4"/>
    <w:rsid w:val="00BF6EFD"/>
    <w:rsid w:val="00C00485"/>
    <w:rsid w:val="00C02A21"/>
    <w:rsid w:val="00C02CBA"/>
    <w:rsid w:val="00C036FE"/>
    <w:rsid w:val="00C0461D"/>
    <w:rsid w:val="00C04E27"/>
    <w:rsid w:val="00C056A1"/>
    <w:rsid w:val="00C056F1"/>
    <w:rsid w:val="00C05781"/>
    <w:rsid w:val="00C077BB"/>
    <w:rsid w:val="00C07923"/>
    <w:rsid w:val="00C105BF"/>
    <w:rsid w:val="00C17E09"/>
    <w:rsid w:val="00C20987"/>
    <w:rsid w:val="00C22BBC"/>
    <w:rsid w:val="00C230E4"/>
    <w:rsid w:val="00C23542"/>
    <w:rsid w:val="00C23E08"/>
    <w:rsid w:val="00C24360"/>
    <w:rsid w:val="00C25A9C"/>
    <w:rsid w:val="00C25EDC"/>
    <w:rsid w:val="00C26583"/>
    <w:rsid w:val="00C27876"/>
    <w:rsid w:val="00C27988"/>
    <w:rsid w:val="00C308B1"/>
    <w:rsid w:val="00C30C63"/>
    <w:rsid w:val="00C31860"/>
    <w:rsid w:val="00C32BD4"/>
    <w:rsid w:val="00C33C01"/>
    <w:rsid w:val="00C35129"/>
    <w:rsid w:val="00C35621"/>
    <w:rsid w:val="00C3762C"/>
    <w:rsid w:val="00C41867"/>
    <w:rsid w:val="00C419C1"/>
    <w:rsid w:val="00C4496F"/>
    <w:rsid w:val="00C4610A"/>
    <w:rsid w:val="00C46E27"/>
    <w:rsid w:val="00C50C9E"/>
    <w:rsid w:val="00C55147"/>
    <w:rsid w:val="00C561B7"/>
    <w:rsid w:val="00C606A1"/>
    <w:rsid w:val="00C6092F"/>
    <w:rsid w:val="00C62C2C"/>
    <w:rsid w:val="00C63E65"/>
    <w:rsid w:val="00C64A24"/>
    <w:rsid w:val="00C65C27"/>
    <w:rsid w:val="00C65E81"/>
    <w:rsid w:val="00C661A2"/>
    <w:rsid w:val="00C66B0F"/>
    <w:rsid w:val="00C70C4D"/>
    <w:rsid w:val="00C70F8A"/>
    <w:rsid w:val="00C731BC"/>
    <w:rsid w:val="00C737CA"/>
    <w:rsid w:val="00C771CF"/>
    <w:rsid w:val="00C77A8F"/>
    <w:rsid w:val="00C801DC"/>
    <w:rsid w:val="00C82931"/>
    <w:rsid w:val="00C83193"/>
    <w:rsid w:val="00C8419B"/>
    <w:rsid w:val="00C869CF"/>
    <w:rsid w:val="00C875C3"/>
    <w:rsid w:val="00C90753"/>
    <w:rsid w:val="00C90808"/>
    <w:rsid w:val="00C90D50"/>
    <w:rsid w:val="00C90D89"/>
    <w:rsid w:val="00C9198D"/>
    <w:rsid w:val="00C9252F"/>
    <w:rsid w:val="00C93505"/>
    <w:rsid w:val="00C94017"/>
    <w:rsid w:val="00C95A1F"/>
    <w:rsid w:val="00C97A9A"/>
    <w:rsid w:val="00CA0421"/>
    <w:rsid w:val="00CA221B"/>
    <w:rsid w:val="00CA268F"/>
    <w:rsid w:val="00CA5BA8"/>
    <w:rsid w:val="00CA705D"/>
    <w:rsid w:val="00CA796D"/>
    <w:rsid w:val="00CB08A7"/>
    <w:rsid w:val="00CB1B64"/>
    <w:rsid w:val="00CB4628"/>
    <w:rsid w:val="00CC098C"/>
    <w:rsid w:val="00CC1917"/>
    <w:rsid w:val="00CC4503"/>
    <w:rsid w:val="00CC5F6C"/>
    <w:rsid w:val="00CC66BC"/>
    <w:rsid w:val="00CD10AD"/>
    <w:rsid w:val="00CD123E"/>
    <w:rsid w:val="00CD179E"/>
    <w:rsid w:val="00CD1893"/>
    <w:rsid w:val="00CD210D"/>
    <w:rsid w:val="00CD223E"/>
    <w:rsid w:val="00CD32D4"/>
    <w:rsid w:val="00CD44F6"/>
    <w:rsid w:val="00CD44F9"/>
    <w:rsid w:val="00CD55CB"/>
    <w:rsid w:val="00CD6BE0"/>
    <w:rsid w:val="00CE0735"/>
    <w:rsid w:val="00CE14F0"/>
    <w:rsid w:val="00CE27C0"/>
    <w:rsid w:val="00CE2843"/>
    <w:rsid w:val="00CE2FA2"/>
    <w:rsid w:val="00CE4D79"/>
    <w:rsid w:val="00CE5113"/>
    <w:rsid w:val="00CE5409"/>
    <w:rsid w:val="00CF0350"/>
    <w:rsid w:val="00CF0530"/>
    <w:rsid w:val="00CF1FA9"/>
    <w:rsid w:val="00CF40A4"/>
    <w:rsid w:val="00CF446B"/>
    <w:rsid w:val="00CF5833"/>
    <w:rsid w:val="00CF699D"/>
    <w:rsid w:val="00CF767D"/>
    <w:rsid w:val="00D0075B"/>
    <w:rsid w:val="00D00DAE"/>
    <w:rsid w:val="00D01008"/>
    <w:rsid w:val="00D012DE"/>
    <w:rsid w:val="00D0217B"/>
    <w:rsid w:val="00D0344D"/>
    <w:rsid w:val="00D039F7"/>
    <w:rsid w:val="00D0468E"/>
    <w:rsid w:val="00D062FD"/>
    <w:rsid w:val="00D12B3E"/>
    <w:rsid w:val="00D14DD8"/>
    <w:rsid w:val="00D17FDE"/>
    <w:rsid w:val="00D216DF"/>
    <w:rsid w:val="00D233C9"/>
    <w:rsid w:val="00D23A82"/>
    <w:rsid w:val="00D25B56"/>
    <w:rsid w:val="00D27EB1"/>
    <w:rsid w:val="00D3054F"/>
    <w:rsid w:val="00D30EEB"/>
    <w:rsid w:val="00D3132A"/>
    <w:rsid w:val="00D315EB"/>
    <w:rsid w:val="00D35ECD"/>
    <w:rsid w:val="00D36747"/>
    <w:rsid w:val="00D370AD"/>
    <w:rsid w:val="00D4069C"/>
    <w:rsid w:val="00D40BAE"/>
    <w:rsid w:val="00D40DC2"/>
    <w:rsid w:val="00D4288B"/>
    <w:rsid w:val="00D42E70"/>
    <w:rsid w:val="00D43573"/>
    <w:rsid w:val="00D45B80"/>
    <w:rsid w:val="00D466E9"/>
    <w:rsid w:val="00D50B61"/>
    <w:rsid w:val="00D53C10"/>
    <w:rsid w:val="00D555B1"/>
    <w:rsid w:val="00D55F3F"/>
    <w:rsid w:val="00D57096"/>
    <w:rsid w:val="00D57141"/>
    <w:rsid w:val="00D57D6A"/>
    <w:rsid w:val="00D57E24"/>
    <w:rsid w:val="00D60A28"/>
    <w:rsid w:val="00D61107"/>
    <w:rsid w:val="00D62FDC"/>
    <w:rsid w:val="00D63A92"/>
    <w:rsid w:val="00D6485E"/>
    <w:rsid w:val="00D66498"/>
    <w:rsid w:val="00D71BD3"/>
    <w:rsid w:val="00D71C5D"/>
    <w:rsid w:val="00D804EB"/>
    <w:rsid w:val="00D80E65"/>
    <w:rsid w:val="00D818C9"/>
    <w:rsid w:val="00D85569"/>
    <w:rsid w:val="00D8593A"/>
    <w:rsid w:val="00D85D7B"/>
    <w:rsid w:val="00D90639"/>
    <w:rsid w:val="00D91074"/>
    <w:rsid w:val="00D949BE"/>
    <w:rsid w:val="00D95D25"/>
    <w:rsid w:val="00DA042A"/>
    <w:rsid w:val="00DA0907"/>
    <w:rsid w:val="00DA1589"/>
    <w:rsid w:val="00DA44CE"/>
    <w:rsid w:val="00DA557D"/>
    <w:rsid w:val="00DA5C9C"/>
    <w:rsid w:val="00DA5FFC"/>
    <w:rsid w:val="00DA62ED"/>
    <w:rsid w:val="00DA710C"/>
    <w:rsid w:val="00DA78F8"/>
    <w:rsid w:val="00DB2F2D"/>
    <w:rsid w:val="00DB4074"/>
    <w:rsid w:val="00DB410D"/>
    <w:rsid w:val="00DB4E70"/>
    <w:rsid w:val="00DB557A"/>
    <w:rsid w:val="00DB69C2"/>
    <w:rsid w:val="00DC1674"/>
    <w:rsid w:val="00DC1A64"/>
    <w:rsid w:val="00DC3770"/>
    <w:rsid w:val="00DC40AC"/>
    <w:rsid w:val="00DC4AD0"/>
    <w:rsid w:val="00DC7614"/>
    <w:rsid w:val="00DD3C70"/>
    <w:rsid w:val="00DD3F3A"/>
    <w:rsid w:val="00DD4CD2"/>
    <w:rsid w:val="00DD4F38"/>
    <w:rsid w:val="00DD5A49"/>
    <w:rsid w:val="00DD5E79"/>
    <w:rsid w:val="00DD6316"/>
    <w:rsid w:val="00DD67FD"/>
    <w:rsid w:val="00DD7806"/>
    <w:rsid w:val="00DE02C6"/>
    <w:rsid w:val="00DE1676"/>
    <w:rsid w:val="00DE1910"/>
    <w:rsid w:val="00DE2D73"/>
    <w:rsid w:val="00DE4458"/>
    <w:rsid w:val="00DE4C29"/>
    <w:rsid w:val="00DE4EAC"/>
    <w:rsid w:val="00DE52F4"/>
    <w:rsid w:val="00DE609A"/>
    <w:rsid w:val="00DE6D9B"/>
    <w:rsid w:val="00DF0781"/>
    <w:rsid w:val="00DF1935"/>
    <w:rsid w:val="00DF4695"/>
    <w:rsid w:val="00DF746F"/>
    <w:rsid w:val="00E023EC"/>
    <w:rsid w:val="00E032C1"/>
    <w:rsid w:val="00E045EC"/>
    <w:rsid w:val="00E04C0D"/>
    <w:rsid w:val="00E0530C"/>
    <w:rsid w:val="00E12629"/>
    <w:rsid w:val="00E127F8"/>
    <w:rsid w:val="00E165E2"/>
    <w:rsid w:val="00E17946"/>
    <w:rsid w:val="00E20CBD"/>
    <w:rsid w:val="00E2388A"/>
    <w:rsid w:val="00E27453"/>
    <w:rsid w:val="00E30CFD"/>
    <w:rsid w:val="00E31EE4"/>
    <w:rsid w:val="00E33C96"/>
    <w:rsid w:val="00E3456F"/>
    <w:rsid w:val="00E34A18"/>
    <w:rsid w:val="00E34C7C"/>
    <w:rsid w:val="00E35187"/>
    <w:rsid w:val="00E42CD0"/>
    <w:rsid w:val="00E43A12"/>
    <w:rsid w:val="00E43EFA"/>
    <w:rsid w:val="00E45386"/>
    <w:rsid w:val="00E4750D"/>
    <w:rsid w:val="00E51A95"/>
    <w:rsid w:val="00E520E3"/>
    <w:rsid w:val="00E54611"/>
    <w:rsid w:val="00E546AE"/>
    <w:rsid w:val="00E553D3"/>
    <w:rsid w:val="00E5739F"/>
    <w:rsid w:val="00E5747B"/>
    <w:rsid w:val="00E60C4E"/>
    <w:rsid w:val="00E615C2"/>
    <w:rsid w:val="00E61967"/>
    <w:rsid w:val="00E62DAB"/>
    <w:rsid w:val="00E62F0B"/>
    <w:rsid w:val="00E638C2"/>
    <w:rsid w:val="00E65CFC"/>
    <w:rsid w:val="00E71ADA"/>
    <w:rsid w:val="00E71CEF"/>
    <w:rsid w:val="00E71D41"/>
    <w:rsid w:val="00E71E48"/>
    <w:rsid w:val="00E74E2C"/>
    <w:rsid w:val="00E75525"/>
    <w:rsid w:val="00E75F4A"/>
    <w:rsid w:val="00E81C4E"/>
    <w:rsid w:val="00E82BDE"/>
    <w:rsid w:val="00E82BF1"/>
    <w:rsid w:val="00E85CE8"/>
    <w:rsid w:val="00E86ED7"/>
    <w:rsid w:val="00E900BE"/>
    <w:rsid w:val="00E908BE"/>
    <w:rsid w:val="00E90E74"/>
    <w:rsid w:val="00E91974"/>
    <w:rsid w:val="00E920E1"/>
    <w:rsid w:val="00E92284"/>
    <w:rsid w:val="00E92E00"/>
    <w:rsid w:val="00E93EBA"/>
    <w:rsid w:val="00E94E1A"/>
    <w:rsid w:val="00E957B6"/>
    <w:rsid w:val="00E95CA5"/>
    <w:rsid w:val="00E95E39"/>
    <w:rsid w:val="00E95EBA"/>
    <w:rsid w:val="00E9714F"/>
    <w:rsid w:val="00E97FEC"/>
    <w:rsid w:val="00EA00A2"/>
    <w:rsid w:val="00EA0834"/>
    <w:rsid w:val="00EA1645"/>
    <w:rsid w:val="00EA2146"/>
    <w:rsid w:val="00EA2324"/>
    <w:rsid w:val="00EA41CB"/>
    <w:rsid w:val="00EA6719"/>
    <w:rsid w:val="00EB0222"/>
    <w:rsid w:val="00EB0562"/>
    <w:rsid w:val="00EB0596"/>
    <w:rsid w:val="00EB1A42"/>
    <w:rsid w:val="00EB1EA7"/>
    <w:rsid w:val="00EB2C57"/>
    <w:rsid w:val="00EB3048"/>
    <w:rsid w:val="00EB3F5E"/>
    <w:rsid w:val="00EB4CD9"/>
    <w:rsid w:val="00EB55D8"/>
    <w:rsid w:val="00EB5B24"/>
    <w:rsid w:val="00EB5D9D"/>
    <w:rsid w:val="00EB6F07"/>
    <w:rsid w:val="00EB73D6"/>
    <w:rsid w:val="00EB7645"/>
    <w:rsid w:val="00EB7D97"/>
    <w:rsid w:val="00EC0E7C"/>
    <w:rsid w:val="00EC203B"/>
    <w:rsid w:val="00EC33C9"/>
    <w:rsid w:val="00EC391C"/>
    <w:rsid w:val="00EC4F01"/>
    <w:rsid w:val="00EC5341"/>
    <w:rsid w:val="00EC5AE5"/>
    <w:rsid w:val="00EC5B0A"/>
    <w:rsid w:val="00EC5C95"/>
    <w:rsid w:val="00ED12AB"/>
    <w:rsid w:val="00ED141A"/>
    <w:rsid w:val="00ED29D6"/>
    <w:rsid w:val="00ED2D43"/>
    <w:rsid w:val="00ED2D8A"/>
    <w:rsid w:val="00ED3D18"/>
    <w:rsid w:val="00ED4110"/>
    <w:rsid w:val="00ED5AEC"/>
    <w:rsid w:val="00ED70F0"/>
    <w:rsid w:val="00EE0875"/>
    <w:rsid w:val="00EE106E"/>
    <w:rsid w:val="00EE1724"/>
    <w:rsid w:val="00EE186D"/>
    <w:rsid w:val="00EE195D"/>
    <w:rsid w:val="00EE4294"/>
    <w:rsid w:val="00EE44FE"/>
    <w:rsid w:val="00EE57BD"/>
    <w:rsid w:val="00EE59A0"/>
    <w:rsid w:val="00EE6235"/>
    <w:rsid w:val="00EE67C6"/>
    <w:rsid w:val="00EE72E4"/>
    <w:rsid w:val="00EE7A91"/>
    <w:rsid w:val="00EF05AA"/>
    <w:rsid w:val="00EF091A"/>
    <w:rsid w:val="00EF0FE4"/>
    <w:rsid w:val="00EF1229"/>
    <w:rsid w:val="00EF1765"/>
    <w:rsid w:val="00EF2B7D"/>
    <w:rsid w:val="00EF4C36"/>
    <w:rsid w:val="00EF74DC"/>
    <w:rsid w:val="00EF7C9D"/>
    <w:rsid w:val="00EF7E8B"/>
    <w:rsid w:val="00EF7EE4"/>
    <w:rsid w:val="00F01D16"/>
    <w:rsid w:val="00F05233"/>
    <w:rsid w:val="00F07EFB"/>
    <w:rsid w:val="00F1172E"/>
    <w:rsid w:val="00F13FE5"/>
    <w:rsid w:val="00F153E6"/>
    <w:rsid w:val="00F15546"/>
    <w:rsid w:val="00F2010B"/>
    <w:rsid w:val="00F257E4"/>
    <w:rsid w:val="00F25847"/>
    <w:rsid w:val="00F27ECA"/>
    <w:rsid w:val="00F32243"/>
    <w:rsid w:val="00F32A70"/>
    <w:rsid w:val="00F32F61"/>
    <w:rsid w:val="00F33F6A"/>
    <w:rsid w:val="00F356C9"/>
    <w:rsid w:val="00F36EC9"/>
    <w:rsid w:val="00F37FE1"/>
    <w:rsid w:val="00F40BF5"/>
    <w:rsid w:val="00F41153"/>
    <w:rsid w:val="00F413CC"/>
    <w:rsid w:val="00F419A9"/>
    <w:rsid w:val="00F422E7"/>
    <w:rsid w:val="00F4267A"/>
    <w:rsid w:val="00F44DA8"/>
    <w:rsid w:val="00F456CF"/>
    <w:rsid w:val="00F4577A"/>
    <w:rsid w:val="00F4601D"/>
    <w:rsid w:val="00F52261"/>
    <w:rsid w:val="00F53CC7"/>
    <w:rsid w:val="00F544A1"/>
    <w:rsid w:val="00F55BCF"/>
    <w:rsid w:val="00F566F6"/>
    <w:rsid w:val="00F567DB"/>
    <w:rsid w:val="00F57268"/>
    <w:rsid w:val="00F574CC"/>
    <w:rsid w:val="00F60BC1"/>
    <w:rsid w:val="00F61025"/>
    <w:rsid w:val="00F61603"/>
    <w:rsid w:val="00F64179"/>
    <w:rsid w:val="00F64BC2"/>
    <w:rsid w:val="00F64C8C"/>
    <w:rsid w:val="00F64D0B"/>
    <w:rsid w:val="00F66114"/>
    <w:rsid w:val="00F661A7"/>
    <w:rsid w:val="00F66269"/>
    <w:rsid w:val="00F67BC6"/>
    <w:rsid w:val="00F702D4"/>
    <w:rsid w:val="00F703BC"/>
    <w:rsid w:val="00F704A4"/>
    <w:rsid w:val="00F72326"/>
    <w:rsid w:val="00F73919"/>
    <w:rsid w:val="00F7648B"/>
    <w:rsid w:val="00F779D6"/>
    <w:rsid w:val="00F77AFD"/>
    <w:rsid w:val="00F80ADE"/>
    <w:rsid w:val="00F81C41"/>
    <w:rsid w:val="00F829D5"/>
    <w:rsid w:val="00F83ADC"/>
    <w:rsid w:val="00F85F11"/>
    <w:rsid w:val="00F87B84"/>
    <w:rsid w:val="00F915B3"/>
    <w:rsid w:val="00F9622D"/>
    <w:rsid w:val="00F967CA"/>
    <w:rsid w:val="00F973E6"/>
    <w:rsid w:val="00F97580"/>
    <w:rsid w:val="00FA1EDC"/>
    <w:rsid w:val="00FA3073"/>
    <w:rsid w:val="00FB0652"/>
    <w:rsid w:val="00FB40E8"/>
    <w:rsid w:val="00FB5642"/>
    <w:rsid w:val="00FB594F"/>
    <w:rsid w:val="00FC330D"/>
    <w:rsid w:val="00FC3A2B"/>
    <w:rsid w:val="00FC47F7"/>
    <w:rsid w:val="00FC4F9A"/>
    <w:rsid w:val="00FC5760"/>
    <w:rsid w:val="00FC5FF4"/>
    <w:rsid w:val="00FC60C9"/>
    <w:rsid w:val="00FC64EA"/>
    <w:rsid w:val="00FC6C15"/>
    <w:rsid w:val="00FD294A"/>
    <w:rsid w:val="00FD378B"/>
    <w:rsid w:val="00FD4797"/>
    <w:rsid w:val="00FD55E5"/>
    <w:rsid w:val="00FD7AD1"/>
    <w:rsid w:val="00FD7F25"/>
    <w:rsid w:val="00FE1D4A"/>
    <w:rsid w:val="00FE385D"/>
    <w:rsid w:val="00FE4778"/>
    <w:rsid w:val="00FE55CC"/>
    <w:rsid w:val="00FE7F4E"/>
    <w:rsid w:val="00FF32D6"/>
    <w:rsid w:val="00FF338F"/>
    <w:rsid w:val="00FF4413"/>
    <w:rsid w:val="00FF5537"/>
    <w:rsid w:val="00FF6C32"/>
    <w:rsid w:val="08FD06EE"/>
    <w:rsid w:val="09FE060A"/>
    <w:rsid w:val="0D386DC9"/>
    <w:rsid w:val="0DA4A2E4"/>
    <w:rsid w:val="10DC43A6"/>
    <w:rsid w:val="145CAA17"/>
    <w:rsid w:val="15513ADC"/>
    <w:rsid w:val="163112AC"/>
    <w:rsid w:val="165A0947"/>
    <w:rsid w:val="1B320925"/>
    <w:rsid w:val="1B9FAF37"/>
    <w:rsid w:val="1CE497EB"/>
    <w:rsid w:val="1DE56650"/>
    <w:rsid w:val="1F950CD1"/>
    <w:rsid w:val="1FB6DBAD"/>
    <w:rsid w:val="20F34786"/>
    <w:rsid w:val="228BFE99"/>
    <w:rsid w:val="23BCA5A1"/>
    <w:rsid w:val="24D9A968"/>
    <w:rsid w:val="250291CE"/>
    <w:rsid w:val="29A185F2"/>
    <w:rsid w:val="2A27ED6A"/>
    <w:rsid w:val="2B62A159"/>
    <w:rsid w:val="2E770406"/>
    <w:rsid w:val="37663306"/>
    <w:rsid w:val="3791B375"/>
    <w:rsid w:val="39462A47"/>
    <w:rsid w:val="3BD0B9E9"/>
    <w:rsid w:val="3E14492D"/>
    <w:rsid w:val="40BD9B5B"/>
    <w:rsid w:val="410A32AF"/>
    <w:rsid w:val="411052B5"/>
    <w:rsid w:val="4526D5CD"/>
    <w:rsid w:val="460632B5"/>
    <w:rsid w:val="48FB5D37"/>
    <w:rsid w:val="49EDCE6B"/>
    <w:rsid w:val="4A2C97BC"/>
    <w:rsid w:val="4D074E9D"/>
    <w:rsid w:val="4D4B0206"/>
    <w:rsid w:val="4F41F584"/>
    <w:rsid w:val="4F70955F"/>
    <w:rsid w:val="4FE8A8AB"/>
    <w:rsid w:val="50CCBC70"/>
    <w:rsid w:val="57488397"/>
    <w:rsid w:val="57BB3112"/>
    <w:rsid w:val="5877FD31"/>
    <w:rsid w:val="5922AB5D"/>
    <w:rsid w:val="5A3E3C43"/>
    <w:rsid w:val="5ACE4A23"/>
    <w:rsid w:val="5D6238D1"/>
    <w:rsid w:val="5E3FB2B9"/>
    <w:rsid w:val="60846E90"/>
    <w:rsid w:val="609DD35B"/>
    <w:rsid w:val="61213574"/>
    <w:rsid w:val="66CBF2C1"/>
    <w:rsid w:val="6B3DC63A"/>
    <w:rsid w:val="6B672E96"/>
    <w:rsid w:val="6E0D5A4B"/>
    <w:rsid w:val="6F256687"/>
    <w:rsid w:val="708157AB"/>
    <w:rsid w:val="71196B84"/>
    <w:rsid w:val="7326FFCC"/>
    <w:rsid w:val="73F8D7AA"/>
    <w:rsid w:val="7592AD27"/>
    <w:rsid w:val="75F65F80"/>
    <w:rsid w:val="78D3DB07"/>
    <w:rsid w:val="7D813F5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8271"/>
  <w15:chartTrackingRefBased/>
  <w15:docId w15:val="{76E88A2E-40FF-4F26-AFC7-863FDE9A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45571"/>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35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semiHidden/>
    <w:unhideWhenUsed/>
    <w:qFormat/>
    <w:rsid w:val="007E3666"/>
    <w:pPr>
      <w:widowControl w:val="0"/>
      <w:spacing w:after="200" w:line="276" w:lineRule="auto"/>
    </w:pPr>
    <w:rPr>
      <w:rFonts w:ascii="Calibri" w:eastAsia="Calibri" w:hAnsi="Calibri" w:cs="Times New Roman"/>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basedOn w:val="DefaultParagraphFont"/>
    <w:link w:val="FootnoteText"/>
    <w:uiPriority w:val="99"/>
    <w:semiHidden/>
    <w:rsid w:val="007E3666"/>
    <w:rPr>
      <w:rFonts w:ascii="Calibri" w:eastAsia="Calibri" w:hAnsi="Calibri"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unhideWhenUsed/>
    <w:qFormat/>
    <w:rsid w:val="007E3666"/>
    <w:rPr>
      <w:vertAlign w:val="superscript"/>
    </w:rPr>
  </w:style>
  <w:style w:type="paragraph" w:styleId="Header">
    <w:name w:val="header"/>
    <w:basedOn w:val="Normal"/>
    <w:link w:val="HeaderChar"/>
    <w:uiPriority w:val="99"/>
    <w:unhideWhenUsed/>
    <w:rsid w:val="005F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4579"/>
  </w:style>
  <w:style w:type="paragraph" w:styleId="Footer">
    <w:name w:val="footer"/>
    <w:basedOn w:val="Normal"/>
    <w:link w:val="FooterChar"/>
    <w:uiPriority w:val="99"/>
    <w:unhideWhenUsed/>
    <w:rsid w:val="005F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4579"/>
  </w:style>
  <w:style w:type="character" w:styleId="CommentReference">
    <w:name w:val="annotation reference"/>
    <w:basedOn w:val="DefaultParagraphFont"/>
    <w:uiPriority w:val="99"/>
    <w:semiHidden/>
    <w:unhideWhenUsed/>
    <w:rsid w:val="003D6B41"/>
    <w:rPr>
      <w:sz w:val="16"/>
      <w:szCs w:val="16"/>
    </w:rPr>
  </w:style>
  <w:style w:type="paragraph" w:styleId="CommentText">
    <w:name w:val="annotation text"/>
    <w:basedOn w:val="Normal"/>
    <w:link w:val="CommentTextChar"/>
    <w:uiPriority w:val="99"/>
    <w:semiHidden/>
    <w:unhideWhenUsed/>
    <w:rsid w:val="003D6B41"/>
    <w:pPr>
      <w:spacing w:after="0" w:line="240" w:lineRule="auto"/>
      <w:jc w:val="both"/>
    </w:pPr>
    <w:rPr>
      <w:rFonts w:ascii="Times New Roman" w:eastAsiaTheme="minorEastAsia" w:hAnsi="Times New Roman" w:cs="Times New Roman"/>
      <w:sz w:val="20"/>
      <w:szCs w:val="20"/>
      <w:lang w:val="en-GB" w:eastAsia="en-GB"/>
    </w:rPr>
  </w:style>
  <w:style w:type="character" w:customStyle="1" w:styleId="CommentTextChar">
    <w:name w:val="Comment Text Char"/>
    <w:basedOn w:val="DefaultParagraphFont"/>
    <w:link w:val="CommentText"/>
    <w:uiPriority w:val="99"/>
    <w:semiHidden/>
    <w:rsid w:val="003D6B41"/>
    <w:rPr>
      <w:rFonts w:ascii="Times New Roman" w:eastAsiaTheme="minorEastAsia" w:hAnsi="Times New Roman" w:cs="Times New Roman"/>
      <w:sz w:val="20"/>
      <w:szCs w:val="20"/>
      <w:lang w:val="en-GB" w:eastAsia="en-GB"/>
    </w:rPr>
  </w:style>
  <w:style w:type="paragraph" w:styleId="BalloonText">
    <w:name w:val="Balloon Text"/>
    <w:basedOn w:val="Normal"/>
    <w:link w:val="BalloonTextChar"/>
    <w:uiPriority w:val="99"/>
    <w:semiHidden/>
    <w:unhideWhenUsed/>
    <w:rsid w:val="003D6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B41"/>
    <w:rPr>
      <w:rFonts w:ascii="Segoe UI" w:hAnsi="Segoe UI" w:cs="Segoe UI"/>
      <w:sz w:val="18"/>
      <w:szCs w:val="18"/>
    </w:r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
    <w:basedOn w:val="Normal"/>
    <w:link w:val="ListParagraphChar"/>
    <w:uiPriority w:val="34"/>
    <w:qFormat/>
    <w:rsid w:val="0096430D"/>
    <w:pPr>
      <w:ind w:left="720"/>
      <w:contextualSpacing/>
    </w:pPr>
  </w:style>
  <w:style w:type="paragraph" w:styleId="NoSpacing">
    <w:name w:val="No Spacing"/>
    <w:link w:val="NoSpacingChar"/>
    <w:uiPriority w:val="1"/>
    <w:qFormat/>
    <w:rsid w:val="009F15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F157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97A9A"/>
    <w:pPr>
      <w:spacing w:after="160"/>
      <w:jc w:val="left"/>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C97A9A"/>
    <w:rPr>
      <w:rFonts w:ascii="Times New Roman" w:eastAsiaTheme="minorEastAsia" w:hAnsi="Times New Roman" w:cs="Times New Roman"/>
      <w:b/>
      <w:bCs/>
      <w:sz w:val="20"/>
      <w:szCs w:val="20"/>
      <w:lang w:val="en-GB" w:eastAsia="en-GB"/>
    </w:rPr>
  </w:style>
  <w:style w:type="paragraph" w:customStyle="1" w:styleId="tv213">
    <w:name w:val="tv213"/>
    <w:basedOn w:val="Normal"/>
    <w:rsid w:val="00B560A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560A6"/>
    <w:rPr>
      <w:i/>
      <w:iCs/>
    </w:rPr>
  </w:style>
  <w:style w:type="character" w:styleId="Hyperlink">
    <w:name w:val="Hyperlink"/>
    <w:basedOn w:val="DefaultParagraphFont"/>
    <w:uiPriority w:val="99"/>
    <w:unhideWhenUsed/>
    <w:rsid w:val="00B560A6"/>
    <w:rPr>
      <w:color w:val="0000FF"/>
      <w:u w:val="single"/>
    </w:rPr>
  </w:style>
  <w:style w:type="character" w:customStyle="1" w:styleId="numbered-fieldnumber-numeral">
    <w:name w:val="numbered-field__number-numeral"/>
    <w:basedOn w:val="DefaultParagraphFont"/>
    <w:rsid w:val="00465C9B"/>
  </w:style>
  <w:style w:type="table" w:styleId="TableGrid">
    <w:name w:val="Table Grid"/>
    <w:basedOn w:val="TableNormal"/>
    <w:rsid w:val="00F9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
    <w:link w:val="ListParagraph"/>
    <w:uiPriority w:val="34"/>
    <w:qFormat/>
    <w:locked/>
    <w:rsid w:val="008C1014"/>
  </w:style>
  <w:style w:type="character" w:customStyle="1" w:styleId="UnresolvedMention1">
    <w:name w:val="Unresolved Mention1"/>
    <w:basedOn w:val="DefaultParagraphFont"/>
    <w:uiPriority w:val="99"/>
    <w:unhideWhenUsed/>
    <w:rsid w:val="004210C8"/>
    <w:rPr>
      <w:color w:val="605E5C"/>
      <w:shd w:val="clear" w:color="auto" w:fill="E1DFDD"/>
    </w:rPr>
  </w:style>
  <w:style w:type="character" w:customStyle="1" w:styleId="Mention1">
    <w:name w:val="Mention1"/>
    <w:basedOn w:val="DefaultParagraphFont"/>
    <w:uiPriority w:val="99"/>
    <w:unhideWhenUsed/>
    <w:rsid w:val="004210C8"/>
    <w:rPr>
      <w:color w:val="2B579A"/>
      <w:shd w:val="clear" w:color="auto" w:fill="E1DFDD"/>
    </w:rPr>
  </w:style>
  <w:style w:type="character" w:customStyle="1" w:styleId="Heading3Char">
    <w:name w:val="Heading 3 Char"/>
    <w:basedOn w:val="DefaultParagraphFont"/>
    <w:link w:val="Heading3"/>
    <w:uiPriority w:val="9"/>
    <w:rsid w:val="00245571"/>
    <w:rPr>
      <w:rFonts w:ascii="Times New Roman" w:eastAsia="Times New Roman" w:hAnsi="Times New Roman" w:cs="Times New Roman"/>
      <w:b/>
      <w:bCs/>
      <w:sz w:val="27"/>
      <w:szCs w:val="27"/>
      <w:lang w:eastAsia="lv-LV"/>
    </w:rPr>
  </w:style>
  <w:style w:type="table" w:customStyle="1" w:styleId="TableGrid1">
    <w:name w:val="Table Grid1"/>
    <w:basedOn w:val="TableNormal"/>
    <w:next w:val="TableGrid"/>
    <w:uiPriority w:val="39"/>
    <w:rsid w:val="00E90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59A0"/>
    <w:pPr>
      <w:spacing w:after="0" w:line="240" w:lineRule="auto"/>
    </w:pPr>
  </w:style>
  <w:style w:type="character" w:customStyle="1" w:styleId="field-text">
    <w:name w:val="field-text"/>
    <w:basedOn w:val="DefaultParagraphFont"/>
    <w:rsid w:val="00EB3048"/>
  </w:style>
  <w:style w:type="character" w:customStyle="1" w:styleId="UnresolvedMention2">
    <w:name w:val="Unresolved Mention2"/>
    <w:basedOn w:val="DefaultParagraphFont"/>
    <w:uiPriority w:val="99"/>
    <w:semiHidden/>
    <w:unhideWhenUsed/>
    <w:rsid w:val="004E1DF6"/>
    <w:rPr>
      <w:color w:val="605E5C"/>
      <w:shd w:val="clear" w:color="auto" w:fill="E1DFDD"/>
    </w:rPr>
  </w:style>
  <w:style w:type="character" w:customStyle="1" w:styleId="markedcontent">
    <w:name w:val="markedcontent"/>
    <w:basedOn w:val="DefaultParagraphFont"/>
    <w:rsid w:val="00111FF6"/>
  </w:style>
  <w:style w:type="character" w:styleId="Strong">
    <w:name w:val="Strong"/>
    <w:basedOn w:val="DefaultParagraphFont"/>
    <w:uiPriority w:val="22"/>
    <w:qFormat/>
    <w:rsid w:val="008D2329"/>
    <w:rPr>
      <w:b/>
      <w:bCs/>
    </w:rPr>
  </w:style>
  <w:style w:type="character" w:customStyle="1" w:styleId="flextablevalue">
    <w:name w:val="flextable__value"/>
    <w:basedOn w:val="DefaultParagraphFont"/>
    <w:rsid w:val="00C33C01"/>
  </w:style>
  <w:style w:type="character" w:customStyle="1" w:styleId="tooltipster-trigger">
    <w:name w:val="tooltipster-trigger"/>
    <w:basedOn w:val="DefaultParagraphFont"/>
    <w:rsid w:val="00C33C01"/>
  </w:style>
  <w:style w:type="table" w:customStyle="1" w:styleId="TableGrid2">
    <w:name w:val="Table Grid2"/>
    <w:basedOn w:val="TableNormal"/>
    <w:next w:val="TableGrid"/>
    <w:rsid w:val="007D46F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37B2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header">
    <w:name w:val="paragraph_header"/>
    <w:basedOn w:val="Normal"/>
    <w:next w:val="Normal"/>
    <w:rsid w:val="000D00B9"/>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customStyle="1" w:styleId="CharCharCharChar">
    <w:name w:val="Char Char Char Char"/>
    <w:aliases w:val="Char2"/>
    <w:basedOn w:val="Normal"/>
    <w:next w:val="Normal"/>
    <w:link w:val="FootnoteReference"/>
    <w:uiPriority w:val="99"/>
    <w:rsid w:val="00AC7043"/>
    <w:pPr>
      <w:spacing w:after="0" w:line="240" w:lineRule="exact"/>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3244">
      <w:bodyDiv w:val="1"/>
      <w:marLeft w:val="0"/>
      <w:marRight w:val="0"/>
      <w:marTop w:val="0"/>
      <w:marBottom w:val="0"/>
      <w:divBdr>
        <w:top w:val="none" w:sz="0" w:space="0" w:color="auto"/>
        <w:left w:val="none" w:sz="0" w:space="0" w:color="auto"/>
        <w:bottom w:val="none" w:sz="0" w:space="0" w:color="auto"/>
        <w:right w:val="none" w:sz="0" w:space="0" w:color="auto"/>
      </w:divBdr>
    </w:div>
    <w:div w:id="31418414">
      <w:bodyDiv w:val="1"/>
      <w:marLeft w:val="0"/>
      <w:marRight w:val="0"/>
      <w:marTop w:val="0"/>
      <w:marBottom w:val="0"/>
      <w:divBdr>
        <w:top w:val="none" w:sz="0" w:space="0" w:color="auto"/>
        <w:left w:val="none" w:sz="0" w:space="0" w:color="auto"/>
        <w:bottom w:val="none" w:sz="0" w:space="0" w:color="auto"/>
        <w:right w:val="none" w:sz="0" w:space="0" w:color="auto"/>
      </w:divBdr>
    </w:div>
    <w:div w:id="36636274">
      <w:bodyDiv w:val="1"/>
      <w:marLeft w:val="0"/>
      <w:marRight w:val="0"/>
      <w:marTop w:val="0"/>
      <w:marBottom w:val="0"/>
      <w:divBdr>
        <w:top w:val="none" w:sz="0" w:space="0" w:color="auto"/>
        <w:left w:val="none" w:sz="0" w:space="0" w:color="auto"/>
        <w:bottom w:val="none" w:sz="0" w:space="0" w:color="auto"/>
        <w:right w:val="none" w:sz="0" w:space="0" w:color="auto"/>
      </w:divBdr>
    </w:div>
    <w:div w:id="38676745">
      <w:bodyDiv w:val="1"/>
      <w:marLeft w:val="0"/>
      <w:marRight w:val="0"/>
      <w:marTop w:val="0"/>
      <w:marBottom w:val="0"/>
      <w:divBdr>
        <w:top w:val="none" w:sz="0" w:space="0" w:color="auto"/>
        <w:left w:val="none" w:sz="0" w:space="0" w:color="auto"/>
        <w:bottom w:val="none" w:sz="0" w:space="0" w:color="auto"/>
        <w:right w:val="none" w:sz="0" w:space="0" w:color="auto"/>
      </w:divBdr>
    </w:div>
    <w:div w:id="64189379">
      <w:bodyDiv w:val="1"/>
      <w:marLeft w:val="0"/>
      <w:marRight w:val="0"/>
      <w:marTop w:val="0"/>
      <w:marBottom w:val="0"/>
      <w:divBdr>
        <w:top w:val="none" w:sz="0" w:space="0" w:color="auto"/>
        <w:left w:val="none" w:sz="0" w:space="0" w:color="auto"/>
        <w:bottom w:val="none" w:sz="0" w:space="0" w:color="auto"/>
        <w:right w:val="none" w:sz="0" w:space="0" w:color="auto"/>
      </w:divBdr>
    </w:div>
    <w:div w:id="98067329">
      <w:bodyDiv w:val="1"/>
      <w:marLeft w:val="0"/>
      <w:marRight w:val="0"/>
      <w:marTop w:val="0"/>
      <w:marBottom w:val="0"/>
      <w:divBdr>
        <w:top w:val="none" w:sz="0" w:space="0" w:color="auto"/>
        <w:left w:val="none" w:sz="0" w:space="0" w:color="auto"/>
        <w:bottom w:val="none" w:sz="0" w:space="0" w:color="auto"/>
        <w:right w:val="none" w:sz="0" w:space="0" w:color="auto"/>
      </w:divBdr>
      <w:divsChild>
        <w:div w:id="616372092">
          <w:marLeft w:val="0"/>
          <w:marRight w:val="0"/>
          <w:marTop w:val="0"/>
          <w:marBottom w:val="0"/>
          <w:divBdr>
            <w:top w:val="none" w:sz="0" w:space="0" w:color="auto"/>
            <w:left w:val="none" w:sz="0" w:space="0" w:color="auto"/>
            <w:bottom w:val="none" w:sz="0" w:space="0" w:color="auto"/>
            <w:right w:val="none" w:sz="0" w:space="0" w:color="auto"/>
          </w:divBdr>
        </w:div>
      </w:divsChild>
    </w:div>
    <w:div w:id="98532975">
      <w:bodyDiv w:val="1"/>
      <w:marLeft w:val="0"/>
      <w:marRight w:val="0"/>
      <w:marTop w:val="0"/>
      <w:marBottom w:val="0"/>
      <w:divBdr>
        <w:top w:val="none" w:sz="0" w:space="0" w:color="auto"/>
        <w:left w:val="none" w:sz="0" w:space="0" w:color="auto"/>
        <w:bottom w:val="none" w:sz="0" w:space="0" w:color="auto"/>
        <w:right w:val="none" w:sz="0" w:space="0" w:color="auto"/>
      </w:divBdr>
    </w:div>
    <w:div w:id="253587331">
      <w:bodyDiv w:val="1"/>
      <w:marLeft w:val="0"/>
      <w:marRight w:val="0"/>
      <w:marTop w:val="0"/>
      <w:marBottom w:val="0"/>
      <w:divBdr>
        <w:top w:val="none" w:sz="0" w:space="0" w:color="auto"/>
        <w:left w:val="none" w:sz="0" w:space="0" w:color="auto"/>
        <w:bottom w:val="none" w:sz="0" w:space="0" w:color="auto"/>
        <w:right w:val="none" w:sz="0" w:space="0" w:color="auto"/>
      </w:divBdr>
    </w:div>
    <w:div w:id="278682711">
      <w:bodyDiv w:val="1"/>
      <w:marLeft w:val="0"/>
      <w:marRight w:val="0"/>
      <w:marTop w:val="0"/>
      <w:marBottom w:val="0"/>
      <w:divBdr>
        <w:top w:val="none" w:sz="0" w:space="0" w:color="auto"/>
        <w:left w:val="none" w:sz="0" w:space="0" w:color="auto"/>
        <w:bottom w:val="none" w:sz="0" w:space="0" w:color="auto"/>
        <w:right w:val="none" w:sz="0" w:space="0" w:color="auto"/>
      </w:divBdr>
    </w:div>
    <w:div w:id="306739618">
      <w:bodyDiv w:val="1"/>
      <w:marLeft w:val="0"/>
      <w:marRight w:val="0"/>
      <w:marTop w:val="0"/>
      <w:marBottom w:val="0"/>
      <w:divBdr>
        <w:top w:val="none" w:sz="0" w:space="0" w:color="auto"/>
        <w:left w:val="none" w:sz="0" w:space="0" w:color="auto"/>
        <w:bottom w:val="none" w:sz="0" w:space="0" w:color="auto"/>
        <w:right w:val="none" w:sz="0" w:space="0" w:color="auto"/>
      </w:divBdr>
    </w:div>
    <w:div w:id="327825936">
      <w:bodyDiv w:val="1"/>
      <w:marLeft w:val="0"/>
      <w:marRight w:val="0"/>
      <w:marTop w:val="0"/>
      <w:marBottom w:val="0"/>
      <w:divBdr>
        <w:top w:val="none" w:sz="0" w:space="0" w:color="auto"/>
        <w:left w:val="none" w:sz="0" w:space="0" w:color="auto"/>
        <w:bottom w:val="none" w:sz="0" w:space="0" w:color="auto"/>
        <w:right w:val="none" w:sz="0" w:space="0" w:color="auto"/>
      </w:divBdr>
    </w:div>
    <w:div w:id="356740541">
      <w:bodyDiv w:val="1"/>
      <w:marLeft w:val="0"/>
      <w:marRight w:val="0"/>
      <w:marTop w:val="0"/>
      <w:marBottom w:val="0"/>
      <w:divBdr>
        <w:top w:val="none" w:sz="0" w:space="0" w:color="auto"/>
        <w:left w:val="none" w:sz="0" w:space="0" w:color="auto"/>
        <w:bottom w:val="none" w:sz="0" w:space="0" w:color="auto"/>
        <w:right w:val="none" w:sz="0" w:space="0" w:color="auto"/>
      </w:divBdr>
    </w:div>
    <w:div w:id="398132445">
      <w:bodyDiv w:val="1"/>
      <w:marLeft w:val="0"/>
      <w:marRight w:val="0"/>
      <w:marTop w:val="0"/>
      <w:marBottom w:val="0"/>
      <w:divBdr>
        <w:top w:val="none" w:sz="0" w:space="0" w:color="auto"/>
        <w:left w:val="none" w:sz="0" w:space="0" w:color="auto"/>
        <w:bottom w:val="none" w:sz="0" w:space="0" w:color="auto"/>
        <w:right w:val="none" w:sz="0" w:space="0" w:color="auto"/>
      </w:divBdr>
      <w:divsChild>
        <w:div w:id="604967664">
          <w:marLeft w:val="0"/>
          <w:marRight w:val="0"/>
          <w:marTop w:val="0"/>
          <w:marBottom w:val="0"/>
          <w:divBdr>
            <w:top w:val="none" w:sz="0" w:space="0" w:color="auto"/>
            <w:left w:val="none" w:sz="0" w:space="0" w:color="auto"/>
            <w:bottom w:val="none" w:sz="0" w:space="0" w:color="auto"/>
            <w:right w:val="none" w:sz="0" w:space="0" w:color="auto"/>
          </w:divBdr>
        </w:div>
        <w:div w:id="1024599687">
          <w:marLeft w:val="0"/>
          <w:marRight w:val="0"/>
          <w:marTop w:val="0"/>
          <w:marBottom w:val="0"/>
          <w:divBdr>
            <w:top w:val="none" w:sz="0" w:space="0" w:color="auto"/>
            <w:left w:val="none" w:sz="0" w:space="0" w:color="auto"/>
            <w:bottom w:val="none" w:sz="0" w:space="0" w:color="auto"/>
            <w:right w:val="none" w:sz="0" w:space="0" w:color="auto"/>
          </w:divBdr>
        </w:div>
      </w:divsChild>
    </w:div>
    <w:div w:id="399837403">
      <w:bodyDiv w:val="1"/>
      <w:marLeft w:val="0"/>
      <w:marRight w:val="0"/>
      <w:marTop w:val="0"/>
      <w:marBottom w:val="0"/>
      <w:divBdr>
        <w:top w:val="none" w:sz="0" w:space="0" w:color="auto"/>
        <w:left w:val="none" w:sz="0" w:space="0" w:color="auto"/>
        <w:bottom w:val="none" w:sz="0" w:space="0" w:color="auto"/>
        <w:right w:val="none" w:sz="0" w:space="0" w:color="auto"/>
      </w:divBdr>
    </w:div>
    <w:div w:id="409619051">
      <w:bodyDiv w:val="1"/>
      <w:marLeft w:val="0"/>
      <w:marRight w:val="0"/>
      <w:marTop w:val="0"/>
      <w:marBottom w:val="0"/>
      <w:divBdr>
        <w:top w:val="none" w:sz="0" w:space="0" w:color="auto"/>
        <w:left w:val="none" w:sz="0" w:space="0" w:color="auto"/>
        <w:bottom w:val="none" w:sz="0" w:space="0" w:color="auto"/>
        <w:right w:val="none" w:sz="0" w:space="0" w:color="auto"/>
      </w:divBdr>
    </w:div>
    <w:div w:id="440564215">
      <w:bodyDiv w:val="1"/>
      <w:marLeft w:val="0"/>
      <w:marRight w:val="0"/>
      <w:marTop w:val="0"/>
      <w:marBottom w:val="0"/>
      <w:divBdr>
        <w:top w:val="none" w:sz="0" w:space="0" w:color="auto"/>
        <w:left w:val="none" w:sz="0" w:space="0" w:color="auto"/>
        <w:bottom w:val="none" w:sz="0" w:space="0" w:color="auto"/>
        <w:right w:val="none" w:sz="0" w:space="0" w:color="auto"/>
      </w:divBdr>
      <w:divsChild>
        <w:div w:id="1132091432">
          <w:marLeft w:val="0"/>
          <w:marRight w:val="0"/>
          <w:marTop w:val="480"/>
          <w:marBottom w:val="240"/>
          <w:divBdr>
            <w:top w:val="none" w:sz="0" w:space="0" w:color="auto"/>
            <w:left w:val="none" w:sz="0" w:space="0" w:color="auto"/>
            <w:bottom w:val="none" w:sz="0" w:space="0" w:color="auto"/>
            <w:right w:val="none" w:sz="0" w:space="0" w:color="auto"/>
          </w:divBdr>
        </w:div>
        <w:div w:id="503478161">
          <w:marLeft w:val="0"/>
          <w:marRight w:val="0"/>
          <w:marTop w:val="0"/>
          <w:marBottom w:val="567"/>
          <w:divBdr>
            <w:top w:val="none" w:sz="0" w:space="0" w:color="auto"/>
            <w:left w:val="none" w:sz="0" w:space="0" w:color="auto"/>
            <w:bottom w:val="none" w:sz="0" w:space="0" w:color="auto"/>
            <w:right w:val="none" w:sz="0" w:space="0" w:color="auto"/>
          </w:divBdr>
        </w:div>
        <w:div w:id="741759966">
          <w:marLeft w:val="0"/>
          <w:marRight w:val="0"/>
          <w:marTop w:val="0"/>
          <w:marBottom w:val="0"/>
          <w:divBdr>
            <w:top w:val="none" w:sz="0" w:space="0" w:color="auto"/>
            <w:left w:val="none" w:sz="0" w:space="0" w:color="auto"/>
            <w:bottom w:val="none" w:sz="0" w:space="0" w:color="auto"/>
            <w:right w:val="none" w:sz="0" w:space="0" w:color="auto"/>
          </w:divBdr>
        </w:div>
        <w:div w:id="97062460">
          <w:marLeft w:val="0"/>
          <w:marRight w:val="0"/>
          <w:marTop w:val="0"/>
          <w:marBottom w:val="0"/>
          <w:divBdr>
            <w:top w:val="none" w:sz="0" w:space="0" w:color="auto"/>
            <w:left w:val="none" w:sz="0" w:space="0" w:color="auto"/>
            <w:bottom w:val="none" w:sz="0" w:space="0" w:color="auto"/>
            <w:right w:val="none" w:sz="0" w:space="0" w:color="auto"/>
          </w:divBdr>
        </w:div>
      </w:divsChild>
    </w:div>
    <w:div w:id="445198792">
      <w:bodyDiv w:val="1"/>
      <w:marLeft w:val="0"/>
      <w:marRight w:val="0"/>
      <w:marTop w:val="0"/>
      <w:marBottom w:val="0"/>
      <w:divBdr>
        <w:top w:val="none" w:sz="0" w:space="0" w:color="auto"/>
        <w:left w:val="none" w:sz="0" w:space="0" w:color="auto"/>
        <w:bottom w:val="none" w:sz="0" w:space="0" w:color="auto"/>
        <w:right w:val="none" w:sz="0" w:space="0" w:color="auto"/>
      </w:divBdr>
      <w:divsChild>
        <w:div w:id="314801326">
          <w:marLeft w:val="0"/>
          <w:marRight w:val="0"/>
          <w:marTop w:val="480"/>
          <w:marBottom w:val="240"/>
          <w:divBdr>
            <w:top w:val="none" w:sz="0" w:space="0" w:color="auto"/>
            <w:left w:val="none" w:sz="0" w:space="0" w:color="auto"/>
            <w:bottom w:val="none" w:sz="0" w:space="0" w:color="auto"/>
            <w:right w:val="none" w:sz="0" w:space="0" w:color="auto"/>
          </w:divBdr>
        </w:div>
        <w:div w:id="978337742">
          <w:marLeft w:val="0"/>
          <w:marRight w:val="0"/>
          <w:marTop w:val="0"/>
          <w:marBottom w:val="567"/>
          <w:divBdr>
            <w:top w:val="none" w:sz="0" w:space="0" w:color="auto"/>
            <w:left w:val="none" w:sz="0" w:space="0" w:color="auto"/>
            <w:bottom w:val="none" w:sz="0" w:space="0" w:color="auto"/>
            <w:right w:val="none" w:sz="0" w:space="0" w:color="auto"/>
          </w:divBdr>
        </w:div>
        <w:div w:id="1605992164">
          <w:marLeft w:val="0"/>
          <w:marRight w:val="0"/>
          <w:marTop w:val="0"/>
          <w:marBottom w:val="0"/>
          <w:divBdr>
            <w:top w:val="none" w:sz="0" w:space="0" w:color="auto"/>
            <w:left w:val="none" w:sz="0" w:space="0" w:color="auto"/>
            <w:bottom w:val="none" w:sz="0" w:space="0" w:color="auto"/>
            <w:right w:val="none" w:sz="0" w:space="0" w:color="auto"/>
          </w:divBdr>
        </w:div>
      </w:divsChild>
    </w:div>
    <w:div w:id="469176301">
      <w:bodyDiv w:val="1"/>
      <w:marLeft w:val="0"/>
      <w:marRight w:val="0"/>
      <w:marTop w:val="0"/>
      <w:marBottom w:val="0"/>
      <w:divBdr>
        <w:top w:val="none" w:sz="0" w:space="0" w:color="auto"/>
        <w:left w:val="none" w:sz="0" w:space="0" w:color="auto"/>
        <w:bottom w:val="none" w:sz="0" w:space="0" w:color="auto"/>
        <w:right w:val="none" w:sz="0" w:space="0" w:color="auto"/>
      </w:divBdr>
    </w:div>
    <w:div w:id="535050302">
      <w:bodyDiv w:val="1"/>
      <w:marLeft w:val="0"/>
      <w:marRight w:val="0"/>
      <w:marTop w:val="0"/>
      <w:marBottom w:val="0"/>
      <w:divBdr>
        <w:top w:val="none" w:sz="0" w:space="0" w:color="auto"/>
        <w:left w:val="none" w:sz="0" w:space="0" w:color="auto"/>
        <w:bottom w:val="none" w:sz="0" w:space="0" w:color="auto"/>
        <w:right w:val="none" w:sz="0" w:space="0" w:color="auto"/>
      </w:divBdr>
    </w:div>
    <w:div w:id="545992254">
      <w:bodyDiv w:val="1"/>
      <w:marLeft w:val="0"/>
      <w:marRight w:val="0"/>
      <w:marTop w:val="0"/>
      <w:marBottom w:val="0"/>
      <w:divBdr>
        <w:top w:val="none" w:sz="0" w:space="0" w:color="auto"/>
        <w:left w:val="none" w:sz="0" w:space="0" w:color="auto"/>
        <w:bottom w:val="none" w:sz="0" w:space="0" w:color="auto"/>
        <w:right w:val="none" w:sz="0" w:space="0" w:color="auto"/>
      </w:divBdr>
    </w:div>
    <w:div w:id="557859381">
      <w:bodyDiv w:val="1"/>
      <w:marLeft w:val="0"/>
      <w:marRight w:val="0"/>
      <w:marTop w:val="0"/>
      <w:marBottom w:val="0"/>
      <w:divBdr>
        <w:top w:val="none" w:sz="0" w:space="0" w:color="auto"/>
        <w:left w:val="none" w:sz="0" w:space="0" w:color="auto"/>
        <w:bottom w:val="none" w:sz="0" w:space="0" w:color="auto"/>
        <w:right w:val="none" w:sz="0" w:space="0" w:color="auto"/>
      </w:divBdr>
    </w:div>
    <w:div w:id="564679841">
      <w:bodyDiv w:val="1"/>
      <w:marLeft w:val="0"/>
      <w:marRight w:val="0"/>
      <w:marTop w:val="0"/>
      <w:marBottom w:val="0"/>
      <w:divBdr>
        <w:top w:val="none" w:sz="0" w:space="0" w:color="auto"/>
        <w:left w:val="none" w:sz="0" w:space="0" w:color="auto"/>
        <w:bottom w:val="none" w:sz="0" w:space="0" w:color="auto"/>
        <w:right w:val="none" w:sz="0" w:space="0" w:color="auto"/>
      </w:divBdr>
    </w:div>
    <w:div w:id="566962819">
      <w:bodyDiv w:val="1"/>
      <w:marLeft w:val="0"/>
      <w:marRight w:val="0"/>
      <w:marTop w:val="0"/>
      <w:marBottom w:val="0"/>
      <w:divBdr>
        <w:top w:val="none" w:sz="0" w:space="0" w:color="auto"/>
        <w:left w:val="none" w:sz="0" w:space="0" w:color="auto"/>
        <w:bottom w:val="none" w:sz="0" w:space="0" w:color="auto"/>
        <w:right w:val="none" w:sz="0" w:space="0" w:color="auto"/>
      </w:divBdr>
      <w:divsChild>
        <w:div w:id="1974867056">
          <w:marLeft w:val="0"/>
          <w:marRight w:val="0"/>
          <w:marTop w:val="0"/>
          <w:marBottom w:val="567"/>
          <w:divBdr>
            <w:top w:val="none" w:sz="0" w:space="0" w:color="auto"/>
            <w:left w:val="none" w:sz="0" w:space="0" w:color="auto"/>
            <w:bottom w:val="none" w:sz="0" w:space="0" w:color="auto"/>
            <w:right w:val="none" w:sz="0" w:space="0" w:color="auto"/>
          </w:divBdr>
        </w:div>
        <w:div w:id="457338440">
          <w:marLeft w:val="0"/>
          <w:marRight w:val="0"/>
          <w:marTop w:val="0"/>
          <w:marBottom w:val="0"/>
          <w:divBdr>
            <w:top w:val="none" w:sz="0" w:space="0" w:color="auto"/>
            <w:left w:val="none" w:sz="0" w:space="0" w:color="auto"/>
            <w:bottom w:val="none" w:sz="0" w:space="0" w:color="auto"/>
            <w:right w:val="none" w:sz="0" w:space="0" w:color="auto"/>
          </w:divBdr>
        </w:div>
        <w:div w:id="1991400866">
          <w:marLeft w:val="0"/>
          <w:marRight w:val="0"/>
          <w:marTop w:val="0"/>
          <w:marBottom w:val="0"/>
          <w:divBdr>
            <w:top w:val="none" w:sz="0" w:space="0" w:color="auto"/>
            <w:left w:val="none" w:sz="0" w:space="0" w:color="auto"/>
            <w:bottom w:val="none" w:sz="0" w:space="0" w:color="auto"/>
            <w:right w:val="none" w:sz="0" w:space="0" w:color="auto"/>
          </w:divBdr>
        </w:div>
        <w:div w:id="731544668">
          <w:marLeft w:val="0"/>
          <w:marRight w:val="0"/>
          <w:marTop w:val="0"/>
          <w:marBottom w:val="0"/>
          <w:divBdr>
            <w:top w:val="none" w:sz="0" w:space="0" w:color="auto"/>
            <w:left w:val="none" w:sz="0" w:space="0" w:color="auto"/>
            <w:bottom w:val="none" w:sz="0" w:space="0" w:color="auto"/>
            <w:right w:val="none" w:sz="0" w:space="0" w:color="auto"/>
          </w:divBdr>
        </w:div>
        <w:div w:id="2095278218">
          <w:marLeft w:val="0"/>
          <w:marRight w:val="0"/>
          <w:marTop w:val="0"/>
          <w:marBottom w:val="0"/>
          <w:divBdr>
            <w:top w:val="none" w:sz="0" w:space="0" w:color="auto"/>
            <w:left w:val="none" w:sz="0" w:space="0" w:color="auto"/>
            <w:bottom w:val="none" w:sz="0" w:space="0" w:color="auto"/>
            <w:right w:val="none" w:sz="0" w:space="0" w:color="auto"/>
          </w:divBdr>
        </w:div>
        <w:div w:id="387729597">
          <w:marLeft w:val="0"/>
          <w:marRight w:val="0"/>
          <w:marTop w:val="0"/>
          <w:marBottom w:val="0"/>
          <w:divBdr>
            <w:top w:val="none" w:sz="0" w:space="0" w:color="auto"/>
            <w:left w:val="none" w:sz="0" w:space="0" w:color="auto"/>
            <w:bottom w:val="none" w:sz="0" w:space="0" w:color="auto"/>
            <w:right w:val="none" w:sz="0" w:space="0" w:color="auto"/>
          </w:divBdr>
        </w:div>
      </w:divsChild>
    </w:div>
    <w:div w:id="577979366">
      <w:bodyDiv w:val="1"/>
      <w:marLeft w:val="0"/>
      <w:marRight w:val="0"/>
      <w:marTop w:val="0"/>
      <w:marBottom w:val="0"/>
      <w:divBdr>
        <w:top w:val="none" w:sz="0" w:space="0" w:color="auto"/>
        <w:left w:val="none" w:sz="0" w:space="0" w:color="auto"/>
        <w:bottom w:val="none" w:sz="0" w:space="0" w:color="auto"/>
        <w:right w:val="none" w:sz="0" w:space="0" w:color="auto"/>
      </w:divBdr>
    </w:div>
    <w:div w:id="635724525">
      <w:bodyDiv w:val="1"/>
      <w:marLeft w:val="0"/>
      <w:marRight w:val="0"/>
      <w:marTop w:val="0"/>
      <w:marBottom w:val="0"/>
      <w:divBdr>
        <w:top w:val="none" w:sz="0" w:space="0" w:color="auto"/>
        <w:left w:val="none" w:sz="0" w:space="0" w:color="auto"/>
        <w:bottom w:val="none" w:sz="0" w:space="0" w:color="auto"/>
        <w:right w:val="none" w:sz="0" w:space="0" w:color="auto"/>
      </w:divBdr>
    </w:div>
    <w:div w:id="643202211">
      <w:bodyDiv w:val="1"/>
      <w:marLeft w:val="0"/>
      <w:marRight w:val="0"/>
      <w:marTop w:val="0"/>
      <w:marBottom w:val="0"/>
      <w:divBdr>
        <w:top w:val="none" w:sz="0" w:space="0" w:color="auto"/>
        <w:left w:val="none" w:sz="0" w:space="0" w:color="auto"/>
        <w:bottom w:val="none" w:sz="0" w:space="0" w:color="auto"/>
        <w:right w:val="none" w:sz="0" w:space="0" w:color="auto"/>
      </w:divBdr>
    </w:div>
    <w:div w:id="695471917">
      <w:bodyDiv w:val="1"/>
      <w:marLeft w:val="0"/>
      <w:marRight w:val="0"/>
      <w:marTop w:val="0"/>
      <w:marBottom w:val="0"/>
      <w:divBdr>
        <w:top w:val="none" w:sz="0" w:space="0" w:color="auto"/>
        <w:left w:val="none" w:sz="0" w:space="0" w:color="auto"/>
        <w:bottom w:val="none" w:sz="0" w:space="0" w:color="auto"/>
        <w:right w:val="none" w:sz="0" w:space="0" w:color="auto"/>
      </w:divBdr>
    </w:div>
    <w:div w:id="711265485">
      <w:bodyDiv w:val="1"/>
      <w:marLeft w:val="0"/>
      <w:marRight w:val="0"/>
      <w:marTop w:val="0"/>
      <w:marBottom w:val="0"/>
      <w:divBdr>
        <w:top w:val="none" w:sz="0" w:space="0" w:color="auto"/>
        <w:left w:val="none" w:sz="0" w:space="0" w:color="auto"/>
        <w:bottom w:val="none" w:sz="0" w:space="0" w:color="auto"/>
        <w:right w:val="none" w:sz="0" w:space="0" w:color="auto"/>
      </w:divBdr>
      <w:divsChild>
        <w:div w:id="1950965793">
          <w:marLeft w:val="0"/>
          <w:marRight w:val="0"/>
          <w:marTop w:val="480"/>
          <w:marBottom w:val="240"/>
          <w:divBdr>
            <w:top w:val="none" w:sz="0" w:space="0" w:color="auto"/>
            <w:left w:val="none" w:sz="0" w:space="0" w:color="auto"/>
            <w:bottom w:val="none" w:sz="0" w:space="0" w:color="auto"/>
            <w:right w:val="none" w:sz="0" w:space="0" w:color="auto"/>
          </w:divBdr>
        </w:div>
        <w:div w:id="1898585274">
          <w:marLeft w:val="0"/>
          <w:marRight w:val="0"/>
          <w:marTop w:val="0"/>
          <w:marBottom w:val="567"/>
          <w:divBdr>
            <w:top w:val="none" w:sz="0" w:space="0" w:color="auto"/>
            <w:left w:val="none" w:sz="0" w:space="0" w:color="auto"/>
            <w:bottom w:val="none" w:sz="0" w:space="0" w:color="auto"/>
            <w:right w:val="none" w:sz="0" w:space="0" w:color="auto"/>
          </w:divBdr>
        </w:div>
      </w:divsChild>
    </w:div>
    <w:div w:id="763037289">
      <w:bodyDiv w:val="1"/>
      <w:marLeft w:val="0"/>
      <w:marRight w:val="0"/>
      <w:marTop w:val="0"/>
      <w:marBottom w:val="0"/>
      <w:divBdr>
        <w:top w:val="none" w:sz="0" w:space="0" w:color="auto"/>
        <w:left w:val="none" w:sz="0" w:space="0" w:color="auto"/>
        <w:bottom w:val="none" w:sz="0" w:space="0" w:color="auto"/>
        <w:right w:val="none" w:sz="0" w:space="0" w:color="auto"/>
      </w:divBdr>
    </w:div>
    <w:div w:id="779304131">
      <w:bodyDiv w:val="1"/>
      <w:marLeft w:val="0"/>
      <w:marRight w:val="0"/>
      <w:marTop w:val="0"/>
      <w:marBottom w:val="0"/>
      <w:divBdr>
        <w:top w:val="none" w:sz="0" w:space="0" w:color="auto"/>
        <w:left w:val="none" w:sz="0" w:space="0" w:color="auto"/>
        <w:bottom w:val="none" w:sz="0" w:space="0" w:color="auto"/>
        <w:right w:val="none" w:sz="0" w:space="0" w:color="auto"/>
      </w:divBdr>
    </w:div>
    <w:div w:id="787623989">
      <w:bodyDiv w:val="1"/>
      <w:marLeft w:val="0"/>
      <w:marRight w:val="0"/>
      <w:marTop w:val="0"/>
      <w:marBottom w:val="0"/>
      <w:divBdr>
        <w:top w:val="none" w:sz="0" w:space="0" w:color="auto"/>
        <w:left w:val="none" w:sz="0" w:space="0" w:color="auto"/>
        <w:bottom w:val="none" w:sz="0" w:space="0" w:color="auto"/>
        <w:right w:val="none" w:sz="0" w:space="0" w:color="auto"/>
      </w:divBdr>
    </w:div>
    <w:div w:id="800073338">
      <w:bodyDiv w:val="1"/>
      <w:marLeft w:val="0"/>
      <w:marRight w:val="0"/>
      <w:marTop w:val="0"/>
      <w:marBottom w:val="0"/>
      <w:divBdr>
        <w:top w:val="none" w:sz="0" w:space="0" w:color="auto"/>
        <w:left w:val="none" w:sz="0" w:space="0" w:color="auto"/>
        <w:bottom w:val="none" w:sz="0" w:space="0" w:color="auto"/>
        <w:right w:val="none" w:sz="0" w:space="0" w:color="auto"/>
      </w:divBdr>
    </w:div>
    <w:div w:id="843402315">
      <w:bodyDiv w:val="1"/>
      <w:marLeft w:val="0"/>
      <w:marRight w:val="0"/>
      <w:marTop w:val="0"/>
      <w:marBottom w:val="0"/>
      <w:divBdr>
        <w:top w:val="none" w:sz="0" w:space="0" w:color="auto"/>
        <w:left w:val="none" w:sz="0" w:space="0" w:color="auto"/>
        <w:bottom w:val="none" w:sz="0" w:space="0" w:color="auto"/>
        <w:right w:val="none" w:sz="0" w:space="0" w:color="auto"/>
      </w:divBdr>
    </w:div>
    <w:div w:id="970133867">
      <w:bodyDiv w:val="1"/>
      <w:marLeft w:val="0"/>
      <w:marRight w:val="0"/>
      <w:marTop w:val="0"/>
      <w:marBottom w:val="0"/>
      <w:divBdr>
        <w:top w:val="none" w:sz="0" w:space="0" w:color="auto"/>
        <w:left w:val="none" w:sz="0" w:space="0" w:color="auto"/>
        <w:bottom w:val="none" w:sz="0" w:space="0" w:color="auto"/>
        <w:right w:val="none" w:sz="0" w:space="0" w:color="auto"/>
      </w:divBdr>
    </w:div>
    <w:div w:id="987979053">
      <w:bodyDiv w:val="1"/>
      <w:marLeft w:val="0"/>
      <w:marRight w:val="0"/>
      <w:marTop w:val="0"/>
      <w:marBottom w:val="0"/>
      <w:divBdr>
        <w:top w:val="none" w:sz="0" w:space="0" w:color="auto"/>
        <w:left w:val="none" w:sz="0" w:space="0" w:color="auto"/>
        <w:bottom w:val="none" w:sz="0" w:space="0" w:color="auto"/>
        <w:right w:val="none" w:sz="0" w:space="0" w:color="auto"/>
      </w:divBdr>
    </w:div>
    <w:div w:id="1049306236">
      <w:bodyDiv w:val="1"/>
      <w:marLeft w:val="0"/>
      <w:marRight w:val="0"/>
      <w:marTop w:val="0"/>
      <w:marBottom w:val="0"/>
      <w:divBdr>
        <w:top w:val="none" w:sz="0" w:space="0" w:color="auto"/>
        <w:left w:val="none" w:sz="0" w:space="0" w:color="auto"/>
        <w:bottom w:val="none" w:sz="0" w:space="0" w:color="auto"/>
        <w:right w:val="none" w:sz="0" w:space="0" w:color="auto"/>
      </w:divBdr>
    </w:div>
    <w:div w:id="1172338240">
      <w:bodyDiv w:val="1"/>
      <w:marLeft w:val="0"/>
      <w:marRight w:val="0"/>
      <w:marTop w:val="0"/>
      <w:marBottom w:val="0"/>
      <w:divBdr>
        <w:top w:val="none" w:sz="0" w:space="0" w:color="auto"/>
        <w:left w:val="none" w:sz="0" w:space="0" w:color="auto"/>
        <w:bottom w:val="none" w:sz="0" w:space="0" w:color="auto"/>
        <w:right w:val="none" w:sz="0" w:space="0" w:color="auto"/>
      </w:divBdr>
    </w:div>
    <w:div w:id="1214930104">
      <w:bodyDiv w:val="1"/>
      <w:marLeft w:val="0"/>
      <w:marRight w:val="0"/>
      <w:marTop w:val="0"/>
      <w:marBottom w:val="0"/>
      <w:divBdr>
        <w:top w:val="none" w:sz="0" w:space="0" w:color="auto"/>
        <w:left w:val="none" w:sz="0" w:space="0" w:color="auto"/>
        <w:bottom w:val="none" w:sz="0" w:space="0" w:color="auto"/>
        <w:right w:val="none" w:sz="0" w:space="0" w:color="auto"/>
      </w:divBdr>
    </w:div>
    <w:div w:id="1247230845">
      <w:bodyDiv w:val="1"/>
      <w:marLeft w:val="0"/>
      <w:marRight w:val="0"/>
      <w:marTop w:val="0"/>
      <w:marBottom w:val="0"/>
      <w:divBdr>
        <w:top w:val="none" w:sz="0" w:space="0" w:color="auto"/>
        <w:left w:val="none" w:sz="0" w:space="0" w:color="auto"/>
        <w:bottom w:val="none" w:sz="0" w:space="0" w:color="auto"/>
        <w:right w:val="none" w:sz="0" w:space="0" w:color="auto"/>
      </w:divBdr>
    </w:div>
    <w:div w:id="1336689124">
      <w:bodyDiv w:val="1"/>
      <w:marLeft w:val="0"/>
      <w:marRight w:val="0"/>
      <w:marTop w:val="0"/>
      <w:marBottom w:val="0"/>
      <w:divBdr>
        <w:top w:val="none" w:sz="0" w:space="0" w:color="auto"/>
        <w:left w:val="none" w:sz="0" w:space="0" w:color="auto"/>
        <w:bottom w:val="none" w:sz="0" w:space="0" w:color="auto"/>
        <w:right w:val="none" w:sz="0" w:space="0" w:color="auto"/>
      </w:divBdr>
    </w:div>
    <w:div w:id="1347366828">
      <w:bodyDiv w:val="1"/>
      <w:marLeft w:val="0"/>
      <w:marRight w:val="0"/>
      <w:marTop w:val="0"/>
      <w:marBottom w:val="0"/>
      <w:divBdr>
        <w:top w:val="none" w:sz="0" w:space="0" w:color="auto"/>
        <w:left w:val="none" w:sz="0" w:space="0" w:color="auto"/>
        <w:bottom w:val="none" w:sz="0" w:space="0" w:color="auto"/>
        <w:right w:val="none" w:sz="0" w:space="0" w:color="auto"/>
      </w:divBdr>
    </w:div>
    <w:div w:id="1349333733">
      <w:bodyDiv w:val="1"/>
      <w:marLeft w:val="0"/>
      <w:marRight w:val="0"/>
      <w:marTop w:val="0"/>
      <w:marBottom w:val="0"/>
      <w:divBdr>
        <w:top w:val="none" w:sz="0" w:space="0" w:color="auto"/>
        <w:left w:val="none" w:sz="0" w:space="0" w:color="auto"/>
        <w:bottom w:val="none" w:sz="0" w:space="0" w:color="auto"/>
        <w:right w:val="none" w:sz="0" w:space="0" w:color="auto"/>
      </w:divBdr>
    </w:div>
    <w:div w:id="1401515310">
      <w:bodyDiv w:val="1"/>
      <w:marLeft w:val="0"/>
      <w:marRight w:val="0"/>
      <w:marTop w:val="0"/>
      <w:marBottom w:val="0"/>
      <w:divBdr>
        <w:top w:val="none" w:sz="0" w:space="0" w:color="auto"/>
        <w:left w:val="none" w:sz="0" w:space="0" w:color="auto"/>
        <w:bottom w:val="none" w:sz="0" w:space="0" w:color="auto"/>
        <w:right w:val="none" w:sz="0" w:space="0" w:color="auto"/>
      </w:divBdr>
    </w:div>
    <w:div w:id="1442914571">
      <w:bodyDiv w:val="1"/>
      <w:marLeft w:val="0"/>
      <w:marRight w:val="0"/>
      <w:marTop w:val="0"/>
      <w:marBottom w:val="0"/>
      <w:divBdr>
        <w:top w:val="none" w:sz="0" w:space="0" w:color="auto"/>
        <w:left w:val="none" w:sz="0" w:space="0" w:color="auto"/>
        <w:bottom w:val="none" w:sz="0" w:space="0" w:color="auto"/>
        <w:right w:val="none" w:sz="0" w:space="0" w:color="auto"/>
      </w:divBdr>
    </w:div>
    <w:div w:id="1444766118">
      <w:bodyDiv w:val="1"/>
      <w:marLeft w:val="0"/>
      <w:marRight w:val="0"/>
      <w:marTop w:val="0"/>
      <w:marBottom w:val="0"/>
      <w:divBdr>
        <w:top w:val="none" w:sz="0" w:space="0" w:color="auto"/>
        <w:left w:val="none" w:sz="0" w:space="0" w:color="auto"/>
        <w:bottom w:val="none" w:sz="0" w:space="0" w:color="auto"/>
        <w:right w:val="none" w:sz="0" w:space="0" w:color="auto"/>
      </w:divBdr>
    </w:div>
    <w:div w:id="1500998430">
      <w:bodyDiv w:val="1"/>
      <w:marLeft w:val="0"/>
      <w:marRight w:val="0"/>
      <w:marTop w:val="0"/>
      <w:marBottom w:val="0"/>
      <w:divBdr>
        <w:top w:val="none" w:sz="0" w:space="0" w:color="auto"/>
        <w:left w:val="none" w:sz="0" w:space="0" w:color="auto"/>
        <w:bottom w:val="none" w:sz="0" w:space="0" w:color="auto"/>
        <w:right w:val="none" w:sz="0" w:space="0" w:color="auto"/>
      </w:divBdr>
    </w:div>
    <w:div w:id="1522620897">
      <w:bodyDiv w:val="1"/>
      <w:marLeft w:val="0"/>
      <w:marRight w:val="0"/>
      <w:marTop w:val="0"/>
      <w:marBottom w:val="0"/>
      <w:divBdr>
        <w:top w:val="none" w:sz="0" w:space="0" w:color="auto"/>
        <w:left w:val="none" w:sz="0" w:space="0" w:color="auto"/>
        <w:bottom w:val="none" w:sz="0" w:space="0" w:color="auto"/>
        <w:right w:val="none" w:sz="0" w:space="0" w:color="auto"/>
      </w:divBdr>
    </w:div>
    <w:div w:id="1535575741">
      <w:bodyDiv w:val="1"/>
      <w:marLeft w:val="0"/>
      <w:marRight w:val="0"/>
      <w:marTop w:val="0"/>
      <w:marBottom w:val="0"/>
      <w:divBdr>
        <w:top w:val="none" w:sz="0" w:space="0" w:color="auto"/>
        <w:left w:val="none" w:sz="0" w:space="0" w:color="auto"/>
        <w:bottom w:val="none" w:sz="0" w:space="0" w:color="auto"/>
        <w:right w:val="none" w:sz="0" w:space="0" w:color="auto"/>
      </w:divBdr>
    </w:div>
    <w:div w:id="1593270704">
      <w:bodyDiv w:val="1"/>
      <w:marLeft w:val="0"/>
      <w:marRight w:val="0"/>
      <w:marTop w:val="0"/>
      <w:marBottom w:val="0"/>
      <w:divBdr>
        <w:top w:val="none" w:sz="0" w:space="0" w:color="auto"/>
        <w:left w:val="none" w:sz="0" w:space="0" w:color="auto"/>
        <w:bottom w:val="none" w:sz="0" w:space="0" w:color="auto"/>
        <w:right w:val="none" w:sz="0" w:space="0" w:color="auto"/>
      </w:divBdr>
      <w:divsChild>
        <w:div w:id="136149165">
          <w:marLeft w:val="0"/>
          <w:marRight w:val="0"/>
          <w:marTop w:val="0"/>
          <w:marBottom w:val="0"/>
          <w:divBdr>
            <w:top w:val="none" w:sz="0" w:space="0" w:color="auto"/>
            <w:left w:val="none" w:sz="0" w:space="0" w:color="auto"/>
            <w:bottom w:val="none" w:sz="0" w:space="0" w:color="auto"/>
            <w:right w:val="none" w:sz="0" w:space="0" w:color="auto"/>
          </w:divBdr>
          <w:divsChild>
            <w:div w:id="612640023">
              <w:marLeft w:val="0"/>
              <w:marRight w:val="0"/>
              <w:marTop w:val="0"/>
              <w:marBottom w:val="0"/>
              <w:divBdr>
                <w:top w:val="none" w:sz="0" w:space="0" w:color="auto"/>
                <w:left w:val="none" w:sz="0" w:space="0" w:color="auto"/>
                <w:bottom w:val="none" w:sz="0" w:space="0" w:color="auto"/>
                <w:right w:val="none" w:sz="0" w:space="0" w:color="auto"/>
              </w:divBdr>
              <w:divsChild>
                <w:div w:id="1028138431">
                  <w:marLeft w:val="0"/>
                  <w:marRight w:val="0"/>
                  <w:marTop w:val="0"/>
                  <w:marBottom w:val="0"/>
                  <w:divBdr>
                    <w:top w:val="none" w:sz="0" w:space="0" w:color="auto"/>
                    <w:left w:val="none" w:sz="0" w:space="0" w:color="auto"/>
                    <w:bottom w:val="none" w:sz="0" w:space="0" w:color="auto"/>
                    <w:right w:val="none" w:sz="0" w:space="0" w:color="auto"/>
                  </w:divBdr>
                  <w:divsChild>
                    <w:div w:id="213469480">
                      <w:marLeft w:val="0"/>
                      <w:marRight w:val="0"/>
                      <w:marTop w:val="0"/>
                      <w:marBottom w:val="0"/>
                      <w:divBdr>
                        <w:top w:val="none" w:sz="0" w:space="0" w:color="auto"/>
                        <w:left w:val="none" w:sz="0" w:space="0" w:color="auto"/>
                        <w:bottom w:val="none" w:sz="0" w:space="0" w:color="auto"/>
                        <w:right w:val="none" w:sz="0" w:space="0" w:color="auto"/>
                      </w:divBdr>
                      <w:divsChild>
                        <w:div w:id="1223296304">
                          <w:marLeft w:val="0"/>
                          <w:marRight w:val="0"/>
                          <w:marTop w:val="0"/>
                          <w:marBottom w:val="0"/>
                          <w:divBdr>
                            <w:top w:val="none" w:sz="0" w:space="0" w:color="auto"/>
                            <w:left w:val="none" w:sz="0" w:space="0" w:color="auto"/>
                            <w:bottom w:val="none" w:sz="0" w:space="0" w:color="auto"/>
                            <w:right w:val="none" w:sz="0" w:space="0" w:color="auto"/>
                          </w:divBdr>
                        </w:div>
                      </w:divsChild>
                    </w:div>
                    <w:div w:id="234316969">
                      <w:marLeft w:val="0"/>
                      <w:marRight w:val="0"/>
                      <w:marTop w:val="0"/>
                      <w:marBottom w:val="0"/>
                      <w:divBdr>
                        <w:top w:val="none" w:sz="0" w:space="0" w:color="auto"/>
                        <w:left w:val="none" w:sz="0" w:space="0" w:color="auto"/>
                        <w:bottom w:val="none" w:sz="0" w:space="0" w:color="auto"/>
                        <w:right w:val="none" w:sz="0" w:space="0" w:color="auto"/>
                      </w:divBdr>
                      <w:divsChild>
                        <w:div w:id="3294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194120">
          <w:marLeft w:val="0"/>
          <w:marRight w:val="0"/>
          <w:marTop w:val="0"/>
          <w:marBottom w:val="0"/>
          <w:divBdr>
            <w:top w:val="none" w:sz="0" w:space="0" w:color="auto"/>
            <w:left w:val="none" w:sz="0" w:space="0" w:color="auto"/>
            <w:bottom w:val="none" w:sz="0" w:space="0" w:color="auto"/>
            <w:right w:val="none" w:sz="0" w:space="0" w:color="auto"/>
          </w:divBdr>
          <w:divsChild>
            <w:div w:id="66755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54600">
      <w:bodyDiv w:val="1"/>
      <w:marLeft w:val="0"/>
      <w:marRight w:val="0"/>
      <w:marTop w:val="0"/>
      <w:marBottom w:val="0"/>
      <w:divBdr>
        <w:top w:val="none" w:sz="0" w:space="0" w:color="auto"/>
        <w:left w:val="none" w:sz="0" w:space="0" w:color="auto"/>
        <w:bottom w:val="none" w:sz="0" w:space="0" w:color="auto"/>
        <w:right w:val="none" w:sz="0" w:space="0" w:color="auto"/>
      </w:divBdr>
    </w:div>
    <w:div w:id="1668744653">
      <w:bodyDiv w:val="1"/>
      <w:marLeft w:val="0"/>
      <w:marRight w:val="0"/>
      <w:marTop w:val="0"/>
      <w:marBottom w:val="0"/>
      <w:divBdr>
        <w:top w:val="none" w:sz="0" w:space="0" w:color="auto"/>
        <w:left w:val="none" w:sz="0" w:space="0" w:color="auto"/>
        <w:bottom w:val="none" w:sz="0" w:space="0" w:color="auto"/>
        <w:right w:val="none" w:sz="0" w:space="0" w:color="auto"/>
      </w:divBdr>
    </w:div>
    <w:div w:id="1669676633">
      <w:bodyDiv w:val="1"/>
      <w:marLeft w:val="0"/>
      <w:marRight w:val="0"/>
      <w:marTop w:val="0"/>
      <w:marBottom w:val="0"/>
      <w:divBdr>
        <w:top w:val="none" w:sz="0" w:space="0" w:color="auto"/>
        <w:left w:val="none" w:sz="0" w:space="0" w:color="auto"/>
        <w:bottom w:val="none" w:sz="0" w:space="0" w:color="auto"/>
        <w:right w:val="none" w:sz="0" w:space="0" w:color="auto"/>
      </w:divBdr>
      <w:divsChild>
        <w:div w:id="438179892">
          <w:marLeft w:val="0"/>
          <w:marRight w:val="0"/>
          <w:marTop w:val="0"/>
          <w:marBottom w:val="0"/>
          <w:divBdr>
            <w:top w:val="none" w:sz="0" w:space="0" w:color="auto"/>
            <w:left w:val="none" w:sz="0" w:space="0" w:color="auto"/>
            <w:bottom w:val="none" w:sz="0" w:space="0" w:color="auto"/>
            <w:right w:val="none" w:sz="0" w:space="0" w:color="auto"/>
          </w:divBdr>
          <w:divsChild>
            <w:div w:id="1454710647">
              <w:marLeft w:val="0"/>
              <w:marRight w:val="0"/>
              <w:marTop w:val="0"/>
              <w:marBottom w:val="0"/>
              <w:divBdr>
                <w:top w:val="none" w:sz="0" w:space="0" w:color="auto"/>
                <w:left w:val="none" w:sz="0" w:space="0" w:color="auto"/>
                <w:bottom w:val="none" w:sz="0" w:space="0" w:color="auto"/>
                <w:right w:val="none" w:sz="0" w:space="0" w:color="auto"/>
              </w:divBdr>
              <w:divsChild>
                <w:div w:id="1431657487">
                  <w:marLeft w:val="0"/>
                  <w:marRight w:val="0"/>
                  <w:marTop w:val="0"/>
                  <w:marBottom w:val="0"/>
                  <w:divBdr>
                    <w:top w:val="none" w:sz="0" w:space="0" w:color="auto"/>
                    <w:left w:val="none" w:sz="0" w:space="0" w:color="auto"/>
                    <w:bottom w:val="none" w:sz="0" w:space="0" w:color="auto"/>
                    <w:right w:val="none" w:sz="0" w:space="0" w:color="auto"/>
                  </w:divBdr>
                  <w:divsChild>
                    <w:div w:id="890773900">
                      <w:marLeft w:val="0"/>
                      <w:marRight w:val="0"/>
                      <w:marTop w:val="0"/>
                      <w:marBottom w:val="0"/>
                      <w:divBdr>
                        <w:top w:val="none" w:sz="0" w:space="0" w:color="auto"/>
                        <w:left w:val="none" w:sz="0" w:space="0" w:color="auto"/>
                        <w:bottom w:val="single" w:sz="6" w:space="0" w:color="D8D8D8"/>
                        <w:right w:val="none" w:sz="0" w:space="0" w:color="auto"/>
                      </w:divBdr>
                      <w:divsChild>
                        <w:div w:id="777868939">
                          <w:marLeft w:val="0"/>
                          <w:marRight w:val="0"/>
                          <w:marTop w:val="0"/>
                          <w:marBottom w:val="0"/>
                          <w:divBdr>
                            <w:top w:val="none" w:sz="0" w:space="0" w:color="auto"/>
                            <w:left w:val="none" w:sz="0" w:space="0" w:color="auto"/>
                            <w:bottom w:val="none" w:sz="0" w:space="0" w:color="auto"/>
                            <w:right w:val="none" w:sz="0" w:space="0" w:color="auto"/>
                          </w:divBdr>
                        </w:div>
                      </w:divsChild>
                    </w:div>
                    <w:div w:id="220947419">
                      <w:marLeft w:val="0"/>
                      <w:marRight w:val="0"/>
                      <w:marTop w:val="0"/>
                      <w:marBottom w:val="0"/>
                      <w:divBdr>
                        <w:top w:val="none" w:sz="0" w:space="0" w:color="auto"/>
                        <w:left w:val="none" w:sz="0" w:space="0" w:color="auto"/>
                        <w:bottom w:val="single" w:sz="6" w:space="0" w:color="D8D8D8"/>
                        <w:right w:val="none" w:sz="0" w:space="0" w:color="auto"/>
                      </w:divBdr>
                    </w:div>
                    <w:div w:id="1730958629">
                      <w:marLeft w:val="0"/>
                      <w:marRight w:val="0"/>
                      <w:marTop w:val="0"/>
                      <w:marBottom w:val="0"/>
                      <w:divBdr>
                        <w:top w:val="none" w:sz="0" w:space="0" w:color="auto"/>
                        <w:left w:val="none" w:sz="0" w:space="0" w:color="auto"/>
                        <w:bottom w:val="single" w:sz="6" w:space="0" w:color="D8D8D8"/>
                        <w:right w:val="none" w:sz="0" w:space="0" w:color="auto"/>
                      </w:divBdr>
                    </w:div>
                    <w:div w:id="38353161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1304040929">
          <w:marLeft w:val="0"/>
          <w:marRight w:val="0"/>
          <w:marTop w:val="0"/>
          <w:marBottom w:val="0"/>
          <w:divBdr>
            <w:top w:val="none" w:sz="0" w:space="0" w:color="auto"/>
            <w:left w:val="none" w:sz="0" w:space="0" w:color="auto"/>
            <w:bottom w:val="none" w:sz="0" w:space="0" w:color="auto"/>
            <w:right w:val="none" w:sz="0" w:space="0" w:color="auto"/>
          </w:divBdr>
          <w:divsChild>
            <w:div w:id="50815030">
              <w:marLeft w:val="0"/>
              <w:marRight w:val="0"/>
              <w:marTop w:val="0"/>
              <w:marBottom w:val="0"/>
              <w:divBdr>
                <w:top w:val="none" w:sz="0" w:space="0" w:color="auto"/>
                <w:left w:val="none" w:sz="0" w:space="0" w:color="auto"/>
                <w:bottom w:val="none" w:sz="0" w:space="0" w:color="auto"/>
                <w:right w:val="none" w:sz="0" w:space="0" w:color="auto"/>
              </w:divBdr>
            </w:div>
            <w:div w:id="1737819098">
              <w:marLeft w:val="0"/>
              <w:marRight w:val="0"/>
              <w:marTop w:val="0"/>
              <w:marBottom w:val="0"/>
              <w:divBdr>
                <w:top w:val="none" w:sz="0" w:space="0" w:color="auto"/>
                <w:left w:val="none" w:sz="0" w:space="0" w:color="auto"/>
                <w:bottom w:val="none" w:sz="0" w:space="0" w:color="auto"/>
                <w:right w:val="none" w:sz="0" w:space="0" w:color="auto"/>
              </w:divBdr>
              <w:divsChild>
                <w:div w:id="1231623385">
                  <w:marLeft w:val="0"/>
                  <w:marRight w:val="0"/>
                  <w:marTop w:val="0"/>
                  <w:marBottom w:val="0"/>
                  <w:divBdr>
                    <w:top w:val="none" w:sz="0" w:space="0" w:color="auto"/>
                    <w:left w:val="none" w:sz="0" w:space="0" w:color="auto"/>
                    <w:bottom w:val="none" w:sz="0" w:space="0" w:color="auto"/>
                    <w:right w:val="none" w:sz="0" w:space="0" w:color="auto"/>
                  </w:divBdr>
                  <w:divsChild>
                    <w:div w:id="1272317165">
                      <w:marLeft w:val="0"/>
                      <w:marRight w:val="0"/>
                      <w:marTop w:val="0"/>
                      <w:marBottom w:val="0"/>
                      <w:divBdr>
                        <w:top w:val="none" w:sz="0" w:space="0" w:color="auto"/>
                        <w:left w:val="none" w:sz="0" w:space="0" w:color="auto"/>
                        <w:bottom w:val="none" w:sz="0" w:space="0" w:color="auto"/>
                        <w:right w:val="none" w:sz="0" w:space="0" w:color="auto"/>
                      </w:divBdr>
                      <w:divsChild>
                        <w:div w:id="185948769">
                          <w:marLeft w:val="0"/>
                          <w:marRight w:val="0"/>
                          <w:marTop w:val="0"/>
                          <w:marBottom w:val="0"/>
                          <w:divBdr>
                            <w:top w:val="none" w:sz="0" w:space="0" w:color="auto"/>
                            <w:left w:val="none" w:sz="0" w:space="0" w:color="auto"/>
                            <w:bottom w:val="none" w:sz="0" w:space="0" w:color="auto"/>
                            <w:right w:val="none" w:sz="0" w:space="0" w:color="auto"/>
                          </w:divBdr>
                          <w:divsChild>
                            <w:div w:id="1373187706">
                              <w:marLeft w:val="0"/>
                              <w:marRight w:val="0"/>
                              <w:marTop w:val="0"/>
                              <w:marBottom w:val="0"/>
                              <w:divBdr>
                                <w:top w:val="none" w:sz="0" w:space="0" w:color="auto"/>
                                <w:left w:val="none" w:sz="0" w:space="0" w:color="auto"/>
                                <w:bottom w:val="none" w:sz="0" w:space="0" w:color="auto"/>
                                <w:right w:val="none" w:sz="0" w:space="0" w:color="auto"/>
                              </w:divBdr>
                              <w:divsChild>
                                <w:div w:id="1446079941">
                                  <w:marLeft w:val="0"/>
                                  <w:marRight w:val="0"/>
                                  <w:marTop w:val="0"/>
                                  <w:marBottom w:val="0"/>
                                  <w:divBdr>
                                    <w:top w:val="none" w:sz="0" w:space="0" w:color="auto"/>
                                    <w:left w:val="none" w:sz="0" w:space="0" w:color="auto"/>
                                    <w:bottom w:val="none" w:sz="0" w:space="0" w:color="auto"/>
                                    <w:right w:val="none" w:sz="0" w:space="0" w:color="auto"/>
                                  </w:divBdr>
                                  <w:divsChild>
                                    <w:div w:id="527565248">
                                      <w:marLeft w:val="0"/>
                                      <w:marRight w:val="0"/>
                                      <w:marTop w:val="0"/>
                                      <w:marBottom w:val="0"/>
                                      <w:divBdr>
                                        <w:top w:val="none" w:sz="0" w:space="0" w:color="auto"/>
                                        <w:left w:val="none" w:sz="0" w:space="0" w:color="auto"/>
                                        <w:bottom w:val="none" w:sz="0" w:space="0" w:color="auto"/>
                                        <w:right w:val="none" w:sz="0" w:space="0" w:color="auto"/>
                                      </w:divBdr>
                                    </w:div>
                                    <w:div w:id="52482892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074087539">
                      <w:marLeft w:val="0"/>
                      <w:marRight w:val="0"/>
                      <w:marTop w:val="0"/>
                      <w:marBottom w:val="0"/>
                      <w:divBdr>
                        <w:top w:val="none" w:sz="0" w:space="0" w:color="auto"/>
                        <w:left w:val="none" w:sz="0" w:space="0" w:color="auto"/>
                        <w:bottom w:val="single" w:sz="6" w:space="0" w:color="C7C7C7"/>
                        <w:right w:val="none" w:sz="0" w:space="0" w:color="auto"/>
                      </w:divBdr>
                      <w:divsChild>
                        <w:div w:id="595401333">
                          <w:marLeft w:val="0"/>
                          <w:marRight w:val="0"/>
                          <w:marTop w:val="0"/>
                          <w:marBottom w:val="0"/>
                          <w:divBdr>
                            <w:top w:val="none" w:sz="0" w:space="0" w:color="auto"/>
                            <w:left w:val="none" w:sz="0" w:space="0" w:color="auto"/>
                            <w:bottom w:val="none" w:sz="0" w:space="0" w:color="auto"/>
                            <w:right w:val="none" w:sz="0" w:space="0" w:color="auto"/>
                          </w:divBdr>
                          <w:divsChild>
                            <w:div w:id="776144250">
                              <w:marLeft w:val="0"/>
                              <w:marRight w:val="0"/>
                              <w:marTop w:val="0"/>
                              <w:marBottom w:val="0"/>
                              <w:divBdr>
                                <w:top w:val="none" w:sz="0" w:space="0" w:color="auto"/>
                                <w:left w:val="none" w:sz="0" w:space="0" w:color="auto"/>
                                <w:bottom w:val="none" w:sz="0" w:space="0" w:color="auto"/>
                                <w:right w:val="none" w:sz="0" w:space="0" w:color="auto"/>
                              </w:divBdr>
                              <w:divsChild>
                                <w:div w:id="77099430">
                                  <w:marLeft w:val="0"/>
                                  <w:marRight w:val="0"/>
                                  <w:marTop w:val="0"/>
                                  <w:marBottom w:val="0"/>
                                  <w:divBdr>
                                    <w:top w:val="none" w:sz="0" w:space="0" w:color="auto"/>
                                    <w:left w:val="none" w:sz="0" w:space="0" w:color="auto"/>
                                    <w:bottom w:val="none" w:sz="0" w:space="0" w:color="auto"/>
                                    <w:right w:val="none" w:sz="0" w:space="0" w:color="auto"/>
                                  </w:divBdr>
                                </w:div>
                                <w:div w:id="50351385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381253472">
                          <w:marLeft w:val="0"/>
                          <w:marRight w:val="0"/>
                          <w:marTop w:val="0"/>
                          <w:marBottom w:val="0"/>
                          <w:divBdr>
                            <w:top w:val="none" w:sz="0" w:space="0" w:color="auto"/>
                            <w:left w:val="none" w:sz="0" w:space="0" w:color="auto"/>
                            <w:bottom w:val="none" w:sz="0" w:space="0" w:color="auto"/>
                            <w:right w:val="none" w:sz="0" w:space="0" w:color="auto"/>
                          </w:divBdr>
                          <w:divsChild>
                            <w:div w:id="1832795439">
                              <w:marLeft w:val="0"/>
                              <w:marRight w:val="0"/>
                              <w:marTop w:val="0"/>
                              <w:marBottom w:val="0"/>
                              <w:divBdr>
                                <w:top w:val="none" w:sz="0" w:space="0" w:color="auto"/>
                                <w:left w:val="none" w:sz="0" w:space="0" w:color="auto"/>
                                <w:bottom w:val="none" w:sz="0" w:space="0" w:color="auto"/>
                                <w:right w:val="none" w:sz="0" w:space="0" w:color="auto"/>
                              </w:divBdr>
                              <w:divsChild>
                                <w:div w:id="1583760582">
                                  <w:marLeft w:val="0"/>
                                  <w:marRight w:val="0"/>
                                  <w:marTop w:val="0"/>
                                  <w:marBottom w:val="0"/>
                                  <w:divBdr>
                                    <w:top w:val="none" w:sz="0" w:space="0" w:color="auto"/>
                                    <w:left w:val="none" w:sz="0" w:space="0" w:color="auto"/>
                                    <w:bottom w:val="none" w:sz="0" w:space="0" w:color="auto"/>
                                    <w:right w:val="none" w:sz="0" w:space="0" w:color="auto"/>
                                  </w:divBdr>
                                  <w:divsChild>
                                    <w:div w:id="22001803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2063015872">
                              <w:marLeft w:val="0"/>
                              <w:marRight w:val="0"/>
                              <w:marTop w:val="0"/>
                              <w:marBottom w:val="0"/>
                              <w:divBdr>
                                <w:top w:val="none" w:sz="0" w:space="0" w:color="auto"/>
                                <w:left w:val="none" w:sz="0" w:space="0" w:color="auto"/>
                                <w:bottom w:val="none" w:sz="0" w:space="0" w:color="auto"/>
                                <w:right w:val="none" w:sz="0" w:space="0" w:color="auto"/>
                              </w:divBdr>
                              <w:divsChild>
                                <w:div w:id="1668753417">
                                  <w:marLeft w:val="0"/>
                                  <w:marRight w:val="0"/>
                                  <w:marTop w:val="0"/>
                                  <w:marBottom w:val="0"/>
                                  <w:divBdr>
                                    <w:top w:val="none" w:sz="0" w:space="0" w:color="auto"/>
                                    <w:left w:val="none" w:sz="0" w:space="0" w:color="auto"/>
                                    <w:bottom w:val="none" w:sz="0" w:space="0" w:color="auto"/>
                                    <w:right w:val="none" w:sz="0" w:space="0" w:color="auto"/>
                                  </w:divBdr>
                                  <w:divsChild>
                                    <w:div w:id="15665309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293633828">
                              <w:marLeft w:val="0"/>
                              <w:marRight w:val="0"/>
                              <w:marTop w:val="0"/>
                              <w:marBottom w:val="0"/>
                              <w:divBdr>
                                <w:top w:val="none" w:sz="0" w:space="0" w:color="auto"/>
                                <w:left w:val="none" w:sz="0" w:space="0" w:color="auto"/>
                                <w:bottom w:val="none" w:sz="0" w:space="0" w:color="auto"/>
                                <w:right w:val="none" w:sz="0" w:space="0" w:color="auto"/>
                              </w:divBdr>
                              <w:divsChild>
                                <w:div w:id="2106655536">
                                  <w:marLeft w:val="0"/>
                                  <w:marRight w:val="0"/>
                                  <w:marTop w:val="0"/>
                                  <w:marBottom w:val="0"/>
                                  <w:divBdr>
                                    <w:top w:val="none" w:sz="0" w:space="0" w:color="auto"/>
                                    <w:left w:val="none" w:sz="0" w:space="0" w:color="auto"/>
                                    <w:bottom w:val="none" w:sz="0" w:space="0" w:color="auto"/>
                                    <w:right w:val="none" w:sz="0" w:space="0" w:color="auto"/>
                                  </w:divBdr>
                                  <w:divsChild>
                                    <w:div w:id="549223132">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 w:id="1696735219">
      <w:bodyDiv w:val="1"/>
      <w:marLeft w:val="0"/>
      <w:marRight w:val="0"/>
      <w:marTop w:val="0"/>
      <w:marBottom w:val="0"/>
      <w:divBdr>
        <w:top w:val="none" w:sz="0" w:space="0" w:color="auto"/>
        <w:left w:val="none" w:sz="0" w:space="0" w:color="auto"/>
        <w:bottom w:val="none" w:sz="0" w:space="0" w:color="auto"/>
        <w:right w:val="none" w:sz="0" w:space="0" w:color="auto"/>
      </w:divBdr>
    </w:div>
    <w:div w:id="1808468571">
      <w:bodyDiv w:val="1"/>
      <w:marLeft w:val="0"/>
      <w:marRight w:val="0"/>
      <w:marTop w:val="0"/>
      <w:marBottom w:val="0"/>
      <w:divBdr>
        <w:top w:val="none" w:sz="0" w:space="0" w:color="auto"/>
        <w:left w:val="none" w:sz="0" w:space="0" w:color="auto"/>
        <w:bottom w:val="none" w:sz="0" w:space="0" w:color="auto"/>
        <w:right w:val="none" w:sz="0" w:space="0" w:color="auto"/>
      </w:divBdr>
    </w:div>
    <w:div w:id="1864897734">
      <w:bodyDiv w:val="1"/>
      <w:marLeft w:val="0"/>
      <w:marRight w:val="0"/>
      <w:marTop w:val="0"/>
      <w:marBottom w:val="0"/>
      <w:divBdr>
        <w:top w:val="none" w:sz="0" w:space="0" w:color="auto"/>
        <w:left w:val="none" w:sz="0" w:space="0" w:color="auto"/>
        <w:bottom w:val="none" w:sz="0" w:space="0" w:color="auto"/>
        <w:right w:val="none" w:sz="0" w:space="0" w:color="auto"/>
      </w:divBdr>
    </w:div>
    <w:div w:id="1885437421">
      <w:bodyDiv w:val="1"/>
      <w:marLeft w:val="0"/>
      <w:marRight w:val="0"/>
      <w:marTop w:val="0"/>
      <w:marBottom w:val="0"/>
      <w:divBdr>
        <w:top w:val="none" w:sz="0" w:space="0" w:color="auto"/>
        <w:left w:val="none" w:sz="0" w:space="0" w:color="auto"/>
        <w:bottom w:val="none" w:sz="0" w:space="0" w:color="auto"/>
        <w:right w:val="none" w:sz="0" w:space="0" w:color="auto"/>
      </w:divBdr>
    </w:div>
    <w:div w:id="1962567329">
      <w:bodyDiv w:val="1"/>
      <w:marLeft w:val="0"/>
      <w:marRight w:val="0"/>
      <w:marTop w:val="0"/>
      <w:marBottom w:val="0"/>
      <w:divBdr>
        <w:top w:val="none" w:sz="0" w:space="0" w:color="auto"/>
        <w:left w:val="none" w:sz="0" w:space="0" w:color="auto"/>
        <w:bottom w:val="none" w:sz="0" w:space="0" w:color="auto"/>
        <w:right w:val="none" w:sz="0" w:space="0" w:color="auto"/>
      </w:divBdr>
      <w:divsChild>
        <w:div w:id="1195579486">
          <w:marLeft w:val="0"/>
          <w:marRight w:val="0"/>
          <w:marTop w:val="480"/>
          <w:marBottom w:val="240"/>
          <w:divBdr>
            <w:top w:val="none" w:sz="0" w:space="0" w:color="auto"/>
            <w:left w:val="none" w:sz="0" w:space="0" w:color="auto"/>
            <w:bottom w:val="none" w:sz="0" w:space="0" w:color="auto"/>
            <w:right w:val="none" w:sz="0" w:space="0" w:color="auto"/>
          </w:divBdr>
        </w:div>
        <w:div w:id="1838494103">
          <w:marLeft w:val="0"/>
          <w:marRight w:val="0"/>
          <w:marTop w:val="0"/>
          <w:marBottom w:val="567"/>
          <w:divBdr>
            <w:top w:val="none" w:sz="0" w:space="0" w:color="auto"/>
            <w:left w:val="none" w:sz="0" w:space="0" w:color="auto"/>
            <w:bottom w:val="none" w:sz="0" w:space="0" w:color="auto"/>
            <w:right w:val="none" w:sz="0" w:space="0" w:color="auto"/>
          </w:divBdr>
        </w:div>
        <w:div w:id="347609696">
          <w:marLeft w:val="0"/>
          <w:marRight w:val="0"/>
          <w:marTop w:val="0"/>
          <w:marBottom w:val="0"/>
          <w:divBdr>
            <w:top w:val="none" w:sz="0" w:space="0" w:color="auto"/>
            <w:left w:val="none" w:sz="0" w:space="0" w:color="auto"/>
            <w:bottom w:val="none" w:sz="0" w:space="0" w:color="auto"/>
            <w:right w:val="none" w:sz="0" w:space="0" w:color="auto"/>
          </w:divBdr>
        </w:div>
      </w:divsChild>
    </w:div>
    <w:div w:id="1975211315">
      <w:bodyDiv w:val="1"/>
      <w:marLeft w:val="0"/>
      <w:marRight w:val="0"/>
      <w:marTop w:val="0"/>
      <w:marBottom w:val="0"/>
      <w:divBdr>
        <w:top w:val="none" w:sz="0" w:space="0" w:color="auto"/>
        <w:left w:val="none" w:sz="0" w:space="0" w:color="auto"/>
        <w:bottom w:val="none" w:sz="0" w:space="0" w:color="auto"/>
        <w:right w:val="none" w:sz="0" w:space="0" w:color="auto"/>
      </w:divBdr>
    </w:div>
    <w:div w:id="2021203702">
      <w:bodyDiv w:val="1"/>
      <w:marLeft w:val="0"/>
      <w:marRight w:val="0"/>
      <w:marTop w:val="0"/>
      <w:marBottom w:val="0"/>
      <w:divBdr>
        <w:top w:val="none" w:sz="0" w:space="0" w:color="auto"/>
        <w:left w:val="none" w:sz="0" w:space="0" w:color="auto"/>
        <w:bottom w:val="none" w:sz="0" w:space="0" w:color="auto"/>
        <w:right w:val="none" w:sz="0" w:space="0" w:color="auto"/>
      </w:divBdr>
    </w:div>
    <w:div w:id="2084713746">
      <w:bodyDiv w:val="1"/>
      <w:marLeft w:val="0"/>
      <w:marRight w:val="0"/>
      <w:marTop w:val="0"/>
      <w:marBottom w:val="0"/>
      <w:divBdr>
        <w:top w:val="none" w:sz="0" w:space="0" w:color="auto"/>
        <w:left w:val="none" w:sz="0" w:space="0" w:color="auto"/>
        <w:bottom w:val="none" w:sz="0" w:space="0" w:color="auto"/>
        <w:right w:val="none" w:sz="0" w:space="0" w:color="auto"/>
      </w:divBdr>
      <w:divsChild>
        <w:div w:id="123934771">
          <w:marLeft w:val="0"/>
          <w:marRight w:val="0"/>
          <w:marTop w:val="0"/>
          <w:marBottom w:val="0"/>
          <w:divBdr>
            <w:top w:val="none" w:sz="0" w:space="0" w:color="auto"/>
            <w:left w:val="none" w:sz="0" w:space="0" w:color="auto"/>
            <w:bottom w:val="none" w:sz="0" w:space="0" w:color="auto"/>
            <w:right w:val="none" w:sz="0" w:space="0" w:color="auto"/>
          </w:divBdr>
        </w:div>
      </w:divsChild>
    </w:div>
    <w:div w:id="2085763818">
      <w:bodyDiv w:val="1"/>
      <w:marLeft w:val="0"/>
      <w:marRight w:val="0"/>
      <w:marTop w:val="0"/>
      <w:marBottom w:val="0"/>
      <w:divBdr>
        <w:top w:val="none" w:sz="0" w:space="0" w:color="auto"/>
        <w:left w:val="none" w:sz="0" w:space="0" w:color="auto"/>
        <w:bottom w:val="none" w:sz="0" w:space="0" w:color="auto"/>
        <w:right w:val="none" w:sz="0" w:space="0" w:color="auto"/>
      </w:divBdr>
    </w:div>
    <w:div w:id="2095935105">
      <w:bodyDiv w:val="1"/>
      <w:marLeft w:val="0"/>
      <w:marRight w:val="0"/>
      <w:marTop w:val="0"/>
      <w:marBottom w:val="0"/>
      <w:divBdr>
        <w:top w:val="none" w:sz="0" w:space="0" w:color="auto"/>
        <w:left w:val="none" w:sz="0" w:space="0" w:color="auto"/>
        <w:bottom w:val="none" w:sz="0" w:space="0" w:color="auto"/>
        <w:right w:val="none" w:sz="0" w:space="0" w:color="auto"/>
      </w:divBdr>
    </w:div>
    <w:div w:id="2114668844">
      <w:bodyDiv w:val="1"/>
      <w:marLeft w:val="0"/>
      <w:marRight w:val="0"/>
      <w:marTop w:val="0"/>
      <w:marBottom w:val="0"/>
      <w:divBdr>
        <w:top w:val="none" w:sz="0" w:space="0" w:color="auto"/>
        <w:left w:val="none" w:sz="0" w:space="0" w:color="auto"/>
        <w:bottom w:val="none" w:sz="0" w:space="0" w:color="auto"/>
        <w:right w:val="none" w:sz="0" w:space="0" w:color="auto"/>
      </w:divBdr>
    </w:div>
    <w:div w:id="2132356584">
      <w:bodyDiv w:val="1"/>
      <w:marLeft w:val="0"/>
      <w:marRight w:val="0"/>
      <w:marTop w:val="0"/>
      <w:marBottom w:val="0"/>
      <w:divBdr>
        <w:top w:val="none" w:sz="0" w:space="0" w:color="auto"/>
        <w:left w:val="none" w:sz="0" w:space="0" w:color="auto"/>
        <w:bottom w:val="none" w:sz="0" w:space="0" w:color="auto"/>
        <w:right w:val="none" w:sz="0" w:space="0" w:color="auto"/>
      </w:divBdr>
      <w:divsChild>
        <w:div w:id="368069515">
          <w:marLeft w:val="0"/>
          <w:marRight w:val="0"/>
          <w:marTop w:val="0"/>
          <w:marBottom w:val="0"/>
          <w:divBdr>
            <w:top w:val="none" w:sz="0" w:space="0" w:color="auto"/>
            <w:left w:val="none" w:sz="0" w:space="0" w:color="auto"/>
            <w:bottom w:val="none" w:sz="0" w:space="0" w:color="auto"/>
            <w:right w:val="none" w:sz="0" w:space="0" w:color="auto"/>
          </w:divBdr>
          <w:divsChild>
            <w:div w:id="1424448122">
              <w:marLeft w:val="0"/>
              <w:marRight w:val="0"/>
              <w:marTop w:val="0"/>
              <w:marBottom w:val="0"/>
              <w:divBdr>
                <w:top w:val="none" w:sz="0" w:space="0" w:color="auto"/>
                <w:left w:val="none" w:sz="0" w:space="0" w:color="auto"/>
                <w:bottom w:val="none" w:sz="0" w:space="0" w:color="auto"/>
                <w:right w:val="none" w:sz="0" w:space="0" w:color="auto"/>
              </w:divBdr>
              <w:divsChild>
                <w:div w:id="514196189">
                  <w:marLeft w:val="0"/>
                  <w:marRight w:val="0"/>
                  <w:marTop w:val="0"/>
                  <w:marBottom w:val="0"/>
                  <w:divBdr>
                    <w:top w:val="none" w:sz="0" w:space="0" w:color="auto"/>
                    <w:left w:val="none" w:sz="0" w:space="0" w:color="auto"/>
                    <w:bottom w:val="none" w:sz="0" w:space="0" w:color="auto"/>
                    <w:right w:val="none" w:sz="0" w:space="0" w:color="auto"/>
                  </w:divBdr>
                  <w:divsChild>
                    <w:div w:id="1464232053">
                      <w:marLeft w:val="0"/>
                      <w:marRight w:val="0"/>
                      <w:marTop w:val="0"/>
                      <w:marBottom w:val="0"/>
                      <w:divBdr>
                        <w:top w:val="none" w:sz="0" w:space="0" w:color="auto"/>
                        <w:left w:val="none" w:sz="0" w:space="0" w:color="auto"/>
                        <w:bottom w:val="none" w:sz="0" w:space="0" w:color="auto"/>
                        <w:right w:val="none" w:sz="0" w:space="0" w:color="auto"/>
                      </w:divBdr>
                      <w:divsChild>
                        <w:div w:id="1192694707">
                          <w:marLeft w:val="0"/>
                          <w:marRight w:val="0"/>
                          <w:marTop w:val="0"/>
                          <w:marBottom w:val="0"/>
                          <w:divBdr>
                            <w:top w:val="none" w:sz="0" w:space="0" w:color="auto"/>
                            <w:left w:val="none" w:sz="0" w:space="0" w:color="auto"/>
                            <w:bottom w:val="none" w:sz="0" w:space="0" w:color="auto"/>
                            <w:right w:val="none" w:sz="0" w:space="0" w:color="auto"/>
                          </w:divBdr>
                        </w:div>
                      </w:divsChild>
                    </w:div>
                    <w:div w:id="971788261">
                      <w:marLeft w:val="0"/>
                      <w:marRight w:val="0"/>
                      <w:marTop w:val="0"/>
                      <w:marBottom w:val="0"/>
                      <w:divBdr>
                        <w:top w:val="none" w:sz="0" w:space="0" w:color="auto"/>
                        <w:left w:val="none" w:sz="0" w:space="0" w:color="auto"/>
                        <w:bottom w:val="none" w:sz="0" w:space="0" w:color="auto"/>
                        <w:right w:val="none" w:sz="0" w:space="0" w:color="auto"/>
                      </w:divBdr>
                      <w:divsChild>
                        <w:div w:id="399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104876">
          <w:marLeft w:val="0"/>
          <w:marRight w:val="0"/>
          <w:marTop w:val="0"/>
          <w:marBottom w:val="0"/>
          <w:divBdr>
            <w:top w:val="none" w:sz="0" w:space="0" w:color="auto"/>
            <w:left w:val="none" w:sz="0" w:space="0" w:color="auto"/>
            <w:bottom w:val="none" w:sz="0" w:space="0" w:color="auto"/>
            <w:right w:val="none" w:sz="0" w:space="0" w:color="auto"/>
          </w:divBdr>
          <w:divsChild>
            <w:div w:id="8613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fi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notes.xml.rels><?xml version="1.0" encoding="UTF-8" standalone="yes"?>
<Relationships xmlns="http://schemas.openxmlformats.org/package/2006/relationships"><Relationship Id="rId2" Type="http://schemas.openxmlformats.org/officeDocument/2006/relationships/hyperlink" Target="https://www.em.gov.lv/lv/nacionalais-energetikas-un-klimata-plans" TargetMode="External"/><Relationship Id="rId1" Type="http://schemas.openxmlformats.org/officeDocument/2006/relationships/hyperlink" Target="https://ec.europa.eu/energy/sites/ener/files/documents/lv_building_renov_2017_l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4" ma:contentTypeDescription="Create a new document." ma:contentTypeScope="" ma:versionID="5962f4f255100516d8265758abbe21cc">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c8ae534d5f70710733bfcfb7d9ef046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SharedWithUsers xmlns="d73c6baf-9cf2-4cf2-a117-76c67141543a">
      <UserInfo>
        <DisplayName>Jānis Ivanovskis-Pigits</DisplayName>
        <AccountId>20</AccountId>
        <AccountType/>
      </UserInfo>
      <UserInfo>
        <DisplayName>Aiga Varesa</DisplayName>
        <AccountId>404</AccountId>
        <AccountType/>
      </UserInfo>
      <UserInfo>
        <DisplayName>Una Pujāte</DisplayName>
        <AccountId>668</AccountId>
        <AccountType/>
      </UserInfo>
      <UserInfo>
        <DisplayName>Inta Plūmiņa</DisplayName>
        <AccountId>93</AccountId>
        <AccountType/>
      </UserInfo>
      <UserInfo>
        <DisplayName>Sandra Briede</DisplayName>
        <AccountId>83</AccountId>
        <AccountType/>
      </UserInfo>
      <UserInfo>
        <DisplayName>Ritvars Auziņš</DisplayName>
        <AccountId>843</AccountId>
        <AccountType/>
      </UserInfo>
    </SharedWithUsers>
  </documentManagement>
</p:properties>
</file>

<file path=customXml/itemProps1.xml><?xml version="1.0" encoding="utf-8"?>
<ds:datastoreItem xmlns:ds="http://schemas.openxmlformats.org/officeDocument/2006/customXml" ds:itemID="{505C020A-F401-4C60-9E0C-71CA89603BAF}">
  <ds:schemaRefs>
    <ds:schemaRef ds:uri="http://schemas.openxmlformats.org/officeDocument/2006/bibliography"/>
  </ds:schemaRefs>
</ds:datastoreItem>
</file>

<file path=customXml/itemProps2.xml><?xml version="1.0" encoding="utf-8"?>
<ds:datastoreItem xmlns:ds="http://schemas.openxmlformats.org/officeDocument/2006/customXml" ds:itemID="{130417AF-6AE7-41C8-99BA-57FF5700DB36}">
  <ds:schemaRefs>
    <ds:schemaRef ds:uri="http://schemas.microsoft.com/sharepoint/v3/contenttype/forms"/>
  </ds:schemaRefs>
</ds:datastoreItem>
</file>

<file path=customXml/itemProps3.xml><?xml version="1.0" encoding="utf-8"?>
<ds:datastoreItem xmlns:ds="http://schemas.openxmlformats.org/officeDocument/2006/customXml" ds:itemID="{0269CB33-EFCF-48B4-92BF-36A58D953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EF7D6C-BABF-47F5-B341-65874A27EB9A}">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20185</Words>
  <Characters>11506</Characters>
  <Application>Microsoft Office Word</Application>
  <DocSecurity>0</DocSecurity>
  <Lines>95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Rudzīte</dc:creator>
  <cp:keywords/>
  <dc:description/>
  <cp:lastModifiedBy>Larisa Tumaņana</cp:lastModifiedBy>
  <cp:revision>14</cp:revision>
  <cp:lastPrinted>2022-03-15T10:15:00Z</cp:lastPrinted>
  <dcterms:created xsi:type="dcterms:W3CDTF">2023-10-18T13:15:00Z</dcterms:created>
  <dcterms:modified xsi:type="dcterms:W3CDTF">2023-10-23T09:16:00Z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