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B870C5" w14:textId="57840820" w:rsidR="004B791B" w:rsidRPr="006071F5" w:rsidRDefault="0010591A" w:rsidP="00CF5B03">
      <w:pPr>
        <w:spacing w:after="0" w:line="240" w:lineRule="auto"/>
        <w:jc w:val="center"/>
        <w:rPr>
          <w:rFonts w:ascii="Times New Roman" w:hAnsi="Times New Roman" w:cs="Times New Roman"/>
          <w:b/>
          <w:bCs/>
          <w:sz w:val="24"/>
          <w:szCs w:val="24"/>
        </w:rPr>
      </w:pPr>
      <w:r w:rsidRPr="006071F5">
        <w:rPr>
          <w:rFonts w:ascii="Times New Roman" w:hAnsi="Times New Roman" w:cs="Times New Roman"/>
          <w:b/>
          <w:bCs/>
          <w:sz w:val="24"/>
          <w:szCs w:val="24"/>
        </w:rPr>
        <w:t>Informatīvais ziņojums par</w:t>
      </w:r>
      <w:r w:rsidRPr="006071F5">
        <w:rPr>
          <w:rFonts w:ascii="Times New Roman" w:hAnsi="Times New Roman" w:cs="Times New Roman"/>
          <w:sz w:val="24"/>
          <w:szCs w:val="24"/>
        </w:rPr>
        <w:t xml:space="preserve"> </w:t>
      </w:r>
      <w:r w:rsidRPr="006071F5">
        <w:rPr>
          <w:rFonts w:ascii="Times New Roman" w:hAnsi="Times New Roman" w:cs="Times New Roman"/>
          <w:b/>
          <w:bCs/>
          <w:sz w:val="24"/>
          <w:szCs w:val="24"/>
        </w:rPr>
        <w:t xml:space="preserve">Konvencijas par kibernoziegumiem </w:t>
      </w:r>
      <w:r w:rsidR="00D534AF">
        <w:rPr>
          <w:rFonts w:ascii="Times New Roman" w:hAnsi="Times New Roman" w:cs="Times New Roman"/>
          <w:b/>
          <w:bCs/>
          <w:sz w:val="24"/>
          <w:szCs w:val="24"/>
        </w:rPr>
        <w:t>O</w:t>
      </w:r>
      <w:r w:rsidRPr="006071F5">
        <w:rPr>
          <w:rFonts w:ascii="Times New Roman" w:hAnsi="Times New Roman" w:cs="Times New Roman"/>
          <w:b/>
          <w:bCs/>
          <w:sz w:val="24"/>
          <w:szCs w:val="24"/>
        </w:rPr>
        <w:t>trā papildu protokol</w:t>
      </w:r>
      <w:r w:rsidR="006071F5" w:rsidRPr="006071F5">
        <w:rPr>
          <w:rFonts w:ascii="Times New Roman" w:hAnsi="Times New Roman" w:cs="Times New Roman"/>
          <w:b/>
          <w:bCs/>
          <w:sz w:val="24"/>
          <w:szCs w:val="24"/>
        </w:rPr>
        <w:t>a</w:t>
      </w:r>
      <w:r w:rsidRPr="006071F5">
        <w:rPr>
          <w:rFonts w:ascii="Times New Roman" w:hAnsi="Times New Roman" w:cs="Times New Roman"/>
          <w:b/>
          <w:bCs/>
          <w:sz w:val="24"/>
          <w:szCs w:val="24"/>
        </w:rPr>
        <w:t xml:space="preserve"> par pastiprinātu sadarbību un elektronisko pierādījumu izpaušanu parakstīšanu</w:t>
      </w:r>
    </w:p>
    <w:p w14:paraId="43F7F8B7" w14:textId="73D69033" w:rsidR="0010591A" w:rsidRDefault="0010591A" w:rsidP="00CF5B03">
      <w:pPr>
        <w:spacing w:after="0" w:line="240" w:lineRule="auto"/>
        <w:rPr>
          <w:rFonts w:ascii="Times New Roman" w:hAnsi="Times New Roman" w:cs="Times New Roman"/>
        </w:rPr>
      </w:pPr>
    </w:p>
    <w:p w14:paraId="0966DDF5" w14:textId="77777777" w:rsidR="00CF5B03" w:rsidRPr="0010591A" w:rsidRDefault="00CF5B03" w:rsidP="00CF5B03">
      <w:pPr>
        <w:spacing w:after="0" w:line="240" w:lineRule="auto"/>
        <w:rPr>
          <w:rFonts w:ascii="Times New Roman" w:hAnsi="Times New Roman" w:cs="Times New Roman"/>
        </w:rPr>
      </w:pPr>
    </w:p>
    <w:p w14:paraId="7A18223D" w14:textId="34923F79" w:rsidR="00B73AFC" w:rsidRDefault="006E59B4" w:rsidP="00CF5B03">
      <w:pPr>
        <w:spacing w:after="0" w:line="240" w:lineRule="auto"/>
        <w:ind w:firstLine="851"/>
        <w:jc w:val="both"/>
        <w:rPr>
          <w:rFonts w:ascii="Times New Roman" w:hAnsi="Times New Roman" w:cs="Times New Roman"/>
          <w:sz w:val="24"/>
          <w:szCs w:val="24"/>
        </w:rPr>
      </w:pPr>
      <w:r w:rsidRPr="006071F5">
        <w:rPr>
          <w:rFonts w:ascii="Times New Roman" w:hAnsi="Times New Roman" w:cs="Times New Roman"/>
          <w:sz w:val="24"/>
          <w:szCs w:val="24"/>
        </w:rPr>
        <w:t xml:space="preserve">Eiropas Padomes Konvencija par kibernoziegumiem tika pieņemta </w:t>
      </w:r>
      <w:r w:rsidR="00D534AF">
        <w:rPr>
          <w:rFonts w:ascii="Times New Roman" w:hAnsi="Times New Roman" w:cs="Times New Roman"/>
          <w:sz w:val="24"/>
          <w:szCs w:val="24"/>
        </w:rPr>
        <w:t>2001. gada 23. novembrī Budapeštā</w:t>
      </w:r>
      <w:r w:rsidR="003C4389">
        <w:rPr>
          <w:rFonts w:ascii="Times New Roman" w:hAnsi="Times New Roman" w:cs="Times New Roman"/>
          <w:sz w:val="24"/>
          <w:szCs w:val="24"/>
        </w:rPr>
        <w:t xml:space="preserve"> un stājās spēkā 2004. gada 1. jūlijā</w:t>
      </w:r>
      <w:r w:rsidR="00D534AF">
        <w:rPr>
          <w:rFonts w:ascii="Times New Roman" w:hAnsi="Times New Roman" w:cs="Times New Roman"/>
          <w:sz w:val="24"/>
          <w:szCs w:val="24"/>
        </w:rPr>
        <w:t xml:space="preserve">, proti, </w:t>
      </w:r>
      <w:r w:rsidRPr="006071F5">
        <w:rPr>
          <w:rFonts w:ascii="Times New Roman" w:hAnsi="Times New Roman" w:cs="Times New Roman"/>
          <w:sz w:val="24"/>
          <w:szCs w:val="24"/>
        </w:rPr>
        <w:t>vairāk kā pirms 20 gadiem</w:t>
      </w:r>
      <w:r w:rsidR="00D534AF">
        <w:rPr>
          <w:rFonts w:ascii="Times New Roman" w:hAnsi="Times New Roman" w:cs="Times New Roman"/>
          <w:sz w:val="24"/>
          <w:szCs w:val="24"/>
        </w:rPr>
        <w:t>.</w:t>
      </w:r>
      <w:r w:rsidRPr="006071F5">
        <w:rPr>
          <w:rFonts w:ascii="Times New Roman" w:hAnsi="Times New Roman" w:cs="Times New Roman"/>
          <w:sz w:val="24"/>
          <w:szCs w:val="24"/>
        </w:rPr>
        <w:t xml:space="preserve"> </w:t>
      </w:r>
      <w:r w:rsidR="00D534AF">
        <w:rPr>
          <w:rFonts w:ascii="Times New Roman" w:hAnsi="Times New Roman" w:cs="Times New Roman"/>
          <w:sz w:val="24"/>
          <w:szCs w:val="24"/>
        </w:rPr>
        <w:t>Tomēr a</w:t>
      </w:r>
      <w:r w:rsidRPr="006071F5">
        <w:rPr>
          <w:rFonts w:ascii="Times New Roman" w:hAnsi="Times New Roman" w:cs="Times New Roman"/>
          <w:sz w:val="24"/>
          <w:szCs w:val="24"/>
        </w:rPr>
        <w:t>rī šobrīd tā ir visplašāk izmantotais starptautiskai</w:t>
      </w:r>
      <w:r w:rsidR="00B730BF">
        <w:rPr>
          <w:rFonts w:ascii="Times New Roman" w:hAnsi="Times New Roman" w:cs="Times New Roman"/>
          <w:sz w:val="24"/>
          <w:szCs w:val="24"/>
        </w:rPr>
        <w:t>s</w:t>
      </w:r>
      <w:r w:rsidRPr="006071F5">
        <w:rPr>
          <w:rFonts w:ascii="Times New Roman" w:hAnsi="Times New Roman" w:cs="Times New Roman"/>
          <w:sz w:val="24"/>
          <w:szCs w:val="24"/>
        </w:rPr>
        <w:t xml:space="preserve"> tiesību akts sadarbībai </w:t>
      </w:r>
      <w:r w:rsidR="001949EA" w:rsidRPr="006071F5">
        <w:rPr>
          <w:rFonts w:ascii="Times New Roman" w:hAnsi="Times New Roman" w:cs="Times New Roman"/>
          <w:sz w:val="24"/>
          <w:szCs w:val="24"/>
        </w:rPr>
        <w:t xml:space="preserve">elektronisko pierādījumu iegūšanā. Ņemot vērā, ka </w:t>
      </w:r>
      <w:r w:rsidR="00B730BF" w:rsidRPr="006071F5">
        <w:rPr>
          <w:rFonts w:ascii="Times New Roman" w:hAnsi="Times New Roman" w:cs="Times New Roman"/>
          <w:sz w:val="24"/>
          <w:szCs w:val="24"/>
        </w:rPr>
        <w:t>noziedzīg</w:t>
      </w:r>
      <w:r w:rsidR="00B730BF">
        <w:rPr>
          <w:rFonts w:ascii="Times New Roman" w:hAnsi="Times New Roman" w:cs="Times New Roman"/>
          <w:sz w:val="24"/>
          <w:szCs w:val="24"/>
        </w:rPr>
        <w:t>o</w:t>
      </w:r>
      <w:r w:rsidR="00B730BF" w:rsidRPr="006071F5">
        <w:rPr>
          <w:rFonts w:ascii="Times New Roman" w:hAnsi="Times New Roman" w:cs="Times New Roman"/>
          <w:sz w:val="24"/>
          <w:szCs w:val="24"/>
        </w:rPr>
        <w:t xml:space="preserve"> nodarījum</w:t>
      </w:r>
      <w:r w:rsidR="00B730BF">
        <w:rPr>
          <w:rFonts w:ascii="Times New Roman" w:hAnsi="Times New Roman" w:cs="Times New Roman"/>
          <w:sz w:val="24"/>
          <w:szCs w:val="24"/>
        </w:rPr>
        <w:t>u skaits</w:t>
      </w:r>
      <w:r w:rsidR="001949EA" w:rsidRPr="006071F5">
        <w:rPr>
          <w:rFonts w:ascii="Times New Roman" w:hAnsi="Times New Roman" w:cs="Times New Roman"/>
          <w:sz w:val="24"/>
          <w:szCs w:val="24"/>
        </w:rPr>
        <w:t xml:space="preserve">, kuros ir iesaistīta automātiskās datu apstrādes sistēmas, </w:t>
      </w:r>
      <w:r w:rsidR="00B730BF">
        <w:rPr>
          <w:rFonts w:ascii="Times New Roman" w:hAnsi="Times New Roman" w:cs="Times New Roman"/>
          <w:sz w:val="24"/>
          <w:szCs w:val="24"/>
        </w:rPr>
        <w:t xml:space="preserve">ir </w:t>
      </w:r>
      <w:r w:rsidR="001949EA" w:rsidRPr="006071F5">
        <w:rPr>
          <w:rFonts w:ascii="Times New Roman" w:hAnsi="Times New Roman" w:cs="Times New Roman"/>
          <w:sz w:val="24"/>
          <w:szCs w:val="24"/>
        </w:rPr>
        <w:t xml:space="preserve">ievērojami pieaudzis un šajā laikā ir radušies daudzi jauni tehnoloģiskie risinājumi, Eiropas Padome </w:t>
      </w:r>
      <w:r w:rsidR="00B730BF">
        <w:rPr>
          <w:rFonts w:ascii="Times New Roman" w:hAnsi="Times New Roman" w:cs="Times New Roman"/>
          <w:sz w:val="24"/>
          <w:szCs w:val="24"/>
        </w:rPr>
        <w:t>ir</w:t>
      </w:r>
      <w:r w:rsidR="001949EA" w:rsidRPr="006071F5">
        <w:rPr>
          <w:rFonts w:ascii="Times New Roman" w:hAnsi="Times New Roman" w:cs="Times New Roman"/>
          <w:sz w:val="24"/>
          <w:szCs w:val="24"/>
        </w:rPr>
        <w:t xml:space="preserve"> </w:t>
      </w:r>
      <w:r w:rsidR="00B730BF" w:rsidRPr="006071F5">
        <w:rPr>
          <w:rFonts w:ascii="Times New Roman" w:hAnsi="Times New Roman" w:cs="Times New Roman"/>
          <w:sz w:val="24"/>
          <w:szCs w:val="24"/>
        </w:rPr>
        <w:t>izstrādāj</w:t>
      </w:r>
      <w:r w:rsidR="00B730BF">
        <w:rPr>
          <w:rFonts w:ascii="Times New Roman" w:hAnsi="Times New Roman" w:cs="Times New Roman"/>
          <w:sz w:val="24"/>
          <w:szCs w:val="24"/>
        </w:rPr>
        <w:t>usi</w:t>
      </w:r>
      <w:r w:rsidR="00B730BF" w:rsidRPr="006071F5">
        <w:rPr>
          <w:rFonts w:ascii="Times New Roman" w:hAnsi="Times New Roman" w:cs="Times New Roman"/>
          <w:sz w:val="24"/>
          <w:szCs w:val="24"/>
        </w:rPr>
        <w:t xml:space="preserve"> </w:t>
      </w:r>
      <w:r w:rsidR="006071F5" w:rsidRPr="006071F5">
        <w:rPr>
          <w:rFonts w:ascii="Times New Roman" w:hAnsi="Times New Roman" w:cs="Times New Roman"/>
          <w:sz w:val="24"/>
          <w:szCs w:val="24"/>
        </w:rPr>
        <w:t xml:space="preserve">Konvencijas par kibernoziegumiem </w:t>
      </w:r>
      <w:r w:rsidR="00D534AF">
        <w:rPr>
          <w:rFonts w:ascii="Times New Roman" w:hAnsi="Times New Roman" w:cs="Times New Roman"/>
          <w:sz w:val="24"/>
          <w:szCs w:val="24"/>
        </w:rPr>
        <w:t>O</w:t>
      </w:r>
      <w:r w:rsidR="006071F5" w:rsidRPr="006071F5">
        <w:rPr>
          <w:rFonts w:ascii="Times New Roman" w:hAnsi="Times New Roman" w:cs="Times New Roman"/>
          <w:sz w:val="24"/>
          <w:szCs w:val="24"/>
        </w:rPr>
        <w:t xml:space="preserve">tro papildu </w:t>
      </w:r>
      <w:r w:rsidR="00B730BF" w:rsidRPr="006071F5">
        <w:rPr>
          <w:rFonts w:ascii="Times New Roman" w:hAnsi="Times New Roman" w:cs="Times New Roman"/>
          <w:sz w:val="24"/>
          <w:szCs w:val="24"/>
        </w:rPr>
        <w:t>protokol</w:t>
      </w:r>
      <w:r w:rsidR="00B730BF">
        <w:rPr>
          <w:rFonts w:ascii="Times New Roman" w:hAnsi="Times New Roman" w:cs="Times New Roman"/>
          <w:sz w:val="24"/>
          <w:szCs w:val="24"/>
        </w:rPr>
        <w:t>u</w:t>
      </w:r>
      <w:r w:rsidR="00B730BF" w:rsidRPr="006071F5">
        <w:rPr>
          <w:rFonts w:ascii="Times New Roman" w:hAnsi="Times New Roman" w:cs="Times New Roman"/>
          <w:sz w:val="24"/>
          <w:szCs w:val="24"/>
        </w:rPr>
        <w:t xml:space="preserve"> </w:t>
      </w:r>
      <w:r w:rsidR="006071F5" w:rsidRPr="006071F5">
        <w:rPr>
          <w:rFonts w:ascii="Times New Roman" w:hAnsi="Times New Roman" w:cs="Times New Roman"/>
          <w:sz w:val="24"/>
          <w:szCs w:val="24"/>
        </w:rPr>
        <w:t>par pastiprinātu sadarbību un elektronisko pierādījumu izpaušanu (turpmāk – Otrais papildu protokols).</w:t>
      </w:r>
      <w:r w:rsidR="00B73AFC">
        <w:rPr>
          <w:rFonts w:ascii="Times New Roman" w:hAnsi="Times New Roman" w:cs="Times New Roman"/>
          <w:sz w:val="24"/>
          <w:szCs w:val="24"/>
        </w:rPr>
        <w:t xml:space="preserve"> </w:t>
      </w:r>
    </w:p>
    <w:p w14:paraId="5A6598C7" w14:textId="34C4C540" w:rsidR="00B73AFC" w:rsidRDefault="00B73AFC"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Otrais papildu protokols tika atvērts parakstīšanai 2022. gada 12. maijā Strasbūrā un pirmajā dienā to parakstīja 22 valstis -  17 Eiropas Padomes valstis ( Austrija, Beļģija, Bulgārija, Igaunija, Somija, Islande, Itālija, Lietuva, Luksemburga, Melnkalne, Nīderlande, </w:t>
      </w:r>
      <w:proofErr w:type="spellStart"/>
      <w:r>
        <w:rPr>
          <w:rFonts w:ascii="Times New Roman" w:hAnsi="Times New Roman" w:cs="Times New Roman"/>
          <w:sz w:val="24"/>
          <w:szCs w:val="24"/>
        </w:rPr>
        <w:t>Ziemeļmaķedonija</w:t>
      </w:r>
      <w:proofErr w:type="spellEnd"/>
      <w:r>
        <w:rPr>
          <w:rFonts w:ascii="Times New Roman" w:hAnsi="Times New Roman" w:cs="Times New Roman"/>
          <w:sz w:val="24"/>
          <w:szCs w:val="24"/>
        </w:rPr>
        <w:t>, Portugāle, Rumānija, Serbija, Spānija, Zviedrija) un 5 trešās valstis (Čīle, Kolumbija, Japāna, Maroka, ASV).</w:t>
      </w:r>
    </w:p>
    <w:p w14:paraId="3DC577D2" w14:textId="1645EAAB" w:rsidR="002067C6" w:rsidRDefault="006071F5"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Otrais papildu protokols ir vērsts uz starptautiskās tiesiskās sadarbības pastiprināšanu un paātrināšanu</w:t>
      </w:r>
      <w:r w:rsidR="00B730BF">
        <w:rPr>
          <w:rFonts w:ascii="Times New Roman" w:hAnsi="Times New Roman" w:cs="Times New Roman"/>
          <w:sz w:val="24"/>
          <w:szCs w:val="24"/>
        </w:rPr>
        <w:t xml:space="preserve">. </w:t>
      </w:r>
      <w:r w:rsidR="00522EE6">
        <w:rPr>
          <w:rFonts w:ascii="Times New Roman" w:hAnsi="Times New Roman" w:cs="Times New Roman"/>
          <w:sz w:val="24"/>
          <w:szCs w:val="24"/>
        </w:rPr>
        <w:t>Otrais papildu protokols satur tikai starptautiskās sadarbības regulējumu un nesatur materiālās krimināltiesību normas. Otrais papildu protokols regulē tādu sadarbību kā:</w:t>
      </w:r>
    </w:p>
    <w:p w14:paraId="4D41C835" w14:textId="1AC1ED00" w:rsidR="002067C6" w:rsidRPr="00522EE6" w:rsidRDefault="002067C6" w:rsidP="00CF5B03">
      <w:pPr>
        <w:pStyle w:val="Sarakstarindkopa"/>
        <w:numPr>
          <w:ilvl w:val="0"/>
          <w:numId w:val="2"/>
        </w:numPr>
        <w:spacing w:after="0" w:line="240" w:lineRule="auto"/>
        <w:jc w:val="both"/>
        <w:rPr>
          <w:rFonts w:ascii="Times New Roman" w:hAnsi="Times New Roman" w:cs="Times New Roman"/>
          <w:sz w:val="24"/>
          <w:szCs w:val="24"/>
        </w:rPr>
      </w:pPr>
      <w:r w:rsidRPr="00522EE6">
        <w:rPr>
          <w:rFonts w:ascii="Times New Roman" w:hAnsi="Times New Roman" w:cs="Times New Roman"/>
          <w:sz w:val="24"/>
          <w:szCs w:val="24"/>
        </w:rPr>
        <w:t>Pieprasījum</w:t>
      </w:r>
      <w:r w:rsidR="00522EE6">
        <w:rPr>
          <w:rFonts w:ascii="Times New Roman" w:hAnsi="Times New Roman" w:cs="Times New Roman"/>
          <w:sz w:val="24"/>
          <w:szCs w:val="24"/>
        </w:rPr>
        <w:t>us</w:t>
      </w:r>
      <w:r w:rsidRPr="00522EE6">
        <w:rPr>
          <w:rFonts w:ascii="Times New Roman" w:hAnsi="Times New Roman" w:cs="Times New Roman"/>
          <w:sz w:val="24"/>
          <w:szCs w:val="24"/>
        </w:rPr>
        <w:t xml:space="preserve"> sniegt domēna nosaukuma reģistrācijas informāciju</w:t>
      </w:r>
      <w:r w:rsidR="00522EE6">
        <w:rPr>
          <w:rFonts w:ascii="Times New Roman" w:hAnsi="Times New Roman" w:cs="Times New Roman"/>
          <w:sz w:val="24"/>
          <w:szCs w:val="24"/>
        </w:rPr>
        <w:t>;</w:t>
      </w:r>
    </w:p>
    <w:p w14:paraId="226203F6" w14:textId="62545472" w:rsidR="002067C6" w:rsidRPr="00522EE6" w:rsidRDefault="002067C6" w:rsidP="00CF5B03">
      <w:pPr>
        <w:pStyle w:val="Sarakstarindkopa"/>
        <w:numPr>
          <w:ilvl w:val="0"/>
          <w:numId w:val="2"/>
        </w:numPr>
        <w:spacing w:after="0" w:line="240" w:lineRule="auto"/>
        <w:jc w:val="both"/>
        <w:rPr>
          <w:rFonts w:ascii="Times New Roman" w:hAnsi="Times New Roman" w:cs="Times New Roman"/>
          <w:sz w:val="24"/>
          <w:szCs w:val="24"/>
        </w:rPr>
      </w:pPr>
      <w:r w:rsidRPr="00522EE6">
        <w:rPr>
          <w:rFonts w:ascii="Times New Roman" w:hAnsi="Times New Roman" w:cs="Times New Roman"/>
          <w:sz w:val="24"/>
          <w:szCs w:val="24"/>
        </w:rPr>
        <w:t>Abonenta informācijas izpaušan</w:t>
      </w:r>
      <w:r w:rsidR="00522EE6">
        <w:rPr>
          <w:rFonts w:ascii="Times New Roman" w:hAnsi="Times New Roman" w:cs="Times New Roman"/>
          <w:sz w:val="24"/>
          <w:szCs w:val="24"/>
        </w:rPr>
        <w:t>u</w:t>
      </w:r>
      <w:r w:rsidR="006A60D4">
        <w:rPr>
          <w:rFonts w:ascii="Times New Roman" w:hAnsi="Times New Roman" w:cs="Times New Roman"/>
          <w:sz w:val="24"/>
          <w:szCs w:val="24"/>
        </w:rPr>
        <w:t>;</w:t>
      </w:r>
    </w:p>
    <w:p w14:paraId="21DBC988" w14:textId="3C977B4D" w:rsidR="002067C6" w:rsidRPr="00522EE6" w:rsidRDefault="00DF49EF" w:rsidP="00CF5B03">
      <w:pPr>
        <w:pStyle w:val="Sarakstarindkopa"/>
        <w:numPr>
          <w:ilvl w:val="0"/>
          <w:numId w:val="2"/>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Paātrinātu apmaiņu ar </w:t>
      </w:r>
      <w:r w:rsidRPr="00DF49EF">
        <w:rPr>
          <w:rFonts w:ascii="Times New Roman" w:hAnsi="Times New Roman" w:cs="Times New Roman"/>
          <w:sz w:val="24"/>
          <w:szCs w:val="24"/>
        </w:rPr>
        <w:t>abonenta informācijas un datu plūsmas dat</w:t>
      </w:r>
      <w:r w:rsidR="006A60D4">
        <w:rPr>
          <w:rFonts w:ascii="Times New Roman" w:hAnsi="Times New Roman" w:cs="Times New Roman"/>
          <w:sz w:val="24"/>
          <w:szCs w:val="24"/>
        </w:rPr>
        <w:t>iem;</w:t>
      </w:r>
    </w:p>
    <w:p w14:paraId="3F08BFC0" w14:textId="3EFDBAA2" w:rsidR="00A978AC" w:rsidRPr="00522EE6" w:rsidRDefault="00A978AC" w:rsidP="00CF5B03">
      <w:pPr>
        <w:pStyle w:val="Sarakstarindkopa"/>
        <w:numPr>
          <w:ilvl w:val="0"/>
          <w:numId w:val="2"/>
        </w:numPr>
        <w:spacing w:after="0" w:line="240" w:lineRule="auto"/>
        <w:jc w:val="both"/>
        <w:rPr>
          <w:rFonts w:ascii="Times New Roman" w:hAnsi="Times New Roman" w:cs="Times New Roman"/>
          <w:sz w:val="24"/>
          <w:szCs w:val="24"/>
        </w:rPr>
      </w:pPr>
      <w:r w:rsidRPr="00522EE6">
        <w:rPr>
          <w:rFonts w:ascii="Times New Roman" w:hAnsi="Times New Roman" w:cs="Times New Roman"/>
          <w:sz w:val="24"/>
          <w:szCs w:val="24"/>
        </w:rPr>
        <w:t>Saglabātu datorizētu datu paātrināt</w:t>
      </w:r>
      <w:r w:rsidR="00A93744">
        <w:rPr>
          <w:rFonts w:ascii="Times New Roman" w:hAnsi="Times New Roman" w:cs="Times New Roman"/>
          <w:sz w:val="24"/>
          <w:szCs w:val="24"/>
        </w:rPr>
        <w:t>u</w:t>
      </w:r>
      <w:r w:rsidRPr="00522EE6">
        <w:rPr>
          <w:rFonts w:ascii="Times New Roman" w:hAnsi="Times New Roman" w:cs="Times New Roman"/>
          <w:sz w:val="24"/>
          <w:szCs w:val="24"/>
        </w:rPr>
        <w:t xml:space="preserve"> izpaušan</w:t>
      </w:r>
      <w:r w:rsidR="00A93744">
        <w:rPr>
          <w:rFonts w:ascii="Times New Roman" w:hAnsi="Times New Roman" w:cs="Times New Roman"/>
          <w:sz w:val="24"/>
          <w:szCs w:val="24"/>
        </w:rPr>
        <w:t>u</w:t>
      </w:r>
      <w:r w:rsidRPr="00522EE6">
        <w:rPr>
          <w:rFonts w:ascii="Times New Roman" w:hAnsi="Times New Roman" w:cs="Times New Roman"/>
          <w:sz w:val="24"/>
          <w:szCs w:val="24"/>
        </w:rPr>
        <w:t xml:space="preserve"> ārkārtas situācijā</w:t>
      </w:r>
      <w:r w:rsidR="00A93744">
        <w:rPr>
          <w:rFonts w:ascii="Times New Roman" w:hAnsi="Times New Roman" w:cs="Times New Roman"/>
          <w:sz w:val="24"/>
          <w:szCs w:val="24"/>
        </w:rPr>
        <w:t>s;</w:t>
      </w:r>
    </w:p>
    <w:p w14:paraId="647F080B" w14:textId="1348541A" w:rsidR="00A978AC" w:rsidRPr="00522EE6" w:rsidRDefault="00522EE6" w:rsidP="00CF5B03">
      <w:pPr>
        <w:pStyle w:val="Sarakstarindkopa"/>
        <w:numPr>
          <w:ilvl w:val="0"/>
          <w:numId w:val="2"/>
        </w:numPr>
        <w:spacing w:after="0" w:line="240" w:lineRule="auto"/>
        <w:jc w:val="both"/>
        <w:rPr>
          <w:rFonts w:ascii="Times New Roman" w:hAnsi="Times New Roman" w:cs="Times New Roman"/>
          <w:sz w:val="24"/>
          <w:szCs w:val="24"/>
        </w:rPr>
      </w:pPr>
      <w:r w:rsidRPr="00522EE6">
        <w:rPr>
          <w:rFonts w:ascii="Times New Roman" w:hAnsi="Times New Roman" w:cs="Times New Roman"/>
          <w:sz w:val="24"/>
          <w:szCs w:val="24"/>
        </w:rPr>
        <w:t xml:space="preserve">Ārkārtas </w:t>
      </w:r>
      <w:r w:rsidR="00B730BF" w:rsidRPr="00522EE6">
        <w:rPr>
          <w:rFonts w:ascii="Times New Roman" w:hAnsi="Times New Roman" w:cs="Times New Roman"/>
          <w:sz w:val="24"/>
          <w:szCs w:val="24"/>
        </w:rPr>
        <w:t>savstarpēj</w:t>
      </w:r>
      <w:r w:rsidR="00B730BF">
        <w:rPr>
          <w:rFonts w:ascii="Times New Roman" w:hAnsi="Times New Roman" w:cs="Times New Roman"/>
          <w:sz w:val="24"/>
          <w:szCs w:val="24"/>
        </w:rPr>
        <w:t>o</w:t>
      </w:r>
      <w:r w:rsidR="00B730BF" w:rsidRPr="00522EE6">
        <w:rPr>
          <w:rFonts w:ascii="Times New Roman" w:hAnsi="Times New Roman" w:cs="Times New Roman"/>
          <w:sz w:val="24"/>
          <w:szCs w:val="24"/>
        </w:rPr>
        <w:t xml:space="preserve"> </w:t>
      </w:r>
      <w:r w:rsidRPr="00522EE6">
        <w:rPr>
          <w:rFonts w:ascii="Times New Roman" w:hAnsi="Times New Roman" w:cs="Times New Roman"/>
          <w:sz w:val="24"/>
          <w:szCs w:val="24"/>
        </w:rPr>
        <w:t>palīdzīb</w:t>
      </w:r>
      <w:r w:rsidR="00A93744">
        <w:rPr>
          <w:rFonts w:ascii="Times New Roman" w:hAnsi="Times New Roman" w:cs="Times New Roman"/>
          <w:sz w:val="24"/>
          <w:szCs w:val="24"/>
        </w:rPr>
        <w:t>u;</w:t>
      </w:r>
    </w:p>
    <w:p w14:paraId="1697E6C3" w14:textId="5658CFE2" w:rsidR="00522EE6" w:rsidRPr="00522EE6" w:rsidRDefault="00522EE6" w:rsidP="00CF5B03">
      <w:pPr>
        <w:pStyle w:val="Sarakstarindkopa"/>
        <w:numPr>
          <w:ilvl w:val="0"/>
          <w:numId w:val="2"/>
        </w:numPr>
        <w:spacing w:after="0" w:line="240" w:lineRule="auto"/>
        <w:jc w:val="both"/>
        <w:rPr>
          <w:rFonts w:ascii="Times New Roman" w:hAnsi="Times New Roman" w:cs="Times New Roman"/>
          <w:sz w:val="24"/>
          <w:szCs w:val="24"/>
        </w:rPr>
      </w:pPr>
      <w:r w:rsidRPr="00522EE6">
        <w:rPr>
          <w:rFonts w:ascii="Times New Roman" w:hAnsi="Times New Roman" w:cs="Times New Roman"/>
          <w:sz w:val="24"/>
          <w:szCs w:val="24"/>
        </w:rPr>
        <w:t>Videokonferen</w:t>
      </w:r>
      <w:r w:rsidR="00A93744">
        <w:rPr>
          <w:rFonts w:ascii="Times New Roman" w:hAnsi="Times New Roman" w:cs="Times New Roman"/>
          <w:sz w:val="24"/>
          <w:szCs w:val="24"/>
        </w:rPr>
        <w:t>ču izmantošanu;</w:t>
      </w:r>
    </w:p>
    <w:p w14:paraId="7FEF78B2" w14:textId="09494791" w:rsidR="00522EE6" w:rsidRPr="00522EE6" w:rsidRDefault="00522EE6" w:rsidP="00CF5B03">
      <w:pPr>
        <w:pStyle w:val="Sarakstarindkopa"/>
        <w:numPr>
          <w:ilvl w:val="0"/>
          <w:numId w:val="2"/>
        </w:numPr>
        <w:spacing w:after="0" w:line="240" w:lineRule="auto"/>
        <w:jc w:val="both"/>
        <w:rPr>
          <w:rFonts w:ascii="Times New Roman" w:hAnsi="Times New Roman" w:cs="Times New Roman"/>
          <w:sz w:val="24"/>
          <w:szCs w:val="24"/>
        </w:rPr>
      </w:pPr>
      <w:r w:rsidRPr="00522EE6">
        <w:rPr>
          <w:rFonts w:ascii="Times New Roman" w:hAnsi="Times New Roman" w:cs="Times New Roman"/>
          <w:sz w:val="24"/>
          <w:szCs w:val="24"/>
        </w:rPr>
        <w:t>Kopēj</w:t>
      </w:r>
      <w:r w:rsidR="00A93744">
        <w:rPr>
          <w:rFonts w:ascii="Times New Roman" w:hAnsi="Times New Roman" w:cs="Times New Roman"/>
          <w:sz w:val="24"/>
          <w:szCs w:val="24"/>
        </w:rPr>
        <w:t>o</w:t>
      </w:r>
      <w:r w:rsidRPr="00522EE6">
        <w:rPr>
          <w:rFonts w:ascii="Times New Roman" w:hAnsi="Times New Roman" w:cs="Times New Roman"/>
          <w:sz w:val="24"/>
          <w:szCs w:val="24"/>
        </w:rPr>
        <w:t xml:space="preserve"> izmeklēšanas grup</w:t>
      </w:r>
      <w:r w:rsidR="00A93744">
        <w:rPr>
          <w:rFonts w:ascii="Times New Roman" w:hAnsi="Times New Roman" w:cs="Times New Roman"/>
          <w:sz w:val="24"/>
          <w:szCs w:val="24"/>
        </w:rPr>
        <w:t>u izveidošanu</w:t>
      </w:r>
      <w:r w:rsidRPr="00522EE6">
        <w:rPr>
          <w:rFonts w:ascii="Times New Roman" w:hAnsi="Times New Roman" w:cs="Times New Roman"/>
          <w:sz w:val="24"/>
          <w:szCs w:val="24"/>
        </w:rPr>
        <w:t xml:space="preserve"> un kopīg</w:t>
      </w:r>
      <w:r w:rsidR="00A93744">
        <w:rPr>
          <w:rFonts w:ascii="Times New Roman" w:hAnsi="Times New Roman" w:cs="Times New Roman"/>
          <w:sz w:val="24"/>
          <w:szCs w:val="24"/>
        </w:rPr>
        <w:t>u</w:t>
      </w:r>
      <w:r w:rsidRPr="00522EE6">
        <w:rPr>
          <w:rFonts w:ascii="Times New Roman" w:hAnsi="Times New Roman" w:cs="Times New Roman"/>
          <w:sz w:val="24"/>
          <w:szCs w:val="24"/>
        </w:rPr>
        <w:t xml:space="preserve"> izmeklēšan</w:t>
      </w:r>
      <w:r w:rsidR="00A93744">
        <w:rPr>
          <w:rFonts w:ascii="Times New Roman" w:hAnsi="Times New Roman" w:cs="Times New Roman"/>
          <w:sz w:val="24"/>
          <w:szCs w:val="24"/>
        </w:rPr>
        <w:t>u veikšanu.</w:t>
      </w:r>
    </w:p>
    <w:p w14:paraId="6C9D4398" w14:textId="03058A73" w:rsidR="00522EE6" w:rsidRDefault="00934514"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Otrais papildu protokols satur arī datu aizsardzības regulējumu ar pamatprasībām datu aizsardzības standartu nodrošināšanai, ņemot vērā, ka </w:t>
      </w:r>
      <w:r w:rsidRPr="00934514">
        <w:rPr>
          <w:rFonts w:ascii="Times New Roman" w:hAnsi="Times New Roman" w:cs="Times New Roman"/>
          <w:sz w:val="24"/>
          <w:szCs w:val="24"/>
        </w:rPr>
        <w:t>Eiropas Padomes Konvencija</w:t>
      </w:r>
      <w:r>
        <w:rPr>
          <w:rFonts w:ascii="Times New Roman" w:hAnsi="Times New Roman" w:cs="Times New Roman"/>
          <w:sz w:val="24"/>
          <w:szCs w:val="24"/>
        </w:rPr>
        <w:t>s</w:t>
      </w:r>
      <w:r w:rsidRPr="00934514">
        <w:rPr>
          <w:rFonts w:ascii="Times New Roman" w:hAnsi="Times New Roman" w:cs="Times New Roman"/>
          <w:sz w:val="24"/>
          <w:szCs w:val="24"/>
        </w:rPr>
        <w:t xml:space="preserve"> par kibernoziegumiem</w:t>
      </w:r>
      <w:r>
        <w:rPr>
          <w:rFonts w:ascii="Times New Roman" w:hAnsi="Times New Roman" w:cs="Times New Roman"/>
          <w:sz w:val="24"/>
          <w:szCs w:val="24"/>
        </w:rPr>
        <w:t xml:space="preserve"> dalībvalstis, kas var pievienoties Otrajam papildu protokolam ir ne tikai no Eiropas, bet no visiem pasaules reģioniem, kuros ir atšķirīgi datu aizsardzības standarti.</w:t>
      </w:r>
    </w:p>
    <w:p w14:paraId="402D41BD" w14:textId="477E354D" w:rsidR="00934514" w:rsidRDefault="00B73AFC"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Tā kā</w:t>
      </w:r>
      <w:r w:rsidR="00934514">
        <w:rPr>
          <w:rFonts w:ascii="Times New Roman" w:hAnsi="Times New Roman" w:cs="Times New Roman"/>
          <w:sz w:val="24"/>
          <w:szCs w:val="24"/>
        </w:rPr>
        <w:t xml:space="preserve"> Otrā papild</w:t>
      </w:r>
      <w:r w:rsidR="00463F31">
        <w:rPr>
          <w:rFonts w:ascii="Times New Roman" w:hAnsi="Times New Roman" w:cs="Times New Roman"/>
          <w:sz w:val="24"/>
          <w:szCs w:val="24"/>
        </w:rPr>
        <w:t xml:space="preserve">u </w:t>
      </w:r>
      <w:r w:rsidR="00934514">
        <w:rPr>
          <w:rFonts w:ascii="Times New Roman" w:hAnsi="Times New Roman" w:cs="Times New Roman"/>
          <w:sz w:val="24"/>
          <w:szCs w:val="24"/>
        </w:rPr>
        <w:t>p</w:t>
      </w:r>
      <w:r w:rsidR="00934514" w:rsidRPr="00934514">
        <w:rPr>
          <w:rFonts w:ascii="Times New Roman" w:hAnsi="Times New Roman" w:cs="Times New Roman"/>
          <w:sz w:val="24"/>
          <w:szCs w:val="24"/>
        </w:rPr>
        <w:t>rotokola noteikumi ietilpst jomā, uz kuru lielā mērā attiecas kopīgi noteikumi Līguma par Eiropas Savienības darbību (</w:t>
      </w:r>
      <w:r w:rsidR="00CF5B03">
        <w:rPr>
          <w:rFonts w:ascii="Times New Roman" w:hAnsi="Times New Roman" w:cs="Times New Roman"/>
          <w:sz w:val="24"/>
          <w:szCs w:val="24"/>
        </w:rPr>
        <w:t xml:space="preserve">turpmāk – </w:t>
      </w:r>
      <w:r w:rsidR="00934514" w:rsidRPr="00934514">
        <w:rPr>
          <w:rFonts w:ascii="Times New Roman" w:hAnsi="Times New Roman" w:cs="Times New Roman"/>
          <w:sz w:val="24"/>
          <w:szCs w:val="24"/>
        </w:rPr>
        <w:t>LESD) 3. panta 2. punkta nozīmē, tostarp instrumenti, kas veicina tiesu iestāžu sadarbību krimināllietās, nodrošina minimālos procesuālo tiesību standartus, kā arī datu aizsardzību un privātuma aizsardzību</w:t>
      </w:r>
      <w:r w:rsidR="00463F31">
        <w:rPr>
          <w:rFonts w:ascii="Times New Roman" w:hAnsi="Times New Roman" w:cs="Times New Roman"/>
          <w:sz w:val="24"/>
          <w:szCs w:val="24"/>
        </w:rPr>
        <w:t xml:space="preserve">, ir uzskatāms, ka Otrais papildu protokols ir Eiropas Savienības kompetencē. Papildus norādāms, ka šobrīd Eiropas Savienības līmenī arī tiek izstrādāts  </w:t>
      </w:r>
      <w:r w:rsidR="00463F31" w:rsidRPr="00463F31">
        <w:rPr>
          <w:rFonts w:ascii="Times New Roman" w:hAnsi="Times New Roman" w:cs="Times New Roman"/>
          <w:sz w:val="24"/>
          <w:szCs w:val="24"/>
        </w:rPr>
        <w:t>priekšlikumus Regulai par Eiropas elektronisko pierādījumu sniegšanas un saglabāšanas rīkojumiem elektronisko pierādījumu gūšanai krimināllietās</w:t>
      </w:r>
      <w:r w:rsidR="00463F31">
        <w:rPr>
          <w:rFonts w:ascii="Times New Roman" w:hAnsi="Times New Roman" w:cs="Times New Roman"/>
          <w:sz w:val="24"/>
          <w:szCs w:val="24"/>
        </w:rPr>
        <w:t xml:space="preserve">, kas regulēs elektronisko pierādījumu iegūšanu Eiropas Savienībā. </w:t>
      </w:r>
    </w:p>
    <w:p w14:paraId="30CBBF94" w14:textId="3560F6F1" w:rsidR="00F73266" w:rsidRDefault="00463F31"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Ņemot vērā iepriekš minēto</w:t>
      </w:r>
      <w:r w:rsidR="00B730BF">
        <w:rPr>
          <w:rFonts w:ascii="Times New Roman" w:hAnsi="Times New Roman" w:cs="Times New Roman"/>
          <w:sz w:val="24"/>
          <w:szCs w:val="24"/>
        </w:rPr>
        <w:t>,</w:t>
      </w:r>
      <w:r>
        <w:rPr>
          <w:rFonts w:ascii="Times New Roman" w:hAnsi="Times New Roman" w:cs="Times New Roman"/>
          <w:sz w:val="24"/>
          <w:szCs w:val="24"/>
        </w:rPr>
        <w:t xml:space="preserve"> Eiropas Komisija pārstāvēja Eiropas Savienības intereses sarunās par Otrā papildu protokola izstrādi un pēc Otrā papildu protokola pieņemšanas</w:t>
      </w:r>
      <w:r w:rsidR="00F73266">
        <w:rPr>
          <w:rFonts w:ascii="Times New Roman" w:hAnsi="Times New Roman" w:cs="Times New Roman"/>
          <w:sz w:val="24"/>
          <w:szCs w:val="24"/>
        </w:rPr>
        <w:t xml:space="preserve"> Eiropas Komisija izstrādāja un Eiropas Savienības Padome 2022. gada 5. aprīlī pieņēma</w:t>
      </w:r>
      <w:r w:rsidR="00AC5B2E">
        <w:rPr>
          <w:rFonts w:ascii="Times New Roman" w:hAnsi="Times New Roman" w:cs="Times New Roman"/>
          <w:sz w:val="24"/>
          <w:szCs w:val="24"/>
        </w:rPr>
        <w:t xml:space="preserve"> </w:t>
      </w:r>
      <w:r w:rsidR="00F73266" w:rsidRPr="00AC5B2E">
        <w:rPr>
          <w:rFonts w:ascii="Times New Roman" w:hAnsi="Times New Roman" w:cs="Times New Roman"/>
          <w:sz w:val="24"/>
          <w:szCs w:val="24"/>
        </w:rPr>
        <w:t>Padomes lēmumu (ES) 2022/722</w:t>
      </w:r>
      <w:r w:rsidR="007A011C">
        <w:rPr>
          <w:rFonts w:ascii="Times New Roman" w:hAnsi="Times New Roman" w:cs="Times New Roman"/>
          <w:sz w:val="24"/>
          <w:szCs w:val="24"/>
        </w:rPr>
        <w:t>,</w:t>
      </w:r>
      <w:r w:rsidR="00F73266" w:rsidRPr="00AC5B2E">
        <w:rPr>
          <w:rFonts w:ascii="Times New Roman" w:hAnsi="Times New Roman" w:cs="Times New Roman"/>
          <w:sz w:val="24"/>
          <w:szCs w:val="24"/>
        </w:rPr>
        <w:t xml:space="preserve"> ar kuru dalībvalstīm atļauj Eiropas Savienības interesēs parakstīt Konvencijas par kibernoziegumiem Otro papildu protokolu par pastiprinātu sadarbību un elektronisko pierādījumu izpaušanu</w:t>
      </w:r>
      <w:r w:rsidR="00AC5B2E">
        <w:rPr>
          <w:rFonts w:ascii="Times New Roman" w:hAnsi="Times New Roman" w:cs="Times New Roman"/>
          <w:sz w:val="24"/>
          <w:szCs w:val="24"/>
        </w:rPr>
        <w:t>.</w:t>
      </w:r>
    </w:p>
    <w:p w14:paraId="17666869" w14:textId="318FE77F" w:rsidR="00055AB1" w:rsidRDefault="00055AB1"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Latvijā </w:t>
      </w:r>
      <w:r w:rsidR="007A011C">
        <w:rPr>
          <w:rFonts w:ascii="Times New Roman" w:hAnsi="Times New Roman" w:cs="Times New Roman"/>
          <w:sz w:val="24"/>
          <w:szCs w:val="24"/>
        </w:rPr>
        <w:t xml:space="preserve">elektronisko </w:t>
      </w:r>
      <w:r>
        <w:rPr>
          <w:rFonts w:ascii="Times New Roman" w:hAnsi="Times New Roman" w:cs="Times New Roman"/>
          <w:sz w:val="24"/>
          <w:szCs w:val="24"/>
        </w:rPr>
        <w:t>pierādījumu iegūšana notiek</w:t>
      </w:r>
      <w:r w:rsidR="007A011C">
        <w:rPr>
          <w:rFonts w:ascii="Times New Roman" w:hAnsi="Times New Roman" w:cs="Times New Roman"/>
          <w:sz w:val="24"/>
          <w:szCs w:val="24"/>
        </w:rPr>
        <w:t>,</w:t>
      </w:r>
      <w:r>
        <w:rPr>
          <w:rFonts w:ascii="Times New Roman" w:hAnsi="Times New Roman" w:cs="Times New Roman"/>
          <w:sz w:val="24"/>
          <w:szCs w:val="24"/>
        </w:rPr>
        <w:t xml:space="preserve"> izmantojot Kriminālprocesa likuma (turpmāk – KPL) 191. pantā un 192. pantā noteiktās procedūras. KPL 191. pants nosaka, ka  p</w:t>
      </w:r>
      <w:r w:rsidRPr="001249D8">
        <w:rPr>
          <w:rFonts w:ascii="Times New Roman" w:hAnsi="Times New Roman" w:cs="Times New Roman"/>
          <w:sz w:val="24"/>
          <w:szCs w:val="24"/>
        </w:rPr>
        <w:t xml:space="preserve">rocesa virzītājs ar savu lēmumu var uzdot elektroniskās informācijas sistēmas īpašniekam, valdītājam vai turētājam (tas ir, fiziskajai vai juridiskajai personai, kura ar elektroniskās informācijas sistēmām apstrādā, uzglabā vai pārraida datus, tai skaitā elektronisko sakaru komersantam) nekavējoties nodrošināt tā rīcībā esošo noteiktu, izmeklēšanas vajadzībām </w:t>
      </w:r>
      <w:r w:rsidRPr="001249D8">
        <w:rPr>
          <w:rFonts w:ascii="Times New Roman" w:hAnsi="Times New Roman" w:cs="Times New Roman"/>
          <w:sz w:val="24"/>
          <w:szCs w:val="24"/>
        </w:rPr>
        <w:lastRenderedPageBreak/>
        <w:t>nepieciešamu datu (kuru saglabāšana nav noteikta ar likumu) veseluma saglabāšanu neizmainītā stāvoklī un to nepieejamību citiem informācijas sistēmas lietotājiem.</w:t>
      </w:r>
      <w:r w:rsidR="00827588">
        <w:rPr>
          <w:rFonts w:ascii="Times New Roman" w:hAnsi="Times New Roman" w:cs="Times New Roman"/>
          <w:sz w:val="24"/>
          <w:szCs w:val="24"/>
        </w:rPr>
        <w:t xml:space="preserve"> Pants arī nosaka, ka d</w:t>
      </w:r>
      <w:r w:rsidR="00827588" w:rsidRPr="001249D8">
        <w:rPr>
          <w:rFonts w:ascii="Times New Roman" w:hAnsi="Times New Roman" w:cs="Times New Roman"/>
          <w:sz w:val="24"/>
          <w:szCs w:val="24"/>
        </w:rPr>
        <w:t>atu saglabāšanas pienākumu var noteikt uz laiku līdz 30 dienām, bet šo termiņu, ja nepieciešams, vēl uz laiku līdz 30 dienām var pagarināt izmeklēšanas tiesnesis.</w:t>
      </w:r>
    </w:p>
    <w:p w14:paraId="1B31845D" w14:textId="006C71E2" w:rsidR="00827588" w:rsidRDefault="00827588"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Savukārt </w:t>
      </w:r>
      <w:r w:rsidR="00B81229">
        <w:rPr>
          <w:rFonts w:ascii="Times New Roman" w:hAnsi="Times New Roman" w:cs="Times New Roman"/>
          <w:sz w:val="24"/>
          <w:szCs w:val="24"/>
        </w:rPr>
        <w:t>KPL 192. pants regulē 191. panta kārtībā saglabāto datu vai ar likumu noteikto saglabājamo datu atklāšanu un izsniegšanu.</w:t>
      </w:r>
      <w:r w:rsidR="00DA6C22">
        <w:rPr>
          <w:rFonts w:ascii="Times New Roman" w:hAnsi="Times New Roman" w:cs="Times New Roman"/>
          <w:sz w:val="24"/>
          <w:szCs w:val="24"/>
        </w:rPr>
        <w:t xml:space="preserve"> KPL </w:t>
      </w:r>
      <w:r w:rsidR="00B81229">
        <w:rPr>
          <w:rFonts w:ascii="Times New Roman" w:hAnsi="Times New Roman" w:cs="Times New Roman"/>
          <w:sz w:val="24"/>
          <w:szCs w:val="24"/>
        </w:rPr>
        <w:t xml:space="preserve">192. panta pirmā daļa paredz, ka </w:t>
      </w:r>
      <w:r w:rsidR="002B527D">
        <w:rPr>
          <w:rFonts w:ascii="Times New Roman" w:hAnsi="Times New Roman" w:cs="Times New Roman"/>
          <w:sz w:val="24"/>
          <w:szCs w:val="24"/>
        </w:rPr>
        <w:t>i</w:t>
      </w:r>
      <w:r w:rsidR="002B527D" w:rsidRPr="001249D8">
        <w:rPr>
          <w:rFonts w:ascii="Times New Roman" w:hAnsi="Times New Roman" w:cs="Times New Roman"/>
          <w:sz w:val="24"/>
          <w:szCs w:val="24"/>
        </w:rPr>
        <w:t xml:space="preserve">zmeklētājs </w:t>
      </w:r>
      <w:proofErr w:type="spellStart"/>
      <w:r w:rsidR="002B527D" w:rsidRPr="001249D8">
        <w:rPr>
          <w:rFonts w:ascii="Times New Roman" w:hAnsi="Times New Roman" w:cs="Times New Roman"/>
          <w:sz w:val="24"/>
          <w:szCs w:val="24"/>
        </w:rPr>
        <w:t>pirmstiesas</w:t>
      </w:r>
      <w:proofErr w:type="spellEnd"/>
      <w:r w:rsidR="002B527D" w:rsidRPr="001249D8">
        <w:rPr>
          <w:rFonts w:ascii="Times New Roman" w:hAnsi="Times New Roman" w:cs="Times New Roman"/>
          <w:sz w:val="24"/>
          <w:szCs w:val="24"/>
        </w:rPr>
        <w:t xml:space="preserve"> kriminālprocesā ar prokurora vai ar datu subjekta piekrišanu un prokurors ar amatā augstāka prokurora vai ar datu subjekta piekrišanu var pieprasīt, lai elektronisko sakaru komersants atklāj un izsniedz Elektronisko sakaru likumā noteiktajā kārtībā </w:t>
      </w:r>
      <w:r w:rsidR="007A011C" w:rsidRPr="001249D8">
        <w:rPr>
          <w:rFonts w:ascii="Times New Roman" w:hAnsi="Times New Roman" w:cs="Times New Roman"/>
          <w:sz w:val="24"/>
          <w:szCs w:val="24"/>
        </w:rPr>
        <w:t>saglabā</w:t>
      </w:r>
      <w:r w:rsidR="007A011C">
        <w:rPr>
          <w:rFonts w:ascii="Times New Roman" w:hAnsi="Times New Roman" w:cs="Times New Roman"/>
          <w:sz w:val="24"/>
          <w:szCs w:val="24"/>
        </w:rPr>
        <w:t>t</w:t>
      </w:r>
      <w:r w:rsidR="007A011C" w:rsidRPr="001249D8">
        <w:rPr>
          <w:rFonts w:ascii="Times New Roman" w:hAnsi="Times New Roman" w:cs="Times New Roman"/>
          <w:sz w:val="24"/>
          <w:szCs w:val="24"/>
        </w:rPr>
        <w:t xml:space="preserve">os </w:t>
      </w:r>
      <w:r w:rsidR="002B527D" w:rsidRPr="001249D8">
        <w:rPr>
          <w:rFonts w:ascii="Times New Roman" w:hAnsi="Times New Roman" w:cs="Times New Roman"/>
          <w:sz w:val="24"/>
          <w:szCs w:val="24"/>
        </w:rPr>
        <w:t>datus.</w:t>
      </w:r>
      <w:r w:rsidR="002B527D">
        <w:rPr>
          <w:rFonts w:ascii="Times New Roman" w:hAnsi="Times New Roman" w:cs="Times New Roman"/>
          <w:sz w:val="24"/>
          <w:szCs w:val="24"/>
        </w:rPr>
        <w:t xml:space="preserve"> Attiecībā uz KPL 191. panta kārtībā saglabātajiem datiem KPL 192. panta otrā daļa nosaka, ka p</w:t>
      </w:r>
      <w:r w:rsidR="002B527D" w:rsidRPr="001249D8">
        <w:rPr>
          <w:rFonts w:ascii="Times New Roman" w:hAnsi="Times New Roman" w:cs="Times New Roman"/>
          <w:sz w:val="24"/>
          <w:szCs w:val="24"/>
        </w:rPr>
        <w:t xml:space="preserve">rocesa virzītājs </w:t>
      </w:r>
      <w:proofErr w:type="spellStart"/>
      <w:r w:rsidR="002B527D" w:rsidRPr="001249D8">
        <w:rPr>
          <w:rFonts w:ascii="Times New Roman" w:hAnsi="Times New Roman" w:cs="Times New Roman"/>
          <w:sz w:val="24"/>
          <w:szCs w:val="24"/>
        </w:rPr>
        <w:t>pirmstiesas</w:t>
      </w:r>
      <w:proofErr w:type="spellEnd"/>
      <w:r w:rsidR="002B527D" w:rsidRPr="001249D8">
        <w:rPr>
          <w:rFonts w:ascii="Times New Roman" w:hAnsi="Times New Roman" w:cs="Times New Roman"/>
          <w:sz w:val="24"/>
          <w:szCs w:val="24"/>
        </w:rPr>
        <w:t xml:space="preserve"> kriminālprocesā, pamatojoties uz izmeklēšanas tiesneša lēmumu vai ar datu subjekta piekrišanu var </w:t>
      </w:r>
      <w:proofErr w:type="spellStart"/>
      <w:r w:rsidR="002B527D" w:rsidRPr="001249D8">
        <w:rPr>
          <w:rFonts w:ascii="Times New Roman" w:hAnsi="Times New Roman" w:cs="Times New Roman"/>
          <w:sz w:val="24"/>
          <w:szCs w:val="24"/>
        </w:rPr>
        <w:t>rakstveidā</w:t>
      </w:r>
      <w:proofErr w:type="spellEnd"/>
      <w:r w:rsidR="002B527D" w:rsidRPr="001249D8">
        <w:rPr>
          <w:rFonts w:ascii="Times New Roman" w:hAnsi="Times New Roman" w:cs="Times New Roman"/>
          <w:sz w:val="24"/>
          <w:szCs w:val="24"/>
        </w:rPr>
        <w:t xml:space="preserve"> pieprasīt, lai elektroniskās informācijas sistēmas īpašnieks, valdītājs vai turētājs atklāj un izsniedz </w:t>
      </w:r>
      <w:r w:rsidR="002B527D">
        <w:rPr>
          <w:rFonts w:ascii="Times New Roman" w:hAnsi="Times New Roman" w:cs="Times New Roman"/>
          <w:sz w:val="24"/>
          <w:szCs w:val="24"/>
        </w:rPr>
        <w:t>KPL 191. pantā</w:t>
      </w:r>
      <w:r w:rsidR="002B527D" w:rsidRPr="001249D8">
        <w:rPr>
          <w:rFonts w:ascii="Times New Roman" w:hAnsi="Times New Roman" w:cs="Times New Roman"/>
          <w:sz w:val="24"/>
          <w:szCs w:val="24"/>
        </w:rPr>
        <w:t> paredzētajā kārtībā saglabātos datus.</w:t>
      </w:r>
      <w:r w:rsidR="002B527D">
        <w:rPr>
          <w:rFonts w:ascii="Times New Roman" w:hAnsi="Times New Roman" w:cs="Times New Roman"/>
          <w:sz w:val="24"/>
          <w:szCs w:val="24"/>
        </w:rPr>
        <w:t xml:space="preserve"> Savukārt 192. panta trešā daļa paredz, ka</w:t>
      </w:r>
      <w:r w:rsidR="007A011C">
        <w:rPr>
          <w:rFonts w:ascii="Times New Roman" w:hAnsi="Times New Roman" w:cs="Times New Roman"/>
          <w:sz w:val="24"/>
          <w:szCs w:val="24"/>
        </w:rPr>
        <w:t>,</w:t>
      </w:r>
      <w:r w:rsidR="002B527D">
        <w:rPr>
          <w:rFonts w:ascii="Times New Roman" w:hAnsi="Times New Roman" w:cs="Times New Roman"/>
          <w:sz w:val="24"/>
          <w:szCs w:val="24"/>
        </w:rPr>
        <w:t xml:space="preserve"> i</w:t>
      </w:r>
      <w:r w:rsidR="002B527D" w:rsidRPr="001249D8">
        <w:rPr>
          <w:rFonts w:ascii="Times New Roman" w:hAnsi="Times New Roman" w:cs="Times New Roman"/>
          <w:sz w:val="24"/>
          <w:szCs w:val="24"/>
        </w:rPr>
        <w:t xml:space="preserve">ztiesājot krimināllietu, tiesnesis vai tiesas sastāvs var pieprasīt, lai elektronisko sakaru komersants atklāj un izsniedz Elektronisko sakaru likumā noteiktajā kārtībā </w:t>
      </w:r>
      <w:r w:rsidR="007A011C" w:rsidRPr="001249D8">
        <w:rPr>
          <w:rFonts w:ascii="Times New Roman" w:hAnsi="Times New Roman" w:cs="Times New Roman"/>
          <w:sz w:val="24"/>
          <w:szCs w:val="24"/>
        </w:rPr>
        <w:t>saglabā</w:t>
      </w:r>
      <w:r w:rsidR="007A011C">
        <w:rPr>
          <w:rFonts w:ascii="Times New Roman" w:hAnsi="Times New Roman" w:cs="Times New Roman"/>
          <w:sz w:val="24"/>
          <w:szCs w:val="24"/>
        </w:rPr>
        <w:t>t</w:t>
      </w:r>
      <w:r w:rsidR="007A011C" w:rsidRPr="001249D8">
        <w:rPr>
          <w:rFonts w:ascii="Times New Roman" w:hAnsi="Times New Roman" w:cs="Times New Roman"/>
          <w:sz w:val="24"/>
          <w:szCs w:val="24"/>
        </w:rPr>
        <w:t xml:space="preserve">os </w:t>
      </w:r>
      <w:r w:rsidR="002B527D" w:rsidRPr="001249D8">
        <w:rPr>
          <w:rFonts w:ascii="Times New Roman" w:hAnsi="Times New Roman" w:cs="Times New Roman"/>
          <w:sz w:val="24"/>
          <w:szCs w:val="24"/>
        </w:rPr>
        <w:t xml:space="preserve">datus vai elektroniskās informācijas sistēmas īpašnieks, valdītājs vai turētājs atklāj un izsniedz </w:t>
      </w:r>
      <w:r w:rsidR="002B527D">
        <w:rPr>
          <w:rFonts w:ascii="Times New Roman" w:hAnsi="Times New Roman" w:cs="Times New Roman"/>
          <w:sz w:val="24"/>
          <w:szCs w:val="24"/>
        </w:rPr>
        <w:t>KPL 191. pantā</w:t>
      </w:r>
      <w:r w:rsidR="002B527D" w:rsidRPr="001249D8">
        <w:rPr>
          <w:rFonts w:ascii="Times New Roman" w:hAnsi="Times New Roman" w:cs="Times New Roman"/>
          <w:sz w:val="24"/>
          <w:szCs w:val="24"/>
        </w:rPr>
        <w:t> paredzētajā kārtībā saglabātos datus.</w:t>
      </w:r>
    </w:p>
    <w:p w14:paraId="01928A5D" w14:textId="4E20FB77" w:rsidR="00027F4B" w:rsidRDefault="00027F4B"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Starptautiskā tiesiskā palīdzība elektronisko pierādījumu iegūšanā notiek saskaņā ar </w:t>
      </w:r>
      <w:bookmarkStart w:id="0" w:name="_Hlk103957922"/>
      <w:r>
        <w:rPr>
          <w:rFonts w:ascii="Times New Roman" w:hAnsi="Times New Roman" w:cs="Times New Roman"/>
          <w:sz w:val="24"/>
          <w:szCs w:val="24"/>
        </w:rPr>
        <w:t xml:space="preserve">KPL </w:t>
      </w:r>
      <w:r w:rsidRPr="00027F4B">
        <w:rPr>
          <w:rFonts w:ascii="Times New Roman" w:hAnsi="Times New Roman" w:cs="Times New Roman"/>
          <w:sz w:val="24"/>
          <w:szCs w:val="24"/>
        </w:rPr>
        <w:t>82.</w:t>
      </w:r>
      <w:r w:rsidR="0093096A">
        <w:rPr>
          <w:rFonts w:ascii="Times New Roman" w:hAnsi="Times New Roman" w:cs="Times New Roman"/>
          <w:sz w:val="24"/>
          <w:szCs w:val="24"/>
        </w:rPr>
        <w:t xml:space="preserve"> </w:t>
      </w:r>
      <w:r w:rsidRPr="00027F4B">
        <w:rPr>
          <w:rFonts w:ascii="Times New Roman" w:hAnsi="Times New Roman" w:cs="Times New Roman"/>
          <w:sz w:val="24"/>
          <w:szCs w:val="24"/>
        </w:rPr>
        <w:t>nodaļu “Palīdzība ārvalstij procesuālo darbību veikšanā”, 82.</w:t>
      </w:r>
      <w:r w:rsidRPr="00027F4B">
        <w:rPr>
          <w:rFonts w:ascii="Times New Roman" w:hAnsi="Times New Roman" w:cs="Times New Roman"/>
          <w:sz w:val="24"/>
          <w:szCs w:val="24"/>
          <w:vertAlign w:val="superscript"/>
        </w:rPr>
        <w:t>1 </w:t>
      </w:r>
      <w:r w:rsidRPr="00027F4B">
        <w:rPr>
          <w:rFonts w:ascii="Times New Roman" w:hAnsi="Times New Roman" w:cs="Times New Roman"/>
          <w:sz w:val="24"/>
          <w:szCs w:val="24"/>
        </w:rPr>
        <w:t>nodaļu “Eiropas izmeklēšanas rīkojuma atzīšana un izpilde”</w:t>
      </w:r>
      <w:bookmarkEnd w:id="0"/>
      <w:r w:rsidRPr="00027F4B">
        <w:rPr>
          <w:rFonts w:ascii="Times New Roman" w:hAnsi="Times New Roman" w:cs="Times New Roman"/>
          <w:sz w:val="24"/>
          <w:szCs w:val="24"/>
        </w:rPr>
        <w:t xml:space="preserve">, </w:t>
      </w:r>
      <w:bookmarkStart w:id="1" w:name="_Hlk103956983"/>
      <w:r w:rsidRPr="00027F4B">
        <w:rPr>
          <w:rFonts w:ascii="Times New Roman" w:hAnsi="Times New Roman" w:cs="Times New Roman"/>
          <w:sz w:val="24"/>
          <w:szCs w:val="24"/>
        </w:rPr>
        <w:t>83.</w:t>
      </w:r>
      <w:r w:rsidR="004D5BE4">
        <w:rPr>
          <w:rFonts w:ascii="Times New Roman" w:hAnsi="Times New Roman" w:cs="Times New Roman"/>
          <w:sz w:val="24"/>
          <w:szCs w:val="24"/>
        </w:rPr>
        <w:t xml:space="preserve"> </w:t>
      </w:r>
      <w:r w:rsidRPr="00027F4B">
        <w:rPr>
          <w:rFonts w:ascii="Times New Roman" w:hAnsi="Times New Roman" w:cs="Times New Roman"/>
          <w:sz w:val="24"/>
          <w:szCs w:val="24"/>
        </w:rPr>
        <w:t>nodaļu “Lūgums ārvalstij par procesuālās darbības veikšanu” un 83.</w:t>
      </w:r>
      <w:r w:rsidRPr="00027F4B">
        <w:rPr>
          <w:rFonts w:ascii="Times New Roman" w:hAnsi="Times New Roman" w:cs="Times New Roman"/>
          <w:sz w:val="24"/>
          <w:szCs w:val="24"/>
          <w:vertAlign w:val="superscript"/>
        </w:rPr>
        <w:t>1 </w:t>
      </w:r>
      <w:r w:rsidRPr="00027F4B">
        <w:rPr>
          <w:rFonts w:ascii="Times New Roman" w:hAnsi="Times New Roman" w:cs="Times New Roman"/>
          <w:sz w:val="24"/>
          <w:szCs w:val="24"/>
        </w:rPr>
        <w:t>nodaļu “Eiropas izmeklēšanas rīkojuma pieņemšana un nodošana izpildei”</w:t>
      </w:r>
      <w:bookmarkEnd w:id="1"/>
      <w:r w:rsidR="005430F6">
        <w:rPr>
          <w:rFonts w:ascii="Times New Roman" w:hAnsi="Times New Roman" w:cs="Times New Roman"/>
          <w:sz w:val="24"/>
          <w:szCs w:val="24"/>
        </w:rPr>
        <w:t>, nosūtot un saņemot tiesiskās palīdzības lūgumus.</w:t>
      </w:r>
    </w:p>
    <w:p w14:paraId="2C51AAE6" w14:textId="50172EC8" w:rsidR="00642FBC" w:rsidRPr="00CF7334" w:rsidRDefault="005430F6" w:rsidP="00CF5B03">
      <w:pPr>
        <w:spacing w:after="0" w:line="240" w:lineRule="auto"/>
        <w:ind w:firstLine="851"/>
        <w:jc w:val="both"/>
        <w:rPr>
          <w:rFonts w:ascii="Times New Roman" w:hAnsi="Times New Roman" w:cs="Times New Roman"/>
          <w:sz w:val="24"/>
          <w:szCs w:val="24"/>
        </w:rPr>
      </w:pPr>
      <w:r w:rsidRPr="005430F6">
        <w:rPr>
          <w:rFonts w:ascii="Times New Roman" w:hAnsi="Times New Roman" w:cs="Times New Roman"/>
          <w:sz w:val="24"/>
          <w:szCs w:val="24"/>
        </w:rPr>
        <w:t xml:space="preserve">Ņemot vērā </w:t>
      </w:r>
      <w:r>
        <w:rPr>
          <w:rFonts w:ascii="Times New Roman" w:hAnsi="Times New Roman" w:cs="Times New Roman"/>
          <w:sz w:val="24"/>
          <w:szCs w:val="24"/>
        </w:rPr>
        <w:t xml:space="preserve">Otrā papildu protokola regulējumu, būs nepieciešams pārskatīt Latvijas tiesisko regulējumu. Otrais papildu protokols paredz ne tikai ieviest jaunas sadarbības procedūras, kas balstās uz ātrāku sadarbību, bet Otrā </w:t>
      </w:r>
      <w:r w:rsidR="007A011C">
        <w:rPr>
          <w:rFonts w:ascii="Times New Roman" w:hAnsi="Times New Roman" w:cs="Times New Roman"/>
          <w:sz w:val="24"/>
          <w:szCs w:val="24"/>
        </w:rPr>
        <w:t xml:space="preserve">papildu </w:t>
      </w:r>
      <w:r>
        <w:rPr>
          <w:rFonts w:ascii="Times New Roman" w:hAnsi="Times New Roman" w:cs="Times New Roman"/>
          <w:sz w:val="24"/>
          <w:szCs w:val="24"/>
        </w:rPr>
        <w:t xml:space="preserve">protokola 6. pants arī paredz tiešu sadarbību ar pakalpojuma sniedzēju, pieprasot </w:t>
      </w:r>
      <w:bookmarkStart w:id="2" w:name="_Hlk103957058"/>
      <w:bookmarkStart w:id="3" w:name="_Hlk103956919"/>
      <w:r w:rsidRPr="005430F6">
        <w:rPr>
          <w:rFonts w:ascii="Times New Roman" w:hAnsi="Times New Roman" w:cs="Times New Roman"/>
          <w:sz w:val="24"/>
          <w:szCs w:val="24"/>
        </w:rPr>
        <w:t>sniegt domēna nosaukuma reģistrācijas informāciju</w:t>
      </w:r>
      <w:bookmarkEnd w:id="2"/>
      <w:r>
        <w:rPr>
          <w:rFonts w:ascii="Times New Roman" w:hAnsi="Times New Roman" w:cs="Times New Roman"/>
          <w:sz w:val="24"/>
          <w:szCs w:val="24"/>
        </w:rPr>
        <w:t>.</w:t>
      </w:r>
      <w:bookmarkEnd w:id="3"/>
      <w:r>
        <w:rPr>
          <w:rFonts w:ascii="Times New Roman" w:hAnsi="Times New Roman" w:cs="Times New Roman"/>
          <w:sz w:val="24"/>
          <w:szCs w:val="24"/>
        </w:rPr>
        <w:t xml:space="preserve"> Otrā papildu protokola </w:t>
      </w:r>
      <w:r w:rsidR="00642FBC">
        <w:rPr>
          <w:rFonts w:ascii="Times New Roman" w:hAnsi="Times New Roman" w:cs="Times New Roman"/>
          <w:sz w:val="24"/>
          <w:szCs w:val="24"/>
        </w:rPr>
        <w:t>6. panta 1. punkt</w:t>
      </w:r>
      <w:r w:rsidR="007A011C">
        <w:rPr>
          <w:rFonts w:ascii="Times New Roman" w:hAnsi="Times New Roman" w:cs="Times New Roman"/>
          <w:sz w:val="24"/>
          <w:szCs w:val="24"/>
        </w:rPr>
        <w:t>s</w:t>
      </w:r>
      <w:r w:rsidR="00642FBC">
        <w:rPr>
          <w:rFonts w:ascii="Times New Roman" w:hAnsi="Times New Roman" w:cs="Times New Roman"/>
          <w:sz w:val="24"/>
          <w:szCs w:val="24"/>
        </w:rPr>
        <w:t xml:space="preserve"> paredz, ka valsts</w:t>
      </w:r>
      <w:r w:rsidR="00642FBC" w:rsidRPr="00642FBC">
        <w:rPr>
          <w:rFonts w:ascii="Times New Roman" w:hAnsi="Times New Roman" w:cs="Times New Roman"/>
          <w:sz w:val="24"/>
          <w:szCs w:val="24"/>
        </w:rPr>
        <w:t xml:space="preserve"> pieņem tādus tiesību aktus un citus pasākumus, kas var būt vajadzīgi, lai pilnvarotu savas kompetentās iestādes konkrētas </w:t>
      </w:r>
      <w:proofErr w:type="spellStart"/>
      <w:r w:rsidR="00642FBC" w:rsidRPr="00642FBC">
        <w:rPr>
          <w:rFonts w:ascii="Times New Roman" w:hAnsi="Times New Roman" w:cs="Times New Roman"/>
          <w:sz w:val="24"/>
          <w:szCs w:val="24"/>
        </w:rPr>
        <w:t>kriminālizmeklēšanas</w:t>
      </w:r>
      <w:proofErr w:type="spellEnd"/>
      <w:r w:rsidR="00642FBC" w:rsidRPr="00642FBC">
        <w:rPr>
          <w:rFonts w:ascii="Times New Roman" w:hAnsi="Times New Roman" w:cs="Times New Roman"/>
          <w:sz w:val="24"/>
          <w:szCs w:val="24"/>
        </w:rPr>
        <w:t xml:space="preserve"> vai tiesvedības vajadzībām izdot pieprasījumu struktūrai, kura sniedz domēna nosaukuma reģistrācijas pakalpojumus otras </w:t>
      </w:r>
      <w:r w:rsidR="00642FBC">
        <w:rPr>
          <w:rFonts w:ascii="Times New Roman" w:hAnsi="Times New Roman" w:cs="Times New Roman"/>
          <w:sz w:val="24"/>
          <w:szCs w:val="24"/>
        </w:rPr>
        <w:t>valsts</w:t>
      </w:r>
      <w:r w:rsidR="00642FBC" w:rsidRPr="00642FBC">
        <w:rPr>
          <w:rFonts w:ascii="Times New Roman" w:hAnsi="Times New Roman" w:cs="Times New Roman"/>
          <w:sz w:val="24"/>
          <w:szCs w:val="24"/>
        </w:rPr>
        <w:t xml:space="preserve"> teritorijā, sniegt informāciju, kas ir tās rīcībā vai ko tā kontrolē, domēna vārda reģistrētāja identificēšanas vai saziņas nolūkā.</w:t>
      </w:r>
      <w:r w:rsidR="00642FBC">
        <w:rPr>
          <w:rFonts w:ascii="Times New Roman" w:hAnsi="Times New Roman" w:cs="Times New Roman"/>
          <w:sz w:val="24"/>
          <w:szCs w:val="24"/>
        </w:rPr>
        <w:t xml:space="preserve"> Šobrīd Latvijas kompetentās iestādes var pieprasīt </w:t>
      </w:r>
      <w:r w:rsidR="00642FBC" w:rsidRPr="00642FBC">
        <w:rPr>
          <w:rFonts w:ascii="Times New Roman" w:hAnsi="Times New Roman" w:cs="Times New Roman"/>
          <w:sz w:val="24"/>
          <w:szCs w:val="24"/>
        </w:rPr>
        <w:t>sniegt domēna nosaukuma reģistrācijas informāciju</w:t>
      </w:r>
      <w:r w:rsidR="00642FBC">
        <w:rPr>
          <w:rFonts w:ascii="Times New Roman" w:hAnsi="Times New Roman" w:cs="Times New Roman"/>
          <w:sz w:val="24"/>
          <w:szCs w:val="24"/>
        </w:rPr>
        <w:t xml:space="preserve"> tikai </w:t>
      </w:r>
      <w:r w:rsidR="00642FBC" w:rsidRPr="00CF7334">
        <w:rPr>
          <w:rFonts w:ascii="Times New Roman" w:hAnsi="Times New Roman" w:cs="Times New Roman"/>
          <w:sz w:val="24"/>
          <w:szCs w:val="24"/>
        </w:rPr>
        <w:t>izmantojot starptautiskās tiesi</w:t>
      </w:r>
      <w:r w:rsidR="007A011C" w:rsidRPr="00CF7334">
        <w:rPr>
          <w:rFonts w:ascii="Times New Roman" w:hAnsi="Times New Roman" w:cs="Times New Roman"/>
          <w:sz w:val="24"/>
          <w:szCs w:val="24"/>
        </w:rPr>
        <w:t>s</w:t>
      </w:r>
      <w:r w:rsidR="00642FBC" w:rsidRPr="00CF7334">
        <w:rPr>
          <w:rFonts w:ascii="Times New Roman" w:hAnsi="Times New Roman" w:cs="Times New Roman"/>
          <w:sz w:val="24"/>
          <w:szCs w:val="24"/>
        </w:rPr>
        <w:t xml:space="preserve">kās palīdzības lūgumus saskaņā ar KPL </w:t>
      </w:r>
      <w:r w:rsidR="004D5BE4" w:rsidRPr="00CF7334">
        <w:rPr>
          <w:rFonts w:ascii="Times New Roman" w:hAnsi="Times New Roman" w:cs="Times New Roman"/>
          <w:sz w:val="24"/>
          <w:szCs w:val="24"/>
        </w:rPr>
        <w:t>83. nodaļu “Lūgums ārvalstij par procesuālās darbības veikšanu” vai 83.</w:t>
      </w:r>
      <w:r w:rsidR="004D5BE4" w:rsidRPr="00CF7334">
        <w:rPr>
          <w:rFonts w:ascii="Times New Roman" w:hAnsi="Times New Roman" w:cs="Times New Roman"/>
          <w:sz w:val="24"/>
          <w:szCs w:val="24"/>
          <w:vertAlign w:val="superscript"/>
        </w:rPr>
        <w:t>1 </w:t>
      </w:r>
      <w:r w:rsidR="004D5BE4" w:rsidRPr="00CF7334">
        <w:rPr>
          <w:rFonts w:ascii="Times New Roman" w:hAnsi="Times New Roman" w:cs="Times New Roman"/>
          <w:sz w:val="24"/>
          <w:szCs w:val="24"/>
        </w:rPr>
        <w:t>nodaļu “Eiropas izmeklēšanas rīkojuma pieņemšana un nodošana izpildei”.</w:t>
      </w:r>
      <w:r w:rsidR="00CF7334">
        <w:rPr>
          <w:rFonts w:ascii="Times New Roman" w:hAnsi="Times New Roman" w:cs="Times New Roman"/>
          <w:sz w:val="24"/>
          <w:szCs w:val="24"/>
        </w:rPr>
        <w:t xml:space="preserve"> Kā arī tiesībaizsardzības iestādes var iegūt informāciju par domēnu vārdu turētājiem policijas savstarpējās sadarbības ietvaros. </w:t>
      </w:r>
      <w:r w:rsidR="004D5BE4" w:rsidRPr="00CF7334">
        <w:rPr>
          <w:rFonts w:ascii="Times New Roman" w:hAnsi="Times New Roman" w:cs="Times New Roman"/>
          <w:sz w:val="24"/>
          <w:szCs w:val="24"/>
        </w:rPr>
        <w:t xml:space="preserve"> </w:t>
      </w:r>
      <w:r w:rsidR="00642FBC" w:rsidRPr="00CF7334">
        <w:rPr>
          <w:rFonts w:ascii="Times New Roman" w:hAnsi="Times New Roman" w:cs="Times New Roman"/>
          <w:sz w:val="24"/>
          <w:szCs w:val="24"/>
        </w:rPr>
        <w:t xml:space="preserve">Tas nozīmē, ka Latvijas kompetentajām iestādēm </w:t>
      </w:r>
      <w:r w:rsidR="004D5BE4" w:rsidRPr="00CF7334">
        <w:rPr>
          <w:rFonts w:ascii="Times New Roman" w:hAnsi="Times New Roman" w:cs="Times New Roman"/>
          <w:sz w:val="24"/>
          <w:szCs w:val="24"/>
        </w:rPr>
        <w:t xml:space="preserve">būs </w:t>
      </w:r>
      <w:r w:rsidR="00642FBC" w:rsidRPr="00CF7334">
        <w:rPr>
          <w:rFonts w:ascii="Times New Roman" w:hAnsi="Times New Roman" w:cs="Times New Roman"/>
          <w:sz w:val="24"/>
          <w:szCs w:val="24"/>
        </w:rPr>
        <w:t xml:space="preserve">nepieciešams paredzēt iespēju pieprasīt </w:t>
      </w:r>
      <w:r w:rsidR="004D5BE4" w:rsidRPr="00CF7334">
        <w:rPr>
          <w:rFonts w:ascii="Times New Roman" w:hAnsi="Times New Roman" w:cs="Times New Roman"/>
          <w:sz w:val="24"/>
          <w:szCs w:val="24"/>
        </w:rPr>
        <w:t>sniegt domēna nosaukuma reģistrācijas informāciju tieši, neizmantojot starptautiskās tiesiskās palīdzības lūgumus.</w:t>
      </w:r>
    </w:p>
    <w:p w14:paraId="2180B0AD" w14:textId="20757CE6" w:rsidR="00C232F3" w:rsidRPr="00642FBC" w:rsidRDefault="004D5BE4" w:rsidP="0041263E">
      <w:pPr>
        <w:spacing w:after="0" w:line="240" w:lineRule="auto"/>
        <w:ind w:firstLine="851"/>
        <w:jc w:val="both"/>
        <w:rPr>
          <w:rFonts w:ascii="Times New Roman" w:hAnsi="Times New Roman" w:cs="Times New Roman"/>
          <w:sz w:val="24"/>
          <w:szCs w:val="24"/>
        </w:rPr>
      </w:pPr>
      <w:r w:rsidRPr="00CF7334">
        <w:rPr>
          <w:rFonts w:ascii="Times New Roman" w:hAnsi="Times New Roman" w:cs="Times New Roman"/>
          <w:sz w:val="24"/>
          <w:szCs w:val="24"/>
        </w:rPr>
        <w:t xml:space="preserve">Vienlaikus Otrā </w:t>
      </w:r>
      <w:r>
        <w:rPr>
          <w:rFonts w:ascii="Times New Roman" w:hAnsi="Times New Roman" w:cs="Times New Roman"/>
          <w:sz w:val="24"/>
          <w:szCs w:val="24"/>
        </w:rPr>
        <w:t>papildu protokola 6. panta 2. punkts paredz, ka valsts</w:t>
      </w:r>
      <w:r w:rsidR="00642FBC" w:rsidRPr="00642FBC">
        <w:rPr>
          <w:rFonts w:ascii="Times New Roman" w:hAnsi="Times New Roman" w:cs="Times New Roman"/>
          <w:sz w:val="24"/>
          <w:szCs w:val="24"/>
        </w:rPr>
        <w:t xml:space="preserve"> pieņem tādus tiesību aktus un citus pasākumus, kas var būt vajadzīgi, lai atļautu tās teritorijā esošai struktūrai, atbildot uz</w:t>
      </w:r>
      <w:r>
        <w:rPr>
          <w:rFonts w:ascii="Times New Roman" w:hAnsi="Times New Roman" w:cs="Times New Roman"/>
          <w:sz w:val="24"/>
          <w:szCs w:val="24"/>
        </w:rPr>
        <w:t xml:space="preserve"> Otrā papildu protokola 6. panta</w:t>
      </w:r>
      <w:r w:rsidR="00642FBC" w:rsidRPr="00642FBC">
        <w:rPr>
          <w:rFonts w:ascii="Times New Roman" w:hAnsi="Times New Roman" w:cs="Times New Roman"/>
          <w:sz w:val="24"/>
          <w:szCs w:val="24"/>
        </w:rPr>
        <w:t xml:space="preserve"> 1. punktā minēto pieprasījumu, izpaust šādu informāciju, ievērojot saprātīgus nosacījumus, kuri paredzēti iekšzemes tiesību aktos.</w:t>
      </w:r>
      <w:r w:rsidR="00B73AFC">
        <w:rPr>
          <w:rFonts w:ascii="Times New Roman" w:hAnsi="Times New Roman" w:cs="Times New Roman"/>
          <w:sz w:val="24"/>
          <w:szCs w:val="24"/>
        </w:rPr>
        <w:t xml:space="preserve"> Tādējādi būs nepieciešams pilnveidot Latvijas tiesisko regulējumu, lai nodrošinātu, ka </w:t>
      </w:r>
      <w:bookmarkStart w:id="4" w:name="_Hlk108700686"/>
      <w:r w:rsidR="00F11E5A" w:rsidRPr="00F11E5A">
        <w:rPr>
          <w:rFonts w:ascii="Times New Roman" w:hAnsi="Times New Roman" w:cs="Times New Roman"/>
          <w:sz w:val="24"/>
          <w:szCs w:val="24"/>
        </w:rPr>
        <w:t>Latvijas Universitātes Matemātikas un informātikas institūta</w:t>
      </w:r>
      <w:r w:rsidR="00F11E5A">
        <w:rPr>
          <w:rFonts w:ascii="Times New Roman" w:hAnsi="Times New Roman" w:cs="Times New Roman"/>
          <w:sz w:val="24"/>
          <w:szCs w:val="24"/>
        </w:rPr>
        <w:t>m</w:t>
      </w:r>
      <w:bookmarkEnd w:id="4"/>
      <w:r w:rsidR="00F11E5A">
        <w:rPr>
          <w:rFonts w:ascii="Times New Roman" w:hAnsi="Times New Roman" w:cs="Times New Roman"/>
          <w:sz w:val="24"/>
          <w:szCs w:val="24"/>
        </w:rPr>
        <w:t xml:space="preserve">, kā </w:t>
      </w:r>
      <w:r w:rsidR="00B73AFC">
        <w:rPr>
          <w:rFonts w:ascii="Times New Roman" w:hAnsi="Times New Roman" w:cs="Times New Roman"/>
          <w:sz w:val="24"/>
          <w:szCs w:val="24"/>
        </w:rPr>
        <w:t>iestādei,</w:t>
      </w:r>
      <w:r w:rsidR="00F11E5A">
        <w:rPr>
          <w:rFonts w:ascii="Times New Roman" w:hAnsi="Times New Roman" w:cs="Times New Roman"/>
          <w:sz w:val="24"/>
          <w:szCs w:val="24"/>
        </w:rPr>
        <w:t xml:space="preserve"> kas veic “.lv” </w:t>
      </w:r>
      <w:bookmarkStart w:id="5" w:name="_Hlk103957868"/>
      <w:r w:rsidR="00F11E5A" w:rsidRPr="00F11E5A">
        <w:rPr>
          <w:rFonts w:ascii="Times New Roman" w:hAnsi="Times New Roman" w:cs="Times New Roman"/>
          <w:sz w:val="24"/>
          <w:szCs w:val="24"/>
        </w:rPr>
        <w:t>domēna vārdu reģistrāciju</w:t>
      </w:r>
      <w:bookmarkEnd w:id="5"/>
      <w:r w:rsidR="00F11E5A">
        <w:rPr>
          <w:rFonts w:ascii="Times New Roman" w:hAnsi="Times New Roman" w:cs="Times New Roman"/>
          <w:sz w:val="24"/>
          <w:szCs w:val="24"/>
        </w:rPr>
        <w:t xml:space="preserve">, ir iespējams sniegt pieprasīto informāciju. Ņemot vērā, ka šobrīd </w:t>
      </w:r>
      <w:r w:rsidR="00F11E5A" w:rsidRPr="00F11E5A">
        <w:rPr>
          <w:rFonts w:ascii="Times New Roman" w:hAnsi="Times New Roman" w:cs="Times New Roman"/>
          <w:sz w:val="24"/>
          <w:szCs w:val="24"/>
        </w:rPr>
        <w:t>domēna vārdu reģistrācij</w:t>
      </w:r>
      <w:r w:rsidR="00F11E5A">
        <w:rPr>
          <w:rFonts w:ascii="Times New Roman" w:hAnsi="Times New Roman" w:cs="Times New Roman"/>
          <w:sz w:val="24"/>
          <w:szCs w:val="24"/>
        </w:rPr>
        <w:t>as informācija tiek pieprasīt</w:t>
      </w:r>
      <w:r w:rsidR="007A011C">
        <w:rPr>
          <w:rFonts w:ascii="Times New Roman" w:hAnsi="Times New Roman" w:cs="Times New Roman"/>
          <w:sz w:val="24"/>
          <w:szCs w:val="24"/>
        </w:rPr>
        <w:t>a,</w:t>
      </w:r>
      <w:r w:rsidR="00F11E5A">
        <w:rPr>
          <w:rFonts w:ascii="Times New Roman" w:hAnsi="Times New Roman" w:cs="Times New Roman"/>
          <w:sz w:val="24"/>
          <w:szCs w:val="24"/>
        </w:rPr>
        <w:t xml:space="preserve"> izmantojot tiesiskās palīdzības lūgumus</w:t>
      </w:r>
      <w:r w:rsidR="008C65E2">
        <w:rPr>
          <w:rFonts w:ascii="Times New Roman" w:hAnsi="Times New Roman" w:cs="Times New Roman"/>
          <w:sz w:val="24"/>
          <w:szCs w:val="24"/>
        </w:rPr>
        <w:t xml:space="preserve"> saskaņā ar </w:t>
      </w:r>
      <w:r w:rsidR="008C65E2" w:rsidRPr="008C65E2">
        <w:rPr>
          <w:rFonts w:ascii="Times New Roman" w:hAnsi="Times New Roman" w:cs="Times New Roman"/>
          <w:sz w:val="24"/>
          <w:szCs w:val="24"/>
        </w:rPr>
        <w:t>KPL 82.</w:t>
      </w:r>
      <w:r w:rsidR="008C65E2">
        <w:rPr>
          <w:rFonts w:ascii="Times New Roman" w:hAnsi="Times New Roman" w:cs="Times New Roman"/>
          <w:sz w:val="24"/>
          <w:szCs w:val="24"/>
        </w:rPr>
        <w:t> </w:t>
      </w:r>
      <w:r w:rsidR="008C65E2" w:rsidRPr="008C65E2">
        <w:rPr>
          <w:rFonts w:ascii="Times New Roman" w:hAnsi="Times New Roman" w:cs="Times New Roman"/>
          <w:sz w:val="24"/>
          <w:szCs w:val="24"/>
        </w:rPr>
        <w:t>nodaļ</w:t>
      </w:r>
      <w:r w:rsidR="008C65E2">
        <w:rPr>
          <w:rFonts w:ascii="Times New Roman" w:hAnsi="Times New Roman" w:cs="Times New Roman"/>
          <w:sz w:val="24"/>
          <w:szCs w:val="24"/>
        </w:rPr>
        <w:t>ā</w:t>
      </w:r>
      <w:r w:rsidR="008C65E2" w:rsidRPr="008C65E2">
        <w:rPr>
          <w:rFonts w:ascii="Times New Roman" w:hAnsi="Times New Roman" w:cs="Times New Roman"/>
          <w:sz w:val="24"/>
          <w:szCs w:val="24"/>
        </w:rPr>
        <w:t xml:space="preserve"> “Palīdzība ārvalstij procesuālo darbību veikšanā”</w:t>
      </w:r>
      <w:r w:rsidR="008C65E2">
        <w:rPr>
          <w:rFonts w:ascii="Times New Roman" w:hAnsi="Times New Roman" w:cs="Times New Roman"/>
          <w:sz w:val="24"/>
          <w:szCs w:val="24"/>
        </w:rPr>
        <w:t xml:space="preserve"> vai</w:t>
      </w:r>
      <w:r w:rsidR="008C65E2" w:rsidRPr="008C65E2">
        <w:rPr>
          <w:rFonts w:ascii="Times New Roman" w:hAnsi="Times New Roman" w:cs="Times New Roman"/>
          <w:sz w:val="24"/>
          <w:szCs w:val="24"/>
        </w:rPr>
        <w:t xml:space="preserve"> 82.</w:t>
      </w:r>
      <w:r w:rsidR="008C65E2" w:rsidRPr="008C65E2">
        <w:rPr>
          <w:rFonts w:ascii="Times New Roman" w:hAnsi="Times New Roman" w:cs="Times New Roman"/>
          <w:sz w:val="24"/>
          <w:szCs w:val="24"/>
          <w:vertAlign w:val="superscript"/>
        </w:rPr>
        <w:t>1 </w:t>
      </w:r>
      <w:r w:rsidR="008C65E2" w:rsidRPr="008C65E2">
        <w:rPr>
          <w:rFonts w:ascii="Times New Roman" w:hAnsi="Times New Roman" w:cs="Times New Roman"/>
          <w:sz w:val="24"/>
          <w:szCs w:val="24"/>
        </w:rPr>
        <w:t>nodaļ</w:t>
      </w:r>
      <w:r w:rsidR="008C65E2">
        <w:rPr>
          <w:rFonts w:ascii="Times New Roman" w:hAnsi="Times New Roman" w:cs="Times New Roman"/>
          <w:sz w:val="24"/>
          <w:szCs w:val="24"/>
        </w:rPr>
        <w:t>ā</w:t>
      </w:r>
      <w:r w:rsidR="008C65E2" w:rsidRPr="008C65E2">
        <w:rPr>
          <w:rFonts w:ascii="Times New Roman" w:hAnsi="Times New Roman" w:cs="Times New Roman"/>
          <w:sz w:val="24"/>
          <w:szCs w:val="24"/>
        </w:rPr>
        <w:t xml:space="preserve"> “Eiropas izmeklēšanas rīkojuma atzīšana un izpilde”</w:t>
      </w:r>
      <w:r w:rsidR="008C65E2">
        <w:rPr>
          <w:rFonts w:ascii="Times New Roman" w:hAnsi="Times New Roman" w:cs="Times New Roman"/>
          <w:sz w:val="24"/>
          <w:szCs w:val="24"/>
        </w:rPr>
        <w:t xml:space="preserve"> noteikto</w:t>
      </w:r>
      <w:r w:rsidR="00F11E5A">
        <w:rPr>
          <w:rFonts w:ascii="Times New Roman" w:hAnsi="Times New Roman" w:cs="Times New Roman"/>
          <w:sz w:val="24"/>
          <w:szCs w:val="24"/>
        </w:rPr>
        <w:t xml:space="preserve">, proti </w:t>
      </w:r>
      <w:r w:rsidR="008C65E2">
        <w:rPr>
          <w:rFonts w:ascii="Times New Roman" w:hAnsi="Times New Roman" w:cs="Times New Roman"/>
          <w:sz w:val="24"/>
          <w:szCs w:val="24"/>
        </w:rPr>
        <w:t xml:space="preserve">ārvalsts tiesiskās palīdzības lūgums tiek nosūtīts kompetentajai iestādei (Valsts policijai, Ģenerālprokuratūrai vai Tieslietu </w:t>
      </w:r>
      <w:r w:rsidR="008C65E2">
        <w:rPr>
          <w:rFonts w:ascii="Times New Roman" w:hAnsi="Times New Roman" w:cs="Times New Roman"/>
          <w:sz w:val="24"/>
          <w:szCs w:val="24"/>
        </w:rPr>
        <w:lastRenderedPageBreak/>
        <w:t>ministrijai), kas nodrošina tiesiskās palīdzības lūguma izpildi un šīs informācijas pieprasīšanu no pakalpojuma sniedzēja</w:t>
      </w:r>
      <w:r w:rsidR="00C232F3">
        <w:rPr>
          <w:rFonts w:ascii="Times New Roman" w:hAnsi="Times New Roman" w:cs="Times New Roman"/>
          <w:sz w:val="24"/>
          <w:szCs w:val="24"/>
        </w:rPr>
        <w:t xml:space="preserve"> izmantojot KPL 190. pantā noteikto regulējumu</w:t>
      </w:r>
      <w:r w:rsidR="008A5CCC">
        <w:rPr>
          <w:rFonts w:ascii="Times New Roman" w:hAnsi="Times New Roman" w:cs="Times New Roman"/>
          <w:sz w:val="24"/>
          <w:szCs w:val="24"/>
        </w:rPr>
        <w:t>,</w:t>
      </w:r>
      <w:r w:rsidR="00934322">
        <w:rPr>
          <w:rFonts w:ascii="Times New Roman" w:hAnsi="Times New Roman" w:cs="Times New Roman"/>
          <w:sz w:val="24"/>
          <w:szCs w:val="24"/>
        </w:rPr>
        <w:t xml:space="preserve"> </w:t>
      </w:r>
      <w:bookmarkStart w:id="6" w:name="_Hlk112069679"/>
      <w:r w:rsidR="00934322" w:rsidRPr="00934322">
        <w:rPr>
          <w:rFonts w:ascii="Times New Roman" w:hAnsi="Times New Roman" w:cs="Times New Roman"/>
          <w:sz w:val="24"/>
          <w:szCs w:val="24"/>
        </w:rPr>
        <w:t>Latvijas Universitātes Matemātikas un informātikas institūtam</w:t>
      </w:r>
      <w:bookmarkEnd w:id="6"/>
      <w:r w:rsidR="00934322" w:rsidRPr="00934322" w:rsidDel="00934322">
        <w:rPr>
          <w:rFonts w:ascii="Times New Roman" w:hAnsi="Times New Roman" w:cs="Times New Roman"/>
          <w:sz w:val="24"/>
          <w:szCs w:val="24"/>
        </w:rPr>
        <w:t xml:space="preserve"> </w:t>
      </w:r>
      <w:r w:rsidR="00934322">
        <w:rPr>
          <w:rFonts w:ascii="Times New Roman" w:hAnsi="Times New Roman" w:cs="Times New Roman"/>
          <w:sz w:val="24"/>
          <w:szCs w:val="24"/>
        </w:rPr>
        <w:t>šobrīd šādas iespējas nav.</w:t>
      </w:r>
    </w:p>
    <w:p w14:paraId="53B3BF8E" w14:textId="1FD4076C" w:rsidR="0093096A" w:rsidRPr="0041263E" w:rsidRDefault="0093096A"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Ārlietu ministrijai, </w:t>
      </w:r>
      <w:proofErr w:type="spellStart"/>
      <w:r>
        <w:rPr>
          <w:rFonts w:ascii="Times New Roman" w:hAnsi="Times New Roman" w:cs="Times New Roman"/>
          <w:sz w:val="24"/>
          <w:szCs w:val="24"/>
        </w:rPr>
        <w:t>Iekšlietu</w:t>
      </w:r>
      <w:proofErr w:type="spellEnd"/>
      <w:r>
        <w:rPr>
          <w:rFonts w:ascii="Times New Roman" w:hAnsi="Times New Roman" w:cs="Times New Roman"/>
          <w:sz w:val="24"/>
          <w:szCs w:val="24"/>
        </w:rPr>
        <w:t xml:space="preserve"> ministrijai, Satiksmes ministrijai, Ģenerālprokuratūrai un Valsts policijai nav konceptuālu iebildumu par Otrā papildu protokola parakstīšanu</w:t>
      </w:r>
      <w:r w:rsidR="00F8144D">
        <w:rPr>
          <w:rFonts w:ascii="Times New Roman" w:hAnsi="Times New Roman" w:cs="Times New Roman"/>
          <w:sz w:val="24"/>
          <w:szCs w:val="24"/>
        </w:rPr>
        <w:t xml:space="preserve"> un tas būtu parakstāms</w:t>
      </w:r>
      <w:r>
        <w:rPr>
          <w:rFonts w:ascii="Times New Roman" w:hAnsi="Times New Roman" w:cs="Times New Roman"/>
          <w:sz w:val="24"/>
          <w:szCs w:val="24"/>
        </w:rPr>
        <w:t>. Sati</w:t>
      </w:r>
      <w:r w:rsidR="00A03C90">
        <w:rPr>
          <w:rFonts w:ascii="Times New Roman" w:hAnsi="Times New Roman" w:cs="Times New Roman"/>
          <w:sz w:val="24"/>
          <w:szCs w:val="24"/>
        </w:rPr>
        <w:t>ks</w:t>
      </w:r>
      <w:r>
        <w:rPr>
          <w:rFonts w:ascii="Times New Roman" w:hAnsi="Times New Roman" w:cs="Times New Roman"/>
          <w:sz w:val="24"/>
          <w:szCs w:val="24"/>
        </w:rPr>
        <w:t>mes ministrija norāda, ka</w:t>
      </w:r>
      <w:r w:rsidR="00A03C90">
        <w:rPr>
          <w:rFonts w:ascii="Times New Roman" w:hAnsi="Times New Roman" w:cs="Times New Roman"/>
          <w:sz w:val="24"/>
          <w:szCs w:val="24"/>
        </w:rPr>
        <w:t xml:space="preserve"> ņemot vērā, ka</w:t>
      </w:r>
      <w:r>
        <w:rPr>
          <w:rFonts w:ascii="Times New Roman" w:hAnsi="Times New Roman" w:cs="Times New Roman"/>
          <w:sz w:val="24"/>
          <w:szCs w:val="24"/>
        </w:rPr>
        <w:t xml:space="preserve"> </w:t>
      </w:r>
      <w:r w:rsidR="00A03C90">
        <w:rPr>
          <w:rFonts w:ascii="Times New Roman" w:hAnsi="Times New Roman" w:cs="Times New Roman"/>
          <w:sz w:val="24"/>
          <w:szCs w:val="24"/>
        </w:rPr>
        <w:t xml:space="preserve">Otrais papildu </w:t>
      </w:r>
      <w:r w:rsidRPr="0093096A">
        <w:rPr>
          <w:rFonts w:ascii="Times New Roman" w:hAnsi="Times New Roman" w:cs="Times New Roman"/>
          <w:sz w:val="24"/>
          <w:szCs w:val="24"/>
        </w:rPr>
        <w:t>protokols paredz iespēju pieņemt tiesību aktus tiesībaizsardzības jomā pierādījumu pieprasīšanai un saņemšanai starp dažādām valstīm, kā arī savstarpējās attiecībās iespēju piemērot Eiropas Savienības tiesību aktus, kas reglamentē šajā protokolā minētos jautājumu</w:t>
      </w:r>
      <w:r w:rsidR="007F7BC9">
        <w:rPr>
          <w:rFonts w:ascii="Times New Roman" w:hAnsi="Times New Roman" w:cs="Times New Roman"/>
          <w:sz w:val="24"/>
          <w:szCs w:val="24"/>
        </w:rPr>
        <w:t>s</w:t>
      </w:r>
      <w:r w:rsidR="00A03C90">
        <w:rPr>
          <w:rFonts w:ascii="Times New Roman" w:hAnsi="Times New Roman" w:cs="Times New Roman"/>
          <w:sz w:val="24"/>
          <w:szCs w:val="24"/>
        </w:rPr>
        <w:t>,</w:t>
      </w:r>
      <w:r w:rsidRPr="0093096A">
        <w:rPr>
          <w:rFonts w:ascii="Times New Roman" w:hAnsi="Times New Roman" w:cs="Times New Roman"/>
          <w:sz w:val="24"/>
          <w:szCs w:val="24"/>
        </w:rPr>
        <w:t xml:space="preserve"> regulējums būtu jāveido pēc iespējas vienkopus. Minētais protokols tiešā veidā skar datu pieprasīšanu un sniegšanu tiesībaizsardzības </w:t>
      </w:r>
      <w:r w:rsidRPr="0041263E">
        <w:rPr>
          <w:rFonts w:ascii="Times New Roman" w:hAnsi="Times New Roman" w:cs="Times New Roman"/>
          <w:sz w:val="24"/>
          <w:szCs w:val="24"/>
        </w:rPr>
        <w:t>iestādēm un tādēļ regulējums ir jāintegrē galvenokārt tiesībaizsardzības iestāžu esošajā regulējuma sistēmā.</w:t>
      </w:r>
    </w:p>
    <w:p w14:paraId="054CD529" w14:textId="14A51B5A" w:rsidR="00C232F3" w:rsidRDefault="00C232F3" w:rsidP="00CF5B03">
      <w:pPr>
        <w:spacing w:after="0" w:line="240" w:lineRule="auto"/>
        <w:ind w:firstLine="851"/>
        <w:jc w:val="both"/>
        <w:rPr>
          <w:rFonts w:ascii="Times New Roman" w:hAnsi="Times New Roman" w:cs="Times New Roman"/>
          <w:sz w:val="24"/>
          <w:szCs w:val="24"/>
        </w:rPr>
      </w:pPr>
      <w:bookmarkStart w:id="7" w:name="_Hlk112069838"/>
      <w:r w:rsidRPr="0041263E">
        <w:rPr>
          <w:rFonts w:ascii="Times New Roman" w:hAnsi="Times New Roman" w:cs="Times New Roman"/>
          <w:sz w:val="24"/>
          <w:szCs w:val="24"/>
        </w:rPr>
        <w:t xml:space="preserve">Latvijas Universitātes Matemātikas un informātikas institūts </w:t>
      </w:r>
      <w:bookmarkEnd w:id="7"/>
      <w:r w:rsidRPr="0041263E">
        <w:rPr>
          <w:rFonts w:ascii="Times New Roman" w:hAnsi="Times New Roman" w:cs="Times New Roman"/>
          <w:sz w:val="24"/>
          <w:szCs w:val="24"/>
        </w:rPr>
        <w:t xml:space="preserve">uzsver, ka </w:t>
      </w:r>
      <w:r w:rsidR="007F7BC9">
        <w:rPr>
          <w:rFonts w:ascii="Times New Roman" w:hAnsi="Times New Roman" w:cs="Times New Roman"/>
          <w:sz w:val="24"/>
          <w:szCs w:val="24"/>
        </w:rPr>
        <w:t>n</w:t>
      </w:r>
      <w:r w:rsidR="007F7BC9" w:rsidRPr="0041263E">
        <w:rPr>
          <w:rFonts w:ascii="Times New Roman" w:hAnsi="Times New Roman" w:cs="Times New Roman"/>
          <w:sz w:val="24"/>
          <w:szCs w:val="24"/>
        </w:rPr>
        <w:t xml:space="preserve">epieciešams </w:t>
      </w:r>
      <w:r w:rsidRPr="0041263E">
        <w:rPr>
          <w:rFonts w:ascii="Times New Roman" w:hAnsi="Times New Roman" w:cs="Times New Roman"/>
          <w:sz w:val="24"/>
          <w:szCs w:val="24"/>
        </w:rPr>
        <w:t>ievērot attiecīgos datu aizsardzības pasākumus, kas norādīti protokola  13. pantā, un ierobežojumus 14. pantā, jo domēna vārda reģistrācijas dati ir uzskatāmi par personas datiem saskaņā ar Eiropas Savienības primārajiem tiesību aktiem. Kā arī norāda, ka</w:t>
      </w:r>
      <w:r w:rsidR="007F7BC9">
        <w:rPr>
          <w:rFonts w:ascii="Times New Roman" w:hAnsi="Times New Roman" w:cs="Times New Roman"/>
          <w:sz w:val="24"/>
          <w:szCs w:val="24"/>
        </w:rPr>
        <w:t>,</w:t>
      </w:r>
      <w:r w:rsidRPr="0041263E">
        <w:rPr>
          <w:rFonts w:ascii="Times New Roman" w:hAnsi="Times New Roman" w:cs="Times New Roman"/>
          <w:sz w:val="24"/>
          <w:szCs w:val="24"/>
        </w:rPr>
        <w:t xml:space="preserve"> </w:t>
      </w:r>
      <w:r w:rsidR="007F7BC9">
        <w:rPr>
          <w:rFonts w:ascii="Times New Roman" w:hAnsi="Times New Roman" w:cs="Times New Roman"/>
          <w:sz w:val="24"/>
          <w:szCs w:val="24"/>
        </w:rPr>
        <w:t>n</w:t>
      </w:r>
      <w:r w:rsidR="007F7BC9" w:rsidRPr="00C232F3">
        <w:rPr>
          <w:rFonts w:ascii="Times New Roman" w:hAnsi="Times New Roman" w:cs="Times New Roman"/>
          <w:sz w:val="24"/>
          <w:szCs w:val="24"/>
        </w:rPr>
        <w:t xml:space="preserve">osakot </w:t>
      </w:r>
      <w:r w:rsidR="0041263E" w:rsidRPr="00C232F3">
        <w:rPr>
          <w:rFonts w:ascii="Times New Roman" w:hAnsi="Times New Roman" w:cs="Times New Roman"/>
          <w:sz w:val="24"/>
          <w:szCs w:val="24"/>
        </w:rPr>
        <w:t xml:space="preserve">tehniskajiem operatoriem, piemēram, augstākā līmeņa domēna .LV uzturētājam, pienākumus, it īpaši, attiecībā uz vajadzīgo cilvēktiesību ietekmes novērtējuma veikšanu, ir nepieciešams iekļaut papildu atbilstīgas procesuālās garantijas attiecībā uz pārrobežu datu piekļuves pieprasījumiem. Piemēram, kādi mehānismi nodrošinātu saņēmējas </w:t>
      </w:r>
      <w:r w:rsidR="007F7BC9">
        <w:rPr>
          <w:rFonts w:ascii="Times New Roman" w:hAnsi="Times New Roman" w:cs="Times New Roman"/>
          <w:sz w:val="24"/>
          <w:szCs w:val="24"/>
        </w:rPr>
        <w:t>p</w:t>
      </w:r>
      <w:r w:rsidR="007F7BC9" w:rsidRPr="00C232F3">
        <w:rPr>
          <w:rFonts w:ascii="Times New Roman" w:hAnsi="Times New Roman" w:cs="Times New Roman"/>
          <w:sz w:val="24"/>
          <w:szCs w:val="24"/>
        </w:rPr>
        <w:t xml:space="preserve">uses </w:t>
      </w:r>
      <w:r w:rsidR="0041263E" w:rsidRPr="00C232F3">
        <w:rPr>
          <w:rFonts w:ascii="Times New Roman" w:hAnsi="Times New Roman" w:cs="Times New Roman"/>
          <w:sz w:val="24"/>
          <w:szCs w:val="24"/>
        </w:rPr>
        <w:t>iestādes atbilstības pārbaudi attiecībā uz to, vai iestāde ir kompetenta pieprasīt informāciju, vai pastāv pietiekams tiesiskais pamats, tai skaitā, vai pieprasījumā norādītās normas ir pietiekamas datu izsniegšanai un kā iegūstams apstiprinājums par norādītā nodarījuma atbilstību Konvencijas nosacījumiem.</w:t>
      </w:r>
    </w:p>
    <w:p w14:paraId="136F14B0" w14:textId="08B2055F" w:rsidR="0041263E" w:rsidRPr="0041263E" w:rsidRDefault="0041263E" w:rsidP="00CF5B03">
      <w:pPr>
        <w:spacing w:after="0" w:line="240" w:lineRule="auto"/>
        <w:ind w:firstLine="851"/>
        <w:jc w:val="both"/>
        <w:rPr>
          <w:rFonts w:ascii="Times New Roman" w:hAnsi="Times New Roman" w:cs="Times New Roman"/>
          <w:sz w:val="24"/>
          <w:szCs w:val="24"/>
        </w:rPr>
      </w:pPr>
      <w:r>
        <w:rPr>
          <w:rFonts w:ascii="Times New Roman" w:hAnsi="Times New Roman" w:cs="Times New Roman"/>
          <w:sz w:val="24"/>
          <w:szCs w:val="24"/>
        </w:rPr>
        <w:t xml:space="preserve">Papildus </w:t>
      </w:r>
      <w:r w:rsidRPr="0041263E">
        <w:rPr>
          <w:rFonts w:ascii="Times New Roman" w:hAnsi="Times New Roman" w:cs="Times New Roman"/>
          <w:sz w:val="24"/>
          <w:szCs w:val="24"/>
        </w:rPr>
        <w:t>Latvijas Universitātes Matemātikas un informātikas institūts</w:t>
      </w:r>
      <w:r>
        <w:rPr>
          <w:rFonts w:ascii="Times New Roman" w:hAnsi="Times New Roman" w:cs="Times New Roman"/>
          <w:sz w:val="24"/>
          <w:szCs w:val="24"/>
        </w:rPr>
        <w:t xml:space="preserve"> norāda, ka </w:t>
      </w:r>
      <w:r w:rsidRPr="00C232F3">
        <w:rPr>
          <w:rFonts w:ascii="Times New Roman" w:hAnsi="Times New Roman" w:cs="Times New Roman"/>
          <w:sz w:val="24"/>
          <w:szCs w:val="24"/>
        </w:rPr>
        <w:t xml:space="preserve">praktiskā normu izpilde tehnisko operatoru pusē var būt apgrūtināta. </w:t>
      </w:r>
      <w:r>
        <w:rPr>
          <w:rFonts w:ascii="Times New Roman" w:hAnsi="Times New Roman" w:cs="Times New Roman"/>
          <w:sz w:val="24"/>
          <w:szCs w:val="24"/>
        </w:rPr>
        <w:t>Ņemot vērā, ka</w:t>
      </w:r>
      <w:r w:rsidRPr="00C232F3">
        <w:rPr>
          <w:rFonts w:ascii="Times New Roman" w:hAnsi="Times New Roman" w:cs="Times New Roman"/>
          <w:sz w:val="24"/>
          <w:szCs w:val="24"/>
        </w:rPr>
        <w:t xml:space="preserve"> pieaugošā regulējuma apstākļos kapacitāte sniegt padziļinātu </w:t>
      </w:r>
      <w:proofErr w:type="spellStart"/>
      <w:r w:rsidRPr="00C232F3">
        <w:rPr>
          <w:rFonts w:ascii="Times New Roman" w:hAnsi="Times New Roman" w:cs="Times New Roman"/>
          <w:sz w:val="24"/>
          <w:szCs w:val="24"/>
        </w:rPr>
        <w:t>izvērtējumu</w:t>
      </w:r>
      <w:proofErr w:type="spellEnd"/>
      <w:r w:rsidRPr="00C232F3">
        <w:rPr>
          <w:rFonts w:ascii="Times New Roman" w:hAnsi="Times New Roman" w:cs="Times New Roman"/>
          <w:sz w:val="24"/>
          <w:szCs w:val="24"/>
        </w:rPr>
        <w:t>, lai nodrošinātu datu izsniegšanas atbilstību Eiropas Savienības tiesiskajam regulējumam, ir ļoti ierobežota un jau šobrīd noslogota.</w:t>
      </w:r>
    </w:p>
    <w:p w14:paraId="68A1A01D" w14:textId="4A5DA2FF" w:rsidR="006B2921" w:rsidRDefault="00F8144D" w:rsidP="00CF5B03">
      <w:pPr>
        <w:spacing w:after="0" w:line="240" w:lineRule="auto"/>
        <w:ind w:firstLine="851"/>
        <w:jc w:val="both"/>
        <w:rPr>
          <w:rFonts w:ascii="Times New Roman" w:hAnsi="Times New Roman" w:cs="Times New Roman"/>
          <w:sz w:val="24"/>
          <w:szCs w:val="24"/>
        </w:rPr>
      </w:pPr>
      <w:r w:rsidRPr="00F8144D">
        <w:rPr>
          <w:rFonts w:ascii="Times New Roman" w:hAnsi="Times New Roman" w:cs="Times New Roman"/>
          <w:sz w:val="24"/>
          <w:szCs w:val="24"/>
        </w:rPr>
        <w:t>Ņemot vērā iepriekš minēto</w:t>
      </w:r>
      <w:r>
        <w:rPr>
          <w:rFonts w:ascii="Times New Roman" w:hAnsi="Times New Roman" w:cs="Times New Roman"/>
          <w:sz w:val="24"/>
          <w:szCs w:val="24"/>
        </w:rPr>
        <w:t xml:space="preserve"> un to, ka Otrais papildu protokols skar</w:t>
      </w:r>
      <w:r w:rsidR="00CF5B03">
        <w:rPr>
          <w:rFonts w:ascii="Times New Roman" w:hAnsi="Times New Roman" w:cs="Times New Roman"/>
          <w:sz w:val="24"/>
          <w:szCs w:val="24"/>
        </w:rPr>
        <w:t xml:space="preserve"> </w:t>
      </w:r>
      <w:r>
        <w:rPr>
          <w:rFonts w:ascii="Times New Roman" w:hAnsi="Times New Roman" w:cs="Times New Roman"/>
          <w:sz w:val="24"/>
          <w:szCs w:val="24"/>
        </w:rPr>
        <w:t xml:space="preserve">Eiropas Savienības </w:t>
      </w:r>
      <w:r w:rsidR="00CF5B03">
        <w:rPr>
          <w:rFonts w:ascii="Times New Roman" w:hAnsi="Times New Roman" w:cs="Times New Roman"/>
          <w:sz w:val="24"/>
          <w:szCs w:val="24"/>
        </w:rPr>
        <w:t xml:space="preserve">iekšējo kompetenci saskaņā ar LESD 3. panta 2. punktu, </w:t>
      </w:r>
      <w:r w:rsidRPr="00F8144D">
        <w:rPr>
          <w:rFonts w:ascii="Times New Roman" w:hAnsi="Times New Roman" w:cs="Times New Roman"/>
          <w:sz w:val="24"/>
          <w:szCs w:val="24"/>
        </w:rPr>
        <w:t>Tieslietu ministrija uzskata</w:t>
      </w:r>
      <w:r w:rsidR="00CF5B03">
        <w:rPr>
          <w:rFonts w:ascii="Times New Roman" w:hAnsi="Times New Roman" w:cs="Times New Roman"/>
          <w:sz w:val="24"/>
          <w:szCs w:val="24"/>
        </w:rPr>
        <w:t>, ka nepieciešams parakstīt Otro papildu protokolu</w:t>
      </w:r>
      <w:r w:rsidRPr="00F8144D">
        <w:rPr>
          <w:rFonts w:ascii="Times New Roman" w:hAnsi="Times New Roman" w:cs="Times New Roman"/>
          <w:sz w:val="24"/>
          <w:szCs w:val="24"/>
        </w:rPr>
        <w:t xml:space="preserve">. Tāpēc, lai uzsāktu pievienošanās procesu un parakstītu </w:t>
      </w:r>
      <w:r>
        <w:rPr>
          <w:rFonts w:ascii="Times New Roman" w:hAnsi="Times New Roman" w:cs="Times New Roman"/>
          <w:sz w:val="24"/>
          <w:szCs w:val="24"/>
        </w:rPr>
        <w:t>Otro papildu protokolu</w:t>
      </w:r>
      <w:r w:rsidRPr="00F8144D">
        <w:rPr>
          <w:rFonts w:ascii="Times New Roman" w:hAnsi="Times New Roman" w:cs="Times New Roman"/>
          <w:sz w:val="24"/>
          <w:szCs w:val="24"/>
        </w:rPr>
        <w:t xml:space="preserve">, nepieciešams saņemt pilnvarojumu tieslietu ministram parakstīt </w:t>
      </w:r>
      <w:r>
        <w:rPr>
          <w:rFonts w:ascii="Times New Roman" w:hAnsi="Times New Roman" w:cs="Times New Roman"/>
          <w:sz w:val="24"/>
          <w:szCs w:val="24"/>
        </w:rPr>
        <w:t>Otro papildu protokolu</w:t>
      </w:r>
      <w:r w:rsidRPr="00F8144D">
        <w:rPr>
          <w:rFonts w:ascii="Times New Roman" w:hAnsi="Times New Roman" w:cs="Times New Roman"/>
          <w:sz w:val="24"/>
          <w:szCs w:val="24"/>
        </w:rPr>
        <w:t>.</w:t>
      </w:r>
    </w:p>
    <w:p w14:paraId="1FAC33F3" w14:textId="49D491F6" w:rsidR="00642FBC" w:rsidRDefault="00642FBC" w:rsidP="00CF5B03">
      <w:pPr>
        <w:spacing w:after="0" w:line="240" w:lineRule="auto"/>
        <w:jc w:val="both"/>
        <w:rPr>
          <w:rFonts w:ascii="Times New Roman" w:hAnsi="Times New Roman" w:cs="Times New Roman"/>
          <w:sz w:val="24"/>
          <w:szCs w:val="24"/>
        </w:rPr>
      </w:pPr>
    </w:p>
    <w:p w14:paraId="7AF06819" w14:textId="77777777" w:rsidR="00CF5B03" w:rsidRDefault="00CF5B03" w:rsidP="00CF5B03">
      <w:pPr>
        <w:spacing w:after="0" w:line="240" w:lineRule="auto"/>
        <w:jc w:val="both"/>
        <w:rPr>
          <w:rFonts w:ascii="Times New Roman" w:hAnsi="Times New Roman" w:cs="Times New Roman"/>
          <w:sz w:val="24"/>
          <w:szCs w:val="24"/>
        </w:rPr>
      </w:pPr>
    </w:p>
    <w:p w14:paraId="0957B4F1" w14:textId="77777777" w:rsidR="00A03C90" w:rsidRPr="00A03C90" w:rsidRDefault="00A03C90" w:rsidP="00CF5B03">
      <w:pPr>
        <w:widowControl w:val="0"/>
        <w:suppressAutoHyphens/>
        <w:spacing w:after="0" w:line="240" w:lineRule="auto"/>
        <w:rPr>
          <w:rFonts w:ascii="Times New Roman" w:eastAsia="Times New Roman" w:hAnsi="Times New Roman" w:cs="Times New Roman"/>
          <w:sz w:val="24"/>
          <w:lang w:eastAsia="zh-CN"/>
        </w:rPr>
      </w:pPr>
      <w:r w:rsidRPr="00A03C90">
        <w:rPr>
          <w:rFonts w:ascii="Times New Roman" w:eastAsia="Times New Roman" w:hAnsi="Times New Roman" w:cs="Times New Roman"/>
          <w:sz w:val="24"/>
          <w:lang w:eastAsia="zh-CN"/>
        </w:rPr>
        <w:t>Ministru prezidenta biedrs,</w:t>
      </w:r>
    </w:p>
    <w:p w14:paraId="04C5352E" w14:textId="45E00FDC" w:rsidR="00A03C90" w:rsidRPr="00A03C90" w:rsidRDefault="00A03C90" w:rsidP="00CF5B03">
      <w:pPr>
        <w:widowControl w:val="0"/>
        <w:tabs>
          <w:tab w:val="right" w:pos="9356"/>
        </w:tabs>
        <w:spacing w:after="0" w:line="240" w:lineRule="auto"/>
        <w:rPr>
          <w:rFonts w:ascii="Times New Roman" w:eastAsia="Calibri" w:hAnsi="Times New Roman" w:cs="Times New Roman"/>
          <w:sz w:val="24"/>
        </w:rPr>
      </w:pPr>
      <w:r w:rsidRPr="00A03C90">
        <w:rPr>
          <w:rFonts w:ascii="Times New Roman" w:eastAsia="Calibri" w:hAnsi="Times New Roman" w:cs="Times New Roman"/>
          <w:sz w:val="24"/>
        </w:rPr>
        <w:t>tieslietu ministrs</w:t>
      </w:r>
      <w:r>
        <w:rPr>
          <w:rFonts w:ascii="Times New Roman" w:eastAsia="Calibri" w:hAnsi="Times New Roman" w:cs="Times New Roman"/>
          <w:sz w:val="24"/>
        </w:rPr>
        <w:t xml:space="preserve"> </w:t>
      </w:r>
      <w:r>
        <w:rPr>
          <w:rFonts w:ascii="Times New Roman" w:eastAsia="Calibri" w:hAnsi="Times New Roman" w:cs="Times New Roman"/>
          <w:sz w:val="24"/>
        </w:rPr>
        <w:tab/>
      </w:r>
      <w:r w:rsidRPr="00A03C90">
        <w:rPr>
          <w:rFonts w:ascii="Times New Roman" w:eastAsia="Calibri" w:hAnsi="Times New Roman" w:cs="Times New Roman"/>
          <w:sz w:val="24"/>
        </w:rPr>
        <w:t>Jānis Bordāns</w:t>
      </w:r>
    </w:p>
    <w:p w14:paraId="00A9952A" w14:textId="274C7C9B" w:rsidR="00A03C90" w:rsidRDefault="00A03C90" w:rsidP="00CF5B03">
      <w:pPr>
        <w:spacing w:after="0" w:line="240" w:lineRule="auto"/>
        <w:jc w:val="both"/>
        <w:rPr>
          <w:rFonts w:ascii="Times New Roman" w:hAnsi="Times New Roman" w:cs="Times New Roman"/>
          <w:sz w:val="24"/>
          <w:szCs w:val="24"/>
        </w:rPr>
      </w:pPr>
    </w:p>
    <w:p w14:paraId="3C550626" w14:textId="77777777" w:rsidR="00A03C90" w:rsidRDefault="00A03C90" w:rsidP="00CF5B03">
      <w:pPr>
        <w:spacing w:after="0" w:line="240" w:lineRule="auto"/>
        <w:jc w:val="both"/>
        <w:rPr>
          <w:rFonts w:ascii="Times New Roman" w:hAnsi="Times New Roman" w:cs="Times New Roman"/>
          <w:sz w:val="24"/>
          <w:szCs w:val="24"/>
        </w:rPr>
      </w:pPr>
    </w:p>
    <w:sdt>
      <w:sdtPr>
        <w:rPr>
          <w:rFonts w:ascii="Times New Roman" w:eastAsia="Calibri" w:hAnsi="Times New Roman" w:cs="Times New Roman"/>
          <w:i/>
          <w:iCs/>
          <w:sz w:val="20"/>
          <w:szCs w:val="20"/>
        </w:rPr>
        <w:alias w:val="Sagatavotāja uzvārds tālruņa numurs"/>
        <w:tag w:val="Sagatavotāja uzvārds tālruņa numurs"/>
        <w:id w:val="-623002247"/>
        <w:placeholder>
          <w:docPart w:val="6BCD1C1E1D4F4EDC8ED59923206724C8"/>
        </w:placeholder>
        <w:text/>
      </w:sdtPr>
      <w:sdtEndPr/>
      <w:sdtContent>
        <w:p w14:paraId="029D585F" w14:textId="77777777" w:rsidR="00A03C90" w:rsidRPr="00A03C90" w:rsidRDefault="00A03C90" w:rsidP="00CF5B03">
          <w:pPr>
            <w:widowControl w:val="0"/>
            <w:spacing w:after="0" w:line="240" w:lineRule="auto"/>
            <w:jc w:val="both"/>
            <w:rPr>
              <w:rFonts w:ascii="Times New Roman" w:eastAsia="Calibri" w:hAnsi="Times New Roman" w:cs="Times New Roman"/>
              <w:i/>
              <w:iCs/>
              <w:sz w:val="20"/>
              <w:szCs w:val="20"/>
            </w:rPr>
          </w:pPr>
          <w:proofErr w:type="spellStart"/>
          <w:r w:rsidRPr="00A03C90">
            <w:rPr>
              <w:rFonts w:ascii="Times New Roman" w:eastAsia="Calibri" w:hAnsi="Times New Roman" w:cs="Times New Roman"/>
              <w:i/>
              <w:iCs/>
              <w:sz w:val="20"/>
              <w:szCs w:val="20"/>
            </w:rPr>
            <w:t>Z.Ozola</w:t>
          </w:r>
          <w:proofErr w:type="spellEnd"/>
        </w:p>
      </w:sdtContent>
    </w:sdt>
    <w:p w14:paraId="6953E763" w14:textId="77777777" w:rsidR="00A03C90" w:rsidRPr="00A03C90" w:rsidRDefault="00A03C90" w:rsidP="00CF5B03">
      <w:pPr>
        <w:widowControl w:val="0"/>
        <w:spacing w:after="0" w:line="240" w:lineRule="auto"/>
        <w:jc w:val="both"/>
        <w:rPr>
          <w:rFonts w:ascii="Times New Roman" w:eastAsia="Calibri" w:hAnsi="Times New Roman" w:cs="Times New Roman"/>
          <w:i/>
          <w:iCs/>
          <w:sz w:val="20"/>
          <w:szCs w:val="20"/>
        </w:rPr>
      </w:pPr>
      <w:r w:rsidRPr="00A03C90">
        <w:rPr>
          <w:rFonts w:ascii="Times New Roman" w:eastAsia="Calibri" w:hAnsi="Times New Roman" w:cs="Times New Roman"/>
          <w:i/>
          <w:iCs/>
          <w:sz w:val="20"/>
          <w:szCs w:val="20"/>
        </w:rPr>
        <w:t>67036970</w:t>
      </w:r>
    </w:p>
    <w:p w14:paraId="24CDADC6" w14:textId="77777777" w:rsidR="00A03C90" w:rsidRPr="005430F6" w:rsidRDefault="00A03C90" w:rsidP="00CF5B03">
      <w:pPr>
        <w:spacing w:after="0" w:line="240" w:lineRule="auto"/>
        <w:jc w:val="both"/>
        <w:rPr>
          <w:rFonts w:ascii="Times New Roman" w:hAnsi="Times New Roman" w:cs="Times New Roman"/>
          <w:sz w:val="24"/>
          <w:szCs w:val="24"/>
        </w:rPr>
      </w:pPr>
    </w:p>
    <w:p w14:paraId="50306DE9" w14:textId="1F88FDDA" w:rsidR="0010591A" w:rsidRPr="006071F5" w:rsidRDefault="006E4CB3" w:rsidP="00CF5B03">
      <w:pPr>
        <w:spacing w:after="0" w:line="240" w:lineRule="auto"/>
        <w:jc w:val="both"/>
        <w:rPr>
          <w:rFonts w:ascii="Times New Roman" w:hAnsi="Times New Roman" w:cs="Times New Roman"/>
          <w:sz w:val="24"/>
          <w:szCs w:val="24"/>
        </w:rPr>
      </w:pPr>
      <w:bookmarkStart w:id="8" w:name="p192"/>
      <w:bookmarkStart w:id="9" w:name="p-326813"/>
      <w:bookmarkEnd w:id="8"/>
      <w:bookmarkEnd w:id="9"/>
      <w:r w:rsidRPr="006071F5">
        <w:rPr>
          <w:rFonts w:ascii="Times New Roman" w:hAnsi="Times New Roman" w:cs="Times New Roman"/>
          <w:sz w:val="24"/>
          <w:szCs w:val="24"/>
        </w:rPr>
        <w:t xml:space="preserve"> </w:t>
      </w:r>
    </w:p>
    <w:p w14:paraId="490CF000" w14:textId="105FFDB4" w:rsidR="0010591A" w:rsidRDefault="0010591A" w:rsidP="00CF5B03">
      <w:pPr>
        <w:spacing w:after="0" w:line="240" w:lineRule="auto"/>
        <w:jc w:val="both"/>
        <w:rPr>
          <w:rFonts w:ascii="Times New Roman" w:hAnsi="Times New Roman" w:cs="Times New Roman"/>
        </w:rPr>
      </w:pPr>
    </w:p>
    <w:p w14:paraId="4D94A3BA" w14:textId="77777777" w:rsidR="0010591A" w:rsidRPr="0010591A" w:rsidRDefault="0010591A" w:rsidP="00CF5B03">
      <w:pPr>
        <w:spacing w:after="0" w:line="240" w:lineRule="auto"/>
        <w:rPr>
          <w:rFonts w:ascii="Times New Roman" w:hAnsi="Times New Roman" w:cs="Times New Roman"/>
        </w:rPr>
      </w:pPr>
    </w:p>
    <w:sectPr w:rsidR="0010591A" w:rsidRPr="0010591A" w:rsidSect="00A03C90">
      <w:headerReference w:type="default" r:id="rId8"/>
      <w:footerReference w:type="default" r:id="rId9"/>
      <w:footerReference w:type="first" r:id="rId10"/>
      <w:pgSz w:w="11906" w:h="16838"/>
      <w:pgMar w:top="1418"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DA3722" w14:textId="77777777" w:rsidR="00014A92" w:rsidRDefault="00014A92" w:rsidP="00A03C90">
      <w:pPr>
        <w:spacing w:after="0" w:line="240" w:lineRule="auto"/>
      </w:pPr>
      <w:r>
        <w:separator/>
      </w:r>
    </w:p>
  </w:endnote>
  <w:endnote w:type="continuationSeparator" w:id="0">
    <w:p w14:paraId="632B6AE3" w14:textId="77777777" w:rsidR="00014A92" w:rsidRDefault="00014A92" w:rsidP="00A03C9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5B1F4D" w14:textId="3B1B067D" w:rsidR="00934322" w:rsidRPr="0076629F" w:rsidRDefault="0076629F">
    <w:pPr>
      <w:pStyle w:val="Kjene"/>
      <w:rPr>
        <w:rFonts w:ascii="Times New Roman" w:hAnsi="Times New Roman" w:cs="Times New Roman"/>
        <w:sz w:val="20"/>
        <w:szCs w:val="20"/>
      </w:rPr>
    </w:pPr>
    <w:r w:rsidRPr="0076629F">
      <w:rPr>
        <w:rFonts w:ascii="Times New Roman" w:hAnsi="Times New Roman" w:cs="Times New Roman"/>
        <w:sz w:val="20"/>
        <w:szCs w:val="20"/>
      </w:rPr>
      <w:fldChar w:fldCharType="begin"/>
    </w:r>
    <w:r w:rsidRPr="0076629F">
      <w:rPr>
        <w:rFonts w:ascii="Times New Roman" w:hAnsi="Times New Roman" w:cs="Times New Roman"/>
        <w:sz w:val="20"/>
        <w:szCs w:val="20"/>
      </w:rPr>
      <w:instrText xml:space="preserve"> FILENAME \* MERGEFORMAT </w:instrText>
    </w:r>
    <w:r w:rsidRPr="0076629F">
      <w:rPr>
        <w:rFonts w:ascii="Times New Roman" w:hAnsi="Times New Roman" w:cs="Times New Roman"/>
        <w:sz w:val="20"/>
        <w:szCs w:val="20"/>
      </w:rPr>
      <w:fldChar w:fldCharType="separate"/>
    </w:r>
    <w:r w:rsidRPr="0076629F">
      <w:rPr>
        <w:rFonts w:ascii="Times New Roman" w:hAnsi="Times New Roman" w:cs="Times New Roman"/>
        <w:noProof/>
        <w:sz w:val="20"/>
        <w:szCs w:val="20"/>
      </w:rPr>
      <w:t>TMIz_010922_kiber_konv</w:t>
    </w:r>
    <w:r w:rsidRPr="0076629F">
      <w:rPr>
        <w:rFonts w:ascii="Times New Roman" w:hAnsi="Times New Roman" w:cs="Times New Roman"/>
        <w:sz w:val="20"/>
        <w:szCs w:val="20"/>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ADBD19" w14:textId="3AC93CD9" w:rsidR="0076629F" w:rsidRPr="0076629F" w:rsidRDefault="0076629F">
    <w:pPr>
      <w:pStyle w:val="Kjene"/>
      <w:rPr>
        <w:rFonts w:ascii="Times New Roman" w:hAnsi="Times New Roman" w:cs="Times New Roman"/>
        <w:sz w:val="20"/>
        <w:szCs w:val="20"/>
      </w:rPr>
    </w:pPr>
    <w:r w:rsidRPr="0076629F">
      <w:rPr>
        <w:rFonts w:ascii="Times New Roman" w:hAnsi="Times New Roman" w:cs="Times New Roman"/>
        <w:sz w:val="20"/>
        <w:szCs w:val="20"/>
      </w:rPr>
      <w:fldChar w:fldCharType="begin"/>
    </w:r>
    <w:r w:rsidRPr="0076629F">
      <w:rPr>
        <w:rFonts w:ascii="Times New Roman" w:hAnsi="Times New Roman" w:cs="Times New Roman"/>
        <w:sz w:val="20"/>
        <w:szCs w:val="20"/>
      </w:rPr>
      <w:instrText xml:space="preserve"> FILENAME \* MERGEFORMAT </w:instrText>
    </w:r>
    <w:r w:rsidRPr="0076629F">
      <w:rPr>
        <w:rFonts w:ascii="Times New Roman" w:hAnsi="Times New Roman" w:cs="Times New Roman"/>
        <w:sz w:val="20"/>
        <w:szCs w:val="20"/>
      </w:rPr>
      <w:fldChar w:fldCharType="separate"/>
    </w:r>
    <w:r w:rsidRPr="0076629F">
      <w:rPr>
        <w:rFonts w:ascii="Times New Roman" w:hAnsi="Times New Roman" w:cs="Times New Roman"/>
        <w:noProof/>
        <w:sz w:val="20"/>
        <w:szCs w:val="20"/>
      </w:rPr>
      <w:t>TMIz_010922_kiber_konv</w:t>
    </w:r>
    <w:r w:rsidRPr="0076629F">
      <w:rPr>
        <w:rFonts w:ascii="Times New Roman" w:hAnsi="Times New Roman" w:cs="Times New Roman"/>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BED0F5" w14:textId="77777777" w:rsidR="00014A92" w:rsidRDefault="00014A92" w:rsidP="00A03C90">
      <w:pPr>
        <w:spacing w:after="0" w:line="240" w:lineRule="auto"/>
      </w:pPr>
      <w:r>
        <w:separator/>
      </w:r>
    </w:p>
  </w:footnote>
  <w:footnote w:type="continuationSeparator" w:id="0">
    <w:p w14:paraId="5B73B33F" w14:textId="77777777" w:rsidR="00014A92" w:rsidRDefault="00014A92" w:rsidP="00A03C9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5213486"/>
      <w:docPartObj>
        <w:docPartGallery w:val="Page Numbers (Top of Page)"/>
        <w:docPartUnique/>
      </w:docPartObj>
    </w:sdtPr>
    <w:sdtEndPr>
      <w:rPr>
        <w:rFonts w:ascii="Times New Roman" w:hAnsi="Times New Roman" w:cs="Times New Roman"/>
        <w:sz w:val="24"/>
        <w:szCs w:val="24"/>
      </w:rPr>
    </w:sdtEndPr>
    <w:sdtContent>
      <w:p w14:paraId="76EC4978" w14:textId="39A7676B" w:rsidR="00A03C90" w:rsidRPr="00A03C90" w:rsidRDefault="00A03C90">
        <w:pPr>
          <w:pStyle w:val="Galvene"/>
          <w:jc w:val="center"/>
          <w:rPr>
            <w:rFonts w:ascii="Times New Roman" w:hAnsi="Times New Roman" w:cs="Times New Roman"/>
            <w:sz w:val="24"/>
            <w:szCs w:val="24"/>
          </w:rPr>
        </w:pPr>
        <w:r w:rsidRPr="00A03C90">
          <w:rPr>
            <w:rFonts w:ascii="Times New Roman" w:hAnsi="Times New Roman" w:cs="Times New Roman"/>
            <w:sz w:val="24"/>
            <w:szCs w:val="24"/>
          </w:rPr>
          <w:fldChar w:fldCharType="begin"/>
        </w:r>
        <w:r w:rsidRPr="00A03C90">
          <w:rPr>
            <w:rFonts w:ascii="Times New Roman" w:hAnsi="Times New Roman" w:cs="Times New Roman"/>
            <w:sz w:val="24"/>
            <w:szCs w:val="24"/>
          </w:rPr>
          <w:instrText>PAGE   \* MERGEFORMAT</w:instrText>
        </w:r>
        <w:r w:rsidRPr="00A03C90">
          <w:rPr>
            <w:rFonts w:ascii="Times New Roman" w:hAnsi="Times New Roman" w:cs="Times New Roman"/>
            <w:sz w:val="24"/>
            <w:szCs w:val="24"/>
          </w:rPr>
          <w:fldChar w:fldCharType="separate"/>
        </w:r>
        <w:r w:rsidRPr="00A03C90">
          <w:rPr>
            <w:rFonts w:ascii="Times New Roman" w:hAnsi="Times New Roman" w:cs="Times New Roman"/>
            <w:sz w:val="24"/>
            <w:szCs w:val="24"/>
          </w:rPr>
          <w:t>2</w:t>
        </w:r>
        <w:r w:rsidRPr="00A03C90">
          <w:rPr>
            <w:rFonts w:ascii="Times New Roman" w:hAnsi="Times New Roman" w:cs="Times New Roman"/>
            <w:sz w:val="24"/>
            <w:szCs w:val="24"/>
          </w:rPr>
          <w:fldChar w:fldCharType="end"/>
        </w:r>
      </w:p>
    </w:sdtContent>
  </w:sdt>
  <w:p w14:paraId="04BE2E5E" w14:textId="77777777" w:rsidR="00A03C90" w:rsidRDefault="00A03C90">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B17107"/>
    <w:multiLevelType w:val="hybridMultilevel"/>
    <w:tmpl w:val="FDA2D3A6"/>
    <w:lvl w:ilvl="0" w:tplc="C5722C9E">
      <w:start w:val="1"/>
      <w:numFmt w:val="decimal"/>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 w15:restartNumberingAfterBreak="0">
    <w:nsid w:val="1BFC5C04"/>
    <w:multiLevelType w:val="hybridMultilevel"/>
    <w:tmpl w:val="CDBAE404"/>
    <w:lvl w:ilvl="0" w:tplc="16A2C262">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2" w15:restartNumberingAfterBreak="0">
    <w:nsid w:val="2BD12657"/>
    <w:multiLevelType w:val="hybridMultilevel"/>
    <w:tmpl w:val="1764A7CA"/>
    <w:lvl w:ilvl="0" w:tplc="04260011">
      <w:start w:val="1"/>
      <w:numFmt w:val="decimal"/>
      <w:lvlText w:val="%1)"/>
      <w:lvlJc w:val="left"/>
      <w:pPr>
        <w:ind w:left="1571" w:hanging="360"/>
      </w:pPr>
    </w:lvl>
    <w:lvl w:ilvl="1" w:tplc="FFFFFFFF" w:tentative="1">
      <w:start w:val="1"/>
      <w:numFmt w:val="lowerLetter"/>
      <w:lvlText w:val="%2."/>
      <w:lvlJc w:val="left"/>
      <w:pPr>
        <w:ind w:left="2291" w:hanging="360"/>
      </w:pPr>
    </w:lvl>
    <w:lvl w:ilvl="2" w:tplc="FFFFFFFF" w:tentative="1">
      <w:start w:val="1"/>
      <w:numFmt w:val="lowerRoman"/>
      <w:lvlText w:val="%3."/>
      <w:lvlJc w:val="right"/>
      <w:pPr>
        <w:ind w:left="3011" w:hanging="18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3" w15:restartNumberingAfterBreak="0">
    <w:nsid w:val="6F07336A"/>
    <w:multiLevelType w:val="hybridMultilevel"/>
    <w:tmpl w:val="532C4AF4"/>
    <w:lvl w:ilvl="0" w:tplc="0426000F">
      <w:start w:val="1"/>
      <w:numFmt w:val="decimal"/>
      <w:lvlText w:val="%1."/>
      <w:lvlJc w:val="left"/>
      <w:pPr>
        <w:ind w:left="1571" w:hanging="360"/>
      </w:pPr>
    </w:lvl>
    <w:lvl w:ilvl="1" w:tplc="04260019" w:tentative="1">
      <w:start w:val="1"/>
      <w:numFmt w:val="lowerLetter"/>
      <w:lvlText w:val="%2."/>
      <w:lvlJc w:val="left"/>
      <w:pPr>
        <w:ind w:left="2291" w:hanging="360"/>
      </w:pPr>
    </w:lvl>
    <w:lvl w:ilvl="2" w:tplc="0426001B" w:tentative="1">
      <w:start w:val="1"/>
      <w:numFmt w:val="lowerRoman"/>
      <w:lvlText w:val="%3."/>
      <w:lvlJc w:val="right"/>
      <w:pPr>
        <w:ind w:left="3011" w:hanging="180"/>
      </w:pPr>
    </w:lvl>
    <w:lvl w:ilvl="3" w:tplc="0426000F" w:tentative="1">
      <w:start w:val="1"/>
      <w:numFmt w:val="decimal"/>
      <w:lvlText w:val="%4."/>
      <w:lvlJc w:val="left"/>
      <w:pPr>
        <w:ind w:left="3731" w:hanging="360"/>
      </w:pPr>
    </w:lvl>
    <w:lvl w:ilvl="4" w:tplc="04260019" w:tentative="1">
      <w:start w:val="1"/>
      <w:numFmt w:val="lowerLetter"/>
      <w:lvlText w:val="%5."/>
      <w:lvlJc w:val="left"/>
      <w:pPr>
        <w:ind w:left="4451" w:hanging="360"/>
      </w:pPr>
    </w:lvl>
    <w:lvl w:ilvl="5" w:tplc="0426001B" w:tentative="1">
      <w:start w:val="1"/>
      <w:numFmt w:val="lowerRoman"/>
      <w:lvlText w:val="%6."/>
      <w:lvlJc w:val="right"/>
      <w:pPr>
        <w:ind w:left="5171" w:hanging="180"/>
      </w:pPr>
    </w:lvl>
    <w:lvl w:ilvl="6" w:tplc="0426000F" w:tentative="1">
      <w:start w:val="1"/>
      <w:numFmt w:val="decimal"/>
      <w:lvlText w:val="%7."/>
      <w:lvlJc w:val="left"/>
      <w:pPr>
        <w:ind w:left="5891" w:hanging="360"/>
      </w:pPr>
    </w:lvl>
    <w:lvl w:ilvl="7" w:tplc="04260019" w:tentative="1">
      <w:start w:val="1"/>
      <w:numFmt w:val="lowerLetter"/>
      <w:lvlText w:val="%8."/>
      <w:lvlJc w:val="left"/>
      <w:pPr>
        <w:ind w:left="6611" w:hanging="360"/>
      </w:pPr>
    </w:lvl>
    <w:lvl w:ilvl="8" w:tplc="0426001B" w:tentative="1">
      <w:start w:val="1"/>
      <w:numFmt w:val="lowerRoman"/>
      <w:lvlText w:val="%9."/>
      <w:lvlJc w:val="right"/>
      <w:pPr>
        <w:ind w:left="7331" w:hanging="180"/>
      </w:pPr>
    </w:lvl>
  </w:abstractNum>
  <w:num w:numId="1" w16cid:durableId="1298679351">
    <w:abstractNumId w:val="3"/>
  </w:num>
  <w:num w:numId="2" w16cid:durableId="384566462">
    <w:abstractNumId w:val="2"/>
  </w:num>
  <w:num w:numId="3" w16cid:durableId="447160148">
    <w:abstractNumId w:val="1"/>
  </w:num>
  <w:num w:numId="4" w16cid:durableId="4737909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591A"/>
    <w:rsid w:val="00014A92"/>
    <w:rsid w:val="00027F4B"/>
    <w:rsid w:val="00055AB1"/>
    <w:rsid w:val="0010591A"/>
    <w:rsid w:val="001137BB"/>
    <w:rsid w:val="001249D8"/>
    <w:rsid w:val="001949EA"/>
    <w:rsid w:val="001B0A88"/>
    <w:rsid w:val="002067C6"/>
    <w:rsid w:val="002078D7"/>
    <w:rsid w:val="002B527D"/>
    <w:rsid w:val="003C4389"/>
    <w:rsid w:val="0041263E"/>
    <w:rsid w:val="00463F31"/>
    <w:rsid w:val="004B791B"/>
    <w:rsid w:val="004D5BE4"/>
    <w:rsid w:val="004E0DD2"/>
    <w:rsid w:val="0052141D"/>
    <w:rsid w:val="00522EE6"/>
    <w:rsid w:val="005430F6"/>
    <w:rsid w:val="006071F5"/>
    <w:rsid w:val="00642FBC"/>
    <w:rsid w:val="006A60D4"/>
    <w:rsid w:val="006B2921"/>
    <w:rsid w:val="006E4CB3"/>
    <w:rsid w:val="006E59B4"/>
    <w:rsid w:val="0076629F"/>
    <w:rsid w:val="007A011C"/>
    <w:rsid w:val="007E63D6"/>
    <w:rsid w:val="007F7BC9"/>
    <w:rsid w:val="008172A2"/>
    <w:rsid w:val="00827588"/>
    <w:rsid w:val="0088279F"/>
    <w:rsid w:val="008A5CCC"/>
    <w:rsid w:val="008C65E2"/>
    <w:rsid w:val="0093096A"/>
    <w:rsid w:val="00934322"/>
    <w:rsid w:val="00934514"/>
    <w:rsid w:val="00A03C90"/>
    <w:rsid w:val="00A93744"/>
    <w:rsid w:val="00A978AC"/>
    <w:rsid w:val="00AC5B2E"/>
    <w:rsid w:val="00B730BF"/>
    <w:rsid w:val="00B73AFC"/>
    <w:rsid w:val="00B81229"/>
    <w:rsid w:val="00C13736"/>
    <w:rsid w:val="00C232F3"/>
    <w:rsid w:val="00CF5B03"/>
    <w:rsid w:val="00CF7334"/>
    <w:rsid w:val="00D534AF"/>
    <w:rsid w:val="00DA6C22"/>
    <w:rsid w:val="00DF49EF"/>
    <w:rsid w:val="00F11E5A"/>
    <w:rsid w:val="00F73266"/>
    <w:rsid w:val="00F8144D"/>
    <w:rsid w:val="00FC4ED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3659716"/>
  <w15:chartTrackingRefBased/>
  <w15:docId w15:val="{2EE8FFA1-FA25-4619-BA46-AC432E396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basedOn w:val="Parasts"/>
    <w:uiPriority w:val="34"/>
    <w:qFormat/>
    <w:rsid w:val="00522EE6"/>
    <w:pPr>
      <w:ind w:left="720"/>
      <w:contextualSpacing/>
    </w:pPr>
  </w:style>
  <w:style w:type="character" w:styleId="Hipersaite">
    <w:name w:val="Hyperlink"/>
    <w:basedOn w:val="Noklusjumarindkopasfonts"/>
    <w:uiPriority w:val="99"/>
    <w:unhideWhenUsed/>
    <w:rsid w:val="001249D8"/>
    <w:rPr>
      <w:color w:val="0563C1" w:themeColor="hyperlink"/>
      <w:u w:val="single"/>
    </w:rPr>
  </w:style>
  <w:style w:type="character" w:styleId="Neatrisintapieminana">
    <w:name w:val="Unresolved Mention"/>
    <w:basedOn w:val="Noklusjumarindkopasfonts"/>
    <w:uiPriority w:val="99"/>
    <w:semiHidden/>
    <w:unhideWhenUsed/>
    <w:rsid w:val="001249D8"/>
    <w:rPr>
      <w:color w:val="605E5C"/>
      <w:shd w:val="clear" w:color="auto" w:fill="E1DFDD"/>
    </w:rPr>
  </w:style>
  <w:style w:type="paragraph" w:styleId="Galvene">
    <w:name w:val="header"/>
    <w:basedOn w:val="Parasts"/>
    <w:link w:val="GalveneRakstz"/>
    <w:uiPriority w:val="99"/>
    <w:unhideWhenUsed/>
    <w:rsid w:val="00A03C90"/>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A03C90"/>
  </w:style>
  <w:style w:type="paragraph" w:styleId="Kjene">
    <w:name w:val="footer"/>
    <w:basedOn w:val="Parasts"/>
    <w:link w:val="KjeneRakstz"/>
    <w:uiPriority w:val="99"/>
    <w:unhideWhenUsed/>
    <w:rsid w:val="00A03C90"/>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A03C90"/>
  </w:style>
  <w:style w:type="paragraph" w:styleId="Prskatjums">
    <w:name w:val="Revision"/>
    <w:hidden/>
    <w:uiPriority w:val="99"/>
    <w:semiHidden/>
    <w:rsid w:val="00B730BF"/>
    <w:pPr>
      <w:spacing w:after="0" w:line="240" w:lineRule="auto"/>
    </w:pPr>
  </w:style>
  <w:style w:type="character" w:styleId="Komentraatsauce">
    <w:name w:val="annotation reference"/>
    <w:basedOn w:val="Noklusjumarindkopasfonts"/>
    <w:uiPriority w:val="99"/>
    <w:semiHidden/>
    <w:unhideWhenUsed/>
    <w:rsid w:val="00B730BF"/>
    <w:rPr>
      <w:sz w:val="16"/>
      <w:szCs w:val="16"/>
    </w:rPr>
  </w:style>
  <w:style w:type="paragraph" w:styleId="Komentrateksts">
    <w:name w:val="annotation text"/>
    <w:basedOn w:val="Parasts"/>
    <w:link w:val="KomentratekstsRakstz"/>
    <w:uiPriority w:val="99"/>
    <w:unhideWhenUsed/>
    <w:rsid w:val="00B730BF"/>
    <w:pPr>
      <w:spacing w:line="240" w:lineRule="auto"/>
    </w:pPr>
    <w:rPr>
      <w:sz w:val="20"/>
      <w:szCs w:val="20"/>
    </w:rPr>
  </w:style>
  <w:style w:type="character" w:customStyle="1" w:styleId="KomentratekstsRakstz">
    <w:name w:val="Komentāra teksts Rakstz."/>
    <w:basedOn w:val="Noklusjumarindkopasfonts"/>
    <w:link w:val="Komentrateksts"/>
    <w:uiPriority w:val="99"/>
    <w:rsid w:val="00B730BF"/>
    <w:rPr>
      <w:sz w:val="20"/>
      <w:szCs w:val="20"/>
    </w:rPr>
  </w:style>
  <w:style w:type="paragraph" w:styleId="Komentratma">
    <w:name w:val="annotation subject"/>
    <w:basedOn w:val="Komentrateksts"/>
    <w:next w:val="Komentrateksts"/>
    <w:link w:val="KomentratmaRakstz"/>
    <w:uiPriority w:val="99"/>
    <w:semiHidden/>
    <w:unhideWhenUsed/>
    <w:rsid w:val="00B730BF"/>
    <w:rPr>
      <w:b/>
      <w:bCs/>
    </w:rPr>
  </w:style>
  <w:style w:type="character" w:customStyle="1" w:styleId="KomentratmaRakstz">
    <w:name w:val="Komentāra tēma Rakstz."/>
    <w:basedOn w:val="KomentratekstsRakstz"/>
    <w:link w:val="Komentratma"/>
    <w:uiPriority w:val="99"/>
    <w:semiHidden/>
    <w:rsid w:val="00B730B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45644921">
      <w:bodyDiv w:val="1"/>
      <w:marLeft w:val="0"/>
      <w:marRight w:val="0"/>
      <w:marTop w:val="0"/>
      <w:marBottom w:val="0"/>
      <w:divBdr>
        <w:top w:val="none" w:sz="0" w:space="0" w:color="auto"/>
        <w:left w:val="none" w:sz="0" w:space="0" w:color="auto"/>
        <w:bottom w:val="none" w:sz="0" w:space="0" w:color="auto"/>
        <w:right w:val="none" w:sz="0" w:space="0" w:color="auto"/>
      </w:divBdr>
      <w:divsChild>
        <w:div w:id="938492894">
          <w:marLeft w:val="0"/>
          <w:marRight w:val="0"/>
          <w:marTop w:val="0"/>
          <w:marBottom w:val="0"/>
          <w:divBdr>
            <w:top w:val="none" w:sz="0" w:space="0" w:color="auto"/>
            <w:left w:val="none" w:sz="0" w:space="0" w:color="auto"/>
            <w:bottom w:val="none" w:sz="0" w:space="0" w:color="auto"/>
            <w:right w:val="none" w:sz="0" w:space="0" w:color="auto"/>
          </w:divBdr>
        </w:div>
        <w:div w:id="6589662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6BCD1C1E1D4F4EDC8ED59923206724C8"/>
        <w:category>
          <w:name w:val="Vispārīgi"/>
          <w:gallery w:val="placeholder"/>
        </w:category>
        <w:types>
          <w:type w:val="bbPlcHdr"/>
        </w:types>
        <w:behaviors>
          <w:behavior w:val="content"/>
        </w:behaviors>
        <w:guid w:val="{4CE84AF5-6D98-4A14-946A-7A92628399F9}"/>
      </w:docPartPr>
      <w:docPartBody>
        <w:p w:rsidR="00A62D33" w:rsidRDefault="00343C9A" w:rsidP="00343C9A">
          <w:pPr>
            <w:pStyle w:val="6BCD1C1E1D4F4EDC8ED59923206724C8"/>
          </w:pPr>
          <w:r w:rsidRPr="00EF47DE">
            <w:rPr>
              <w:rStyle w:val="Vietturateksts"/>
            </w:rPr>
            <w:t>Lai ievadītu tekstu, noklikšķiniet šeit.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43C9A"/>
    <w:rsid w:val="00240CBD"/>
    <w:rsid w:val="00343C9A"/>
    <w:rsid w:val="00390FEE"/>
    <w:rsid w:val="00A62D3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lv-LV" w:eastAsia="lv-LV"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Vietturateksts">
    <w:name w:val="Placeholder Text"/>
    <w:basedOn w:val="Noklusjumarindkopasfonts"/>
    <w:uiPriority w:val="99"/>
    <w:semiHidden/>
    <w:rsid w:val="00343C9A"/>
    <w:rPr>
      <w:color w:val="808080"/>
    </w:rPr>
  </w:style>
  <w:style w:type="paragraph" w:customStyle="1" w:styleId="6BCD1C1E1D4F4EDC8ED59923206724C8">
    <w:name w:val="6BCD1C1E1D4F4EDC8ED59923206724C8"/>
    <w:rsid w:val="00343C9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085F24-287D-4F2A-B6DA-695FE73973D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7207</Words>
  <Characters>4108</Characters>
  <Application>Microsoft Office Word</Application>
  <DocSecurity>0</DocSecurity>
  <Lines>34</Lines>
  <Paragraphs>22</Paragraphs>
  <ScaleCrop>false</ScaleCrop>
  <HeadingPairs>
    <vt:vector size="2" baseType="variant">
      <vt:variant>
        <vt:lpstr>Nosaukums</vt:lpstr>
      </vt:variant>
      <vt:variant>
        <vt:i4>1</vt:i4>
      </vt:variant>
    </vt:vector>
  </HeadingPairs>
  <TitlesOfParts>
    <vt:vector size="1" baseType="lpstr">
      <vt:lpstr/>
    </vt:vector>
  </TitlesOfParts>
  <Company/>
  <LinksUpToDate>false</LinksUpToDate>
  <CharactersWithSpaces>11293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Ozola</dc:creator>
  <cp:keywords/>
  <dc:description/>
  <cp:lastModifiedBy>Maija Bidiņa</cp:lastModifiedBy>
  <cp:revision>3</cp:revision>
  <dcterms:created xsi:type="dcterms:W3CDTF">2022-08-30T07:59:00Z</dcterms:created>
  <dcterms:modified xsi:type="dcterms:W3CDTF">2022-09-01T11:28:00Z</dcterms:modified>
</cp:coreProperties>
</file>