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0487" w14:textId="77777777" w:rsidR="00B62FBF" w:rsidRPr="00B62FBF" w:rsidRDefault="00B62FBF" w:rsidP="00B62FBF">
      <w:pPr>
        <w:spacing w:after="0" w:line="240" w:lineRule="auto"/>
        <w:jc w:val="right"/>
        <w:rPr>
          <w:rFonts w:ascii="Times New Roman" w:hAnsi="Times New Roman" w:cs="Times New Roman"/>
          <w:i/>
          <w:iCs/>
          <w:sz w:val="24"/>
          <w:szCs w:val="24"/>
        </w:rPr>
      </w:pPr>
      <w:r w:rsidRPr="00B62FBF">
        <w:rPr>
          <w:rFonts w:ascii="Times New Roman" w:hAnsi="Times New Roman" w:cs="Times New Roman"/>
          <w:i/>
          <w:iCs/>
          <w:sz w:val="24"/>
          <w:szCs w:val="24"/>
        </w:rPr>
        <w:t xml:space="preserve">Informatīvā ziņojuma </w:t>
      </w:r>
    </w:p>
    <w:p w14:paraId="3912557B" w14:textId="77777777" w:rsidR="00B62FBF" w:rsidRPr="00B62FBF" w:rsidRDefault="00B62FBF" w:rsidP="00B62FBF">
      <w:pPr>
        <w:spacing w:after="0" w:line="240" w:lineRule="auto"/>
        <w:jc w:val="right"/>
        <w:rPr>
          <w:rFonts w:ascii="Times New Roman" w:hAnsi="Times New Roman" w:cs="Times New Roman"/>
          <w:i/>
          <w:iCs/>
          <w:sz w:val="24"/>
          <w:szCs w:val="24"/>
        </w:rPr>
      </w:pPr>
      <w:r w:rsidRPr="00B62FBF">
        <w:rPr>
          <w:rFonts w:ascii="Times New Roman" w:hAnsi="Times New Roman" w:cs="Times New Roman"/>
          <w:i/>
          <w:iCs/>
          <w:sz w:val="24"/>
          <w:szCs w:val="24"/>
        </w:rPr>
        <w:t xml:space="preserve">“Par samērīga nekustamā īpašuma </w:t>
      </w:r>
    </w:p>
    <w:p w14:paraId="0F66307F" w14:textId="77777777" w:rsidR="00B62FBF" w:rsidRPr="00B62FBF" w:rsidRDefault="00B62FBF" w:rsidP="00B62FBF">
      <w:pPr>
        <w:spacing w:after="0" w:line="240" w:lineRule="auto"/>
        <w:jc w:val="right"/>
        <w:rPr>
          <w:rFonts w:ascii="Times New Roman" w:hAnsi="Times New Roman" w:cs="Times New Roman"/>
          <w:i/>
          <w:iCs/>
          <w:sz w:val="24"/>
          <w:szCs w:val="24"/>
        </w:rPr>
      </w:pPr>
      <w:r w:rsidRPr="00B62FBF">
        <w:rPr>
          <w:rFonts w:ascii="Times New Roman" w:hAnsi="Times New Roman" w:cs="Times New Roman"/>
          <w:i/>
          <w:iCs/>
          <w:sz w:val="24"/>
          <w:szCs w:val="24"/>
        </w:rPr>
        <w:t>nodokļa nodrošināšanu”</w:t>
      </w:r>
    </w:p>
    <w:p w14:paraId="5E5F1F53" w14:textId="27C7DE14" w:rsidR="00B62FBF" w:rsidRPr="00B62FBF" w:rsidRDefault="00B62FBF" w:rsidP="00B62FBF">
      <w:pPr>
        <w:spacing w:after="0" w:line="240" w:lineRule="auto"/>
        <w:jc w:val="right"/>
        <w:rPr>
          <w:rFonts w:ascii="Times New Roman" w:hAnsi="Times New Roman" w:cs="Times New Roman"/>
          <w:i/>
          <w:iCs/>
          <w:sz w:val="24"/>
          <w:szCs w:val="24"/>
        </w:rPr>
      </w:pPr>
      <w:r w:rsidRPr="00B62FBF">
        <w:rPr>
          <w:rFonts w:ascii="Times New Roman" w:hAnsi="Times New Roman" w:cs="Times New Roman"/>
          <w:i/>
          <w:iCs/>
          <w:sz w:val="24"/>
          <w:szCs w:val="24"/>
        </w:rPr>
        <w:t>Pielikums Nr.</w:t>
      </w:r>
      <w:r>
        <w:rPr>
          <w:rFonts w:ascii="Times New Roman" w:hAnsi="Times New Roman" w:cs="Times New Roman"/>
          <w:i/>
          <w:iCs/>
          <w:sz w:val="24"/>
          <w:szCs w:val="24"/>
        </w:rPr>
        <w:t>7</w:t>
      </w:r>
    </w:p>
    <w:p w14:paraId="2F05D137" w14:textId="77777777" w:rsidR="00B62FBF" w:rsidRDefault="00B62FBF" w:rsidP="00B62FBF">
      <w:pPr>
        <w:spacing w:after="0" w:line="240" w:lineRule="auto"/>
        <w:jc w:val="right"/>
        <w:rPr>
          <w:rFonts w:ascii="Times New Roman" w:hAnsi="Times New Roman" w:cs="Times New Roman"/>
          <w:sz w:val="28"/>
          <w:szCs w:val="28"/>
        </w:rPr>
      </w:pPr>
    </w:p>
    <w:p w14:paraId="12F2BDD7" w14:textId="79BF5F73" w:rsidR="005169D0" w:rsidRPr="00B62FBF" w:rsidRDefault="00A4424C" w:rsidP="00AB77C6">
      <w:pPr>
        <w:spacing w:after="0" w:line="240" w:lineRule="auto"/>
        <w:jc w:val="both"/>
        <w:rPr>
          <w:rFonts w:ascii="Times New Roman" w:hAnsi="Times New Roman" w:cs="Times New Roman"/>
          <w:b/>
          <w:bCs/>
          <w:sz w:val="28"/>
          <w:szCs w:val="28"/>
        </w:rPr>
      </w:pPr>
      <w:r w:rsidRPr="00B62FBF">
        <w:rPr>
          <w:rFonts w:ascii="Times New Roman" w:hAnsi="Times New Roman" w:cs="Times New Roman"/>
          <w:b/>
          <w:bCs/>
          <w:sz w:val="28"/>
          <w:szCs w:val="28"/>
        </w:rPr>
        <w:t>Darba grupas locekļu viedok</w:t>
      </w:r>
      <w:r w:rsidR="00B62FBF" w:rsidRPr="00B62FBF">
        <w:rPr>
          <w:rFonts w:ascii="Times New Roman" w:hAnsi="Times New Roman" w:cs="Times New Roman"/>
          <w:b/>
          <w:bCs/>
          <w:sz w:val="28"/>
          <w:szCs w:val="28"/>
        </w:rPr>
        <w:t>ļu apkopojums</w:t>
      </w:r>
      <w:r w:rsidR="007A369B" w:rsidRPr="00B62FBF">
        <w:rPr>
          <w:rFonts w:ascii="Times New Roman" w:hAnsi="Times New Roman" w:cs="Times New Roman"/>
          <w:b/>
          <w:bCs/>
          <w:sz w:val="28"/>
          <w:szCs w:val="28"/>
        </w:rPr>
        <w:t xml:space="preserve"> </w:t>
      </w:r>
      <w:r w:rsidR="00B62FBF" w:rsidRPr="00B62FBF">
        <w:rPr>
          <w:rFonts w:ascii="Times New Roman" w:hAnsi="Times New Roman" w:cs="Times New Roman"/>
          <w:b/>
          <w:bCs/>
          <w:sz w:val="28"/>
          <w:szCs w:val="28"/>
        </w:rPr>
        <w:t>par sagatavot</w:t>
      </w:r>
      <w:r w:rsidR="00B62FBF">
        <w:rPr>
          <w:rFonts w:ascii="Times New Roman" w:hAnsi="Times New Roman" w:cs="Times New Roman"/>
          <w:b/>
          <w:bCs/>
          <w:sz w:val="28"/>
          <w:szCs w:val="28"/>
        </w:rPr>
        <w:t xml:space="preserve">ā </w:t>
      </w:r>
      <w:r w:rsidR="007A369B" w:rsidRPr="00B62FBF">
        <w:rPr>
          <w:rFonts w:ascii="Times New Roman" w:hAnsi="Times New Roman" w:cs="Times New Roman"/>
          <w:b/>
          <w:bCs/>
          <w:sz w:val="28"/>
          <w:szCs w:val="28"/>
        </w:rPr>
        <w:t>informatīv</w:t>
      </w:r>
      <w:r w:rsidR="00E458CC">
        <w:rPr>
          <w:rFonts w:ascii="Times New Roman" w:hAnsi="Times New Roman" w:cs="Times New Roman"/>
          <w:b/>
          <w:bCs/>
          <w:sz w:val="28"/>
          <w:szCs w:val="28"/>
        </w:rPr>
        <w:t>ā</w:t>
      </w:r>
      <w:r w:rsidR="00B62FBF" w:rsidRPr="00B62FBF">
        <w:rPr>
          <w:rFonts w:ascii="Times New Roman" w:hAnsi="Times New Roman" w:cs="Times New Roman"/>
          <w:b/>
          <w:bCs/>
          <w:sz w:val="28"/>
          <w:szCs w:val="28"/>
        </w:rPr>
        <w:t xml:space="preserve"> </w:t>
      </w:r>
      <w:r w:rsidR="007A369B" w:rsidRPr="00B62FBF">
        <w:rPr>
          <w:rFonts w:ascii="Times New Roman" w:hAnsi="Times New Roman" w:cs="Times New Roman"/>
          <w:b/>
          <w:bCs/>
          <w:sz w:val="28"/>
          <w:szCs w:val="28"/>
        </w:rPr>
        <w:t>ziņojum</w:t>
      </w:r>
      <w:r w:rsidR="00E458CC">
        <w:rPr>
          <w:rFonts w:ascii="Times New Roman" w:hAnsi="Times New Roman" w:cs="Times New Roman"/>
          <w:b/>
          <w:bCs/>
          <w:sz w:val="28"/>
          <w:szCs w:val="28"/>
        </w:rPr>
        <w:t>a</w:t>
      </w:r>
      <w:r w:rsidR="007A369B" w:rsidRPr="00B62FBF">
        <w:rPr>
          <w:rFonts w:ascii="Times New Roman" w:hAnsi="Times New Roman" w:cs="Times New Roman"/>
          <w:b/>
          <w:bCs/>
          <w:sz w:val="28"/>
          <w:szCs w:val="28"/>
        </w:rPr>
        <w:t xml:space="preserve"> “Par samērīgu nekustamā īpašuma nodokli” </w:t>
      </w:r>
      <w:r w:rsidR="00E458CC">
        <w:rPr>
          <w:rFonts w:ascii="Times New Roman" w:hAnsi="Times New Roman" w:cs="Times New Roman"/>
          <w:b/>
          <w:bCs/>
          <w:sz w:val="28"/>
          <w:szCs w:val="28"/>
        </w:rPr>
        <w:t>projektu.</w:t>
      </w:r>
    </w:p>
    <w:p w14:paraId="27EA27B7" w14:textId="5D024E8D" w:rsidR="00E818BA" w:rsidRDefault="00E818BA" w:rsidP="00AB77C6">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405"/>
        <w:gridCol w:w="5891"/>
      </w:tblGrid>
      <w:tr w:rsidR="00E818BA" w14:paraId="7004F7C5" w14:textId="77777777" w:rsidTr="00E458CC">
        <w:tc>
          <w:tcPr>
            <w:tcW w:w="2405" w:type="dxa"/>
          </w:tcPr>
          <w:p w14:paraId="04CA57F8" w14:textId="22D2C7CC"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Institūcija</w:t>
            </w:r>
          </w:p>
        </w:tc>
        <w:tc>
          <w:tcPr>
            <w:tcW w:w="5891" w:type="dxa"/>
          </w:tcPr>
          <w:p w14:paraId="619D7100" w14:textId="22595198"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Sniegtais viedoklis</w:t>
            </w:r>
          </w:p>
        </w:tc>
      </w:tr>
      <w:tr w:rsidR="00E818BA" w14:paraId="1B3183A1" w14:textId="77777777" w:rsidTr="00E458CC">
        <w:tc>
          <w:tcPr>
            <w:tcW w:w="2405" w:type="dxa"/>
          </w:tcPr>
          <w:p w14:paraId="09A23A8E" w14:textId="1284A8FA"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Vides aizsardzības un reģionālās attīstības ministrija</w:t>
            </w:r>
          </w:p>
        </w:tc>
        <w:tc>
          <w:tcPr>
            <w:tcW w:w="5891" w:type="dxa"/>
          </w:tcPr>
          <w:p w14:paraId="6D3BE244" w14:textId="77777777" w:rsidR="00E818BA" w:rsidRPr="00E818BA" w:rsidRDefault="00E818BA" w:rsidP="00E818BA">
            <w:pPr>
              <w:jc w:val="both"/>
              <w:rPr>
                <w:rFonts w:ascii="Times New Roman" w:hAnsi="Times New Roman" w:cs="Times New Roman"/>
                <w:sz w:val="24"/>
                <w:szCs w:val="24"/>
              </w:rPr>
            </w:pPr>
            <w:r w:rsidRPr="00E818BA">
              <w:rPr>
                <w:rFonts w:ascii="Times New Roman" w:hAnsi="Times New Roman" w:cs="Times New Roman"/>
                <w:sz w:val="24"/>
                <w:szCs w:val="24"/>
              </w:rPr>
              <w:t xml:space="preserve">Izsaka atbalstu 5.variantam (ietekme + 128,5 milj. </w:t>
            </w:r>
            <w:proofErr w:type="spellStart"/>
            <w:r w:rsidRPr="00E818BA">
              <w:rPr>
                <w:rFonts w:ascii="Times New Roman" w:hAnsi="Times New Roman" w:cs="Times New Roman"/>
                <w:sz w:val="24"/>
                <w:szCs w:val="24"/>
              </w:rPr>
              <w:t>euro</w:t>
            </w:r>
            <w:proofErr w:type="spellEnd"/>
            <w:r w:rsidRPr="00E818BA">
              <w:rPr>
                <w:rFonts w:ascii="Times New Roman" w:hAnsi="Times New Roman" w:cs="Times New Roman"/>
                <w:sz w:val="24"/>
                <w:szCs w:val="24"/>
              </w:rPr>
              <w:t xml:space="preserve">). </w:t>
            </w:r>
          </w:p>
          <w:p w14:paraId="2D643E3E" w14:textId="77777777" w:rsidR="00E818BA" w:rsidRPr="00E818BA" w:rsidRDefault="00E818BA" w:rsidP="00E818BA">
            <w:pPr>
              <w:jc w:val="both"/>
              <w:rPr>
                <w:rFonts w:ascii="Times New Roman" w:hAnsi="Times New Roman" w:cs="Times New Roman"/>
                <w:sz w:val="24"/>
                <w:szCs w:val="24"/>
              </w:rPr>
            </w:pPr>
            <w:r w:rsidRPr="00E818BA">
              <w:rPr>
                <w:rFonts w:ascii="Times New Roman" w:hAnsi="Times New Roman" w:cs="Times New Roman"/>
                <w:sz w:val="24"/>
                <w:szCs w:val="24"/>
              </w:rPr>
              <w:t>(</w:t>
            </w:r>
            <w:r w:rsidRPr="00E818BA">
              <w:rPr>
                <w:rFonts w:ascii="Times New Roman" w:hAnsi="Times New Roman" w:cs="Times New Roman"/>
                <w:i/>
                <w:iCs/>
                <w:sz w:val="24"/>
                <w:szCs w:val="24"/>
              </w:rPr>
              <w:t xml:space="preserve">mājokļiem (0% (līdz 100 000 </w:t>
            </w:r>
            <w:proofErr w:type="spellStart"/>
            <w:r w:rsidRPr="00E818BA">
              <w:rPr>
                <w:rFonts w:ascii="Times New Roman" w:hAnsi="Times New Roman" w:cs="Times New Roman"/>
                <w:i/>
                <w:iCs/>
                <w:sz w:val="24"/>
                <w:szCs w:val="24"/>
              </w:rPr>
              <w:t>euro</w:t>
            </w:r>
            <w:proofErr w:type="spellEnd"/>
            <w:r w:rsidRPr="00E818BA">
              <w:rPr>
                <w:rFonts w:ascii="Times New Roman" w:hAnsi="Times New Roman" w:cs="Times New Roman"/>
                <w:i/>
                <w:iCs/>
                <w:sz w:val="24"/>
                <w:szCs w:val="24"/>
              </w:rPr>
              <w:t xml:space="preserve">) un 0,2% (virs 100 000 </w:t>
            </w:r>
            <w:proofErr w:type="spellStart"/>
            <w:r w:rsidRPr="00E818BA">
              <w:rPr>
                <w:rFonts w:ascii="Times New Roman" w:hAnsi="Times New Roman" w:cs="Times New Roman"/>
                <w:i/>
                <w:iCs/>
                <w:sz w:val="24"/>
                <w:szCs w:val="24"/>
              </w:rPr>
              <w:t>euro</w:t>
            </w:r>
            <w:proofErr w:type="spellEnd"/>
            <w:r w:rsidRPr="00E818BA">
              <w:rPr>
                <w:rFonts w:ascii="Times New Roman" w:hAnsi="Times New Roman" w:cs="Times New Roman"/>
                <w:i/>
                <w:iCs/>
                <w:sz w:val="24"/>
                <w:szCs w:val="24"/>
              </w:rPr>
              <w:t>), pārējiem objektiem 1,5% likme).</w:t>
            </w:r>
          </w:p>
          <w:p w14:paraId="2FAD01F9" w14:textId="77777777" w:rsidR="00E818BA" w:rsidRPr="00E458CC" w:rsidRDefault="00E818BA" w:rsidP="00AB77C6">
            <w:pPr>
              <w:jc w:val="both"/>
              <w:rPr>
                <w:rFonts w:ascii="Times New Roman" w:hAnsi="Times New Roman" w:cs="Times New Roman"/>
                <w:sz w:val="24"/>
                <w:szCs w:val="24"/>
              </w:rPr>
            </w:pPr>
          </w:p>
        </w:tc>
      </w:tr>
      <w:tr w:rsidR="00E818BA" w14:paraId="01E0E627" w14:textId="77777777" w:rsidTr="00E458CC">
        <w:tc>
          <w:tcPr>
            <w:tcW w:w="2405" w:type="dxa"/>
          </w:tcPr>
          <w:p w14:paraId="5593669E" w14:textId="71BF70F4"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Latvijas Lielo pilsētu asociācija</w:t>
            </w:r>
          </w:p>
        </w:tc>
        <w:tc>
          <w:tcPr>
            <w:tcW w:w="5891" w:type="dxa"/>
          </w:tcPr>
          <w:p w14:paraId="19983795" w14:textId="5C3FA816" w:rsidR="00E818BA" w:rsidRPr="00E818BA" w:rsidRDefault="00E818BA" w:rsidP="00E458CC">
            <w:pPr>
              <w:numPr>
                <w:ilvl w:val="0"/>
                <w:numId w:val="4"/>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 xml:space="preserve">jānodrošina, lai pašvaldībām nav NĪN ieņēmumu krituma. Attiecīgi, ja NĪN politikas izmaiņu rezultātā pašvaldībām samazinās NĪN ieņēmumi, vienlaicīgi būtu jāpārskata pašvaldībām uzlikto funkciju apmērs vai arī jānodrošina kompensācijas tām pašvaldībām, kurām veidojas NĪN ieņēmumu samazinājums. </w:t>
            </w:r>
          </w:p>
          <w:p w14:paraId="7F99000E" w14:textId="77777777" w:rsidR="00E818BA" w:rsidRPr="00E818BA" w:rsidRDefault="00E818BA" w:rsidP="00E458CC">
            <w:pPr>
              <w:numPr>
                <w:ilvl w:val="0"/>
                <w:numId w:val="4"/>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būtu vēlams saglabāt vienotu NĪN likmi visa veida zemei.</w:t>
            </w:r>
          </w:p>
          <w:p w14:paraId="704F6B01" w14:textId="77777777" w:rsidR="000E2063" w:rsidRPr="00E458CC" w:rsidRDefault="00E818BA" w:rsidP="00E458CC">
            <w:pPr>
              <w:numPr>
                <w:ilvl w:val="0"/>
                <w:numId w:val="4"/>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pirms NĪN politikas pilnveides izmaiņām, vispirms ir jāpabeidz kadastrālās vērtēšanas pilnveides process.</w:t>
            </w:r>
          </w:p>
          <w:p w14:paraId="08BEF3CD" w14:textId="77777777" w:rsidR="00E818BA" w:rsidRPr="00E458CC" w:rsidRDefault="00E818BA" w:rsidP="00E458CC">
            <w:pPr>
              <w:numPr>
                <w:ilvl w:val="0"/>
                <w:numId w:val="4"/>
              </w:numPr>
              <w:tabs>
                <w:tab w:val="clear" w:pos="720"/>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pašvaldībām būtu jāsaglabā tiesības noteikt NĪN atvieglojumus un likmes.</w:t>
            </w:r>
          </w:p>
          <w:p w14:paraId="12D49EE8" w14:textId="209BBE44" w:rsidR="000E2063" w:rsidRPr="00E458CC" w:rsidRDefault="000E2063" w:rsidP="00E458CC">
            <w:pPr>
              <w:numPr>
                <w:ilvl w:val="0"/>
                <w:numId w:val="4"/>
              </w:numPr>
              <w:tabs>
                <w:tab w:val="clear" w:pos="720"/>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ierosina, ka izmaiņas normatīvajos aktos saistībā ar nekustamā īpašuma politiku Saeimai būtu jāpieņem līdz 2024.gada 1.janvārim, lai nodrošinātu iespēju pašvaldībām sagatavotos šo izmaiņu ieviešanai konkrētajā pašvaldībā.</w:t>
            </w:r>
          </w:p>
        </w:tc>
      </w:tr>
      <w:tr w:rsidR="00E818BA" w14:paraId="5D1A4E1A" w14:textId="77777777" w:rsidTr="00E458CC">
        <w:tc>
          <w:tcPr>
            <w:tcW w:w="2405" w:type="dxa"/>
          </w:tcPr>
          <w:p w14:paraId="2BEA1EAA" w14:textId="353DD752"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Rīgas Dome</w:t>
            </w:r>
          </w:p>
        </w:tc>
        <w:tc>
          <w:tcPr>
            <w:tcW w:w="5891" w:type="dxa"/>
          </w:tcPr>
          <w:p w14:paraId="0FA51170" w14:textId="11203BB2" w:rsidR="00E818BA" w:rsidRPr="00E818BA" w:rsidRDefault="00E818BA" w:rsidP="00E458CC">
            <w:pPr>
              <w:numPr>
                <w:ilvl w:val="0"/>
                <w:numId w:val="5"/>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 xml:space="preserve">jānodrošina, lai pašvaldībām nav NĪN ieņēmumu krituma. </w:t>
            </w:r>
          </w:p>
          <w:p w14:paraId="346A1D58" w14:textId="77777777" w:rsidR="00A17B3F" w:rsidRPr="00E458CC" w:rsidRDefault="00E818BA" w:rsidP="00E458CC">
            <w:pPr>
              <w:numPr>
                <w:ilvl w:val="0"/>
                <w:numId w:val="5"/>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pirms NĪN politikas pilnveides izmaiņām, vispirms ir jāpabeidz kadastrālās vērtēšanas pilnveides process.</w:t>
            </w:r>
          </w:p>
          <w:p w14:paraId="7115D35D" w14:textId="77777777" w:rsidR="00E818BA" w:rsidRPr="00E458CC" w:rsidRDefault="00E818BA" w:rsidP="00E458CC">
            <w:pPr>
              <w:numPr>
                <w:ilvl w:val="0"/>
                <w:numId w:val="5"/>
              </w:numPr>
              <w:tabs>
                <w:tab w:val="clear" w:pos="720"/>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pašvaldībām būtu jāsaglabā tiesības noteikt NĪN atvieglojumus un likmes.</w:t>
            </w:r>
          </w:p>
          <w:p w14:paraId="4FA737F3" w14:textId="6D5A7E09" w:rsidR="00A17B3F" w:rsidRPr="00E458CC" w:rsidRDefault="00A17B3F" w:rsidP="00E458CC">
            <w:pPr>
              <w:numPr>
                <w:ilvl w:val="0"/>
                <w:numId w:val="5"/>
              </w:numPr>
              <w:tabs>
                <w:tab w:val="clear" w:pos="720"/>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ierosina, ka izmaiņas normatīvajos aktos saistībā ar nekustamā īpašuma politiku Saeimai būtu jāpieņem līdz 2024.gada 1.janvārim, lai nodrošinātu iespēju pašvaldībām sagatavotos šo izmaiņu ieviešanai konkrētajā pašvaldībā.</w:t>
            </w:r>
          </w:p>
        </w:tc>
      </w:tr>
      <w:tr w:rsidR="00E818BA" w14:paraId="2A588FBE" w14:textId="77777777" w:rsidTr="00E458CC">
        <w:tc>
          <w:tcPr>
            <w:tcW w:w="2405" w:type="dxa"/>
          </w:tcPr>
          <w:p w14:paraId="553319B4" w14:textId="63C74366"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t>Zemkopības ministrija</w:t>
            </w:r>
          </w:p>
        </w:tc>
        <w:tc>
          <w:tcPr>
            <w:tcW w:w="5891" w:type="dxa"/>
          </w:tcPr>
          <w:p w14:paraId="70F89415" w14:textId="1C9EDE21" w:rsidR="00E818BA" w:rsidRPr="00E818BA" w:rsidRDefault="00E818BA" w:rsidP="00E458CC">
            <w:pPr>
              <w:numPr>
                <w:ilvl w:val="0"/>
                <w:numId w:val="6"/>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 xml:space="preserve">NĪN likmi lauku zemēm noteikt ne vairāk kā 0,2% </w:t>
            </w:r>
          </w:p>
          <w:p w14:paraId="0B55E989" w14:textId="77777777" w:rsidR="00E818BA" w:rsidRPr="00E818BA" w:rsidRDefault="00E818BA" w:rsidP="00E458CC">
            <w:pPr>
              <w:numPr>
                <w:ilvl w:val="0"/>
                <w:numId w:val="6"/>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Lūdz vērtēt iespēju NĪN vajadzībām noteikt speciālo kadastrālo vērtību.</w:t>
            </w:r>
          </w:p>
          <w:p w14:paraId="246DFB90" w14:textId="758F8185" w:rsidR="00E818BA" w:rsidRPr="00E458CC" w:rsidRDefault="00E818BA" w:rsidP="00E458CC">
            <w:pPr>
              <w:numPr>
                <w:ilvl w:val="0"/>
                <w:numId w:val="6"/>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NĪN pilnveides risinājumu var izstrādāt, izmantojot šobrīd pieejamo informāciju par kadastrālajām vērtībām.</w:t>
            </w:r>
          </w:p>
        </w:tc>
      </w:tr>
      <w:tr w:rsidR="00E818BA" w14:paraId="7177B110" w14:textId="77777777" w:rsidTr="00E458CC">
        <w:tc>
          <w:tcPr>
            <w:tcW w:w="2405" w:type="dxa"/>
          </w:tcPr>
          <w:p w14:paraId="228F29FE" w14:textId="1D68CA06" w:rsidR="00E818BA" w:rsidRPr="00E458CC" w:rsidRDefault="00E818BA" w:rsidP="00AB77C6">
            <w:pPr>
              <w:jc w:val="both"/>
              <w:rPr>
                <w:rFonts w:ascii="Times New Roman" w:hAnsi="Times New Roman" w:cs="Times New Roman"/>
                <w:sz w:val="24"/>
                <w:szCs w:val="24"/>
              </w:rPr>
            </w:pPr>
            <w:r w:rsidRPr="00E458CC">
              <w:rPr>
                <w:rFonts w:ascii="Times New Roman" w:hAnsi="Times New Roman" w:cs="Times New Roman"/>
                <w:sz w:val="24"/>
                <w:szCs w:val="24"/>
              </w:rPr>
              <w:lastRenderedPageBreak/>
              <w:t xml:space="preserve">Valsts zemes dienests </w:t>
            </w:r>
          </w:p>
        </w:tc>
        <w:tc>
          <w:tcPr>
            <w:tcW w:w="5891" w:type="dxa"/>
          </w:tcPr>
          <w:p w14:paraId="512229F1" w14:textId="77777777" w:rsidR="00E818BA" w:rsidRPr="00E818BA" w:rsidRDefault="00E818BA" w:rsidP="00E458CC">
            <w:pPr>
              <w:numPr>
                <w:ilvl w:val="0"/>
                <w:numId w:val="7"/>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Jau ar šobrīd FM rīcībā esošajām 2020.gadā projektēto kadastrālo vērtību kopsummām, ir iespējams veidot NĪN politiku</w:t>
            </w:r>
          </w:p>
          <w:p w14:paraId="694AB110" w14:textId="134B3821" w:rsidR="00E818BA" w:rsidRPr="00E458CC" w:rsidRDefault="00E818BA" w:rsidP="00E458CC">
            <w:pPr>
              <w:numPr>
                <w:ilvl w:val="0"/>
                <w:numId w:val="7"/>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Kadastrālo vērtību kāpums nav novēršams ar kadastrālo vērtību aktualizāciju, jo NĪ tirgus cenas kopš 2012.-2013.gada ir būtiski kāpušas.</w:t>
            </w:r>
          </w:p>
        </w:tc>
      </w:tr>
      <w:tr w:rsidR="00220B90" w14:paraId="15EAFD86" w14:textId="77777777" w:rsidTr="00E458CC">
        <w:tc>
          <w:tcPr>
            <w:tcW w:w="2405" w:type="dxa"/>
          </w:tcPr>
          <w:p w14:paraId="1F098480" w14:textId="605F6D91" w:rsidR="00220B90" w:rsidRPr="00E458CC" w:rsidRDefault="00220B90" w:rsidP="00AB77C6">
            <w:pPr>
              <w:jc w:val="both"/>
              <w:rPr>
                <w:rFonts w:ascii="Times New Roman" w:hAnsi="Times New Roman" w:cs="Times New Roman"/>
                <w:sz w:val="24"/>
                <w:szCs w:val="24"/>
              </w:rPr>
            </w:pPr>
            <w:r w:rsidRPr="00E458CC">
              <w:rPr>
                <w:rFonts w:ascii="Times New Roman" w:hAnsi="Times New Roman" w:cs="Times New Roman"/>
                <w:sz w:val="24"/>
                <w:szCs w:val="24"/>
              </w:rPr>
              <w:t>Tieslietu ministrija</w:t>
            </w:r>
          </w:p>
        </w:tc>
        <w:tc>
          <w:tcPr>
            <w:tcW w:w="5891" w:type="dxa"/>
          </w:tcPr>
          <w:p w14:paraId="7144AC01" w14:textId="77777777" w:rsidR="00E818BA" w:rsidRPr="00E818BA" w:rsidRDefault="00E818BA" w:rsidP="00E458CC">
            <w:pPr>
              <w:numPr>
                <w:ilvl w:val="0"/>
                <w:numId w:val="8"/>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Jau ar šobrīd FM rīcībā esošajām 2020.gadā projektēto kadastrālo vērtību kopsummām, ir iespējams veidot NĪN politiku</w:t>
            </w:r>
          </w:p>
          <w:p w14:paraId="4B2CEF73" w14:textId="7776542A" w:rsidR="00220B90" w:rsidRPr="00E458CC" w:rsidRDefault="00E818BA" w:rsidP="00E458CC">
            <w:pPr>
              <w:numPr>
                <w:ilvl w:val="0"/>
                <w:numId w:val="8"/>
              </w:numPr>
              <w:tabs>
                <w:tab w:val="clear" w:pos="720"/>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Kadastrālo vērtību kāpums nav novēršams ar kadastrālo vērtību aktualizāciju, jo NĪ tirgus cenas kopš 2012.-2013.gada ir būtiski kāpušas.</w:t>
            </w:r>
          </w:p>
        </w:tc>
      </w:tr>
      <w:tr w:rsidR="00E818BA" w14:paraId="77EAB567" w14:textId="77777777" w:rsidTr="00E458CC">
        <w:tc>
          <w:tcPr>
            <w:tcW w:w="2405" w:type="dxa"/>
          </w:tcPr>
          <w:p w14:paraId="17D0B57D" w14:textId="363070FD" w:rsidR="00E818BA" w:rsidRPr="00E458CC" w:rsidRDefault="0039682D" w:rsidP="00AB77C6">
            <w:pPr>
              <w:jc w:val="both"/>
              <w:rPr>
                <w:rFonts w:ascii="Times New Roman" w:hAnsi="Times New Roman" w:cs="Times New Roman"/>
                <w:sz w:val="24"/>
                <w:szCs w:val="24"/>
              </w:rPr>
            </w:pPr>
            <w:r w:rsidRPr="00E458CC">
              <w:rPr>
                <w:rFonts w:ascii="Times New Roman" w:hAnsi="Times New Roman" w:cs="Times New Roman"/>
                <w:sz w:val="24"/>
                <w:szCs w:val="24"/>
              </w:rPr>
              <w:t>Latvijas Darba devēju konfederācija</w:t>
            </w:r>
          </w:p>
        </w:tc>
        <w:tc>
          <w:tcPr>
            <w:tcW w:w="5891" w:type="dxa"/>
          </w:tcPr>
          <w:p w14:paraId="62A99CEF" w14:textId="77777777" w:rsidR="0039682D" w:rsidRPr="0039682D" w:rsidRDefault="0039682D" w:rsidP="00E458CC">
            <w:pPr>
              <w:numPr>
                <w:ilvl w:val="0"/>
                <w:numId w:val="8"/>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Šobrīd pietiek datu par kadastrālajām vērtībām, lai varētu izstrādāt samērīgu NĪN politiku.</w:t>
            </w:r>
          </w:p>
          <w:p w14:paraId="1FF66EF1" w14:textId="77777777" w:rsidR="0039682D" w:rsidRPr="0039682D" w:rsidRDefault="0039682D" w:rsidP="00E458CC">
            <w:pPr>
              <w:numPr>
                <w:ilvl w:val="0"/>
                <w:numId w:val="8"/>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Iesaka veikt katrā kadastrālajā zonā NĪN korelāciju ar attiecīgās teritorijas iedzīvotāju vidējiem ienākumiem un attiecīgi ieviest NĪN, kas ir samērīgs ar vidējo ienākumu līmeni konkrētajā administratīvajā teritorijā.</w:t>
            </w:r>
          </w:p>
          <w:p w14:paraId="3CCF4DDC" w14:textId="0EAAA186" w:rsidR="00E818BA" w:rsidRPr="00E458CC" w:rsidRDefault="0039682D" w:rsidP="00E458CC">
            <w:pPr>
              <w:numPr>
                <w:ilvl w:val="0"/>
                <w:numId w:val="8"/>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Attiecībā uz pašvaldību NĪN ieņēmumu nodrošināšanu esošajā līmenī norāda, ka pašvaldībām IIN ieņēmumi pēdējo 10 gadu laikā ir pieauguši daudz lielākā apmērā, nekā kopīgie NĪN ieņēmumi valstī.</w:t>
            </w:r>
          </w:p>
        </w:tc>
      </w:tr>
      <w:tr w:rsidR="00E818BA" w14:paraId="32F21F7F" w14:textId="77777777" w:rsidTr="00E458CC">
        <w:tc>
          <w:tcPr>
            <w:tcW w:w="2405" w:type="dxa"/>
          </w:tcPr>
          <w:p w14:paraId="023E3160" w14:textId="591C3A1A" w:rsidR="00E818BA" w:rsidRPr="00E458CC" w:rsidRDefault="0039682D" w:rsidP="00AB77C6">
            <w:pPr>
              <w:jc w:val="both"/>
              <w:rPr>
                <w:rFonts w:ascii="Times New Roman" w:hAnsi="Times New Roman" w:cs="Times New Roman"/>
                <w:sz w:val="24"/>
                <w:szCs w:val="24"/>
              </w:rPr>
            </w:pPr>
            <w:r w:rsidRPr="00E458CC">
              <w:rPr>
                <w:rFonts w:ascii="Times New Roman" w:hAnsi="Times New Roman" w:cs="Times New Roman"/>
                <w:sz w:val="24"/>
                <w:szCs w:val="24"/>
              </w:rPr>
              <w:t>Latvijas Tirdzniecības un rūpniecības kamera</w:t>
            </w:r>
          </w:p>
        </w:tc>
        <w:tc>
          <w:tcPr>
            <w:tcW w:w="5891" w:type="dxa"/>
          </w:tcPr>
          <w:p w14:paraId="4FBA60E7" w14:textId="77777777" w:rsidR="0039682D" w:rsidRPr="0039682D" w:rsidRDefault="0039682D" w:rsidP="00E458CC">
            <w:pPr>
              <w:numPr>
                <w:ilvl w:val="0"/>
                <w:numId w:val="9"/>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Darba grupa un FM šobrīd var izstrādāt nepieciešamās izmaiņas NĪN politikā ar tās rīcībā esošo informāciju par kadastrālajām vērtībām.</w:t>
            </w:r>
          </w:p>
          <w:p w14:paraId="3C2463E5" w14:textId="77777777" w:rsidR="0039682D" w:rsidRPr="0039682D" w:rsidRDefault="0039682D" w:rsidP="00E458CC">
            <w:pPr>
              <w:numPr>
                <w:ilvl w:val="0"/>
                <w:numId w:val="9"/>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 xml:space="preserve">Informatīvajā ziņojumā tiek būtiski uzsvērta pašvaldību NĪN ieņēmumu nesamazināšana, taču, lai panāktu samērīgu NĪN, tam nav obligāti jābūt sasaistītam ar uzstādījumu nesamazināt pašvaldību NĪN ieņēmumus. </w:t>
            </w:r>
          </w:p>
          <w:p w14:paraId="26F8D438" w14:textId="1B71EB15" w:rsidR="00E818BA" w:rsidRPr="00E458CC" w:rsidRDefault="0039682D" w:rsidP="00E458CC">
            <w:pPr>
              <w:numPr>
                <w:ilvl w:val="0"/>
                <w:numId w:val="9"/>
              </w:numPr>
              <w:tabs>
                <w:tab w:val="clear" w:pos="720"/>
                <w:tab w:val="num" w:pos="315"/>
              </w:tabs>
              <w:ind w:left="315" w:hanging="315"/>
              <w:jc w:val="both"/>
              <w:rPr>
                <w:rFonts w:ascii="Times New Roman" w:hAnsi="Times New Roman" w:cs="Times New Roman"/>
                <w:sz w:val="24"/>
                <w:szCs w:val="24"/>
              </w:rPr>
            </w:pPr>
            <w:r w:rsidRPr="0039682D">
              <w:rPr>
                <w:rFonts w:ascii="Times New Roman" w:hAnsi="Times New Roman" w:cs="Times New Roman"/>
                <w:sz w:val="24"/>
                <w:szCs w:val="24"/>
              </w:rPr>
              <w:t>Informatīvajā ziņojumā nav līdz galam izstrādāta sadaļa par NĪN lauku zemēm un tā būtu jāpilnveido.</w:t>
            </w:r>
          </w:p>
        </w:tc>
      </w:tr>
      <w:tr w:rsidR="0039682D" w14:paraId="01CD705B" w14:textId="77777777" w:rsidTr="00E458CC">
        <w:tc>
          <w:tcPr>
            <w:tcW w:w="2405" w:type="dxa"/>
          </w:tcPr>
          <w:p w14:paraId="3FFB80D4" w14:textId="0824FD90" w:rsidR="0039682D" w:rsidRPr="00E458CC" w:rsidRDefault="0039682D" w:rsidP="00AB77C6">
            <w:pPr>
              <w:jc w:val="both"/>
              <w:rPr>
                <w:rFonts w:ascii="Times New Roman" w:hAnsi="Times New Roman" w:cs="Times New Roman"/>
                <w:sz w:val="24"/>
                <w:szCs w:val="24"/>
              </w:rPr>
            </w:pPr>
            <w:r w:rsidRPr="00E458CC">
              <w:rPr>
                <w:rFonts w:ascii="Times New Roman" w:hAnsi="Times New Roman" w:cs="Times New Roman"/>
                <w:sz w:val="24"/>
                <w:szCs w:val="24"/>
              </w:rPr>
              <w:t>Latvijas Pašvaldību savienība</w:t>
            </w:r>
          </w:p>
        </w:tc>
        <w:tc>
          <w:tcPr>
            <w:tcW w:w="5891" w:type="dxa"/>
          </w:tcPr>
          <w:p w14:paraId="3CE24CA2" w14:textId="77777777" w:rsidR="0039682D" w:rsidRPr="00E458CC" w:rsidRDefault="00E818BA" w:rsidP="00E458CC">
            <w:pPr>
              <w:pStyle w:val="ListParagraph"/>
              <w:numPr>
                <w:ilvl w:val="0"/>
                <w:numId w:val="13"/>
              </w:numPr>
              <w:tabs>
                <w:tab w:val="num" w:pos="315"/>
              </w:tabs>
              <w:ind w:left="315" w:hanging="315"/>
              <w:jc w:val="both"/>
              <w:rPr>
                <w:rFonts w:ascii="Times New Roman" w:hAnsi="Times New Roman" w:cs="Times New Roman"/>
                <w:sz w:val="24"/>
                <w:szCs w:val="24"/>
              </w:rPr>
            </w:pPr>
            <w:r w:rsidRPr="00E818BA">
              <w:rPr>
                <w:rFonts w:ascii="Times New Roman" w:hAnsi="Times New Roman" w:cs="Times New Roman"/>
                <w:sz w:val="24"/>
                <w:szCs w:val="24"/>
              </w:rPr>
              <w:t>pirms NĪN politikas pilnveides izmaiņām, vispirms ir jāpabeidz kadastrālās vērtēšanas pilnveides process.</w:t>
            </w:r>
          </w:p>
          <w:p w14:paraId="33A11222" w14:textId="77777777" w:rsidR="00807826" w:rsidRPr="00E458CC" w:rsidRDefault="00807826" w:rsidP="00E458CC">
            <w:pPr>
              <w:pStyle w:val="ListParagraph"/>
              <w:numPr>
                <w:ilvl w:val="0"/>
                <w:numId w:val="13"/>
              </w:numPr>
              <w:tabs>
                <w:tab w:val="num" w:pos="315"/>
              </w:tabs>
              <w:ind w:left="315" w:hanging="315"/>
              <w:jc w:val="both"/>
              <w:rPr>
                <w:rFonts w:ascii="Times New Roman" w:hAnsi="Times New Roman" w:cs="Times New Roman"/>
                <w:sz w:val="24"/>
                <w:szCs w:val="24"/>
              </w:rPr>
            </w:pPr>
            <w:r w:rsidRPr="00E458CC">
              <w:rPr>
                <w:rFonts w:ascii="Times New Roman" w:hAnsi="Times New Roman"/>
                <w:sz w:val="24"/>
                <w:szCs w:val="24"/>
              </w:rPr>
              <w:t>vērš uzmanību, ka šobrīd nav iespējams pieņemt pat konceptuālu lēmumu ne par vienu no informatīvajā ziņojumā aprakstītajiem nekustamā īpašuma nodokļa likmju izmaiņu variantiem. Vairākas pašvaldības ir norādījušas, ka nav iespējams viens variants, kas atrisinātu visas ar nekustamā īpašuma nodokļa sloga pieaugumu saistītās problēmas katrā no pašvaldībām. Kā arī pašvaldības ir uzsvērušas, ka neviens no piedāvātajiem nekustamā īpašuma nodokļa risinājuma modeļiem nav pieņemams pilnībā.</w:t>
            </w:r>
          </w:p>
          <w:p w14:paraId="2E8A117B" w14:textId="6F18518F" w:rsidR="0097181E" w:rsidRPr="00E458CC" w:rsidRDefault="0097181E" w:rsidP="00E458CC">
            <w:pPr>
              <w:pStyle w:val="ListParagraph"/>
              <w:numPr>
                <w:ilvl w:val="0"/>
                <w:numId w:val="13"/>
              </w:numPr>
              <w:tabs>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 xml:space="preserve">ierosina, ka izmaiņas normatīvajos aktos saistībā ar nekustamā īpašuma politiku </w:t>
            </w:r>
            <w:r w:rsidR="000E2063" w:rsidRPr="00E458CC">
              <w:rPr>
                <w:rFonts w:ascii="Times New Roman" w:hAnsi="Times New Roman" w:cs="Times New Roman"/>
                <w:sz w:val="24"/>
                <w:szCs w:val="24"/>
              </w:rPr>
              <w:t xml:space="preserve">Saeimai </w:t>
            </w:r>
            <w:r w:rsidRPr="00E458CC">
              <w:rPr>
                <w:rFonts w:ascii="Times New Roman" w:hAnsi="Times New Roman" w:cs="Times New Roman"/>
                <w:sz w:val="24"/>
                <w:szCs w:val="24"/>
              </w:rPr>
              <w:t>būtu jāpieņem līdz 2024.gada 1.janvārim, lai nodrošinātu iespēju pašvaldībām sagatavotos šo izmaiņu ieviešanai</w:t>
            </w:r>
            <w:r w:rsidR="002C03C3" w:rsidRPr="00E458CC">
              <w:rPr>
                <w:rFonts w:ascii="Times New Roman" w:hAnsi="Times New Roman" w:cs="Times New Roman"/>
                <w:sz w:val="24"/>
                <w:szCs w:val="24"/>
              </w:rPr>
              <w:t xml:space="preserve"> konkrētajā pašvaldībā.</w:t>
            </w:r>
          </w:p>
        </w:tc>
      </w:tr>
      <w:tr w:rsidR="0039682D" w14:paraId="24E1B03B" w14:textId="77777777" w:rsidTr="00E458CC">
        <w:tc>
          <w:tcPr>
            <w:tcW w:w="2405" w:type="dxa"/>
          </w:tcPr>
          <w:p w14:paraId="415C1046" w14:textId="48CF14DF" w:rsidR="0039682D" w:rsidRPr="00E458CC" w:rsidRDefault="00B945CF" w:rsidP="00AB77C6">
            <w:pPr>
              <w:jc w:val="both"/>
              <w:rPr>
                <w:rFonts w:ascii="Times New Roman" w:hAnsi="Times New Roman" w:cs="Times New Roman"/>
                <w:sz w:val="24"/>
                <w:szCs w:val="24"/>
              </w:rPr>
            </w:pPr>
            <w:r w:rsidRPr="00E458CC">
              <w:rPr>
                <w:rFonts w:ascii="Times New Roman" w:hAnsi="Times New Roman" w:cs="Times New Roman"/>
                <w:sz w:val="24"/>
                <w:szCs w:val="24"/>
              </w:rPr>
              <w:lastRenderedPageBreak/>
              <w:t>Zemnieku saeima</w:t>
            </w:r>
          </w:p>
        </w:tc>
        <w:tc>
          <w:tcPr>
            <w:tcW w:w="5891" w:type="dxa"/>
          </w:tcPr>
          <w:p w14:paraId="25CAC6E9" w14:textId="77777777" w:rsidR="0039682D" w:rsidRPr="00E458CC" w:rsidRDefault="00B945CF" w:rsidP="00E458CC">
            <w:pPr>
              <w:pStyle w:val="ListParagraph"/>
              <w:numPr>
                <w:ilvl w:val="0"/>
                <w:numId w:val="14"/>
              </w:numPr>
              <w:tabs>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aicina saglabāt nekustamā īpašuma nodokļa atbrīvojumu ēkām un būvēm, kas tiek izmantotas lauksaimnieciskajā ražošanā.</w:t>
            </w:r>
          </w:p>
          <w:p w14:paraId="530A727B" w14:textId="0C220108" w:rsidR="00B945CF" w:rsidRPr="00E458CC" w:rsidRDefault="002A1320" w:rsidP="00E458CC">
            <w:pPr>
              <w:pStyle w:val="ListParagraph"/>
              <w:numPr>
                <w:ilvl w:val="0"/>
                <w:numId w:val="14"/>
              </w:numPr>
              <w:tabs>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š</w:t>
            </w:r>
            <w:r w:rsidR="00B945CF" w:rsidRPr="00E458CC">
              <w:rPr>
                <w:rFonts w:ascii="Times New Roman" w:hAnsi="Times New Roman" w:cs="Times New Roman"/>
                <w:sz w:val="24"/>
                <w:szCs w:val="24"/>
              </w:rPr>
              <w:t>obrīd neatbalsta nevienu no informatīvajā ziņojumā ietvertajiem nekustamā īpašuma nodokļa politikas variantiem</w:t>
            </w:r>
            <w:r w:rsidRPr="00E458CC">
              <w:rPr>
                <w:rFonts w:ascii="Times New Roman" w:hAnsi="Times New Roman" w:cs="Times New Roman"/>
                <w:sz w:val="24"/>
                <w:szCs w:val="24"/>
              </w:rPr>
              <w:t>, jo tajos nav ietvertas izmaiņas attiecībā uz lauksaimniecības zemēm.</w:t>
            </w:r>
          </w:p>
          <w:p w14:paraId="03E936A3" w14:textId="57D0B1A9" w:rsidR="002A1320" w:rsidRPr="00E458CC" w:rsidRDefault="002A1320" w:rsidP="00E458CC">
            <w:pPr>
              <w:pStyle w:val="ListParagraph"/>
              <w:numPr>
                <w:ilvl w:val="0"/>
                <w:numId w:val="14"/>
              </w:numPr>
              <w:tabs>
                <w:tab w:val="num" w:pos="315"/>
              </w:tabs>
              <w:ind w:left="315" w:hanging="315"/>
              <w:jc w:val="both"/>
              <w:rPr>
                <w:rFonts w:ascii="Times New Roman" w:hAnsi="Times New Roman" w:cs="Times New Roman"/>
                <w:sz w:val="24"/>
                <w:szCs w:val="24"/>
              </w:rPr>
            </w:pPr>
            <w:r w:rsidRPr="00E458CC">
              <w:rPr>
                <w:rFonts w:ascii="Times New Roman" w:hAnsi="Times New Roman" w:cs="Times New Roman"/>
                <w:sz w:val="24"/>
                <w:szCs w:val="24"/>
              </w:rPr>
              <w:t>aicina noteikt nekustamā īpašuma nodokļa likmi 0,2% lauksaimniecības zemēm</w:t>
            </w:r>
            <w:r w:rsidR="00851A03" w:rsidRPr="00E458CC">
              <w:rPr>
                <w:rFonts w:ascii="Times New Roman" w:hAnsi="Times New Roman" w:cs="Times New Roman"/>
                <w:sz w:val="24"/>
                <w:szCs w:val="24"/>
              </w:rPr>
              <w:t>, jo lauksaimniekiem ir samērā daudz izmaksu un lauksaimnieki 2021.-2027.gada periodā saņems tikai 80% no ES vidējā tiešo maksājumu līmeņa</w:t>
            </w:r>
            <w:r w:rsidR="0024569F" w:rsidRPr="00E458CC">
              <w:rPr>
                <w:rFonts w:ascii="Times New Roman" w:hAnsi="Times New Roman" w:cs="Times New Roman"/>
                <w:sz w:val="24"/>
                <w:szCs w:val="24"/>
              </w:rPr>
              <w:t>.</w:t>
            </w:r>
          </w:p>
        </w:tc>
      </w:tr>
    </w:tbl>
    <w:p w14:paraId="3C8C6478" w14:textId="70F722FC" w:rsidR="00E818BA" w:rsidRDefault="00E818BA" w:rsidP="00AB77C6">
      <w:pPr>
        <w:spacing w:after="0" w:line="240" w:lineRule="auto"/>
        <w:jc w:val="both"/>
        <w:rPr>
          <w:rFonts w:ascii="Times New Roman" w:hAnsi="Times New Roman" w:cs="Times New Roman"/>
          <w:sz w:val="28"/>
          <w:szCs w:val="28"/>
        </w:rPr>
      </w:pPr>
    </w:p>
    <w:p w14:paraId="5406241E" w14:textId="0AA4756F" w:rsidR="00E818BA" w:rsidRDefault="00E818BA" w:rsidP="00AB77C6">
      <w:pPr>
        <w:spacing w:after="0" w:line="240" w:lineRule="auto"/>
        <w:jc w:val="both"/>
        <w:rPr>
          <w:rFonts w:ascii="Times New Roman" w:hAnsi="Times New Roman" w:cs="Times New Roman"/>
          <w:sz w:val="28"/>
          <w:szCs w:val="28"/>
        </w:rPr>
      </w:pPr>
    </w:p>
    <w:p w14:paraId="1DEA9E07" w14:textId="77777777" w:rsidR="0039682D" w:rsidRPr="00E458CC" w:rsidRDefault="0039682D" w:rsidP="0039682D">
      <w:pPr>
        <w:spacing w:after="0" w:line="240" w:lineRule="auto"/>
        <w:jc w:val="center"/>
        <w:rPr>
          <w:rFonts w:ascii="Times New Roman" w:hAnsi="Times New Roman" w:cs="Times New Roman"/>
          <w:sz w:val="28"/>
          <w:szCs w:val="28"/>
          <w:u w:val="single"/>
        </w:rPr>
      </w:pPr>
      <w:r w:rsidRPr="00E458CC">
        <w:rPr>
          <w:rFonts w:ascii="Times New Roman" w:hAnsi="Times New Roman" w:cs="Times New Roman"/>
          <w:sz w:val="28"/>
          <w:szCs w:val="28"/>
          <w:u w:val="single"/>
        </w:rPr>
        <w:t xml:space="preserve">Būtiskākās viedokļu atšķirības starp darba grupas locekļiem </w:t>
      </w:r>
    </w:p>
    <w:p w14:paraId="6239D154" w14:textId="62DB9B88" w:rsidR="00E818BA" w:rsidRDefault="0039682D" w:rsidP="003968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(dažādām institūcijām).</w:t>
      </w:r>
    </w:p>
    <w:p w14:paraId="46546D56" w14:textId="7DAEBCBC" w:rsidR="007A369B" w:rsidRDefault="007A369B" w:rsidP="00AB77C6">
      <w:pPr>
        <w:spacing w:after="0" w:line="240" w:lineRule="auto"/>
        <w:jc w:val="both"/>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8296"/>
      </w:tblGrid>
      <w:tr w:rsidR="00E458CC" w14:paraId="4155936B" w14:textId="77777777" w:rsidTr="00E458CC">
        <w:trPr>
          <w:jc w:val="center"/>
        </w:trPr>
        <w:tc>
          <w:tcPr>
            <w:tcW w:w="8296" w:type="dxa"/>
          </w:tcPr>
          <w:p w14:paraId="333C218D" w14:textId="77777777" w:rsidR="00637B33"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 xml:space="preserve">NĪN ieņēmumu nodrošināšana pašvaldībām </w:t>
            </w:r>
          </w:p>
          <w:p w14:paraId="358D9CB0" w14:textId="1E36B14A" w:rsidR="00E458CC" w:rsidRDefault="0039682D" w:rsidP="00E458CC">
            <w:pPr>
              <w:jc w:val="center"/>
              <w:rPr>
                <w:rFonts w:ascii="Times New Roman" w:hAnsi="Times New Roman" w:cs="Times New Roman"/>
                <w:sz w:val="28"/>
                <w:szCs w:val="28"/>
              </w:rPr>
            </w:pPr>
            <w:proofErr w:type="spellStart"/>
            <w:r w:rsidRPr="0039682D">
              <w:rPr>
                <w:rFonts w:ascii="Times New Roman" w:hAnsi="Times New Roman" w:cs="Times New Roman"/>
                <w:b/>
                <w:bCs/>
                <w:i/>
                <w:iCs/>
                <w:sz w:val="28"/>
                <w:szCs w:val="28"/>
              </w:rPr>
              <w:t>versus</w:t>
            </w:r>
            <w:proofErr w:type="spellEnd"/>
            <w:r w:rsidRPr="0039682D">
              <w:rPr>
                <w:rFonts w:ascii="Times New Roman" w:hAnsi="Times New Roman" w:cs="Times New Roman"/>
                <w:sz w:val="28"/>
                <w:szCs w:val="28"/>
              </w:rPr>
              <w:t xml:space="preserve"> </w:t>
            </w:r>
          </w:p>
          <w:p w14:paraId="78C1E405" w14:textId="3C1966E8" w:rsidR="00E458CC"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Iedzīvotāju maksātspēja</w:t>
            </w:r>
          </w:p>
        </w:tc>
      </w:tr>
      <w:tr w:rsidR="00E458CC" w14:paraId="66D8068B" w14:textId="77777777" w:rsidTr="00E458CC">
        <w:trPr>
          <w:jc w:val="center"/>
        </w:trPr>
        <w:tc>
          <w:tcPr>
            <w:tcW w:w="8296" w:type="dxa"/>
          </w:tcPr>
          <w:p w14:paraId="3C4E113D" w14:textId="77777777" w:rsidR="00637B33"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 xml:space="preserve">Jaunās kadastrālās vērtības kā stabilas NĪN politikas izveides priekšnoteikums </w:t>
            </w:r>
          </w:p>
          <w:p w14:paraId="15B33AFB" w14:textId="24DFE482" w:rsidR="00E458CC" w:rsidRDefault="0039682D" w:rsidP="00E458CC">
            <w:pPr>
              <w:jc w:val="center"/>
              <w:rPr>
                <w:rFonts w:ascii="Times New Roman" w:hAnsi="Times New Roman" w:cs="Times New Roman"/>
                <w:sz w:val="28"/>
                <w:szCs w:val="28"/>
              </w:rPr>
            </w:pPr>
            <w:proofErr w:type="spellStart"/>
            <w:r w:rsidRPr="0039682D">
              <w:rPr>
                <w:rFonts w:ascii="Times New Roman" w:hAnsi="Times New Roman" w:cs="Times New Roman"/>
                <w:b/>
                <w:bCs/>
                <w:i/>
                <w:iCs/>
                <w:sz w:val="28"/>
                <w:szCs w:val="28"/>
              </w:rPr>
              <w:t>versus</w:t>
            </w:r>
            <w:proofErr w:type="spellEnd"/>
            <w:r w:rsidRPr="0039682D">
              <w:rPr>
                <w:rFonts w:ascii="Times New Roman" w:hAnsi="Times New Roman" w:cs="Times New Roman"/>
                <w:sz w:val="28"/>
                <w:szCs w:val="28"/>
              </w:rPr>
              <w:t xml:space="preserve"> </w:t>
            </w:r>
          </w:p>
          <w:p w14:paraId="0B05569A" w14:textId="7F30FEFD" w:rsidR="00E458CC"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Pašreiz zināmās «jaunās» kadastrālās vērtības ir pietiekamas NĪN politikas izveidei</w:t>
            </w:r>
          </w:p>
        </w:tc>
      </w:tr>
      <w:tr w:rsidR="00E458CC" w14:paraId="561E69C0" w14:textId="77777777" w:rsidTr="00E458CC">
        <w:trPr>
          <w:jc w:val="center"/>
        </w:trPr>
        <w:tc>
          <w:tcPr>
            <w:tcW w:w="8296" w:type="dxa"/>
          </w:tcPr>
          <w:p w14:paraId="081FDCD0" w14:textId="77777777" w:rsidR="005B571C"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 xml:space="preserve">Īpašs atbalsts vienai nozarei </w:t>
            </w:r>
          </w:p>
          <w:p w14:paraId="6367597E" w14:textId="20FF95BB" w:rsidR="00637B33" w:rsidRDefault="0039682D" w:rsidP="00E458CC">
            <w:pPr>
              <w:jc w:val="center"/>
              <w:rPr>
                <w:rFonts w:ascii="Times New Roman" w:hAnsi="Times New Roman" w:cs="Times New Roman"/>
                <w:sz w:val="28"/>
                <w:szCs w:val="28"/>
              </w:rPr>
            </w:pPr>
            <w:proofErr w:type="spellStart"/>
            <w:r w:rsidRPr="0039682D">
              <w:rPr>
                <w:rFonts w:ascii="Times New Roman" w:hAnsi="Times New Roman" w:cs="Times New Roman"/>
                <w:b/>
                <w:bCs/>
                <w:i/>
                <w:iCs/>
                <w:sz w:val="28"/>
                <w:szCs w:val="28"/>
              </w:rPr>
              <w:t>versus</w:t>
            </w:r>
            <w:proofErr w:type="spellEnd"/>
            <w:r w:rsidRPr="0039682D">
              <w:rPr>
                <w:rFonts w:ascii="Times New Roman" w:hAnsi="Times New Roman" w:cs="Times New Roman"/>
                <w:sz w:val="28"/>
                <w:szCs w:val="28"/>
              </w:rPr>
              <w:t xml:space="preserve"> </w:t>
            </w:r>
          </w:p>
          <w:p w14:paraId="2F25BF08" w14:textId="557E253C" w:rsidR="00E458CC" w:rsidRDefault="0039682D" w:rsidP="00E458CC">
            <w:pPr>
              <w:jc w:val="center"/>
              <w:rPr>
                <w:rFonts w:ascii="Times New Roman" w:hAnsi="Times New Roman" w:cs="Times New Roman"/>
                <w:sz w:val="28"/>
                <w:szCs w:val="28"/>
              </w:rPr>
            </w:pPr>
            <w:r w:rsidRPr="0039682D">
              <w:rPr>
                <w:rFonts w:ascii="Times New Roman" w:hAnsi="Times New Roman" w:cs="Times New Roman"/>
                <w:sz w:val="28"/>
                <w:szCs w:val="28"/>
              </w:rPr>
              <w:t>Horizontāla politika attiecībā pret visu nozaru uzņēmējiem</w:t>
            </w:r>
          </w:p>
        </w:tc>
      </w:tr>
    </w:tbl>
    <w:p w14:paraId="7B09A886" w14:textId="79034977" w:rsidR="00A4424C" w:rsidRDefault="00A4424C" w:rsidP="00AB77C6">
      <w:pPr>
        <w:spacing w:after="0" w:line="240" w:lineRule="auto"/>
        <w:jc w:val="both"/>
        <w:rPr>
          <w:rFonts w:ascii="Times New Roman" w:hAnsi="Times New Roman" w:cs="Times New Roman"/>
          <w:sz w:val="28"/>
          <w:szCs w:val="28"/>
        </w:rPr>
      </w:pPr>
    </w:p>
    <w:p w14:paraId="0E2652F1" w14:textId="6F48B300" w:rsidR="00CE6363" w:rsidRDefault="00CE6363" w:rsidP="00AB77C6">
      <w:pPr>
        <w:spacing w:after="0" w:line="240" w:lineRule="auto"/>
        <w:jc w:val="both"/>
        <w:rPr>
          <w:rFonts w:ascii="Times New Roman" w:hAnsi="Times New Roman" w:cs="Times New Roman"/>
          <w:sz w:val="28"/>
          <w:szCs w:val="28"/>
        </w:rPr>
      </w:pPr>
    </w:p>
    <w:p w14:paraId="530803D4" w14:textId="7587CD87" w:rsidR="00CE6363" w:rsidRDefault="00CE6363" w:rsidP="00AB77C6">
      <w:pPr>
        <w:spacing w:after="0" w:line="240" w:lineRule="auto"/>
        <w:jc w:val="both"/>
        <w:rPr>
          <w:rFonts w:ascii="Times New Roman" w:hAnsi="Times New Roman" w:cs="Times New Roman"/>
          <w:sz w:val="28"/>
          <w:szCs w:val="28"/>
        </w:rPr>
      </w:pPr>
    </w:p>
    <w:p w14:paraId="62F4BA6C" w14:textId="77777777" w:rsidR="00CE6363" w:rsidRDefault="00CE6363" w:rsidP="00CE6363">
      <w:pPr>
        <w:spacing w:after="80" w:line="240" w:lineRule="auto"/>
        <w:ind w:firstLine="567"/>
        <w:jc w:val="both"/>
      </w:pPr>
    </w:p>
    <w:p w14:paraId="61A0A0C4" w14:textId="77777777" w:rsidR="00CE6363" w:rsidRDefault="00CE6363" w:rsidP="00CE6363">
      <w:pPr>
        <w:spacing w:after="80" w:line="240" w:lineRule="auto"/>
        <w:ind w:firstLine="567"/>
        <w:jc w:val="both"/>
      </w:pPr>
    </w:p>
    <w:p w14:paraId="6A446FBE" w14:textId="1E777E41" w:rsidR="00CE6363" w:rsidRPr="00CE6363" w:rsidRDefault="00CE6363" w:rsidP="00CE6363">
      <w:pPr>
        <w:ind w:firstLine="567"/>
        <w:jc w:val="both"/>
        <w:rPr>
          <w:rFonts w:ascii="Times New Roman" w:hAnsi="Times New Roman" w:cs="Times New Roman"/>
          <w:noProof/>
          <w:sz w:val="28"/>
          <w:szCs w:val="28"/>
        </w:rPr>
      </w:pPr>
      <w:r w:rsidRPr="00CE6363">
        <w:rPr>
          <w:rFonts w:ascii="Times New Roman" w:hAnsi="Times New Roman" w:cs="Times New Roman"/>
          <w:noProof/>
          <w:sz w:val="28"/>
          <w:szCs w:val="28"/>
        </w:rPr>
        <w:t>Finanšu ministrs</w:t>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r>
      <w:r w:rsidRPr="00CE6363">
        <w:rPr>
          <w:rFonts w:ascii="Times New Roman" w:hAnsi="Times New Roman" w:cs="Times New Roman"/>
          <w:noProof/>
          <w:sz w:val="28"/>
          <w:szCs w:val="28"/>
        </w:rPr>
        <w:tab/>
        <w:t>J.Reirs</w:t>
      </w:r>
    </w:p>
    <w:p w14:paraId="5E7FC57B" w14:textId="77777777" w:rsidR="00CE6363" w:rsidRDefault="00CE6363" w:rsidP="00CE6363">
      <w:pPr>
        <w:spacing w:after="80" w:line="240" w:lineRule="auto"/>
        <w:ind w:firstLine="567"/>
        <w:jc w:val="both"/>
      </w:pPr>
    </w:p>
    <w:p w14:paraId="75E4BB5C" w14:textId="77777777" w:rsidR="00CE6363" w:rsidRPr="00A4424C" w:rsidRDefault="00CE6363" w:rsidP="00AB77C6">
      <w:pPr>
        <w:spacing w:after="0" w:line="240" w:lineRule="auto"/>
        <w:jc w:val="both"/>
        <w:rPr>
          <w:rFonts w:ascii="Times New Roman" w:hAnsi="Times New Roman" w:cs="Times New Roman"/>
          <w:sz w:val="28"/>
          <w:szCs w:val="28"/>
        </w:rPr>
      </w:pPr>
    </w:p>
    <w:sectPr w:rsidR="00CE6363" w:rsidRPr="00A442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4E12"/>
    <w:multiLevelType w:val="hybridMultilevel"/>
    <w:tmpl w:val="A99C6E7A"/>
    <w:lvl w:ilvl="0" w:tplc="A1E09344">
      <w:start w:val="1"/>
      <w:numFmt w:val="bullet"/>
      <w:lvlText w:val=""/>
      <w:lvlJc w:val="left"/>
      <w:pPr>
        <w:tabs>
          <w:tab w:val="num" w:pos="720"/>
        </w:tabs>
        <w:ind w:left="720" w:hanging="360"/>
      </w:pPr>
      <w:rPr>
        <w:rFonts w:ascii="Symbol" w:hAnsi="Symbol" w:hint="default"/>
      </w:rPr>
    </w:lvl>
    <w:lvl w:ilvl="1" w:tplc="2416A9F8" w:tentative="1">
      <w:start w:val="1"/>
      <w:numFmt w:val="bullet"/>
      <w:lvlText w:val=""/>
      <w:lvlJc w:val="left"/>
      <w:pPr>
        <w:tabs>
          <w:tab w:val="num" w:pos="1440"/>
        </w:tabs>
        <w:ind w:left="1440" w:hanging="360"/>
      </w:pPr>
      <w:rPr>
        <w:rFonts w:ascii="Symbol" w:hAnsi="Symbol" w:hint="default"/>
      </w:rPr>
    </w:lvl>
    <w:lvl w:ilvl="2" w:tplc="1D4C5852" w:tentative="1">
      <w:start w:val="1"/>
      <w:numFmt w:val="bullet"/>
      <w:lvlText w:val=""/>
      <w:lvlJc w:val="left"/>
      <w:pPr>
        <w:tabs>
          <w:tab w:val="num" w:pos="2160"/>
        </w:tabs>
        <w:ind w:left="2160" w:hanging="360"/>
      </w:pPr>
      <w:rPr>
        <w:rFonts w:ascii="Symbol" w:hAnsi="Symbol" w:hint="default"/>
      </w:rPr>
    </w:lvl>
    <w:lvl w:ilvl="3" w:tplc="C346CE96" w:tentative="1">
      <w:start w:val="1"/>
      <w:numFmt w:val="bullet"/>
      <w:lvlText w:val=""/>
      <w:lvlJc w:val="left"/>
      <w:pPr>
        <w:tabs>
          <w:tab w:val="num" w:pos="2880"/>
        </w:tabs>
        <w:ind w:left="2880" w:hanging="360"/>
      </w:pPr>
      <w:rPr>
        <w:rFonts w:ascii="Symbol" w:hAnsi="Symbol" w:hint="default"/>
      </w:rPr>
    </w:lvl>
    <w:lvl w:ilvl="4" w:tplc="EC786E42" w:tentative="1">
      <w:start w:val="1"/>
      <w:numFmt w:val="bullet"/>
      <w:lvlText w:val=""/>
      <w:lvlJc w:val="left"/>
      <w:pPr>
        <w:tabs>
          <w:tab w:val="num" w:pos="3600"/>
        </w:tabs>
        <w:ind w:left="3600" w:hanging="360"/>
      </w:pPr>
      <w:rPr>
        <w:rFonts w:ascii="Symbol" w:hAnsi="Symbol" w:hint="default"/>
      </w:rPr>
    </w:lvl>
    <w:lvl w:ilvl="5" w:tplc="52944BA6" w:tentative="1">
      <w:start w:val="1"/>
      <w:numFmt w:val="bullet"/>
      <w:lvlText w:val=""/>
      <w:lvlJc w:val="left"/>
      <w:pPr>
        <w:tabs>
          <w:tab w:val="num" w:pos="4320"/>
        </w:tabs>
        <w:ind w:left="4320" w:hanging="360"/>
      </w:pPr>
      <w:rPr>
        <w:rFonts w:ascii="Symbol" w:hAnsi="Symbol" w:hint="default"/>
      </w:rPr>
    </w:lvl>
    <w:lvl w:ilvl="6" w:tplc="A3B6EB62" w:tentative="1">
      <w:start w:val="1"/>
      <w:numFmt w:val="bullet"/>
      <w:lvlText w:val=""/>
      <w:lvlJc w:val="left"/>
      <w:pPr>
        <w:tabs>
          <w:tab w:val="num" w:pos="5040"/>
        </w:tabs>
        <w:ind w:left="5040" w:hanging="360"/>
      </w:pPr>
      <w:rPr>
        <w:rFonts w:ascii="Symbol" w:hAnsi="Symbol" w:hint="default"/>
      </w:rPr>
    </w:lvl>
    <w:lvl w:ilvl="7" w:tplc="A0A0C280" w:tentative="1">
      <w:start w:val="1"/>
      <w:numFmt w:val="bullet"/>
      <w:lvlText w:val=""/>
      <w:lvlJc w:val="left"/>
      <w:pPr>
        <w:tabs>
          <w:tab w:val="num" w:pos="5760"/>
        </w:tabs>
        <w:ind w:left="5760" w:hanging="360"/>
      </w:pPr>
      <w:rPr>
        <w:rFonts w:ascii="Symbol" w:hAnsi="Symbol" w:hint="default"/>
      </w:rPr>
    </w:lvl>
    <w:lvl w:ilvl="8" w:tplc="3D14B30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200281"/>
    <w:multiLevelType w:val="hybridMultilevel"/>
    <w:tmpl w:val="5B0E7C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F3C0F"/>
    <w:multiLevelType w:val="hybridMultilevel"/>
    <w:tmpl w:val="85A48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333659"/>
    <w:multiLevelType w:val="hybridMultilevel"/>
    <w:tmpl w:val="8904CD44"/>
    <w:lvl w:ilvl="0" w:tplc="69F2F5B8">
      <w:start w:val="1"/>
      <w:numFmt w:val="bullet"/>
      <w:lvlText w:val=""/>
      <w:lvlJc w:val="left"/>
      <w:pPr>
        <w:tabs>
          <w:tab w:val="num" w:pos="720"/>
        </w:tabs>
        <w:ind w:left="720" w:hanging="360"/>
      </w:pPr>
      <w:rPr>
        <w:rFonts w:ascii="Symbol" w:hAnsi="Symbol" w:hint="default"/>
      </w:rPr>
    </w:lvl>
    <w:lvl w:ilvl="1" w:tplc="32869E26" w:tentative="1">
      <w:start w:val="1"/>
      <w:numFmt w:val="bullet"/>
      <w:lvlText w:val=""/>
      <w:lvlJc w:val="left"/>
      <w:pPr>
        <w:tabs>
          <w:tab w:val="num" w:pos="1440"/>
        </w:tabs>
        <w:ind w:left="1440" w:hanging="360"/>
      </w:pPr>
      <w:rPr>
        <w:rFonts w:ascii="Symbol" w:hAnsi="Symbol" w:hint="default"/>
      </w:rPr>
    </w:lvl>
    <w:lvl w:ilvl="2" w:tplc="9B545350" w:tentative="1">
      <w:start w:val="1"/>
      <w:numFmt w:val="bullet"/>
      <w:lvlText w:val=""/>
      <w:lvlJc w:val="left"/>
      <w:pPr>
        <w:tabs>
          <w:tab w:val="num" w:pos="2160"/>
        </w:tabs>
        <w:ind w:left="2160" w:hanging="360"/>
      </w:pPr>
      <w:rPr>
        <w:rFonts w:ascii="Symbol" w:hAnsi="Symbol" w:hint="default"/>
      </w:rPr>
    </w:lvl>
    <w:lvl w:ilvl="3" w:tplc="76A648E6" w:tentative="1">
      <w:start w:val="1"/>
      <w:numFmt w:val="bullet"/>
      <w:lvlText w:val=""/>
      <w:lvlJc w:val="left"/>
      <w:pPr>
        <w:tabs>
          <w:tab w:val="num" w:pos="2880"/>
        </w:tabs>
        <w:ind w:left="2880" w:hanging="360"/>
      </w:pPr>
      <w:rPr>
        <w:rFonts w:ascii="Symbol" w:hAnsi="Symbol" w:hint="default"/>
      </w:rPr>
    </w:lvl>
    <w:lvl w:ilvl="4" w:tplc="2AAC69A0" w:tentative="1">
      <w:start w:val="1"/>
      <w:numFmt w:val="bullet"/>
      <w:lvlText w:val=""/>
      <w:lvlJc w:val="left"/>
      <w:pPr>
        <w:tabs>
          <w:tab w:val="num" w:pos="3600"/>
        </w:tabs>
        <w:ind w:left="3600" w:hanging="360"/>
      </w:pPr>
      <w:rPr>
        <w:rFonts w:ascii="Symbol" w:hAnsi="Symbol" w:hint="default"/>
      </w:rPr>
    </w:lvl>
    <w:lvl w:ilvl="5" w:tplc="7AB6F572" w:tentative="1">
      <w:start w:val="1"/>
      <w:numFmt w:val="bullet"/>
      <w:lvlText w:val=""/>
      <w:lvlJc w:val="left"/>
      <w:pPr>
        <w:tabs>
          <w:tab w:val="num" w:pos="4320"/>
        </w:tabs>
        <w:ind w:left="4320" w:hanging="360"/>
      </w:pPr>
      <w:rPr>
        <w:rFonts w:ascii="Symbol" w:hAnsi="Symbol" w:hint="default"/>
      </w:rPr>
    </w:lvl>
    <w:lvl w:ilvl="6" w:tplc="AEB2736C" w:tentative="1">
      <w:start w:val="1"/>
      <w:numFmt w:val="bullet"/>
      <w:lvlText w:val=""/>
      <w:lvlJc w:val="left"/>
      <w:pPr>
        <w:tabs>
          <w:tab w:val="num" w:pos="5040"/>
        </w:tabs>
        <w:ind w:left="5040" w:hanging="360"/>
      </w:pPr>
      <w:rPr>
        <w:rFonts w:ascii="Symbol" w:hAnsi="Symbol" w:hint="default"/>
      </w:rPr>
    </w:lvl>
    <w:lvl w:ilvl="7" w:tplc="5B96EDA2" w:tentative="1">
      <w:start w:val="1"/>
      <w:numFmt w:val="bullet"/>
      <w:lvlText w:val=""/>
      <w:lvlJc w:val="left"/>
      <w:pPr>
        <w:tabs>
          <w:tab w:val="num" w:pos="5760"/>
        </w:tabs>
        <w:ind w:left="5760" w:hanging="360"/>
      </w:pPr>
      <w:rPr>
        <w:rFonts w:ascii="Symbol" w:hAnsi="Symbol" w:hint="default"/>
      </w:rPr>
    </w:lvl>
    <w:lvl w:ilvl="8" w:tplc="265E331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7F55DF0"/>
    <w:multiLevelType w:val="hybridMultilevel"/>
    <w:tmpl w:val="013C9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027179"/>
    <w:multiLevelType w:val="hybridMultilevel"/>
    <w:tmpl w:val="1D6AAF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5EF2408"/>
    <w:multiLevelType w:val="hybridMultilevel"/>
    <w:tmpl w:val="0D840738"/>
    <w:lvl w:ilvl="0" w:tplc="3EF6DABE">
      <w:start w:val="1"/>
      <w:numFmt w:val="bullet"/>
      <w:lvlText w:val=""/>
      <w:lvlJc w:val="left"/>
      <w:pPr>
        <w:tabs>
          <w:tab w:val="num" w:pos="720"/>
        </w:tabs>
        <w:ind w:left="720" w:hanging="360"/>
      </w:pPr>
      <w:rPr>
        <w:rFonts w:ascii="Symbol" w:hAnsi="Symbol" w:hint="default"/>
      </w:rPr>
    </w:lvl>
    <w:lvl w:ilvl="1" w:tplc="279CDB92" w:tentative="1">
      <w:start w:val="1"/>
      <w:numFmt w:val="bullet"/>
      <w:lvlText w:val=""/>
      <w:lvlJc w:val="left"/>
      <w:pPr>
        <w:tabs>
          <w:tab w:val="num" w:pos="1440"/>
        </w:tabs>
        <w:ind w:left="1440" w:hanging="360"/>
      </w:pPr>
      <w:rPr>
        <w:rFonts w:ascii="Symbol" w:hAnsi="Symbol" w:hint="default"/>
      </w:rPr>
    </w:lvl>
    <w:lvl w:ilvl="2" w:tplc="2ABA9C3A" w:tentative="1">
      <w:start w:val="1"/>
      <w:numFmt w:val="bullet"/>
      <w:lvlText w:val=""/>
      <w:lvlJc w:val="left"/>
      <w:pPr>
        <w:tabs>
          <w:tab w:val="num" w:pos="2160"/>
        </w:tabs>
        <w:ind w:left="2160" w:hanging="360"/>
      </w:pPr>
      <w:rPr>
        <w:rFonts w:ascii="Symbol" w:hAnsi="Symbol" w:hint="default"/>
      </w:rPr>
    </w:lvl>
    <w:lvl w:ilvl="3" w:tplc="F92CC636" w:tentative="1">
      <w:start w:val="1"/>
      <w:numFmt w:val="bullet"/>
      <w:lvlText w:val=""/>
      <w:lvlJc w:val="left"/>
      <w:pPr>
        <w:tabs>
          <w:tab w:val="num" w:pos="2880"/>
        </w:tabs>
        <w:ind w:left="2880" w:hanging="360"/>
      </w:pPr>
      <w:rPr>
        <w:rFonts w:ascii="Symbol" w:hAnsi="Symbol" w:hint="default"/>
      </w:rPr>
    </w:lvl>
    <w:lvl w:ilvl="4" w:tplc="BD9CA63E" w:tentative="1">
      <w:start w:val="1"/>
      <w:numFmt w:val="bullet"/>
      <w:lvlText w:val=""/>
      <w:lvlJc w:val="left"/>
      <w:pPr>
        <w:tabs>
          <w:tab w:val="num" w:pos="3600"/>
        </w:tabs>
        <w:ind w:left="3600" w:hanging="360"/>
      </w:pPr>
      <w:rPr>
        <w:rFonts w:ascii="Symbol" w:hAnsi="Symbol" w:hint="default"/>
      </w:rPr>
    </w:lvl>
    <w:lvl w:ilvl="5" w:tplc="2796F510" w:tentative="1">
      <w:start w:val="1"/>
      <w:numFmt w:val="bullet"/>
      <w:lvlText w:val=""/>
      <w:lvlJc w:val="left"/>
      <w:pPr>
        <w:tabs>
          <w:tab w:val="num" w:pos="4320"/>
        </w:tabs>
        <w:ind w:left="4320" w:hanging="360"/>
      </w:pPr>
      <w:rPr>
        <w:rFonts w:ascii="Symbol" w:hAnsi="Symbol" w:hint="default"/>
      </w:rPr>
    </w:lvl>
    <w:lvl w:ilvl="6" w:tplc="F3B05342" w:tentative="1">
      <w:start w:val="1"/>
      <w:numFmt w:val="bullet"/>
      <w:lvlText w:val=""/>
      <w:lvlJc w:val="left"/>
      <w:pPr>
        <w:tabs>
          <w:tab w:val="num" w:pos="5040"/>
        </w:tabs>
        <w:ind w:left="5040" w:hanging="360"/>
      </w:pPr>
      <w:rPr>
        <w:rFonts w:ascii="Symbol" w:hAnsi="Symbol" w:hint="default"/>
      </w:rPr>
    </w:lvl>
    <w:lvl w:ilvl="7" w:tplc="93721256" w:tentative="1">
      <w:start w:val="1"/>
      <w:numFmt w:val="bullet"/>
      <w:lvlText w:val=""/>
      <w:lvlJc w:val="left"/>
      <w:pPr>
        <w:tabs>
          <w:tab w:val="num" w:pos="5760"/>
        </w:tabs>
        <w:ind w:left="5760" w:hanging="360"/>
      </w:pPr>
      <w:rPr>
        <w:rFonts w:ascii="Symbol" w:hAnsi="Symbol" w:hint="default"/>
      </w:rPr>
    </w:lvl>
    <w:lvl w:ilvl="8" w:tplc="F304A57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8B03BA2"/>
    <w:multiLevelType w:val="hybridMultilevel"/>
    <w:tmpl w:val="DD826ABC"/>
    <w:lvl w:ilvl="0" w:tplc="3CDAC0AE">
      <w:start w:val="1"/>
      <w:numFmt w:val="bullet"/>
      <w:lvlText w:val="•"/>
      <w:lvlJc w:val="left"/>
      <w:pPr>
        <w:tabs>
          <w:tab w:val="num" w:pos="720"/>
        </w:tabs>
        <w:ind w:left="720" w:hanging="360"/>
      </w:pPr>
      <w:rPr>
        <w:rFonts w:ascii="Arial" w:hAnsi="Arial" w:hint="default"/>
      </w:rPr>
    </w:lvl>
    <w:lvl w:ilvl="1" w:tplc="65F84798" w:tentative="1">
      <w:start w:val="1"/>
      <w:numFmt w:val="bullet"/>
      <w:lvlText w:val="•"/>
      <w:lvlJc w:val="left"/>
      <w:pPr>
        <w:tabs>
          <w:tab w:val="num" w:pos="1440"/>
        </w:tabs>
        <w:ind w:left="1440" w:hanging="360"/>
      </w:pPr>
      <w:rPr>
        <w:rFonts w:ascii="Arial" w:hAnsi="Arial" w:hint="default"/>
      </w:rPr>
    </w:lvl>
    <w:lvl w:ilvl="2" w:tplc="F52AFEE8" w:tentative="1">
      <w:start w:val="1"/>
      <w:numFmt w:val="bullet"/>
      <w:lvlText w:val="•"/>
      <w:lvlJc w:val="left"/>
      <w:pPr>
        <w:tabs>
          <w:tab w:val="num" w:pos="2160"/>
        </w:tabs>
        <w:ind w:left="2160" w:hanging="360"/>
      </w:pPr>
      <w:rPr>
        <w:rFonts w:ascii="Arial" w:hAnsi="Arial" w:hint="default"/>
      </w:rPr>
    </w:lvl>
    <w:lvl w:ilvl="3" w:tplc="CE24E2D4" w:tentative="1">
      <w:start w:val="1"/>
      <w:numFmt w:val="bullet"/>
      <w:lvlText w:val="•"/>
      <w:lvlJc w:val="left"/>
      <w:pPr>
        <w:tabs>
          <w:tab w:val="num" w:pos="2880"/>
        </w:tabs>
        <w:ind w:left="2880" w:hanging="360"/>
      </w:pPr>
      <w:rPr>
        <w:rFonts w:ascii="Arial" w:hAnsi="Arial" w:hint="default"/>
      </w:rPr>
    </w:lvl>
    <w:lvl w:ilvl="4" w:tplc="A4B069A8" w:tentative="1">
      <w:start w:val="1"/>
      <w:numFmt w:val="bullet"/>
      <w:lvlText w:val="•"/>
      <w:lvlJc w:val="left"/>
      <w:pPr>
        <w:tabs>
          <w:tab w:val="num" w:pos="3600"/>
        </w:tabs>
        <w:ind w:left="3600" w:hanging="360"/>
      </w:pPr>
      <w:rPr>
        <w:rFonts w:ascii="Arial" w:hAnsi="Arial" w:hint="default"/>
      </w:rPr>
    </w:lvl>
    <w:lvl w:ilvl="5" w:tplc="BD2AA82A" w:tentative="1">
      <w:start w:val="1"/>
      <w:numFmt w:val="bullet"/>
      <w:lvlText w:val="•"/>
      <w:lvlJc w:val="left"/>
      <w:pPr>
        <w:tabs>
          <w:tab w:val="num" w:pos="4320"/>
        </w:tabs>
        <w:ind w:left="4320" w:hanging="360"/>
      </w:pPr>
      <w:rPr>
        <w:rFonts w:ascii="Arial" w:hAnsi="Arial" w:hint="default"/>
      </w:rPr>
    </w:lvl>
    <w:lvl w:ilvl="6" w:tplc="F10AA89A" w:tentative="1">
      <w:start w:val="1"/>
      <w:numFmt w:val="bullet"/>
      <w:lvlText w:val="•"/>
      <w:lvlJc w:val="left"/>
      <w:pPr>
        <w:tabs>
          <w:tab w:val="num" w:pos="5040"/>
        </w:tabs>
        <w:ind w:left="5040" w:hanging="360"/>
      </w:pPr>
      <w:rPr>
        <w:rFonts w:ascii="Arial" w:hAnsi="Arial" w:hint="default"/>
      </w:rPr>
    </w:lvl>
    <w:lvl w:ilvl="7" w:tplc="9FB6949A" w:tentative="1">
      <w:start w:val="1"/>
      <w:numFmt w:val="bullet"/>
      <w:lvlText w:val="•"/>
      <w:lvlJc w:val="left"/>
      <w:pPr>
        <w:tabs>
          <w:tab w:val="num" w:pos="5760"/>
        </w:tabs>
        <w:ind w:left="5760" w:hanging="360"/>
      </w:pPr>
      <w:rPr>
        <w:rFonts w:ascii="Arial" w:hAnsi="Arial" w:hint="default"/>
      </w:rPr>
    </w:lvl>
    <w:lvl w:ilvl="8" w:tplc="86B09A0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3B797B"/>
    <w:multiLevelType w:val="hybridMultilevel"/>
    <w:tmpl w:val="67CA3886"/>
    <w:lvl w:ilvl="0" w:tplc="F5044A3A">
      <w:start w:val="1"/>
      <w:numFmt w:val="bullet"/>
      <w:lvlText w:val=""/>
      <w:lvlJc w:val="left"/>
      <w:pPr>
        <w:tabs>
          <w:tab w:val="num" w:pos="720"/>
        </w:tabs>
        <w:ind w:left="720" w:hanging="360"/>
      </w:pPr>
      <w:rPr>
        <w:rFonts w:ascii="Symbol" w:hAnsi="Symbol" w:hint="default"/>
      </w:rPr>
    </w:lvl>
    <w:lvl w:ilvl="1" w:tplc="233E45E2" w:tentative="1">
      <w:start w:val="1"/>
      <w:numFmt w:val="bullet"/>
      <w:lvlText w:val=""/>
      <w:lvlJc w:val="left"/>
      <w:pPr>
        <w:tabs>
          <w:tab w:val="num" w:pos="1440"/>
        </w:tabs>
        <w:ind w:left="1440" w:hanging="360"/>
      </w:pPr>
      <w:rPr>
        <w:rFonts w:ascii="Symbol" w:hAnsi="Symbol" w:hint="default"/>
      </w:rPr>
    </w:lvl>
    <w:lvl w:ilvl="2" w:tplc="75247BEE" w:tentative="1">
      <w:start w:val="1"/>
      <w:numFmt w:val="bullet"/>
      <w:lvlText w:val=""/>
      <w:lvlJc w:val="left"/>
      <w:pPr>
        <w:tabs>
          <w:tab w:val="num" w:pos="2160"/>
        </w:tabs>
        <w:ind w:left="2160" w:hanging="360"/>
      </w:pPr>
      <w:rPr>
        <w:rFonts w:ascii="Symbol" w:hAnsi="Symbol" w:hint="default"/>
      </w:rPr>
    </w:lvl>
    <w:lvl w:ilvl="3" w:tplc="BBA89ACE" w:tentative="1">
      <w:start w:val="1"/>
      <w:numFmt w:val="bullet"/>
      <w:lvlText w:val=""/>
      <w:lvlJc w:val="left"/>
      <w:pPr>
        <w:tabs>
          <w:tab w:val="num" w:pos="2880"/>
        </w:tabs>
        <w:ind w:left="2880" w:hanging="360"/>
      </w:pPr>
      <w:rPr>
        <w:rFonts w:ascii="Symbol" w:hAnsi="Symbol" w:hint="default"/>
      </w:rPr>
    </w:lvl>
    <w:lvl w:ilvl="4" w:tplc="3D707898" w:tentative="1">
      <w:start w:val="1"/>
      <w:numFmt w:val="bullet"/>
      <w:lvlText w:val=""/>
      <w:lvlJc w:val="left"/>
      <w:pPr>
        <w:tabs>
          <w:tab w:val="num" w:pos="3600"/>
        </w:tabs>
        <w:ind w:left="3600" w:hanging="360"/>
      </w:pPr>
      <w:rPr>
        <w:rFonts w:ascii="Symbol" w:hAnsi="Symbol" w:hint="default"/>
      </w:rPr>
    </w:lvl>
    <w:lvl w:ilvl="5" w:tplc="F558BC14" w:tentative="1">
      <w:start w:val="1"/>
      <w:numFmt w:val="bullet"/>
      <w:lvlText w:val=""/>
      <w:lvlJc w:val="left"/>
      <w:pPr>
        <w:tabs>
          <w:tab w:val="num" w:pos="4320"/>
        </w:tabs>
        <w:ind w:left="4320" w:hanging="360"/>
      </w:pPr>
      <w:rPr>
        <w:rFonts w:ascii="Symbol" w:hAnsi="Symbol" w:hint="default"/>
      </w:rPr>
    </w:lvl>
    <w:lvl w:ilvl="6" w:tplc="E0A6D950" w:tentative="1">
      <w:start w:val="1"/>
      <w:numFmt w:val="bullet"/>
      <w:lvlText w:val=""/>
      <w:lvlJc w:val="left"/>
      <w:pPr>
        <w:tabs>
          <w:tab w:val="num" w:pos="5040"/>
        </w:tabs>
        <w:ind w:left="5040" w:hanging="360"/>
      </w:pPr>
      <w:rPr>
        <w:rFonts w:ascii="Symbol" w:hAnsi="Symbol" w:hint="default"/>
      </w:rPr>
    </w:lvl>
    <w:lvl w:ilvl="7" w:tplc="86AA9A9E" w:tentative="1">
      <w:start w:val="1"/>
      <w:numFmt w:val="bullet"/>
      <w:lvlText w:val=""/>
      <w:lvlJc w:val="left"/>
      <w:pPr>
        <w:tabs>
          <w:tab w:val="num" w:pos="5760"/>
        </w:tabs>
        <w:ind w:left="5760" w:hanging="360"/>
      </w:pPr>
      <w:rPr>
        <w:rFonts w:ascii="Symbol" w:hAnsi="Symbol" w:hint="default"/>
      </w:rPr>
    </w:lvl>
    <w:lvl w:ilvl="8" w:tplc="1CDC7BE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B5F5062"/>
    <w:multiLevelType w:val="hybridMultilevel"/>
    <w:tmpl w:val="2D741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C1C639E"/>
    <w:multiLevelType w:val="hybridMultilevel"/>
    <w:tmpl w:val="ED0A4DEC"/>
    <w:lvl w:ilvl="0" w:tplc="DCFAEDCE">
      <w:start w:val="1"/>
      <w:numFmt w:val="bullet"/>
      <w:lvlText w:val=""/>
      <w:lvlJc w:val="left"/>
      <w:pPr>
        <w:tabs>
          <w:tab w:val="num" w:pos="720"/>
        </w:tabs>
        <w:ind w:left="720" w:hanging="360"/>
      </w:pPr>
      <w:rPr>
        <w:rFonts w:ascii="Symbol" w:hAnsi="Symbol" w:hint="default"/>
      </w:rPr>
    </w:lvl>
    <w:lvl w:ilvl="1" w:tplc="9CAA99E0" w:tentative="1">
      <w:start w:val="1"/>
      <w:numFmt w:val="bullet"/>
      <w:lvlText w:val=""/>
      <w:lvlJc w:val="left"/>
      <w:pPr>
        <w:tabs>
          <w:tab w:val="num" w:pos="1440"/>
        </w:tabs>
        <w:ind w:left="1440" w:hanging="360"/>
      </w:pPr>
      <w:rPr>
        <w:rFonts w:ascii="Symbol" w:hAnsi="Symbol" w:hint="default"/>
      </w:rPr>
    </w:lvl>
    <w:lvl w:ilvl="2" w:tplc="B77CC204" w:tentative="1">
      <w:start w:val="1"/>
      <w:numFmt w:val="bullet"/>
      <w:lvlText w:val=""/>
      <w:lvlJc w:val="left"/>
      <w:pPr>
        <w:tabs>
          <w:tab w:val="num" w:pos="2160"/>
        </w:tabs>
        <w:ind w:left="2160" w:hanging="360"/>
      </w:pPr>
      <w:rPr>
        <w:rFonts w:ascii="Symbol" w:hAnsi="Symbol" w:hint="default"/>
      </w:rPr>
    </w:lvl>
    <w:lvl w:ilvl="3" w:tplc="AFBA14BC" w:tentative="1">
      <w:start w:val="1"/>
      <w:numFmt w:val="bullet"/>
      <w:lvlText w:val=""/>
      <w:lvlJc w:val="left"/>
      <w:pPr>
        <w:tabs>
          <w:tab w:val="num" w:pos="2880"/>
        </w:tabs>
        <w:ind w:left="2880" w:hanging="360"/>
      </w:pPr>
      <w:rPr>
        <w:rFonts w:ascii="Symbol" w:hAnsi="Symbol" w:hint="default"/>
      </w:rPr>
    </w:lvl>
    <w:lvl w:ilvl="4" w:tplc="F25A0B0A" w:tentative="1">
      <w:start w:val="1"/>
      <w:numFmt w:val="bullet"/>
      <w:lvlText w:val=""/>
      <w:lvlJc w:val="left"/>
      <w:pPr>
        <w:tabs>
          <w:tab w:val="num" w:pos="3600"/>
        </w:tabs>
        <w:ind w:left="3600" w:hanging="360"/>
      </w:pPr>
      <w:rPr>
        <w:rFonts w:ascii="Symbol" w:hAnsi="Symbol" w:hint="default"/>
      </w:rPr>
    </w:lvl>
    <w:lvl w:ilvl="5" w:tplc="BED0BD50" w:tentative="1">
      <w:start w:val="1"/>
      <w:numFmt w:val="bullet"/>
      <w:lvlText w:val=""/>
      <w:lvlJc w:val="left"/>
      <w:pPr>
        <w:tabs>
          <w:tab w:val="num" w:pos="4320"/>
        </w:tabs>
        <w:ind w:left="4320" w:hanging="360"/>
      </w:pPr>
      <w:rPr>
        <w:rFonts w:ascii="Symbol" w:hAnsi="Symbol" w:hint="default"/>
      </w:rPr>
    </w:lvl>
    <w:lvl w:ilvl="6" w:tplc="2160B062" w:tentative="1">
      <w:start w:val="1"/>
      <w:numFmt w:val="bullet"/>
      <w:lvlText w:val=""/>
      <w:lvlJc w:val="left"/>
      <w:pPr>
        <w:tabs>
          <w:tab w:val="num" w:pos="5040"/>
        </w:tabs>
        <w:ind w:left="5040" w:hanging="360"/>
      </w:pPr>
      <w:rPr>
        <w:rFonts w:ascii="Symbol" w:hAnsi="Symbol" w:hint="default"/>
      </w:rPr>
    </w:lvl>
    <w:lvl w:ilvl="7" w:tplc="1CC4D666" w:tentative="1">
      <w:start w:val="1"/>
      <w:numFmt w:val="bullet"/>
      <w:lvlText w:val=""/>
      <w:lvlJc w:val="left"/>
      <w:pPr>
        <w:tabs>
          <w:tab w:val="num" w:pos="5760"/>
        </w:tabs>
        <w:ind w:left="5760" w:hanging="360"/>
      </w:pPr>
      <w:rPr>
        <w:rFonts w:ascii="Symbol" w:hAnsi="Symbol" w:hint="default"/>
      </w:rPr>
    </w:lvl>
    <w:lvl w:ilvl="8" w:tplc="C23E5E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3FC056D"/>
    <w:multiLevelType w:val="hybridMultilevel"/>
    <w:tmpl w:val="C93ED84C"/>
    <w:lvl w:ilvl="0" w:tplc="6B3C5EF6">
      <w:start w:val="1"/>
      <w:numFmt w:val="bullet"/>
      <w:lvlText w:val="•"/>
      <w:lvlJc w:val="left"/>
      <w:pPr>
        <w:tabs>
          <w:tab w:val="num" w:pos="720"/>
        </w:tabs>
        <w:ind w:left="720" w:hanging="360"/>
      </w:pPr>
      <w:rPr>
        <w:rFonts w:ascii="Arial" w:hAnsi="Arial" w:hint="default"/>
      </w:rPr>
    </w:lvl>
    <w:lvl w:ilvl="1" w:tplc="70D6241A" w:tentative="1">
      <w:start w:val="1"/>
      <w:numFmt w:val="bullet"/>
      <w:lvlText w:val="•"/>
      <w:lvlJc w:val="left"/>
      <w:pPr>
        <w:tabs>
          <w:tab w:val="num" w:pos="1440"/>
        </w:tabs>
        <w:ind w:left="1440" w:hanging="360"/>
      </w:pPr>
      <w:rPr>
        <w:rFonts w:ascii="Arial" w:hAnsi="Arial" w:hint="default"/>
      </w:rPr>
    </w:lvl>
    <w:lvl w:ilvl="2" w:tplc="5E9ABFE4" w:tentative="1">
      <w:start w:val="1"/>
      <w:numFmt w:val="bullet"/>
      <w:lvlText w:val="•"/>
      <w:lvlJc w:val="left"/>
      <w:pPr>
        <w:tabs>
          <w:tab w:val="num" w:pos="2160"/>
        </w:tabs>
        <w:ind w:left="2160" w:hanging="360"/>
      </w:pPr>
      <w:rPr>
        <w:rFonts w:ascii="Arial" w:hAnsi="Arial" w:hint="default"/>
      </w:rPr>
    </w:lvl>
    <w:lvl w:ilvl="3" w:tplc="12546434" w:tentative="1">
      <w:start w:val="1"/>
      <w:numFmt w:val="bullet"/>
      <w:lvlText w:val="•"/>
      <w:lvlJc w:val="left"/>
      <w:pPr>
        <w:tabs>
          <w:tab w:val="num" w:pos="2880"/>
        </w:tabs>
        <w:ind w:left="2880" w:hanging="360"/>
      </w:pPr>
      <w:rPr>
        <w:rFonts w:ascii="Arial" w:hAnsi="Arial" w:hint="default"/>
      </w:rPr>
    </w:lvl>
    <w:lvl w:ilvl="4" w:tplc="80A8263C" w:tentative="1">
      <w:start w:val="1"/>
      <w:numFmt w:val="bullet"/>
      <w:lvlText w:val="•"/>
      <w:lvlJc w:val="left"/>
      <w:pPr>
        <w:tabs>
          <w:tab w:val="num" w:pos="3600"/>
        </w:tabs>
        <w:ind w:left="3600" w:hanging="360"/>
      </w:pPr>
      <w:rPr>
        <w:rFonts w:ascii="Arial" w:hAnsi="Arial" w:hint="default"/>
      </w:rPr>
    </w:lvl>
    <w:lvl w:ilvl="5" w:tplc="4636089C" w:tentative="1">
      <w:start w:val="1"/>
      <w:numFmt w:val="bullet"/>
      <w:lvlText w:val="•"/>
      <w:lvlJc w:val="left"/>
      <w:pPr>
        <w:tabs>
          <w:tab w:val="num" w:pos="4320"/>
        </w:tabs>
        <w:ind w:left="4320" w:hanging="360"/>
      </w:pPr>
      <w:rPr>
        <w:rFonts w:ascii="Arial" w:hAnsi="Arial" w:hint="default"/>
      </w:rPr>
    </w:lvl>
    <w:lvl w:ilvl="6" w:tplc="C43485EE" w:tentative="1">
      <w:start w:val="1"/>
      <w:numFmt w:val="bullet"/>
      <w:lvlText w:val="•"/>
      <w:lvlJc w:val="left"/>
      <w:pPr>
        <w:tabs>
          <w:tab w:val="num" w:pos="5040"/>
        </w:tabs>
        <w:ind w:left="5040" w:hanging="360"/>
      </w:pPr>
      <w:rPr>
        <w:rFonts w:ascii="Arial" w:hAnsi="Arial" w:hint="default"/>
      </w:rPr>
    </w:lvl>
    <w:lvl w:ilvl="7" w:tplc="6AD86444" w:tentative="1">
      <w:start w:val="1"/>
      <w:numFmt w:val="bullet"/>
      <w:lvlText w:val="•"/>
      <w:lvlJc w:val="left"/>
      <w:pPr>
        <w:tabs>
          <w:tab w:val="num" w:pos="5760"/>
        </w:tabs>
        <w:ind w:left="5760" w:hanging="360"/>
      </w:pPr>
      <w:rPr>
        <w:rFonts w:ascii="Arial" w:hAnsi="Arial" w:hint="default"/>
      </w:rPr>
    </w:lvl>
    <w:lvl w:ilvl="8" w:tplc="E092E9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4610FAC"/>
    <w:multiLevelType w:val="hybridMultilevel"/>
    <w:tmpl w:val="D8943862"/>
    <w:lvl w:ilvl="0" w:tplc="778EEE6A">
      <w:start w:val="1"/>
      <w:numFmt w:val="bullet"/>
      <w:lvlText w:val="•"/>
      <w:lvlJc w:val="left"/>
      <w:pPr>
        <w:tabs>
          <w:tab w:val="num" w:pos="720"/>
        </w:tabs>
        <w:ind w:left="720" w:hanging="360"/>
      </w:pPr>
      <w:rPr>
        <w:rFonts w:ascii="Arial" w:hAnsi="Arial" w:hint="default"/>
      </w:rPr>
    </w:lvl>
    <w:lvl w:ilvl="1" w:tplc="210C3AD4" w:tentative="1">
      <w:start w:val="1"/>
      <w:numFmt w:val="bullet"/>
      <w:lvlText w:val="•"/>
      <w:lvlJc w:val="left"/>
      <w:pPr>
        <w:tabs>
          <w:tab w:val="num" w:pos="1440"/>
        </w:tabs>
        <w:ind w:left="1440" w:hanging="360"/>
      </w:pPr>
      <w:rPr>
        <w:rFonts w:ascii="Arial" w:hAnsi="Arial" w:hint="default"/>
      </w:rPr>
    </w:lvl>
    <w:lvl w:ilvl="2" w:tplc="314803CC" w:tentative="1">
      <w:start w:val="1"/>
      <w:numFmt w:val="bullet"/>
      <w:lvlText w:val="•"/>
      <w:lvlJc w:val="left"/>
      <w:pPr>
        <w:tabs>
          <w:tab w:val="num" w:pos="2160"/>
        </w:tabs>
        <w:ind w:left="2160" w:hanging="360"/>
      </w:pPr>
      <w:rPr>
        <w:rFonts w:ascii="Arial" w:hAnsi="Arial" w:hint="default"/>
      </w:rPr>
    </w:lvl>
    <w:lvl w:ilvl="3" w:tplc="E912116A" w:tentative="1">
      <w:start w:val="1"/>
      <w:numFmt w:val="bullet"/>
      <w:lvlText w:val="•"/>
      <w:lvlJc w:val="left"/>
      <w:pPr>
        <w:tabs>
          <w:tab w:val="num" w:pos="2880"/>
        </w:tabs>
        <w:ind w:left="2880" w:hanging="360"/>
      </w:pPr>
      <w:rPr>
        <w:rFonts w:ascii="Arial" w:hAnsi="Arial" w:hint="default"/>
      </w:rPr>
    </w:lvl>
    <w:lvl w:ilvl="4" w:tplc="7124D700" w:tentative="1">
      <w:start w:val="1"/>
      <w:numFmt w:val="bullet"/>
      <w:lvlText w:val="•"/>
      <w:lvlJc w:val="left"/>
      <w:pPr>
        <w:tabs>
          <w:tab w:val="num" w:pos="3600"/>
        </w:tabs>
        <w:ind w:left="3600" w:hanging="360"/>
      </w:pPr>
      <w:rPr>
        <w:rFonts w:ascii="Arial" w:hAnsi="Arial" w:hint="default"/>
      </w:rPr>
    </w:lvl>
    <w:lvl w:ilvl="5" w:tplc="DC3A56FC" w:tentative="1">
      <w:start w:val="1"/>
      <w:numFmt w:val="bullet"/>
      <w:lvlText w:val="•"/>
      <w:lvlJc w:val="left"/>
      <w:pPr>
        <w:tabs>
          <w:tab w:val="num" w:pos="4320"/>
        </w:tabs>
        <w:ind w:left="4320" w:hanging="360"/>
      </w:pPr>
      <w:rPr>
        <w:rFonts w:ascii="Arial" w:hAnsi="Arial" w:hint="default"/>
      </w:rPr>
    </w:lvl>
    <w:lvl w:ilvl="6" w:tplc="544A08AC" w:tentative="1">
      <w:start w:val="1"/>
      <w:numFmt w:val="bullet"/>
      <w:lvlText w:val="•"/>
      <w:lvlJc w:val="left"/>
      <w:pPr>
        <w:tabs>
          <w:tab w:val="num" w:pos="5040"/>
        </w:tabs>
        <w:ind w:left="5040" w:hanging="360"/>
      </w:pPr>
      <w:rPr>
        <w:rFonts w:ascii="Arial" w:hAnsi="Arial" w:hint="default"/>
      </w:rPr>
    </w:lvl>
    <w:lvl w:ilvl="7" w:tplc="ED1E3980" w:tentative="1">
      <w:start w:val="1"/>
      <w:numFmt w:val="bullet"/>
      <w:lvlText w:val="•"/>
      <w:lvlJc w:val="left"/>
      <w:pPr>
        <w:tabs>
          <w:tab w:val="num" w:pos="5760"/>
        </w:tabs>
        <w:ind w:left="5760" w:hanging="360"/>
      </w:pPr>
      <w:rPr>
        <w:rFonts w:ascii="Arial" w:hAnsi="Arial" w:hint="default"/>
      </w:rPr>
    </w:lvl>
    <w:lvl w:ilvl="8" w:tplc="38E05F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5493247"/>
    <w:multiLevelType w:val="hybridMultilevel"/>
    <w:tmpl w:val="FA9AA4FE"/>
    <w:lvl w:ilvl="0" w:tplc="4D0AE370">
      <w:start w:val="1"/>
      <w:numFmt w:val="bullet"/>
      <w:lvlText w:val=""/>
      <w:lvlJc w:val="left"/>
      <w:pPr>
        <w:tabs>
          <w:tab w:val="num" w:pos="720"/>
        </w:tabs>
        <w:ind w:left="720" w:hanging="360"/>
      </w:pPr>
      <w:rPr>
        <w:rFonts w:ascii="Symbol" w:hAnsi="Symbol" w:hint="default"/>
      </w:rPr>
    </w:lvl>
    <w:lvl w:ilvl="1" w:tplc="E864F4D0" w:tentative="1">
      <w:start w:val="1"/>
      <w:numFmt w:val="bullet"/>
      <w:lvlText w:val=""/>
      <w:lvlJc w:val="left"/>
      <w:pPr>
        <w:tabs>
          <w:tab w:val="num" w:pos="1440"/>
        </w:tabs>
        <w:ind w:left="1440" w:hanging="360"/>
      </w:pPr>
      <w:rPr>
        <w:rFonts w:ascii="Symbol" w:hAnsi="Symbol" w:hint="default"/>
      </w:rPr>
    </w:lvl>
    <w:lvl w:ilvl="2" w:tplc="77905898" w:tentative="1">
      <w:start w:val="1"/>
      <w:numFmt w:val="bullet"/>
      <w:lvlText w:val=""/>
      <w:lvlJc w:val="left"/>
      <w:pPr>
        <w:tabs>
          <w:tab w:val="num" w:pos="2160"/>
        </w:tabs>
        <w:ind w:left="2160" w:hanging="360"/>
      </w:pPr>
      <w:rPr>
        <w:rFonts w:ascii="Symbol" w:hAnsi="Symbol" w:hint="default"/>
      </w:rPr>
    </w:lvl>
    <w:lvl w:ilvl="3" w:tplc="2B8027CE" w:tentative="1">
      <w:start w:val="1"/>
      <w:numFmt w:val="bullet"/>
      <w:lvlText w:val=""/>
      <w:lvlJc w:val="left"/>
      <w:pPr>
        <w:tabs>
          <w:tab w:val="num" w:pos="2880"/>
        </w:tabs>
        <w:ind w:left="2880" w:hanging="360"/>
      </w:pPr>
      <w:rPr>
        <w:rFonts w:ascii="Symbol" w:hAnsi="Symbol" w:hint="default"/>
      </w:rPr>
    </w:lvl>
    <w:lvl w:ilvl="4" w:tplc="5E4E65FE" w:tentative="1">
      <w:start w:val="1"/>
      <w:numFmt w:val="bullet"/>
      <w:lvlText w:val=""/>
      <w:lvlJc w:val="left"/>
      <w:pPr>
        <w:tabs>
          <w:tab w:val="num" w:pos="3600"/>
        </w:tabs>
        <w:ind w:left="3600" w:hanging="360"/>
      </w:pPr>
      <w:rPr>
        <w:rFonts w:ascii="Symbol" w:hAnsi="Symbol" w:hint="default"/>
      </w:rPr>
    </w:lvl>
    <w:lvl w:ilvl="5" w:tplc="332C7654" w:tentative="1">
      <w:start w:val="1"/>
      <w:numFmt w:val="bullet"/>
      <w:lvlText w:val=""/>
      <w:lvlJc w:val="left"/>
      <w:pPr>
        <w:tabs>
          <w:tab w:val="num" w:pos="4320"/>
        </w:tabs>
        <w:ind w:left="4320" w:hanging="360"/>
      </w:pPr>
      <w:rPr>
        <w:rFonts w:ascii="Symbol" w:hAnsi="Symbol" w:hint="default"/>
      </w:rPr>
    </w:lvl>
    <w:lvl w:ilvl="6" w:tplc="F52A0E6C" w:tentative="1">
      <w:start w:val="1"/>
      <w:numFmt w:val="bullet"/>
      <w:lvlText w:val=""/>
      <w:lvlJc w:val="left"/>
      <w:pPr>
        <w:tabs>
          <w:tab w:val="num" w:pos="5040"/>
        </w:tabs>
        <w:ind w:left="5040" w:hanging="360"/>
      </w:pPr>
      <w:rPr>
        <w:rFonts w:ascii="Symbol" w:hAnsi="Symbol" w:hint="default"/>
      </w:rPr>
    </w:lvl>
    <w:lvl w:ilvl="7" w:tplc="AC68C3CA" w:tentative="1">
      <w:start w:val="1"/>
      <w:numFmt w:val="bullet"/>
      <w:lvlText w:val=""/>
      <w:lvlJc w:val="left"/>
      <w:pPr>
        <w:tabs>
          <w:tab w:val="num" w:pos="5760"/>
        </w:tabs>
        <w:ind w:left="5760" w:hanging="360"/>
      </w:pPr>
      <w:rPr>
        <w:rFonts w:ascii="Symbol" w:hAnsi="Symbol" w:hint="default"/>
      </w:rPr>
    </w:lvl>
    <w:lvl w:ilvl="8" w:tplc="A6C8E0E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E0022E4"/>
    <w:multiLevelType w:val="hybridMultilevel"/>
    <w:tmpl w:val="8B781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4"/>
  </w:num>
  <w:num w:numId="4">
    <w:abstractNumId w:val="0"/>
  </w:num>
  <w:num w:numId="5">
    <w:abstractNumId w:val="8"/>
  </w:num>
  <w:num w:numId="6">
    <w:abstractNumId w:val="3"/>
  </w:num>
  <w:num w:numId="7">
    <w:abstractNumId w:val="10"/>
  </w:num>
  <w:num w:numId="8">
    <w:abstractNumId w:val="13"/>
  </w:num>
  <w:num w:numId="9">
    <w:abstractNumId w:val="6"/>
  </w:num>
  <w:num w:numId="10">
    <w:abstractNumId w:val="12"/>
  </w:num>
  <w:num w:numId="11">
    <w:abstractNumId w:val="7"/>
  </w:num>
  <w:num w:numId="12">
    <w:abstractNumId w:val="11"/>
  </w:num>
  <w:num w:numId="13">
    <w:abstractNumId w:val="1"/>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4C"/>
    <w:rsid w:val="000E2063"/>
    <w:rsid w:val="00211F72"/>
    <w:rsid w:val="00220B90"/>
    <w:rsid w:val="0024569F"/>
    <w:rsid w:val="00250CDD"/>
    <w:rsid w:val="00272A2B"/>
    <w:rsid w:val="002A1320"/>
    <w:rsid w:val="002B46F4"/>
    <w:rsid w:val="002C03C3"/>
    <w:rsid w:val="0039682D"/>
    <w:rsid w:val="005169D0"/>
    <w:rsid w:val="005B571C"/>
    <w:rsid w:val="00637B33"/>
    <w:rsid w:val="0067626C"/>
    <w:rsid w:val="00686C4A"/>
    <w:rsid w:val="007A369B"/>
    <w:rsid w:val="00807826"/>
    <w:rsid w:val="00851A03"/>
    <w:rsid w:val="008C48F3"/>
    <w:rsid w:val="00916B6B"/>
    <w:rsid w:val="009525FF"/>
    <w:rsid w:val="0097181E"/>
    <w:rsid w:val="00A1230B"/>
    <w:rsid w:val="00A17B3F"/>
    <w:rsid w:val="00A4424C"/>
    <w:rsid w:val="00A95EC4"/>
    <w:rsid w:val="00AB77C6"/>
    <w:rsid w:val="00AC2A3D"/>
    <w:rsid w:val="00AC34FA"/>
    <w:rsid w:val="00B61829"/>
    <w:rsid w:val="00B62FBF"/>
    <w:rsid w:val="00B945CF"/>
    <w:rsid w:val="00CD11B6"/>
    <w:rsid w:val="00CD342A"/>
    <w:rsid w:val="00CE6363"/>
    <w:rsid w:val="00D17A57"/>
    <w:rsid w:val="00D17C4E"/>
    <w:rsid w:val="00DB145D"/>
    <w:rsid w:val="00E458CC"/>
    <w:rsid w:val="00E818BA"/>
    <w:rsid w:val="00E91239"/>
    <w:rsid w:val="00F077E1"/>
    <w:rsid w:val="00FA6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C385"/>
  <w15:chartTrackingRefBased/>
  <w15:docId w15:val="{9C464E96-9B20-49F8-AFAC-E16E032A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EA5"/>
    <w:pPr>
      <w:ind w:left="720"/>
      <w:contextualSpacing/>
    </w:pPr>
  </w:style>
  <w:style w:type="table" w:styleId="TableGrid">
    <w:name w:val="Table Grid"/>
    <w:basedOn w:val="TableNormal"/>
    <w:uiPriority w:val="39"/>
    <w:rsid w:val="007A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6097">
      <w:bodyDiv w:val="1"/>
      <w:marLeft w:val="0"/>
      <w:marRight w:val="0"/>
      <w:marTop w:val="0"/>
      <w:marBottom w:val="0"/>
      <w:divBdr>
        <w:top w:val="none" w:sz="0" w:space="0" w:color="auto"/>
        <w:left w:val="none" w:sz="0" w:space="0" w:color="auto"/>
        <w:bottom w:val="none" w:sz="0" w:space="0" w:color="auto"/>
        <w:right w:val="none" w:sz="0" w:space="0" w:color="auto"/>
      </w:divBdr>
      <w:divsChild>
        <w:div w:id="433667656">
          <w:marLeft w:val="547"/>
          <w:marRight w:val="0"/>
          <w:marTop w:val="0"/>
          <w:marBottom w:val="0"/>
          <w:divBdr>
            <w:top w:val="none" w:sz="0" w:space="0" w:color="auto"/>
            <w:left w:val="none" w:sz="0" w:space="0" w:color="auto"/>
            <w:bottom w:val="none" w:sz="0" w:space="0" w:color="auto"/>
            <w:right w:val="none" w:sz="0" w:space="0" w:color="auto"/>
          </w:divBdr>
        </w:div>
        <w:div w:id="900095306">
          <w:marLeft w:val="547"/>
          <w:marRight w:val="0"/>
          <w:marTop w:val="0"/>
          <w:marBottom w:val="0"/>
          <w:divBdr>
            <w:top w:val="none" w:sz="0" w:space="0" w:color="auto"/>
            <w:left w:val="none" w:sz="0" w:space="0" w:color="auto"/>
            <w:bottom w:val="none" w:sz="0" w:space="0" w:color="auto"/>
            <w:right w:val="none" w:sz="0" w:space="0" w:color="auto"/>
          </w:divBdr>
        </w:div>
      </w:divsChild>
    </w:div>
    <w:div w:id="172962721">
      <w:bodyDiv w:val="1"/>
      <w:marLeft w:val="0"/>
      <w:marRight w:val="0"/>
      <w:marTop w:val="0"/>
      <w:marBottom w:val="0"/>
      <w:divBdr>
        <w:top w:val="none" w:sz="0" w:space="0" w:color="auto"/>
        <w:left w:val="none" w:sz="0" w:space="0" w:color="auto"/>
        <w:bottom w:val="none" w:sz="0" w:space="0" w:color="auto"/>
        <w:right w:val="none" w:sz="0" w:space="0" w:color="auto"/>
      </w:divBdr>
      <w:divsChild>
        <w:div w:id="656030647">
          <w:marLeft w:val="547"/>
          <w:marRight w:val="0"/>
          <w:marTop w:val="0"/>
          <w:marBottom w:val="0"/>
          <w:divBdr>
            <w:top w:val="none" w:sz="0" w:space="0" w:color="auto"/>
            <w:left w:val="none" w:sz="0" w:space="0" w:color="auto"/>
            <w:bottom w:val="none" w:sz="0" w:space="0" w:color="auto"/>
            <w:right w:val="none" w:sz="0" w:space="0" w:color="auto"/>
          </w:divBdr>
        </w:div>
        <w:div w:id="1285313568">
          <w:marLeft w:val="547"/>
          <w:marRight w:val="0"/>
          <w:marTop w:val="0"/>
          <w:marBottom w:val="0"/>
          <w:divBdr>
            <w:top w:val="none" w:sz="0" w:space="0" w:color="auto"/>
            <w:left w:val="none" w:sz="0" w:space="0" w:color="auto"/>
            <w:bottom w:val="none" w:sz="0" w:space="0" w:color="auto"/>
            <w:right w:val="none" w:sz="0" w:space="0" w:color="auto"/>
          </w:divBdr>
        </w:div>
        <w:div w:id="1294825587">
          <w:marLeft w:val="547"/>
          <w:marRight w:val="0"/>
          <w:marTop w:val="0"/>
          <w:marBottom w:val="0"/>
          <w:divBdr>
            <w:top w:val="none" w:sz="0" w:space="0" w:color="auto"/>
            <w:left w:val="none" w:sz="0" w:space="0" w:color="auto"/>
            <w:bottom w:val="none" w:sz="0" w:space="0" w:color="auto"/>
            <w:right w:val="none" w:sz="0" w:space="0" w:color="auto"/>
          </w:divBdr>
        </w:div>
      </w:divsChild>
    </w:div>
    <w:div w:id="314723438">
      <w:bodyDiv w:val="1"/>
      <w:marLeft w:val="0"/>
      <w:marRight w:val="0"/>
      <w:marTop w:val="0"/>
      <w:marBottom w:val="0"/>
      <w:divBdr>
        <w:top w:val="none" w:sz="0" w:space="0" w:color="auto"/>
        <w:left w:val="none" w:sz="0" w:space="0" w:color="auto"/>
        <w:bottom w:val="none" w:sz="0" w:space="0" w:color="auto"/>
        <w:right w:val="none" w:sz="0" w:space="0" w:color="auto"/>
      </w:divBdr>
    </w:div>
    <w:div w:id="512187159">
      <w:bodyDiv w:val="1"/>
      <w:marLeft w:val="0"/>
      <w:marRight w:val="0"/>
      <w:marTop w:val="0"/>
      <w:marBottom w:val="0"/>
      <w:divBdr>
        <w:top w:val="none" w:sz="0" w:space="0" w:color="auto"/>
        <w:left w:val="none" w:sz="0" w:space="0" w:color="auto"/>
        <w:bottom w:val="none" w:sz="0" w:space="0" w:color="auto"/>
        <w:right w:val="none" w:sz="0" w:space="0" w:color="auto"/>
      </w:divBdr>
      <w:divsChild>
        <w:div w:id="1656488704">
          <w:marLeft w:val="547"/>
          <w:marRight w:val="0"/>
          <w:marTop w:val="0"/>
          <w:marBottom w:val="0"/>
          <w:divBdr>
            <w:top w:val="none" w:sz="0" w:space="0" w:color="auto"/>
            <w:left w:val="none" w:sz="0" w:space="0" w:color="auto"/>
            <w:bottom w:val="none" w:sz="0" w:space="0" w:color="auto"/>
            <w:right w:val="none" w:sz="0" w:space="0" w:color="auto"/>
          </w:divBdr>
        </w:div>
        <w:div w:id="491406545">
          <w:marLeft w:val="547"/>
          <w:marRight w:val="0"/>
          <w:marTop w:val="0"/>
          <w:marBottom w:val="0"/>
          <w:divBdr>
            <w:top w:val="none" w:sz="0" w:space="0" w:color="auto"/>
            <w:left w:val="none" w:sz="0" w:space="0" w:color="auto"/>
            <w:bottom w:val="none" w:sz="0" w:space="0" w:color="auto"/>
            <w:right w:val="none" w:sz="0" w:space="0" w:color="auto"/>
          </w:divBdr>
        </w:div>
        <w:div w:id="1232736595">
          <w:marLeft w:val="547"/>
          <w:marRight w:val="0"/>
          <w:marTop w:val="0"/>
          <w:marBottom w:val="0"/>
          <w:divBdr>
            <w:top w:val="none" w:sz="0" w:space="0" w:color="auto"/>
            <w:left w:val="none" w:sz="0" w:space="0" w:color="auto"/>
            <w:bottom w:val="none" w:sz="0" w:space="0" w:color="auto"/>
            <w:right w:val="none" w:sz="0" w:space="0" w:color="auto"/>
          </w:divBdr>
        </w:div>
      </w:divsChild>
    </w:div>
    <w:div w:id="614404683">
      <w:bodyDiv w:val="1"/>
      <w:marLeft w:val="0"/>
      <w:marRight w:val="0"/>
      <w:marTop w:val="0"/>
      <w:marBottom w:val="0"/>
      <w:divBdr>
        <w:top w:val="none" w:sz="0" w:space="0" w:color="auto"/>
        <w:left w:val="none" w:sz="0" w:space="0" w:color="auto"/>
        <w:bottom w:val="none" w:sz="0" w:space="0" w:color="auto"/>
        <w:right w:val="none" w:sz="0" w:space="0" w:color="auto"/>
      </w:divBdr>
      <w:divsChild>
        <w:div w:id="1338389559">
          <w:marLeft w:val="547"/>
          <w:marRight w:val="0"/>
          <w:marTop w:val="0"/>
          <w:marBottom w:val="0"/>
          <w:divBdr>
            <w:top w:val="none" w:sz="0" w:space="0" w:color="auto"/>
            <w:left w:val="none" w:sz="0" w:space="0" w:color="auto"/>
            <w:bottom w:val="none" w:sz="0" w:space="0" w:color="auto"/>
            <w:right w:val="none" w:sz="0" w:space="0" w:color="auto"/>
          </w:divBdr>
        </w:div>
        <w:div w:id="529607410">
          <w:marLeft w:val="547"/>
          <w:marRight w:val="0"/>
          <w:marTop w:val="0"/>
          <w:marBottom w:val="0"/>
          <w:divBdr>
            <w:top w:val="none" w:sz="0" w:space="0" w:color="auto"/>
            <w:left w:val="none" w:sz="0" w:space="0" w:color="auto"/>
            <w:bottom w:val="none" w:sz="0" w:space="0" w:color="auto"/>
            <w:right w:val="none" w:sz="0" w:space="0" w:color="auto"/>
          </w:divBdr>
        </w:div>
        <w:div w:id="1099445062">
          <w:marLeft w:val="547"/>
          <w:marRight w:val="0"/>
          <w:marTop w:val="0"/>
          <w:marBottom w:val="0"/>
          <w:divBdr>
            <w:top w:val="none" w:sz="0" w:space="0" w:color="auto"/>
            <w:left w:val="none" w:sz="0" w:space="0" w:color="auto"/>
            <w:bottom w:val="none" w:sz="0" w:space="0" w:color="auto"/>
            <w:right w:val="none" w:sz="0" w:space="0" w:color="auto"/>
          </w:divBdr>
        </w:div>
      </w:divsChild>
    </w:div>
    <w:div w:id="909384751">
      <w:bodyDiv w:val="1"/>
      <w:marLeft w:val="0"/>
      <w:marRight w:val="0"/>
      <w:marTop w:val="0"/>
      <w:marBottom w:val="0"/>
      <w:divBdr>
        <w:top w:val="none" w:sz="0" w:space="0" w:color="auto"/>
        <w:left w:val="none" w:sz="0" w:space="0" w:color="auto"/>
        <w:bottom w:val="none" w:sz="0" w:space="0" w:color="auto"/>
        <w:right w:val="none" w:sz="0" w:space="0" w:color="auto"/>
      </w:divBdr>
      <w:divsChild>
        <w:div w:id="419524728">
          <w:marLeft w:val="547"/>
          <w:marRight w:val="0"/>
          <w:marTop w:val="0"/>
          <w:marBottom w:val="0"/>
          <w:divBdr>
            <w:top w:val="none" w:sz="0" w:space="0" w:color="auto"/>
            <w:left w:val="none" w:sz="0" w:space="0" w:color="auto"/>
            <w:bottom w:val="none" w:sz="0" w:space="0" w:color="auto"/>
            <w:right w:val="none" w:sz="0" w:space="0" w:color="auto"/>
          </w:divBdr>
        </w:div>
        <w:div w:id="1913850839">
          <w:marLeft w:val="547"/>
          <w:marRight w:val="0"/>
          <w:marTop w:val="0"/>
          <w:marBottom w:val="0"/>
          <w:divBdr>
            <w:top w:val="none" w:sz="0" w:space="0" w:color="auto"/>
            <w:left w:val="none" w:sz="0" w:space="0" w:color="auto"/>
            <w:bottom w:val="none" w:sz="0" w:space="0" w:color="auto"/>
            <w:right w:val="none" w:sz="0" w:space="0" w:color="auto"/>
          </w:divBdr>
        </w:div>
        <w:div w:id="1017461342">
          <w:marLeft w:val="547"/>
          <w:marRight w:val="0"/>
          <w:marTop w:val="0"/>
          <w:marBottom w:val="0"/>
          <w:divBdr>
            <w:top w:val="none" w:sz="0" w:space="0" w:color="auto"/>
            <w:left w:val="none" w:sz="0" w:space="0" w:color="auto"/>
            <w:bottom w:val="none" w:sz="0" w:space="0" w:color="auto"/>
            <w:right w:val="none" w:sz="0" w:space="0" w:color="auto"/>
          </w:divBdr>
        </w:div>
      </w:divsChild>
    </w:div>
    <w:div w:id="1073427686">
      <w:bodyDiv w:val="1"/>
      <w:marLeft w:val="0"/>
      <w:marRight w:val="0"/>
      <w:marTop w:val="0"/>
      <w:marBottom w:val="0"/>
      <w:divBdr>
        <w:top w:val="none" w:sz="0" w:space="0" w:color="auto"/>
        <w:left w:val="none" w:sz="0" w:space="0" w:color="auto"/>
        <w:bottom w:val="none" w:sz="0" w:space="0" w:color="auto"/>
        <w:right w:val="none" w:sz="0" w:space="0" w:color="auto"/>
      </w:divBdr>
      <w:divsChild>
        <w:div w:id="1214074921">
          <w:marLeft w:val="547"/>
          <w:marRight w:val="0"/>
          <w:marTop w:val="96"/>
          <w:marBottom w:val="0"/>
          <w:divBdr>
            <w:top w:val="none" w:sz="0" w:space="0" w:color="auto"/>
            <w:left w:val="none" w:sz="0" w:space="0" w:color="auto"/>
            <w:bottom w:val="none" w:sz="0" w:space="0" w:color="auto"/>
            <w:right w:val="none" w:sz="0" w:space="0" w:color="auto"/>
          </w:divBdr>
        </w:div>
        <w:div w:id="1905413885">
          <w:marLeft w:val="547"/>
          <w:marRight w:val="0"/>
          <w:marTop w:val="96"/>
          <w:marBottom w:val="0"/>
          <w:divBdr>
            <w:top w:val="none" w:sz="0" w:space="0" w:color="auto"/>
            <w:left w:val="none" w:sz="0" w:space="0" w:color="auto"/>
            <w:bottom w:val="none" w:sz="0" w:space="0" w:color="auto"/>
            <w:right w:val="none" w:sz="0" w:space="0" w:color="auto"/>
          </w:divBdr>
        </w:div>
        <w:div w:id="745347325">
          <w:marLeft w:val="547"/>
          <w:marRight w:val="0"/>
          <w:marTop w:val="96"/>
          <w:marBottom w:val="0"/>
          <w:divBdr>
            <w:top w:val="none" w:sz="0" w:space="0" w:color="auto"/>
            <w:left w:val="none" w:sz="0" w:space="0" w:color="auto"/>
            <w:bottom w:val="none" w:sz="0" w:space="0" w:color="auto"/>
            <w:right w:val="none" w:sz="0" w:space="0" w:color="auto"/>
          </w:divBdr>
        </w:div>
      </w:divsChild>
    </w:div>
    <w:div w:id="1492060244">
      <w:bodyDiv w:val="1"/>
      <w:marLeft w:val="0"/>
      <w:marRight w:val="0"/>
      <w:marTop w:val="0"/>
      <w:marBottom w:val="0"/>
      <w:divBdr>
        <w:top w:val="none" w:sz="0" w:space="0" w:color="auto"/>
        <w:left w:val="none" w:sz="0" w:space="0" w:color="auto"/>
        <w:bottom w:val="none" w:sz="0" w:space="0" w:color="auto"/>
        <w:right w:val="none" w:sz="0" w:space="0" w:color="auto"/>
      </w:divBdr>
      <w:divsChild>
        <w:div w:id="546449113">
          <w:marLeft w:val="547"/>
          <w:marRight w:val="0"/>
          <w:marTop w:val="0"/>
          <w:marBottom w:val="0"/>
          <w:divBdr>
            <w:top w:val="none" w:sz="0" w:space="0" w:color="auto"/>
            <w:left w:val="none" w:sz="0" w:space="0" w:color="auto"/>
            <w:bottom w:val="none" w:sz="0" w:space="0" w:color="auto"/>
            <w:right w:val="none" w:sz="0" w:space="0" w:color="auto"/>
          </w:divBdr>
        </w:div>
        <w:div w:id="1515338385">
          <w:marLeft w:val="547"/>
          <w:marRight w:val="0"/>
          <w:marTop w:val="0"/>
          <w:marBottom w:val="0"/>
          <w:divBdr>
            <w:top w:val="none" w:sz="0" w:space="0" w:color="auto"/>
            <w:left w:val="none" w:sz="0" w:space="0" w:color="auto"/>
            <w:bottom w:val="none" w:sz="0" w:space="0" w:color="auto"/>
            <w:right w:val="none" w:sz="0" w:space="0" w:color="auto"/>
          </w:divBdr>
        </w:div>
      </w:divsChild>
    </w:div>
    <w:div w:id="2002157258">
      <w:bodyDiv w:val="1"/>
      <w:marLeft w:val="0"/>
      <w:marRight w:val="0"/>
      <w:marTop w:val="0"/>
      <w:marBottom w:val="0"/>
      <w:divBdr>
        <w:top w:val="none" w:sz="0" w:space="0" w:color="auto"/>
        <w:left w:val="none" w:sz="0" w:space="0" w:color="auto"/>
        <w:bottom w:val="none" w:sz="0" w:space="0" w:color="auto"/>
        <w:right w:val="none" w:sz="0" w:space="0" w:color="auto"/>
      </w:divBdr>
      <w:divsChild>
        <w:div w:id="1647122785">
          <w:marLeft w:val="547"/>
          <w:marRight w:val="0"/>
          <w:marTop w:val="0"/>
          <w:marBottom w:val="0"/>
          <w:divBdr>
            <w:top w:val="none" w:sz="0" w:space="0" w:color="auto"/>
            <w:left w:val="none" w:sz="0" w:space="0" w:color="auto"/>
            <w:bottom w:val="none" w:sz="0" w:space="0" w:color="auto"/>
            <w:right w:val="none" w:sz="0" w:space="0" w:color="auto"/>
          </w:divBdr>
        </w:div>
        <w:div w:id="358238150">
          <w:marLeft w:val="547"/>
          <w:marRight w:val="0"/>
          <w:marTop w:val="0"/>
          <w:marBottom w:val="0"/>
          <w:divBdr>
            <w:top w:val="none" w:sz="0" w:space="0" w:color="auto"/>
            <w:left w:val="none" w:sz="0" w:space="0" w:color="auto"/>
            <w:bottom w:val="none" w:sz="0" w:space="0" w:color="auto"/>
            <w:right w:val="none" w:sz="0" w:space="0" w:color="auto"/>
          </w:divBdr>
        </w:div>
        <w:div w:id="313721586">
          <w:marLeft w:val="547"/>
          <w:marRight w:val="0"/>
          <w:marTop w:val="0"/>
          <w:marBottom w:val="0"/>
          <w:divBdr>
            <w:top w:val="none" w:sz="0" w:space="0" w:color="auto"/>
            <w:left w:val="none" w:sz="0" w:space="0" w:color="auto"/>
            <w:bottom w:val="none" w:sz="0" w:space="0" w:color="auto"/>
            <w:right w:val="none" w:sz="0" w:space="0" w:color="auto"/>
          </w:divBdr>
        </w:div>
        <w:div w:id="1500392523">
          <w:marLeft w:val="547"/>
          <w:marRight w:val="0"/>
          <w:marTop w:val="0"/>
          <w:marBottom w:val="0"/>
          <w:divBdr>
            <w:top w:val="none" w:sz="0" w:space="0" w:color="auto"/>
            <w:left w:val="none" w:sz="0" w:space="0" w:color="auto"/>
            <w:bottom w:val="none" w:sz="0" w:space="0" w:color="auto"/>
            <w:right w:val="none" w:sz="0" w:space="0" w:color="auto"/>
          </w:divBdr>
        </w:div>
        <w:div w:id="1871069612">
          <w:marLeft w:val="547"/>
          <w:marRight w:val="0"/>
          <w:marTop w:val="0"/>
          <w:marBottom w:val="0"/>
          <w:divBdr>
            <w:top w:val="none" w:sz="0" w:space="0" w:color="auto"/>
            <w:left w:val="none" w:sz="0" w:space="0" w:color="auto"/>
            <w:bottom w:val="none" w:sz="0" w:space="0" w:color="auto"/>
            <w:right w:val="none" w:sz="0" w:space="0" w:color="auto"/>
          </w:divBdr>
        </w:div>
        <w:div w:id="1451851490">
          <w:marLeft w:val="547"/>
          <w:marRight w:val="0"/>
          <w:marTop w:val="0"/>
          <w:marBottom w:val="0"/>
          <w:divBdr>
            <w:top w:val="none" w:sz="0" w:space="0" w:color="auto"/>
            <w:left w:val="none" w:sz="0" w:space="0" w:color="auto"/>
            <w:bottom w:val="none" w:sz="0" w:space="0" w:color="auto"/>
            <w:right w:val="none" w:sz="0" w:space="0" w:color="auto"/>
          </w:divBdr>
        </w:div>
        <w:div w:id="14380172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3442</Words>
  <Characters>1962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Par samērīga nekustamā īpašuma nodokļa nodrošināšanu</vt:lpstr>
    </vt:vector>
  </TitlesOfParts>
  <Company>Finanšu ministrija</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samērīga nekustamā īpašuma nodokļa nodrošināšanu</dc:title>
  <dc:subject>Pielikums Nr.7</dc:subject>
  <dc:creator>Līga Leite</dc:creator>
  <cp:keywords/>
  <dc:description/>
  <cp:lastModifiedBy>Līga Leite</cp:lastModifiedBy>
  <cp:revision>3</cp:revision>
  <dcterms:created xsi:type="dcterms:W3CDTF">2022-03-14T11:16:00Z</dcterms:created>
  <dcterms:modified xsi:type="dcterms:W3CDTF">2022-03-14T11:16:00Z</dcterms:modified>
</cp:coreProperties>
</file>