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1908" w14:textId="2AB9080A" w:rsidR="002169BA" w:rsidRPr="00437E04" w:rsidRDefault="002D12A4" w:rsidP="002D12A4">
      <w:pPr>
        <w:spacing w:after="0" w:line="240" w:lineRule="auto"/>
        <w:jc w:val="center"/>
        <w:rPr>
          <w:rFonts w:ascii="Times New Roman" w:hAnsi="Times New Roman" w:cs="Times New Roman"/>
          <w:b/>
          <w:bCs/>
          <w:sz w:val="24"/>
          <w:szCs w:val="24"/>
        </w:rPr>
      </w:pPr>
      <w:r w:rsidRPr="00437E04">
        <w:rPr>
          <w:rFonts w:ascii="Times New Roman" w:hAnsi="Times New Roman" w:cs="Times New Roman"/>
          <w:b/>
          <w:bCs/>
          <w:sz w:val="24"/>
          <w:szCs w:val="24"/>
        </w:rPr>
        <w:t>Informatīvais ziņojums</w:t>
      </w:r>
    </w:p>
    <w:p w14:paraId="0EE56887" w14:textId="6CF9DB1E" w:rsidR="00A11299" w:rsidRDefault="00A11299" w:rsidP="002D12A4">
      <w:pPr>
        <w:spacing w:after="0" w:line="240" w:lineRule="auto"/>
        <w:jc w:val="center"/>
        <w:rPr>
          <w:rFonts w:ascii="Times New Roman" w:hAnsi="Times New Roman" w:cs="Times New Roman"/>
          <w:sz w:val="24"/>
          <w:szCs w:val="24"/>
        </w:rPr>
      </w:pPr>
      <w:r w:rsidRPr="00437E04">
        <w:rPr>
          <w:rFonts w:ascii="Times New Roman" w:hAnsi="Times New Roman" w:cs="Times New Roman"/>
          <w:b/>
          <w:bCs/>
          <w:sz w:val="24"/>
          <w:szCs w:val="24"/>
        </w:rPr>
        <w:t>“Par valsts akciju sabiedrības “Latvijas dzelzceļš”</w:t>
      </w:r>
      <w:r w:rsidR="003E6ABD" w:rsidRPr="00437E04">
        <w:rPr>
          <w:rFonts w:ascii="Times New Roman" w:hAnsi="Times New Roman" w:cs="Times New Roman"/>
          <w:b/>
          <w:bCs/>
          <w:sz w:val="24"/>
          <w:szCs w:val="24"/>
        </w:rPr>
        <w:t xml:space="preserve"> īpašuma tiesībām uz būvēm</w:t>
      </w:r>
      <w:r w:rsidR="00984ED7">
        <w:rPr>
          <w:rFonts w:ascii="Times New Roman" w:hAnsi="Times New Roman" w:cs="Times New Roman"/>
          <w:b/>
          <w:bCs/>
          <w:sz w:val="24"/>
          <w:szCs w:val="24"/>
        </w:rPr>
        <w:t>,</w:t>
      </w:r>
      <w:r w:rsidR="00EA6F06" w:rsidRPr="00437E04">
        <w:rPr>
          <w:rFonts w:ascii="Times New Roman" w:hAnsi="Times New Roman" w:cs="Times New Roman"/>
          <w:b/>
          <w:bCs/>
          <w:sz w:val="24"/>
          <w:szCs w:val="24"/>
        </w:rPr>
        <w:t xml:space="preserve"> par kurām nav saglabājušies īpašuma tiesību apliecinošie dokumenti</w:t>
      </w:r>
      <w:r w:rsidR="004326E5" w:rsidRPr="00437E04">
        <w:rPr>
          <w:rFonts w:ascii="Times New Roman" w:hAnsi="Times New Roman" w:cs="Times New Roman"/>
          <w:b/>
          <w:bCs/>
          <w:sz w:val="24"/>
          <w:szCs w:val="24"/>
        </w:rPr>
        <w:t>”</w:t>
      </w:r>
    </w:p>
    <w:p w14:paraId="177EE524" w14:textId="77777777" w:rsidR="00437E04" w:rsidRDefault="00437E04" w:rsidP="002D12A4">
      <w:pPr>
        <w:spacing w:after="0" w:line="240" w:lineRule="auto"/>
        <w:jc w:val="center"/>
        <w:rPr>
          <w:rFonts w:ascii="Times New Roman" w:hAnsi="Times New Roman" w:cs="Times New Roman"/>
          <w:sz w:val="24"/>
          <w:szCs w:val="24"/>
        </w:rPr>
      </w:pPr>
    </w:p>
    <w:p w14:paraId="1CC6C075" w14:textId="1509EFD1" w:rsidR="00437E04" w:rsidRDefault="00437E04" w:rsidP="008E24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 saskaņā ar Ministru kabineta </w:t>
      </w:r>
      <w:r w:rsidR="00F60CFC">
        <w:rPr>
          <w:rFonts w:ascii="Times New Roman" w:hAnsi="Times New Roman" w:cs="Times New Roman"/>
          <w:sz w:val="24"/>
          <w:szCs w:val="24"/>
        </w:rPr>
        <w:t>2021. gada 7. septembra noteikumu Nr. </w:t>
      </w:r>
      <w:r w:rsidR="008E240D">
        <w:rPr>
          <w:rFonts w:ascii="Times New Roman" w:hAnsi="Times New Roman" w:cs="Times New Roman"/>
          <w:sz w:val="24"/>
          <w:szCs w:val="24"/>
        </w:rPr>
        <w:t xml:space="preserve">606 “Ministru kabineta kārtības rullis” 47. punktā noteikto </w:t>
      </w:r>
      <w:r w:rsidR="007B340D">
        <w:rPr>
          <w:rFonts w:ascii="Times New Roman" w:hAnsi="Times New Roman" w:cs="Times New Roman"/>
          <w:sz w:val="24"/>
          <w:szCs w:val="24"/>
        </w:rPr>
        <w:t>ir sagatavojusi informāciju par valsts akciju sabiedrības “Latvijas dzelzceļš” (turpmāk – LDZ)</w:t>
      </w:r>
      <w:r w:rsidR="00984ED7">
        <w:rPr>
          <w:rFonts w:ascii="Times New Roman" w:hAnsi="Times New Roman" w:cs="Times New Roman"/>
          <w:sz w:val="24"/>
          <w:szCs w:val="24"/>
        </w:rPr>
        <w:t xml:space="preserve"> īpašuma tiesībām uz būvēm, par kurām nav saglabājušies īpašuma tiesību apliecinošie dokumenti</w:t>
      </w:r>
      <w:r w:rsidR="00A502D4">
        <w:rPr>
          <w:rFonts w:ascii="Times New Roman" w:hAnsi="Times New Roman" w:cs="Times New Roman"/>
          <w:sz w:val="24"/>
          <w:szCs w:val="24"/>
        </w:rPr>
        <w:t>.</w:t>
      </w:r>
    </w:p>
    <w:p w14:paraId="498396D8" w14:textId="65264B56" w:rsidR="00947404" w:rsidRDefault="00A502D4" w:rsidP="00947404">
      <w:pPr>
        <w:spacing w:after="0" w:line="240" w:lineRule="auto"/>
        <w:ind w:firstLine="720"/>
        <w:jc w:val="both"/>
        <w:rPr>
          <w:rFonts w:ascii="Times New Roman" w:hAnsi="Times New Roman" w:cs="Times New Roman"/>
          <w:sz w:val="24"/>
          <w:szCs w:val="24"/>
        </w:rPr>
      </w:pPr>
      <w:r w:rsidRPr="003E3D31">
        <w:rPr>
          <w:rFonts w:ascii="Times New Roman" w:hAnsi="Times New Roman" w:cs="Times New Roman"/>
          <w:sz w:val="24"/>
          <w:szCs w:val="24"/>
        </w:rPr>
        <w:t xml:space="preserve">Ziņojuma mērķis ir informēt Ministru kabinetu par </w:t>
      </w:r>
      <w:r w:rsidR="002525CD" w:rsidRPr="003E3D31">
        <w:rPr>
          <w:rFonts w:ascii="Times New Roman" w:hAnsi="Times New Roman" w:cs="Times New Roman"/>
          <w:sz w:val="24"/>
          <w:szCs w:val="24"/>
        </w:rPr>
        <w:t>situāciju saistībā ar LDZ īpašuma tiesībām uz būvēm, par kurām nav saglabājušies īpašuma tiesību apliecinošie dokumenti</w:t>
      </w:r>
      <w:r w:rsidR="002F5278" w:rsidRPr="003E3D31">
        <w:rPr>
          <w:rFonts w:ascii="Times New Roman" w:hAnsi="Times New Roman" w:cs="Times New Roman"/>
          <w:sz w:val="24"/>
          <w:szCs w:val="24"/>
        </w:rPr>
        <w:t xml:space="preserve">, </w:t>
      </w:r>
      <w:r w:rsidR="00D71399" w:rsidRPr="005C00C3">
        <w:rPr>
          <w:rFonts w:ascii="Times New Roman" w:hAnsi="Times New Roman" w:cs="Times New Roman"/>
          <w:sz w:val="24"/>
          <w:szCs w:val="24"/>
        </w:rPr>
        <w:t xml:space="preserve">kā arī informēt par turpmāk paredzēto rīcību, lai </w:t>
      </w:r>
      <w:r w:rsidR="00C06144" w:rsidRPr="005C00C3">
        <w:rPr>
          <w:rFonts w:ascii="Times New Roman" w:hAnsi="Times New Roman" w:cs="Times New Roman"/>
          <w:sz w:val="24"/>
          <w:szCs w:val="24"/>
        </w:rPr>
        <w:t xml:space="preserve">civiltiesiskā ceļā, </w:t>
      </w:r>
      <w:r w:rsidR="000E74F8" w:rsidRPr="005C00C3">
        <w:rPr>
          <w:rFonts w:ascii="Times New Roman" w:hAnsi="Times New Roman" w:cs="Times New Roman"/>
          <w:sz w:val="24"/>
          <w:szCs w:val="24"/>
        </w:rPr>
        <w:t xml:space="preserve">nevēršoties ar prasību tiesā, tiktu iegūti dokumenti, kas nepieciešami </w:t>
      </w:r>
      <w:r w:rsidR="003E3D31" w:rsidRPr="005C00C3">
        <w:rPr>
          <w:rFonts w:ascii="Times New Roman" w:hAnsi="Times New Roman" w:cs="Times New Roman"/>
          <w:sz w:val="24"/>
          <w:szCs w:val="24"/>
        </w:rPr>
        <w:t xml:space="preserve">LDZ </w:t>
      </w:r>
      <w:r w:rsidR="000E74F8" w:rsidRPr="005C00C3">
        <w:rPr>
          <w:rFonts w:ascii="Times New Roman" w:hAnsi="Times New Roman" w:cs="Times New Roman"/>
          <w:sz w:val="24"/>
          <w:szCs w:val="24"/>
        </w:rPr>
        <w:t>īpašuma tiesību reģistrēšanai zemesgrāmatā</w:t>
      </w:r>
      <w:r w:rsidR="002E485B" w:rsidRPr="003E3D31">
        <w:rPr>
          <w:rFonts w:ascii="Times New Roman" w:hAnsi="Times New Roman" w:cs="Times New Roman"/>
          <w:sz w:val="24"/>
          <w:szCs w:val="24"/>
        </w:rPr>
        <w:t>.</w:t>
      </w:r>
    </w:p>
    <w:p w14:paraId="1216F0C2" w14:textId="77777777" w:rsidR="0017353F" w:rsidRDefault="0017353F" w:rsidP="002E485B">
      <w:pPr>
        <w:spacing w:after="0" w:line="240" w:lineRule="auto"/>
        <w:jc w:val="both"/>
        <w:rPr>
          <w:rFonts w:ascii="Times New Roman" w:hAnsi="Times New Roman" w:cs="Times New Roman"/>
          <w:sz w:val="24"/>
          <w:szCs w:val="24"/>
        </w:rPr>
      </w:pPr>
    </w:p>
    <w:p w14:paraId="5E1F4DB6" w14:textId="2680FE3A" w:rsidR="0017353F" w:rsidRPr="00EA147D" w:rsidRDefault="0017353F" w:rsidP="008E240D">
      <w:pPr>
        <w:spacing w:after="0" w:line="240" w:lineRule="auto"/>
        <w:ind w:firstLine="720"/>
        <w:jc w:val="both"/>
        <w:rPr>
          <w:rFonts w:ascii="Times New Roman" w:hAnsi="Times New Roman" w:cs="Times New Roman"/>
          <w:b/>
          <w:bCs/>
          <w:sz w:val="24"/>
          <w:szCs w:val="24"/>
        </w:rPr>
      </w:pPr>
      <w:r w:rsidRPr="00EA147D">
        <w:rPr>
          <w:rFonts w:ascii="Times New Roman" w:hAnsi="Times New Roman" w:cs="Times New Roman"/>
          <w:b/>
          <w:bCs/>
          <w:sz w:val="24"/>
          <w:szCs w:val="24"/>
        </w:rPr>
        <w:t>Situācijas raksturojums</w:t>
      </w:r>
    </w:p>
    <w:p w14:paraId="2FEAF330" w14:textId="434C94AF" w:rsidR="0017353F" w:rsidRDefault="002C055A" w:rsidP="008E240D">
      <w:pPr>
        <w:spacing w:after="0" w:line="240" w:lineRule="auto"/>
        <w:ind w:firstLine="720"/>
        <w:jc w:val="both"/>
        <w:rPr>
          <w:rFonts w:ascii="Times New Roman" w:hAnsi="Times New Roman" w:cs="Times New Roman"/>
          <w:sz w:val="24"/>
          <w:szCs w:val="24"/>
        </w:rPr>
      </w:pPr>
      <w:r w:rsidRPr="005A6EF8">
        <w:rPr>
          <w:rFonts w:ascii="Times New Roman" w:hAnsi="Times New Roman" w:cs="Times New Roman"/>
          <w:sz w:val="24"/>
          <w:szCs w:val="24"/>
        </w:rPr>
        <w:t>LDZ</w:t>
      </w:r>
      <w:r w:rsidR="0071585F" w:rsidRPr="005A6EF8">
        <w:rPr>
          <w:rFonts w:ascii="Times New Roman" w:hAnsi="Times New Roman" w:cs="Times New Roman"/>
          <w:sz w:val="24"/>
          <w:szCs w:val="24"/>
        </w:rPr>
        <w:t xml:space="preserve"> izveidošanās un dibināšanas vēsture ir veidojusies ilgstošā laika posmā</w:t>
      </w:r>
      <w:r w:rsidR="00FF40F2" w:rsidRPr="005A6EF8">
        <w:rPr>
          <w:rFonts w:ascii="Times New Roman" w:hAnsi="Times New Roman" w:cs="Times New Roman"/>
          <w:sz w:val="24"/>
          <w:szCs w:val="24"/>
        </w:rPr>
        <w:t>, atbilstoši</w:t>
      </w:r>
      <w:r w:rsidR="00EA147D" w:rsidRPr="005A6EF8">
        <w:rPr>
          <w:rFonts w:ascii="Times New Roman" w:hAnsi="Times New Roman" w:cs="Times New Roman"/>
          <w:sz w:val="24"/>
          <w:szCs w:val="24"/>
        </w:rPr>
        <w:t xml:space="preserve"> valstī valdības pieņemtajiem lēmumiem, piemēram, ar </w:t>
      </w:r>
      <w:r w:rsidR="00240291" w:rsidRPr="005A6EF8">
        <w:rPr>
          <w:rFonts w:ascii="Times New Roman" w:hAnsi="Times New Roman" w:cs="Times New Roman"/>
          <w:sz w:val="24"/>
          <w:szCs w:val="24"/>
        </w:rPr>
        <w:t xml:space="preserve">PSRS Ministru Padomes </w:t>
      </w:r>
      <w:r w:rsidR="00EA147D" w:rsidRPr="005A6EF8">
        <w:rPr>
          <w:rFonts w:ascii="Times New Roman" w:hAnsi="Times New Roman" w:cs="Times New Roman"/>
          <w:sz w:val="24"/>
          <w:szCs w:val="24"/>
        </w:rPr>
        <w:t xml:space="preserve">1963. gada </w:t>
      </w:r>
      <w:r w:rsidR="00240291" w:rsidRPr="005A6EF8">
        <w:rPr>
          <w:rFonts w:ascii="Times New Roman" w:hAnsi="Times New Roman" w:cs="Times New Roman"/>
          <w:sz w:val="24"/>
          <w:szCs w:val="24"/>
        </w:rPr>
        <w:t xml:space="preserve">14. februāra </w:t>
      </w:r>
      <w:r w:rsidR="00296A3B" w:rsidRPr="005A6EF8">
        <w:rPr>
          <w:rFonts w:ascii="Times New Roman" w:hAnsi="Times New Roman" w:cs="Times New Roman"/>
          <w:sz w:val="24"/>
          <w:szCs w:val="24"/>
        </w:rPr>
        <w:t>lēmumu Nr. </w:t>
      </w:r>
      <w:r w:rsidR="00910B3B" w:rsidRPr="005A6EF8">
        <w:rPr>
          <w:rFonts w:ascii="Times New Roman" w:hAnsi="Times New Roman" w:cs="Times New Roman"/>
          <w:sz w:val="24"/>
          <w:szCs w:val="24"/>
        </w:rPr>
        <w:t xml:space="preserve">174 – ar Latvijas, Lietuvas un Igaunijas dzelzceļu apvienošanu </w:t>
      </w:r>
      <w:r w:rsidR="00120CBE" w:rsidRPr="005A6EF8">
        <w:rPr>
          <w:rFonts w:ascii="Times New Roman" w:hAnsi="Times New Roman" w:cs="Times New Roman"/>
          <w:sz w:val="24"/>
          <w:szCs w:val="24"/>
        </w:rPr>
        <w:t>no 1963. gada 20. februāra tika izveidots Baltijas dzelzceļš</w:t>
      </w:r>
      <w:r w:rsidR="002A1711" w:rsidRPr="005A6EF8">
        <w:rPr>
          <w:rFonts w:ascii="Times New Roman" w:hAnsi="Times New Roman" w:cs="Times New Roman"/>
          <w:sz w:val="24"/>
          <w:szCs w:val="24"/>
        </w:rPr>
        <w:t xml:space="preserve">; ar PSRS Augstākās Padomes Prezidija 1973. gada </w:t>
      </w:r>
      <w:r w:rsidR="00762036" w:rsidRPr="005A6EF8">
        <w:rPr>
          <w:rFonts w:ascii="Times New Roman" w:hAnsi="Times New Roman" w:cs="Times New Roman"/>
          <w:sz w:val="24"/>
          <w:szCs w:val="24"/>
        </w:rPr>
        <w:t>11. oktobra dekrētu</w:t>
      </w:r>
      <w:r w:rsidR="001247A1" w:rsidRPr="005A6EF8">
        <w:rPr>
          <w:rFonts w:ascii="Times New Roman" w:hAnsi="Times New Roman" w:cs="Times New Roman"/>
          <w:sz w:val="24"/>
          <w:szCs w:val="24"/>
        </w:rPr>
        <w:t xml:space="preserve"> Baltijas dzelzceļš tika apbalvots ar Oktobra Revolūcijas ordeni</w:t>
      </w:r>
      <w:r w:rsidR="000C6762" w:rsidRPr="005A6EF8">
        <w:rPr>
          <w:rFonts w:ascii="Times New Roman" w:hAnsi="Times New Roman" w:cs="Times New Roman"/>
          <w:sz w:val="24"/>
          <w:szCs w:val="24"/>
        </w:rPr>
        <w:t xml:space="preserve"> un no 1973. gada 11. oktobra tika nodēvēts par Baltijas Oktobra Revolūcijas orde</w:t>
      </w:r>
      <w:r w:rsidR="007E023D" w:rsidRPr="005A6EF8">
        <w:rPr>
          <w:rFonts w:ascii="Times New Roman" w:hAnsi="Times New Roman" w:cs="Times New Roman"/>
          <w:sz w:val="24"/>
          <w:szCs w:val="24"/>
        </w:rPr>
        <w:t>ņa dzelzceļu.</w:t>
      </w:r>
    </w:p>
    <w:p w14:paraId="10935A0C" w14:textId="7240C9B8" w:rsidR="007E023D" w:rsidRDefault="000B75A2" w:rsidP="008E24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Ar PSRS</w:t>
      </w:r>
      <w:r w:rsidR="00372770">
        <w:rPr>
          <w:rFonts w:ascii="Times New Roman" w:hAnsi="Times New Roman" w:cs="Times New Roman"/>
          <w:sz w:val="24"/>
          <w:szCs w:val="24"/>
        </w:rPr>
        <w:t xml:space="preserve"> Ceļu Satiksmes Ministrijas 1991. gada 28. decembra pavēli Nr. </w:t>
      </w:r>
      <w:r w:rsidR="00052A5E">
        <w:rPr>
          <w:rFonts w:ascii="Times New Roman" w:hAnsi="Times New Roman" w:cs="Times New Roman"/>
          <w:sz w:val="24"/>
          <w:szCs w:val="24"/>
        </w:rPr>
        <w:t>473 sakarā ar Latvijas Republikas neatkarības atjaunošanu</w:t>
      </w:r>
      <w:r w:rsidR="009F775A">
        <w:rPr>
          <w:rFonts w:ascii="Times New Roman" w:hAnsi="Times New Roman" w:cs="Times New Roman"/>
          <w:sz w:val="24"/>
          <w:szCs w:val="24"/>
        </w:rPr>
        <w:t xml:space="preserve"> no 1992. gada 1. janvāra tika likvidēts Baltijas dzelzceļš</w:t>
      </w:r>
      <w:r w:rsidR="003D74A3">
        <w:rPr>
          <w:rFonts w:ascii="Times New Roman" w:hAnsi="Times New Roman" w:cs="Times New Roman"/>
          <w:sz w:val="24"/>
          <w:szCs w:val="24"/>
        </w:rPr>
        <w:t xml:space="preserve">, savukārt ar Latvijas Republikas Ministru Padomes </w:t>
      </w:r>
      <w:r w:rsidR="00F814F6">
        <w:rPr>
          <w:rFonts w:ascii="Times New Roman" w:hAnsi="Times New Roman" w:cs="Times New Roman"/>
          <w:sz w:val="24"/>
          <w:szCs w:val="24"/>
        </w:rPr>
        <w:t xml:space="preserve">1991. gada </w:t>
      </w:r>
      <w:r w:rsidR="005070D8">
        <w:rPr>
          <w:rFonts w:ascii="Times New Roman" w:hAnsi="Times New Roman" w:cs="Times New Roman"/>
          <w:sz w:val="24"/>
          <w:szCs w:val="24"/>
        </w:rPr>
        <w:t>25. augusta lēmumu Nr. 215 un</w:t>
      </w:r>
      <w:r w:rsidR="003D1DFC">
        <w:rPr>
          <w:rFonts w:ascii="Times New Roman" w:hAnsi="Times New Roman" w:cs="Times New Roman"/>
          <w:sz w:val="24"/>
          <w:szCs w:val="24"/>
        </w:rPr>
        <w:t xml:space="preserve"> pamatojoties uz Latvijas Republikas Satiksmes ministrijas 1991. gada 2. septembra</w:t>
      </w:r>
      <w:r w:rsidR="00705845">
        <w:rPr>
          <w:rFonts w:ascii="Times New Roman" w:hAnsi="Times New Roman" w:cs="Times New Roman"/>
          <w:sz w:val="24"/>
          <w:szCs w:val="24"/>
        </w:rPr>
        <w:t xml:space="preserve"> pavēli Nr. 99 “Par valsts uzņēmuma “Latvijas dzelzceļš” dibināšanu</w:t>
      </w:r>
      <w:r w:rsidR="00607DB4">
        <w:rPr>
          <w:rFonts w:ascii="Times New Roman" w:hAnsi="Times New Roman" w:cs="Times New Roman"/>
          <w:sz w:val="24"/>
          <w:szCs w:val="24"/>
        </w:rPr>
        <w:t xml:space="preserve">” </w:t>
      </w:r>
      <w:r w:rsidR="00083226">
        <w:rPr>
          <w:rFonts w:ascii="Times New Roman" w:hAnsi="Times New Roman" w:cs="Times New Roman"/>
          <w:sz w:val="24"/>
          <w:szCs w:val="24"/>
        </w:rPr>
        <w:t xml:space="preserve">no 1992. gada 1. janvāra </w:t>
      </w:r>
      <w:r w:rsidR="00607DB4">
        <w:rPr>
          <w:rFonts w:ascii="Times New Roman" w:hAnsi="Times New Roman" w:cs="Times New Roman"/>
          <w:sz w:val="24"/>
          <w:szCs w:val="24"/>
        </w:rPr>
        <w:t>tika izveidots valsts uzņēmums “Latvijas dzelzceļš”</w:t>
      </w:r>
      <w:r w:rsidR="00083226">
        <w:rPr>
          <w:rFonts w:ascii="Times New Roman" w:hAnsi="Times New Roman" w:cs="Times New Roman"/>
          <w:sz w:val="24"/>
          <w:szCs w:val="24"/>
        </w:rPr>
        <w:t xml:space="preserve">, bet ar Latvijas Republikas Satiksmes ministrijas 1993. gada 10. novembra </w:t>
      </w:r>
      <w:r w:rsidR="008B4F6A">
        <w:rPr>
          <w:rFonts w:ascii="Times New Roman" w:hAnsi="Times New Roman" w:cs="Times New Roman"/>
          <w:sz w:val="24"/>
          <w:szCs w:val="24"/>
        </w:rPr>
        <w:t xml:space="preserve">pavēli Nr. 286 valsts uzņēmums “Latvijas dzelzceļš” </w:t>
      </w:r>
      <w:r w:rsidR="00CE6589">
        <w:rPr>
          <w:rFonts w:ascii="Times New Roman" w:hAnsi="Times New Roman" w:cs="Times New Roman"/>
          <w:sz w:val="24"/>
          <w:szCs w:val="24"/>
        </w:rPr>
        <w:t xml:space="preserve">no 1994. gada 1. janvāra </w:t>
      </w:r>
      <w:r w:rsidR="008B4F6A">
        <w:rPr>
          <w:rFonts w:ascii="Times New Roman" w:hAnsi="Times New Roman" w:cs="Times New Roman"/>
          <w:sz w:val="24"/>
          <w:szCs w:val="24"/>
        </w:rPr>
        <w:t xml:space="preserve">tika pārveidots par </w:t>
      </w:r>
      <w:r w:rsidR="00CE6589">
        <w:rPr>
          <w:rFonts w:ascii="Times New Roman" w:hAnsi="Times New Roman" w:cs="Times New Roman"/>
          <w:sz w:val="24"/>
          <w:szCs w:val="24"/>
        </w:rPr>
        <w:t>LDZ</w:t>
      </w:r>
      <w:r w:rsidR="00AD5555">
        <w:rPr>
          <w:rFonts w:ascii="Times New Roman" w:hAnsi="Times New Roman" w:cs="Times New Roman"/>
          <w:sz w:val="24"/>
          <w:szCs w:val="24"/>
        </w:rPr>
        <w:t>.</w:t>
      </w:r>
    </w:p>
    <w:p w14:paraId="0A8F8564" w14:textId="155F711A" w:rsidR="00A6560C" w:rsidRDefault="00A6560C" w:rsidP="008E24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Visos šajos laika periodos LDZ</w:t>
      </w:r>
      <w:r w:rsidR="000E5B67">
        <w:rPr>
          <w:rFonts w:ascii="Times New Roman" w:hAnsi="Times New Roman" w:cs="Times New Roman"/>
          <w:sz w:val="24"/>
          <w:szCs w:val="24"/>
        </w:rPr>
        <w:t xml:space="preserve"> veica dažādu būvju būvniecību, kas nepieciešamas </w:t>
      </w:r>
      <w:r w:rsidR="00C45C5D">
        <w:rPr>
          <w:rFonts w:ascii="Times New Roman" w:hAnsi="Times New Roman" w:cs="Times New Roman"/>
          <w:sz w:val="24"/>
          <w:szCs w:val="24"/>
        </w:rPr>
        <w:t xml:space="preserve">LDZ saimnieciskās darbības nodrošināšanai, piemēram, </w:t>
      </w:r>
      <w:r w:rsidR="001049EF">
        <w:rPr>
          <w:rFonts w:ascii="Times New Roman" w:hAnsi="Times New Roman" w:cs="Times New Roman"/>
          <w:sz w:val="24"/>
          <w:szCs w:val="24"/>
        </w:rPr>
        <w:t xml:space="preserve">būvēja </w:t>
      </w:r>
      <w:r w:rsidR="00C45C5D">
        <w:rPr>
          <w:rFonts w:ascii="Times New Roman" w:hAnsi="Times New Roman" w:cs="Times New Roman"/>
          <w:sz w:val="24"/>
          <w:szCs w:val="24"/>
        </w:rPr>
        <w:t>kravas pieņēmēju ēkas, sakaru ēkas, darbnīcas, noliktavas, kompresoru ēkas</w:t>
      </w:r>
      <w:r w:rsidR="007F1071">
        <w:rPr>
          <w:rFonts w:ascii="Times New Roman" w:hAnsi="Times New Roman" w:cs="Times New Roman"/>
          <w:sz w:val="24"/>
          <w:szCs w:val="24"/>
        </w:rPr>
        <w:t xml:space="preserve">, saimniecības ēkas </w:t>
      </w:r>
      <w:r w:rsidR="001049EF">
        <w:rPr>
          <w:rFonts w:ascii="Times New Roman" w:hAnsi="Times New Roman" w:cs="Times New Roman"/>
          <w:sz w:val="24"/>
          <w:szCs w:val="24"/>
        </w:rPr>
        <w:t>un tamlīdzīgi</w:t>
      </w:r>
      <w:r w:rsidR="007F1071">
        <w:rPr>
          <w:rFonts w:ascii="Times New Roman" w:hAnsi="Times New Roman" w:cs="Times New Roman"/>
          <w:sz w:val="24"/>
          <w:szCs w:val="24"/>
        </w:rPr>
        <w:t>.</w:t>
      </w:r>
    </w:p>
    <w:p w14:paraId="0167464D" w14:textId="5242717B" w:rsidR="007F1071" w:rsidRDefault="007F1071" w:rsidP="008E24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Mainoties LDZ juridiskajam statusam, kā arī ņemot vērā organizatoriskās izmaiņas LDZ struktūrā</w:t>
      </w:r>
      <w:r w:rsidR="00134AB3">
        <w:rPr>
          <w:rFonts w:ascii="Times New Roman" w:hAnsi="Times New Roman" w:cs="Times New Roman"/>
          <w:sz w:val="24"/>
          <w:szCs w:val="24"/>
        </w:rPr>
        <w:t xml:space="preserve">, uz šo brīdi ir konstatēts, ka par </w:t>
      </w:r>
      <w:r w:rsidR="0013110E" w:rsidRPr="00E633DE">
        <w:rPr>
          <w:rFonts w:ascii="Times New Roman" w:hAnsi="Times New Roman" w:cs="Times New Roman"/>
          <w:sz w:val="24"/>
          <w:szCs w:val="24"/>
        </w:rPr>
        <w:t>lielu skaitu</w:t>
      </w:r>
      <w:r w:rsidR="0013110E">
        <w:rPr>
          <w:rFonts w:ascii="Times New Roman" w:hAnsi="Times New Roman" w:cs="Times New Roman"/>
          <w:sz w:val="24"/>
          <w:szCs w:val="24"/>
        </w:rPr>
        <w:t xml:space="preserve"> būvju</w:t>
      </w:r>
      <w:r w:rsidR="009E4026">
        <w:rPr>
          <w:rFonts w:ascii="Times New Roman" w:hAnsi="Times New Roman" w:cs="Times New Roman"/>
          <w:sz w:val="24"/>
          <w:szCs w:val="24"/>
        </w:rPr>
        <w:t xml:space="preserve"> </w:t>
      </w:r>
      <w:r w:rsidR="0013110E">
        <w:rPr>
          <w:rFonts w:ascii="Times New Roman" w:hAnsi="Times New Roman" w:cs="Times New Roman"/>
          <w:sz w:val="24"/>
          <w:szCs w:val="24"/>
        </w:rPr>
        <w:t>būvniecību</w:t>
      </w:r>
      <w:r w:rsidR="00C17651">
        <w:rPr>
          <w:rFonts w:ascii="Times New Roman" w:hAnsi="Times New Roman" w:cs="Times New Roman"/>
          <w:sz w:val="24"/>
          <w:szCs w:val="24"/>
        </w:rPr>
        <w:t xml:space="preserve"> nav saglabājušies īpašuma tiesību apliecinoši dokumenti</w:t>
      </w:r>
      <w:r w:rsidR="00B20771">
        <w:rPr>
          <w:rFonts w:ascii="Times New Roman" w:hAnsi="Times New Roman" w:cs="Times New Roman"/>
          <w:sz w:val="24"/>
          <w:szCs w:val="24"/>
        </w:rPr>
        <w:t xml:space="preserve"> vai dokumenti par būvju būvniecību un to pieņemšanu ekspluatācijā. Būvju īpašuma tiesības</w:t>
      </w:r>
      <w:r w:rsidR="003502DB">
        <w:rPr>
          <w:rFonts w:ascii="Times New Roman" w:hAnsi="Times New Roman" w:cs="Times New Roman"/>
          <w:sz w:val="24"/>
          <w:szCs w:val="24"/>
        </w:rPr>
        <w:t xml:space="preserve"> nav nostiprinātas zemesgrāmatā. LDZ šīs būves ir nepārtraukti lietojusi</w:t>
      </w:r>
      <w:r w:rsidR="00CE78BE">
        <w:rPr>
          <w:rFonts w:ascii="Times New Roman" w:hAnsi="Times New Roman" w:cs="Times New Roman"/>
          <w:sz w:val="24"/>
          <w:szCs w:val="24"/>
        </w:rPr>
        <w:t xml:space="preserve"> savas saimnieciskās darbības nodrošināšanas vajadzībām un tās atrodas LDZ pamatlīdzekļu uzskaitē</w:t>
      </w:r>
      <w:r w:rsidR="00E633DE">
        <w:rPr>
          <w:rFonts w:ascii="Times New Roman" w:hAnsi="Times New Roman" w:cs="Times New Roman"/>
          <w:sz w:val="24"/>
          <w:szCs w:val="24"/>
        </w:rPr>
        <w:t xml:space="preserve">. </w:t>
      </w:r>
      <w:r w:rsidR="00E633DE" w:rsidRPr="00246D3C">
        <w:rPr>
          <w:rFonts w:ascii="Times New Roman" w:hAnsi="Times New Roman" w:cs="Times New Roman"/>
          <w:sz w:val="24"/>
          <w:szCs w:val="24"/>
          <w:u w:val="single"/>
        </w:rPr>
        <w:t xml:space="preserve">Uz </w:t>
      </w:r>
      <w:r w:rsidR="007E452C" w:rsidRPr="00246D3C">
        <w:rPr>
          <w:rFonts w:ascii="Times New Roman" w:hAnsi="Times New Roman" w:cs="Times New Roman"/>
          <w:sz w:val="24"/>
          <w:szCs w:val="24"/>
          <w:u w:val="single"/>
        </w:rPr>
        <w:t xml:space="preserve">informatīvā ziņojuma sagatavošanas </w:t>
      </w:r>
      <w:r w:rsidR="00E633DE" w:rsidRPr="00246D3C">
        <w:rPr>
          <w:rFonts w:ascii="Times New Roman" w:hAnsi="Times New Roman" w:cs="Times New Roman"/>
          <w:sz w:val="24"/>
          <w:szCs w:val="24"/>
          <w:u w:val="single"/>
        </w:rPr>
        <w:t>brīdi ir apzināts, ka kopā šādas būves ir 28</w:t>
      </w:r>
      <w:r w:rsidR="004672D2">
        <w:rPr>
          <w:rFonts w:ascii="Times New Roman" w:hAnsi="Times New Roman" w:cs="Times New Roman"/>
          <w:sz w:val="24"/>
          <w:szCs w:val="24"/>
          <w:u w:val="single"/>
        </w:rPr>
        <w:t>3</w:t>
      </w:r>
      <w:r w:rsidR="00E633DE" w:rsidRPr="00246D3C">
        <w:rPr>
          <w:rFonts w:ascii="Times New Roman" w:hAnsi="Times New Roman" w:cs="Times New Roman"/>
          <w:sz w:val="24"/>
          <w:szCs w:val="24"/>
          <w:u w:val="single"/>
        </w:rPr>
        <w:t xml:space="preserve"> (pielikumā būvju saraksts)</w:t>
      </w:r>
      <w:r w:rsidR="005A6CF5" w:rsidRPr="00246D3C">
        <w:rPr>
          <w:rFonts w:ascii="Times New Roman" w:hAnsi="Times New Roman" w:cs="Times New Roman"/>
          <w:sz w:val="24"/>
          <w:szCs w:val="24"/>
          <w:u w:val="single"/>
        </w:rPr>
        <w:t>.</w:t>
      </w:r>
    </w:p>
    <w:p w14:paraId="54889F40" w14:textId="66635AF5" w:rsidR="00892713" w:rsidRDefault="00892713" w:rsidP="008E24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Likuma “Par nekustamā īpašuma ierakstīšanu zemesgrāmatās</w:t>
      </w:r>
      <w:r w:rsidR="00E071A3">
        <w:rPr>
          <w:rFonts w:ascii="Times New Roman" w:hAnsi="Times New Roman" w:cs="Times New Roman"/>
          <w:sz w:val="24"/>
          <w:szCs w:val="24"/>
        </w:rPr>
        <w:t>” (turpmāk – Likums) 28. pants noteic</w:t>
      </w:r>
      <w:r w:rsidR="00D91EF4">
        <w:rPr>
          <w:rFonts w:ascii="Times New Roman" w:hAnsi="Times New Roman" w:cs="Times New Roman"/>
          <w:sz w:val="24"/>
          <w:szCs w:val="24"/>
        </w:rPr>
        <w:t>, ka ēkas (būves) ierakstāmas zemesgrāmatā, pamatojoties uz vienu no šādiem dokumentiem:</w:t>
      </w:r>
    </w:p>
    <w:p w14:paraId="3E1006F7" w14:textId="18BA488E" w:rsidR="00D91EF4" w:rsidRDefault="003E2736" w:rsidP="00D91EF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1D226A">
        <w:rPr>
          <w:rFonts w:ascii="Times New Roman" w:hAnsi="Times New Roman" w:cs="Times New Roman"/>
          <w:sz w:val="24"/>
          <w:szCs w:val="24"/>
        </w:rPr>
        <w:t xml:space="preserve">ikumā </w:t>
      </w:r>
      <w:r>
        <w:rPr>
          <w:rFonts w:ascii="Times New Roman" w:hAnsi="Times New Roman" w:cs="Times New Roman"/>
          <w:sz w:val="24"/>
          <w:szCs w:val="24"/>
        </w:rPr>
        <w:t>noteikto institūciju izsniegto dokumentu par īpašuma tiesību atjaunošanu;</w:t>
      </w:r>
    </w:p>
    <w:p w14:paraId="2F3E5E81" w14:textId="29BBB39E" w:rsidR="003E2736" w:rsidRDefault="00857FBA" w:rsidP="00D91EF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noteiktā kārtībā apstiprinātu aktu par ēkas (būves) pieņemšanu ekspluatācijā;</w:t>
      </w:r>
    </w:p>
    <w:p w14:paraId="45DAA3A1" w14:textId="7A30FD3F" w:rsidR="00857FBA" w:rsidRDefault="008769A6" w:rsidP="008769A6">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w:t>
      </w:r>
      <w:r w:rsidRPr="008769A6">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443494">
        <w:rPr>
          <w:rFonts w:ascii="Times New Roman" w:hAnsi="Times New Roman" w:cs="Times New Roman"/>
          <w:sz w:val="24"/>
          <w:szCs w:val="24"/>
        </w:rPr>
        <w:t>sertificēta speciālista apliecinājumu par paziņošanas kārtībā uzbūvētās būves esamību apvidū;</w:t>
      </w:r>
    </w:p>
    <w:p w14:paraId="223A98C4" w14:textId="44174469" w:rsidR="00443494" w:rsidRDefault="00443633"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darījuma</w:t>
      </w:r>
      <w:r w:rsidR="009305DC">
        <w:rPr>
          <w:rFonts w:ascii="Times New Roman" w:hAnsi="Times New Roman" w:cs="Times New Roman"/>
          <w:sz w:val="24"/>
          <w:szCs w:val="24"/>
        </w:rPr>
        <w:t xml:space="preserve"> aktu par ēku (būvju) </w:t>
      </w:r>
      <w:r w:rsidR="00E53722">
        <w:rPr>
          <w:rFonts w:ascii="Times New Roman" w:hAnsi="Times New Roman" w:cs="Times New Roman"/>
          <w:sz w:val="24"/>
          <w:szCs w:val="24"/>
        </w:rPr>
        <w:t>iegūšanu;</w:t>
      </w:r>
    </w:p>
    <w:p w14:paraId="12E03213" w14:textId="302B38A7" w:rsidR="00E53722" w:rsidRDefault="00422948"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tiesas spriedumu vai lēmumu</w:t>
      </w:r>
      <w:r w:rsidR="00EB7AB0">
        <w:rPr>
          <w:rFonts w:ascii="Times New Roman" w:hAnsi="Times New Roman" w:cs="Times New Roman"/>
          <w:sz w:val="24"/>
          <w:szCs w:val="24"/>
        </w:rPr>
        <w:t>, izņemot spriedumus, kas minēti likuma “Par namīpašumu atdošanu likumīgajiem īpašniekiem 7. un 8. pantā;</w:t>
      </w:r>
    </w:p>
    <w:p w14:paraId="17335E61" w14:textId="01307636" w:rsidR="00EB7AB0" w:rsidRDefault="003E4D5F"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aktu par ēku (būvju) iegūšanu izsolē tiesas ceļā (līdz 1995. gada 29. martam);</w:t>
      </w:r>
    </w:p>
    <w:p w14:paraId="4780742D" w14:textId="7043D0BD" w:rsidR="003E4D5F" w:rsidRDefault="004E6601"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administratīvā kārtībā pieņemtu valdības</w:t>
      </w:r>
      <w:r w:rsidR="009B4914">
        <w:rPr>
          <w:rFonts w:ascii="Times New Roman" w:hAnsi="Times New Roman" w:cs="Times New Roman"/>
          <w:sz w:val="24"/>
          <w:szCs w:val="24"/>
        </w:rPr>
        <w:t xml:space="preserve"> vai pašvaldības aktu par ēku (būvju) nodošanu īpašumā citam tiesību subjektam, arī par to iekļaušanu uzņēmuma (uzņēmējsabiedrības) pamatlīdzekļu sastāvā</w:t>
      </w:r>
      <w:r w:rsidR="00EC2385">
        <w:rPr>
          <w:rFonts w:ascii="Times New Roman" w:hAnsi="Times New Roman" w:cs="Times New Roman"/>
          <w:sz w:val="24"/>
          <w:szCs w:val="24"/>
        </w:rPr>
        <w:t>;</w:t>
      </w:r>
    </w:p>
    <w:p w14:paraId="7CFADA58" w14:textId="5BAE7D04" w:rsidR="00EC2385" w:rsidRDefault="00EC2385"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uzņēmējsabiedrības dibināšanas līgumu, kas apliecina ēku (būvju) nodošanu uzņēmējsabiedrības īpašumā;</w:t>
      </w:r>
    </w:p>
    <w:p w14:paraId="60EC4523" w14:textId="032401F9" w:rsidR="005B2FD1" w:rsidRDefault="005B2FD1" w:rsidP="003E61A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pamatlīdzekļu novērtēšanas aktu, kas apliecina ēku (būvju)</w:t>
      </w:r>
      <w:r w:rsidR="00537499">
        <w:rPr>
          <w:rFonts w:ascii="Times New Roman" w:hAnsi="Times New Roman" w:cs="Times New Roman"/>
          <w:sz w:val="24"/>
          <w:szCs w:val="24"/>
        </w:rPr>
        <w:t xml:space="preserve"> iekļaušanu uzņēmējsabiedrības pamatlīdzekļu sastāvā, pārveidojot</w:t>
      </w:r>
      <w:r w:rsidR="00671709">
        <w:rPr>
          <w:rFonts w:ascii="Times New Roman" w:hAnsi="Times New Roman" w:cs="Times New Roman"/>
          <w:sz w:val="24"/>
          <w:szCs w:val="24"/>
        </w:rPr>
        <w:t xml:space="preserve"> valsts vai pašvaldības uzņēmumu par uzņēmējsabiedrību</w:t>
      </w:r>
      <w:r w:rsidR="00B60899">
        <w:rPr>
          <w:rFonts w:ascii="Times New Roman" w:hAnsi="Times New Roman" w:cs="Times New Roman"/>
          <w:sz w:val="24"/>
          <w:szCs w:val="24"/>
        </w:rPr>
        <w:t>;</w:t>
      </w:r>
    </w:p>
    <w:p w14:paraId="3217B649" w14:textId="63E1DCB0" w:rsidR="00B60899" w:rsidRDefault="00B60899" w:rsidP="00630ADA">
      <w:pPr>
        <w:pStyle w:val="ListParagraph"/>
        <w:numPr>
          <w:ilvl w:val="0"/>
          <w:numId w:val="1"/>
        </w:numPr>
        <w:spacing w:after="120" w:line="240" w:lineRule="auto"/>
        <w:ind w:left="1077" w:hanging="357"/>
        <w:jc w:val="both"/>
        <w:rPr>
          <w:rFonts w:ascii="Times New Roman" w:hAnsi="Times New Roman" w:cs="Times New Roman"/>
          <w:sz w:val="24"/>
          <w:szCs w:val="24"/>
        </w:rPr>
      </w:pPr>
      <w:r>
        <w:rPr>
          <w:rFonts w:ascii="Times New Roman" w:hAnsi="Times New Roman" w:cs="Times New Roman"/>
          <w:sz w:val="24"/>
          <w:szCs w:val="24"/>
        </w:rPr>
        <w:t>citu dokumentu, kas apliecina ēku (būvju) tiesisku iegūšanu.</w:t>
      </w:r>
    </w:p>
    <w:p w14:paraId="7CC8F656" w14:textId="504B70E2" w:rsidR="00D57429" w:rsidRPr="000C31CF" w:rsidRDefault="00D57429" w:rsidP="00630ADA">
      <w:pPr>
        <w:spacing w:after="0" w:line="240" w:lineRule="auto"/>
        <w:ind w:firstLine="720"/>
        <w:jc w:val="both"/>
        <w:rPr>
          <w:rFonts w:ascii="Times New Roman" w:hAnsi="Times New Roman" w:cs="Times New Roman"/>
          <w:sz w:val="24"/>
          <w:szCs w:val="24"/>
        </w:rPr>
      </w:pPr>
      <w:r w:rsidRPr="000C31CF">
        <w:rPr>
          <w:rFonts w:ascii="Times New Roman" w:hAnsi="Times New Roman" w:cs="Times New Roman"/>
          <w:sz w:val="24"/>
          <w:szCs w:val="24"/>
        </w:rPr>
        <w:t>Par pielikumā pievienoto būvju sarakstā</w:t>
      </w:r>
      <w:r w:rsidR="00630ADA" w:rsidRPr="000C31CF">
        <w:rPr>
          <w:rFonts w:ascii="Times New Roman" w:hAnsi="Times New Roman" w:cs="Times New Roman"/>
          <w:sz w:val="24"/>
          <w:szCs w:val="24"/>
        </w:rPr>
        <w:t xml:space="preserve"> norādītajām būvēm </w:t>
      </w:r>
      <w:r w:rsidR="00D13FAB" w:rsidRPr="000C31CF">
        <w:rPr>
          <w:rFonts w:ascii="Times New Roman" w:hAnsi="Times New Roman" w:cs="Times New Roman"/>
          <w:sz w:val="24"/>
          <w:szCs w:val="24"/>
        </w:rPr>
        <w:t xml:space="preserve">LDZ īpašuma tiesības apliecina Satiksmes ministrijas 1993. gada 10. novembra pavēle Nr. 286 "Par valsts akciju sabiedrības "Latvijas dzelzceļš" izveidošanu" un 1994. gada 7. janvāra pieņemšanas – nodošanas akts, bet ņemot vērā to, ka minētajam aktam nav pievienots inventāra saraksts un nav identificējamas konkrētas būves, </w:t>
      </w:r>
      <w:r w:rsidR="00605094" w:rsidRPr="000C31CF">
        <w:rPr>
          <w:rFonts w:ascii="Times New Roman" w:hAnsi="Times New Roman" w:cs="Times New Roman"/>
          <w:sz w:val="24"/>
          <w:szCs w:val="24"/>
        </w:rPr>
        <w:t>LDZ nevar nostiprināt savas īpašuma tiesības uz būvēm zemesgrāmatā.</w:t>
      </w:r>
      <w:r w:rsidR="00826213" w:rsidRPr="000C31CF">
        <w:rPr>
          <w:rFonts w:ascii="Times New Roman" w:hAnsi="Times New Roman" w:cs="Times New Roman"/>
          <w:sz w:val="24"/>
          <w:szCs w:val="24"/>
        </w:rPr>
        <w:t xml:space="preserve"> Tāpat uz šo brīdi kadastrālā uzmērīšana ir veikta 81 būvei, savukārt, atlikušo 202 būvju kadastrālo uzmērīšanu LDZ plāno veikt pakāpeniski. Kadastrālās uzmērīšanas aptuvenās izmaksas – 63258,83 EUR.</w:t>
      </w:r>
    </w:p>
    <w:p w14:paraId="3AD353C3" w14:textId="3519BE5C" w:rsidR="005A4961" w:rsidRDefault="003F592E"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5A4961">
        <w:rPr>
          <w:rFonts w:ascii="Times New Roman" w:hAnsi="Times New Roman" w:cs="Times New Roman"/>
          <w:sz w:val="24"/>
          <w:szCs w:val="24"/>
        </w:rPr>
        <w:t xml:space="preserve">ērā ņemams fakts ir tas, ka </w:t>
      </w:r>
      <w:r w:rsidR="00655AEC">
        <w:rPr>
          <w:rFonts w:ascii="Times New Roman" w:hAnsi="Times New Roman" w:cs="Times New Roman"/>
          <w:sz w:val="24"/>
          <w:szCs w:val="24"/>
        </w:rPr>
        <w:t xml:space="preserve">būves atrodas uz valstij Satiksmes ministrijas personā </w:t>
      </w:r>
      <w:r w:rsidR="006C69FF">
        <w:rPr>
          <w:rFonts w:ascii="Times New Roman" w:hAnsi="Times New Roman" w:cs="Times New Roman"/>
          <w:sz w:val="24"/>
          <w:szCs w:val="24"/>
        </w:rPr>
        <w:t>piederošajām zemes vienībām</w:t>
      </w:r>
      <w:r w:rsidR="0026310D">
        <w:rPr>
          <w:rFonts w:ascii="Times New Roman" w:hAnsi="Times New Roman" w:cs="Times New Roman"/>
          <w:sz w:val="24"/>
          <w:szCs w:val="24"/>
        </w:rPr>
        <w:t>, kas</w:t>
      </w:r>
      <w:r w:rsidR="00987429">
        <w:rPr>
          <w:rFonts w:ascii="Times New Roman" w:hAnsi="Times New Roman" w:cs="Times New Roman"/>
          <w:sz w:val="24"/>
          <w:szCs w:val="24"/>
        </w:rPr>
        <w:t>,</w:t>
      </w:r>
      <w:r w:rsidR="0026310D">
        <w:rPr>
          <w:rFonts w:ascii="Times New Roman" w:hAnsi="Times New Roman" w:cs="Times New Roman"/>
          <w:sz w:val="24"/>
          <w:szCs w:val="24"/>
        </w:rPr>
        <w:t xml:space="preserve"> pamatojoties uz Dzelzceļa likuma 15. panta pirmo daļu</w:t>
      </w:r>
      <w:r w:rsidR="00987429">
        <w:rPr>
          <w:rFonts w:ascii="Times New Roman" w:hAnsi="Times New Roman" w:cs="Times New Roman"/>
          <w:sz w:val="24"/>
          <w:szCs w:val="24"/>
        </w:rPr>
        <w:t xml:space="preserve"> un ievērojot to, ka atrodas </w:t>
      </w:r>
      <w:r w:rsidR="00C953A7" w:rsidRPr="00C953A7">
        <w:rPr>
          <w:rFonts w:ascii="Times New Roman" w:hAnsi="Times New Roman" w:cs="Times New Roman"/>
          <w:sz w:val="24"/>
          <w:szCs w:val="24"/>
        </w:rPr>
        <w:t>valsts publiskās lietošanas dzelzceļa infrastruktūras zemes nodalījuma joslā</w:t>
      </w:r>
      <w:r w:rsidR="00987429">
        <w:rPr>
          <w:rFonts w:ascii="Times New Roman" w:hAnsi="Times New Roman" w:cs="Times New Roman"/>
          <w:sz w:val="24"/>
          <w:szCs w:val="24"/>
        </w:rPr>
        <w:t>,</w:t>
      </w:r>
      <w:r w:rsidR="00ED4A17">
        <w:rPr>
          <w:rFonts w:ascii="Times New Roman" w:hAnsi="Times New Roman" w:cs="Times New Roman"/>
          <w:sz w:val="24"/>
          <w:szCs w:val="24"/>
        </w:rPr>
        <w:t xml:space="preserve"> ir nodotas valdījumā </w:t>
      </w:r>
      <w:r w:rsidR="00C953A7">
        <w:rPr>
          <w:rFonts w:ascii="Times New Roman" w:hAnsi="Times New Roman" w:cs="Times New Roman"/>
          <w:sz w:val="24"/>
          <w:szCs w:val="24"/>
        </w:rPr>
        <w:t xml:space="preserve">valsts publiskās lietošanas </w:t>
      </w:r>
      <w:r w:rsidR="00ED4A17">
        <w:rPr>
          <w:rFonts w:ascii="Times New Roman" w:hAnsi="Times New Roman" w:cs="Times New Roman"/>
          <w:sz w:val="24"/>
          <w:szCs w:val="24"/>
        </w:rPr>
        <w:t>dzelzceļa infrastruktūras pārvaldītājam, tas ir, LDZ.</w:t>
      </w:r>
      <w:r w:rsidR="0033617A">
        <w:rPr>
          <w:rFonts w:ascii="Times New Roman" w:hAnsi="Times New Roman" w:cs="Times New Roman"/>
          <w:sz w:val="24"/>
          <w:szCs w:val="24"/>
        </w:rPr>
        <w:t xml:space="preserve"> </w:t>
      </w:r>
      <w:r w:rsidR="00F71838">
        <w:rPr>
          <w:rFonts w:ascii="Times New Roman" w:hAnsi="Times New Roman" w:cs="Times New Roman"/>
          <w:sz w:val="24"/>
          <w:szCs w:val="24"/>
        </w:rPr>
        <w:t>Atbilstoši Civillikuma 876. pantam lietas valdījum</w:t>
      </w:r>
      <w:r w:rsidR="00AB78FF">
        <w:rPr>
          <w:rFonts w:ascii="Times New Roman" w:hAnsi="Times New Roman" w:cs="Times New Roman"/>
          <w:sz w:val="24"/>
          <w:szCs w:val="24"/>
        </w:rPr>
        <w:t>s</w:t>
      </w:r>
      <w:r w:rsidR="00F71838">
        <w:rPr>
          <w:rFonts w:ascii="Times New Roman" w:hAnsi="Times New Roman" w:cs="Times New Roman"/>
          <w:sz w:val="24"/>
          <w:szCs w:val="24"/>
        </w:rPr>
        <w:t xml:space="preserve"> ir īpašuma tiesībai atbilstoša faktiska vara pār lietu</w:t>
      </w:r>
      <w:r w:rsidR="00AC647C">
        <w:rPr>
          <w:rFonts w:ascii="Times New Roman" w:hAnsi="Times New Roman" w:cs="Times New Roman"/>
          <w:sz w:val="24"/>
          <w:szCs w:val="24"/>
        </w:rPr>
        <w:t xml:space="preserve">. Tas pastāv, kad ķermeniska lieta faktiski </w:t>
      </w:r>
      <w:r w:rsidR="001F07DD">
        <w:rPr>
          <w:rFonts w:ascii="Times New Roman" w:hAnsi="Times New Roman" w:cs="Times New Roman"/>
          <w:sz w:val="24"/>
          <w:szCs w:val="24"/>
        </w:rPr>
        <w:t>atrodas kādas personas pilnīgā varā un kad pie tam šī persona izrāda gribu rīkoties ar lietu līdzīgi kā īpašniekam</w:t>
      </w:r>
      <w:r w:rsidR="008A41F8">
        <w:rPr>
          <w:rFonts w:ascii="Times New Roman" w:hAnsi="Times New Roman" w:cs="Times New Roman"/>
          <w:sz w:val="24"/>
          <w:szCs w:val="24"/>
        </w:rPr>
        <w:t>.</w:t>
      </w:r>
      <w:r w:rsidR="0052259A">
        <w:rPr>
          <w:rFonts w:ascii="Times New Roman" w:hAnsi="Times New Roman" w:cs="Times New Roman"/>
          <w:sz w:val="24"/>
          <w:szCs w:val="24"/>
        </w:rPr>
        <w:t xml:space="preserve"> Pie tam</w:t>
      </w:r>
      <w:r w:rsidR="00573398">
        <w:rPr>
          <w:rFonts w:ascii="Times New Roman" w:hAnsi="Times New Roman" w:cs="Times New Roman"/>
          <w:sz w:val="24"/>
          <w:szCs w:val="24"/>
        </w:rPr>
        <w:t xml:space="preserve"> lielākajai daļai LDZ valdījumā nodotajām zemes vienībām ir noteikts lietošanas mērķis</w:t>
      </w:r>
      <w:r w:rsidR="00AF017D">
        <w:rPr>
          <w:rFonts w:ascii="Times New Roman" w:hAnsi="Times New Roman" w:cs="Times New Roman"/>
          <w:sz w:val="24"/>
          <w:szCs w:val="24"/>
        </w:rPr>
        <w:t xml:space="preserve"> – zeme dzelzceļa infrastruktūras zemes nodalījuma joslā un ceļu zemes nodalījuma joslā (kods </w:t>
      </w:r>
      <w:r w:rsidR="003F1133">
        <w:rPr>
          <w:rFonts w:ascii="Times New Roman" w:hAnsi="Times New Roman" w:cs="Times New Roman"/>
          <w:sz w:val="24"/>
          <w:szCs w:val="24"/>
        </w:rPr>
        <w:t>1101)</w:t>
      </w:r>
      <w:r w:rsidR="00E1255A">
        <w:rPr>
          <w:rFonts w:ascii="Times New Roman" w:hAnsi="Times New Roman" w:cs="Times New Roman"/>
          <w:sz w:val="24"/>
          <w:szCs w:val="24"/>
        </w:rPr>
        <w:t xml:space="preserve">, </w:t>
      </w:r>
      <w:r w:rsidR="00F60D84">
        <w:rPr>
          <w:rFonts w:ascii="Times New Roman" w:hAnsi="Times New Roman" w:cs="Times New Roman"/>
          <w:sz w:val="24"/>
          <w:szCs w:val="24"/>
        </w:rPr>
        <w:t>un valdītājam ir saistošas Dzelzceļa likuma, Ministru kabineta</w:t>
      </w:r>
      <w:r w:rsidR="00CE2869">
        <w:rPr>
          <w:rFonts w:ascii="Times New Roman" w:hAnsi="Times New Roman" w:cs="Times New Roman"/>
          <w:sz w:val="24"/>
          <w:szCs w:val="24"/>
        </w:rPr>
        <w:t xml:space="preserve"> 2005. gada 1. februāra noteikumu Nr. 79 “Dzelzceļa zemes nodalījuma joslas ekspluatācijas noteikumi</w:t>
      </w:r>
      <w:r w:rsidR="00082E7D">
        <w:rPr>
          <w:rFonts w:ascii="Times New Roman" w:hAnsi="Times New Roman" w:cs="Times New Roman"/>
          <w:sz w:val="24"/>
          <w:szCs w:val="24"/>
        </w:rPr>
        <w:t>” un citi dzelzceļa infrastruktūru regulējošie normatīvie akti</w:t>
      </w:r>
      <w:r w:rsidR="00AC2A0A">
        <w:rPr>
          <w:rFonts w:ascii="Times New Roman" w:hAnsi="Times New Roman" w:cs="Times New Roman"/>
          <w:sz w:val="24"/>
          <w:szCs w:val="24"/>
        </w:rPr>
        <w:t>. Piemēram, Dzelzceļa likuma 1. panta pirmās daļas 11.</w:t>
      </w:r>
      <w:r w:rsidR="00501935">
        <w:rPr>
          <w:rFonts w:ascii="Times New Roman" w:hAnsi="Times New Roman" w:cs="Times New Roman"/>
          <w:sz w:val="24"/>
          <w:szCs w:val="24"/>
        </w:rPr>
        <w:t xml:space="preserve"> punkts noteic, ka </w:t>
      </w:r>
      <w:r w:rsidR="001F79E6">
        <w:rPr>
          <w:rFonts w:ascii="Times New Roman" w:hAnsi="Times New Roman" w:cs="Times New Roman"/>
          <w:sz w:val="24"/>
          <w:szCs w:val="24"/>
        </w:rPr>
        <w:t>dzelzceļa zemes nodalījuma josla ir zemes platība</w:t>
      </w:r>
      <w:r w:rsidR="001B2EF1">
        <w:rPr>
          <w:rFonts w:ascii="Times New Roman" w:hAnsi="Times New Roman" w:cs="Times New Roman"/>
          <w:sz w:val="24"/>
          <w:szCs w:val="24"/>
        </w:rPr>
        <w:t>, kas ir dzelzceļa infrastruktūras sastāvdaļa un kas paredzēta dzelzceļa infrastruktūras objektu izvietošanai, lai nodrošinātu dzelzceļa infrastruktūras attīstību un drošu ekspluatāciju, kā arī pasargātu cilvēkus un vi</w:t>
      </w:r>
      <w:r w:rsidR="00FB448D">
        <w:rPr>
          <w:rFonts w:ascii="Times New Roman" w:hAnsi="Times New Roman" w:cs="Times New Roman"/>
          <w:sz w:val="24"/>
          <w:szCs w:val="24"/>
        </w:rPr>
        <w:t>di</w:t>
      </w:r>
      <w:r w:rsidR="001B2EF1">
        <w:rPr>
          <w:rFonts w:ascii="Times New Roman" w:hAnsi="Times New Roman" w:cs="Times New Roman"/>
          <w:sz w:val="24"/>
          <w:szCs w:val="24"/>
        </w:rPr>
        <w:t xml:space="preserve"> no dzelzceļa kaitīgās ietekmes</w:t>
      </w:r>
      <w:r w:rsidR="004432D7">
        <w:rPr>
          <w:rFonts w:ascii="Times New Roman" w:hAnsi="Times New Roman" w:cs="Times New Roman"/>
          <w:sz w:val="24"/>
          <w:szCs w:val="24"/>
        </w:rPr>
        <w:t>.</w:t>
      </w:r>
    </w:p>
    <w:p w14:paraId="2B4F28B8" w14:textId="1FA85398" w:rsidR="00611B6A" w:rsidRDefault="003F592E" w:rsidP="00611B6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Tāpat </w:t>
      </w:r>
      <w:r w:rsidR="00B614BA">
        <w:rPr>
          <w:rFonts w:ascii="Times New Roman" w:hAnsi="Times New Roman" w:cs="Times New Roman"/>
          <w:sz w:val="24"/>
          <w:szCs w:val="24"/>
        </w:rPr>
        <w:t xml:space="preserve">LDZ ir būvējusi būves </w:t>
      </w:r>
      <w:r w:rsidR="00611B6A">
        <w:rPr>
          <w:rFonts w:ascii="Times New Roman" w:hAnsi="Times New Roman" w:cs="Times New Roman"/>
          <w:sz w:val="24"/>
          <w:szCs w:val="24"/>
        </w:rPr>
        <w:t xml:space="preserve">savu tiešo funkciju nodrošināšanai, tas ir, LDZ kā </w:t>
      </w:r>
      <w:r w:rsidR="00611B6A" w:rsidRPr="00524567">
        <w:rPr>
          <w:rFonts w:ascii="Times New Roman" w:hAnsi="Times New Roman" w:cs="Times New Roman"/>
          <w:sz w:val="24"/>
          <w:szCs w:val="24"/>
        </w:rPr>
        <w:t>dzelzceļa infrastruktūras pārvaldītājs pārvalda dzelzceļa infrastruktūru, nodrošinot tās ekspluatāciju, uzturēšanu, atjaunošanu un attīstību, plāno, organizē un uzrauga vilcienu un cita ritošā sastāva kustību pa tā pārvaldījumā esošās dzelzceļa infrastruktūras sliežu ceļiem, kā arī atbild par dzelzceļa infrastruktūras kontroles un drošības sistēmu vadību un gadījumos, kad likums neparedz ierobežojumus, veic dzelzceļa infrastruktūras pārvaldītāja būtiskās funkcijas. Saskaņā ar Dzelzceļa likuma 4.panta pirmās daļas</w:t>
      </w:r>
      <w:r w:rsidR="002D7AE5">
        <w:rPr>
          <w:rFonts w:ascii="Times New Roman" w:hAnsi="Times New Roman" w:cs="Times New Roman"/>
          <w:sz w:val="24"/>
          <w:szCs w:val="24"/>
        </w:rPr>
        <w:t xml:space="preserve"> 8. </w:t>
      </w:r>
      <w:r w:rsidR="00611B6A" w:rsidRPr="00524567">
        <w:rPr>
          <w:rFonts w:ascii="Times New Roman" w:hAnsi="Times New Roman" w:cs="Times New Roman"/>
          <w:sz w:val="24"/>
          <w:szCs w:val="24"/>
        </w:rPr>
        <w:t>punktu, kas no</w:t>
      </w:r>
      <w:r w:rsidR="00611B6A" w:rsidRPr="00A63870">
        <w:rPr>
          <w:rFonts w:ascii="Times New Roman" w:hAnsi="Times New Roman" w:cs="Times New Roman"/>
          <w:sz w:val="24"/>
          <w:szCs w:val="24"/>
        </w:rPr>
        <w:t>teic</w:t>
      </w:r>
      <w:r w:rsidR="00611B6A" w:rsidRPr="00524567">
        <w:rPr>
          <w:rFonts w:ascii="Times New Roman" w:hAnsi="Times New Roman" w:cs="Times New Roman"/>
          <w:sz w:val="24"/>
          <w:szCs w:val="24"/>
        </w:rPr>
        <w:t xml:space="preserve">, ka </w:t>
      </w:r>
      <w:r w:rsidR="00611B6A" w:rsidRPr="00A63870">
        <w:rPr>
          <w:rFonts w:ascii="Times New Roman" w:hAnsi="Times New Roman" w:cs="Times New Roman"/>
          <w:sz w:val="24"/>
          <w:szCs w:val="24"/>
        </w:rPr>
        <w:t>d</w:t>
      </w:r>
      <w:r w:rsidR="00611B6A" w:rsidRPr="00524567">
        <w:rPr>
          <w:rFonts w:ascii="Times New Roman" w:hAnsi="Times New Roman" w:cs="Times New Roman"/>
          <w:sz w:val="24"/>
          <w:szCs w:val="24"/>
        </w:rPr>
        <w:t xml:space="preserve">zelzceļa infrastruktūra ir kompleksa inženierbūve, kurā ietilpst ēkas un būves, kas nepieciešamas dzelzceļa infrastruktūras objektu un ritošā sastāva uzturēšanai, remontam un lietošanai,  </w:t>
      </w:r>
      <w:r w:rsidR="00A63870" w:rsidRPr="00A63870">
        <w:rPr>
          <w:rFonts w:ascii="Times New Roman" w:hAnsi="Times New Roman" w:cs="Times New Roman"/>
          <w:sz w:val="24"/>
          <w:szCs w:val="24"/>
        </w:rPr>
        <w:t>b</w:t>
      </w:r>
      <w:r w:rsidR="00611B6A" w:rsidRPr="00524567">
        <w:rPr>
          <w:rFonts w:ascii="Times New Roman" w:hAnsi="Times New Roman" w:cs="Times New Roman"/>
          <w:sz w:val="24"/>
          <w:szCs w:val="24"/>
        </w:rPr>
        <w:t>ūves ir atzīstamas par dzelzceļa infrastruktūras objektu.</w:t>
      </w:r>
      <w:r w:rsidR="001D441F">
        <w:rPr>
          <w:rFonts w:ascii="Times New Roman" w:hAnsi="Times New Roman" w:cs="Times New Roman"/>
          <w:sz w:val="24"/>
          <w:szCs w:val="24"/>
        </w:rPr>
        <w:t xml:space="preserve"> </w:t>
      </w:r>
    </w:p>
    <w:p w14:paraId="1C1A864F" w14:textId="77777777" w:rsidR="00DB1C45" w:rsidRDefault="00C54DF5"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LDZ 2022. gadā un 2023. gadā vērsās tiesā</w:t>
      </w:r>
      <w:r w:rsidR="00C74758">
        <w:rPr>
          <w:rFonts w:ascii="Times New Roman" w:hAnsi="Times New Roman" w:cs="Times New Roman"/>
          <w:sz w:val="24"/>
          <w:szCs w:val="24"/>
        </w:rPr>
        <w:t xml:space="preserve"> ar pieteikumu par juridiskā fakta konstatēšanu </w:t>
      </w:r>
      <w:r w:rsidR="00AE321F">
        <w:rPr>
          <w:rFonts w:ascii="Times New Roman" w:hAnsi="Times New Roman" w:cs="Times New Roman"/>
          <w:sz w:val="24"/>
          <w:szCs w:val="24"/>
        </w:rPr>
        <w:t>par vienu no būvēm, uz kuru LDZ rīcībā nav īpašuma tiesību apliecinošu dokumentu</w:t>
      </w:r>
      <w:r w:rsidR="00DE06F1">
        <w:rPr>
          <w:rFonts w:ascii="Times New Roman" w:hAnsi="Times New Roman" w:cs="Times New Roman"/>
          <w:sz w:val="24"/>
          <w:szCs w:val="24"/>
        </w:rPr>
        <w:t xml:space="preserve">. </w:t>
      </w:r>
    </w:p>
    <w:p w14:paraId="43CD8B48" w14:textId="2423577C" w:rsidR="00DB1C45" w:rsidRPr="000C31CF" w:rsidRDefault="00DB1C45" w:rsidP="00DB1C45">
      <w:pPr>
        <w:spacing w:after="0" w:line="240" w:lineRule="auto"/>
        <w:ind w:firstLine="720"/>
        <w:jc w:val="both"/>
        <w:rPr>
          <w:rFonts w:ascii="Times New Roman" w:hAnsi="Times New Roman" w:cs="Times New Roman"/>
          <w:sz w:val="24"/>
          <w:szCs w:val="24"/>
        </w:rPr>
      </w:pPr>
      <w:r w:rsidRPr="00060D3A">
        <w:rPr>
          <w:rFonts w:ascii="Times New Roman" w:hAnsi="Times New Roman" w:cs="Times New Roman"/>
          <w:sz w:val="24"/>
          <w:szCs w:val="24"/>
        </w:rPr>
        <w:t xml:space="preserve">Vienlaikus, lai nodrošinātu lietderīgu rīcību ar finanšu līdzekļiem, </w:t>
      </w:r>
      <w:r>
        <w:rPr>
          <w:rFonts w:ascii="Times New Roman" w:hAnsi="Times New Roman" w:cs="Times New Roman"/>
          <w:sz w:val="24"/>
          <w:szCs w:val="24"/>
        </w:rPr>
        <w:t xml:space="preserve">Satiksmes ministrija pirms tiesvedību ierosināšanas </w:t>
      </w:r>
      <w:r w:rsidRPr="002B2E0D">
        <w:rPr>
          <w:rFonts w:ascii="Times New Roman" w:hAnsi="Times New Roman" w:cs="Times New Roman"/>
          <w:sz w:val="24"/>
          <w:szCs w:val="24"/>
        </w:rPr>
        <w:t xml:space="preserve">lūdza atkārtoti izvērtēt iespēju iegūt dokumentus (piemēram, no arhīva), lai </w:t>
      </w:r>
      <w:r>
        <w:rPr>
          <w:rFonts w:ascii="Times New Roman" w:hAnsi="Times New Roman" w:cs="Times New Roman"/>
          <w:sz w:val="24"/>
          <w:szCs w:val="24"/>
        </w:rPr>
        <w:t>LDZ</w:t>
      </w:r>
      <w:r w:rsidRPr="002B2E0D">
        <w:rPr>
          <w:rFonts w:ascii="Times New Roman" w:hAnsi="Times New Roman" w:cs="Times New Roman"/>
          <w:sz w:val="24"/>
          <w:szCs w:val="24"/>
        </w:rPr>
        <w:t xml:space="preserve"> īpašuma tiesības uz minēto būvi nostiprinātu, pamatojoties uz likuma “Par nekustamā īpašuma ierakstīšanu zemesgrāmatā” 28.panta 6., 7., 8.punkta pamata, tādējādi izvairoties no nepieciešamības vērsties tiesā prasības kārtībā pret Satiksmes ministriju.</w:t>
      </w:r>
      <w:r>
        <w:rPr>
          <w:rFonts w:ascii="Times New Roman" w:hAnsi="Times New Roman" w:cs="Times New Roman"/>
          <w:sz w:val="24"/>
          <w:szCs w:val="24"/>
        </w:rPr>
        <w:t xml:space="preserve"> </w:t>
      </w:r>
      <w:r w:rsidRPr="00210AC8">
        <w:rPr>
          <w:rFonts w:ascii="Times New Roman" w:hAnsi="Times New Roman" w:cs="Times New Roman"/>
          <w:sz w:val="24"/>
          <w:szCs w:val="24"/>
        </w:rPr>
        <w:t>Tomēr atbilstoši LDZ sniegtajai informācijai LDZ rīcībā esošie un no arhīva iegūtie pamatlīdzekļu saraksti nesatur informāciju par visiem LDZ īpašumiem</w:t>
      </w:r>
      <w:r w:rsidRPr="000C31CF">
        <w:rPr>
          <w:rFonts w:ascii="Times New Roman" w:hAnsi="Times New Roman" w:cs="Times New Roman"/>
          <w:sz w:val="24"/>
          <w:szCs w:val="24"/>
        </w:rPr>
        <w:t xml:space="preserve">. </w:t>
      </w:r>
      <w:r w:rsidR="000E6A88" w:rsidRPr="000C31CF">
        <w:rPr>
          <w:rFonts w:ascii="Times New Roman" w:hAnsi="Times New Roman" w:cs="Times New Roman"/>
          <w:sz w:val="24"/>
          <w:szCs w:val="24"/>
        </w:rPr>
        <w:t xml:space="preserve">LDZ </w:t>
      </w:r>
      <w:r w:rsidR="004D4777" w:rsidRPr="000C31CF">
        <w:rPr>
          <w:rFonts w:ascii="Times New Roman" w:hAnsi="Times New Roman" w:cs="Times New Roman"/>
          <w:sz w:val="24"/>
          <w:szCs w:val="24"/>
        </w:rPr>
        <w:t>ar informācijas pieprasījumu vērsās gan centrālājā arhīvā, gan reģionālajos arhīvos.</w:t>
      </w:r>
      <w:r w:rsidR="000E6A88" w:rsidRPr="000C31CF">
        <w:rPr>
          <w:rFonts w:ascii="Times New Roman" w:hAnsi="Times New Roman" w:cs="Times New Roman"/>
          <w:sz w:val="24"/>
          <w:szCs w:val="24"/>
        </w:rPr>
        <w:t xml:space="preserve"> </w:t>
      </w:r>
      <w:r w:rsidRPr="000C31CF">
        <w:rPr>
          <w:rFonts w:ascii="Times New Roman" w:hAnsi="Times New Roman" w:cs="Times New Roman"/>
          <w:sz w:val="24"/>
          <w:szCs w:val="24"/>
        </w:rPr>
        <w:t xml:space="preserve"> </w:t>
      </w:r>
    </w:p>
    <w:p w14:paraId="46089AD5" w14:textId="5861C834" w:rsidR="00C54DF5" w:rsidRDefault="00DE06F1"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Abās reizēs tika saņemts</w:t>
      </w:r>
      <w:r w:rsidR="00F878F2">
        <w:rPr>
          <w:rFonts w:ascii="Times New Roman" w:hAnsi="Times New Roman" w:cs="Times New Roman"/>
          <w:sz w:val="24"/>
          <w:szCs w:val="24"/>
        </w:rPr>
        <w:t xml:space="preserve"> tiesas lēmums par atteikšanos pieņemt LDZ pieteikumu</w:t>
      </w:r>
      <w:r w:rsidR="00E908DD">
        <w:rPr>
          <w:rFonts w:ascii="Times New Roman" w:hAnsi="Times New Roman" w:cs="Times New Roman"/>
          <w:sz w:val="24"/>
          <w:szCs w:val="24"/>
        </w:rPr>
        <w:t>, norādot, ka</w:t>
      </w:r>
      <w:r w:rsidR="007B6C33">
        <w:rPr>
          <w:rFonts w:ascii="Times New Roman" w:hAnsi="Times New Roman" w:cs="Times New Roman"/>
          <w:sz w:val="24"/>
          <w:szCs w:val="24"/>
        </w:rPr>
        <w:t xml:space="preserve"> atbilstoši Civillikuma 968. pantam pieteikumā norādīta jautājuma risināšanai </w:t>
      </w:r>
      <w:r w:rsidR="007E3993">
        <w:rPr>
          <w:rFonts w:ascii="Times New Roman" w:hAnsi="Times New Roman" w:cs="Times New Roman"/>
          <w:sz w:val="24"/>
          <w:szCs w:val="24"/>
        </w:rPr>
        <w:t>būtu ceļama īpašuma tiesību atzīšanas prasība pret zemes, uz kura atrodas strīdus būve, īpašnieku</w:t>
      </w:r>
      <w:r w:rsidR="009072FF">
        <w:rPr>
          <w:rFonts w:ascii="Times New Roman" w:hAnsi="Times New Roman" w:cs="Times New Roman"/>
          <w:sz w:val="24"/>
          <w:szCs w:val="24"/>
        </w:rPr>
        <w:t xml:space="preserve"> (piemēram, Rīgas pilsētas tiesas tiesneša 2023. gada 20. aprīļa lēmums Nr. 3-10</w:t>
      </w:r>
      <w:r w:rsidR="00242633">
        <w:rPr>
          <w:rFonts w:ascii="Times New Roman" w:hAnsi="Times New Roman" w:cs="Times New Roman"/>
          <w:sz w:val="24"/>
          <w:szCs w:val="24"/>
        </w:rPr>
        <w:t>/0789/6, 2023)</w:t>
      </w:r>
      <w:r w:rsidR="00C209CD">
        <w:rPr>
          <w:rFonts w:ascii="Times New Roman" w:hAnsi="Times New Roman" w:cs="Times New Roman"/>
          <w:sz w:val="24"/>
          <w:szCs w:val="24"/>
        </w:rPr>
        <w:t>.</w:t>
      </w:r>
    </w:p>
    <w:p w14:paraId="5D555DD6" w14:textId="1A789647" w:rsidR="00C209CD" w:rsidRDefault="00C209CD"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Ievērojot minēto, LDZ</w:t>
      </w:r>
      <w:r w:rsidR="00271B31">
        <w:rPr>
          <w:rFonts w:ascii="Times New Roman" w:hAnsi="Times New Roman" w:cs="Times New Roman"/>
          <w:sz w:val="24"/>
          <w:szCs w:val="24"/>
        </w:rPr>
        <w:t xml:space="preserve"> 2024. gadā vērsās tiesā ar prasību par īpašuma tiesību atzīšanu uz vienu no būvēm, pieaicinot</w:t>
      </w:r>
      <w:r w:rsidR="00D432ED">
        <w:rPr>
          <w:rFonts w:ascii="Times New Roman" w:hAnsi="Times New Roman" w:cs="Times New Roman"/>
          <w:sz w:val="24"/>
          <w:szCs w:val="24"/>
        </w:rPr>
        <w:t xml:space="preserve"> lietā kā atbildētāju Satiksmes ministriju. Uz šo brīdi LDZ prasība ir apmierināta</w:t>
      </w:r>
      <w:r w:rsidR="00B5366B">
        <w:rPr>
          <w:rFonts w:ascii="Times New Roman" w:hAnsi="Times New Roman" w:cs="Times New Roman"/>
          <w:sz w:val="24"/>
          <w:szCs w:val="24"/>
        </w:rPr>
        <w:t xml:space="preserve"> (spriedums </w:t>
      </w:r>
      <w:r w:rsidR="00B5366B" w:rsidRPr="005C00C3">
        <w:rPr>
          <w:rFonts w:ascii="Times New Roman" w:hAnsi="Times New Roman" w:cs="Times New Roman"/>
          <w:sz w:val="24"/>
          <w:szCs w:val="24"/>
        </w:rPr>
        <w:t>civillietā Nr. C771091224</w:t>
      </w:r>
      <w:r w:rsidR="00810D49" w:rsidRPr="005C00C3">
        <w:rPr>
          <w:rFonts w:ascii="Times New Roman" w:hAnsi="Times New Roman" w:cs="Times New Roman"/>
          <w:sz w:val="24"/>
          <w:szCs w:val="24"/>
        </w:rPr>
        <w:t>)</w:t>
      </w:r>
      <w:r w:rsidR="00D432ED">
        <w:rPr>
          <w:rFonts w:ascii="Times New Roman" w:hAnsi="Times New Roman" w:cs="Times New Roman"/>
          <w:sz w:val="24"/>
          <w:szCs w:val="24"/>
        </w:rPr>
        <w:t xml:space="preserve"> un LDZ īpašuma tiesības uz būvi ir nostiprinātas zemesgrāmatā saskaņā ar Likuma 28. panta 4. punktu.</w:t>
      </w:r>
      <w:r w:rsidR="00CE05DF">
        <w:rPr>
          <w:rFonts w:ascii="Times New Roman" w:hAnsi="Times New Roman" w:cs="Times New Roman"/>
          <w:sz w:val="24"/>
          <w:szCs w:val="24"/>
        </w:rPr>
        <w:t xml:space="preserve"> Minētās tiesvedības ietvaros LDZ ir </w:t>
      </w:r>
      <w:r w:rsidR="00A84640">
        <w:rPr>
          <w:rFonts w:ascii="Times New Roman" w:hAnsi="Times New Roman" w:cs="Times New Roman"/>
          <w:sz w:val="24"/>
          <w:szCs w:val="24"/>
        </w:rPr>
        <w:t>atlīdzinājusi tiesas izdevumus par saviem līdzekļiem.</w:t>
      </w:r>
    </w:p>
    <w:p w14:paraId="6BB243F2" w14:textId="3050E309" w:rsidR="00191765" w:rsidRDefault="00191765" w:rsidP="00F919D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Minētā situācija </w:t>
      </w:r>
      <w:r w:rsidR="002F7848">
        <w:rPr>
          <w:rFonts w:ascii="Times New Roman" w:hAnsi="Times New Roman" w:cs="Times New Roman"/>
          <w:sz w:val="24"/>
          <w:szCs w:val="24"/>
        </w:rPr>
        <w:t>faktiski ir pretrunā ar Civilprocesa likuma 1.pantā noteikt</w:t>
      </w:r>
      <w:r w:rsidR="00534B20">
        <w:rPr>
          <w:rFonts w:ascii="Times New Roman" w:hAnsi="Times New Roman" w:cs="Times New Roman"/>
          <w:sz w:val="24"/>
          <w:szCs w:val="24"/>
        </w:rPr>
        <w:t>o</w:t>
      </w:r>
      <w:r w:rsidR="00813031">
        <w:rPr>
          <w:rFonts w:ascii="Times New Roman" w:hAnsi="Times New Roman" w:cs="Times New Roman"/>
          <w:sz w:val="24"/>
          <w:szCs w:val="24"/>
        </w:rPr>
        <w:t xml:space="preserve"> civilprocesa </w:t>
      </w:r>
      <w:r w:rsidR="000F4A38" w:rsidRPr="00060D3A">
        <w:rPr>
          <w:rFonts w:ascii="Times New Roman" w:hAnsi="Times New Roman" w:cs="Times New Roman"/>
          <w:sz w:val="24"/>
          <w:szCs w:val="24"/>
        </w:rPr>
        <w:t>pamatprincip</w:t>
      </w:r>
      <w:r w:rsidR="00534B20">
        <w:rPr>
          <w:rFonts w:ascii="Times New Roman" w:hAnsi="Times New Roman" w:cs="Times New Roman"/>
          <w:sz w:val="24"/>
          <w:szCs w:val="24"/>
        </w:rPr>
        <w:t>u</w:t>
      </w:r>
      <w:r w:rsidR="005C67B9">
        <w:rPr>
          <w:rFonts w:ascii="Times New Roman" w:hAnsi="Times New Roman" w:cs="Times New Roman"/>
          <w:sz w:val="24"/>
          <w:szCs w:val="24"/>
        </w:rPr>
        <w:t xml:space="preserve">, jo </w:t>
      </w:r>
      <w:r w:rsidR="000F4A38" w:rsidRPr="00060D3A">
        <w:rPr>
          <w:rFonts w:ascii="Times New Roman" w:hAnsi="Times New Roman" w:cs="Times New Roman"/>
          <w:sz w:val="24"/>
          <w:szCs w:val="24"/>
        </w:rPr>
        <w:t>lietā nav strīda,</w:t>
      </w:r>
      <w:r w:rsidR="00FE03AB" w:rsidRPr="00060D3A">
        <w:rPr>
          <w:rFonts w:ascii="Times New Roman" w:hAnsi="Times New Roman" w:cs="Times New Roman"/>
          <w:sz w:val="24"/>
          <w:szCs w:val="24"/>
        </w:rPr>
        <w:t xml:space="preserve"> nav aizskartas vai apstrīdētas LDZ civilās tiesības, līdz ar to </w:t>
      </w:r>
      <w:r w:rsidR="004846ED" w:rsidRPr="00060D3A">
        <w:rPr>
          <w:rFonts w:ascii="Times New Roman" w:hAnsi="Times New Roman" w:cs="Times New Roman"/>
          <w:sz w:val="24"/>
          <w:szCs w:val="24"/>
        </w:rPr>
        <w:t>nebūtu nepieciešams vērsties tiesā</w:t>
      </w:r>
      <w:r w:rsidR="00AB31AF">
        <w:rPr>
          <w:rFonts w:ascii="Times New Roman" w:hAnsi="Times New Roman" w:cs="Times New Roman"/>
          <w:sz w:val="24"/>
          <w:szCs w:val="24"/>
        </w:rPr>
        <w:t xml:space="preserve"> ar prasību par tiesību aizsardzību. </w:t>
      </w:r>
      <w:r w:rsidR="00C20332">
        <w:rPr>
          <w:rFonts w:ascii="Times New Roman" w:hAnsi="Times New Roman" w:cs="Times New Roman"/>
          <w:sz w:val="24"/>
          <w:szCs w:val="24"/>
        </w:rPr>
        <w:t xml:space="preserve">Tomēr, ņemot vērā, ka LDZ ir nepieciešams iegūt dokumentus, lai </w:t>
      </w:r>
      <w:r w:rsidR="00670E9B">
        <w:rPr>
          <w:rFonts w:ascii="Times New Roman" w:hAnsi="Times New Roman" w:cs="Times New Roman"/>
          <w:sz w:val="24"/>
          <w:szCs w:val="24"/>
        </w:rPr>
        <w:t xml:space="preserve">ierakstītu LDZ īpašuma tiesības uz būvēm zemesgrāmatā, </w:t>
      </w:r>
      <w:r w:rsidR="000F4A38" w:rsidRPr="00060D3A">
        <w:rPr>
          <w:rFonts w:ascii="Times New Roman" w:hAnsi="Times New Roman" w:cs="Times New Roman"/>
          <w:sz w:val="24"/>
          <w:szCs w:val="24"/>
        </w:rPr>
        <w:t xml:space="preserve"> </w:t>
      </w:r>
      <w:r w:rsidR="00670E9B">
        <w:rPr>
          <w:rFonts w:ascii="Times New Roman" w:hAnsi="Times New Roman" w:cs="Times New Roman"/>
          <w:sz w:val="24"/>
          <w:szCs w:val="24"/>
        </w:rPr>
        <w:t>tikušas ierosinātas</w:t>
      </w:r>
      <w:r w:rsidR="000F4A38" w:rsidRPr="00060D3A">
        <w:rPr>
          <w:rFonts w:ascii="Times New Roman" w:hAnsi="Times New Roman" w:cs="Times New Roman"/>
          <w:sz w:val="24"/>
          <w:szCs w:val="24"/>
        </w:rPr>
        <w:t xml:space="preserve"> </w:t>
      </w:r>
      <w:r w:rsidR="00F07134" w:rsidRPr="00060D3A">
        <w:rPr>
          <w:rFonts w:ascii="Times New Roman" w:hAnsi="Times New Roman" w:cs="Times New Roman"/>
          <w:sz w:val="24"/>
          <w:szCs w:val="24"/>
        </w:rPr>
        <w:t>tiesvedības</w:t>
      </w:r>
      <w:r w:rsidR="00670E9B">
        <w:rPr>
          <w:rFonts w:ascii="Times New Roman" w:hAnsi="Times New Roman" w:cs="Times New Roman"/>
          <w:sz w:val="24"/>
          <w:szCs w:val="24"/>
        </w:rPr>
        <w:t xml:space="preserve">, lai </w:t>
      </w:r>
      <w:r w:rsidR="00F07134" w:rsidRPr="00060D3A">
        <w:rPr>
          <w:rFonts w:ascii="Times New Roman" w:hAnsi="Times New Roman" w:cs="Times New Roman"/>
          <w:sz w:val="24"/>
          <w:szCs w:val="24"/>
        </w:rPr>
        <w:t>iegūt</w:t>
      </w:r>
      <w:r w:rsidR="00670E9B">
        <w:rPr>
          <w:rFonts w:ascii="Times New Roman" w:hAnsi="Times New Roman" w:cs="Times New Roman"/>
          <w:sz w:val="24"/>
          <w:szCs w:val="24"/>
        </w:rPr>
        <w:t>u</w:t>
      </w:r>
      <w:r w:rsidR="00F07134" w:rsidRPr="00060D3A">
        <w:rPr>
          <w:rFonts w:ascii="Times New Roman" w:hAnsi="Times New Roman" w:cs="Times New Roman"/>
          <w:sz w:val="24"/>
          <w:szCs w:val="24"/>
        </w:rPr>
        <w:t xml:space="preserve"> </w:t>
      </w:r>
      <w:r w:rsidR="00B63B7A">
        <w:rPr>
          <w:rFonts w:ascii="Times New Roman" w:hAnsi="Times New Roman" w:cs="Times New Roman"/>
          <w:sz w:val="24"/>
          <w:szCs w:val="24"/>
        </w:rPr>
        <w:t>nepieciešamo</w:t>
      </w:r>
      <w:r w:rsidR="0069410F">
        <w:rPr>
          <w:rFonts w:ascii="Times New Roman" w:hAnsi="Times New Roman" w:cs="Times New Roman"/>
          <w:sz w:val="24"/>
          <w:szCs w:val="24"/>
        </w:rPr>
        <w:t>s</w:t>
      </w:r>
      <w:r w:rsidR="00B63B7A">
        <w:rPr>
          <w:rFonts w:ascii="Times New Roman" w:hAnsi="Times New Roman" w:cs="Times New Roman"/>
          <w:sz w:val="24"/>
          <w:szCs w:val="24"/>
        </w:rPr>
        <w:t xml:space="preserve"> </w:t>
      </w:r>
      <w:r w:rsidR="00F07134" w:rsidRPr="00060D3A">
        <w:rPr>
          <w:rFonts w:ascii="Times New Roman" w:hAnsi="Times New Roman" w:cs="Times New Roman"/>
          <w:sz w:val="24"/>
          <w:szCs w:val="24"/>
        </w:rPr>
        <w:t>dokumentus</w:t>
      </w:r>
      <w:r w:rsidR="00B63B7A">
        <w:rPr>
          <w:rFonts w:ascii="Times New Roman" w:hAnsi="Times New Roman" w:cs="Times New Roman"/>
          <w:sz w:val="24"/>
          <w:szCs w:val="24"/>
        </w:rPr>
        <w:t xml:space="preserve">. </w:t>
      </w:r>
      <w:r w:rsidR="00F07134" w:rsidRPr="00060D3A">
        <w:rPr>
          <w:rFonts w:ascii="Times New Roman" w:hAnsi="Times New Roman" w:cs="Times New Roman"/>
          <w:sz w:val="24"/>
          <w:szCs w:val="24"/>
        </w:rPr>
        <w:t xml:space="preserve"> </w:t>
      </w:r>
    </w:p>
    <w:p w14:paraId="7AF3712C" w14:textId="77777777" w:rsidR="00534B20" w:rsidRPr="00A80C85" w:rsidRDefault="00534B20" w:rsidP="00534B20">
      <w:pPr>
        <w:spacing w:after="0" w:line="240" w:lineRule="auto"/>
        <w:ind w:firstLine="720"/>
        <w:jc w:val="both"/>
        <w:rPr>
          <w:rFonts w:ascii="Times New Roman" w:hAnsi="Times New Roman" w:cs="Times New Roman"/>
          <w:sz w:val="24"/>
          <w:szCs w:val="24"/>
        </w:rPr>
      </w:pPr>
      <w:r w:rsidRPr="004D4C1E">
        <w:rPr>
          <w:rFonts w:ascii="Times New Roman" w:hAnsi="Times New Roman" w:cs="Times New Roman"/>
          <w:sz w:val="24"/>
          <w:szCs w:val="24"/>
        </w:rPr>
        <w:t>Izvērtējot jautājumu par konkrētajām būvēm, par kuru īpašuma tiesību atzīšanu tika ierosinātas tiesvedības, Satiksmes ministrija secināja, ka konkrētās būves neatrodas Satiksmes ministrijas bilancē, ka Satiksmes ministrija neapšauba, ka būves atrodas LDZ pamatlīdzekļu uzskaitē un LDZ šīs būves uzbūvēj</w:t>
      </w:r>
      <w:r>
        <w:rPr>
          <w:rFonts w:ascii="Times New Roman" w:hAnsi="Times New Roman" w:cs="Times New Roman"/>
          <w:sz w:val="24"/>
          <w:szCs w:val="24"/>
        </w:rPr>
        <w:t>usi</w:t>
      </w:r>
      <w:r w:rsidRPr="004D4C1E">
        <w:rPr>
          <w:rFonts w:ascii="Times New Roman" w:hAnsi="Times New Roman" w:cs="Times New Roman"/>
          <w:sz w:val="24"/>
          <w:szCs w:val="24"/>
        </w:rPr>
        <w:t xml:space="preserve"> un no to ekspluatācijas uzsākšanas brīža lieto pamatdarbības vajadzībām</w:t>
      </w:r>
      <w:r>
        <w:rPr>
          <w:rFonts w:ascii="Times New Roman" w:hAnsi="Times New Roman" w:cs="Times New Roman"/>
          <w:sz w:val="24"/>
          <w:szCs w:val="24"/>
        </w:rPr>
        <w:t>.</w:t>
      </w:r>
    </w:p>
    <w:p w14:paraId="6C9828C0" w14:textId="02EEE831" w:rsidR="00A33A80" w:rsidRDefault="00724384" w:rsidP="000C31C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Situācija, ka</w:t>
      </w:r>
      <w:r w:rsidR="00490822">
        <w:rPr>
          <w:rFonts w:ascii="Times New Roman" w:hAnsi="Times New Roman" w:cs="Times New Roman"/>
          <w:sz w:val="24"/>
          <w:szCs w:val="24"/>
        </w:rPr>
        <w:t xml:space="preserve"> kapitālsabiedrība</w:t>
      </w:r>
      <w:r w:rsidR="00AB786D">
        <w:rPr>
          <w:rFonts w:ascii="Times New Roman" w:hAnsi="Times New Roman" w:cs="Times New Roman"/>
          <w:sz w:val="24"/>
          <w:szCs w:val="24"/>
        </w:rPr>
        <w:t xml:space="preserve"> (LDZ)</w:t>
      </w:r>
      <w:r w:rsidR="00D8541C">
        <w:rPr>
          <w:rFonts w:ascii="Times New Roman" w:hAnsi="Times New Roman" w:cs="Times New Roman"/>
          <w:sz w:val="24"/>
          <w:szCs w:val="24"/>
        </w:rPr>
        <w:t xml:space="preserve"> vēršas tiesā</w:t>
      </w:r>
      <w:r w:rsidR="00EA2F8F">
        <w:rPr>
          <w:rFonts w:ascii="Times New Roman" w:hAnsi="Times New Roman" w:cs="Times New Roman"/>
          <w:sz w:val="24"/>
          <w:szCs w:val="24"/>
        </w:rPr>
        <w:t xml:space="preserve"> pret </w:t>
      </w:r>
      <w:r w:rsidR="00AB786D">
        <w:rPr>
          <w:rFonts w:ascii="Times New Roman" w:hAnsi="Times New Roman" w:cs="Times New Roman"/>
          <w:sz w:val="24"/>
          <w:szCs w:val="24"/>
        </w:rPr>
        <w:t>kapitāla daļu turētāju (</w:t>
      </w:r>
      <w:r w:rsidR="00EA2F8F">
        <w:rPr>
          <w:rFonts w:ascii="Times New Roman" w:hAnsi="Times New Roman" w:cs="Times New Roman"/>
          <w:sz w:val="24"/>
          <w:szCs w:val="24"/>
        </w:rPr>
        <w:t>Satiksmes ministriju</w:t>
      </w:r>
      <w:r w:rsidR="00AB786D">
        <w:rPr>
          <w:rFonts w:ascii="Times New Roman" w:hAnsi="Times New Roman" w:cs="Times New Roman"/>
          <w:sz w:val="24"/>
          <w:szCs w:val="24"/>
        </w:rPr>
        <w:t>)</w:t>
      </w:r>
      <w:r w:rsidR="00490822">
        <w:rPr>
          <w:rFonts w:ascii="Times New Roman" w:hAnsi="Times New Roman" w:cs="Times New Roman"/>
          <w:sz w:val="24"/>
          <w:szCs w:val="24"/>
        </w:rPr>
        <w:t xml:space="preserve"> </w:t>
      </w:r>
      <w:r w:rsidR="00652CAB">
        <w:rPr>
          <w:rFonts w:ascii="Times New Roman" w:hAnsi="Times New Roman" w:cs="Times New Roman"/>
          <w:sz w:val="24"/>
          <w:szCs w:val="24"/>
        </w:rPr>
        <w:t>neatbilst</w:t>
      </w:r>
      <w:r w:rsidR="006418BB">
        <w:rPr>
          <w:rFonts w:ascii="Times New Roman" w:hAnsi="Times New Roman" w:cs="Times New Roman"/>
          <w:sz w:val="24"/>
          <w:szCs w:val="24"/>
        </w:rPr>
        <w:t xml:space="preserve"> </w:t>
      </w:r>
      <w:r w:rsidR="00492C39">
        <w:rPr>
          <w:rFonts w:ascii="Times New Roman" w:hAnsi="Times New Roman" w:cs="Times New Roman"/>
          <w:sz w:val="24"/>
          <w:szCs w:val="24"/>
        </w:rPr>
        <w:t>labai un efektīvai pārvaldībai, turklāt</w:t>
      </w:r>
      <w:r w:rsidR="00652CAB">
        <w:rPr>
          <w:rFonts w:ascii="Times New Roman" w:hAnsi="Times New Roman" w:cs="Times New Roman"/>
          <w:sz w:val="24"/>
          <w:szCs w:val="24"/>
        </w:rPr>
        <w:t xml:space="preserve">  </w:t>
      </w:r>
      <w:r w:rsidR="00CF6661">
        <w:rPr>
          <w:rFonts w:ascii="Times New Roman" w:hAnsi="Times New Roman" w:cs="Times New Roman"/>
          <w:sz w:val="24"/>
          <w:szCs w:val="24"/>
        </w:rPr>
        <w:t xml:space="preserve">šāda rīcība </w:t>
      </w:r>
      <w:r w:rsidR="00652CAB">
        <w:rPr>
          <w:rFonts w:ascii="Times New Roman" w:hAnsi="Times New Roman" w:cs="Times New Roman"/>
          <w:sz w:val="24"/>
          <w:szCs w:val="24"/>
        </w:rPr>
        <w:t>prasa nelietderīgu resursu patēriņu</w:t>
      </w:r>
      <w:r w:rsidR="003C1D4F">
        <w:rPr>
          <w:rFonts w:ascii="Times New Roman" w:hAnsi="Times New Roman" w:cs="Times New Roman"/>
          <w:sz w:val="24"/>
          <w:szCs w:val="24"/>
        </w:rPr>
        <w:t xml:space="preserve"> gan LDZ, gan arī Sati</w:t>
      </w:r>
      <w:r w:rsidR="00F469AF">
        <w:rPr>
          <w:rFonts w:ascii="Times New Roman" w:hAnsi="Times New Roman" w:cs="Times New Roman"/>
          <w:sz w:val="24"/>
          <w:szCs w:val="24"/>
        </w:rPr>
        <w:t xml:space="preserve">ksmes ministrijai, kā arī tiesās potenciāli varētu tikt ierosināti </w:t>
      </w:r>
      <w:r w:rsidR="003D2990">
        <w:rPr>
          <w:rFonts w:ascii="Times New Roman" w:hAnsi="Times New Roman" w:cs="Times New Roman"/>
          <w:sz w:val="24"/>
          <w:szCs w:val="24"/>
        </w:rPr>
        <w:t>288 procesi. Jāņem vērā, ka</w:t>
      </w:r>
      <w:r w:rsidR="00B02104">
        <w:rPr>
          <w:rFonts w:ascii="Times New Roman" w:hAnsi="Times New Roman" w:cs="Times New Roman"/>
          <w:sz w:val="24"/>
          <w:szCs w:val="24"/>
        </w:rPr>
        <w:t xml:space="preserve"> par šādu prasību par īpašuma tiesību atzīšanu</w:t>
      </w:r>
      <w:r w:rsidR="004D5FE2">
        <w:rPr>
          <w:rFonts w:ascii="Times New Roman" w:hAnsi="Times New Roman" w:cs="Times New Roman"/>
          <w:sz w:val="24"/>
          <w:szCs w:val="24"/>
        </w:rPr>
        <w:t xml:space="preserve"> saskaņā ar Civilprocesa likuma 34. pantu ir maksājama valsts nodeva, kuras apmērs noteikts Civilprocesa likuma 3. pielikumā “Valsts nodevu apmēri”. Valsts nodevas apmērs tie</w:t>
      </w:r>
      <w:r w:rsidR="009A7F6E">
        <w:rPr>
          <w:rFonts w:ascii="Times New Roman" w:hAnsi="Times New Roman" w:cs="Times New Roman"/>
          <w:sz w:val="24"/>
          <w:szCs w:val="24"/>
        </w:rPr>
        <w:t>k aprēķināts atbilstoši konkrētajai mantiskajai vērtībai, tas ir, būves kadastrālajai vērtībai. Pēc LDZ provizoriski veiktā aprēķina</w:t>
      </w:r>
      <w:r w:rsidR="00E77DF1">
        <w:rPr>
          <w:rFonts w:ascii="Times New Roman" w:hAnsi="Times New Roman" w:cs="Times New Roman"/>
          <w:sz w:val="24"/>
          <w:szCs w:val="24"/>
        </w:rPr>
        <w:t xml:space="preserve"> kopējais valsts nodevas apmērs varētu sasniegt</w:t>
      </w:r>
      <w:r w:rsidR="006C52A0">
        <w:rPr>
          <w:rFonts w:ascii="Times New Roman" w:hAnsi="Times New Roman" w:cs="Times New Roman"/>
          <w:sz w:val="24"/>
          <w:szCs w:val="24"/>
        </w:rPr>
        <w:t xml:space="preserve"> </w:t>
      </w:r>
      <w:r w:rsidR="00AF45A7">
        <w:rPr>
          <w:rFonts w:ascii="Times New Roman" w:hAnsi="Times New Roman" w:cs="Times New Roman"/>
          <w:sz w:val="24"/>
          <w:szCs w:val="24"/>
        </w:rPr>
        <w:t>120110 EUR</w:t>
      </w:r>
      <w:r w:rsidR="00CF7372">
        <w:rPr>
          <w:rFonts w:ascii="Times New Roman" w:hAnsi="Times New Roman" w:cs="Times New Roman"/>
          <w:sz w:val="24"/>
          <w:szCs w:val="24"/>
        </w:rPr>
        <w:t xml:space="preserve">. </w:t>
      </w:r>
      <w:r w:rsidR="0040414E">
        <w:rPr>
          <w:rFonts w:ascii="Times New Roman" w:hAnsi="Times New Roman" w:cs="Times New Roman"/>
          <w:sz w:val="24"/>
          <w:szCs w:val="24"/>
        </w:rPr>
        <w:t>Turklāt</w:t>
      </w:r>
      <w:r w:rsidR="00CF7372">
        <w:rPr>
          <w:rFonts w:ascii="Times New Roman" w:hAnsi="Times New Roman" w:cs="Times New Roman"/>
          <w:sz w:val="24"/>
          <w:szCs w:val="24"/>
        </w:rPr>
        <w:t xml:space="preserve"> saskaņā</w:t>
      </w:r>
      <w:r w:rsidR="00D84124">
        <w:rPr>
          <w:rFonts w:ascii="Times New Roman" w:hAnsi="Times New Roman" w:cs="Times New Roman"/>
          <w:sz w:val="24"/>
          <w:szCs w:val="24"/>
        </w:rPr>
        <w:t xml:space="preserve"> ar Civilprocesa likuma</w:t>
      </w:r>
      <w:r w:rsidR="008E4185">
        <w:rPr>
          <w:rFonts w:ascii="Times New Roman" w:hAnsi="Times New Roman" w:cs="Times New Roman"/>
          <w:sz w:val="24"/>
          <w:szCs w:val="24"/>
        </w:rPr>
        <w:t xml:space="preserve"> 41. panta pirmo daļu</w:t>
      </w:r>
      <w:r w:rsidR="00AB1333">
        <w:rPr>
          <w:rFonts w:ascii="Times New Roman" w:hAnsi="Times New Roman" w:cs="Times New Roman"/>
          <w:sz w:val="24"/>
          <w:szCs w:val="24"/>
        </w:rPr>
        <w:t xml:space="preserve"> pusei, kuras labā taisīts spriedums, tiesa piespriež no otras puses visus tās samaksātos tiesas izdevumus</w:t>
      </w:r>
      <w:r w:rsidR="00782295">
        <w:rPr>
          <w:rFonts w:ascii="Times New Roman" w:hAnsi="Times New Roman" w:cs="Times New Roman"/>
          <w:sz w:val="24"/>
          <w:szCs w:val="24"/>
        </w:rPr>
        <w:t xml:space="preserve">, līdz ar to tiesas izdevumi būtu jāatlīdzina </w:t>
      </w:r>
      <w:r w:rsidR="00E32543">
        <w:rPr>
          <w:rFonts w:ascii="Times New Roman" w:hAnsi="Times New Roman" w:cs="Times New Roman"/>
          <w:sz w:val="24"/>
          <w:szCs w:val="24"/>
        </w:rPr>
        <w:t>Satiksmes ministrijai kā atbildētājam.</w:t>
      </w:r>
      <w:r w:rsidR="005D786E">
        <w:rPr>
          <w:rFonts w:ascii="Times New Roman" w:hAnsi="Times New Roman" w:cs="Times New Roman"/>
          <w:sz w:val="24"/>
          <w:szCs w:val="24"/>
        </w:rPr>
        <w:t xml:space="preserve"> Šādu pieteikumu iesniegšana tiesā ir finansiāli nelietderīga un ra</w:t>
      </w:r>
      <w:r w:rsidR="004E7A24">
        <w:rPr>
          <w:rFonts w:ascii="Times New Roman" w:hAnsi="Times New Roman" w:cs="Times New Roman"/>
          <w:sz w:val="24"/>
          <w:szCs w:val="24"/>
        </w:rPr>
        <w:t>dītu slogu uz valsts budžetu.</w:t>
      </w:r>
      <w:r w:rsidR="000C31CF">
        <w:rPr>
          <w:rFonts w:ascii="Times New Roman" w:hAnsi="Times New Roman" w:cs="Times New Roman"/>
          <w:sz w:val="24"/>
          <w:szCs w:val="24"/>
        </w:rPr>
        <w:t xml:space="preserve"> </w:t>
      </w:r>
      <w:r w:rsidR="000C31CF" w:rsidRPr="000C31CF">
        <w:rPr>
          <w:rFonts w:ascii="Times New Roman" w:hAnsi="Times New Roman" w:cs="Times New Roman"/>
          <w:sz w:val="24"/>
          <w:szCs w:val="24"/>
        </w:rPr>
        <w:t>Ņemot vērā to, ka valsts nodevas tiek maksātas no valsts budžeta un tiek ieskaitītas atpakaļ valsts budžetā un praktiski šāds maksājums ir finanšu līdzekļu pārdales viena budžeta ietvaros, līdz ar to Satiksmes ministrija kā alternatīvu variantu piedāvā atbalstīt Satiksmes ministrijas kā atbildētājas atbrīvošanu no valsts nodevas samaksas tiesā.</w:t>
      </w:r>
    </w:p>
    <w:p w14:paraId="1E9F1910" w14:textId="77777777" w:rsidR="00B808C1" w:rsidRDefault="00D81E9B"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LDZ īpašuma tiesību juridiskais pamatojums uz būvēm ir likuma “Par atjauno</w:t>
      </w:r>
      <w:r w:rsidR="003E5BC6">
        <w:rPr>
          <w:rFonts w:ascii="Times New Roman" w:hAnsi="Times New Roman" w:cs="Times New Roman"/>
          <w:sz w:val="24"/>
          <w:szCs w:val="24"/>
        </w:rPr>
        <w:t>tā Latvijas Republikas 1937. gada Civillikuma ievada, mantojuma tiesību un lietu tiesību</w:t>
      </w:r>
      <w:r w:rsidR="00253800">
        <w:rPr>
          <w:rFonts w:ascii="Times New Roman" w:hAnsi="Times New Roman" w:cs="Times New Roman"/>
          <w:sz w:val="24"/>
          <w:szCs w:val="24"/>
        </w:rPr>
        <w:t xml:space="preserve"> daļas spēkā stāšanās laiku</w:t>
      </w:r>
      <w:r w:rsidR="0025387D">
        <w:rPr>
          <w:rFonts w:ascii="Times New Roman" w:hAnsi="Times New Roman" w:cs="Times New Roman"/>
          <w:sz w:val="24"/>
          <w:szCs w:val="24"/>
        </w:rPr>
        <w:t xml:space="preserve"> un piemērošanas kārtību” (turpmāk – Spēkā stāšanās likums)</w:t>
      </w:r>
      <w:r w:rsidR="00346A8E">
        <w:rPr>
          <w:rFonts w:ascii="Times New Roman" w:hAnsi="Times New Roman" w:cs="Times New Roman"/>
          <w:sz w:val="24"/>
          <w:szCs w:val="24"/>
        </w:rPr>
        <w:t xml:space="preserve"> 14. panta ceturtā daļa, kas noteic, ka </w:t>
      </w:r>
      <w:r w:rsidR="00616183">
        <w:rPr>
          <w:rFonts w:ascii="Times New Roman" w:hAnsi="Times New Roman" w:cs="Times New Roman"/>
          <w:sz w:val="24"/>
          <w:szCs w:val="24"/>
        </w:rPr>
        <w:t>ēkas (būves)</w:t>
      </w:r>
      <w:r w:rsidR="00B00DD2">
        <w:rPr>
          <w:rFonts w:ascii="Times New Roman" w:hAnsi="Times New Roman" w:cs="Times New Roman"/>
          <w:sz w:val="24"/>
          <w:szCs w:val="24"/>
        </w:rPr>
        <w:t>, kuras Zemesgrāmatu nodaļā,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w:t>
      </w:r>
      <w:r w:rsidR="00362BBF">
        <w:rPr>
          <w:rFonts w:ascii="Times New Roman" w:hAnsi="Times New Roman" w:cs="Times New Roman"/>
          <w:sz w:val="24"/>
          <w:szCs w:val="24"/>
        </w:rPr>
        <w:t xml:space="preserve"> prasību atzīt īpašuma tiesības uz attiecīgajiem objektiem</w:t>
      </w:r>
      <w:r w:rsidR="00AA089C">
        <w:rPr>
          <w:rFonts w:ascii="Times New Roman" w:hAnsi="Times New Roman" w:cs="Times New Roman"/>
          <w:sz w:val="24"/>
          <w:szCs w:val="24"/>
        </w:rPr>
        <w:t>.</w:t>
      </w:r>
    </w:p>
    <w:p w14:paraId="6279C424" w14:textId="76FC11DC" w:rsidR="00D81E9B" w:rsidRDefault="00AA089C" w:rsidP="00630A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Spēkā stāšanās likuma 14. panta pirmās daļas 1. punkts</w:t>
      </w:r>
      <w:r w:rsidR="009649B6">
        <w:rPr>
          <w:rFonts w:ascii="Times New Roman" w:hAnsi="Times New Roman" w:cs="Times New Roman"/>
          <w:sz w:val="24"/>
          <w:szCs w:val="24"/>
        </w:rPr>
        <w:t xml:space="preserve"> noteic, ka </w:t>
      </w:r>
      <w:r w:rsidR="00B808C1">
        <w:rPr>
          <w:rFonts w:ascii="Times New Roman" w:hAnsi="Times New Roman" w:cs="Times New Roman"/>
          <w:sz w:val="24"/>
          <w:szCs w:val="24"/>
        </w:rPr>
        <w:t xml:space="preserve">Civillikuma 968. un 973. panta noteikumi nav </w:t>
      </w:r>
      <w:r w:rsidR="005C0AA2">
        <w:rPr>
          <w:rFonts w:ascii="Times New Roman" w:hAnsi="Times New Roman" w:cs="Times New Roman"/>
          <w:sz w:val="24"/>
          <w:szCs w:val="24"/>
        </w:rPr>
        <w:t>piemērojami un ēkas (būves) līdz to apvienošanai vienā īpašumā ar zemi ir uzskatāmi par patstāvīgu</w:t>
      </w:r>
      <w:r w:rsidR="00C253CD">
        <w:rPr>
          <w:rFonts w:ascii="Times New Roman" w:hAnsi="Times New Roman" w:cs="Times New Roman"/>
          <w:sz w:val="24"/>
          <w:szCs w:val="24"/>
        </w:rPr>
        <w:t xml:space="preserve"> īpašuma objektu, ja ēkas uzceltas uz zemes, kas atbilstoši likumiem piešķirta šim nolūkam</w:t>
      </w:r>
      <w:r w:rsidR="00F24A76">
        <w:rPr>
          <w:rFonts w:ascii="Times New Roman" w:hAnsi="Times New Roman" w:cs="Times New Roman"/>
          <w:sz w:val="24"/>
          <w:szCs w:val="24"/>
        </w:rPr>
        <w:t>, iegūta darījuma rezultātā vai uz cita tiesiska pamata pirms Civillikuma lietu tiesību daļas spēkā stāšanās dienas (1992. gada 1. septembra</w:t>
      </w:r>
      <w:r w:rsidR="00B506EA">
        <w:rPr>
          <w:rFonts w:ascii="Times New Roman" w:hAnsi="Times New Roman" w:cs="Times New Roman"/>
          <w:sz w:val="24"/>
          <w:szCs w:val="24"/>
        </w:rPr>
        <w:t>), bet zemes īpašuma tiesības atjaunotas vai atjaunojamas bijušajam īpašniekam vai viņa mantiniekam (tiesību pārņēmējam</w:t>
      </w:r>
      <w:r w:rsidR="00C90C65">
        <w:rPr>
          <w:rFonts w:ascii="Times New Roman" w:hAnsi="Times New Roman" w:cs="Times New Roman"/>
          <w:sz w:val="24"/>
          <w:szCs w:val="24"/>
        </w:rPr>
        <w:t>) vai arī zeme piekrīt vai pieder valstij vai pašvaldībai.</w:t>
      </w:r>
    </w:p>
    <w:p w14:paraId="53E49459" w14:textId="75F4A794" w:rsidR="006A1079" w:rsidRDefault="00567567" w:rsidP="003A2FE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Vienlaikus pastāv tiesisko </w:t>
      </w:r>
      <w:r w:rsidR="009A32E7">
        <w:rPr>
          <w:rFonts w:ascii="Times New Roman" w:hAnsi="Times New Roman" w:cs="Times New Roman"/>
          <w:sz w:val="24"/>
          <w:szCs w:val="24"/>
        </w:rPr>
        <w:t xml:space="preserve">apstākļu kopums </w:t>
      </w:r>
      <w:r w:rsidR="005C7F0B">
        <w:rPr>
          <w:rFonts w:ascii="Times New Roman" w:hAnsi="Times New Roman" w:cs="Times New Roman"/>
          <w:sz w:val="24"/>
          <w:szCs w:val="24"/>
        </w:rPr>
        <w:t>LDZ īpašuma tiesību iegūšanai uz būvēm ar ieilgumu</w:t>
      </w:r>
      <w:r w:rsidR="00ED752D">
        <w:rPr>
          <w:rFonts w:ascii="Times New Roman" w:hAnsi="Times New Roman" w:cs="Times New Roman"/>
          <w:sz w:val="24"/>
          <w:szCs w:val="24"/>
        </w:rPr>
        <w:t>, atbilstoši Civillikuma 998. pantam, kas noteic</w:t>
      </w:r>
      <w:r w:rsidR="00D33036">
        <w:rPr>
          <w:rFonts w:ascii="Times New Roman" w:hAnsi="Times New Roman" w:cs="Times New Roman"/>
          <w:sz w:val="24"/>
          <w:szCs w:val="24"/>
        </w:rPr>
        <w:t>, ka ar ieilgumu</w:t>
      </w:r>
      <w:r w:rsidR="00B17C45">
        <w:rPr>
          <w:rFonts w:ascii="Times New Roman" w:hAnsi="Times New Roman" w:cs="Times New Roman"/>
          <w:sz w:val="24"/>
          <w:szCs w:val="24"/>
        </w:rPr>
        <w:t xml:space="preserve"> lietu iegūst par </w:t>
      </w:r>
      <w:r w:rsidR="00B17C45">
        <w:rPr>
          <w:rFonts w:ascii="Times New Roman" w:hAnsi="Times New Roman" w:cs="Times New Roman"/>
          <w:sz w:val="24"/>
          <w:szCs w:val="24"/>
        </w:rPr>
        <w:lastRenderedPageBreak/>
        <w:t>īpašumu, ja ieguvējs to ir valdījis likumā noteiktu laiku kā savu, ievērojot</w:t>
      </w:r>
      <w:r w:rsidR="00FB75FB">
        <w:rPr>
          <w:rFonts w:ascii="Times New Roman" w:hAnsi="Times New Roman" w:cs="Times New Roman"/>
          <w:sz w:val="24"/>
          <w:szCs w:val="24"/>
        </w:rPr>
        <w:t xml:space="preserve"> arī citus likumiskus nosacījumus</w:t>
      </w:r>
      <w:r w:rsidR="001D5D59">
        <w:rPr>
          <w:rFonts w:ascii="Times New Roman" w:hAnsi="Times New Roman" w:cs="Times New Roman"/>
          <w:sz w:val="24"/>
          <w:szCs w:val="24"/>
        </w:rPr>
        <w:t>.</w:t>
      </w:r>
      <w:r w:rsidR="007B0C1F">
        <w:rPr>
          <w:rFonts w:ascii="Times New Roman" w:hAnsi="Times New Roman" w:cs="Times New Roman"/>
          <w:sz w:val="24"/>
          <w:szCs w:val="24"/>
        </w:rPr>
        <w:t xml:space="preserve"> </w:t>
      </w:r>
      <w:r w:rsidR="001D5D59">
        <w:rPr>
          <w:rFonts w:ascii="Times New Roman" w:hAnsi="Times New Roman" w:cs="Times New Roman"/>
          <w:sz w:val="24"/>
          <w:szCs w:val="24"/>
        </w:rPr>
        <w:t>S</w:t>
      </w:r>
      <w:r w:rsidR="007B0C1F">
        <w:rPr>
          <w:rFonts w:ascii="Times New Roman" w:hAnsi="Times New Roman" w:cs="Times New Roman"/>
          <w:sz w:val="24"/>
          <w:szCs w:val="24"/>
        </w:rPr>
        <w:t>avukārt Civillikuma 999. pant</w:t>
      </w:r>
      <w:r w:rsidR="001D5D59">
        <w:rPr>
          <w:rFonts w:ascii="Times New Roman" w:hAnsi="Times New Roman" w:cs="Times New Roman"/>
          <w:sz w:val="24"/>
          <w:szCs w:val="24"/>
        </w:rPr>
        <w:t>s</w:t>
      </w:r>
      <w:r w:rsidR="007B0C1F">
        <w:rPr>
          <w:rFonts w:ascii="Times New Roman" w:hAnsi="Times New Roman" w:cs="Times New Roman"/>
          <w:sz w:val="24"/>
          <w:szCs w:val="24"/>
        </w:rPr>
        <w:t xml:space="preserve"> noteic, </w:t>
      </w:r>
      <w:r w:rsidR="0037512A">
        <w:rPr>
          <w:rFonts w:ascii="Times New Roman" w:hAnsi="Times New Roman" w:cs="Times New Roman"/>
          <w:sz w:val="24"/>
          <w:szCs w:val="24"/>
        </w:rPr>
        <w:t>lai valdījum</w:t>
      </w:r>
      <w:r w:rsidR="008B4151">
        <w:rPr>
          <w:rFonts w:ascii="Times New Roman" w:hAnsi="Times New Roman" w:cs="Times New Roman"/>
          <w:sz w:val="24"/>
          <w:szCs w:val="24"/>
        </w:rPr>
        <w:t>s</w:t>
      </w:r>
      <w:r w:rsidR="0037512A">
        <w:rPr>
          <w:rFonts w:ascii="Times New Roman" w:hAnsi="Times New Roman" w:cs="Times New Roman"/>
          <w:sz w:val="24"/>
          <w:szCs w:val="24"/>
        </w:rPr>
        <w:t xml:space="preserve"> nodibinātu īpašumu ar ieilgumu, ir vajadzīgi: 1) </w:t>
      </w:r>
      <w:r w:rsidR="00233063">
        <w:rPr>
          <w:rFonts w:ascii="Times New Roman" w:hAnsi="Times New Roman" w:cs="Times New Roman"/>
          <w:sz w:val="24"/>
          <w:szCs w:val="24"/>
        </w:rPr>
        <w:t>priekšmets, ko var iegūt ar ieilgumu (1000.-1005. p.)</w:t>
      </w:r>
      <w:r w:rsidR="004A0D0F">
        <w:rPr>
          <w:rFonts w:ascii="Times New Roman" w:hAnsi="Times New Roman" w:cs="Times New Roman"/>
          <w:sz w:val="24"/>
          <w:szCs w:val="24"/>
        </w:rPr>
        <w:t xml:space="preserve">; 2) tiesisks pamats (1006.-1012. p.); 3) valdītāja laba ticība (1013.-1017. p.); 4) </w:t>
      </w:r>
      <w:r w:rsidR="00620FEA">
        <w:rPr>
          <w:rFonts w:ascii="Times New Roman" w:hAnsi="Times New Roman" w:cs="Times New Roman"/>
          <w:sz w:val="24"/>
          <w:szCs w:val="24"/>
        </w:rPr>
        <w:t>nepārtraukts valdījums (1018.-1022. p.); 5) noteiktā laika notecējums (1023.</w:t>
      </w:r>
      <w:r w:rsidR="00422BD3">
        <w:rPr>
          <w:rFonts w:ascii="Times New Roman" w:hAnsi="Times New Roman" w:cs="Times New Roman"/>
          <w:sz w:val="24"/>
          <w:szCs w:val="24"/>
        </w:rPr>
        <w:t xml:space="preserve"> un 1024. p.) un 6) lietas īpašnieka tiesiska iespēja izlietot savu tiesību uz lietu (1025.-1029. p.).</w:t>
      </w:r>
      <w:r w:rsidR="00130072">
        <w:rPr>
          <w:rFonts w:ascii="Times New Roman" w:hAnsi="Times New Roman" w:cs="Times New Roman"/>
          <w:sz w:val="24"/>
          <w:szCs w:val="24"/>
        </w:rPr>
        <w:t xml:space="preserve"> Ņemot vērā to, ka LDZ būves </w:t>
      </w:r>
      <w:r w:rsidR="00B640E4">
        <w:rPr>
          <w:rFonts w:ascii="Times New Roman" w:hAnsi="Times New Roman" w:cs="Times New Roman"/>
          <w:sz w:val="24"/>
          <w:szCs w:val="24"/>
        </w:rPr>
        <w:t>labticīgi un nepārtraukti lieto vairāk kā desmit gadus</w:t>
      </w:r>
      <w:r w:rsidR="00071880">
        <w:rPr>
          <w:rFonts w:ascii="Times New Roman" w:hAnsi="Times New Roman" w:cs="Times New Roman"/>
          <w:sz w:val="24"/>
          <w:szCs w:val="24"/>
        </w:rPr>
        <w:t>, LDZ ir iespējams atsaukties uz ieilgumu kā uz īpašuma iegūšanas pamatu, ja nav iespējams pierādīt nevienu citu iegūšanas pamatu</w:t>
      </w:r>
      <w:r w:rsidR="00A403F3">
        <w:rPr>
          <w:rFonts w:ascii="Times New Roman" w:hAnsi="Times New Roman" w:cs="Times New Roman"/>
          <w:sz w:val="24"/>
          <w:szCs w:val="24"/>
        </w:rPr>
        <w:t>, ievērojot Civillikuma 998.-1029. panta noteikumus.</w:t>
      </w:r>
    </w:p>
    <w:p w14:paraId="0E7A3A92" w14:textId="13E8E16F" w:rsidR="007401AE" w:rsidRDefault="007401AE" w:rsidP="003A2FE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minēto, Satiksmes ministrija atzīst, ka </w:t>
      </w:r>
      <w:r w:rsidR="00894BA1">
        <w:rPr>
          <w:rFonts w:ascii="Times New Roman" w:hAnsi="Times New Roman" w:cs="Times New Roman"/>
          <w:sz w:val="24"/>
          <w:szCs w:val="24"/>
        </w:rPr>
        <w:t>būvju īpašuma tiesības LDZ atzīstamas ar ieilgumu</w:t>
      </w:r>
      <w:r w:rsidR="00531A83">
        <w:rPr>
          <w:rFonts w:ascii="Times New Roman" w:hAnsi="Times New Roman" w:cs="Times New Roman"/>
          <w:sz w:val="24"/>
          <w:szCs w:val="24"/>
        </w:rPr>
        <w:t xml:space="preserve">. Līdz ar to </w:t>
      </w:r>
      <w:r w:rsidR="00894BA1">
        <w:rPr>
          <w:rFonts w:ascii="Times New Roman" w:hAnsi="Times New Roman" w:cs="Times New Roman"/>
          <w:sz w:val="24"/>
          <w:szCs w:val="24"/>
        </w:rPr>
        <w:t xml:space="preserve"> par minēto faktu starp Satiksmes ministriju un LDZ slēdzama vienošanās par īpašuma tiesību atzīšanu</w:t>
      </w:r>
      <w:r w:rsidR="00651278">
        <w:rPr>
          <w:rFonts w:ascii="Times New Roman" w:hAnsi="Times New Roman" w:cs="Times New Roman"/>
          <w:sz w:val="24"/>
          <w:szCs w:val="24"/>
        </w:rPr>
        <w:t xml:space="preserve"> uz konkrētām būvēm</w:t>
      </w:r>
      <w:r w:rsidR="00894BA1">
        <w:rPr>
          <w:rFonts w:ascii="Times New Roman" w:hAnsi="Times New Roman" w:cs="Times New Roman"/>
          <w:sz w:val="24"/>
          <w:szCs w:val="24"/>
        </w:rPr>
        <w:t xml:space="preserve"> un atbilstoši </w:t>
      </w:r>
      <w:r w:rsidR="00A241A3">
        <w:rPr>
          <w:rFonts w:ascii="Times New Roman" w:hAnsi="Times New Roman" w:cs="Times New Roman"/>
          <w:sz w:val="24"/>
          <w:szCs w:val="24"/>
        </w:rPr>
        <w:t>Likuma 28. panta 9. punktam būves ierakstāmas zemesgrāmatā uz LDZ vārda.</w:t>
      </w:r>
    </w:p>
    <w:p w14:paraId="39688CFF" w14:textId="77777777" w:rsidR="005053CE" w:rsidRDefault="005053CE" w:rsidP="00630ADA">
      <w:pPr>
        <w:spacing w:after="0" w:line="240" w:lineRule="auto"/>
        <w:ind w:firstLine="720"/>
        <w:jc w:val="both"/>
        <w:rPr>
          <w:rFonts w:ascii="Times New Roman" w:hAnsi="Times New Roman" w:cs="Times New Roman"/>
          <w:sz w:val="24"/>
          <w:szCs w:val="24"/>
        </w:rPr>
      </w:pPr>
    </w:p>
    <w:p w14:paraId="453EEFDB" w14:textId="024BC114" w:rsidR="005053CE" w:rsidRPr="00D30FF6" w:rsidRDefault="005053CE" w:rsidP="00630ADA">
      <w:pPr>
        <w:spacing w:after="0" w:line="240" w:lineRule="auto"/>
        <w:ind w:firstLine="720"/>
        <w:jc w:val="both"/>
        <w:rPr>
          <w:rFonts w:ascii="Times New Roman" w:hAnsi="Times New Roman" w:cs="Times New Roman"/>
          <w:b/>
          <w:bCs/>
          <w:sz w:val="24"/>
          <w:szCs w:val="24"/>
        </w:rPr>
      </w:pPr>
      <w:r w:rsidRPr="00D30FF6">
        <w:rPr>
          <w:rFonts w:ascii="Times New Roman" w:hAnsi="Times New Roman" w:cs="Times New Roman"/>
          <w:b/>
          <w:bCs/>
          <w:sz w:val="24"/>
          <w:szCs w:val="24"/>
        </w:rPr>
        <w:t>Secinājumi</w:t>
      </w:r>
      <w:r w:rsidR="00EE5BB1" w:rsidRPr="00D30FF6">
        <w:rPr>
          <w:rFonts w:ascii="Times New Roman" w:hAnsi="Times New Roman" w:cs="Times New Roman"/>
          <w:b/>
          <w:bCs/>
          <w:sz w:val="24"/>
          <w:szCs w:val="24"/>
        </w:rPr>
        <w:t xml:space="preserve"> un turpmākā procesa gaita</w:t>
      </w:r>
    </w:p>
    <w:p w14:paraId="585F9D3A" w14:textId="2EA97D55" w:rsidR="009718C6" w:rsidRDefault="009718C6" w:rsidP="00F1346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 ir </w:t>
      </w:r>
      <w:r w:rsidR="0075702B">
        <w:rPr>
          <w:rFonts w:ascii="Times New Roman" w:hAnsi="Times New Roman" w:cs="Times New Roman"/>
          <w:sz w:val="24"/>
          <w:szCs w:val="24"/>
        </w:rPr>
        <w:t xml:space="preserve">veikusi informācijas pārbaudi un </w:t>
      </w:r>
      <w:r w:rsidR="00F14D6A">
        <w:rPr>
          <w:rFonts w:ascii="Times New Roman" w:hAnsi="Times New Roman" w:cs="Times New Roman"/>
          <w:sz w:val="24"/>
          <w:szCs w:val="24"/>
        </w:rPr>
        <w:t>secinājusi, ka būves neatrodas Satiksmes ministrijas bilancē</w:t>
      </w:r>
      <w:r w:rsidR="00207DB3">
        <w:rPr>
          <w:rFonts w:ascii="Times New Roman" w:hAnsi="Times New Roman" w:cs="Times New Roman"/>
          <w:sz w:val="24"/>
          <w:szCs w:val="24"/>
        </w:rPr>
        <w:t xml:space="preserve"> un pama</w:t>
      </w:r>
      <w:r w:rsidR="009C6D02">
        <w:rPr>
          <w:rFonts w:ascii="Times New Roman" w:hAnsi="Times New Roman" w:cs="Times New Roman"/>
          <w:sz w:val="24"/>
          <w:szCs w:val="24"/>
        </w:rPr>
        <w:t>tlīdzekļu uzskaitē.</w:t>
      </w:r>
      <w:r w:rsidR="004A3D71">
        <w:rPr>
          <w:rFonts w:ascii="Times New Roman" w:hAnsi="Times New Roman" w:cs="Times New Roman"/>
          <w:sz w:val="24"/>
          <w:szCs w:val="24"/>
        </w:rPr>
        <w:t xml:space="preserve"> Tāpat secināts, ka</w:t>
      </w:r>
      <w:r w:rsidR="003B15E6">
        <w:rPr>
          <w:rFonts w:ascii="Times New Roman" w:hAnsi="Times New Roman" w:cs="Times New Roman"/>
          <w:sz w:val="24"/>
          <w:szCs w:val="24"/>
        </w:rPr>
        <w:t xml:space="preserve"> LDZ ir likvidētā Baltijas dzelzceļa saistību pārņēmēja</w:t>
      </w:r>
      <w:r w:rsidR="00C755D6">
        <w:rPr>
          <w:rFonts w:ascii="Times New Roman" w:hAnsi="Times New Roman" w:cs="Times New Roman"/>
          <w:sz w:val="24"/>
          <w:szCs w:val="24"/>
        </w:rPr>
        <w:t>, kā arī pēc Baltijas dzelzceļa likvidēšanas</w:t>
      </w:r>
      <w:r w:rsidR="006F4C08">
        <w:rPr>
          <w:rFonts w:ascii="Times New Roman" w:hAnsi="Times New Roman" w:cs="Times New Roman"/>
          <w:sz w:val="24"/>
          <w:szCs w:val="24"/>
        </w:rPr>
        <w:t xml:space="preserve"> būvēto būvju īpašniece, līdz ar to Satiksmes ministrija neapšauba, ka būves atrodas LDZ pamatlīdzekļu uzskaitē un ka LDZ tās ir uzbūvē</w:t>
      </w:r>
      <w:r w:rsidR="000A4AB0">
        <w:rPr>
          <w:rFonts w:ascii="Times New Roman" w:hAnsi="Times New Roman" w:cs="Times New Roman"/>
          <w:sz w:val="24"/>
          <w:szCs w:val="24"/>
        </w:rPr>
        <w:t>j</w:t>
      </w:r>
      <w:r w:rsidR="00572C9B">
        <w:rPr>
          <w:rFonts w:ascii="Times New Roman" w:hAnsi="Times New Roman" w:cs="Times New Roman"/>
          <w:sz w:val="24"/>
          <w:szCs w:val="24"/>
        </w:rPr>
        <w:t>usi</w:t>
      </w:r>
      <w:r w:rsidR="000A4AB0">
        <w:rPr>
          <w:rFonts w:ascii="Times New Roman" w:hAnsi="Times New Roman" w:cs="Times New Roman"/>
          <w:sz w:val="24"/>
          <w:szCs w:val="24"/>
        </w:rPr>
        <w:t xml:space="preserve"> un lieto no to ekspluatācijas uzsākšanas brīža.</w:t>
      </w:r>
      <w:r w:rsidR="004D4777">
        <w:rPr>
          <w:rFonts w:ascii="Times New Roman" w:hAnsi="Times New Roman" w:cs="Times New Roman"/>
          <w:sz w:val="24"/>
          <w:szCs w:val="24"/>
        </w:rPr>
        <w:t xml:space="preserve"> </w:t>
      </w:r>
      <w:r w:rsidR="004D4777" w:rsidRPr="000C31CF">
        <w:rPr>
          <w:rFonts w:ascii="Times New Roman" w:hAnsi="Times New Roman" w:cs="Times New Roman"/>
          <w:sz w:val="24"/>
          <w:szCs w:val="24"/>
        </w:rPr>
        <w:t>Tāpat LDZ īpašuma tiesības apliecina Satiksmes ministrijas 1993. gada 10. novembra pavēle Nr. 286 "Par valsts akciju sabiedrības "Latvijas dzelzceļš" izveidošanu" un 1994. gada 7. janvāra pieņemšanas – nodošanas akts, bet minētajam aktam nav pievienots inventāra saraksts un nav identificējamas konkrētas būves.</w:t>
      </w:r>
    </w:p>
    <w:p w14:paraId="2DC45FA0" w14:textId="4DB324B5" w:rsidR="003E76C6" w:rsidRDefault="00D805F6" w:rsidP="003916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Ņemot vērā to, ka par būvju īpašuma tiesībām starp Satiksmes ministriju un LDZ nepastāv strīds</w:t>
      </w:r>
      <w:r w:rsidR="00722E8F">
        <w:rPr>
          <w:rFonts w:ascii="Times New Roman" w:hAnsi="Times New Roman" w:cs="Times New Roman"/>
          <w:sz w:val="24"/>
          <w:szCs w:val="24"/>
        </w:rPr>
        <w:t>, Satiksmes ministrija atzīst, ka būvju, par kurām nav saglabājušies īpašuma tiesību apliecinoši dokumenti</w:t>
      </w:r>
      <w:r w:rsidR="00617CE1">
        <w:rPr>
          <w:rFonts w:ascii="Times New Roman" w:hAnsi="Times New Roman" w:cs="Times New Roman"/>
          <w:sz w:val="24"/>
          <w:szCs w:val="24"/>
        </w:rPr>
        <w:t>, īpašuma tiesības būtu atzīstamas</w:t>
      </w:r>
      <w:r w:rsidR="00E72169">
        <w:rPr>
          <w:rFonts w:ascii="Times New Roman" w:hAnsi="Times New Roman" w:cs="Times New Roman"/>
          <w:sz w:val="24"/>
          <w:szCs w:val="24"/>
        </w:rPr>
        <w:t xml:space="preserve"> LDZ</w:t>
      </w:r>
      <w:r w:rsidR="00617CE1">
        <w:rPr>
          <w:rFonts w:ascii="Times New Roman" w:hAnsi="Times New Roman" w:cs="Times New Roman"/>
          <w:sz w:val="24"/>
          <w:szCs w:val="24"/>
        </w:rPr>
        <w:t xml:space="preserve"> ar ieilgumu.</w:t>
      </w:r>
      <w:r w:rsidR="003916F6">
        <w:rPr>
          <w:rFonts w:ascii="Times New Roman" w:hAnsi="Times New Roman" w:cs="Times New Roman"/>
          <w:sz w:val="24"/>
          <w:szCs w:val="24"/>
        </w:rPr>
        <w:t xml:space="preserve"> Par minēto faktu starp Satiksmes ministriju un LDZ slēdzama vienošanās par īpašuma tiesību atzīšanu un atbilstoši Likuma 28. panta 9. punktam būves ierakstāmas zemesgrāmatā uz LDZ vārda</w:t>
      </w:r>
      <w:r w:rsidR="0089306A">
        <w:rPr>
          <w:rFonts w:ascii="Times New Roman" w:hAnsi="Times New Roman" w:cs="Times New Roman"/>
          <w:sz w:val="24"/>
          <w:szCs w:val="24"/>
        </w:rPr>
        <w:t>.</w:t>
      </w:r>
    </w:p>
    <w:p w14:paraId="5824D7E7" w14:textId="5D13BAD7" w:rsidR="00371AFE" w:rsidRDefault="00371AFE" w:rsidP="003916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Papildus jāatzīmē, ka LDZ ir informējusi, ka </w:t>
      </w:r>
      <w:r w:rsidR="00D24CC7">
        <w:rPr>
          <w:rFonts w:ascii="Times New Roman" w:hAnsi="Times New Roman" w:cs="Times New Roman"/>
          <w:sz w:val="24"/>
          <w:szCs w:val="24"/>
        </w:rPr>
        <w:t xml:space="preserve">atsevišķas </w:t>
      </w:r>
      <w:r>
        <w:rPr>
          <w:rFonts w:ascii="Times New Roman" w:hAnsi="Times New Roman" w:cs="Times New Roman"/>
          <w:sz w:val="24"/>
          <w:szCs w:val="24"/>
        </w:rPr>
        <w:t xml:space="preserve">būves, kuru īpašuma tiesības </w:t>
      </w:r>
      <w:r w:rsidR="00287BD6">
        <w:rPr>
          <w:rFonts w:ascii="Times New Roman" w:hAnsi="Times New Roman" w:cs="Times New Roman"/>
          <w:sz w:val="24"/>
          <w:szCs w:val="24"/>
        </w:rPr>
        <w:t xml:space="preserve">paredzēts reģistrēt zemesgrāmatā, </w:t>
      </w:r>
      <w:r w:rsidR="00FC36C8">
        <w:rPr>
          <w:rFonts w:ascii="Times New Roman" w:hAnsi="Times New Roman" w:cs="Times New Roman"/>
          <w:sz w:val="24"/>
          <w:szCs w:val="24"/>
        </w:rPr>
        <w:t>vairs nav nepieciešamas LDZ deleģēto funkciju veikšanai, pamatdarbības nodrošināšanai, līdz ar to būtu lietderīgi tās pārdot</w:t>
      </w:r>
      <w:r w:rsidR="00B46887">
        <w:rPr>
          <w:rFonts w:ascii="Times New Roman" w:hAnsi="Times New Roman" w:cs="Times New Roman"/>
          <w:sz w:val="24"/>
          <w:szCs w:val="24"/>
        </w:rPr>
        <w:t>.</w:t>
      </w:r>
    </w:p>
    <w:p w14:paraId="3E87AFE8" w14:textId="77777777" w:rsidR="000735FA" w:rsidRDefault="000735FA" w:rsidP="003916F6">
      <w:pPr>
        <w:spacing w:after="0" w:line="240" w:lineRule="auto"/>
        <w:ind w:firstLine="720"/>
        <w:jc w:val="both"/>
        <w:rPr>
          <w:rFonts w:ascii="Times New Roman" w:hAnsi="Times New Roman" w:cs="Times New Roman"/>
          <w:sz w:val="24"/>
          <w:szCs w:val="24"/>
        </w:rPr>
      </w:pPr>
    </w:p>
    <w:p w14:paraId="621A491B" w14:textId="4FB57F84" w:rsidR="000735FA" w:rsidRDefault="000735FA" w:rsidP="003916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Vienlaikus, ņemot vērā 2026.gada 7.augustā notikušajā starpinstitūciju sanāksmē diskutētos risinājumus, Satiksmes ministrija ir izvērtējusi jautājumu par iespēju gadījumā, ja netiks atbalstīts risinājums par vienošanās par īpašuma tiesību atzīšanu slēgšanu starp Satiksmes ministriju un LDZ, paredzēt atbrīvojumu no valsts nodevas samaksas par tiesvedības ierosināšanu. </w:t>
      </w:r>
      <w:r w:rsidR="00B27790">
        <w:rPr>
          <w:rFonts w:ascii="Times New Roman" w:hAnsi="Times New Roman" w:cs="Times New Roman"/>
          <w:sz w:val="24"/>
          <w:szCs w:val="24"/>
        </w:rPr>
        <w:t>Izvērtējot minēto, Ministru kabineta sēdes protokollēmums papildināts ar punktu, kas paredz t</w:t>
      </w:r>
      <w:r w:rsidR="00B27790" w:rsidRPr="00B27790">
        <w:rPr>
          <w:rFonts w:ascii="Times New Roman" w:hAnsi="Times New Roman" w:cs="Times New Roman"/>
          <w:sz w:val="24"/>
          <w:szCs w:val="24"/>
        </w:rPr>
        <w:t>iesvedības gadījumā atbrīvot no valsts nodevas samaksas, iesniedzot prasību par īpašumu tiesību atzīšanu valsts akciju sabiedrībai "Latvijas dzelzceļš" uz informatīvajā ziņojumā paredzētajām būvēm</w:t>
      </w:r>
      <w:r w:rsidR="00B27790">
        <w:rPr>
          <w:rFonts w:ascii="Times New Roman" w:hAnsi="Times New Roman" w:cs="Times New Roman"/>
          <w:sz w:val="24"/>
          <w:szCs w:val="24"/>
        </w:rPr>
        <w:t xml:space="preserve">.   </w:t>
      </w:r>
    </w:p>
    <w:p w14:paraId="5D9FBD8A" w14:textId="7A4176C1" w:rsidR="00EE5BB1" w:rsidRDefault="00EE5BB1" w:rsidP="00B31D20">
      <w:pPr>
        <w:spacing w:after="0" w:line="240" w:lineRule="auto"/>
        <w:jc w:val="both"/>
        <w:rPr>
          <w:rFonts w:ascii="Times New Roman" w:hAnsi="Times New Roman" w:cs="Times New Roman"/>
          <w:sz w:val="24"/>
          <w:szCs w:val="24"/>
        </w:rPr>
      </w:pPr>
    </w:p>
    <w:p w14:paraId="2A2002CC" w14:textId="77777777" w:rsidR="003916F6" w:rsidRDefault="003916F6" w:rsidP="003916F6">
      <w:pPr>
        <w:spacing w:after="0" w:line="240" w:lineRule="auto"/>
        <w:ind w:firstLine="720"/>
        <w:jc w:val="both"/>
        <w:rPr>
          <w:rFonts w:ascii="Times New Roman" w:hAnsi="Times New Roman" w:cs="Times New Roman"/>
          <w:sz w:val="24"/>
          <w:szCs w:val="24"/>
        </w:rPr>
      </w:pPr>
    </w:p>
    <w:p w14:paraId="679D4CC0" w14:textId="7B1EB74C" w:rsidR="00EE5BB1" w:rsidRDefault="00EE5BB1" w:rsidP="00EE5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Satiksmes ministrs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7790">
        <w:rPr>
          <w:rFonts w:ascii="Times New Roman" w:hAnsi="Times New Roman" w:cs="Times New Roman"/>
          <w:sz w:val="24"/>
          <w:szCs w:val="24"/>
        </w:rPr>
        <w:t>R.Kozlovskis</w:t>
      </w:r>
    </w:p>
    <w:p w14:paraId="1339DAF5" w14:textId="77777777" w:rsidR="00EE5BB1" w:rsidRDefault="00EE5BB1" w:rsidP="00EE5BB1">
      <w:pPr>
        <w:spacing w:after="0" w:line="240" w:lineRule="auto"/>
        <w:jc w:val="both"/>
        <w:rPr>
          <w:rFonts w:ascii="Times New Roman" w:hAnsi="Times New Roman" w:cs="Times New Roman"/>
          <w:sz w:val="24"/>
          <w:szCs w:val="24"/>
        </w:rPr>
      </w:pPr>
    </w:p>
    <w:p w14:paraId="485D8181" w14:textId="77777777" w:rsidR="00EE5BB1" w:rsidRDefault="00EE5BB1" w:rsidP="00EE5BB1">
      <w:pPr>
        <w:spacing w:after="0" w:line="240" w:lineRule="auto"/>
        <w:jc w:val="both"/>
        <w:rPr>
          <w:rFonts w:ascii="Times New Roman" w:hAnsi="Times New Roman" w:cs="Times New Roman"/>
          <w:sz w:val="24"/>
          <w:szCs w:val="24"/>
        </w:rPr>
      </w:pPr>
    </w:p>
    <w:p w14:paraId="5606020B" w14:textId="770E24B5" w:rsidR="00EE5BB1" w:rsidRPr="00EE5BB1" w:rsidRDefault="00EE5BB1" w:rsidP="00EE5BB1">
      <w:pPr>
        <w:spacing w:after="0" w:line="240" w:lineRule="auto"/>
        <w:jc w:val="both"/>
        <w:rPr>
          <w:rFonts w:ascii="Times New Roman" w:hAnsi="Times New Roman" w:cs="Times New Roman"/>
          <w:sz w:val="20"/>
          <w:szCs w:val="20"/>
        </w:rPr>
      </w:pPr>
      <w:r w:rsidRPr="00EE5BB1">
        <w:rPr>
          <w:rFonts w:ascii="Times New Roman" w:hAnsi="Times New Roman" w:cs="Times New Roman"/>
          <w:sz w:val="20"/>
          <w:szCs w:val="20"/>
        </w:rPr>
        <w:t>Kārkliņa, 67038037</w:t>
      </w:r>
    </w:p>
    <w:p w14:paraId="3104F2AB" w14:textId="53936AC6" w:rsidR="00EE5BB1" w:rsidRPr="00EE5BB1" w:rsidRDefault="00EE5BB1" w:rsidP="00EE5BB1">
      <w:pPr>
        <w:spacing w:after="0" w:line="240" w:lineRule="auto"/>
        <w:jc w:val="both"/>
        <w:rPr>
          <w:rFonts w:ascii="Times New Roman" w:hAnsi="Times New Roman" w:cs="Times New Roman"/>
          <w:sz w:val="20"/>
          <w:szCs w:val="20"/>
        </w:rPr>
      </w:pPr>
      <w:r w:rsidRPr="00EE5BB1">
        <w:rPr>
          <w:rFonts w:ascii="Times New Roman" w:hAnsi="Times New Roman" w:cs="Times New Roman"/>
          <w:sz w:val="20"/>
          <w:szCs w:val="20"/>
        </w:rPr>
        <w:t>Santa.Karklina@sam.gov.lv</w:t>
      </w:r>
    </w:p>
    <w:sectPr w:rsidR="00EE5BB1" w:rsidRPr="00EE5BB1" w:rsidSect="00A9344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6AD6F" w14:textId="77777777" w:rsidR="00037F46" w:rsidRDefault="00037F46" w:rsidP="004E6601">
      <w:pPr>
        <w:spacing w:after="0" w:line="240" w:lineRule="auto"/>
      </w:pPr>
      <w:r>
        <w:separator/>
      </w:r>
    </w:p>
  </w:endnote>
  <w:endnote w:type="continuationSeparator" w:id="0">
    <w:p w14:paraId="4E669959" w14:textId="77777777" w:rsidR="00037F46" w:rsidRDefault="00037F46" w:rsidP="004E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D3CD7" w14:textId="77777777" w:rsidR="00037F46" w:rsidRDefault="00037F46" w:rsidP="004E6601">
      <w:pPr>
        <w:spacing w:after="0" w:line="240" w:lineRule="auto"/>
      </w:pPr>
      <w:r>
        <w:separator/>
      </w:r>
    </w:p>
  </w:footnote>
  <w:footnote w:type="continuationSeparator" w:id="0">
    <w:p w14:paraId="75F948EE" w14:textId="77777777" w:rsidR="00037F46" w:rsidRDefault="00037F46" w:rsidP="004E66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927C6"/>
    <w:multiLevelType w:val="hybridMultilevel"/>
    <w:tmpl w:val="CD62D99A"/>
    <w:lvl w:ilvl="0" w:tplc="B6E4BE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6BF61CFE"/>
    <w:multiLevelType w:val="hybridMultilevel"/>
    <w:tmpl w:val="E40409FE"/>
    <w:lvl w:ilvl="0" w:tplc="B6E4BED6">
      <w:start w:val="1"/>
      <w:numFmt w:val="decimal"/>
      <w:lvlText w:val="%1)"/>
      <w:lvlJc w:val="left"/>
      <w:pPr>
        <w:ind w:left="178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 w15:restartNumberingAfterBreak="0">
    <w:nsid w:val="75B855B8"/>
    <w:multiLevelType w:val="hybridMultilevel"/>
    <w:tmpl w:val="8914365E"/>
    <w:lvl w:ilvl="0" w:tplc="B6E4BED6">
      <w:start w:val="1"/>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6555297">
    <w:abstractNumId w:val="0"/>
  </w:num>
  <w:num w:numId="2" w16cid:durableId="1142892932">
    <w:abstractNumId w:val="1"/>
  </w:num>
  <w:num w:numId="3" w16cid:durableId="1174491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6D"/>
    <w:rsid w:val="00020C0B"/>
    <w:rsid w:val="00037F46"/>
    <w:rsid w:val="00052A5E"/>
    <w:rsid w:val="00060D3A"/>
    <w:rsid w:val="000662E5"/>
    <w:rsid w:val="00071880"/>
    <w:rsid w:val="000735FA"/>
    <w:rsid w:val="00082E7D"/>
    <w:rsid w:val="00083226"/>
    <w:rsid w:val="000A4636"/>
    <w:rsid w:val="000A4AB0"/>
    <w:rsid w:val="000B75A2"/>
    <w:rsid w:val="000C31CF"/>
    <w:rsid w:val="000C6762"/>
    <w:rsid w:val="000C77EC"/>
    <w:rsid w:val="000E5B67"/>
    <w:rsid w:val="000E6A88"/>
    <w:rsid w:val="000E74F8"/>
    <w:rsid w:val="000F4A38"/>
    <w:rsid w:val="001049EF"/>
    <w:rsid w:val="00120CBE"/>
    <w:rsid w:val="001247A1"/>
    <w:rsid w:val="00124AFB"/>
    <w:rsid w:val="00130072"/>
    <w:rsid w:val="0013110E"/>
    <w:rsid w:val="00134AB3"/>
    <w:rsid w:val="0017353F"/>
    <w:rsid w:val="001877CD"/>
    <w:rsid w:val="00191765"/>
    <w:rsid w:val="001A293E"/>
    <w:rsid w:val="001A7FDE"/>
    <w:rsid w:val="001B2EF1"/>
    <w:rsid w:val="001B47A4"/>
    <w:rsid w:val="001D226A"/>
    <w:rsid w:val="001D25D1"/>
    <w:rsid w:val="001D441F"/>
    <w:rsid w:val="001D5D59"/>
    <w:rsid w:val="001D7B4E"/>
    <w:rsid w:val="001F07DD"/>
    <w:rsid w:val="001F79E6"/>
    <w:rsid w:val="00205AD1"/>
    <w:rsid w:val="00206F34"/>
    <w:rsid w:val="00207DB3"/>
    <w:rsid w:val="00210AC8"/>
    <w:rsid w:val="0021151C"/>
    <w:rsid w:val="002169BA"/>
    <w:rsid w:val="0022210D"/>
    <w:rsid w:val="00233063"/>
    <w:rsid w:val="00240291"/>
    <w:rsid w:val="00242633"/>
    <w:rsid w:val="00246D3C"/>
    <w:rsid w:val="002525CD"/>
    <w:rsid w:val="00253800"/>
    <w:rsid w:val="0025387D"/>
    <w:rsid w:val="0026310D"/>
    <w:rsid w:val="00271B31"/>
    <w:rsid w:val="00274C0D"/>
    <w:rsid w:val="00287BD6"/>
    <w:rsid w:val="00296A3B"/>
    <w:rsid w:val="002A03AC"/>
    <w:rsid w:val="002A1711"/>
    <w:rsid w:val="002A516B"/>
    <w:rsid w:val="002B2E0D"/>
    <w:rsid w:val="002C0091"/>
    <w:rsid w:val="002C055A"/>
    <w:rsid w:val="002D12A4"/>
    <w:rsid w:val="002D7AE5"/>
    <w:rsid w:val="002E485B"/>
    <w:rsid w:val="002F2109"/>
    <w:rsid w:val="002F5278"/>
    <w:rsid w:val="002F7848"/>
    <w:rsid w:val="00323350"/>
    <w:rsid w:val="00335D76"/>
    <w:rsid w:val="0033617A"/>
    <w:rsid w:val="0033623E"/>
    <w:rsid w:val="00345066"/>
    <w:rsid w:val="00346A8E"/>
    <w:rsid w:val="003502DB"/>
    <w:rsid w:val="00355F22"/>
    <w:rsid w:val="00362BBF"/>
    <w:rsid w:val="00371AFE"/>
    <w:rsid w:val="00372770"/>
    <w:rsid w:val="0037512A"/>
    <w:rsid w:val="003916F6"/>
    <w:rsid w:val="003A2FE8"/>
    <w:rsid w:val="003B15E6"/>
    <w:rsid w:val="003B3056"/>
    <w:rsid w:val="003C1D4F"/>
    <w:rsid w:val="003D1DFC"/>
    <w:rsid w:val="003D2990"/>
    <w:rsid w:val="003D74A3"/>
    <w:rsid w:val="003E2736"/>
    <w:rsid w:val="003E3D31"/>
    <w:rsid w:val="003E4D5F"/>
    <w:rsid w:val="003E5BC6"/>
    <w:rsid w:val="003E61AE"/>
    <w:rsid w:val="003E6ABD"/>
    <w:rsid w:val="003E76C6"/>
    <w:rsid w:val="003E7D35"/>
    <w:rsid w:val="003F1133"/>
    <w:rsid w:val="003F1D81"/>
    <w:rsid w:val="003F592E"/>
    <w:rsid w:val="003F790F"/>
    <w:rsid w:val="00400FF2"/>
    <w:rsid w:val="0040414E"/>
    <w:rsid w:val="00412D29"/>
    <w:rsid w:val="00422948"/>
    <w:rsid w:val="00422BD3"/>
    <w:rsid w:val="004326E5"/>
    <w:rsid w:val="00437E04"/>
    <w:rsid w:val="004432D7"/>
    <w:rsid w:val="00443494"/>
    <w:rsid w:val="00443633"/>
    <w:rsid w:val="00447B61"/>
    <w:rsid w:val="00463A3B"/>
    <w:rsid w:val="004667CC"/>
    <w:rsid w:val="004672D2"/>
    <w:rsid w:val="00470ADA"/>
    <w:rsid w:val="004846ED"/>
    <w:rsid w:val="00490822"/>
    <w:rsid w:val="00492C39"/>
    <w:rsid w:val="004953F6"/>
    <w:rsid w:val="004A094B"/>
    <w:rsid w:val="004A0D0F"/>
    <w:rsid w:val="004A3D71"/>
    <w:rsid w:val="004D4777"/>
    <w:rsid w:val="004D4E91"/>
    <w:rsid w:val="004D5FE2"/>
    <w:rsid w:val="004E6601"/>
    <w:rsid w:val="004E7A24"/>
    <w:rsid w:val="00501657"/>
    <w:rsid w:val="00501935"/>
    <w:rsid w:val="005053CE"/>
    <w:rsid w:val="005070D8"/>
    <w:rsid w:val="005118F4"/>
    <w:rsid w:val="0052259A"/>
    <w:rsid w:val="00530B07"/>
    <w:rsid w:val="00531A83"/>
    <w:rsid w:val="005322B2"/>
    <w:rsid w:val="00534B20"/>
    <w:rsid w:val="005370AF"/>
    <w:rsid w:val="00537499"/>
    <w:rsid w:val="00551597"/>
    <w:rsid w:val="005567A6"/>
    <w:rsid w:val="00567567"/>
    <w:rsid w:val="00572C9B"/>
    <w:rsid w:val="00573398"/>
    <w:rsid w:val="005A4961"/>
    <w:rsid w:val="005A6CF5"/>
    <w:rsid w:val="005A6EF8"/>
    <w:rsid w:val="005B2FD1"/>
    <w:rsid w:val="005C00C3"/>
    <w:rsid w:val="005C0AA2"/>
    <w:rsid w:val="005C0BC9"/>
    <w:rsid w:val="005C67B9"/>
    <w:rsid w:val="005C7F0B"/>
    <w:rsid w:val="005D786E"/>
    <w:rsid w:val="005E47CB"/>
    <w:rsid w:val="00605094"/>
    <w:rsid w:val="00607DB4"/>
    <w:rsid w:val="00611B6A"/>
    <w:rsid w:val="00616183"/>
    <w:rsid w:val="00617CE1"/>
    <w:rsid w:val="00620FEA"/>
    <w:rsid w:val="0062436F"/>
    <w:rsid w:val="00630ADA"/>
    <w:rsid w:val="00630CFC"/>
    <w:rsid w:val="006418BB"/>
    <w:rsid w:val="00651278"/>
    <w:rsid w:val="00652CAB"/>
    <w:rsid w:val="00655AEC"/>
    <w:rsid w:val="00660A7B"/>
    <w:rsid w:val="0066580A"/>
    <w:rsid w:val="00666AF3"/>
    <w:rsid w:val="00670E9B"/>
    <w:rsid w:val="00671709"/>
    <w:rsid w:val="006867D4"/>
    <w:rsid w:val="00691DF1"/>
    <w:rsid w:val="0069410F"/>
    <w:rsid w:val="00695836"/>
    <w:rsid w:val="006A1079"/>
    <w:rsid w:val="006A739C"/>
    <w:rsid w:val="006A78BB"/>
    <w:rsid w:val="006C52A0"/>
    <w:rsid w:val="006C69FF"/>
    <w:rsid w:val="006D3010"/>
    <w:rsid w:val="006F4C08"/>
    <w:rsid w:val="00705845"/>
    <w:rsid w:val="0071585F"/>
    <w:rsid w:val="00716568"/>
    <w:rsid w:val="00722E8F"/>
    <w:rsid w:val="00724384"/>
    <w:rsid w:val="007401AE"/>
    <w:rsid w:val="0075702B"/>
    <w:rsid w:val="00762036"/>
    <w:rsid w:val="00782295"/>
    <w:rsid w:val="00786170"/>
    <w:rsid w:val="007B0C1F"/>
    <w:rsid w:val="007B26D5"/>
    <w:rsid w:val="007B340D"/>
    <w:rsid w:val="007B5C9B"/>
    <w:rsid w:val="007B6C33"/>
    <w:rsid w:val="007D2AF3"/>
    <w:rsid w:val="007D49D6"/>
    <w:rsid w:val="007E023D"/>
    <w:rsid w:val="007E3993"/>
    <w:rsid w:val="007E452C"/>
    <w:rsid w:val="007F1071"/>
    <w:rsid w:val="008062C8"/>
    <w:rsid w:val="00810D49"/>
    <w:rsid w:val="00811327"/>
    <w:rsid w:val="00813031"/>
    <w:rsid w:val="00826213"/>
    <w:rsid w:val="00841A3B"/>
    <w:rsid w:val="00844004"/>
    <w:rsid w:val="008476F3"/>
    <w:rsid w:val="00857FBA"/>
    <w:rsid w:val="00861B99"/>
    <w:rsid w:val="00873C58"/>
    <w:rsid w:val="008769A6"/>
    <w:rsid w:val="00884315"/>
    <w:rsid w:val="00892713"/>
    <w:rsid w:val="0089306A"/>
    <w:rsid w:val="00894BA1"/>
    <w:rsid w:val="008A41F8"/>
    <w:rsid w:val="008A5BBB"/>
    <w:rsid w:val="008B4151"/>
    <w:rsid w:val="008B4F6A"/>
    <w:rsid w:val="008C0FE3"/>
    <w:rsid w:val="008C1C95"/>
    <w:rsid w:val="008E240D"/>
    <w:rsid w:val="008E4185"/>
    <w:rsid w:val="00905598"/>
    <w:rsid w:val="009072FF"/>
    <w:rsid w:val="00910B3B"/>
    <w:rsid w:val="009121FA"/>
    <w:rsid w:val="00924087"/>
    <w:rsid w:val="009305DC"/>
    <w:rsid w:val="0093231B"/>
    <w:rsid w:val="00933E20"/>
    <w:rsid w:val="00947404"/>
    <w:rsid w:val="00956628"/>
    <w:rsid w:val="009649B6"/>
    <w:rsid w:val="009718C6"/>
    <w:rsid w:val="00980D6A"/>
    <w:rsid w:val="00984ED7"/>
    <w:rsid w:val="00986DE8"/>
    <w:rsid w:val="00987429"/>
    <w:rsid w:val="00990BAF"/>
    <w:rsid w:val="00994CB1"/>
    <w:rsid w:val="00996391"/>
    <w:rsid w:val="009A328A"/>
    <w:rsid w:val="009A32E7"/>
    <w:rsid w:val="009A7F6E"/>
    <w:rsid w:val="009B4914"/>
    <w:rsid w:val="009B4C81"/>
    <w:rsid w:val="009C086F"/>
    <w:rsid w:val="009C6D02"/>
    <w:rsid w:val="009E4026"/>
    <w:rsid w:val="009F775A"/>
    <w:rsid w:val="00A01526"/>
    <w:rsid w:val="00A11299"/>
    <w:rsid w:val="00A240EB"/>
    <w:rsid w:val="00A241A3"/>
    <w:rsid w:val="00A33A80"/>
    <w:rsid w:val="00A35689"/>
    <w:rsid w:val="00A403F3"/>
    <w:rsid w:val="00A502D4"/>
    <w:rsid w:val="00A622E4"/>
    <w:rsid w:val="00A63870"/>
    <w:rsid w:val="00A6560C"/>
    <w:rsid w:val="00A80C85"/>
    <w:rsid w:val="00A84640"/>
    <w:rsid w:val="00A93448"/>
    <w:rsid w:val="00A93B4D"/>
    <w:rsid w:val="00A97664"/>
    <w:rsid w:val="00AA089C"/>
    <w:rsid w:val="00AB1333"/>
    <w:rsid w:val="00AB26CC"/>
    <w:rsid w:val="00AB31AF"/>
    <w:rsid w:val="00AB786D"/>
    <w:rsid w:val="00AB78FF"/>
    <w:rsid w:val="00AC2A0A"/>
    <w:rsid w:val="00AC647C"/>
    <w:rsid w:val="00AD5555"/>
    <w:rsid w:val="00AE321F"/>
    <w:rsid w:val="00AF017D"/>
    <w:rsid w:val="00AF45A7"/>
    <w:rsid w:val="00B00DD2"/>
    <w:rsid w:val="00B02104"/>
    <w:rsid w:val="00B03755"/>
    <w:rsid w:val="00B17419"/>
    <w:rsid w:val="00B17C45"/>
    <w:rsid w:val="00B20771"/>
    <w:rsid w:val="00B27790"/>
    <w:rsid w:val="00B3108A"/>
    <w:rsid w:val="00B31D20"/>
    <w:rsid w:val="00B46887"/>
    <w:rsid w:val="00B506EA"/>
    <w:rsid w:val="00B5366B"/>
    <w:rsid w:val="00B574EF"/>
    <w:rsid w:val="00B60899"/>
    <w:rsid w:val="00B614BA"/>
    <w:rsid w:val="00B63B7A"/>
    <w:rsid w:val="00B640E4"/>
    <w:rsid w:val="00B71002"/>
    <w:rsid w:val="00B7458E"/>
    <w:rsid w:val="00B808C1"/>
    <w:rsid w:val="00B82F57"/>
    <w:rsid w:val="00BD48A5"/>
    <w:rsid w:val="00BD6B89"/>
    <w:rsid w:val="00BF1DC1"/>
    <w:rsid w:val="00BF3EE2"/>
    <w:rsid w:val="00C06144"/>
    <w:rsid w:val="00C06D87"/>
    <w:rsid w:val="00C17651"/>
    <w:rsid w:val="00C20332"/>
    <w:rsid w:val="00C209CD"/>
    <w:rsid w:val="00C253CD"/>
    <w:rsid w:val="00C33B21"/>
    <w:rsid w:val="00C450C5"/>
    <w:rsid w:val="00C45C5D"/>
    <w:rsid w:val="00C5156D"/>
    <w:rsid w:val="00C54DF5"/>
    <w:rsid w:val="00C62BF3"/>
    <w:rsid w:val="00C656BB"/>
    <w:rsid w:val="00C74758"/>
    <w:rsid w:val="00C755D6"/>
    <w:rsid w:val="00C849FF"/>
    <w:rsid w:val="00C86063"/>
    <w:rsid w:val="00C87A96"/>
    <w:rsid w:val="00C90C65"/>
    <w:rsid w:val="00C953A7"/>
    <w:rsid w:val="00CE05DF"/>
    <w:rsid w:val="00CE2869"/>
    <w:rsid w:val="00CE33CE"/>
    <w:rsid w:val="00CE6589"/>
    <w:rsid w:val="00CE78BE"/>
    <w:rsid w:val="00CF6661"/>
    <w:rsid w:val="00CF7372"/>
    <w:rsid w:val="00D13FAB"/>
    <w:rsid w:val="00D20AE5"/>
    <w:rsid w:val="00D21F0C"/>
    <w:rsid w:val="00D24CC7"/>
    <w:rsid w:val="00D30FF6"/>
    <w:rsid w:val="00D33036"/>
    <w:rsid w:val="00D432ED"/>
    <w:rsid w:val="00D516CC"/>
    <w:rsid w:val="00D56AFD"/>
    <w:rsid w:val="00D57429"/>
    <w:rsid w:val="00D60A16"/>
    <w:rsid w:val="00D61A39"/>
    <w:rsid w:val="00D61CB2"/>
    <w:rsid w:val="00D71399"/>
    <w:rsid w:val="00D805F6"/>
    <w:rsid w:val="00D81E9B"/>
    <w:rsid w:val="00D84124"/>
    <w:rsid w:val="00D8541C"/>
    <w:rsid w:val="00D91EF4"/>
    <w:rsid w:val="00D96ABF"/>
    <w:rsid w:val="00DB1117"/>
    <w:rsid w:val="00DB1C45"/>
    <w:rsid w:val="00DB2C67"/>
    <w:rsid w:val="00DE06F1"/>
    <w:rsid w:val="00DE76BB"/>
    <w:rsid w:val="00DF25F5"/>
    <w:rsid w:val="00E071A3"/>
    <w:rsid w:val="00E1255A"/>
    <w:rsid w:val="00E15B6D"/>
    <w:rsid w:val="00E21A85"/>
    <w:rsid w:val="00E32543"/>
    <w:rsid w:val="00E53722"/>
    <w:rsid w:val="00E633DE"/>
    <w:rsid w:val="00E72169"/>
    <w:rsid w:val="00E74FB6"/>
    <w:rsid w:val="00E77DF1"/>
    <w:rsid w:val="00E845AB"/>
    <w:rsid w:val="00E908DD"/>
    <w:rsid w:val="00EA147D"/>
    <w:rsid w:val="00EA2F8F"/>
    <w:rsid w:val="00EA6F06"/>
    <w:rsid w:val="00EB7AB0"/>
    <w:rsid w:val="00EC2385"/>
    <w:rsid w:val="00ED4A17"/>
    <w:rsid w:val="00ED7291"/>
    <w:rsid w:val="00ED752D"/>
    <w:rsid w:val="00EE5BB1"/>
    <w:rsid w:val="00F06C23"/>
    <w:rsid w:val="00F07134"/>
    <w:rsid w:val="00F1346A"/>
    <w:rsid w:val="00F14D6A"/>
    <w:rsid w:val="00F24A76"/>
    <w:rsid w:val="00F26655"/>
    <w:rsid w:val="00F35178"/>
    <w:rsid w:val="00F469AF"/>
    <w:rsid w:val="00F60CFC"/>
    <w:rsid w:val="00F60D84"/>
    <w:rsid w:val="00F6234C"/>
    <w:rsid w:val="00F6252E"/>
    <w:rsid w:val="00F71838"/>
    <w:rsid w:val="00F814F6"/>
    <w:rsid w:val="00F878F2"/>
    <w:rsid w:val="00F919D6"/>
    <w:rsid w:val="00F96798"/>
    <w:rsid w:val="00FA3B86"/>
    <w:rsid w:val="00FB448D"/>
    <w:rsid w:val="00FB75FB"/>
    <w:rsid w:val="00FC36C8"/>
    <w:rsid w:val="00FC510F"/>
    <w:rsid w:val="00FE03AB"/>
    <w:rsid w:val="00FF40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6B701"/>
  <w15:chartTrackingRefBased/>
  <w15:docId w15:val="{8056DA39-E6AC-417B-8E87-3C0A4973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5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5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5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5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56D"/>
    <w:rPr>
      <w:rFonts w:eastAsiaTheme="majorEastAsia" w:cstheme="majorBidi"/>
      <w:color w:val="272727" w:themeColor="text1" w:themeTint="D8"/>
    </w:rPr>
  </w:style>
  <w:style w:type="paragraph" w:styleId="Title">
    <w:name w:val="Title"/>
    <w:basedOn w:val="Normal"/>
    <w:next w:val="Normal"/>
    <w:link w:val="TitleChar"/>
    <w:uiPriority w:val="10"/>
    <w:qFormat/>
    <w:rsid w:val="00C51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5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56D"/>
    <w:pPr>
      <w:spacing w:before="160"/>
      <w:jc w:val="center"/>
    </w:pPr>
    <w:rPr>
      <w:i/>
      <w:iCs/>
      <w:color w:val="404040" w:themeColor="text1" w:themeTint="BF"/>
    </w:rPr>
  </w:style>
  <w:style w:type="character" w:customStyle="1" w:styleId="QuoteChar">
    <w:name w:val="Quote Char"/>
    <w:basedOn w:val="DefaultParagraphFont"/>
    <w:link w:val="Quote"/>
    <w:uiPriority w:val="29"/>
    <w:rsid w:val="00C5156D"/>
    <w:rPr>
      <w:i/>
      <w:iCs/>
      <w:color w:val="404040" w:themeColor="text1" w:themeTint="BF"/>
    </w:rPr>
  </w:style>
  <w:style w:type="paragraph" w:styleId="ListParagraph">
    <w:name w:val="List Paragraph"/>
    <w:basedOn w:val="Normal"/>
    <w:uiPriority w:val="34"/>
    <w:qFormat/>
    <w:rsid w:val="00C5156D"/>
    <w:pPr>
      <w:ind w:left="720"/>
      <w:contextualSpacing/>
    </w:pPr>
  </w:style>
  <w:style w:type="character" w:styleId="IntenseEmphasis">
    <w:name w:val="Intense Emphasis"/>
    <w:basedOn w:val="DefaultParagraphFont"/>
    <w:uiPriority w:val="21"/>
    <w:qFormat/>
    <w:rsid w:val="00C5156D"/>
    <w:rPr>
      <w:i/>
      <w:iCs/>
      <w:color w:val="0F4761" w:themeColor="accent1" w:themeShade="BF"/>
    </w:rPr>
  </w:style>
  <w:style w:type="paragraph" w:styleId="IntenseQuote">
    <w:name w:val="Intense Quote"/>
    <w:basedOn w:val="Normal"/>
    <w:next w:val="Normal"/>
    <w:link w:val="IntenseQuoteChar"/>
    <w:uiPriority w:val="30"/>
    <w:qFormat/>
    <w:rsid w:val="00C51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56D"/>
    <w:rPr>
      <w:i/>
      <w:iCs/>
      <w:color w:val="0F4761" w:themeColor="accent1" w:themeShade="BF"/>
    </w:rPr>
  </w:style>
  <w:style w:type="character" w:styleId="IntenseReference">
    <w:name w:val="Intense Reference"/>
    <w:basedOn w:val="DefaultParagraphFont"/>
    <w:uiPriority w:val="32"/>
    <w:qFormat/>
    <w:rsid w:val="00C5156D"/>
    <w:rPr>
      <w:b/>
      <w:bCs/>
      <w:smallCaps/>
      <w:color w:val="0F4761" w:themeColor="accent1" w:themeShade="BF"/>
      <w:spacing w:val="5"/>
    </w:rPr>
  </w:style>
  <w:style w:type="paragraph" w:styleId="Header">
    <w:name w:val="header"/>
    <w:basedOn w:val="Normal"/>
    <w:link w:val="HeaderChar"/>
    <w:uiPriority w:val="99"/>
    <w:unhideWhenUsed/>
    <w:rsid w:val="004E660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6601"/>
  </w:style>
  <w:style w:type="paragraph" w:styleId="Footer">
    <w:name w:val="footer"/>
    <w:basedOn w:val="Normal"/>
    <w:link w:val="FooterChar"/>
    <w:uiPriority w:val="99"/>
    <w:unhideWhenUsed/>
    <w:rsid w:val="004E660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6601"/>
  </w:style>
  <w:style w:type="paragraph" w:styleId="Revision">
    <w:name w:val="Revision"/>
    <w:hidden/>
    <w:uiPriority w:val="99"/>
    <w:semiHidden/>
    <w:rsid w:val="005322B2"/>
    <w:pPr>
      <w:spacing w:after="0" w:line="240" w:lineRule="auto"/>
    </w:pPr>
  </w:style>
  <w:style w:type="character" w:styleId="CommentReference">
    <w:name w:val="annotation reference"/>
    <w:basedOn w:val="DefaultParagraphFont"/>
    <w:uiPriority w:val="99"/>
    <w:semiHidden/>
    <w:unhideWhenUsed/>
    <w:rsid w:val="00FC510F"/>
    <w:rPr>
      <w:sz w:val="16"/>
      <w:szCs w:val="16"/>
    </w:rPr>
  </w:style>
  <w:style w:type="paragraph" w:styleId="CommentText">
    <w:name w:val="annotation text"/>
    <w:basedOn w:val="Normal"/>
    <w:link w:val="CommentTextChar"/>
    <w:uiPriority w:val="99"/>
    <w:unhideWhenUsed/>
    <w:rsid w:val="00FC510F"/>
    <w:pPr>
      <w:spacing w:line="240" w:lineRule="auto"/>
    </w:pPr>
    <w:rPr>
      <w:sz w:val="20"/>
      <w:szCs w:val="20"/>
    </w:rPr>
  </w:style>
  <w:style w:type="character" w:customStyle="1" w:styleId="CommentTextChar">
    <w:name w:val="Comment Text Char"/>
    <w:basedOn w:val="DefaultParagraphFont"/>
    <w:link w:val="CommentText"/>
    <w:uiPriority w:val="99"/>
    <w:rsid w:val="00FC510F"/>
    <w:rPr>
      <w:sz w:val="20"/>
      <w:szCs w:val="20"/>
    </w:rPr>
  </w:style>
  <w:style w:type="paragraph" w:styleId="CommentSubject">
    <w:name w:val="annotation subject"/>
    <w:basedOn w:val="CommentText"/>
    <w:next w:val="CommentText"/>
    <w:link w:val="CommentSubjectChar"/>
    <w:uiPriority w:val="99"/>
    <w:semiHidden/>
    <w:unhideWhenUsed/>
    <w:rsid w:val="00FC510F"/>
    <w:rPr>
      <w:b/>
      <w:bCs/>
    </w:rPr>
  </w:style>
  <w:style w:type="character" w:customStyle="1" w:styleId="CommentSubjectChar">
    <w:name w:val="Comment Subject Char"/>
    <w:basedOn w:val="CommentTextChar"/>
    <w:link w:val="CommentSubject"/>
    <w:uiPriority w:val="99"/>
    <w:semiHidden/>
    <w:rsid w:val="00FC51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10097</Words>
  <Characters>5756</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Kārkliņa</dc:creator>
  <cp:keywords/>
  <dc:description/>
  <cp:lastModifiedBy>Santa Kārkliņa</cp:lastModifiedBy>
  <cp:revision>2</cp:revision>
  <dcterms:created xsi:type="dcterms:W3CDTF">2026-09-15T06:29:00Z</dcterms:created>
  <dcterms:modified xsi:type="dcterms:W3CDTF">2026-09-15T06:29:00Z</dcterms:modified>
</cp:coreProperties>
</file>