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3036E" w14:textId="200F6A38" w:rsidR="005D0106" w:rsidRDefault="005D0106" w:rsidP="00046EB6">
      <w:pPr>
        <w:jc w:val="center"/>
        <w:rPr>
          <w:b/>
        </w:rPr>
      </w:pPr>
    </w:p>
    <w:p w14:paraId="431A87A9" w14:textId="67F17F17" w:rsidR="005D0106" w:rsidRDefault="00E72842" w:rsidP="00A004EE">
      <w:pPr>
        <w:tabs>
          <w:tab w:val="left" w:pos="7368"/>
        </w:tabs>
        <w:rPr>
          <w:b/>
        </w:rPr>
      </w:pPr>
      <w:r>
        <w:rPr>
          <w:b/>
        </w:rPr>
        <w:tab/>
      </w:r>
    </w:p>
    <w:p w14:paraId="12677256" w14:textId="77777777" w:rsidR="005D0106" w:rsidRDefault="005D0106" w:rsidP="00046EB6">
      <w:pPr>
        <w:jc w:val="center"/>
        <w:rPr>
          <w:b/>
        </w:rPr>
      </w:pPr>
    </w:p>
    <w:p w14:paraId="684E8B36" w14:textId="77777777" w:rsidR="000D0990" w:rsidRDefault="000D0990" w:rsidP="00046EB6">
      <w:pPr>
        <w:jc w:val="center"/>
        <w:rPr>
          <w:b/>
        </w:rPr>
      </w:pPr>
    </w:p>
    <w:p w14:paraId="3CAAB0D5" w14:textId="77777777" w:rsidR="000D0990" w:rsidRDefault="000D0990" w:rsidP="00046EB6">
      <w:pPr>
        <w:jc w:val="center"/>
        <w:rPr>
          <w:b/>
        </w:rPr>
      </w:pPr>
    </w:p>
    <w:p w14:paraId="6704C300" w14:textId="77777777" w:rsidR="000D0990" w:rsidRDefault="000D0990" w:rsidP="00046EB6">
      <w:pPr>
        <w:jc w:val="center"/>
        <w:rPr>
          <w:b/>
        </w:rPr>
      </w:pPr>
    </w:p>
    <w:p w14:paraId="16A37A74" w14:textId="77777777" w:rsidR="000D0990" w:rsidRDefault="000D0990" w:rsidP="00046EB6">
      <w:pPr>
        <w:jc w:val="center"/>
        <w:rPr>
          <w:b/>
        </w:rPr>
      </w:pPr>
    </w:p>
    <w:p w14:paraId="0F766D94" w14:textId="77777777" w:rsidR="000D0990" w:rsidRDefault="000D0990" w:rsidP="00046EB6">
      <w:pPr>
        <w:jc w:val="center"/>
        <w:rPr>
          <w:b/>
        </w:rPr>
      </w:pPr>
    </w:p>
    <w:p w14:paraId="1EF0F9ED" w14:textId="77777777" w:rsidR="000D0990" w:rsidRDefault="000D0990" w:rsidP="00046EB6">
      <w:pPr>
        <w:jc w:val="center"/>
        <w:rPr>
          <w:b/>
        </w:rPr>
      </w:pPr>
    </w:p>
    <w:p w14:paraId="46535499" w14:textId="77777777" w:rsidR="000D0990" w:rsidRDefault="000D0990" w:rsidP="00046EB6">
      <w:pPr>
        <w:jc w:val="center"/>
        <w:rPr>
          <w:b/>
        </w:rPr>
      </w:pPr>
    </w:p>
    <w:p w14:paraId="270D5EB2" w14:textId="77777777" w:rsidR="000D0990" w:rsidRDefault="000D0990" w:rsidP="00046EB6">
      <w:pPr>
        <w:jc w:val="center"/>
        <w:rPr>
          <w:b/>
        </w:rPr>
      </w:pPr>
    </w:p>
    <w:p w14:paraId="27AAA28E" w14:textId="77777777" w:rsidR="005D0106" w:rsidRDefault="005D0106" w:rsidP="00046EB6">
      <w:pPr>
        <w:jc w:val="center"/>
        <w:rPr>
          <w:b/>
        </w:rPr>
      </w:pPr>
    </w:p>
    <w:p w14:paraId="668D43D4" w14:textId="77777777" w:rsidR="005D0106" w:rsidRDefault="005D0106" w:rsidP="00046EB6">
      <w:pPr>
        <w:jc w:val="center"/>
        <w:rPr>
          <w:b/>
        </w:rPr>
      </w:pPr>
    </w:p>
    <w:p w14:paraId="7F02882A" w14:textId="77777777" w:rsidR="005D0106" w:rsidRDefault="005D0106" w:rsidP="00046EB6">
      <w:pPr>
        <w:jc w:val="center"/>
        <w:rPr>
          <w:b/>
        </w:rPr>
      </w:pPr>
    </w:p>
    <w:p w14:paraId="21AC95DD" w14:textId="15BBD368" w:rsidR="004B791A" w:rsidRDefault="00784189" w:rsidP="00046EB6">
      <w:pPr>
        <w:jc w:val="center"/>
        <w:rPr>
          <w:b/>
          <w:sz w:val="44"/>
          <w:szCs w:val="44"/>
        </w:rPr>
      </w:pPr>
      <w:r>
        <w:rPr>
          <w:b/>
          <w:sz w:val="44"/>
          <w:szCs w:val="44"/>
        </w:rPr>
        <w:t>Ziņojums</w:t>
      </w:r>
      <w:r w:rsidR="005410C4" w:rsidRPr="005410C4">
        <w:rPr>
          <w:b/>
          <w:sz w:val="44"/>
          <w:szCs w:val="44"/>
        </w:rPr>
        <w:t xml:space="preserve"> par bērnu stāvokli </w:t>
      </w:r>
      <w:r>
        <w:rPr>
          <w:b/>
          <w:sz w:val="44"/>
          <w:szCs w:val="44"/>
        </w:rPr>
        <w:t>valstī</w:t>
      </w:r>
      <w:r w:rsidR="005410C4" w:rsidRPr="005410C4">
        <w:rPr>
          <w:b/>
          <w:sz w:val="44"/>
          <w:szCs w:val="44"/>
        </w:rPr>
        <w:t xml:space="preserve"> 201</w:t>
      </w:r>
      <w:r w:rsidR="00202E4F">
        <w:rPr>
          <w:b/>
          <w:sz w:val="44"/>
          <w:szCs w:val="44"/>
        </w:rPr>
        <w:t>9</w:t>
      </w:r>
      <w:r w:rsidR="005410C4" w:rsidRPr="005410C4">
        <w:rPr>
          <w:b/>
          <w:sz w:val="44"/>
          <w:szCs w:val="44"/>
        </w:rPr>
        <w:t>.</w:t>
      </w:r>
      <w:r w:rsidR="006F38AF">
        <w:rPr>
          <w:b/>
          <w:sz w:val="44"/>
          <w:szCs w:val="44"/>
        </w:rPr>
        <w:t>un 2020.</w:t>
      </w:r>
      <w:r w:rsidR="005410C4" w:rsidRPr="005410C4">
        <w:rPr>
          <w:b/>
          <w:sz w:val="44"/>
          <w:szCs w:val="44"/>
        </w:rPr>
        <w:t>gadā</w:t>
      </w:r>
      <w:r w:rsidR="00046EB6" w:rsidRPr="005410C4">
        <w:rPr>
          <w:b/>
          <w:sz w:val="44"/>
          <w:szCs w:val="44"/>
        </w:rPr>
        <w:t xml:space="preserve"> </w:t>
      </w:r>
    </w:p>
    <w:p w14:paraId="3F95EE33" w14:textId="77777777" w:rsidR="005410C4" w:rsidRPr="00D41453" w:rsidRDefault="005410C4" w:rsidP="00046EB6">
      <w:pPr>
        <w:jc w:val="center"/>
        <w:rPr>
          <w:b/>
          <w:sz w:val="44"/>
          <w:szCs w:val="44"/>
        </w:rPr>
      </w:pPr>
    </w:p>
    <w:p w14:paraId="07CAA475" w14:textId="77777777" w:rsidR="00046EB6" w:rsidRPr="00486C40" w:rsidRDefault="00046EB6" w:rsidP="00046EB6">
      <w:pPr>
        <w:jc w:val="center"/>
      </w:pPr>
    </w:p>
    <w:p w14:paraId="0A532EB5" w14:textId="77777777" w:rsidR="004D218C" w:rsidRDefault="004D218C" w:rsidP="00046EB6">
      <w:pPr>
        <w:jc w:val="center"/>
      </w:pPr>
    </w:p>
    <w:p w14:paraId="11806760" w14:textId="77777777" w:rsidR="005D0106" w:rsidRDefault="005D0106" w:rsidP="00046EB6">
      <w:pPr>
        <w:jc w:val="center"/>
      </w:pPr>
    </w:p>
    <w:p w14:paraId="4F1121F6" w14:textId="77777777" w:rsidR="005D0106" w:rsidRDefault="005D0106" w:rsidP="00046EB6">
      <w:pPr>
        <w:jc w:val="center"/>
      </w:pPr>
    </w:p>
    <w:p w14:paraId="7BAE50E8" w14:textId="77777777" w:rsidR="005D0106" w:rsidRDefault="005D0106" w:rsidP="00046EB6">
      <w:pPr>
        <w:jc w:val="center"/>
      </w:pPr>
    </w:p>
    <w:p w14:paraId="577E911B" w14:textId="77777777" w:rsidR="005D0106" w:rsidRDefault="005D0106" w:rsidP="00046EB6">
      <w:pPr>
        <w:jc w:val="center"/>
      </w:pPr>
    </w:p>
    <w:p w14:paraId="702AFF8E" w14:textId="77777777" w:rsidR="005D0106" w:rsidRDefault="005D0106" w:rsidP="00046EB6">
      <w:pPr>
        <w:jc w:val="center"/>
      </w:pPr>
    </w:p>
    <w:p w14:paraId="34723FE5" w14:textId="77777777" w:rsidR="005D0106" w:rsidRDefault="005D0106" w:rsidP="00046EB6">
      <w:pPr>
        <w:jc w:val="center"/>
      </w:pPr>
    </w:p>
    <w:p w14:paraId="1D628833" w14:textId="77777777" w:rsidR="005D0106" w:rsidRDefault="005D0106" w:rsidP="00046EB6">
      <w:pPr>
        <w:jc w:val="center"/>
      </w:pPr>
    </w:p>
    <w:p w14:paraId="79B8367C" w14:textId="77777777" w:rsidR="005D0106" w:rsidRDefault="005D0106" w:rsidP="00046EB6">
      <w:pPr>
        <w:jc w:val="center"/>
      </w:pPr>
    </w:p>
    <w:p w14:paraId="53358F6B" w14:textId="77777777" w:rsidR="005D0106" w:rsidRDefault="005D0106" w:rsidP="00046EB6">
      <w:pPr>
        <w:jc w:val="center"/>
      </w:pPr>
    </w:p>
    <w:p w14:paraId="04D1D7E1" w14:textId="77777777" w:rsidR="005D0106" w:rsidRDefault="005D0106" w:rsidP="00046EB6">
      <w:pPr>
        <w:jc w:val="center"/>
      </w:pPr>
    </w:p>
    <w:p w14:paraId="4B8D9ED4" w14:textId="77777777" w:rsidR="005D0106" w:rsidRDefault="005D0106" w:rsidP="00046EB6">
      <w:pPr>
        <w:jc w:val="center"/>
      </w:pPr>
    </w:p>
    <w:p w14:paraId="219B400C" w14:textId="77777777" w:rsidR="005D0106" w:rsidRDefault="005D0106" w:rsidP="00046EB6">
      <w:pPr>
        <w:jc w:val="center"/>
      </w:pPr>
    </w:p>
    <w:p w14:paraId="6303F484" w14:textId="77777777" w:rsidR="005D0106" w:rsidRDefault="005D0106" w:rsidP="00046EB6">
      <w:pPr>
        <w:jc w:val="center"/>
      </w:pPr>
    </w:p>
    <w:p w14:paraId="181617B4" w14:textId="77777777" w:rsidR="005D0106" w:rsidRDefault="005D0106" w:rsidP="00046EB6">
      <w:pPr>
        <w:jc w:val="center"/>
      </w:pPr>
    </w:p>
    <w:p w14:paraId="22FF8F51" w14:textId="77777777" w:rsidR="005D0106" w:rsidRDefault="005D0106" w:rsidP="00046EB6">
      <w:pPr>
        <w:jc w:val="center"/>
      </w:pPr>
    </w:p>
    <w:p w14:paraId="0A9E7B8A" w14:textId="77777777" w:rsidR="005D0106" w:rsidRDefault="005D0106" w:rsidP="00046EB6">
      <w:pPr>
        <w:jc w:val="center"/>
      </w:pPr>
    </w:p>
    <w:p w14:paraId="18464219" w14:textId="77777777" w:rsidR="005D0106" w:rsidRDefault="005D0106" w:rsidP="00046EB6">
      <w:pPr>
        <w:jc w:val="center"/>
      </w:pPr>
    </w:p>
    <w:p w14:paraId="532A53FB" w14:textId="77777777" w:rsidR="005D0106" w:rsidRDefault="005D0106" w:rsidP="00046EB6">
      <w:pPr>
        <w:jc w:val="center"/>
      </w:pPr>
    </w:p>
    <w:p w14:paraId="3034F8BD" w14:textId="77777777" w:rsidR="005D0106" w:rsidRDefault="005D0106" w:rsidP="00046EB6">
      <w:pPr>
        <w:jc w:val="center"/>
      </w:pPr>
    </w:p>
    <w:p w14:paraId="64C6E19A" w14:textId="77777777" w:rsidR="005D0106" w:rsidRDefault="005D0106" w:rsidP="00046EB6">
      <w:pPr>
        <w:jc w:val="center"/>
      </w:pPr>
    </w:p>
    <w:p w14:paraId="571A6385" w14:textId="77777777" w:rsidR="005D0106" w:rsidRDefault="005D0106" w:rsidP="00046EB6">
      <w:pPr>
        <w:jc w:val="center"/>
      </w:pPr>
    </w:p>
    <w:p w14:paraId="02E190AB" w14:textId="77777777" w:rsidR="005D0106" w:rsidRDefault="005D0106" w:rsidP="00046EB6">
      <w:pPr>
        <w:jc w:val="center"/>
      </w:pPr>
    </w:p>
    <w:p w14:paraId="658E4C58" w14:textId="77777777" w:rsidR="005D0106" w:rsidRDefault="005D0106" w:rsidP="00046EB6">
      <w:pPr>
        <w:jc w:val="center"/>
      </w:pPr>
    </w:p>
    <w:p w14:paraId="1393EA91" w14:textId="77777777" w:rsidR="005D0106" w:rsidRDefault="005D0106" w:rsidP="00046EB6">
      <w:pPr>
        <w:jc w:val="center"/>
      </w:pPr>
    </w:p>
    <w:p w14:paraId="56E02056" w14:textId="77777777" w:rsidR="005D0106" w:rsidRDefault="005D0106" w:rsidP="00046EB6">
      <w:pPr>
        <w:jc w:val="center"/>
      </w:pPr>
    </w:p>
    <w:p w14:paraId="28D96E7A" w14:textId="77777777" w:rsidR="005D0106" w:rsidRDefault="005D0106" w:rsidP="00046EB6">
      <w:pPr>
        <w:jc w:val="center"/>
      </w:pPr>
    </w:p>
    <w:p w14:paraId="0D355D1D" w14:textId="77777777" w:rsidR="005D0106" w:rsidRDefault="005D0106" w:rsidP="00046EB6">
      <w:pPr>
        <w:jc w:val="center"/>
      </w:pPr>
    </w:p>
    <w:p w14:paraId="3406FFB0" w14:textId="77777777" w:rsidR="005D0106" w:rsidRDefault="005D0106" w:rsidP="00046EB6">
      <w:pPr>
        <w:jc w:val="center"/>
      </w:pPr>
    </w:p>
    <w:p w14:paraId="6A47FF02" w14:textId="77777777" w:rsidR="00D41453" w:rsidRDefault="00D41453" w:rsidP="00046EB6">
      <w:pPr>
        <w:jc w:val="center"/>
      </w:pPr>
    </w:p>
    <w:p w14:paraId="2E02FC05" w14:textId="77777777" w:rsidR="00D41453" w:rsidRDefault="00D41453" w:rsidP="00046EB6">
      <w:pPr>
        <w:jc w:val="center"/>
      </w:pPr>
    </w:p>
    <w:p w14:paraId="3610044E" w14:textId="77777777" w:rsidR="005D0106" w:rsidRDefault="005D0106" w:rsidP="00046EB6">
      <w:pPr>
        <w:jc w:val="center"/>
      </w:pPr>
    </w:p>
    <w:p w14:paraId="22B435DA" w14:textId="77777777" w:rsidR="00412E50" w:rsidRDefault="00412E50" w:rsidP="00412E50">
      <w:pPr>
        <w:rPr>
          <w:b/>
        </w:rPr>
      </w:pPr>
      <w:r w:rsidRPr="00412E50">
        <w:rPr>
          <w:b/>
        </w:rPr>
        <w:t>Satura rādītājs</w:t>
      </w:r>
    </w:p>
    <w:p w14:paraId="6848A4A5" w14:textId="77777777" w:rsidR="00861269" w:rsidRDefault="00861269" w:rsidP="00412E50">
      <w:pPr>
        <w:rPr>
          <w:b/>
        </w:rPr>
      </w:pPr>
    </w:p>
    <w:p w14:paraId="54CF7040" w14:textId="77777777" w:rsidR="0056447C" w:rsidRDefault="0056447C" w:rsidP="00412E50">
      <w:pPr>
        <w:rPr>
          <w:b/>
        </w:rPr>
      </w:pPr>
    </w:p>
    <w:p w14:paraId="4D66DB6A" w14:textId="77777777" w:rsidR="0056447C" w:rsidRPr="00412E50" w:rsidRDefault="0056447C" w:rsidP="00412E50">
      <w:pPr>
        <w:rPr>
          <w:b/>
        </w:rPr>
      </w:pPr>
    </w:p>
    <w:p w14:paraId="0C9D8969" w14:textId="0166788F" w:rsidR="00BA0236" w:rsidRDefault="0074451F">
      <w:pPr>
        <w:pStyle w:val="Saturs1"/>
        <w:tabs>
          <w:tab w:val="right" w:leader="dot" w:pos="8455"/>
        </w:tabs>
        <w:rPr>
          <w:rFonts w:eastAsiaTheme="minorEastAsia" w:cstheme="minorBidi"/>
          <w:b w:val="0"/>
          <w:bCs w:val="0"/>
          <w:caps w:val="0"/>
          <w:noProof/>
          <w:sz w:val="22"/>
          <w:szCs w:val="22"/>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89182825" w:history="1">
        <w:r w:rsidR="00BA0236" w:rsidRPr="00AE4576">
          <w:rPr>
            <w:rStyle w:val="Hipersaite"/>
            <w:rFonts w:ascii="Times New Roman" w:hAnsi="Times New Roman"/>
            <w:noProof/>
          </w:rPr>
          <w:t>Ievads</w:t>
        </w:r>
        <w:r w:rsidR="00BA0236">
          <w:rPr>
            <w:noProof/>
            <w:webHidden/>
          </w:rPr>
          <w:tab/>
        </w:r>
        <w:r w:rsidR="00BA0236">
          <w:rPr>
            <w:noProof/>
            <w:webHidden/>
          </w:rPr>
          <w:fldChar w:fldCharType="begin"/>
        </w:r>
        <w:r w:rsidR="00BA0236">
          <w:rPr>
            <w:noProof/>
            <w:webHidden/>
          </w:rPr>
          <w:instrText xml:space="preserve"> PAGEREF _Toc89182825 \h </w:instrText>
        </w:r>
        <w:r w:rsidR="00BA0236">
          <w:rPr>
            <w:noProof/>
            <w:webHidden/>
          </w:rPr>
        </w:r>
        <w:r w:rsidR="00BA0236">
          <w:rPr>
            <w:noProof/>
            <w:webHidden/>
          </w:rPr>
          <w:fldChar w:fldCharType="separate"/>
        </w:r>
        <w:r w:rsidR="00BA0236">
          <w:rPr>
            <w:noProof/>
            <w:webHidden/>
          </w:rPr>
          <w:t>3</w:t>
        </w:r>
        <w:r w:rsidR="00BA0236">
          <w:rPr>
            <w:noProof/>
            <w:webHidden/>
          </w:rPr>
          <w:fldChar w:fldCharType="end"/>
        </w:r>
      </w:hyperlink>
    </w:p>
    <w:p w14:paraId="12AD39A5" w14:textId="3A1BC156" w:rsidR="00BA0236" w:rsidRDefault="00BA0236">
      <w:pPr>
        <w:pStyle w:val="Saturs1"/>
        <w:tabs>
          <w:tab w:val="right" w:leader="dot" w:pos="8455"/>
        </w:tabs>
        <w:rPr>
          <w:rFonts w:eastAsiaTheme="minorEastAsia" w:cstheme="minorBidi"/>
          <w:b w:val="0"/>
          <w:bCs w:val="0"/>
          <w:caps w:val="0"/>
          <w:noProof/>
          <w:sz w:val="22"/>
          <w:szCs w:val="22"/>
        </w:rPr>
      </w:pPr>
      <w:hyperlink w:anchor="_Toc89182826" w:history="1">
        <w:r w:rsidRPr="00AE4576">
          <w:rPr>
            <w:rStyle w:val="Hipersaite"/>
            <w:rFonts w:ascii="Times New Roman" w:hAnsi="Times New Roman"/>
            <w:noProof/>
          </w:rPr>
          <w:t>A. daļa. Vispārējie ANO Bērnu tiesību konvencijas īstenošanas pasākumi</w:t>
        </w:r>
        <w:r>
          <w:rPr>
            <w:noProof/>
            <w:webHidden/>
          </w:rPr>
          <w:tab/>
        </w:r>
        <w:r>
          <w:rPr>
            <w:noProof/>
            <w:webHidden/>
          </w:rPr>
          <w:fldChar w:fldCharType="begin"/>
        </w:r>
        <w:r>
          <w:rPr>
            <w:noProof/>
            <w:webHidden/>
          </w:rPr>
          <w:instrText xml:space="preserve"> PAGEREF _Toc89182826 \h </w:instrText>
        </w:r>
        <w:r>
          <w:rPr>
            <w:noProof/>
            <w:webHidden/>
          </w:rPr>
        </w:r>
        <w:r>
          <w:rPr>
            <w:noProof/>
            <w:webHidden/>
          </w:rPr>
          <w:fldChar w:fldCharType="separate"/>
        </w:r>
        <w:r>
          <w:rPr>
            <w:noProof/>
            <w:webHidden/>
          </w:rPr>
          <w:t>4</w:t>
        </w:r>
        <w:r>
          <w:rPr>
            <w:noProof/>
            <w:webHidden/>
          </w:rPr>
          <w:fldChar w:fldCharType="end"/>
        </w:r>
      </w:hyperlink>
    </w:p>
    <w:p w14:paraId="1A8920C5" w14:textId="556C663A" w:rsidR="00BA0236" w:rsidRDefault="00BA0236">
      <w:pPr>
        <w:pStyle w:val="Saturs2"/>
        <w:rPr>
          <w:rFonts w:eastAsiaTheme="minorEastAsia" w:cstheme="minorBidi"/>
          <w:smallCaps w:val="0"/>
          <w:noProof/>
          <w:sz w:val="22"/>
          <w:szCs w:val="22"/>
        </w:rPr>
      </w:pPr>
      <w:hyperlink w:anchor="_Toc89182827" w:history="1">
        <w:r w:rsidRPr="00AE4576">
          <w:rPr>
            <w:rStyle w:val="Hipersaite"/>
            <w:rFonts w:ascii="Times New Roman" w:hAnsi="Times New Roman"/>
            <w:noProof/>
          </w:rPr>
          <w:t>Resursu piešķiršana</w:t>
        </w:r>
        <w:r>
          <w:rPr>
            <w:noProof/>
            <w:webHidden/>
          </w:rPr>
          <w:tab/>
        </w:r>
        <w:r>
          <w:rPr>
            <w:noProof/>
            <w:webHidden/>
          </w:rPr>
          <w:fldChar w:fldCharType="begin"/>
        </w:r>
        <w:r>
          <w:rPr>
            <w:noProof/>
            <w:webHidden/>
          </w:rPr>
          <w:instrText xml:space="preserve"> PAGEREF _Toc89182827 \h </w:instrText>
        </w:r>
        <w:r>
          <w:rPr>
            <w:noProof/>
            <w:webHidden/>
          </w:rPr>
        </w:r>
        <w:r>
          <w:rPr>
            <w:noProof/>
            <w:webHidden/>
          </w:rPr>
          <w:fldChar w:fldCharType="separate"/>
        </w:r>
        <w:r>
          <w:rPr>
            <w:noProof/>
            <w:webHidden/>
          </w:rPr>
          <w:t>4</w:t>
        </w:r>
        <w:r>
          <w:rPr>
            <w:noProof/>
            <w:webHidden/>
          </w:rPr>
          <w:fldChar w:fldCharType="end"/>
        </w:r>
      </w:hyperlink>
    </w:p>
    <w:p w14:paraId="19BAF764" w14:textId="00531A40" w:rsidR="00BA0236" w:rsidRDefault="00BA0236">
      <w:pPr>
        <w:pStyle w:val="Saturs2"/>
        <w:rPr>
          <w:rFonts w:eastAsiaTheme="minorEastAsia" w:cstheme="minorBidi"/>
          <w:smallCaps w:val="0"/>
          <w:noProof/>
          <w:sz w:val="22"/>
          <w:szCs w:val="22"/>
        </w:rPr>
      </w:pPr>
      <w:hyperlink w:anchor="_Toc89182828" w:history="1">
        <w:r w:rsidRPr="00AE4576">
          <w:rPr>
            <w:rStyle w:val="Hipersaite"/>
            <w:rFonts w:ascii="Times New Roman" w:hAnsi="Times New Roman"/>
            <w:noProof/>
          </w:rPr>
          <w:t>Izplatīšana un izpratnes veicināšana</w:t>
        </w:r>
        <w:r>
          <w:rPr>
            <w:noProof/>
            <w:webHidden/>
          </w:rPr>
          <w:tab/>
        </w:r>
        <w:r>
          <w:rPr>
            <w:noProof/>
            <w:webHidden/>
          </w:rPr>
          <w:fldChar w:fldCharType="begin"/>
        </w:r>
        <w:r>
          <w:rPr>
            <w:noProof/>
            <w:webHidden/>
          </w:rPr>
          <w:instrText xml:space="preserve"> PAGEREF _Toc89182828 \h </w:instrText>
        </w:r>
        <w:r>
          <w:rPr>
            <w:noProof/>
            <w:webHidden/>
          </w:rPr>
        </w:r>
        <w:r>
          <w:rPr>
            <w:noProof/>
            <w:webHidden/>
          </w:rPr>
          <w:fldChar w:fldCharType="separate"/>
        </w:r>
        <w:r>
          <w:rPr>
            <w:noProof/>
            <w:webHidden/>
          </w:rPr>
          <w:t>5</w:t>
        </w:r>
        <w:r>
          <w:rPr>
            <w:noProof/>
            <w:webHidden/>
          </w:rPr>
          <w:fldChar w:fldCharType="end"/>
        </w:r>
      </w:hyperlink>
    </w:p>
    <w:p w14:paraId="34B1784B" w14:textId="773DC91A" w:rsidR="00BA0236" w:rsidRDefault="00BA0236">
      <w:pPr>
        <w:pStyle w:val="Saturs2"/>
        <w:rPr>
          <w:rFonts w:eastAsiaTheme="minorEastAsia" w:cstheme="minorBidi"/>
          <w:smallCaps w:val="0"/>
          <w:noProof/>
          <w:sz w:val="22"/>
          <w:szCs w:val="22"/>
        </w:rPr>
      </w:pPr>
      <w:hyperlink w:anchor="_Toc89182829" w:history="1">
        <w:r w:rsidRPr="00AE4576">
          <w:rPr>
            <w:rStyle w:val="Hipersaite"/>
            <w:rFonts w:ascii="Times New Roman" w:hAnsi="Times New Roman"/>
            <w:noProof/>
          </w:rPr>
          <w:t>Speciālistu mācības</w:t>
        </w:r>
        <w:r>
          <w:rPr>
            <w:noProof/>
            <w:webHidden/>
          </w:rPr>
          <w:tab/>
        </w:r>
        <w:r>
          <w:rPr>
            <w:noProof/>
            <w:webHidden/>
          </w:rPr>
          <w:fldChar w:fldCharType="begin"/>
        </w:r>
        <w:r>
          <w:rPr>
            <w:noProof/>
            <w:webHidden/>
          </w:rPr>
          <w:instrText xml:space="preserve"> PAGEREF _Toc89182829 \h </w:instrText>
        </w:r>
        <w:r>
          <w:rPr>
            <w:noProof/>
            <w:webHidden/>
          </w:rPr>
        </w:r>
        <w:r>
          <w:rPr>
            <w:noProof/>
            <w:webHidden/>
          </w:rPr>
          <w:fldChar w:fldCharType="separate"/>
        </w:r>
        <w:r>
          <w:rPr>
            <w:noProof/>
            <w:webHidden/>
          </w:rPr>
          <w:t>6</w:t>
        </w:r>
        <w:r>
          <w:rPr>
            <w:noProof/>
            <w:webHidden/>
          </w:rPr>
          <w:fldChar w:fldCharType="end"/>
        </w:r>
      </w:hyperlink>
    </w:p>
    <w:p w14:paraId="17609B3B" w14:textId="37C26AC9" w:rsidR="00BA0236" w:rsidRDefault="00BA0236">
      <w:pPr>
        <w:pStyle w:val="Saturs2"/>
        <w:rPr>
          <w:rFonts w:eastAsiaTheme="minorEastAsia" w:cstheme="minorBidi"/>
          <w:smallCaps w:val="0"/>
          <w:noProof/>
          <w:sz w:val="22"/>
          <w:szCs w:val="22"/>
        </w:rPr>
      </w:pPr>
      <w:hyperlink w:anchor="_Toc89182830" w:history="1">
        <w:r w:rsidRPr="00AE4576">
          <w:rPr>
            <w:rStyle w:val="Hipersaite"/>
            <w:rFonts w:ascii="Times New Roman" w:hAnsi="Times New Roman"/>
            <w:noProof/>
          </w:rPr>
          <w:t>Datu vākšana</w:t>
        </w:r>
        <w:r>
          <w:rPr>
            <w:noProof/>
            <w:webHidden/>
          </w:rPr>
          <w:tab/>
        </w:r>
        <w:r>
          <w:rPr>
            <w:noProof/>
            <w:webHidden/>
          </w:rPr>
          <w:fldChar w:fldCharType="begin"/>
        </w:r>
        <w:r>
          <w:rPr>
            <w:noProof/>
            <w:webHidden/>
          </w:rPr>
          <w:instrText xml:space="preserve"> PAGEREF _Toc89182830 \h </w:instrText>
        </w:r>
        <w:r>
          <w:rPr>
            <w:noProof/>
            <w:webHidden/>
          </w:rPr>
        </w:r>
        <w:r>
          <w:rPr>
            <w:noProof/>
            <w:webHidden/>
          </w:rPr>
          <w:fldChar w:fldCharType="separate"/>
        </w:r>
        <w:r>
          <w:rPr>
            <w:noProof/>
            <w:webHidden/>
          </w:rPr>
          <w:t>11</w:t>
        </w:r>
        <w:r>
          <w:rPr>
            <w:noProof/>
            <w:webHidden/>
          </w:rPr>
          <w:fldChar w:fldCharType="end"/>
        </w:r>
      </w:hyperlink>
    </w:p>
    <w:p w14:paraId="702FF2EF" w14:textId="1DCD2D04" w:rsidR="00BA0236" w:rsidRDefault="00BA0236">
      <w:pPr>
        <w:pStyle w:val="Saturs2"/>
        <w:rPr>
          <w:rFonts w:eastAsiaTheme="minorEastAsia" w:cstheme="minorBidi"/>
          <w:smallCaps w:val="0"/>
          <w:noProof/>
          <w:sz w:val="22"/>
          <w:szCs w:val="22"/>
        </w:rPr>
      </w:pPr>
      <w:hyperlink w:anchor="_Toc89182831" w:history="1">
        <w:r w:rsidRPr="00AE4576">
          <w:rPr>
            <w:rStyle w:val="Hipersaite"/>
            <w:rFonts w:ascii="Times New Roman" w:hAnsi="Times New Roman"/>
            <w:noProof/>
          </w:rPr>
          <w:t>Sadarbība ar pilsonisko sabiedrību</w:t>
        </w:r>
        <w:r>
          <w:rPr>
            <w:noProof/>
            <w:webHidden/>
          </w:rPr>
          <w:tab/>
        </w:r>
        <w:r>
          <w:rPr>
            <w:noProof/>
            <w:webHidden/>
          </w:rPr>
          <w:fldChar w:fldCharType="begin"/>
        </w:r>
        <w:r>
          <w:rPr>
            <w:noProof/>
            <w:webHidden/>
          </w:rPr>
          <w:instrText xml:space="preserve"> PAGEREF _Toc89182831 \h </w:instrText>
        </w:r>
        <w:r>
          <w:rPr>
            <w:noProof/>
            <w:webHidden/>
          </w:rPr>
        </w:r>
        <w:r>
          <w:rPr>
            <w:noProof/>
            <w:webHidden/>
          </w:rPr>
          <w:fldChar w:fldCharType="separate"/>
        </w:r>
        <w:r>
          <w:rPr>
            <w:noProof/>
            <w:webHidden/>
          </w:rPr>
          <w:t>13</w:t>
        </w:r>
        <w:r>
          <w:rPr>
            <w:noProof/>
            <w:webHidden/>
          </w:rPr>
          <w:fldChar w:fldCharType="end"/>
        </w:r>
      </w:hyperlink>
    </w:p>
    <w:p w14:paraId="7A87A61E" w14:textId="1F0160DB" w:rsidR="00BA0236" w:rsidRDefault="00BA0236">
      <w:pPr>
        <w:pStyle w:val="Saturs1"/>
        <w:tabs>
          <w:tab w:val="right" w:leader="dot" w:pos="8455"/>
        </w:tabs>
        <w:rPr>
          <w:rFonts w:eastAsiaTheme="minorEastAsia" w:cstheme="minorBidi"/>
          <w:b w:val="0"/>
          <w:bCs w:val="0"/>
          <w:caps w:val="0"/>
          <w:noProof/>
          <w:sz w:val="22"/>
          <w:szCs w:val="22"/>
        </w:rPr>
      </w:pPr>
      <w:hyperlink w:anchor="_Toc89182832" w:history="1">
        <w:r w:rsidRPr="00AE4576">
          <w:rPr>
            <w:rStyle w:val="Hipersaite"/>
            <w:rFonts w:ascii="Times New Roman" w:hAnsi="Times New Roman"/>
            <w:noProof/>
          </w:rPr>
          <w:t>B. daļa. Vispārējie bērnu tiesību principi</w:t>
        </w:r>
        <w:r>
          <w:rPr>
            <w:noProof/>
            <w:webHidden/>
          </w:rPr>
          <w:tab/>
        </w:r>
        <w:r>
          <w:rPr>
            <w:noProof/>
            <w:webHidden/>
          </w:rPr>
          <w:fldChar w:fldCharType="begin"/>
        </w:r>
        <w:r>
          <w:rPr>
            <w:noProof/>
            <w:webHidden/>
          </w:rPr>
          <w:instrText xml:space="preserve"> PAGEREF _Toc89182832 \h </w:instrText>
        </w:r>
        <w:r>
          <w:rPr>
            <w:noProof/>
            <w:webHidden/>
          </w:rPr>
        </w:r>
        <w:r>
          <w:rPr>
            <w:noProof/>
            <w:webHidden/>
          </w:rPr>
          <w:fldChar w:fldCharType="separate"/>
        </w:r>
        <w:r>
          <w:rPr>
            <w:noProof/>
            <w:webHidden/>
          </w:rPr>
          <w:t>16</w:t>
        </w:r>
        <w:r>
          <w:rPr>
            <w:noProof/>
            <w:webHidden/>
          </w:rPr>
          <w:fldChar w:fldCharType="end"/>
        </w:r>
      </w:hyperlink>
    </w:p>
    <w:p w14:paraId="40FCD14C" w14:textId="114A6212" w:rsidR="00BA0236" w:rsidRDefault="00BA0236">
      <w:pPr>
        <w:pStyle w:val="Saturs2"/>
        <w:rPr>
          <w:rFonts w:eastAsiaTheme="minorEastAsia" w:cstheme="minorBidi"/>
          <w:smallCaps w:val="0"/>
          <w:noProof/>
          <w:sz w:val="22"/>
          <w:szCs w:val="22"/>
        </w:rPr>
      </w:pPr>
      <w:hyperlink w:anchor="_Toc89182833" w:history="1">
        <w:r w:rsidRPr="00AE4576">
          <w:rPr>
            <w:rStyle w:val="Hipersaite"/>
            <w:rFonts w:ascii="Times New Roman" w:hAnsi="Times New Roman"/>
            <w:noProof/>
          </w:rPr>
          <w:t>Diskriminācijas aizliegums</w:t>
        </w:r>
        <w:r>
          <w:rPr>
            <w:noProof/>
            <w:webHidden/>
          </w:rPr>
          <w:tab/>
        </w:r>
        <w:r>
          <w:rPr>
            <w:noProof/>
            <w:webHidden/>
          </w:rPr>
          <w:fldChar w:fldCharType="begin"/>
        </w:r>
        <w:r>
          <w:rPr>
            <w:noProof/>
            <w:webHidden/>
          </w:rPr>
          <w:instrText xml:space="preserve"> PAGEREF _Toc89182833 \h </w:instrText>
        </w:r>
        <w:r>
          <w:rPr>
            <w:noProof/>
            <w:webHidden/>
          </w:rPr>
        </w:r>
        <w:r>
          <w:rPr>
            <w:noProof/>
            <w:webHidden/>
          </w:rPr>
          <w:fldChar w:fldCharType="separate"/>
        </w:r>
        <w:r>
          <w:rPr>
            <w:noProof/>
            <w:webHidden/>
          </w:rPr>
          <w:t>16</w:t>
        </w:r>
        <w:r>
          <w:rPr>
            <w:noProof/>
            <w:webHidden/>
          </w:rPr>
          <w:fldChar w:fldCharType="end"/>
        </w:r>
      </w:hyperlink>
    </w:p>
    <w:p w14:paraId="3DF628F3" w14:textId="400FC607" w:rsidR="00BA0236" w:rsidRDefault="00BA0236">
      <w:pPr>
        <w:pStyle w:val="Saturs2"/>
        <w:rPr>
          <w:rFonts w:eastAsiaTheme="minorEastAsia" w:cstheme="minorBidi"/>
          <w:smallCaps w:val="0"/>
          <w:noProof/>
          <w:sz w:val="22"/>
          <w:szCs w:val="22"/>
        </w:rPr>
      </w:pPr>
      <w:hyperlink w:anchor="_Toc89182834" w:history="1">
        <w:r w:rsidRPr="00AE4576">
          <w:rPr>
            <w:rStyle w:val="Hipersaite"/>
            <w:rFonts w:ascii="Times New Roman" w:hAnsi="Times New Roman"/>
            <w:noProof/>
          </w:rPr>
          <w:t>Tiesības uz dzīvību, izdzīvošanu un attīstību</w:t>
        </w:r>
        <w:r>
          <w:rPr>
            <w:noProof/>
            <w:webHidden/>
          </w:rPr>
          <w:tab/>
        </w:r>
        <w:r>
          <w:rPr>
            <w:noProof/>
            <w:webHidden/>
          </w:rPr>
          <w:fldChar w:fldCharType="begin"/>
        </w:r>
        <w:r>
          <w:rPr>
            <w:noProof/>
            <w:webHidden/>
          </w:rPr>
          <w:instrText xml:space="preserve"> PAGEREF _Toc89182834 \h </w:instrText>
        </w:r>
        <w:r>
          <w:rPr>
            <w:noProof/>
            <w:webHidden/>
          </w:rPr>
        </w:r>
        <w:r>
          <w:rPr>
            <w:noProof/>
            <w:webHidden/>
          </w:rPr>
          <w:fldChar w:fldCharType="separate"/>
        </w:r>
        <w:r>
          <w:rPr>
            <w:noProof/>
            <w:webHidden/>
          </w:rPr>
          <w:t>19</w:t>
        </w:r>
        <w:r>
          <w:rPr>
            <w:noProof/>
            <w:webHidden/>
          </w:rPr>
          <w:fldChar w:fldCharType="end"/>
        </w:r>
      </w:hyperlink>
    </w:p>
    <w:p w14:paraId="278DD20A" w14:textId="6A0EAE8B" w:rsidR="00BA0236" w:rsidRDefault="00BA0236">
      <w:pPr>
        <w:pStyle w:val="Saturs3"/>
        <w:tabs>
          <w:tab w:val="right" w:leader="dot" w:pos="8455"/>
        </w:tabs>
        <w:rPr>
          <w:rFonts w:eastAsiaTheme="minorEastAsia" w:cstheme="minorBidi"/>
          <w:i w:val="0"/>
          <w:iCs w:val="0"/>
          <w:noProof/>
          <w:sz w:val="22"/>
          <w:szCs w:val="22"/>
        </w:rPr>
      </w:pPr>
      <w:hyperlink w:anchor="_Toc89182835" w:history="1">
        <w:r w:rsidRPr="00AE4576">
          <w:rPr>
            <w:rStyle w:val="Hipersaite"/>
            <w:rFonts w:ascii="Times New Roman" w:hAnsi="Times New Roman" w:cs="Times New Roman"/>
            <w:noProof/>
            <w:lang w:eastAsia="en-US"/>
          </w:rPr>
          <w:t>Bērnu pašnāvību novēršana</w:t>
        </w:r>
        <w:r>
          <w:rPr>
            <w:noProof/>
            <w:webHidden/>
          </w:rPr>
          <w:tab/>
        </w:r>
        <w:r>
          <w:rPr>
            <w:noProof/>
            <w:webHidden/>
          </w:rPr>
          <w:fldChar w:fldCharType="begin"/>
        </w:r>
        <w:r>
          <w:rPr>
            <w:noProof/>
            <w:webHidden/>
          </w:rPr>
          <w:instrText xml:space="preserve"> PAGEREF _Toc89182835 \h </w:instrText>
        </w:r>
        <w:r>
          <w:rPr>
            <w:noProof/>
            <w:webHidden/>
          </w:rPr>
        </w:r>
        <w:r>
          <w:rPr>
            <w:noProof/>
            <w:webHidden/>
          </w:rPr>
          <w:fldChar w:fldCharType="separate"/>
        </w:r>
        <w:r>
          <w:rPr>
            <w:noProof/>
            <w:webHidden/>
          </w:rPr>
          <w:t>19</w:t>
        </w:r>
        <w:r>
          <w:rPr>
            <w:noProof/>
            <w:webHidden/>
          </w:rPr>
          <w:fldChar w:fldCharType="end"/>
        </w:r>
      </w:hyperlink>
    </w:p>
    <w:p w14:paraId="06BF825B" w14:textId="3BADF203" w:rsidR="00BA0236" w:rsidRDefault="00BA0236">
      <w:pPr>
        <w:pStyle w:val="Saturs3"/>
        <w:tabs>
          <w:tab w:val="right" w:leader="dot" w:pos="8455"/>
        </w:tabs>
        <w:rPr>
          <w:rFonts w:eastAsiaTheme="minorEastAsia" w:cstheme="minorBidi"/>
          <w:i w:val="0"/>
          <w:iCs w:val="0"/>
          <w:noProof/>
          <w:sz w:val="22"/>
          <w:szCs w:val="22"/>
        </w:rPr>
      </w:pPr>
      <w:hyperlink w:anchor="_Toc89182836" w:history="1">
        <w:r w:rsidRPr="00AE4576">
          <w:rPr>
            <w:rStyle w:val="Hipersaite"/>
            <w:rFonts w:ascii="Times New Roman" w:hAnsi="Times New Roman" w:cs="Times New Roman"/>
            <w:noProof/>
          </w:rPr>
          <w:t>Ceļu satiksmes negadījumu novēršana</w:t>
        </w:r>
        <w:r>
          <w:rPr>
            <w:noProof/>
            <w:webHidden/>
          </w:rPr>
          <w:tab/>
        </w:r>
        <w:r>
          <w:rPr>
            <w:noProof/>
            <w:webHidden/>
          </w:rPr>
          <w:fldChar w:fldCharType="begin"/>
        </w:r>
        <w:r>
          <w:rPr>
            <w:noProof/>
            <w:webHidden/>
          </w:rPr>
          <w:instrText xml:space="preserve"> PAGEREF _Toc89182836 \h </w:instrText>
        </w:r>
        <w:r>
          <w:rPr>
            <w:noProof/>
            <w:webHidden/>
          </w:rPr>
        </w:r>
        <w:r>
          <w:rPr>
            <w:noProof/>
            <w:webHidden/>
          </w:rPr>
          <w:fldChar w:fldCharType="separate"/>
        </w:r>
        <w:r>
          <w:rPr>
            <w:noProof/>
            <w:webHidden/>
          </w:rPr>
          <w:t>22</w:t>
        </w:r>
        <w:r>
          <w:rPr>
            <w:noProof/>
            <w:webHidden/>
          </w:rPr>
          <w:fldChar w:fldCharType="end"/>
        </w:r>
      </w:hyperlink>
    </w:p>
    <w:p w14:paraId="7BF8A3CA" w14:textId="1F8B9BFB" w:rsidR="00BA0236" w:rsidRDefault="00BA0236">
      <w:pPr>
        <w:pStyle w:val="Saturs3"/>
        <w:tabs>
          <w:tab w:val="right" w:leader="dot" w:pos="8455"/>
        </w:tabs>
        <w:rPr>
          <w:rFonts w:eastAsiaTheme="minorEastAsia" w:cstheme="minorBidi"/>
          <w:i w:val="0"/>
          <w:iCs w:val="0"/>
          <w:noProof/>
          <w:sz w:val="22"/>
          <w:szCs w:val="22"/>
        </w:rPr>
      </w:pPr>
      <w:hyperlink w:anchor="_Toc89182837" w:history="1">
        <w:r w:rsidRPr="00AE4576">
          <w:rPr>
            <w:rStyle w:val="Hipersaite"/>
            <w:rFonts w:ascii="Times New Roman" w:hAnsi="Times New Roman" w:cs="Times New Roman"/>
            <w:noProof/>
            <w:lang w:eastAsia="en-US"/>
          </w:rPr>
          <w:t>Nelaimes gadījumu uz dzelzceļa novēršana</w:t>
        </w:r>
        <w:r>
          <w:rPr>
            <w:noProof/>
            <w:webHidden/>
          </w:rPr>
          <w:tab/>
        </w:r>
        <w:r>
          <w:rPr>
            <w:noProof/>
            <w:webHidden/>
          </w:rPr>
          <w:fldChar w:fldCharType="begin"/>
        </w:r>
        <w:r>
          <w:rPr>
            <w:noProof/>
            <w:webHidden/>
          </w:rPr>
          <w:instrText xml:space="preserve"> PAGEREF _Toc89182837 \h </w:instrText>
        </w:r>
        <w:r>
          <w:rPr>
            <w:noProof/>
            <w:webHidden/>
          </w:rPr>
        </w:r>
        <w:r>
          <w:rPr>
            <w:noProof/>
            <w:webHidden/>
          </w:rPr>
          <w:fldChar w:fldCharType="separate"/>
        </w:r>
        <w:r>
          <w:rPr>
            <w:noProof/>
            <w:webHidden/>
          </w:rPr>
          <w:t>25</w:t>
        </w:r>
        <w:r>
          <w:rPr>
            <w:noProof/>
            <w:webHidden/>
          </w:rPr>
          <w:fldChar w:fldCharType="end"/>
        </w:r>
      </w:hyperlink>
    </w:p>
    <w:p w14:paraId="0CB06835" w14:textId="0096F480" w:rsidR="00BA0236" w:rsidRDefault="00BA0236">
      <w:pPr>
        <w:pStyle w:val="Saturs3"/>
        <w:tabs>
          <w:tab w:val="right" w:leader="dot" w:pos="8455"/>
        </w:tabs>
        <w:rPr>
          <w:rFonts w:eastAsiaTheme="minorEastAsia" w:cstheme="minorBidi"/>
          <w:i w:val="0"/>
          <w:iCs w:val="0"/>
          <w:noProof/>
          <w:sz w:val="22"/>
          <w:szCs w:val="22"/>
        </w:rPr>
      </w:pPr>
      <w:hyperlink w:anchor="_Toc89182838" w:history="1">
        <w:r w:rsidRPr="00AE4576">
          <w:rPr>
            <w:rStyle w:val="Hipersaite"/>
            <w:rFonts w:ascii="Times New Roman" w:hAnsi="Times New Roman" w:cs="Times New Roman"/>
            <w:noProof/>
            <w:lang w:eastAsia="en-US"/>
          </w:rPr>
          <w:t>Ugunsgrēku, nelaimes gadījumu ūdenstilpnēs un negadījumu citās potenciāli riskantās situācijās novēršana</w:t>
        </w:r>
        <w:r>
          <w:rPr>
            <w:noProof/>
            <w:webHidden/>
          </w:rPr>
          <w:tab/>
        </w:r>
        <w:r>
          <w:rPr>
            <w:noProof/>
            <w:webHidden/>
          </w:rPr>
          <w:fldChar w:fldCharType="begin"/>
        </w:r>
        <w:r>
          <w:rPr>
            <w:noProof/>
            <w:webHidden/>
          </w:rPr>
          <w:instrText xml:space="preserve"> PAGEREF _Toc89182838 \h </w:instrText>
        </w:r>
        <w:r>
          <w:rPr>
            <w:noProof/>
            <w:webHidden/>
          </w:rPr>
        </w:r>
        <w:r>
          <w:rPr>
            <w:noProof/>
            <w:webHidden/>
          </w:rPr>
          <w:fldChar w:fldCharType="separate"/>
        </w:r>
        <w:r>
          <w:rPr>
            <w:noProof/>
            <w:webHidden/>
          </w:rPr>
          <w:t>26</w:t>
        </w:r>
        <w:r>
          <w:rPr>
            <w:noProof/>
            <w:webHidden/>
          </w:rPr>
          <w:fldChar w:fldCharType="end"/>
        </w:r>
      </w:hyperlink>
    </w:p>
    <w:p w14:paraId="669A7B6A" w14:textId="6D6E25DF" w:rsidR="00BA0236" w:rsidRDefault="00BA0236">
      <w:pPr>
        <w:pStyle w:val="Saturs2"/>
        <w:rPr>
          <w:rFonts w:eastAsiaTheme="minorEastAsia" w:cstheme="minorBidi"/>
          <w:smallCaps w:val="0"/>
          <w:noProof/>
          <w:sz w:val="22"/>
          <w:szCs w:val="22"/>
        </w:rPr>
      </w:pPr>
      <w:hyperlink w:anchor="_Toc89182839" w:history="1">
        <w:r w:rsidRPr="00AE4576">
          <w:rPr>
            <w:rStyle w:val="Hipersaite"/>
            <w:rFonts w:ascii="Times New Roman" w:hAnsi="Times New Roman"/>
            <w:noProof/>
          </w:rPr>
          <w:t>Bērni, kas ir upuri un noziegumu liecinieki</w:t>
        </w:r>
        <w:r>
          <w:rPr>
            <w:noProof/>
            <w:webHidden/>
          </w:rPr>
          <w:tab/>
        </w:r>
        <w:r>
          <w:rPr>
            <w:noProof/>
            <w:webHidden/>
          </w:rPr>
          <w:fldChar w:fldCharType="begin"/>
        </w:r>
        <w:r>
          <w:rPr>
            <w:noProof/>
            <w:webHidden/>
          </w:rPr>
          <w:instrText xml:space="preserve"> PAGEREF _Toc89182839 \h </w:instrText>
        </w:r>
        <w:r>
          <w:rPr>
            <w:noProof/>
            <w:webHidden/>
          </w:rPr>
        </w:r>
        <w:r>
          <w:rPr>
            <w:noProof/>
            <w:webHidden/>
          </w:rPr>
          <w:fldChar w:fldCharType="separate"/>
        </w:r>
        <w:r>
          <w:rPr>
            <w:noProof/>
            <w:webHidden/>
          </w:rPr>
          <w:t>29</w:t>
        </w:r>
        <w:r>
          <w:rPr>
            <w:noProof/>
            <w:webHidden/>
          </w:rPr>
          <w:fldChar w:fldCharType="end"/>
        </w:r>
      </w:hyperlink>
    </w:p>
    <w:p w14:paraId="4F7D7A42" w14:textId="3CE38055" w:rsidR="00BA0236" w:rsidRDefault="00BA0236">
      <w:pPr>
        <w:pStyle w:val="Saturs2"/>
        <w:rPr>
          <w:rFonts w:eastAsiaTheme="minorEastAsia" w:cstheme="minorBidi"/>
          <w:smallCaps w:val="0"/>
          <w:noProof/>
          <w:sz w:val="22"/>
          <w:szCs w:val="22"/>
        </w:rPr>
      </w:pPr>
      <w:hyperlink w:anchor="_Toc89182840" w:history="1">
        <w:r w:rsidRPr="00AE4576">
          <w:rPr>
            <w:rStyle w:val="Hipersaite"/>
            <w:rFonts w:ascii="Times New Roman" w:hAnsi="Times New Roman"/>
            <w:noProof/>
          </w:rPr>
          <w:t>Cieņa pret bērnu viedokli</w:t>
        </w:r>
        <w:r>
          <w:rPr>
            <w:noProof/>
            <w:webHidden/>
          </w:rPr>
          <w:tab/>
        </w:r>
        <w:r>
          <w:rPr>
            <w:noProof/>
            <w:webHidden/>
          </w:rPr>
          <w:fldChar w:fldCharType="begin"/>
        </w:r>
        <w:r>
          <w:rPr>
            <w:noProof/>
            <w:webHidden/>
          </w:rPr>
          <w:instrText xml:space="preserve"> PAGEREF _Toc89182840 \h </w:instrText>
        </w:r>
        <w:r>
          <w:rPr>
            <w:noProof/>
            <w:webHidden/>
          </w:rPr>
        </w:r>
        <w:r>
          <w:rPr>
            <w:noProof/>
            <w:webHidden/>
          </w:rPr>
          <w:fldChar w:fldCharType="separate"/>
        </w:r>
        <w:r>
          <w:rPr>
            <w:noProof/>
            <w:webHidden/>
          </w:rPr>
          <w:t>36</w:t>
        </w:r>
        <w:r>
          <w:rPr>
            <w:noProof/>
            <w:webHidden/>
          </w:rPr>
          <w:fldChar w:fldCharType="end"/>
        </w:r>
      </w:hyperlink>
    </w:p>
    <w:p w14:paraId="1BC80D45" w14:textId="4FB60A47" w:rsidR="00BA0236" w:rsidRDefault="00BA0236">
      <w:pPr>
        <w:pStyle w:val="Saturs1"/>
        <w:tabs>
          <w:tab w:val="right" w:leader="dot" w:pos="8455"/>
        </w:tabs>
        <w:rPr>
          <w:rFonts w:eastAsiaTheme="minorEastAsia" w:cstheme="minorBidi"/>
          <w:b w:val="0"/>
          <w:bCs w:val="0"/>
          <w:caps w:val="0"/>
          <w:noProof/>
          <w:sz w:val="22"/>
          <w:szCs w:val="22"/>
        </w:rPr>
      </w:pPr>
      <w:hyperlink w:anchor="_Toc89182841" w:history="1">
        <w:r w:rsidRPr="00AE4576">
          <w:rPr>
            <w:rStyle w:val="Hipersaite"/>
            <w:rFonts w:ascii="Times New Roman" w:hAnsi="Times New Roman"/>
            <w:noProof/>
          </w:rPr>
          <w:t>C. daļa. Pilsoniskās tiesības un brīvības</w:t>
        </w:r>
        <w:r>
          <w:rPr>
            <w:noProof/>
            <w:webHidden/>
          </w:rPr>
          <w:tab/>
        </w:r>
        <w:r>
          <w:rPr>
            <w:noProof/>
            <w:webHidden/>
          </w:rPr>
          <w:fldChar w:fldCharType="begin"/>
        </w:r>
        <w:r>
          <w:rPr>
            <w:noProof/>
            <w:webHidden/>
          </w:rPr>
          <w:instrText xml:space="preserve"> PAGEREF _Toc89182841 \h </w:instrText>
        </w:r>
        <w:r>
          <w:rPr>
            <w:noProof/>
            <w:webHidden/>
          </w:rPr>
        </w:r>
        <w:r>
          <w:rPr>
            <w:noProof/>
            <w:webHidden/>
          </w:rPr>
          <w:fldChar w:fldCharType="separate"/>
        </w:r>
        <w:r>
          <w:rPr>
            <w:noProof/>
            <w:webHidden/>
          </w:rPr>
          <w:t>39</w:t>
        </w:r>
        <w:r>
          <w:rPr>
            <w:noProof/>
            <w:webHidden/>
          </w:rPr>
          <w:fldChar w:fldCharType="end"/>
        </w:r>
      </w:hyperlink>
    </w:p>
    <w:p w14:paraId="64B1DAFE" w14:textId="79269500" w:rsidR="00BA0236" w:rsidRDefault="00BA0236">
      <w:pPr>
        <w:pStyle w:val="Saturs2"/>
        <w:rPr>
          <w:rFonts w:eastAsiaTheme="minorEastAsia" w:cstheme="minorBidi"/>
          <w:smallCaps w:val="0"/>
          <w:noProof/>
          <w:sz w:val="22"/>
          <w:szCs w:val="22"/>
        </w:rPr>
      </w:pPr>
      <w:hyperlink w:anchor="_Toc89182842" w:history="1">
        <w:r w:rsidRPr="00AE4576">
          <w:rPr>
            <w:rStyle w:val="Hipersaite"/>
            <w:rFonts w:ascii="Times New Roman" w:hAnsi="Times New Roman"/>
            <w:noProof/>
          </w:rPr>
          <w:t>Vārds un pilsonība</w:t>
        </w:r>
        <w:r>
          <w:rPr>
            <w:noProof/>
            <w:webHidden/>
          </w:rPr>
          <w:tab/>
        </w:r>
        <w:r>
          <w:rPr>
            <w:noProof/>
            <w:webHidden/>
          </w:rPr>
          <w:fldChar w:fldCharType="begin"/>
        </w:r>
        <w:r>
          <w:rPr>
            <w:noProof/>
            <w:webHidden/>
          </w:rPr>
          <w:instrText xml:space="preserve"> PAGEREF _Toc89182842 \h </w:instrText>
        </w:r>
        <w:r>
          <w:rPr>
            <w:noProof/>
            <w:webHidden/>
          </w:rPr>
        </w:r>
        <w:r>
          <w:rPr>
            <w:noProof/>
            <w:webHidden/>
          </w:rPr>
          <w:fldChar w:fldCharType="separate"/>
        </w:r>
        <w:r>
          <w:rPr>
            <w:noProof/>
            <w:webHidden/>
          </w:rPr>
          <w:t>39</w:t>
        </w:r>
        <w:r>
          <w:rPr>
            <w:noProof/>
            <w:webHidden/>
          </w:rPr>
          <w:fldChar w:fldCharType="end"/>
        </w:r>
      </w:hyperlink>
    </w:p>
    <w:p w14:paraId="162B34B1" w14:textId="61873374" w:rsidR="00BA0236" w:rsidRDefault="00BA0236">
      <w:pPr>
        <w:pStyle w:val="Saturs1"/>
        <w:tabs>
          <w:tab w:val="right" w:leader="dot" w:pos="8455"/>
        </w:tabs>
        <w:rPr>
          <w:rFonts w:eastAsiaTheme="minorEastAsia" w:cstheme="minorBidi"/>
          <w:b w:val="0"/>
          <w:bCs w:val="0"/>
          <w:caps w:val="0"/>
          <w:noProof/>
          <w:sz w:val="22"/>
          <w:szCs w:val="22"/>
        </w:rPr>
      </w:pPr>
      <w:hyperlink w:anchor="_Toc89182843" w:history="1">
        <w:r w:rsidRPr="00AE4576">
          <w:rPr>
            <w:rStyle w:val="Hipersaite"/>
            <w:rFonts w:ascii="Times New Roman" w:hAnsi="Times New Roman"/>
            <w:noProof/>
          </w:rPr>
          <w:t>D. daļa. Vardarbība pret bērniem</w:t>
        </w:r>
        <w:r>
          <w:rPr>
            <w:noProof/>
            <w:webHidden/>
          </w:rPr>
          <w:tab/>
        </w:r>
        <w:r>
          <w:rPr>
            <w:noProof/>
            <w:webHidden/>
          </w:rPr>
          <w:fldChar w:fldCharType="begin"/>
        </w:r>
        <w:r>
          <w:rPr>
            <w:noProof/>
            <w:webHidden/>
          </w:rPr>
          <w:instrText xml:space="preserve"> PAGEREF _Toc89182843 \h </w:instrText>
        </w:r>
        <w:r>
          <w:rPr>
            <w:noProof/>
            <w:webHidden/>
          </w:rPr>
        </w:r>
        <w:r>
          <w:rPr>
            <w:noProof/>
            <w:webHidden/>
          </w:rPr>
          <w:fldChar w:fldCharType="separate"/>
        </w:r>
        <w:r>
          <w:rPr>
            <w:noProof/>
            <w:webHidden/>
          </w:rPr>
          <w:t>40</w:t>
        </w:r>
        <w:r>
          <w:rPr>
            <w:noProof/>
            <w:webHidden/>
          </w:rPr>
          <w:fldChar w:fldCharType="end"/>
        </w:r>
      </w:hyperlink>
    </w:p>
    <w:p w14:paraId="12912BCB" w14:textId="7ADF1DE0" w:rsidR="00BA0236" w:rsidRDefault="00BA0236">
      <w:pPr>
        <w:pStyle w:val="Saturs2"/>
        <w:rPr>
          <w:rFonts w:eastAsiaTheme="minorEastAsia" w:cstheme="minorBidi"/>
          <w:smallCaps w:val="0"/>
          <w:noProof/>
          <w:sz w:val="22"/>
          <w:szCs w:val="22"/>
        </w:rPr>
      </w:pPr>
      <w:hyperlink w:anchor="_Toc89182844" w:history="1">
        <w:r w:rsidRPr="00AE4576">
          <w:rPr>
            <w:rStyle w:val="Hipersaite"/>
            <w:rFonts w:ascii="Times New Roman" w:hAnsi="Times New Roman"/>
            <w:noProof/>
          </w:rPr>
          <w:t>Bērnība brīva no visa veida vardarbības</w:t>
        </w:r>
        <w:r>
          <w:rPr>
            <w:noProof/>
            <w:webHidden/>
          </w:rPr>
          <w:tab/>
        </w:r>
        <w:r>
          <w:rPr>
            <w:noProof/>
            <w:webHidden/>
          </w:rPr>
          <w:fldChar w:fldCharType="begin"/>
        </w:r>
        <w:r>
          <w:rPr>
            <w:noProof/>
            <w:webHidden/>
          </w:rPr>
          <w:instrText xml:space="preserve"> PAGEREF _Toc89182844 \h </w:instrText>
        </w:r>
        <w:r>
          <w:rPr>
            <w:noProof/>
            <w:webHidden/>
          </w:rPr>
        </w:r>
        <w:r>
          <w:rPr>
            <w:noProof/>
            <w:webHidden/>
          </w:rPr>
          <w:fldChar w:fldCharType="separate"/>
        </w:r>
        <w:r>
          <w:rPr>
            <w:noProof/>
            <w:webHidden/>
          </w:rPr>
          <w:t>40</w:t>
        </w:r>
        <w:r>
          <w:rPr>
            <w:noProof/>
            <w:webHidden/>
          </w:rPr>
          <w:fldChar w:fldCharType="end"/>
        </w:r>
      </w:hyperlink>
    </w:p>
    <w:p w14:paraId="6649B4C7" w14:textId="5D87A576" w:rsidR="00BA0236" w:rsidRDefault="00BA0236">
      <w:pPr>
        <w:pStyle w:val="Saturs2"/>
        <w:rPr>
          <w:rFonts w:eastAsiaTheme="minorEastAsia" w:cstheme="minorBidi"/>
          <w:smallCaps w:val="0"/>
          <w:noProof/>
          <w:sz w:val="22"/>
          <w:szCs w:val="22"/>
        </w:rPr>
      </w:pPr>
      <w:hyperlink w:anchor="_Toc89182845" w:history="1">
        <w:r w:rsidRPr="00AE4576">
          <w:rPr>
            <w:rStyle w:val="Hipersaite"/>
            <w:rFonts w:ascii="Times New Roman" w:hAnsi="Times New Roman"/>
            <w:noProof/>
          </w:rPr>
          <w:t>Uzticības tālruņa līnija</w:t>
        </w:r>
        <w:r>
          <w:rPr>
            <w:noProof/>
            <w:webHidden/>
          </w:rPr>
          <w:tab/>
        </w:r>
        <w:r>
          <w:rPr>
            <w:noProof/>
            <w:webHidden/>
          </w:rPr>
          <w:fldChar w:fldCharType="begin"/>
        </w:r>
        <w:r>
          <w:rPr>
            <w:noProof/>
            <w:webHidden/>
          </w:rPr>
          <w:instrText xml:space="preserve"> PAGEREF _Toc89182845 \h </w:instrText>
        </w:r>
        <w:r>
          <w:rPr>
            <w:noProof/>
            <w:webHidden/>
          </w:rPr>
        </w:r>
        <w:r>
          <w:rPr>
            <w:noProof/>
            <w:webHidden/>
          </w:rPr>
          <w:fldChar w:fldCharType="separate"/>
        </w:r>
        <w:r>
          <w:rPr>
            <w:noProof/>
            <w:webHidden/>
          </w:rPr>
          <w:t>45</w:t>
        </w:r>
        <w:r>
          <w:rPr>
            <w:noProof/>
            <w:webHidden/>
          </w:rPr>
          <w:fldChar w:fldCharType="end"/>
        </w:r>
      </w:hyperlink>
    </w:p>
    <w:p w14:paraId="34A932AD" w14:textId="61A82A34" w:rsidR="00BA0236" w:rsidRDefault="00BA0236">
      <w:pPr>
        <w:pStyle w:val="Saturs1"/>
        <w:tabs>
          <w:tab w:val="right" w:leader="dot" w:pos="8455"/>
        </w:tabs>
        <w:rPr>
          <w:rFonts w:eastAsiaTheme="minorEastAsia" w:cstheme="minorBidi"/>
          <w:b w:val="0"/>
          <w:bCs w:val="0"/>
          <w:caps w:val="0"/>
          <w:noProof/>
          <w:sz w:val="22"/>
          <w:szCs w:val="22"/>
        </w:rPr>
      </w:pPr>
      <w:hyperlink w:anchor="_Toc89182846" w:history="1">
        <w:r w:rsidRPr="00AE4576">
          <w:rPr>
            <w:rStyle w:val="Hipersaite"/>
            <w:rFonts w:ascii="Times New Roman" w:hAnsi="Times New Roman"/>
            <w:noProof/>
          </w:rPr>
          <w:t>E. daļa. Ģimenes vide un alternatīvā aprūpe</w:t>
        </w:r>
        <w:r>
          <w:rPr>
            <w:noProof/>
            <w:webHidden/>
          </w:rPr>
          <w:tab/>
        </w:r>
        <w:r>
          <w:rPr>
            <w:noProof/>
            <w:webHidden/>
          </w:rPr>
          <w:fldChar w:fldCharType="begin"/>
        </w:r>
        <w:r>
          <w:rPr>
            <w:noProof/>
            <w:webHidden/>
          </w:rPr>
          <w:instrText xml:space="preserve"> PAGEREF _Toc89182846 \h </w:instrText>
        </w:r>
        <w:r>
          <w:rPr>
            <w:noProof/>
            <w:webHidden/>
          </w:rPr>
        </w:r>
        <w:r>
          <w:rPr>
            <w:noProof/>
            <w:webHidden/>
          </w:rPr>
          <w:fldChar w:fldCharType="separate"/>
        </w:r>
        <w:r>
          <w:rPr>
            <w:noProof/>
            <w:webHidden/>
          </w:rPr>
          <w:t>51</w:t>
        </w:r>
        <w:r>
          <w:rPr>
            <w:noProof/>
            <w:webHidden/>
          </w:rPr>
          <w:fldChar w:fldCharType="end"/>
        </w:r>
      </w:hyperlink>
    </w:p>
    <w:p w14:paraId="5A09DE67" w14:textId="156047D8" w:rsidR="00BA0236" w:rsidRDefault="00BA0236">
      <w:pPr>
        <w:pStyle w:val="Saturs2"/>
        <w:rPr>
          <w:rFonts w:eastAsiaTheme="minorEastAsia" w:cstheme="minorBidi"/>
          <w:smallCaps w:val="0"/>
          <w:noProof/>
          <w:sz w:val="22"/>
          <w:szCs w:val="22"/>
        </w:rPr>
      </w:pPr>
      <w:hyperlink w:anchor="_Toc89182847" w:history="1">
        <w:r w:rsidRPr="00AE4576">
          <w:rPr>
            <w:rStyle w:val="Hipersaite"/>
            <w:rFonts w:ascii="Times New Roman" w:hAnsi="Times New Roman"/>
            <w:noProof/>
          </w:rPr>
          <w:t>Ģimenes vide</w:t>
        </w:r>
        <w:r>
          <w:rPr>
            <w:noProof/>
            <w:webHidden/>
          </w:rPr>
          <w:tab/>
        </w:r>
        <w:r>
          <w:rPr>
            <w:noProof/>
            <w:webHidden/>
          </w:rPr>
          <w:fldChar w:fldCharType="begin"/>
        </w:r>
        <w:r>
          <w:rPr>
            <w:noProof/>
            <w:webHidden/>
          </w:rPr>
          <w:instrText xml:space="preserve"> PAGEREF _Toc89182847 \h </w:instrText>
        </w:r>
        <w:r>
          <w:rPr>
            <w:noProof/>
            <w:webHidden/>
          </w:rPr>
        </w:r>
        <w:r>
          <w:rPr>
            <w:noProof/>
            <w:webHidden/>
          </w:rPr>
          <w:fldChar w:fldCharType="separate"/>
        </w:r>
        <w:r>
          <w:rPr>
            <w:noProof/>
            <w:webHidden/>
          </w:rPr>
          <w:t>51</w:t>
        </w:r>
        <w:r>
          <w:rPr>
            <w:noProof/>
            <w:webHidden/>
          </w:rPr>
          <w:fldChar w:fldCharType="end"/>
        </w:r>
      </w:hyperlink>
    </w:p>
    <w:p w14:paraId="47A6012A" w14:textId="199137E4" w:rsidR="00BA0236" w:rsidRDefault="00BA0236">
      <w:pPr>
        <w:pStyle w:val="Saturs2"/>
        <w:rPr>
          <w:rFonts w:eastAsiaTheme="minorEastAsia" w:cstheme="minorBidi"/>
          <w:smallCaps w:val="0"/>
          <w:noProof/>
          <w:sz w:val="22"/>
          <w:szCs w:val="22"/>
        </w:rPr>
      </w:pPr>
      <w:hyperlink w:anchor="_Toc89182848" w:history="1">
        <w:r w:rsidRPr="00AE4576">
          <w:rPr>
            <w:rStyle w:val="Hipersaite"/>
            <w:rFonts w:ascii="Times New Roman" w:hAnsi="Times New Roman"/>
            <w:noProof/>
          </w:rPr>
          <w:t>Bērni, kas nošķirti no ģimenes vides</w:t>
        </w:r>
        <w:r>
          <w:rPr>
            <w:noProof/>
            <w:webHidden/>
          </w:rPr>
          <w:tab/>
        </w:r>
        <w:r>
          <w:rPr>
            <w:noProof/>
            <w:webHidden/>
          </w:rPr>
          <w:fldChar w:fldCharType="begin"/>
        </w:r>
        <w:r>
          <w:rPr>
            <w:noProof/>
            <w:webHidden/>
          </w:rPr>
          <w:instrText xml:space="preserve"> PAGEREF _Toc89182848 \h </w:instrText>
        </w:r>
        <w:r>
          <w:rPr>
            <w:noProof/>
            <w:webHidden/>
          </w:rPr>
        </w:r>
        <w:r>
          <w:rPr>
            <w:noProof/>
            <w:webHidden/>
          </w:rPr>
          <w:fldChar w:fldCharType="separate"/>
        </w:r>
        <w:r>
          <w:rPr>
            <w:noProof/>
            <w:webHidden/>
          </w:rPr>
          <w:t>55</w:t>
        </w:r>
        <w:r>
          <w:rPr>
            <w:noProof/>
            <w:webHidden/>
          </w:rPr>
          <w:fldChar w:fldCharType="end"/>
        </w:r>
      </w:hyperlink>
    </w:p>
    <w:p w14:paraId="468789BD" w14:textId="2DDBFA4F" w:rsidR="00BA0236" w:rsidRDefault="00BA0236">
      <w:pPr>
        <w:pStyle w:val="Saturs1"/>
        <w:tabs>
          <w:tab w:val="right" w:leader="dot" w:pos="8455"/>
        </w:tabs>
        <w:rPr>
          <w:rFonts w:eastAsiaTheme="minorEastAsia" w:cstheme="minorBidi"/>
          <w:b w:val="0"/>
          <w:bCs w:val="0"/>
          <w:caps w:val="0"/>
          <w:noProof/>
          <w:sz w:val="22"/>
          <w:szCs w:val="22"/>
        </w:rPr>
      </w:pPr>
      <w:hyperlink w:anchor="_Toc89182849" w:history="1">
        <w:r w:rsidRPr="00AE4576">
          <w:rPr>
            <w:rStyle w:val="Hipersaite"/>
            <w:rFonts w:ascii="Times New Roman" w:hAnsi="Times New Roman"/>
            <w:noProof/>
          </w:rPr>
          <w:t>F. daļa. Invaliditāte, pamata veselība un labklājība</w:t>
        </w:r>
        <w:r>
          <w:rPr>
            <w:noProof/>
            <w:webHidden/>
          </w:rPr>
          <w:tab/>
        </w:r>
        <w:r>
          <w:rPr>
            <w:noProof/>
            <w:webHidden/>
          </w:rPr>
          <w:fldChar w:fldCharType="begin"/>
        </w:r>
        <w:r>
          <w:rPr>
            <w:noProof/>
            <w:webHidden/>
          </w:rPr>
          <w:instrText xml:space="preserve"> PAGEREF _Toc89182849 \h </w:instrText>
        </w:r>
        <w:r>
          <w:rPr>
            <w:noProof/>
            <w:webHidden/>
          </w:rPr>
        </w:r>
        <w:r>
          <w:rPr>
            <w:noProof/>
            <w:webHidden/>
          </w:rPr>
          <w:fldChar w:fldCharType="separate"/>
        </w:r>
        <w:r>
          <w:rPr>
            <w:noProof/>
            <w:webHidden/>
          </w:rPr>
          <w:t>67</w:t>
        </w:r>
        <w:r>
          <w:rPr>
            <w:noProof/>
            <w:webHidden/>
          </w:rPr>
          <w:fldChar w:fldCharType="end"/>
        </w:r>
      </w:hyperlink>
    </w:p>
    <w:p w14:paraId="58BBFD90" w14:textId="3F1587B9" w:rsidR="00BA0236" w:rsidRDefault="00BA0236">
      <w:pPr>
        <w:pStyle w:val="Saturs2"/>
        <w:rPr>
          <w:rFonts w:eastAsiaTheme="minorEastAsia" w:cstheme="minorBidi"/>
          <w:smallCaps w:val="0"/>
          <w:noProof/>
          <w:sz w:val="22"/>
          <w:szCs w:val="22"/>
        </w:rPr>
      </w:pPr>
      <w:hyperlink w:anchor="_Toc89182850" w:history="1">
        <w:r w:rsidRPr="00AE4576">
          <w:rPr>
            <w:rStyle w:val="Hipersaite"/>
            <w:rFonts w:ascii="Times New Roman" w:hAnsi="Times New Roman"/>
            <w:noProof/>
          </w:rPr>
          <w:t>Bērni ar invaliditāti</w:t>
        </w:r>
        <w:r>
          <w:rPr>
            <w:noProof/>
            <w:webHidden/>
          </w:rPr>
          <w:tab/>
        </w:r>
        <w:r>
          <w:rPr>
            <w:noProof/>
            <w:webHidden/>
          </w:rPr>
          <w:fldChar w:fldCharType="begin"/>
        </w:r>
        <w:r>
          <w:rPr>
            <w:noProof/>
            <w:webHidden/>
          </w:rPr>
          <w:instrText xml:space="preserve"> PAGEREF _Toc89182850 \h </w:instrText>
        </w:r>
        <w:r>
          <w:rPr>
            <w:noProof/>
            <w:webHidden/>
          </w:rPr>
        </w:r>
        <w:r>
          <w:rPr>
            <w:noProof/>
            <w:webHidden/>
          </w:rPr>
          <w:fldChar w:fldCharType="separate"/>
        </w:r>
        <w:r>
          <w:rPr>
            <w:noProof/>
            <w:webHidden/>
          </w:rPr>
          <w:t>67</w:t>
        </w:r>
        <w:r>
          <w:rPr>
            <w:noProof/>
            <w:webHidden/>
          </w:rPr>
          <w:fldChar w:fldCharType="end"/>
        </w:r>
      </w:hyperlink>
    </w:p>
    <w:p w14:paraId="3EFB585A" w14:textId="44039BEB" w:rsidR="00BA0236" w:rsidRDefault="00BA0236">
      <w:pPr>
        <w:pStyle w:val="Saturs2"/>
        <w:rPr>
          <w:rFonts w:eastAsiaTheme="minorEastAsia" w:cstheme="minorBidi"/>
          <w:smallCaps w:val="0"/>
          <w:noProof/>
          <w:sz w:val="22"/>
          <w:szCs w:val="22"/>
        </w:rPr>
      </w:pPr>
      <w:hyperlink w:anchor="_Toc89182851" w:history="1">
        <w:r w:rsidRPr="00AE4576">
          <w:rPr>
            <w:rStyle w:val="Hipersaite"/>
            <w:rFonts w:ascii="Times New Roman" w:hAnsi="Times New Roman"/>
            <w:noProof/>
          </w:rPr>
          <w:t>Veselība un veselības aprūpes pakalpojumi</w:t>
        </w:r>
        <w:r>
          <w:rPr>
            <w:noProof/>
            <w:webHidden/>
          </w:rPr>
          <w:tab/>
        </w:r>
        <w:r>
          <w:rPr>
            <w:noProof/>
            <w:webHidden/>
          </w:rPr>
          <w:fldChar w:fldCharType="begin"/>
        </w:r>
        <w:r>
          <w:rPr>
            <w:noProof/>
            <w:webHidden/>
          </w:rPr>
          <w:instrText xml:space="preserve"> PAGEREF _Toc89182851 \h </w:instrText>
        </w:r>
        <w:r>
          <w:rPr>
            <w:noProof/>
            <w:webHidden/>
          </w:rPr>
        </w:r>
        <w:r>
          <w:rPr>
            <w:noProof/>
            <w:webHidden/>
          </w:rPr>
          <w:fldChar w:fldCharType="separate"/>
        </w:r>
        <w:r>
          <w:rPr>
            <w:noProof/>
            <w:webHidden/>
          </w:rPr>
          <w:t>71</w:t>
        </w:r>
        <w:r>
          <w:rPr>
            <w:noProof/>
            <w:webHidden/>
          </w:rPr>
          <w:fldChar w:fldCharType="end"/>
        </w:r>
      </w:hyperlink>
    </w:p>
    <w:p w14:paraId="4B7942C5" w14:textId="0698F147" w:rsidR="00BA0236" w:rsidRDefault="00BA0236">
      <w:pPr>
        <w:pStyle w:val="Saturs2"/>
        <w:rPr>
          <w:rFonts w:eastAsiaTheme="minorEastAsia" w:cstheme="minorBidi"/>
          <w:smallCaps w:val="0"/>
          <w:noProof/>
          <w:sz w:val="22"/>
          <w:szCs w:val="22"/>
        </w:rPr>
      </w:pPr>
      <w:hyperlink w:anchor="_Toc89182852" w:history="1">
        <w:r w:rsidRPr="00AE4576">
          <w:rPr>
            <w:rStyle w:val="Hipersaite"/>
            <w:rFonts w:ascii="Times New Roman" w:hAnsi="Times New Roman"/>
            <w:noProof/>
          </w:rPr>
          <w:t>Pusaudžu veselība</w:t>
        </w:r>
        <w:r>
          <w:rPr>
            <w:noProof/>
            <w:webHidden/>
          </w:rPr>
          <w:tab/>
        </w:r>
        <w:r>
          <w:rPr>
            <w:noProof/>
            <w:webHidden/>
          </w:rPr>
          <w:fldChar w:fldCharType="begin"/>
        </w:r>
        <w:r>
          <w:rPr>
            <w:noProof/>
            <w:webHidden/>
          </w:rPr>
          <w:instrText xml:space="preserve"> PAGEREF _Toc89182852 \h </w:instrText>
        </w:r>
        <w:r>
          <w:rPr>
            <w:noProof/>
            <w:webHidden/>
          </w:rPr>
        </w:r>
        <w:r>
          <w:rPr>
            <w:noProof/>
            <w:webHidden/>
          </w:rPr>
          <w:fldChar w:fldCharType="separate"/>
        </w:r>
        <w:r>
          <w:rPr>
            <w:noProof/>
            <w:webHidden/>
          </w:rPr>
          <w:t>77</w:t>
        </w:r>
        <w:r>
          <w:rPr>
            <w:noProof/>
            <w:webHidden/>
          </w:rPr>
          <w:fldChar w:fldCharType="end"/>
        </w:r>
      </w:hyperlink>
    </w:p>
    <w:p w14:paraId="060363C0" w14:textId="474E4924" w:rsidR="00BA0236" w:rsidRDefault="00BA0236">
      <w:pPr>
        <w:pStyle w:val="Saturs1"/>
        <w:tabs>
          <w:tab w:val="right" w:leader="dot" w:pos="8455"/>
        </w:tabs>
        <w:rPr>
          <w:rFonts w:eastAsiaTheme="minorEastAsia" w:cstheme="minorBidi"/>
          <w:b w:val="0"/>
          <w:bCs w:val="0"/>
          <w:caps w:val="0"/>
          <w:noProof/>
          <w:sz w:val="22"/>
          <w:szCs w:val="22"/>
        </w:rPr>
      </w:pPr>
      <w:hyperlink w:anchor="_Toc89182853" w:history="1">
        <w:r w:rsidRPr="00AE4576">
          <w:rPr>
            <w:rStyle w:val="Hipersaite"/>
            <w:rFonts w:ascii="Times New Roman" w:hAnsi="Times New Roman"/>
            <w:noProof/>
          </w:rPr>
          <w:t>G. daļa. Izglītība, brīvais laiks un kultūras aktivitātes</w:t>
        </w:r>
        <w:r>
          <w:rPr>
            <w:noProof/>
            <w:webHidden/>
          </w:rPr>
          <w:tab/>
        </w:r>
        <w:r>
          <w:rPr>
            <w:noProof/>
            <w:webHidden/>
          </w:rPr>
          <w:fldChar w:fldCharType="begin"/>
        </w:r>
        <w:r>
          <w:rPr>
            <w:noProof/>
            <w:webHidden/>
          </w:rPr>
          <w:instrText xml:space="preserve"> PAGEREF _Toc89182853 \h </w:instrText>
        </w:r>
        <w:r>
          <w:rPr>
            <w:noProof/>
            <w:webHidden/>
          </w:rPr>
        </w:r>
        <w:r>
          <w:rPr>
            <w:noProof/>
            <w:webHidden/>
          </w:rPr>
          <w:fldChar w:fldCharType="separate"/>
        </w:r>
        <w:r>
          <w:rPr>
            <w:noProof/>
            <w:webHidden/>
          </w:rPr>
          <w:t>81</w:t>
        </w:r>
        <w:r>
          <w:rPr>
            <w:noProof/>
            <w:webHidden/>
          </w:rPr>
          <w:fldChar w:fldCharType="end"/>
        </w:r>
      </w:hyperlink>
    </w:p>
    <w:p w14:paraId="4B166A9B" w14:textId="75FE0FDB" w:rsidR="00BA0236" w:rsidRDefault="00BA0236">
      <w:pPr>
        <w:pStyle w:val="Saturs2"/>
        <w:rPr>
          <w:rFonts w:eastAsiaTheme="minorEastAsia" w:cstheme="minorBidi"/>
          <w:smallCaps w:val="0"/>
          <w:noProof/>
          <w:sz w:val="22"/>
          <w:szCs w:val="22"/>
        </w:rPr>
      </w:pPr>
      <w:hyperlink w:anchor="_Toc89182854" w:history="1">
        <w:r w:rsidRPr="00AE4576">
          <w:rPr>
            <w:rStyle w:val="Hipersaite"/>
            <w:rFonts w:ascii="Times New Roman" w:hAnsi="Times New Roman"/>
            <w:noProof/>
          </w:rPr>
          <w:t>Izglītība, tostarp arodmācības un konsultēšana</w:t>
        </w:r>
        <w:r>
          <w:rPr>
            <w:noProof/>
            <w:webHidden/>
          </w:rPr>
          <w:tab/>
        </w:r>
        <w:r>
          <w:rPr>
            <w:noProof/>
            <w:webHidden/>
          </w:rPr>
          <w:fldChar w:fldCharType="begin"/>
        </w:r>
        <w:r>
          <w:rPr>
            <w:noProof/>
            <w:webHidden/>
          </w:rPr>
          <w:instrText xml:space="preserve"> PAGEREF _Toc89182854 \h </w:instrText>
        </w:r>
        <w:r>
          <w:rPr>
            <w:noProof/>
            <w:webHidden/>
          </w:rPr>
        </w:r>
        <w:r>
          <w:rPr>
            <w:noProof/>
            <w:webHidden/>
          </w:rPr>
          <w:fldChar w:fldCharType="separate"/>
        </w:r>
        <w:r>
          <w:rPr>
            <w:noProof/>
            <w:webHidden/>
          </w:rPr>
          <w:t>81</w:t>
        </w:r>
        <w:r>
          <w:rPr>
            <w:noProof/>
            <w:webHidden/>
          </w:rPr>
          <w:fldChar w:fldCharType="end"/>
        </w:r>
      </w:hyperlink>
    </w:p>
    <w:p w14:paraId="36049C71" w14:textId="36ABA19A" w:rsidR="00BA0236" w:rsidRDefault="00BA0236">
      <w:pPr>
        <w:pStyle w:val="Saturs2"/>
        <w:rPr>
          <w:rFonts w:eastAsiaTheme="minorEastAsia" w:cstheme="minorBidi"/>
          <w:smallCaps w:val="0"/>
          <w:noProof/>
          <w:sz w:val="22"/>
          <w:szCs w:val="22"/>
        </w:rPr>
      </w:pPr>
      <w:hyperlink w:anchor="_Toc89182855" w:history="1">
        <w:r w:rsidRPr="00AE4576">
          <w:rPr>
            <w:rStyle w:val="Hipersaite"/>
            <w:rFonts w:ascii="Times New Roman" w:hAnsi="Times New Roman"/>
            <w:noProof/>
          </w:rPr>
          <w:t>Atpūta, brīvais laiks, izklaides, kultūras un mākslinieciskās aktivitātes</w:t>
        </w:r>
        <w:r>
          <w:rPr>
            <w:noProof/>
            <w:webHidden/>
          </w:rPr>
          <w:tab/>
        </w:r>
        <w:r>
          <w:rPr>
            <w:noProof/>
            <w:webHidden/>
          </w:rPr>
          <w:fldChar w:fldCharType="begin"/>
        </w:r>
        <w:r>
          <w:rPr>
            <w:noProof/>
            <w:webHidden/>
          </w:rPr>
          <w:instrText xml:space="preserve"> PAGEREF _Toc89182855 \h </w:instrText>
        </w:r>
        <w:r>
          <w:rPr>
            <w:noProof/>
            <w:webHidden/>
          </w:rPr>
        </w:r>
        <w:r>
          <w:rPr>
            <w:noProof/>
            <w:webHidden/>
          </w:rPr>
          <w:fldChar w:fldCharType="separate"/>
        </w:r>
        <w:r>
          <w:rPr>
            <w:noProof/>
            <w:webHidden/>
          </w:rPr>
          <w:t>87</w:t>
        </w:r>
        <w:r>
          <w:rPr>
            <w:noProof/>
            <w:webHidden/>
          </w:rPr>
          <w:fldChar w:fldCharType="end"/>
        </w:r>
      </w:hyperlink>
    </w:p>
    <w:p w14:paraId="69F2769C" w14:textId="066F95AE" w:rsidR="00BA0236" w:rsidRDefault="00BA0236">
      <w:pPr>
        <w:pStyle w:val="Saturs1"/>
        <w:tabs>
          <w:tab w:val="right" w:leader="dot" w:pos="8455"/>
        </w:tabs>
        <w:rPr>
          <w:rFonts w:eastAsiaTheme="minorEastAsia" w:cstheme="minorBidi"/>
          <w:b w:val="0"/>
          <w:bCs w:val="0"/>
          <w:caps w:val="0"/>
          <w:noProof/>
          <w:sz w:val="22"/>
          <w:szCs w:val="22"/>
        </w:rPr>
      </w:pPr>
      <w:hyperlink w:anchor="_Toc89182856" w:history="1">
        <w:r w:rsidRPr="00AE4576">
          <w:rPr>
            <w:rStyle w:val="Hipersaite"/>
            <w:rFonts w:ascii="Times New Roman" w:hAnsi="Times New Roman"/>
            <w:noProof/>
          </w:rPr>
          <w:t>H. daļa. Īpašie aizsardzības pasākumi</w:t>
        </w:r>
        <w:r>
          <w:rPr>
            <w:noProof/>
            <w:webHidden/>
          </w:rPr>
          <w:tab/>
        </w:r>
        <w:r>
          <w:rPr>
            <w:noProof/>
            <w:webHidden/>
          </w:rPr>
          <w:fldChar w:fldCharType="begin"/>
        </w:r>
        <w:r>
          <w:rPr>
            <w:noProof/>
            <w:webHidden/>
          </w:rPr>
          <w:instrText xml:space="preserve"> PAGEREF _Toc89182856 \h </w:instrText>
        </w:r>
        <w:r>
          <w:rPr>
            <w:noProof/>
            <w:webHidden/>
          </w:rPr>
        </w:r>
        <w:r>
          <w:rPr>
            <w:noProof/>
            <w:webHidden/>
          </w:rPr>
          <w:fldChar w:fldCharType="separate"/>
        </w:r>
        <w:r>
          <w:rPr>
            <w:noProof/>
            <w:webHidden/>
          </w:rPr>
          <w:t>92</w:t>
        </w:r>
        <w:r>
          <w:rPr>
            <w:noProof/>
            <w:webHidden/>
          </w:rPr>
          <w:fldChar w:fldCharType="end"/>
        </w:r>
      </w:hyperlink>
    </w:p>
    <w:p w14:paraId="15BD3D87" w14:textId="0ECFA4AB" w:rsidR="00BA0236" w:rsidRDefault="00BA0236">
      <w:pPr>
        <w:pStyle w:val="Saturs2"/>
        <w:rPr>
          <w:rFonts w:eastAsiaTheme="minorEastAsia" w:cstheme="minorBidi"/>
          <w:smallCaps w:val="0"/>
          <w:noProof/>
          <w:sz w:val="22"/>
          <w:szCs w:val="22"/>
        </w:rPr>
      </w:pPr>
      <w:hyperlink w:anchor="_Toc89182857" w:history="1">
        <w:r w:rsidRPr="00AE4576">
          <w:rPr>
            <w:rStyle w:val="Hipersaite"/>
            <w:rFonts w:ascii="Times New Roman" w:hAnsi="Times New Roman"/>
            <w:noProof/>
          </w:rPr>
          <w:t>Patvēruma meklētāju un bēgļu bērni</w:t>
        </w:r>
        <w:r>
          <w:rPr>
            <w:noProof/>
            <w:webHidden/>
          </w:rPr>
          <w:tab/>
        </w:r>
        <w:r>
          <w:rPr>
            <w:noProof/>
            <w:webHidden/>
          </w:rPr>
          <w:fldChar w:fldCharType="begin"/>
        </w:r>
        <w:r>
          <w:rPr>
            <w:noProof/>
            <w:webHidden/>
          </w:rPr>
          <w:instrText xml:space="preserve"> PAGEREF _Toc89182857 \h </w:instrText>
        </w:r>
        <w:r>
          <w:rPr>
            <w:noProof/>
            <w:webHidden/>
          </w:rPr>
        </w:r>
        <w:r>
          <w:rPr>
            <w:noProof/>
            <w:webHidden/>
          </w:rPr>
          <w:fldChar w:fldCharType="separate"/>
        </w:r>
        <w:r>
          <w:rPr>
            <w:noProof/>
            <w:webHidden/>
          </w:rPr>
          <w:t>92</w:t>
        </w:r>
        <w:r>
          <w:rPr>
            <w:noProof/>
            <w:webHidden/>
          </w:rPr>
          <w:fldChar w:fldCharType="end"/>
        </w:r>
      </w:hyperlink>
    </w:p>
    <w:p w14:paraId="17EE2B61" w14:textId="3CE45F4A" w:rsidR="00BA0236" w:rsidRDefault="00BA0236">
      <w:pPr>
        <w:pStyle w:val="Saturs2"/>
        <w:rPr>
          <w:rFonts w:eastAsiaTheme="minorEastAsia" w:cstheme="minorBidi"/>
          <w:smallCaps w:val="0"/>
          <w:noProof/>
          <w:sz w:val="22"/>
          <w:szCs w:val="22"/>
        </w:rPr>
      </w:pPr>
      <w:hyperlink w:anchor="_Toc89182858" w:history="1">
        <w:r w:rsidRPr="00AE4576">
          <w:rPr>
            <w:rStyle w:val="Hipersaite"/>
            <w:rFonts w:ascii="Times New Roman" w:hAnsi="Times New Roman"/>
            <w:noProof/>
          </w:rPr>
          <w:t>Tiesvedības nepilngadīgo lietās pārvaldība</w:t>
        </w:r>
        <w:r>
          <w:rPr>
            <w:noProof/>
            <w:webHidden/>
          </w:rPr>
          <w:tab/>
        </w:r>
        <w:r>
          <w:rPr>
            <w:noProof/>
            <w:webHidden/>
          </w:rPr>
          <w:fldChar w:fldCharType="begin"/>
        </w:r>
        <w:r>
          <w:rPr>
            <w:noProof/>
            <w:webHidden/>
          </w:rPr>
          <w:instrText xml:space="preserve"> PAGEREF _Toc89182858 \h </w:instrText>
        </w:r>
        <w:r>
          <w:rPr>
            <w:noProof/>
            <w:webHidden/>
          </w:rPr>
        </w:r>
        <w:r>
          <w:rPr>
            <w:noProof/>
            <w:webHidden/>
          </w:rPr>
          <w:fldChar w:fldCharType="separate"/>
        </w:r>
        <w:r>
          <w:rPr>
            <w:noProof/>
            <w:webHidden/>
          </w:rPr>
          <w:t>97</w:t>
        </w:r>
        <w:r>
          <w:rPr>
            <w:noProof/>
            <w:webHidden/>
          </w:rPr>
          <w:fldChar w:fldCharType="end"/>
        </w:r>
      </w:hyperlink>
    </w:p>
    <w:p w14:paraId="2702D8B8" w14:textId="55E7121A" w:rsidR="00BA0236" w:rsidRDefault="00BA0236">
      <w:pPr>
        <w:pStyle w:val="Saturs2"/>
        <w:rPr>
          <w:rFonts w:eastAsiaTheme="minorEastAsia" w:cstheme="minorBidi"/>
          <w:smallCaps w:val="0"/>
          <w:noProof/>
          <w:sz w:val="22"/>
          <w:szCs w:val="22"/>
        </w:rPr>
      </w:pPr>
      <w:hyperlink w:anchor="_Toc89182859" w:history="1">
        <w:r w:rsidRPr="00AE4576">
          <w:rPr>
            <w:rStyle w:val="Hipersaite"/>
            <w:rFonts w:ascii="Times New Roman" w:hAnsi="Times New Roman"/>
            <w:noProof/>
          </w:rPr>
          <w:t>Bērni, kas ir upuri un noziegumu liecinieki</w:t>
        </w:r>
        <w:r>
          <w:rPr>
            <w:noProof/>
            <w:webHidden/>
          </w:rPr>
          <w:tab/>
        </w:r>
        <w:r>
          <w:rPr>
            <w:noProof/>
            <w:webHidden/>
          </w:rPr>
          <w:fldChar w:fldCharType="begin"/>
        </w:r>
        <w:r>
          <w:rPr>
            <w:noProof/>
            <w:webHidden/>
          </w:rPr>
          <w:instrText xml:space="preserve"> PAGEREF _Toc89182859 \h </w:instrText>
        </w:r>
        <w:r>
          <w:rPr>
            <w:noProof/>
            <w:webHidden/>
          </w:rPr>
        </w:r>
        <w:r>
          <w:rPr>
            <w:noProof/>
            <w:webHidden/>
          </w:rPr>
          <w:fldChar w:fldCharType="separate"/>
        </w:r>
        <w:r>
          <w:rPr>
            <w:noProof/>
            <w:webHidden/>
          </w:rPr>
          <w:t>104</w:t>
        </w:r>
        <w:r>
          <w:rPr>
            <w:noProof/>
            <w:webHidden/>
          </w:rPr>
          <w:fldChar w:fldCharType="end"/>
        </w:r>
      </w:hyperlink>
    </w:p>
    <w:p w14:paraId="3340D254" w14:textId="097605A7" w:rsidR="00BA0236" w:rsidRDefault="00BA0236">
      <w:pPr>
        <w:pStyle w:val="Saturs1"/>
        <w:tabs>
          <w:tab w:val="right" w:leader="dot" w:pos="8455"/>
        </w:tabs>
        <w:rPr>
          <w:rFonts w:eastAsiaTheme="minorEastAsia" w:cstheme="minorBidi"/>
          <w:b w:val="0"/>
          <w:bCs w:val="0"/>
          <w:caps w:val="0"/>
          <w:noProof/>
          <w:sz w:val="22"/>
          <w:szCs w:val="22"/>
        </w:rPr>
      </w:pPr>
      <w:hyperlink w:anchor="_Toc89182860" w:history="1">
        <w:r w:rsidRPr="00AE4576">
          <w:rPr>
            <w:rStyle w:val="Hipersaite"/>
            <w:rFonts w:ascii="Times New Roman" w:hAnsi="Times New Roman"/>
            <w:noProof/>
          </w:rPr>
          <w:t>Papildu protokols cīņai pret tirdzniecību ar bērniem, bērna prostitūciju un bērna pornogrāfiju</w:t>
        </w:r>
        <w:r>
          <w:rPr>
            <w:noProof/>
            <w:webHidden/>
          </w:rPr>
          <w:tab/>
        </w:r>
        <w:r>
          <w:rPr>
            <w:noProof/>
            <w:webHidden/>
          </w:rPr>
          <w:fldChar w:fldCharType="begin"/>
        </w:r>
        <w:r>
          <w:rPr>
            <w:noProof/>
            <w:webHidden/>
          </w:rPr>
          <w:instrText xml:space="preserve"> PAGEREF _Toc89182860 \h </w:instrText>
        </w:r>
        <w:r>
          <w:rPr>
            <w:noProof/>
            <w:webHidden/>
          </w:rPr>
        </w:r>
        <w:r>
          <w:rPr>
            <w:noProof/>
            <w:webHidden/>
          </w:rPr>
          <w:fldChar w:fldCharType="separate"/>
        </w:r>
        <w:r>
          <w:rPr>
            <w:noProof/>
            <w:webHidden/>
          </w:rPr>
          <w:t>108</w:t>
        </w:r>
        <w:r>
          <w:rPr>
            <w:noProof/>
            <w:webHidden/>
          </w:rPr>
          <w:fldChar w:fldCharType="end"/>
        </w:r>
      </w:hyperlink>
    </w:p>
    <w:p w14:paraId="58D19EEE" w14:textId="3CF6A189" w:rsidR="00BA0236" w:rsidRDefault="00BA0236">
      <w:pPr>
        <w:pStyle w:val="Saturs1"/>
        <w:tabs>
          <w:tab w:val="right" w:leader="dot" w:pos="8455"/>
        </w:tabs>
        <w:rPr>
          <w:rFonts w:eastAsiaTheme="minorEastAsia" w:cstheme="minorBidi"/>
          <w:b w:val="0"/>
          <w:bCs w:val="0"/>
          <w:caps w:val="0"/>
          <w:noProof/>
          <w:sz w:val="22"/>
          <w:szCs w:val="22"/>
        </w:rPr>
      </w:pPr>
      <w:hyperlink w:anchor="_Toc89182861" w:history="1">
        <w:r w:rsidRPr="00AE4576">
          <w:rPr>
            <w:rStyle w:val="Hipersaite"/>
            <w:rFonts w:ascii="Times New Roman" w:hAnsi="Times New Roman"/>
            <w:noProof/>
          </w:rPr>
          <w:t>Papildu protokols cīņai pret bērnu iesaistīšanu bruņotos konfliktos</w:t>
        </w:r>
        <w:r>
          <w:rPr>
            <w:noProof/>
            <w:webHidden/>
          </w:rPr>
          <w:tab/>
        </w:r>
        <w:r>
          <w:rPr>
            <w:noProof/>
            <w:webHidden/>
          </w:rPr>
          <w:fldChar w:fldCharType="begin"/>
        </w:r>
        <w:r>
          <w:rPr>
            <w:noProof/>
            <w:webHidden/>
          </w:rPr>
          <w:instrText xml:space="preserve"> PAGEREF _Toc89182861 \h </w:instrText>
        </w:r>
        <w:r>
          <w:rPr>
            <w:noProof/>
            <w:webHidden/>
          </w:rPr>
        </w:r>
        <w:r>
          <w:rPr>
            <w:noProof/>
            <w:webHidden/>
          </w:rPr>
          <w:fldChar w:fldCharType="separate"/>
        </w:r>
        <w:r>
          <w:rPr>
            <w:noProof/>
            <w:webHidden/>
          </w:rPr>
          <w:t>113</w:t>
        </w:r>
        <w:r>
          <w:rPr>
            <w:noProof/>
            <w:webHidden/>
          </w:rPr>
          <w:fldChar w:fldCharType="end"/>
        </w:r>
      </w:hyperlink>
    </w:p>
    <w:p w14:paraId="7CCAF60F" w14:textId="3924145E" w:rsidR="00BA0236" w:rsidRDefault="00BA0236">
      <w:pPr>
        <w:pStyle w:val="Saturs1"/>
        <w:tabs>
          <w:tab w:val="right" w:leader="dot" w:pos="8455"/>
        </w:tabs>
        <w:rPr>
          <w:rFonts w:eastAsiaTheme="minorEastAsia" w:cstheme="minorBidi"/>
          <w:b w:val="0"/>
          <w:bCs w:val="0"/>
          <w:caps w:val="0"/>
          <w:noProof/>
          <w:sz w:val="22"/>
          <w:szCs w:val="22"/>
        </w:rPr>
      </w:pPr>
      <w:hyperlink w:anchor="_Toc89182862" w:history="1">
        <w:r w:rsidRPr="00AE4576">
          <w:rPr>
            <w:rStyle w:val="Hipersaite"/>
            <w:rFonts w:ascii="Times New Roman" w:hAnsi="Times New Roman"/>
            <w:noProof/>
          </w:rPr>
          <w:t>Papildu protokols par individuālo sūdzību izskatīšanas procedūru</w:t>
        </w:r>
        <w:r>
          <w:rPr>
            <w:noProof/>
            <w:webHidden/>
          </w:rPr>
          <w:tab/>
        </w:r>
        <w:r>
          <w:rPr>
            <w:noProof/>
            <w:webHidden/>
          </w:rPr>
          <w:fldChar w:fldCharType="begin"/>
        </w:r>
        <w:r>
          <w:rPr>
            <w:noProof/>
            <w:webHidden/>
          </w:rPr>
          <w:instrText xml:space="preserve"> PAGEREF _Toc89182862 \h </w:instrText>
        </w:r>
        <w:r>
          <w:rPr>
            <w:noProof/>
            <w:webHidden/>
          </w:rPr>
        </w:r>
        <w:r>
          <w:rPr>
            <w:noProof/>
            <w:webHidden/>
          </w:rPr>
          <w:fldChar w:fldCharType="separate"/>
        </w:r>
        <w:r>
          <w:rPr>
            <w:noProof/>
            <w:webHidden/>
          </w:rPr>
          <w:t>116</w:t>
        </w:r>
        <w:r>
          <w:rPr>
            <w:noProof/>
            <w:webHidden/>
          </w:rPr>
          <w:fldChar w:fldCharType="end"/>
        </w:r>
      </w:hyperlink>
    </w:p>
    <w:p w14:paraId="114EA958" w14:textId="7DEA4D30" w:rsidR="00BA0236" w:rsidRDefault="00BA0236">
      <w:pPr>
        <w:pStyle w:val="Saturs1"/>
        <w:tabs>
          <w:tab w:val="right" w:leader="dot" w:pos="8455"/>
        </w:tabs>
        <w:rPr>
          <w:rFonts w:eastAsiaTheme="minorEastAsia" w:cstheme="minorBidi"/>
          <w:b w:val="0"/>
          <w:bCs w:val="0"/>
          <w:caps w:val="0"/>
          <w:noProof/>
          <w:sz w:val="22"/>
          <w:szCs w:val="22"/>
        </w:rPr>
      </w:pPr>
      <w:hyperlink w:anchor="_Toc89182863" w:history="1">
        <w:r w:rsidRPr="00AE4576">
          <w:rPr>
            <w:rStyle w:val="Hipersaite"/>
            <w:rFonts w:ascii="Times New Roman" w:hAnsi="Times New Roman"/>
            <w:noProof/>
          </w:rPr>
          <w:t>Tekstā lietotie saīsinājumi</w:t>
        </w:r>
        <w:r>
          <w:rPr>
            <w:noProof/>
            <w:webHidden/>
          </w:rPr>
          <w:tab/>
        </w:r>
        <w:r>
          <w:rPr>
            <w:noProof/>
            <w:webHidden/>
          </w:rPr>
          <w:fldChar w:fldCharType="begin"/>
        </w:r>
        <w:r>
          <w:rPr>
            <w:noProof/>
            <w:webHidden/>
          </w:rPr>
          <w:instrText xml:space="preserve"> PAGEREF _Toc89182863 \h </w:instrText>
        </w:r>
        <w:r>
          <w:rPr>
            <w:noProof/>
            <w:webHidden/>
          </w:rPr>
        </w:r>
        <w:r>
          <w:rPr>
            <w:noProof/>
            <w:webHidden/>
          </w:rPr>
          <w:fldChar w:fldCharType="separate"/>
        </w:r>
        <w:r>
          <w:rPr>
            <w:noProof/>
            <w:webHidden/>
          </w:rPr>
          <w:t>119</w:t>
        </w:r>
        <w:r>
          <w:rPr>
            <w:noProof/>
            <w:webHidden/>
          </w:rPr>
          <w:fldChar w:fldCharType="end"/>
        </w:r>
      </w:hyperlink>
    </w:p>
    <w:p w14:paraId="17876E83" w14:textId="11C34D3E" w:rsidR="00373C0F" w:rsidRDefault="0074451F" w:rsidP="00F109A9">
      <w:pPr>
        <w:tabs>
          <w:tab w:val="right" w:pos="8280"/>
        </w:tabs>
        <w:jc w:val="both"/>
      </w:pPr>
      <w:r>
        <w:rPr>
          <w:rFonts w:asciiTheme="minorHAnsi" w:hAnsiTheme="minorHAnsi" w:cstheme="minorHAnsi"/>
          <w:b/>
          <w:bCs/>
          <w:caps/>
          <w:sz w:val="20"/>
          <w:szCs w:val="20"/>
        </w:rPr>
        <w:fldChar w:fldCharType="end"/>
      </w:r>
    </w:p>
    <w:p w14:paraId="194C4114" w14:textId="5441D88F" w:rsidR="00046EB6" w:rsidRPr="00241F3D" w:rsidRDefault="00DC2235" w:rsidP="00BF3BE8">
      <w:pPr>
        <w:pStyle w:val="Virsraksts1"/>
        <w:rPr>
          <w:rFonts w:ascii="Times New Roman" w:hAnsi="Times New Roman"/>
          <w:color w:val="000000"/>
          <w:sz w:val="24"/>
          <w:lang w:val="lv-LV"/>
        </w:rPr>
      </w:pPr>
      <w:bookmarkStart w:id="0" w:name="_Toc89182825"/>
      <w:r w:rsidRPr="00241F3D">
        <w:rPr>
          <w:rFonts w:ascii="Times New Roman" w:hAnsi="Times New Roman"/>
          <w:color w:val="000000"/>
          <w:sz w:val="24"/>
          <w:lang w:val="lv-LV"/>
        </w:rPr>
        <w:t>Ievads</w:t>
      </w:r>
      <w:bookmarkEnd w:id="0"/>
    </w:p>
    <w:p w14:paraId="2DD07C4B" w14:textId="77777777" w:rsidR="00DF086F" w:rsidRDefault="00DF086F" w:rsidP="00DF086F">
      <w:pPr>
        <w:jc w:val="both"/>
        <w:rPr>
          <w:highlight w:val="yellow"/>
        </w:rPr>
      </w:pPr>
    </w:p>
    <w:p w14:paraId="1066018E" w14:textId="75045F63" w:rsidR="00393CD3" w:rsidRPr="00241F3D" w:rsidRDefault="00163DE3" w:rsidP="00DF086F">
      <w:pPr>
        <w:jc w:val="both"/>
      </w:pPr>
      <w:r w:rsidRPr="00241F3D">
        <w:t xml:space="preserve">Informatīvais ziņojums </w:t>
      </w:r>
      <w:r w:rsidR="00393CD3" w:rsidRPr="00241F3D">
        <w:t>„</w:t>
      </w:r>
      <w:r w:rsidR="007B5FD0">
        <w:t xml:space="preserve">Ziņojums </w:t>
      </w:r>
      <w:r w:rsidR="00393CD3" w:rsidRPr="00241F3D">
        <w:t xml:space="preserve">par bērnu stāvokli </w:t>
      </w:r>
      <w:r w:rsidR="007B5FD0">
        <w:t>valstī</w:t>
      </w:r>
      <w:r w:rsidR="00393CD3" w:rsidRPr="00241F3D">
        <w:t xml:space="preserve"> 201</w:t>
      </w:r>
      <w:r w:rsidR="00202E4F">
        <w:t>9</w:t>
      </w:r>
      <w:r w:rsidR="00393CD3" w:rsidRPr="00241F3D">
        <w:t>.</w:t>
      </w:r>
      <w:r w:rsidR="003B105F">
        <w:t>un 2020.</w:t>
      </w:r>
      <w:r w:rsidR="00393CD3" w:rsidRPr="00241F3D">
        <w:t>gadā”</w:t>
      </w:r>
      <w:r w:rsidR="00FF51DE">
        <w:t xml:space="preserve"> (turpmāk - ziņoju</w:t>
      </w:r>
      <w:r w:rsidR="00DB62FE">
        <w:t>m</w:t>
      </w:r>
      <w:r w:rsidR="00FF51DE">
        <w:t>s)</w:t>
      </w:r>
      <w:r w:rsidR="00393CD3" w:rsidRPr="00241F3D">
        <w:t xml:space="preserve"> ir sagatavots atbilstoši </w:t>
      </w:r>
      <w:r w:rsidR="002C19EA">
        <w:t>BTAL</w:t>
      </w:r>
      <w:r w:rsidR="00241F3D">
        <w:t xml:space="preserve"> 62.panta pirmās daļas 7.punktā dotajam uzdevumam </w:t>
      </w:r>
      <w:r w:rsidR="00EB2B4E">
        <w:t>L</w:t>
      </w:r>
      <w:r w:rsidR="00135DD0">
        <w:t>abklājības ministrijai</w:t>
      </w:r>
      <w:r w:rsidR="00241F3D">
        <w:t xml:space="preserve"> nodrošināt </w:t>
      </w:r>
      <w:r w:rsidR="00241F3D" w:rsidRPr="00241F3D">
        <w:t xml:space="preserve">ikgadējā </w:t>
      </w:r>
      <w:r w:rsidR="007B5FD0">
        <w:t xml:space="preserve">ziņojuma </w:t>
      </w:r>
      <w:r w:rsidR="00241F3D" w:rsidRPr="00241F3D">
        <w:t xml:space="preserve">par bērnu stāvokli valstī sagatavošanu un iesniegšanu Saeimai un </w:t>
      </w:r>
      <w:r w:rsidR="00C6436B">
        <w:t>MK</w:t>
      </w:r>
      <w:r w:rsidR="00241F3D">
        <w:t>.</w:t>
      </w:r>
      <w:r w:rsidR="00C43CF9">
        <w:t xml:space="preserve"> </w:t>
      </w:r>
    </w:p>
    <w:p w14:paraId="0B9DF706" w14:textId="77777777" w:rsidR="0016464A" w:rsidRDefault="0016464A" w:rsidP="00962661">
      <w:pPr>
        <w:ind w:left="720"/>
        <w:jc w:val="both"/>
      </w:pPr>
    </w:p>
    <w:p w14:paraId="36B84FA8" w14:textId="37F9A6EE" w:rsidR="006C226E" w:rsidRDefault="1A6D5A99" w:rsidP="00DF086F">
      <w:pPr>
        <w:jc w:val="both"/>
      </w:pPr>
      <w:r>
        <w:t xml:space="preserve">Izpildot </w:t>
      </w:r>
      <w:r w:rsidR="00C6436B">
        <w:t>MK</w:t>
      </w:r>
      <w:r>
        <w:t xml:space="preserve"> 2016.gada 2.augusta sēdes protokola Nr.38, 36.§, 3.punktu, </w:t>
      </w:r>
      <w:r w:rsidR="00DE1BD8">
        <w:t>ziņojumā</w:t>
      </w:r>
      <w:r>
        <w:t xml:space="preserve"> iekļauta informācija par </w:t>
      </w:r>
      <w:r w:rsidR="00FC340A">
        <w:t>ANO</w:t>
      </w:r>
      <w:r>
        <w:t xml:space="preserve"> Bērnu tiesību komitejas (turpmāk – Komiteja) 2016.gada 29.janvāra noslēguma apsvērumos Latvijai izteikto rekomendāciju izpildes nodrošināšanu </w:t>
      </w:r>
      <w:r w:rsidR="00B4229C" w:rsidRPr="008B01FD">
        <w:t xml:space="preserve">par </w:t>
      </w:r>
      <w:hyperlink r:id="rId8" w:history="1">
        <w:r w:rsidR="00FC340A" w:rsidRPr="008B01FD">
          <w:rPr>
            <w:rStyle w:val="Hipersaite"/>
          </w:rPr>
          <w:t>ANO</w:t>
        </w:r>
        <w:r w:rsidRPr="008B01FD">
          <w:rPr>
            <w:rStyle w:val="Hipersaite"/>
          </w:rPr>
          <w:t xml:space="preserve"> Bērnu tiesību konvenciju</w:t>
        </w:r>
      </w:hyperlink>
      <w:r w:rsidR="00FC340A">
        <w:rPr>
          <w:rStyle w:val="Hipersaite"/>
        </w:rPr>
        <w:t xml:space="preserve"> (turpmāk – Konvencija)</w:t>
      </w:r>
      <w:r>
        <w:t xml:space="preserve">, kā arī tās diviem papildu protokoliem: </w:t>
      </w:r>
      <w:hyperlink r:id="rId9" w:history="1">
        <w:r w:rsidR="00287EEB" w:rsidRPr="00DA2A4A">
          <w:rPr>
            <w:rStyle w:val="Hipersaite"/>
          </w:rPr>
          <w:t>cīņai pret</w:t>
        </w:r>
        <w:r w:rsidRPr="00DA2A4A">
          <w:rPr>
            <w:rStyle w:val="Hipersaite"/>
          </w:rPr>
          <w:t xml:space="preserve"> tirdzniecību ar bērniem, bērna prostitūciju un bērna pornogrāfiju</w:t>
        </w:r>
      </w:hyperlink>
      <w:r>
        <w:t xml:space="preserve"> un </w:t>
      </w:r>
      <w:hyperlink r:id="rId10" w:history="1">
        <w:r w:rsidR="00287EEB" w:rsidRPr="00A1279B">
          <w:rPr>
            <w:rStyle w:val="Hipersaite"/>
          </w:rPr>
          <w:t>cīņai pret</w:t>
        </w:r>
        <w:r w:rsidRPr="00A1279B">
          <w:rPr>
            <w:rStyle w:val="Hipersaite"/>
          </w:rPr>
          <w:t xml:space="preserve"> bērnu iesaistīšanu bruņotos konfliktos</w:t>
        </w:r>
      </w:hyperlink>
      <w:r>
        <w:t>.</w:t>
      </w:r>
      <w:r w:rsidR="00F26146">
        <w:t xml:space="preserve"> Veikts izvērtējums par konkrētiem Komitejas minētajiem jautājumiem.</w:t>
      </w:r>
    </w:p>
    <w:p w14:paraId="6EE1F6EE" w14:textId="65DDA3A2" w:rsidR="00EA4620" w:rsidRDefault="00EA4620" w:rsidP="00C055CA">
      <w:pPr>
        <w:jc w:val="both"/>
      </w:pPr>
    </w:p>
    <w:p w14:paraId="77E98174" w14:textId="2A6D6B1A" w:rsidR="00EA4620" w:rsidRDefault="001C0FCC" w:rsidP="00DF086F">
      <w:pPr>
        <w:jc w:val="both"/>
      </w:pPr>
      <w:r>
        <w:t xml:space="preserve">Ziņojumā </w:t>
      </w:r>
      <w:r w:rsidR="006C365D">
        <w:t xml:space="preserve">īpaša </w:t>
      </w:r>
      <w:r w:rsidR="00EA4620">
        <w:t xml:space="preserve">uzmanība pievērsta tiem Komitejas iezīmētajiem jautājumiem, kuri kompetento institūciju ieskatā pelnījuši ievērību un </w:t>
      </w:r>
      <w:r w:rsidR="00551438">
        <w:t>informēšanu par aktuālajiem ieviešanas rezultātiem</w:t>
      </w:r>
      <w:r w:rsidR="00EA4620">
        <w:t>.</w:t>
      </w:r>
    </w:p>
    <w:p w14:paraId="61907A80" w14:textId="77777777" w:rsidR="0039127B" w:rsidRDefault="0039127B" w:rsidP="00962661">
      <w:pPr>
        <w:ind w:left="720"/>
        <w:jc w:val="both"/>
      </w:pPr>
    </w:p>
    <w:p w14:paraId="338242DE" w14:textId="256CD4A0" w:rsidR="0039127B" w:rsidRPr="00E17697" w:rsidRDefault="006C365D" w:rsidP="00DF086F">
      <w:pPr>
        <w:jc w:val="both"/>
      </w:pPr>
      <w:r>
        <w:t xml:space="preserve">Ziņojuma </w:t>
      </w:r>
      <w:r w:rsidR="0039127B" w:rsidRPr="00E17697">
        <w:t xml:space="preserve">struktūra veidota, balstoties uz </w:t>
      </w:r>
      <w:r w:rsidR="007164A5" w:rsidRPr="00E17697">
        <w:t>Komitejas 2016.gada 29.janvāra Latvijai sniegtajos noslēguma apsvērumos izteiktajām rekomendācijām par</w:t>
      </w:r>
      <w:r w:rsidR="00366820">
        <w:t xml:space="preserve"> </w:t>
      </w:r>
      <w:hyperlink r:id="rId11" w:history="1">
        <w:r w:rsidR="00366820">
          <w:rPr>
            <w:rStyle w:val="Hipersaite"/>
          </w:rPr>
          <w:t>K</w:t>
        </w:r>
        <w:r w:rsidR="007164A5" w:rsidRPr="00453C0E">
          <w:rPr>
            <w:rStyle w:val="Hipersaite"/>
          </w:rPr>
          <w:t>onvencijā</w:t>
        </w:r>
      </w:hyperlink>
      <w:r w:rsidR="007164A5" w:rsidRPr="00E17697">
        <w:t>, kā arī tās divos papildu protokolos (</w:t>
      </w:r>
      <w:r w:rsidR="00FE47EB" w:rsidRPr="00E17697">
        <w:t xml:space="preserve">papildu protokols </w:t>
      </w:r>
      <w:hyperlink r:id="rId12" w:history="1">
        <w:r w:rsidR="00287EEB">
          <w:rPr>
            <w:rStyle w:val="Hipersaite"/>
          </w:rPr>
          <w:t>cīņai pret</w:t>
        </w:r>
        <w:r w:rsidR="00FE47EB" w:rsidRPr="00453C0E">
          <w:rPr>
            <w:rStyle w:val="Hipersaite"/>
          </w:rPr>
          <w:t xml:space="preserve"> tirdzniecību ar bērniem, bērna prostitūciju un bērna pornogrāfiju</w:t>
        </w:r>
      </w:hyperlink>
      <w:r w:rsidR="00FE47EB" w:rsidRPr="00E17697">
        <w:t xml:space="preserve">; </w:t>
      </w:r>
      <w:r w:rsidR="00E17697" w:rsidRPr="00E17697">
        <w:t xml:space="preserve">papildu protokols </w:t>
      </w:r>
      <w:hyperlink r:id="rId13" w:history="1">
        <w:r w:rsidR="00287EEB">
          <w:rPr>
            <w:rStyle w:val="Hipersaite"/>
          </w:rPr>
          <w:t>cīņai pret</w:t>
        </w:r>
        <w:r w:rsidR="00E17697" w:rsidRPr="00453C0E">
          <w:rPr>
            <w:rStyle w:val="Hipersaite"/>
          </w:rPr>
          <w:t xml:space="preserve"> bērnu iesaistīšanu bruņotos konfliktos</w:t>
        </w:r>
      </w:hyperlink>
      <w:r w:rsidR="007164A5" w:rsidRPr="00E17697">
        <w:t>) noteikto prasību ieviešanu.</w:t>
      </w:r>
      <w:r w:rsidR="00EF2C5F" w:rsidRPr="00E17697">
        <w:t xml:space="preserve"> </w:t>
      </w:r>
      <w:r w:rsidR="0039127B" w:rsidRPr="00E17697">
        <w:t xml:space="preserve"> </w:t>
      </w:r>
    </w:p>
    <w:p w14:paraId="6E9CA02E" w14:textId="77777777" w:rsidR="007305A0" w:rsidRDefault="007305A0" w:rsidP="00962661">
      <w:pPr>
        <w:ind w:left="720"/>
        <w:jc w:val="both"/>
      </w:pPr>
    </w:p>
    <w:p w14:paraId="34DC5DD7" w14:textId="32827345" w:rsidR="00082E5C" w:rsidRDefault="00082E5C" w:rsidP="00DF086F">
      <w:pPr>
        <w:jc w:val="both"/>
      </w:pPr>
      <w:r>
        <w:t xml:space="preserve">Lai gan </w:t>
      </w:r>
      <w:r w:rsidR="006C365D">
        <w:t>ziņojuma</w:t>
      </w:r>
      <w:r>
        <w:t xml:space="preserve"> primārais aplūkojamais jautājums ir bērnu stāvoklis 201</w:t>
      </w:r>
      <w:r w:rsidR="006C365D">
        <w:t>9</w:t>
      </w:r>
      <w:r>
        <w:t>.</w:t>
      </w:r>
      <w:r w:rsidR="00CA361E">
        <w:t>un 2020.</w:t>
      </w:r>
      <w:r>
        <w:t xml:space="preserve">gadā, ilustratīvos nolūkos, lai labāk raksturotu situācijas kopainu, par atsevišķiem rekomendāciju punktiem sniegta informācija arī par agrāku laika posmu. </w:t>
      </w:r>
      <w:r w:rsidR="00BB289F">
        <w:t>Vienlaikus</w:t>
      </w:r>
      <w:r>
        <w:t xml:space="preserve"> par atsevišķiem rekomendāciju punktiem iezīmēta nākotnes perspektīva, ja gadījumā ticis konstatēts, ka saistībā ar Komitejas minēto jautājumu nepieciešama turpmāka valsts institūciju rīcība.</w:t>
      </w:r>
    </w:p>
    <w:p w14:paraId="20CBC04A" w14:textId="77777777" w:rsidR="00082E5C" w:rsidRDefault="00082E5C" w:rsidP="00962661">
      <w:pPr>
        <w:ind w:left="720"/>
        <w:jc w:val="both"/>
      </w:pPr>
    </w:p>
    <w:p w14:paraId="4C3E6AC2" w14:textId="790F18A2" w:rsidR="00F26146" w:rsidRDefault="006C365D" w:rsidP="00DF086F">
      <w:pPr>
        <w:jc w:val="both"/>
      </w:pPr>
      <w:r>
        <w:t xml:space="preserve">Ziņojumā pievērsta uzmanība </w:t>
      </w:r>
      <w:r w:rsidR="00F26146">
        <w:t>konkrēt</w:t>
      </w:r>
      <w:r w:rsidR="00FD7753">
        <w:t>iem Komitejas norādītiem</w:t>
      </w:r>
      <w:r w:rsidR="00F26146">
        <w:t xml:space="preserve"> problēmjautājum</w:t>
      </w:r>
      <w:r w:rsidR="00FD7753">
        <w:t>iem</w:t>
      </w:r>
      <w:r w:rsidR="00F26146">
        <w:t xml:space="preserve"> un to risināšanas ierosinājumu analīzei</w:t>
      </w:r>
      <w:r w:rsidR="009250FD">
        <w:t>, institūciju īstenotajiem pasākumiem</w:t>
      </w:r>
      <w:r w:rsidR="00F26146">
        <w:t>.</w:t>
      </w:r>
      <w:r w:rsidR="001F331A">
        <w:t xml:space="preserve"> </w:t>
      </w:r>
      <w:r w:rsidR="00DD449A">
        <w:t>Savukārt</w:t>
      </w:r>
      <w:r w:rsidR="001F331A">
        <w:t xml:space="preserve"> kvalitatīvu aktuālo statistikas datu analīzi par bērnu stāvokli valstī regulāri gatavo </w:t>
      </w:r>
      <w:r w:rsidR="00393B36">
        <w:t>CSP</w:t>
      </w:r>
      <w:r w:rsidR="001F331A">
        <w:t xml:space="preserve">, šim mērķim veidojot īpašu izdevumu – </w:t>
      </w:r>
      <w:hyperlink r:id="rId14" w:history="1">
        <w:r w:rsidR="001F331A" w:rsidRPr="00CF294B">
          <w:rPr>
            <w:rStyle w:val="Hipersaite"/>
          </w:rPr>
          <w:t>statistisko datu krājumu</w:t>
        </w:r>
        <w:r w:rsidR="006A3CD6" w:rsidRPr="00CF294B">
          <w:rPr>
            <w:rStyle w:val="Hipersaite"/>
          </w:rPr>
          <w:t xml:space="preserve"> par attiecīgo pārskata gadu</w:t>
        </w:r>
        <w:r w:rsidR="001F331A" w:rsidRPr="00CF294B">
          <w:rPr>
            <w:rStyle w:val="Hipersaite"/>
          </w:rPr>
          <w:t xml:space="preserve"> “Bērni Latvijā”</w:t>
        </w:r>
      </w:hyperlink>
      <w:r w:rsidR="001F331A">
        <w:t xml:space="preserve">. </w:t>
      </w:r>
      <w:r w:rsidRPr="00A004EE">
        <w:t>Ziņojumā</w:t>
      </w:r>
      <w:r w:rsidR="00A11A20" w:rsidRPr="00A004EE">
        <w:t xml:space="preserve"> n</w:t>
      </w:r>
      <w:r w:rsidR="00DF4209" w:rsidRPr="00A004EE">
        <w:t>etiek</w:t>
      </w:r>
      <w:r w:rsidR="00A11A20" w:rsidRPr="00A004EE">
        <w:t xml:space="preserve"> </w:t>
      </w:r>
      <w:r w:rsidR="00EF72CC" w:rsidRPr="00A004EE">
        <w:t xml:space="preserve">detalizēti </w:t>
      </w:r>
      <w:r w:rsidR="00A11A20" w:rsidRPr="00A004EE">
        <w:t xml:space="preserve">aplūkoti </w:t>
      </w:r>
      <w:r w:rsidR="00C055CA" w:rsidRPr="00A004EE">
        <w:t>tād</w:t>
      </w:r>
      <w:r w:rsidR="00A11A20" w:rsidRPr="00A004EE">
        <w:t>i</w:t>
      </w:r>
      <w:r w:rsidR="00C055CA" w:rsidRPr="00A004EE">
        <w:t xml:space="preserve"> jautājum</w:t>
      </w:r>
      <w:r w:rsidR="00A11A20" w:rsidRPr="00A004EE">
        <w:t xml:space="preserve">i, kuriem </w:t>
      </w:r>
      <w:r w:rsidRPr="00A004EE">
        <w:t>ziņojuma</w:t>
      </w:r>
      <w:r w:rsidR="00A11A20" w:rsidRPr="00A004EE">
        <w:t xml:space="preserve"> periodā </w:t>
      </w:r>
      <w:r w:rsidR="009250FD" w:rsidRPr="00A004EE">
        <w:t xml:space="preserve">īpaši </w:t>
      </w:r>
      <w:r w:rsidR="00A11A20" w:rsidRPr="00A004EE">
        <w:t>ir ticis veltīts institūcij</w:t>
      </w:r>
      <w:r w:rsidR="009250FD" w:rsidRPr="00A004EE">
        <w:t>as</w:t>
      </w:r>
      <w:r w:rsidR="00A11A20" w:rsidRPr="00A004EE">
        <w:t xml:space="preserve"> vai organizācij</w:t>
      </w:r>
      <w:r w:rsidR="009250FD" w:rsidRPr="00A004EE">
        <w:t>as</w:t>
      </w:r>
      <w:r w:rsidR="00A11A20" w:rsidRPr="00A004EE">
        <w:t xml:space="preserve"> gatavots situācijas izvērtējums</w:t>
      </w:r>
      <w:r w:rsidR="00A11A20" w:rsidRPr="001A7A1B">
        <w:t xml:space="preserve"> </w:t>
      </w:r>
      <w:r w:rsidR="002B0E45">
        <w:t>[</w:t>
      </w:r>
      <w:r w:rsidR="00890254" w:rsidRPr="00267EBF">
        <w:t xml:space="preserve">piemēram, </w:t>
      </w:r>
      <w:hyperlink r:id="rId15" w:history="1">
        <w:r w:rsidR="00F81FD6" w:rsidRPr="000B309A">
          <w:rPr>
            <w:rStyle w:val="Hipersaite"/>
          </w:rPr>
          <w:t xml:space="preserve">nodibinājuma “Fonds Plecs” </w:t>
        </w:r>
        <w:r w:rsidR="00B37A5F" w:rsidRPr="000B309A">
          <w:rPr>
            <w:rStyle w:val="Hipersaite"/>
          </w:rPr>
          <w:t xml:space="preserve">2020.gadā </w:t>
        </w:r>
        <w:r w:rsidR="00F81FD6" w:rsidRPr="000B309A">
          <w:rPr>
            <w:rStyle w:val="Hipersaite"/>
          </w:rPr>
          <w:t xml:space="preserve">veiktā </w:t>
        </w:r>
        <w:r w:rsidR="00B804AD">
          <w:rPr>
            <w:rStyle w:val="Hipersaite"/>
          </w:rPr>
          <w:t>ne</w:t>
        </w:r>
        <w:r w:rsidR="00267EBF" w:rsidRPr="000B309A">
          <w:rPr>
            <w:rStyle w:val="Hipersaite"/>
          </w:rPr>
          <w:t>pilngadīgo personu atbalsta procesu izpēte un IKT attīstības priekšlikumu izstrāde</w:t>
        </w:r>
      </w:hyperlink>
      <w:r w:rsidR="00ED14AA">
        <w:rPr>
          <w:rStyle w:val="Vresatsauce"/>
          <w:color w:val="0000FF"/>
          <w:u w:val="single"/>
        </w:rPr>
        <w:footnoteReference w:id="2"/>
      </w:r>
      <w:r w:rsidR="00C7751C">
        <w:t xml:space="preserve"> vai Labklājības ministrijas izstrādātais </w:t>
      </w:r>
      <w:hyperlink r:id="rId16" w:history="1">
        <w:r w:rsidR="00C7751C" w:rsidRPr="00EF72CC">
          <w:rPr>
            <w:rStyle w:val="Hipersaite"/>
          </w:rPr>
          <w:t>informatīvais ziņojums “</w:t>
        </w:r>
        <w:r w:rsidR="00EF72CC" w:rsidRPr="00EF72CC">
          <w:rPr>
            <w:rStyle w:val="Hipersaite"/>
          </w:rPr>
          <w:t>Par bērnu tiesību aizsardzības sistēmas pilnveidi</w:t>
        </w:r>
        <w:r w:rsidR="00C7751C" w:rsidRPr="00EF72CC">
          <w:rPr>
            <w:rStyle w:val="Hipersaite"/>
          </w:rPr>
          <w:t>”</w:t>
        </w:r>
      </w:hyperlink>
      <w:r w:rsidR="00A05EB7">
        <w:t xml:space="preserve"> (izskatīts </w:t>
      </w:r>
      <w:r w:rsidR="00C6436B">
        <w:t>MK</w:t>
      </w:r>
      <w:r w:rsidR="00A05EB7">
        <w:t xml:space="preserve"> 2021.gada 18.februārī, protokols nr.</w:t>
      </w:r>
      <w:r w:rsidR="00AB7E7E">
        <w:t>18, 39.paragrāfs</w:t>
      </w:r>
      <w:r w:rsidR="00A05EB7">
        <w:t>)</w:t>
      </w:r>
      <w:r w:rsidR="00A553F6">
        <w:rPr>
          <w:rStyle w:val="Vresatsauce"/>
        </w:rPr>
        <w:footnoteReference w:id="3"/>
      </w:r>
      <w:r w:rsidR="0004670A">
        <w:t xml:space="preserve">, Iekšlietu ministrijas izstrādātais </w:t>
      </w:r>
      <w:hyperlink r:id="rId17" w:history="1">
        <w:r w:rsidR="0004670A" w:rsidRPr="0004670A">
          <w:rPr>
            <w:rStyle w:val="Hipersaite"/>
          </w:rPr>
          <w:t xml:space="preserve">informatīvais ziņojums “Par bērnu noziedzības novēršanas un bērnu </w:t>
        </w:r>
        <w:r w:rsidR="0004670A" w:rsidRPr="0004670A">
          <w:rPr>
            <w:rStyle w:val="Hipersaite"/>
          </w:rPr>
          <w:lastRenderedPageBreak/>
          <w:t>aizsardzības pret noziedzīgu nodarījumu pamatnostādņu 2013.-2019.gadam izpildi”</w:t>
        </w:r>
      </w:hyperlink>
      <w:r w:rsidR="000B76A9">
        <w:t xml:space="preserve"> (izskatīts </w:t>
      </w:r>
      <w:r w:rsidR="00C6436B">
        <w:t>MK</w:t>
      </w:r>
      <w:r w:rsidR="000B76A9">
        <w:t xml:space="preserve"> 2021.gada 8.aprīlī, protokols nr.</w:t>
      </w:r>
      <w:r w:rsidR="00967F7B">
        <w:t>32, 38.paragrāfs</w:t>
      </w:r>
      <w:r w:rsidR="000B76A9">
        <w:t>)</w:t>
      </w:r>
      <w:r w:rsidR="00BF3CFF">
        <w:rPr>
          <w:rStyle w:val="Vresatsauce"/>
        </w:rPr>
        <w:footnoteReference w:id="4"/>
      </w:r>
      <w:r w:rsidR="00A11A50">
        <w:t>]</w:t>
      </w:r>
      <w:r w:rsidR="0004670A">
        <w:t>.</w:t>
      </w:r>
    </w:p>
    <w:p w14:paraId="36A6A0A3" w14:textId="77777777" w:rsidR="00181919" w:rsidRDefault="00181919" w:rsidP="00962661">
      <w:pPr>
        <w:ind w:left="720"/>
        <w:jc w:val="both"/>
      </w:pPr>
    </w:p>
    <w:p w14:paraId="430FCF00" w14:textId="42360372" w:rsidR="007305A0" w:rsidRPr="00202E4F" w:rsidRDefault="006C365D" w:rsidP="00DF086F">
      <w:pPr>
        <w:jc w:val="both"/>
      </w:pPr>
      <w:r>
        <w:t>Ziņojumam</w:t>
      </w:r>
      <w:r w:rsidR="00A852DC">
        <w:t xml:space="preserve"> nepieciešamās informācijas sagatavošanā piedalījās</w:t>
      </w:r>
      <w:r w:rsidR="00453C0E">
        <w:t xml:space="preserve"> </w:t>
      </w:r>
      <w:r w:rsidR="00CC23E4">
        <w:t xml:space="preserve">šādas </w:t>
      </w:r>
      <w:r w:rsidR="00453C0E">
        <w:t>ministrijas un to padotības institūcijas, kuru kompetencē ietilpst attiecīg</w:t>
      </w:r>
      <w:r w:rsidR="009015C5">
        <w:t>o</w:t>
      </w:r>
      <w:r w:rsidR="00453C0E">
        <w:t xml:space="preserve"> Komitejas sniegto rekomendāciju ieviešanas nodrošināšana:</w:t>
      </w:r>
      <w:r w:rsidR="00A852DC">
        <w:t xml:space="preserve"> </w:t>
      </w:r>
      <w:r w:rsidR="00C02400">
        <w:t>Aizsardzības ministrija,</w:t>
      </w:r>
      <w:r w:rsidR="009F60F9">
        <w:t xml:space="preserve"> Ārlietu ministrija,</w:t>
      </w:r>
      <w:r w:rsidR="0037799A">
        <w:t xml:space="preserve"> </w:t>
      </w:r>
      <w:r w:rsidR="00C02400">
        <w:t xml:space="preserve">Ekonomikas ministrija, </w:t>
      </w:r>
      <w:r w:rsidR="002B6E1F">
        <w:t xml:space="preserve">Finanšu ministrija, </w:t>
      </w:r>
      <w:r w:rsidR="00C02400">
        <w:t>Iekšlietu ministrija, Izglītības un zinātnes ministrija, Kultūras ministrija,</w:t>
      </w:r>
      <w:r w:rsidR="002B0E45">
        <w:t xml:space="preserve"> Labklājības ministrija,</w:t>
      </w:r>
      <w:r w:rsidR="00C02400">
        <w:t xml:space="preserve"> Satiksmes ministrija, </w:t>
      </w:r>
      <w:r w:rsidR="00931B05">
        <w:t>T</w:t>
      </w:r>
      <w:r w:rsidR="00C02400">
        <w:t>ieslietu ministrija</w:t>
      </w:r>
      <w:r w:rsidR="00366820">
        <w:t>,</w:t>
      </w:r>
      <w:r w:rsidR="00C02400">
        <w:t xml:space="preserve"> Veselības ministrija</w:t>
      </w:r>
      <w:r w:rsidR="00366820">
        <w:t xml:space="preserve">, </w:t>
      </w:r>
      <w:r w:rsidR="002B6E1F">
        <w:t xml:space="preserve">Vides aizsardzības un reģionālās attīstības ministrija, </w:t>
      </w:r>
      <w:r w:rsidR="00366820">
        <w:t>Zemkopības ministrija</w:t>
      </w:r>
      <w:r w:rsidR="00CC23E4" w:rsidRPr="00CC23E4">
        <w:t>.</w:t>
      </w:r>
      <w:r w:rsidR="004E3594">
        <w:t xml:space="preserve"> </w:t>
      </w:r>
    </w:p>
    <w:p w14:paraId="1B0F65C5" w14:textId="77777777" w:rsidR="00365F4F" w:rsidRDefault="00365F4F" w:rsidP="00365F4F">
      <w:pPr>
        <w:jc w:val="both"/>
      </w:pPr>
    </w:p>
    <w:p w14:paraId="44031E7A" w14:textId="77777777" w:rsidR="005A35F8" w:rsidRDefault="005A35F8" w:rsidP="00046EB6">
      <w:pPr>
        <w:jc w:val="both"/>
        <w:rPr>
          <w:lang w:eastAsia="en-US"/>
        </w:rPr>
      </w:pPr>
    </w:p>
    <w:p w14:paraId="647A9A9D" w14:textId="2195FA7D" w:rsidR="007D45D2" w:rsidRPr="007729CD" w:rsidRDefault="007D45D2" w:rsidP="001948AA">
      <w:pPr>
        <w:pStyle w:val="Virsraksts1"/>
        <w:rPr>
          <w:rFonts w:ascii="Times New Roman" w:hAnsi="Times New Roman"/>
          <w:sz w:val="24"/>
          <w:szCs w:val="24"/>
          <w:lang w:val="lv-LV"/>
        </w:rPr>
      </w:pPr>
      <w:bookmarkStart w:id="1" w:name="_Toc89182826"/>
      <w:r w:rsidRPr="007729CD">
        <w:rPr>
          <w:rFonts w:ascii="Times New Roman" w:hAnsi="Times New Roman"/>
          <w:sz w:val="24"/>
          <w:szCs w:val="24"/>
          <w:lang w:val="lv-LV"/>
        </w:rPr>
        <w:t>A. daļa.</w:t>
      </w:r>
      <w:r w:rsidR="000F0277" w:rsidRPr="007729CD">
        <w:rPr>
          <w:rFonts w:ascii="Times New Roman" w:hAnsi="Times New Roman"/>
          <w:sz w:val="24"/>
          <w:szCs w:val="24"/>
          <w:lang w:val="lv-LV"/>
        </w:rPr>
        <w:t xml:space="preserve"> </w:t>
      </w:r>
      <w:r w:rsidR="00AB5065" w:rsidRPr="007729CD">
        <w:rPr>
          <w:rFonts w:ascii="Times New Roman" w:hAnsi="Times New Roman"/>
          <w:sz w:val="24"/>
          <w:szCs w:val="24"/>
          <w:lang w:val="lv-LV"/>
        </w:rPr>
        <w:t>Vispārējie</w:t>
      </w:r>
      <w:r w:rsidR="00E553A0" w:rsidRPr="007729CD">
        <w:rPr>
          <w:rFonts w:ascii="Times New Roman" w:hAnsi="Times New Roman"/>
          <w:sz w:val="24"/>
          <w:szCs w:val="24"/>
          <w:lang w:val="lv-LV"/>
        </w:rPr>
        <w:t xml:space="preserve"> ANO Bērnu tiesību konvencijas</w:t>
      </w:r>
      <w:r w:rsidR="00AB5065" w:rsidRPr="007729CD">
        <w:rPr>
          <w:rFonts w:ascii="Times New Roman" w:hAnsi="Times New Roman"/>
          <w:sz w:val="24"/>
          <w:szCs w:val="24"/>
          <w:lang w:val="lv-LV"/>
        </w:rPr>
        <w:t xml:space="preserve"> īstenošanas pasākumi</w:t>
      </w:r>
      <w:bookmarkEnd w:id="1"/>
      <w:r w:rsidR="00AB5065" w:rsidRPr="007729CD">
        <w:rPr>
          <w:rFonts w:ascii="Times New Roman" w:hAnsi="Times New Roman"/>
          <w:sz w:val="24"/>
          <w:szCs w:val="24"/>
          <w:lang w:val="lv-LV"/>
        </w:rPr>
        <w:t xml:space="preserve"> </w:t>
      </w:r>
    </w:p>
    <w:p w14:paraId="3999A525" w14:textId="6E4EF681" w:rsidR="00AB5065" w:rsidRPr="00AB5065" w:rsidRDefault="00AB5065" w:rsidP="00AB5065">
      <w:pPr>
        <w:jc w:val="both"/>
        <w:rPr>
          <w:b/>
          <w:lang w:eastAsia="en-US"/>
        </w:rPr>
      </w:pPr>
      <w:r w:rsidRPr="00AB5065">
        <w:rPr>
          <w:b/>
          <w:lang w:eastAsia="en-US"/>
        </w:rPr>
        <w:t>(</w:t>
      </w:r>
      <w:r w:rsidR="00DE7F8A">
        <w:rPr>
          <w:b/>
          <w:lang w:eastAsia="en-US"/>
        </w:rPr>
        <w:t>Konvencijas</w:t>
      </w:r>
      <w:r w:rsidRPr="00AB5065">
        <w:rPr>
          <w:b/>
          <w:lang w:eastAsia="en-US"/>
        </w:rPr>
        <w:t xml:space="preserve"> 4.pants, 42.pants un 44.panta 6.punkts)</w:t>
      </w:r>
    </w:p>
    <w:p w14:paraId="0BD9C6CB" w14:textId="7AB0C9FF" w:rsidR="00CF26B6" w:rsidRDefault="00CF26B6" w:rsidP="00383DE2">
      <w:pPr>
        <w:jc w:val="both"/>
        <w:rPr>
          <w:lang w:eastAsia="en-US"/>
        </w:rPr>
      </w:pPr>
    </w:p>
    <w:p w14:paraId="6B422549" w14:textId="01CFF9EF" w:rsidR="00C00DCC" w:rsidRPr="00C00DCC" w:rsidRDefault="00C00DCC" w:rsidP="00C00DCC">
      <w:pPr>
        <w:pStyle w:val="Virsraksts2"/>
        <w:jc w:val="left"/>
        <w:rPr>
          <w:rFonts w:ascii="Times New Roman" w:hAnsi="Times New Roman"/>
          <w:u w:val="none"/>
        </w:rPr>
      </w:pPr>
      <w:bookmarkStart w:id="2" w:name="_Toc89182827"/>
      <w:r w:rsidRPr="00C00DCC">
        <w:rPr>
          <w:rFonts w:ascii="Times New Roman" w:hAnsi="Times New Roman"/>
          <w:u w:val="none"/>
        </w:rPr>
        <w:t>Resursu piešķiršana</w:t>
      </w:r>
      <w:bookmarkEnd w:id="2"/>
    </w:p>
    <w:p w14:paraId="0F9C7A75" w14:textId="7159FDC7" w:rsidR="00C00DCC" w:rsidRDefault="00C00DCC" w:rsidP="00383DE2">
      <w:pPr>
        <w:jc w:val="both"/>
        <w:rPr>
          <w:lang w:eastAsia="en-US"/>
        </w:rPr>
      </w:pPr>
    </w:p>
    <w:p w14:paraId="68E2EF4A" w14:textId="2F32C9C8" w:rsidR="009B35EC" w:rsidRDefault="003522D6" w:rsidP="007A0D72">
      <w:pPr>
        <w:jc w:val="both"/>
        <w:rPr>
          <w:i/>
          <w:lang w:eastAsia="en-US"/>
        </w:rPr>
      </w:pPr>
      <w:r w:rsidRPr="009B35EC">
        <w:rPr>
          <w:i/>
          <w:lang w:eastAsia="en-US"/>
        </w:rPr>
        <w:t>Komitejas ieteikum</w:t>
      </w:r>
      <w:r w:rsidR="009B35EC" w:rsidRPr="009B35EC">
        <w:rPr>
          <w:i/>
          <w:lang w:eastAsia="en-US"/>
        </w:rPr>
        <w:t>s:</w:t>
      </w:r>
      <w:r>
        <w:rPr>
          <w:lang w:eastAsia="en-US"/>
        </w:rPr>
        <w:t xml:space="preserve"> </w:t>
      </w:r>
      <w:r w:rsidR="003811DF" w:rsidRPr="003811DF">
        <w:rPr>
          <w:i/>
          <w:lang w:eastAsia="en-US"/>
        </w:rPr>
        <w:t>izmantot uz bērnu tiesībām vērstu pieeju, izstrādājot valsts un</w:t>
      </w:r>
      <w:r w:rsidR="003811DF">
        <w:rPr>
          <w:i/>
          <w:lang w:eastAsia="en-US"/>
        </w:rPr>
        <w:t xml:space="preserve"> </w:t>
      </w:r>
      <w:r w:rsidR="003811DF" w:rsidRPr="003811DF">
        <w:rPr>
          <w:i/>
          <w:lang w:eastAsia="en-US"/>
        </w:rPr>
        <w:t>pašvaldību budžetu, proti, ietvert budžetā izsekošanas sistēmas, kas ļauj uzraudzīt</w:t>
      </w:r>
      <w:r w:rsidR="003811DF">
        <w:rPr>
          <w:i/>
          <w:lang w:eastAsia="en-US"/>
        </w:rPr>
        <w:t xml:space="preserve"> </w:t>
      </w:r>
      <w:r w:rsidR="003811DF" w:rsidRPr="003811DF">
        <w:rPr>
          <w:i/>
          <w:lang w:eastAsia="en-US"/>
        </w:rPr>
        <w:t>bērniem piešķirto resursu piešķiršanu un izmantošanu</w:t>
      </w:r>
      <w:r w:rsidR="002C63CC">
        <w:rPr>
          <w:i/>
          <w:lang w:eastAsia="en-US"/>
        </w:rPr>
        <w:t>;</w:t>
      </w:r>
      <w:r w:rsidR="003811DF" w:rsidRPr="003811DF">
        <w:rPr>
          <w:i/>
          <w:lang w:eastAsia="en-US"/>
        </w:rPr>
        <w:t xml:space="preserve"> izmanto</w:t>
      </w:r>
      <w:r w:rsidR="005E7950">
        <w:rPr>
          <w:i/>
          <w:lang w:eastAsia="en-US"/>
        </w:rPr>
        <w:t>t</w:t>
      </w:r>
      <w:r w:rsidR="003811DF" w:rsidRPr="003811DF">
        <w:rPr>
          <w:i/>
          <w:lang w:eastAsia="en-US"/>
        </w:rPr>
        <w:t xml:space="preserve"> šī</w:t>
      </w:r>
      <w:r w:rsidR="005E7950">
        <w:rPr>
          <w:i/>
          <w:lang w:eastAsia="en-US"/>
        </w:rPr>
        <w:t>s</w:t>
      </w:r>
      <w:r w:rsidR="003811DF">
        <w:rPr>
          <w:i/>
          <w:lang w:eastAsia="en-US"/>
        </w:rPr>
        <w:t xml:space="preserve"> </w:t>
      </w:r>
      <w:r w:rsidR="003811DF" w:rsidRPr="003811DF">
        <w:rPr>
          <w:i/>
          <w:lang w:eastAsia="en-US"/>
        </w:rPr>
        <w:t>izsekošanas sistēma</w:t>
      </w:r>
      <w:r w:rsidR="005E7950">
        <w:rPr>
          <w:i/>
          <w:lang w:eastAsia="en-US"/>
        </w:rPr>
        <w:t>s</w:t>
      </w:r>
      <w:r w:rsidR="003811DF" w:rsidRPr="003811DF">
        <w:rPr>
          <w:i/>
          <w:lang w:eastAsia="en-US"/>
        </w:rPr>
        <w:t>, lai izvērtētu, cik lielā mērā investīcijas katrā nozarē atbilst</w:t>
      </w:r>
      <w:r w:rsidR="003811DF">
        <w:rPr>
          <w:i/>
          <w:lang w:eastAsia="en-US"/>
        </w:rPr>
        <w:t xml:space="preserve"> </w:t>
      </w:r>
      <w:r w:rsidR="003811DF" w:rsidRPr="003811DF">
        <w:rPr>
          <w:i/>
          <w:lang w:eastAsia="en-US"/>
        </w:rPr>
        <w:t>“bērnu interesēm”, panākot, ka tiek noteikta atsevišķa ietekme uz meitenēm un</w:t>
      </w:r>
      <w:r w:rsidR="007A0D72">
        <w:rPr>
          <w:i/>
          <w:lang w:eastAsia="en-US"/>
        </w:rPr>
        <w:t xml:space="preserve"> </w:t>
      </w:r>
      <w:r w:rsidR="003811DF" w:rsidRPr="003811DF">
        <w:rPr>
          <w:i/>
          <w:lang w:eastAsia="en-US"/>
        </w:rPr>
        <w:t>zēniem</w:t>
      </w:r>
      <w:r w:rsidR="009B35EC">
        <w:rPr>
          <w:i/>
          <w:lang w:eastAsia="en-US"/>
        </w:rPr>
        <w:t>.</w:t>
      </w:r>
    </w:p>
    <w:p w14:paraId="390F5FDE" w14:textId="61E71863" w:rsidR="009B35EC" w:rsidRDefault="009B35EC" w:rsidP="007A0D72">
      <w:pPr>
        <w:jc w:val="both"/>
        <w:rPr>
          <w:lang w:eastAsia="en-US"/>
        </w:rPr>
      </w:pPr>
    </w:p>
    <w:p w14:paraId="799F858C" w14:textId="5330F17E" w:rsidR="00116456" w:rsidRDefault="00C6436B" w:rsidP="007A0D72">
      <w:pPr>
        <w:jc w:val="both"/>
        <w:rPr>
          <w:lang w:eastAsia="en-US"/>
        </w:rPr>
      </w:pPr>
      <w:r>
        <w:rPr>
          <w:lang w:eastAsia="en-US"/>
        </w:rPr>
        <w:t>MK</w:t>
      </w:r>
      <w:r w:rsidR="00116456" w:rsidRPr="00116456">
        <w:rPr>
          <w:lang w:eastAsia="en-US"/>
        </w:rPr>
        <w:t xml:space="preserve"> nosaka kārtību, kādā ministrijas un citas centrālās valsts iestādes plāno, īsteno, uzrauga un uzskaita valsts budžeta programmu (apakšprogrammu) rezultātus un to rādītājus, kā arī sniedz pārskatus par tiem</w:t>
      </w:r>
      <w:r w:rsidR="00116456">
        <w:rPr>
          <w:lang w:eastAsia="en-US"/>
        </w:rPr>
        <w:t xml:space="preserve"> (</w:t>
      </w:r>
      <w:r w:rsidR="00186A96" w:rsidRPr="00186A96">
        <w:rPr>
          <w:lang w:eastAsia="en-US"/>
        </w:rPr>
        <w:t>Likum</w:t>
      </w:r>
      <w:r w:rsidR="00186A96">
        <w:rPr>
          <w:lang w:eastAsia="en-US"/>
        </w:rPr>
        <w:t>a</w:t>
      </w:r>
      <w:r w:rsidR="00186A96" w:rsidRPr="00186A96">
        <w:rPr>
          <w:lang w:eastAsia="en-US"/>
        </w:rPr>
        <w:t xml:space="preserve"> par budžetu un finanšu vadību </w:t>
      </w:r>
      <w:r w:rsidR="00186A96">
        <w:rPr>
          <w:lang w:eastAsia="en-US"/>
        </w:rPr>
        <w:t>5.panta desmitā daļa</w:t>
      </w:r>
      <w:r w:rsidR="00116456">
        <w:rPr>
          <w:lang w:eastAsia="en-US"/>
        </w:rPr>
        <w:t>)</w:t>
      </w:r>
      <w:r w:rsidR="00116456" w:rsidRPr="00116456">
        <w:rPr>
          <w:lang w:eastAsia="en-US"/>
        </w:rPr>
        <w:t>.</w:t>
      </w:r>
    </w:p>
    <w:p w14:paraId="7F845A48" w14:textId="68564C47" w:rsidR="00116456" w:rsidRDefault="00116456" w:rsidP="007A0D72">
      <w:pPr>
        <w:jc w:val="both"/>
        <w:rPr>
          <w:lang w:eastAsia="en-US"/>
        </w:rPr>
      </w:pPr>
    </w:p>
    <w:p w14:paraId="51B93A60" w14:textId="6D490665" w:rsidR="007342F8" w:rsidRDefault="007342F8" w:rsidP="007342F8">
      <w:pPr>
        <w:jc w:val="both"/>
        <w:rPr>
          <w:lang w:eastAsia="en-US"/>
        </w:rPr>
      </w:pPr>
      <w:r>
        <w:rPr>
          <w:lang w:eastAsia="en-US"/>
        </w:rPr>
        <w:t xml:space="preserve">Lai nodrošinātu budžeta līdzekļu izlietošanas kontroli un dotu iespēju veikt nepieciešamo analīzi atbilstoši administratīvajām, funkcionālajām un ekonomiskajām kategorijām, </w:t>
      </w:r>
      <w:r w:rsidR="00C6436B">
        <w:rPr>
          <w:lang w:eastAsia="en-US"/>
        </w:rPr>
        <w:t>MK</w:t>
      </w:r>
      <w:r>
        <w:rPr>
          <w:lang w:eastAsia="en-US"/>
        </w:rPr>
        <w:t xml:space="preserve"> nosaka budžetu (valsts budžeta un pašvaldību budžetu) ieņēmumu, izdevumu un finansēšanas klasifikāciju (</w:t>
      </w:r>
      <w:r w:rsidRPr="00186A96">
        <w:rPr>
          <w:lang w:eastAsia="en-US"/>
        </w:rPr>
        <w:t>Likum</w:t>
      </w:r>
      <w:r>
        <w:rPr>
          <w:lang w:eastAsia="en-US"/>
        </w:rPr>
        <w:t>a</w:t>
      </w:r>
      <w:r w:rsidRPr="00186A96">
        <w:rPr>
          <w:lang w:eastAsia="en-US"/>
        </w:rPr>
        <w:t xml:space="preserve"> par budžetu un finanšu vadību</w:t>
      </w:r>
      <w:r>
        <w:rPr>
          <w:lang w:eastAsia="en-US"/>
        </w:rPr>
        <w:t xml:space="preserve"> </w:t>
      </w:r>
      <w:r w:rsidR="00B930D7">
        <w:rPr>
          <w:lang w:eastAsia="en-US"/>
        </w:rPr>
        <w:t>11.panta 1.punkts</w:t>
      </w:r>
      <w:r>
        <w:rPr>
          <w:lang w:eastAsia="en-US"/>
        </w:rPr>
        <w:t>).</w:t>
      </w:r>
    </w:p>
    <w:p w14:paraId="57920E35" w14:textId="77777777" w:rsidR="007342F8" w:rsidRDefault="007342F8" w:rsidP="007A0D72">
      <w:pPr>
        <w:jc w:val="both"/>
        <w:rPr>
          <w:lang w:eastAsia="en-US"/>
        </w:rPr>
      </w:pPr>
    </w:p>
    <w:p w14:paraId="0F335582" w14:textId="258745F5" w:rsidR="008F6B78" w:rsidRPr="007557E0" w:rsidRDefault="00606320" w:rsidP="00A57400">
      <w:pPr>
        <w:jc w:val="both"/>
      </w:pPr>
      <w:r w:rsidRPr="007557E0">
        <w:t>Ievērojot</w:t>
      </w:r>
      <w:r w:rsidR="00B9665C" w:rsidRPr="007557E0">
        <w:t xml:space="preserve"> </w:t>
      </w:r>
      <w:r w:rsidR="00C6436B">
        <w:t>MK</w:t>
      </w:r>
      <w:r w:rsidR="00B9665C" w:rsidRPr="007557E0">
        <w:t xml:space="preserve"> noteiktos priekšnosacījumus</w:t>
      </w:r>
      <w:r w:rsidRPr="007557E0">
        <w:t xml:space="preserve">, </w:t>
      </w:r>
      <w:r w:rsidR="00B9665C" w:rsidRPr="007557E0">
        <w:t>iestāžu b</w:t>
      </w:r>
      <w:r w:rsidR="008F6B78" w:rsidRPr="007557E0">
        <w:t>udžet</w:t>
      </w:r>
      <w:r w:rsidR="00B9665C" w:rsidRPr="007557E0">
        <w:t>os</w:t>
      </w:r>
      <w:r w:rsidR="008F6B78" w:rsidRPr="007557E0">
        <w:t xml:space="preserve"> ir ietvertas izsekošanas sistēmas, kas ļauj uzraudzīt resursu piešķiršanu un izmantošanu</w:t>
      </w:r>
      <w:r w:rsidR="00B9665C" w:rsidRPr="007557E0">
        <w:t>, tajā skaitā bērniem paredzēto</w:t>
      </w:r>
      <w:r w:rsidR="00994E94" w:rsidRPr="007557E0">
        <w:t xml:space="preserve"> resursu piešķiršanu un izmantošanu</w:t>
      </w:r>
      <w:r w:rsidRPr="007557E0">
        <w:t>.</w:t>
      </w:r>
      <w:r w:rsidR="008F6B78" w:rsidRPr="007557E0">
        <w:t xml:space="preserve"> </w:t>
      </w:r>
      <w:r w:rsidRPr="007557E0">
        <w:t>P</w:t>
      </w:r>
      <w:r w:rsidR="008F6B78" w:rsidRPr="007557E0">
        <w:t xml:space="preserve">iemēram, </w:t>
      </w:r>
      <w:r w:rsidRPr="007557E0">
        <w:t xml:space="preserve">IZM budžetā ir ietvertas izsekošanas sistēmas </w:t>
      </w:r>
      <w:r w:rsidR="008F6B78" w:rsidRPr="007557E0">
        <w:t>nepilngadīgu patvēruma meklētāju izglītības nodrošināšanai.</w:t>
      </w:r>
    </w:p>
    <w:p w14:paraId="7EF18495" w14:textId="746E7C8D" w:rsidR="008F6B78" w:rsidRDefault="008F6B78" w:rsidP="00A57400">
      <w:pPr>
        <w:jc w:val="both"/>
      </w:pPr>
    </w:p>
    <w:p w14:paraId="0B1F96D8" w14:textId="3DCF8A75" w:rsidR="00EF2304" w:rsidRDefault="00EF2304" w:rsidP="00EF2304">
      <w:pPr>
        <w:jc w:val="both"/>
      </w:pPr>
      <w:r>
        <w:t>Informācija par valsts budžetu tiek regulāri publicēta pilnīgā visaptverošā un sabiedrībai viegli saprotamā formā. Visi galvenie ziņojumi par valsts budžetu ir sabiedrībai pieejami.</w:t>
      </w:r>
    </w:p>
    <w:p w14:paraId="4DAD1752" w14:textId="702B34DB" w:rsidR="00EF2304" w:rsidRDefault="00EF2304" w:rsidP="00EF2304">
      <w:pPr>
        <w:jc w:val="both"/>
      </w:pPr>
      <w:r>
        <w:t>Ministrijas un citas centrālās valsts iestādes mēneša laikā pēc gadskārtējā valsts budžeta likuma izsludināšanas publicē valsts pamatbudžetā tām apstiprinātos resursus izdevumu segšanai un izdevumus, kā arī to paskaidrojumus savā tīmekļvietnē. Pašvaldības budžetam jābūt sabiedrībai pieejamam katrā attiecīgajā pašvaldībā.</w:t>
      </w:r>
      <w:r w:rsidR="00723388">
        <w:t xml:space="preserve"> </w:t>
      </w:r>
      <w:r>
        <w:t xml:space="preserve">Lai informētu sabiedrību par iestādes darbības mērķiem un rezultātiem, kā arī par piešķirto valsts budžeta līdzekļu izlietošanu iepriekšējā gadā, ministrijas un citas centrālās valsts iestādes, visas to padotībā esošās budžeta finansētās institūcijas, budžeta nefinansētas iestādes un pašvaldības </w:t>
      </w:r>
      <w:r>
        <w:lastRenderedPageBreak/>
        <w:t>līdz pārskata gadam sekojošā gada 1.jūlijam sagatavo gada publiskos pārskatus un mēneša laikā pēc sagatavošanas publicē tos savā tīmekļvietnē</w:t>
      </w:r>
      <w:r w:rsidR="00723388">
        <w:t xml:space="preserve"> (</w:t>
      </w:r>
      <w:r w:rsidR="00723388" w:rsidRPr="00723388">
        <w:t>Likuma par budžetu un finanšu vadību</w:t>
      </w:r>
      <w:r w:rsidR="00723388">
        <w:t xml:space="preserve"> 14.pants)</w:t>
      </w:r>
      <w:r>
        <w:t>.</w:t>
      </w:r>
    </w:p>
    <w:p w14:paraId="4497BAA2" w14:textId="0BDFA31C" w:rsidR="00F62F86" w:rsidRDefault="00F62F86" w:rsidP="00EF2304">
      <w:pPr>
        <w:jc w:val="both"/>
      </w:pPr>
    </w:p>
    <w:p w14:paraId="180BA16A" w14:textId="2DCD0154" w:rsidR="000102C3" w:rsidRDefault="009D1DD8" w:rsidP="00A57400">
      <w:pPr>
        <w:jc w:val="both"/>
      </w:pPr>
      <w:r>
        <w:t>EEZ</w:t>
      </w:r>
      <w:r w:rsidR="00A57400">
        <w:t xml:space="preserve"> finanšu instrumenta 2014.–2021.gada perioda programmas “Starptautiskā policijas sadarbība un noziedzības apkarošana” iepriekš noteiktā projekta “Atbalsts Barnahus ieviešanai Latvijā”</w:t>
      </w:r>
      <w:r w:rsidR="00370EBA">
        <w:rPr>
          <w:rStyle w:val="Vresatsauce"/>
        </w:rPr>
        <w:footnoteReference w:id="5"/>
      </w:r>
      <w:r w:rsidR="00A57400">
        <w:t xml:space="preserve"> ietvaros (projekta </w:t>
      </w:r>
      <w:r w:rsidR="00A42F5E">
        <w:t xml:space="preserve">iesniegums </w:t>
      </w:r>
      <w:r w:rsidR="00A57400">
        <w:t xml:space="preserve">iesniegts </w:t>
      </w:r>
      <w:r>
        <w:t>IeM</w:t>
      </w:r>
      <w:r w:rsidR="00A57400">
        <w:t xml:space="preserve"> </w:t>
      </w:r>
      <w:r w:rsidR="00BF0D97">
        <w:t xml:space="preserve">– </w:t>
      </w:r>
      <w:r w:rsidR="00A57400">
        <w:t xml:space="preserve">programmas apsaimniekotājam 2020.gada </w:t>
      </w:r>
      <w:r w:rsidR="00A42F5E">
        <w:t xml:space="preserve">8.decembrī, </w:t>
      </w:r>
      <w:r>
        <w:t>IeM</w:t>
      </w:r>
      <w:r w:rsidR="00265052">
        <w:t xml:space="preserve"> projekta iesniegumu apstiprinājusi 2021.gada 18.februārī</w:t>
      </w:r>
      <w:r w:rsidR="00A57400">
        <w:t xml:space="preserve">) </w:t>
      </w:r>
      <w:r w:rsidR="00484AA9">
        <w:t>LM</w:t>
      </w:r>
      <w:r w:rsidR="00A57400">
        <w:t xml:space="preserve"> sadarbībā ar </w:t>
      </w:r>
      <w:r w:rsidR="00484AA9">
        <w:t xml:space="preserve">ESAO </w:t>
      </w:r>
      <w:r w:rsidR="00265052">
        <w:t xml:space="preserve">laika posmā no </w:t>
      </w:r>
      <w:r w:rsidR="005F2C4A">
        <w:t>2021.gada maija līdz 2022.gada augustam</w:t>
      </w:r>
      <w:r w:rsidR="00A57400">
        <w:t xml:space="preserve"> īsteno </w:t>
      </w:r>
      <w:r w:rsidR="00FE7714">
        <w:t>izpēti “</w:t>
      </w:r>
      <w:r w:rsidR="00933738">
        <w:t>F</w:t>
      </w:r>
      <w:r w:rsidR="00FE7714">
        <w:t>inansiāli ilgtspējīgs bērniem piemērotu pakalpojumu sektors: finansiālo izmaksu analīze par specifiskām sociālām un justīcijas programmām”</w:t>
      </w:r>
      <w:r w:rsidR="00265052">
        <w:t>.</w:t>
      </w:r>
      <w:r w:rsidR="00452C3D">
        <w:t xml:space="preserve"> Minētā izpēte tiek veikta kā komponente </w:t>
      </w:r>
      <w:r w:rsidR="00933738">
        <w:t>ESAO</w:t>
      </w:r>
      <w:r w:rsidR="00452C3D">
        <w:t xml:space="preserve"> īstenotajā pētījumā “Atbalsts Barnahus ieviešanai Latvijā”</w:t>
      </w:r>
      <w:r w:rsidR="00764DA2">
        <w:t>.</w:t>
      </w:r>
      <w:r w:rsidR="006A783F">
        <w:t xml:space="preserve"> </w:t>
      </w:r>
      <w:r w:rsidR="00FE7714">
        <w:t xml:space="preserve"> </w:t>
      </w:r>
    </w:p>
    <w:p w14:paraId="2469A086" w14:textId="6BAD6B71" w:rsidR="00C00DCC" w:rsidRPr="00185B88" w:rsidRDefault="00C00DCC" w:rsidP="00383DE2">
      <w:pPr>
        <w:jc w:val="both"/>
        <w:rPr>
          <w:lang w:eastAsia="en-US"/>
        </w:rPr>
      </w:pPr>
    </w:p>
    <w:p w14:paraId="48047DD2" w14:textId="77777777" w:rsidR="00C00DCC" w:rsidRDefault="00C00DCC" w:rsidP="00383DE2">
      <w:pPr>
        <w:jc w:val="both"/>
        <w:rPr>
          <w:lang w:eastAsia="en-US"/>
        </w:rPr>
      </w:pPr>
    </w:p>
    <w:p w14:paraId="0350D03A" w14:textId="559B624F" w:rsidR="00AA441A" w:rsidRPr="00FB5EEF" w:rsidRDefault="00AA441A" w:rsidP="00FB5EEF">
      <w:pPr>
        <w:pStyle w:val="Virsraksts2"/>
        <w:jc w:val="left"/>
        <w:rPr>
          <w:rFonts w:ascii="Times New Roman" w:hAnsi="Times New Roman"/>
          <w:u w:val="none"/>
        </w:rPr>
      </w:pPr>
      <w:bookmarkStart w:id="3" w:name="_Toc89182828"/>
      <w:r w:rsidRPr="00FB5EEF">
        <w:rPr>
          <w:rFonts w:ascii="Times New Roman" w:hAnsi="Times New Roman"/>
          <w:u w:val="none"/>
        </w:rPr>
        <w:t>Izplatīšana un izpratnes veicināšana</w:t>
      </w:r>
      <w:bookmarkEnd w:id="3"/>
    </w:p>
    <w:p w14:paraId="10C2C78F" w14:textId="16FEDE48" w:rsidR="00AA441A" w:rsidRDefault="00AA441A" w:rsidP="00383DE2">
      <w:pPr>
        <w:jc w:val="both"/>
        <w:rPr>
          <w:lang w:eastAsia="en-US"/>
        </w:rPr>
      </w:pPr>
    </w:p>
    <w:p w14:paraId="4D83B15A" w14:textId="77777777" w:rsidR="00441B21" w:rsidRDefault="00FB5EEF" w:rsidP="00FB5EEF">
      <w:pPr>
        <w:jc w:val="both"/>
      </w:pPr>
      <w:r w:rsidRPr="00BC26CC">
        <w:rPr>
          <w:i/>
        </w:rPr>
        <w:t xml:space="preserve">Komitejas </w:t>
      </w:r>
      <w:r w:rsidR="00BC26CC" w:rsidRPr="00BC26CC">
        <w:rPr>
          <w:i/>
        </w:rPr>
        <w:t>ieteikums:</w:t>
      </w:r>
      <w:r>
        <w:t xml:space="preserve"> </w:t>
      </w:r>
      <w:r w:rsidRPr="00FB5EEF">
        <w:rPr>
          <w:i/>
        </w:rPr>
        <w:t xml:space="preserve">nodrošināt, ka </w:t>
      </w:r>
      <w:r w:rsidR="00441B21">
        <w:rPr>
          <w:i/>
        </w:rPr>
        <w:t>K</w:t>
      </w:r>
      <w:r w:rsidR="003812A7">
        <w:rPr>
          <w:i/>
        </w:rPr>
        <w:t>onvencija</w:t>
      </w:r>
      <w:r w:rsidRPr="00FB5EEF">
        <w:rPr>
          <w:i/>
        </w:rPr>
        <w:t xml:space="preserve"> ir pastāvīgi pieejama bērniem saprotamā valodā, kā arī iekļaut apmācību par </w:t>
      </w:r>
      <w:r w:rsidR="00441B21">
        <w:rPr>
          <w:i/>
        </w:rPr>
        <w:t>K</w:t>
      </w:r>
      <w:r w:rsidRPr="00FB5EEF">
        <w:rPr>
          <w:i/>
        </w:rPr>
        <w:t>onvenciju skolu mācību programmās līdz pat augstākās izglītības līmenim</w:t>
      </w:r>
      <w:r w:rsidR="00441B21">
        <w:t>.</w:t>
      </w:r>
      <w:r>
        <w:t xml:space="preserve"> </w:t>
      </w:r>
    </w:p>
    <w:p w14:paraId="04EDA964" w14:textId="77777777" w:rsidR="00441B21" w:rsidRDefault="00441B21" w:rsidP="00FB5EEF">
      <w:pPr>
        <w:jc w:val="both"/>
      </w:pPr>
    </w:p>
    <w:p w14:paraId="7C15C727" w14:textId="31F3229E" w:rsidR="00FB5EEF" w:rsidRPr="00E070A5" w:rsidRDefault="00441B21" w:rsidP="00FB5EEF">
      <w:pPr>
        <w:jc w:val="both"/>
      </w:pPr>
      <w:r>
        <w:t>U</w:t>
      </w:r>
      <w:r w:rsidR="00FB5EEF" w:rsidRPr="00E070A5">
        <w:t xml:space="preserve">zsāktas būtiskas pārmaiņas gan mācību satura pilnveidē, gan tā īstenošanas procesā. </w:t>
      </w:r>
      <w:r w:rsidR="00FB5EEF" w:rsidRPr="00C26E5B">
        <w:t>VISC īstenotā ESF projekta “Kompetenču pieeja mācību saturā”</w:t>
      </w:r>
      <w:r w:rsidR="00BA2AA2" w:rsidRPr="00A442C6">
        <w:rPr>
          <w:rStyle w:val="Vresatsauce"/>
        </w:rPr>
        <w:footnoteReference w:id="6"/>
      </w:r>
      <w:r w:rsidR="00FB5EEF" w:rsidRPr="00C26E5B">
        <w:t xml:space="preserve"> ietvaros ir izstrādāti un pieņemti </w:t>
      </w:r>
      <w:r w:rsidR="00FB5EEF" w:rsidRPr="00E070A5">
        <w:t>M</w:t>
      </w:r>
      <w:r w:rsidR="00B153F2">
        <w:t>K</w:t>
      </w:r>
      <w:r w:rsidR="00FB5EEF" w:rsidRPr="00C26E5B">
        <w:t xml:space="preserve"> 2018.gada 21.novembra</w:t>
      </w:r>
      <w:r w:rsidR="00207DBB" w:rsidRPr="008B6DE4">
        <w:t xml:space="preserve"> noteikumi Nr.716</w:t>
      </w:r>
      <w:r w:rsidR="00FB5EEF" w:rsidRPr="008B6DE4">
        <w:t xml:space="preserve"> </w:t>
      </w:r>
      <w:r w:rsidR="00207DBB" w:rsidRPr="008B6DE4">
        <w:t>“</w:t>
      </w:r>
      <w:r w:rsidR="00FB5EEF" w:rsidRPr="008B6DE4">
        <w:t>Noteikumi par valsts pirmsskolas izglītības vadlīnijām un pirmsskolas izglītības programmu paraugiem</w:t>
      </w:r>
      <w:r w:rsidR="00207DBB" w:rsidRPr="00B320E1">
        <w:t>”</w:t>
      </w:r>
      <w:r w:rsidR="008908FD" w:rsidRPr="00B320E1">
        <w:t xml:space="preserve"> (stāj</w:t>
      </w:r>
      <w:r w:rsidR="008745C6" w:rsidRPr="00A442C6">
        <w:t>ā</w:t>
      </w:r>
      <w:r w:rsidR="008908FD" w:rsidRPr="00C26E5B">
        <w:t>s</w:t>
      </w:r>
      <w:r w:rsidR="008908FD">
        <w:t xml:space="preserve"> spēkā 2019.gada 1.septembrī)</w:t>
      </w:r>
      <w:r w:rsidR="00FB5EEF" w:rsidRPr="00E070A5">
        <w:t>, kā arī M</w:t>
      </w:r>
      <w:r w:rsidR="0094245B">
        <w:t>K</w:t>
      </w:r>
      <w:r w:rsidR="00FB5EEF" w:rsidRPr="00E070A5">
        <w:t xml:space="preserve"> 2018.gada 27.novembra</w:t>
      </w:r>
      <w:r w:rsidR="00207DBB">
        <w:t xml:space="preserve"> noteikumi Nr.747 “</w:t>
      </w:r>
      <w:r w:rsidR="00FB5EEF" w:rsidRPr="00E070A5">
        <w:t>Noteikumi par valsts pamatizglītības standartu un pamatizglītības programmu paraugiem</w:t>
      </w:r>
      <w:r w:rsidR="00207DBB">
        <w:t>”</w:t>
      </w:r>
      <w:r w:rsidR="00D80EEE">
        <w:t xml:space="preserve"> (</w:t>
      </w:r>
      <w:r w:rsidR="00D80EEE" w:rsidRPr="00C26E5B">
        <w:t>stāj</w:t>
      </w:r>
      <w:r w:rsidR="00024759" w:rsidRPr="00A442C6">
        <w:t>ā</w:t>
      </w:r>
      <w:r w:rsidR="00D80EEE" w:rsidRPr="00C26E5B">
        <w:t>s</w:t>
      </w:r>
      <w:r w:rsidR="00D80EEE">
        <w:t xml:space="preserve"> spēkā 2019.gada 1.septembrī)</w:t>
      </w:r>
      <w:r w:rsidR="00FB5EEF" w:rsidRPr="00E070A5">
        <w:t xml:space="preserve">. Projekta mērķis ir mācību satura un tā īstenošanas pilnveide un pedagogu profesionālo vajadzību  izzināšana, viedokļu apmaiņa un praktiska rīcība skolēnu lietpratības un skolotāju profesionālās kompetences paaugstināšanā. </w:t>
      </w:r>
    </w:p>
    <w:p w14:paraId="35A79E7F" w14:textId="77777777" w:rsidR="00FB5EEF" w:rsidRDefault="00FB5EEF" w:rsidP="00FB5EEF">
      <w:pPr>
        <w:jc w:val="both"/>
      </w:pPr>
    </w:p>
    <w:p w14:paraId="4AA2365D" w14:textId="489E8E6F" w:rsidR="00AA441A" w:rsidRDefault="00FB5EEF" w:rsidP="00FB5EEF">
      <w:pPr>
        <w:jc w:val="both"/>
        <w:rPr>
          <w:lang w:eastAsia="en-US"/>
        </w:rPr>
      </w:pPr>
      <w:r w:rsidRPr="00E070A5">
        <w:t>Tiesiskuma, veselības un drošības jautājumi, kas ietver vērtību kontekstu, kritisko domāšanu, zināšanas un izpratni par cilvēktiesībām un bērnu tiesībām ir būtiska kompetenču pieejā veidotā mācību satura daļa visās izglītības pakāpēs. Minētie jautājumi ir iekļauti vadlīniju, pamatizglītības standarta dažādu mācību jomu un caurviju prasmju saturā.</w:t>
      </w:r>
    </w:p>
    <w:p w14:paraId="141289BD" w14:textId="13F5A3F7" w:rsidR="00AA441A" w:rsidRDefault="00AA441A" w:rsidP="00383DE2">
      <w:pPr>
        <w:jc w:val="both"/>
        <w:rPr>
          <w:lang w:eastAsia="en-US"/>
        </w:rPr>
      </w:pPr>
    </w:p>
    <w:p w14:paraId="519FF134" w14:textId="519385D2" w:rsidR="00FC56ED" w:rsidRDefault="00017F00" w:rsidP="00383DE2">
      <w:pPr>
        <w:jc w:val="both"/>
        <w:rPr>
          <w:lang w:eastAsia="en-US"/>
        </w:rPr>
      </w:pPr>
      <w:r>
        <w:rPr>
          <w:lang w:eastAsia="en-US"/>
        </w:rPr>
        <w:t xml:space="preserve">Papildus jānorāda, ka informācija par </w:t>
      </w:r>
      <w:r w:rsidR="00AA31AB">
        <w:rPr>
          <w:lang w:eastAsia="en-US"/>
        </w:rPr>
        <w:t>K</w:t>
      </w:r>
      <w:r w:rsidR="003B004F">
        <w:rPr>
          <w:lang w:eastAsia="en-US"/>
        </w:rPr>
        <w:t xml:space="preserve">onvenciju </w:t>
      </w:r>
      <w:r w:rsidR="003B004F" w:rsidRPr="002B5F48">
        <w:rPr>
          <w:lang w:eastAsia="en-US"/>
        </w:rPr>
        <w:t xml:space="preserve">pieejama latviešu valodā tulkotajos bērnu mērķauditorijai domātajos </w:t>
      </w:r>
      <w:r w:rsidR="00905D0D">
        <w:rPr>
          <w:lang w:eastAsia="en-US"/>
        </w:rPr>
        <w:t>EP</w:t>
      </w:r>
      <w:r w:rsidR="003B004F" w:rsidRPr="002B5F48">
        <w:rPr>
          <w:lang w:eastAsia="en-US"/>
        </w:rPr>
        <w:t xml:space="preserve"> materiālos.</w:t>
      </w:r>
      <w:r w:rsidR="00291EF6">
        <w:rPr>
          <w:lang w:eastAsia="en-US"/>
        </w:rPr>
        <w:t xml:space="preserve"> Lai veicinātu informētību par Konvenciju bērnu auditorijā, E</w:t>
      </w:r>
      <w:r w:rsidR="001C518C">
        <w:rPr>
          <w:lang w:eastAsia="en-US"/>
        </w:rPr>
        <w:t>P</w:t>
      </w:r>
      <w:r w:rsidR="00AC1F98">
        <w:rPr>
          <w:lang w:eastAsia="en-US"/>
        </w:rPr>
        <w:t xml:space="preserve"> izstrādājusi materiālus</w:t>
      </w:r>
      <w:r w:rsidR="00445D1C">
        <w:rPr>
          <w:lang w:eastAsia="en-US"/>
        </w:rPr>
        <w:t xml:space="preserve"> bērniem </w:t>
      </w:r>
      <w:r w:rsidR="00BE0A33">
        <w:rPr>
          <w:lang w:eastAsia="en-US"/>
        </w:rPr>
        <w:t xml:space="preserve">domātā </w:t>
      </w:r>
      <w:r w:rsidR="0051780A">
        <w:rPr>
          <w:lang w:eastAsia="en-US"/>
        </w:rPr>
        <w:t xml:space="preserve">un </w:t>
      </w:r>
      <w:r w:rsidR="00E414C3">
        <w:rPr>
          <w:lang w:eastAsia="en-US"/>
        </w:rPr>
        <w:t>s</w:t>
      </w:r>
      <w:r w:rsidR="004E1E2A">
        <w:rPr>
          <w:lang w:eastAsia="en-US"/>
        </w:rPr>
        <w:t xml:space="preserve">aistošākā </w:t>
      </w:r>
      <w:r w:rsidR="00445D1C">
        <w:rPr>
          <w:lang w:eastAsia="en-US"/>
        </w:rPr>
        <w:t>veidolā</w:t>
      </w:r>
      <w:r w:rsidR="004E1E2A">
        <w:rPr>
          <w:lang w:eastAsia="en-US"/>
        </w:rPr>
        <w:t>.</w:t>
      </w:r>
      <w:r w:rsidR="009B267D">
        <w:rPr>
          <w:lang w:eastAsia="en-US"/>
        </w:rPr>
        <w:t xml:space="preserve"> </w:t>
      </w:r>
      <w:r w:rsidR="004E1E2A">
        <w:rPr>
          <w:lang w:eastAsia="en-US"/>
        </w:rPr>
        <w:t xml:space="preserve">Šie materiāli veidoti </w:t>
      </w:r>
      <w:r w:rsidR="00754A27">
        <w:rPr>
          <w:lang w:eastAsia="en-US"/>
        </w:rPr>
        <w:t xml:space="preserve">informatīvajām kampaņām skolā un citās </w:t>
      </w:r>
      <w:r w:rsidR="00B4764D">
        <w:rPr>
          <w:lang w:eastAsia="en-US"/>
        </w:rPr>
        <w:t>vietās, kuras apmeklē bērni un/vai vecāki (veselības centri, sociālie dienesti, sporta un kultūras centri u.c.)</w:t>
      </w:r>
      <w:r w:rsidR="004E1E2A">
        <w:rPr>
          <w:lang w:eastAsia="en-US"/>
        </w:rPr>
        <w:t>.</w:t>
      </w:r>
      <w:r w:rsidR="009B2BA5">
        <w:rPr>
          <w:lang w:eastAsia="en-US"/>
        </w:rPr>
        <w:t xml:space="preserve"> I</w:t>
      </w:r>
      <w:r w:rsidR="005F4962">
        <w:rPr>
          <w:lang w:eastAsia="en-US"/>
        </w:rPr>
        <w:t>lustrētā brošūra “Man ir tiesība</w:t>
      </w:r>
      <w:r w:rsidR="00BE0A33">
        <w:rPr>
          <w:lang w:eastAsia="en-US"/>
        </w:rPr>
        <w:t>s</w:t>
      </w:r>
      <w:r w:rsidR="005F4962">
        <w:rPr>
          <w:lang w:eastAsia="en-US"/>
        </w:rPr>
        <w:t>”</w:t>
      </w:r>
      <w:r w:rsidR="009B2BA5">
        <w:rPr>
          <w:rStyle w:val="Vresatsauce"/>
          <w:lang w:eastAsia="en-US"/>
        </w:rPr>
        <w:footnoteReference w:id="7"/>
      </w:r>
      <w:r w:rsidR="005F4962">
        <w:rPr>
          <w:lang w:eastAsia="en-US"/>
        </w:rPr>
        <w:t xml:space="preserve"> </w:t>
      </w:r>
      <w:r w:rsidR="009D772A">
        <w:rPr>
          <w:lang w:eastAsia="en-US"/>
        </w:rPr>
        <w:t>iepazīstina bērnus ar tiesībām bērniem draudzīgā valodā, veidojot trīs vieglu uztveram</w:t>
      </w:r>
      <w:r w:rsidR="00B018EF">
        <w:rPr>
          <w:lang w:eastAsia="en-US"/>
        </w:rPr>
        <w:t xml:space="preserve">as tiesību kopas. Materiāls arī iezīmē </w:t>
      </w:r>
      <w:r w:rsidR="002F7058">
        <w:rPr>
          <w:lang w:eastAsia="en-US"/>
        </w:rPr>
        <w:t xml:space="preserve">attiecības starp bērnu un viņa vai viņas valsti, līdztekus starptautisko organizāciju lomai </w:t>
      </w:r>
      <w:r w:rsidR="00503CFA">
        <w:rPr>
          <w:lang w:eastAsia="en-US"/>
        </w:rPr>
        <w:t>bērnu tiesību aizsardzības nodrošināšanā. Visbeidzot materiāls izskaidro pieejamos</w:t>
      </w:r>
      <w:r w:rsidR="006903F0">
        <w:rPr>
          <w:lang w:eastAsia="en-US"/>
        </w:rPr>
        <w:t xml:space="preserve"> rīcības variantus, ja </w:t>
      </w:r>
      <w:r w:rsidR="006903F0">
        <w:rPr>
          <w:lang w:eastAsia="en-US"/>
        </w:rPr>
        <w:lastRenderedPageBreak/>
        <w:t>bērnu tiesības netiek ievērotas.</w:t>
      </w:r>
      <w:r w:rsidR="00ED05CD">
        <w:rPr>
          <w:lang w:eastAsia="en-US"/>
        </w:rPr>
        <w:t xml:space="preserve"> </w:t>
      </w:r>
      <w:r w:rsidR="00D566B2">
        <w:rPr>
          <w:lang w:eastAsia="en-US"/>
        </w:rPr>
        <w:t xml:space="preserve">EP </w:t>
      </w:r>
      <w:r w:rsidR="001E5832">
        <w:rPr>
          <w:lang w:eastAsia="en-US"/>
        </w:rPr>
        <w:t xml:space="preserve">izstrādātais materiāls </w:t>
      </w:r>
      <w:r w:rsidR="00D566B2">
        <w:rPr>
          <w:lang w:eastAsia="en-US"/>
        </w:rPr>
        <w:t>“</w:t>
      </w:r>
      <w:r w:rsidR="00D566B2" w:rsidRPr="00144949">
        <w:rPr>
          <w:lang w:eastAsia="en-US"/>
        </w:rPr>
        <w:t>Tavu tiesību pase</w:t>
      </w:r>
      <w:r w:rsidR="00D566B2">
        <w:rPr>
          <w:lang w:eastAsia="en-US"/>
        </w:rPr>
        <w:t>”</w:t>
      </w:r>
      <w:r w:rsidR="00B06292">
        <w:rPr>
          <w:rStyle w:val="Vresatsauce"/>
          <w:lang w:eastAsia="en-US"/>
        </w:rPr>
        <w:footnoteReference w:id="8"/>
      </w:r>
      <w:r w:rsidR="00FB2E46">
        <w:rPr>
          <w:lang w:eastAsia="en-US"/>
        </w:rPr>
        <w:t xml:space="preserve"> nodrošina </w:t>
      </w:r>
      <w:r w:rsidR="003A7D19">
        <w:rPr>
          <w:lang w:eastAsia="en-US"/>
        </w:rPr>
        <w:t xml:space="preserve">bērniem iespēju iepazīties ar tiesību jautājumiem </w:t>
      </w:r>
      <w:r w:rsidR="003A0120">
        <w:rPr>
          <w:lang w:eastAsia="en-US"/>
        </w:rPr>
        <w:t xml:space="preserve">rotaļīgā veidā, izskaidrojot pamata tiesības, kā arī attiecības ar valsti un </w:t>
      </w:r>
      <w:r w:rsidR="00BA7EA3">
        <w:rPr>
          <w:lang w:eastAsia="en-US"/>
        </w:rPr>
        <w:t>starptautisk</w:t>
      </w:r>
      <w:r w:rsidR="004A5F40">
        <w:rPr>
          <w:lang w:eastAsia="en-US"/>
        </w:rPr>
        <w:t>o organizāciju lomu</w:t>
      </w:r>
      <w:r w:rsidR="001E5832">
        <w:rPr>
          <w:lang w:eastAsia="en-US"/>
        </w:rPr>
        <w:t>.</w:t>
      </w:r>
      <w:r w:rsidR="00593A6B">
        <w:rPr>
          <w:lang w:eastAsia="en-US"/>
        </w:rPr>
        <w:t xml:space="preserve"> Kā</w:t>
      </w:r>
      <w:r w:rsidR="00E2764C">
        <w:rPr>
          <w:lang w:eastAsia="en-US"/>
        </w:rPr>
        <w:t xml:space="preserve"> norāda EP, šim materiālam vajadzētu</w:t>
      </w:r>
      <w:r w:rsidR="006546A0">
        <w:rPr>
          <w:lang w:eastAsia="en-US"/>
        </w:rPr>
        <w:t xml:space="preserve"> kalpot kā bērna pirmajai “pasei”.</w:t>
      </w:r>
      <w:r w:rsidR="005B4BCF">
        <w:rPr>
          <w:rStyle w:val="Vresatsauce"/>
          <w:lang w:eastAsia="en-US"/>
        </w:rPr>
        <w:footnoteReference w:id="9"/>
      </w:r>
    </w:p>
    <w:p w14:paraId="58B8BB9F" w14:textId="550E72BC" w:rsidR="0020424A" w:rsidRDefault="0020424A" w:rsidP="00383DE2">
      <w:pPr>
        <w:jc w:val="both"/>
        <w:rPr>
          <w:lang w:eastAsia="en-US"/>
        </w:rPr>
      </w:pPr>
    </w:p>
    <w:p w14:paraId="26547562" w14:textId="45B14DC8" w:rsidR="001B1B1D" w:rsidRDefault="00402A54" w:rsidP="00BC36F5">
      <w:pPr>
        <w:jc w:val="both"/>
        <w:rPr>
          <w:lang w:eastAsia="en-US"/>
        </w:rPr>
      </w:pPr>
      <w:r>
        <w:rPr>
          <w:lang w:eastAsia="en-US"/>
        </w:rPr>
        <w:t xml:space="preserve">Nozīmīgu darbu Konvencijas popularizēšanā </w:t>
      </w:r>
      <w:r w:rsidR="00382119">
        <w:rPr>
          <w:lang w:eastAsia="en-US"/>
        </w:rPr>
        <w:t>veic arī Latvijas Republikas tiesībsargs</w:t>
      </w:r>
      <w:r>
        <w:rPr>
          <w:lang w:eastAsia="en-US"/>
        </w:rPr>
        <w:t>.</w:t>
      </w:r>
      <w:r w:rsidR="00382119">
        <w:rPr>
          <w:lang w:eastAsia="en-US"/>
        </w:rPr>
        <w:t xml:space="preserve"> </w:t>
      </w:r>
      <w:r w:rsidR="009C3554">
        <w:rPr>
          <w:lang w:eastAsia="en-US"/>
        </w:rPr>
        <w:t xml:space="preserve">Piemēram, </w:t>
      </w:r>
      <w:r w:rsidR="008003C5">
        <w:rPr>
          <w:lang w:eastAsia="en-US"/>
        </w:rPr>
        <w:t xml:space="preserve">2019.gadā </w:t>
      </w:r>
      <w:bookmarkStart w:id="4" w:name="_Hlk76302367"/>
      <w:r w:rsidR="00BC36F5">
        <w:rPr>
          <w:lang w:eastAsia="en-US"/>
        </w:rPr>
        <w:t>Latvijas Republikas t</w:t>
      </w:r>
      <w:r w:rsidR="008003C5">
        <w:rPr>
          <w:lang w:eastAsia="en-US"/>
        </w:rPr>
        <w:t>iesībsarga birojs sagatavojis materiālu bērnu auditorijai “</w:t>
      </w:r>
      <w:r w:rsidR="00BC36F5">
        <w:rPr>
          <w:lang w:eastAsia="en-US"/>
        </w:rPr>
        <w:t>Bērnu tiesību aizsardzības likums jauniešiem draudzīgā valodā</w:t>
      </w:r>
      <w:r w:rsidR="008003C5">
        <w:rPr>
          <w:lang w:eastAsia="en-US"/>
        </w:rPr>
        <w:t>”</w:t>
      </w:r>
      <w:bookmarkEnd w:id="4"/>
      <w:r w:rsidR="00BC36F5">
        <w:rPr>
          <w:rStyle w:val="Vresatsauce"/>
          <w:lang w:eastAsia="en-US"/>
        </w:rPr>
        <w:footnoteReference w:id="10"/>
      </w:r>
      <w:r w:rsidR="009C3554">
        <w:rPr>
          <w:lang w:eastAsia="en-US"/>
        </w:rPr>
        <w:t>.</w:t>
      </w:r>
      <w:r>
        <w:rPr>
          <w:lang w:eastAsia="en-US"/>
        </w:rPr>
        <w:t xml:space="preserve"> </w:t>
      </w:r>
      <w:r w:rsidR="00757F3D">
        <w:rPr>
          <w:lang w:eastAsia="en-US"/>
        </w:rPr>
        <w:t xml:space="preserve">Vienlaikus informācija </w:t>
      </w:r>
      <w:r w:rsidR="00C83D80">
        <w:rPr>
          <w:lang w:eastAsia="en-US"/>
        </w:rPr>
        <w:t xml:space="preserve">par Konvenciju pieejama Latvijas Republikas </w:t>
      </w:r>
      <w:r w:rsidR="00C83D80" w:rsidRPr="00026E64">
        <w:rPr>
          <w:lang w:eastAsia="en-US"/>
        </w:rPr>
        <w:t>tiesībsarga biroja tīmekļa vietnē</w:t>
      </w:r>
      <w:r w:rsidR="00490BC6" w:rsidRPr="00026E64">
        <w:rPr>
          <w:rStyle w:val="Vresatsauce"/>
          <w:lang w:eastAsia="en-US"/>
        </w:rPr>
        <w:footnoteReference w:id="11"/>
      </w:r>
      <w:r w:rsidR="007B57B6" w:rsidRPr="00A442C6">
        <w:rPr>
          <w:vertAlign w:val="superscript"/>
          <w:lang w:eastAsia="en-US"/>
        </w:rPr>
        <w:t xml:space="preserve">, </w:t>
      </w:r>
      <w:r w:rsidR="007503BB" w:rsidRPr="00A442C6">
        <w:rPr>
          <w:rStyle w:val="Vresatsauce"/>
          <w:lang w:eastAsia="en-US"/>
        </w:rPr>
        <w:footnoteReference w:id="12"/>
      </w:r>
      <w:r w:rsidR="00490BC6" w:rsidRPr="00026E64">
        <w:rPr>
          <w:lang w:eastAsia="en-US"/>
        </w:rPr>
        <w:t>.</w:t>
      </w:r>
    </w:p>
    <w:p w14:paraId="632060B8" w14:textId="6BDD55D0" w:rsidR="00A064E7" w:rsidRDefault="00A064E7" w:rsidP="00BC36F5">
      <w:pPr>
        <w:jc w:val="both"/>
        <w:rPr>
          <w:lang w:eastAsia="en-US"/>
        </w:rPr>
      </w:pPr>
    </w:p>
    <w:p w14:paraId="25320C78" w14:textId="6860D26D" w:rsidR="00A064E7" w:rsidRDefault="00026E64" w:rsidP="00BC36F5">
      <w:pPr>
        <w:jc w:val="both"/>
        <w:rPr>
          <w:lang w:eastAsia="en-US"/>
        </w:rPr>
      </w:pPr>
      <w:r>
        <w:rPr>
          <w:lang w:eastAsia="en-US"/>
        </w:rPr>
        <w:t xml:space="preserve">Vienlaikus jāatzīmē, ka </w:t>
      </w:r>
      <w:r w:rsidR="0095782B">
        <w:rPr>
          <w:lang w:eastAsia="en-US"/>
        </w:rPr>
        <w:t xml:space="preserve">informācijas par </w:t>
      </w:r>
      <w:r>
        <w:rPr>
          <w:lang w:eastAsia="en-US"/>
        </w:rPr>
        <w:t>Konve</w:t>
      </w:r>
      <w:r w:rsidR="0095782B">
        <w:rPr>
          <w:lang w:eastAsia="en-US"/>
        </w:rPr>
        <w:t>n</w:t>
      </w:r>
      <w:r>
        <w:rPr>
          <w:lang w:eastAsia="en-US"/>
        </w:rPr>
        <w:t>cij</w:t>
      </w:r>
      <w:r w:rsidR="0095782B">
        <w:rPr>
          <w:lang w:eastAsia="en-US"/>
        </w:rPr>
        <w:t xml:space="preserve">u pieejamību </w:t>
      </w:r>
      <w:r w:rsidR="00F15129">
        <w:rPr>
          <w:lang w:eastAsia="en-US"/>
        </w:rPr>
        <w:t xml:space="preserve">Latvijā </w:t>
      </w:r>
      <w:r w:rsidR="0095782B">
        <w:rPr>
          <w:lang w:eastAsia="en-US"/>
        </w:rPr>
        <w:t xml:space="preserve">arī regulāri  sekmējusi </w:t>
      </w:r>
      <w:r w:rsidR="00384E85">
        <w:rPr>
          <w:lang w:eastAsia="en-US"/>
        </w:rPr>
        <w:t xml:space="preserve">UNESCO starptautiskās izglītības akcijas </w:t>
      </w:r>
      <w:r w:rsidR="00B633F8">
        <w:rPr>
          <w:lang w:eastAsia="en-US"/>
        </w:rPr>
        <w:t>“</w:t>
      </w:r>
      <w:r w:rsidR="00B633F8" w:rsidRPr="00B633F8">
        <w:rPr>
          <w:lang w:eastAsia="en-US"/>
        </w:rPr>
        <w:t>Pasaules lielākā mācību stunda</w:t>
      </w:r>
      <w:r w:rsidR="00B633F8">
        <w:rPr>
          <w:lang w:eastAsia="en-US"/>
        </w:rPr>
        <w:t>” ietvaros, kas Latvijā noris jau kopš 2015.gada</w:t>
      </w:r>
      <w:r w:rsidR="00866613">
        <w:rPr>
          <w:lang w:eastAsia="en-US"/>
        </w:rPr>
        <w:t xml:space="preserve">. </w:t>
      </w:r>
      <w:r w:rsidR="00866613" w:rsidRPr="00866613">
        <w:rPr>
          <w:lang w:eastAsia="en-US"/>
        </w:rPr>
        <w:t>Ik gadu tā tiek uzsākta 25. septembra nedēļā, simboliski iezīmējot dienu, kad ANO valstis kopīgi apņēmās sasniegt 17 Ilgtspējīgas attīstības mērķus. Pasaules lielākās mācību stundas mērķis ir iepazīstināt gan bērnus un jauniešus, gan pieaugušos ar globālajiem mērķiem un iesaistīt ikvienu to sasniegšanā.</w:t>
      </w:r>
      <w:r w:rsidR="008D0FAB">
        <w:rPr>
          <w:lang w:eastAsia="en-US"/>
        </w:rPr>
        <w:t xml:space="preserve"> </w:t>
      </w:r>
      <w:r w:rsidR="0045369B">
        <w:rPr>
          <w:lang w:eastAsia="en-US"/>
        </w:rPr>
        <w:t>Akcijas tīmekļa vietnē</w:t>
      </w:r>
      <w:r w:rsidR="0045369B">
        <w:rPr>
          <w:rStyle w:val="Vresatsauce"/>
          <w:lang w:eastAsia="en-US"/>
        </w:rPr>
        <w:footnoteReference w:id="13"/>
      </w:r>
      <w:r w:rsidR="0045369B">
        <w:rPr>
          <w:lang w:eastAsia="en-US"/>
        </w:rPr>
        <w:t xml:space="preserve"> </w:t>
      </w:r>
      <w:r w:rsidR="0045369B" w:rsidRPr="0045369B">
        <w:rPr>
          <w:lang w:eastAsia="en-US"/>
        </w:rPr>
        <w:t>apkopoti materiāli latviešu valodā, kurus var izmantot dažādās mācību stundās un dažādās vecuma grupās</w:t>
      </w:r>
      <w:r w:rsidR="0045369B">
        <w:rPr>
          <w:lang w:eastAsia="en-US"/>
        </w:rPr>
        <w:t>. Viens no šajā apkopojuma ietvertajiem materiāliem ir</w:t>
      </w:r>
      <w:r w:rsidR="00B63978">
        <w:rPr>
          <w:lang w:eastAsia="en-US"/>
        </w:rPr>
        <w:t xml:space="preserve"> nodarbības </w:t>
      </w:r>
      <w:r w:rsidR="00301777">
        <w:rPr>
          <w:lang w:eastAsia="en-US"/>
        </w:rPr>
        <w:t>“</w:t>
      </w:r>
      <w:r w:rsidR="00301777" w:rsidRPr="00301777">
        <w:rPr>
          <w:lang w:eastAsia="en-US"/>
        </w:rPr>
        <w:t>Rakstot bērnības nākotni: visiem bērniem visas tiesības</w:t>
      </w:r>
      <w:r w:rsidR="00301777">
        <w:rPr>
          <w:lang w:eastAsia="en-US"/>
        </w:rPr>
        <w:t xml:space="preserve">” </w:t>
      </w:r>
      <w:r w:rsidR="00B63978">
        <w:rPr>
          <w:lang w:eastAsia="en-US"/>
        </w:rPr>
        <w:t>materiāli</w:t>
      </w:r>
      <w:r w:rsidR="0045369B">
        <w:rPr>
          <w:lang w:eastAsia="en-US"/>
        </w:rPr>
        <w:t>.</w:t>
      </w:r>
      <w:r w:rsidR="00301777">
        <w:rPr>
          <w:lang w:eastAsia="en-US"/>
        </w:rPr>
        <w:t xml:space="preserve"> Minētā nodarbība </w:t>
      </w:r>
      <w:r w:rsidR="00527CD8">
        <w:rPr>
          <w:lang w:eastAsia="en-US"/>
        </w:rPr>
        <w:t>i</w:t>
      </w:r>
      <w:r w:rsidR="00527CD8" w:rsidRPr="00527CD8">
        <w:rPr>
          <w:lang w:eastAsia="en-US"/>
        </w:rPr>
        <w:t xml:space="preserve">epazīstina ar </w:t>
      </w:r>
      <w:r w:rsidR="00527CD8">
        <w:rPr>
          <w:lang w:eastAsia="en-US"/>
        </w:rPr>
        <w:t>K</w:t>
      </w:r>
      <w:r w:rsidR="00527CD8" w:rsidRPr="00527CD8">
        <w:rPr>
          <w:lang w:eastAsia="en-US"/>
        </w:rPr>
        <w:t xml:space="preserve">onvenciju, ļauj izprast saikni starp globālajiem mērķiem un </w:t>
      </w:r>
      <w:r w:rsidR="00527CD8">
        <w:rPr>
          <w:lang w:eastAsia="en-US"/>
        </w:rPr>
        <w:t>K</w:t>
      </w:r>
      <w:r w:rsidR="00527CD8" w:rsidRPr="00527CD8">
        <w:rPr>
          <w:lang w:eastAsia="en-US"/>
        </w:rPr>
        <w:t xml:space="preserve">onvenciju un iedomāties nākotnes bērnību, kurā tiktu ievērotas visu bērnu tiesības. </w:t>
      </w:r>
      <w:r w:rsidR="00527CD8">
        <w:rPr>
          <w:lang w:eastAsia="en-US"/>
        </w:rPr>
        <w:t>Nodarbības p</w:t>
      </w:r>
      <w:r w:rsidR="00527CD8" w:rsidRPr="00527CD8">
        <w:rPr>
          <w:lang w:eastAsia="en-US"/>
        </w:rPr>
        <w:t>lāns sniedz ierosinājumus Pasaules bērnu dienas atzīmēšanai.</w:t>
      </w:r>
    </w:p>
    <w:p w14:paraId="657595D5" w14:textId="6B01FE58" w:rsidR="00687751" w:rsidRDefault="00687751" w:rsidP="00BC36F5">
      <w:pPr>
        <w:jc w:val="both"/>
        <w:rPr>
          <w:lang w:eastAsia="en-US"/>
        </w:rPr>
      </w:pPr>
    </w:p>
    <w:p w14:paraId="46875A5F" w14:textId="158C0DB5" w:rsidR="00687751" w:rsidRDefault="00687751" w:rsidP="00115B1D">
      <w:pPr>
        <w:jc w:val="both"/>
        <w:rPr>
          <w:lang w:eastAsia="en-US"/>
        </w:rPr>
      </w:pPr>
      <w:r>
        <w:rPr>
          <w:lang w:eastAsia="en-US"/>
        </w:rPr>
        <w:t xml:space="preserve">Pēc VBTAI pasūtījuma 2019.gadā </w:t>
      </w:r>
      <w:r w:rsidR="0011664E">
        <w:rPr>
          <w:lang w:eastAsia="en-US"/>
        </w:rPr>
        <w:t>LPMC</w:t>
      </w:r>
      <w:r w:rsidR="007723E3">
        <w:rPr>
          <w:lang w:eastAsia="en-US"/>
        </w:rPr>
        <w:t xml:space="preserve"> izstrādājis </w:t>
      </w:r>
      <w:r w:rsidR="00586F39">
        <w:rPr>
          <w:lang w:eastAsia="en-US"/>
        </w:rPr>
        <w:t>rokasgrāmatu bērnu tiesību aizsardzības jautājumos</w:t>
      </w:r>
      <w:r w:rsidR="00115B1D">
        <w:rPr>
          <w:lang w:eastAsia="en-US"/>
        </w:rPr>
        <w:t>.</w:t>
      </w:r>
      <w:r w:rsidR="00AB276F">
        <w:rPr>
          <w:rStyle w:val="Vresatsauce"/>
          <w:lang w:eastAsia="en-US"/>
        </w:rPr>
        <w:footnoteReference w:id="14"/>
      </w:r>
      <w:r w:rsidR="009E52FB">
        <w:rPr>
          <w:lang w:eastAsia="en-US"/>
        </w:rPr>
        <w:t xml:space="preserve"> Minētā rokasgrāmata ve</w:t>
      </w:r>
      <w:r w:rsidR="00781515">
        <w:rPr>
          <w:lang w:eastAsia="en-US"/>
        </w:rPr>
        <w:t>i</w:t>
      </w:r>
      <w:r w:rsidR="009E52FB">
        <w:rPr>
          <w:lang w:eastAsia="en-US"/>
        </w:rPr>
        <w:t>dota trīs moduļos</w:t>
      </w:r>
      <w:r w:rsidR="0016557A">
        <w:rPr>
          <w:lang w:eastAsia="en-US"/>
        </w:rPr>
        <w:t>:</w:t>
      </w:r>
      <w:r w:rsidR="009E52FB">
        <w:rPr>
          <w:lang w:eastAsia="en-US"/>
        </w:rPr>
        <w:t xml:space="preserve"> </w:t>
      </w:r>
      <w:r w:rsidR="0016557A">
        <w:rPr>
          <w:lang w:eastAsia="en-US"/>
        </w:rPr>
        <w:t>“</w:t>
      </w:r>
      <w:r w:rsidR="0016557A" w:rsidRPr="0016557A">
        <w:rPr>
          <w:lang w:eastAsia="en-US"/>
        </w:rPr>
        <w:t>Vadlīnijas ģimenēm bērnu tiesību aizsardzībā</w:t>
      </w:r>
      <w:r w:rsidR="0016557A">
        <w:rPr>
          <w:lang w:eastAsia="en-US"/>
        </w:rPr>
        <w:t>”, “</w:t>
      </w:r>
      <w:r w:rsidR="0016557A" w:rsidRPr="0016557A">
        <w:rPr>
          <w:lang w:eastAsia="en-US"/>
        </w:rPr>
        <w:t>Vadlīnijas izglītības iestādēm bērnu tiesību aizsardzībā</w:t>
      </w:r>
      <w:r w:rsidR="0016557A">
        <w:rPr>
          <w:lang w:eastAsia="en-US"/>
        </w:rPr>
        <w:t>”, “</w:t>
      </w:r>
      <w:r w:rsidR="00F261B1" w:rsidRPr="00F261B1">
        <w:rPr>
          <w:lang w:eastAsia="en-US"/>
        </w:rPr>
        <w:t>Vadlīnijas pašvaldībām bērnu tiesību aizsardzībā</w:t>
      </w:r>
      <w:r w:rsidR="0016557A">
        <w:rPr>
          <w:lang w:eastAsia="en-US"/>
        </w:rPr>
        <w:t>”.</w:t>
      </w:r>
      <w:r w:rsidR="00F261B1">
        <w:rPr>
          <w:lang w:eastAsia="en-US"/>
        </w:rPr>
        <w:t xml:space="preserve"> </w:t>
      </w:r>
      <w:r w:rsidR="0010237F" w:rsidRPr="0010237F">
        <w:rPr>
          <w:lang w:eastAsia="en-US"/>
        </w:rPr>
        <w:t>Rokasgrāmata izstrādāta, jo VBTAI ikdienas darbā konstatējusi, ka ir nepieciešams metodoloģiskais atbalsts izglītības iestāžu darbiniekiem, ģimenēm un bērnu likumiskajiem pārstāvjiem par dažādu problēmsituāciju risināšanu un labās prakses piemēriem. Rokasgrāmata veidota, nodalot tēmas un auditorijas, lai turpmāk papildinātu un pilnveidotu rokasgrāmatā atrodamo informāciju.</w:t>
      </w:r>
    </w:p>
    <w:p w14:paraId="454863B3" w14:textId="77777777" w:rsidR="001B1B1D" w:rsidRDefault="001B1B1D" w:rsidP="00383DE2">
      <w:pPr>
        <w:jc w:val="both"/>
        <w:rPr>
          <w:lang w:eastAsia="en-US"/>
        </w:rPr>
      </w:pPr>
    </w:p>
    <w:p w14:paraId="79FD28C9" w14:textId="37E9B8AF" w:rsidR="00D42085" w:rsidRPr="00AA441A" w:rsidRDefault="009033AF" w:rsidP="00AA441A">
      <w:pPr>
        <w:pStyle w:val="Virsraksts2"/>
        <w:jc w:val="left"/>
        <w:rPr>
          <w:rFonts w:ascii="Times New Roman" w:hAnsi="Times New Roman"/>
          <w:u w:val="none"/>
        </w:rPr>
      </w:pPr>
      <w:bookmarkStart w:id="5" w:name="_Toc89182829"/>
      <w:r>
        <w:rPr>
          <w:rFonts w:ascii="Times New Roman" w:hAnsi="Times New Roman"/>
          <w:u w:val="none"/>
        </w:rPr>
        <w:t xml:space="preserve">Speciālistu </w:t>
      </w:r>
      <w:r w:rsidR="00D42085" w:rsidRPr="00AA441A">
        <w:rPr>
          <w:rFonts w:ascii="Times New Roman" w:hAnsi="Times New Roman"/>
          <w:u w:val="none"/>
        </w:rPr>
        <w:t>mācība</w:t>
      </w:r>
      <w:r>
        <w:rPr>
          <w:rFonts w:ascii="Times New Roman" w:hAnsi="Times New Roman"/>
          <w:u w:val="none"/>
        </w:rPr>
        <w:t>s</w:t>
      </w:r>
      <w:bookmarkEnd w:id="5"/>
    </w:p>
    <w:p w14:paraId="684F7450" w14:textId="41C84BC3" w:rsidR="00D42085" w:rsidRDefault="00D42085" w:rsidP="00CA27A2">
      <w:pPr>
        <w:contextualSpacing/>
        <w:jc w:val="both"/>
      </w:pPr>
    </w:p>
    <w:p w14:paraId="3EAE50F0" w14:textId="3E84645C" w:rsidR="00E83FA6" w:rsidRDefault="00E83FA6" w:rsidP="00E83FA6">
      <w:pPr>
        <w:jc w:val="both"/>
        <w:rPr>
          <w:lang w:eastAsia="en-US"/>
        </w:rPr>
      </w:pPr>
      <w:r w:rsidRPr="00C70C82">
        <w:rPr>
          <w:lang w:eastAsia="en-US"/>
        </w:rPr>
        <w:t>VBTAI</w:t>
      </w:r>
      <w:r w:rsidR="00516F84">
        <w:rPr>
          <w:lang w:eastAsia="en-US"/>
        </w:rPr>
        <w:t xml:space="preserve"> īstenotā</w:t>
      </w:r>
      <w:r w:rsidRPr="00C70C82">
        <w:rPr>
          <w:lang w:eastAsia="en-US"/>
        </w:rPr>
        <w:t xml:space="preserve"> ESF projekta Nr. 9.2.1.3/16/I/001 „Atbalsta sistēmas pilnveide bērniem ar saskarsmes grūtībām, uzvedības traucējumiem un vardarbību ģimenē” ietvaros 2019.</w:t>
      </w:r>
      <w:r>
        <w:rPr>
          <w:lang w:eastAsia="en-US"/>
        </w:rPr>
        <w:t> </w:t>
      </w:r>
      <w:r w:rsidRPr="00C70C82">
        <w:rPr>
          <w:lang w:eastAsia="en-US"/>
        </w:rPr>
        <w:t>gadā nodrošināta apmācība 1</w:t>
      </w:r>
      <w:r>
        <w:rPr>
          <w:lang w:eastAsia="en-US"/>
        </w:rPr>
        <w:t> </w:t>
      </w:r>
      <w:r w:rsidRPr="00C70C82">
        <w:rPr>
          <w:lang w:eastAsia="en-US"/>
        </w:rPr>
        <w:t xml:space="preserve">166 speciālistiem, </w:t>
      </w:r>
      <w:r w:rsidR="00516F84">
        <w:rPr>
          <w:lang w:eastAsia="en-US"/>
        </w:rPr>
        <w:t xml:space="preserve">bet </w:t>
      </w:r>
      <w:r w:rsidRPr="00C70C82">
        <w:rPr>
          <w:lang w:eastAsia="en-US"/>
        </w:rPr>
        <w:t>2020.</w:t>
      </w:r>
      <w:r>
        <w:rPr>
          <w:lang w:eastAsia="en-US"/>
        </w:rPr>
        <w:t> </w:t>
      </w:r>
      <w:r w:rsidRPr="00C70C82">
        <w:rPr>
          <w:lang w:eastAsia="en-US"/>
        </w:rPr>
        <w:t xml:space="preserve">gadā </w:t>
      </w:r>
      <w:r w:rsidR="00516F84">
        <w:rPr>
          <w:lang w:eastAsia="en-US"/>
        </w:rPr>
        <w:t xml:space="preserve"> - </w:t>
      </w:r>
      <w:r w:rsidRPr="00C70C82">
        <w:rPr>
          <w:lang w:eastAsia="en-US"/>
        </w:rPr>
        <w:t>1</w:t>
      </w:r>
      <w:r>
        <w:rPr>
          <w:lang w:eastAsia="en-US"/>
        </w:rPr>
        <w:t> </w:t>
      </w:r>
      <w:r w:rsidRPr="00C70C82">
        <w:rPr>
          <w:lang w:eastAsia="en-US"/>
        </w:rPr>
        <w:t>240 speciālistiem, kam saskaņā ar BTAL noteikto nepieciešamas speciālās zināšanas bērnu tiesību aizsardzības jomā</w:t>
      </w:r>
      <w:r>
        <w:rPr>
          <w:lang w:eastAsia="en-US"/>
        </w:rPr>
        <w:t xml:space="preserve">, tajā skaitā: </w:t>
      </w:r>
    </w:p>
    <w:p w14:paraId="4063EB11" w14:textId="77777777" w:rsidR="00E83FA6" w:rsidRDefault="00E83FA6" w:rsidP="00E83FA6">
      <w:pPr>
        <w:jc w:val="both"/>
        <w:rPr>
          <w:lang w:eastAsia="en-US"/>
        </w:rPr>
      </w:pPr>
    </w:p>
    <w:p w14:paraId="543DC9E2" w14:textId="77777777" w:rsidR="00E83FA6" w:rsidRDefault="00E83FA6" w:rsidP="00E83FA6">
      <w:pPr>
        <w:pStyle w:val="Sarakstarindkopa"/>
        <w:numPr>
          <w:ilvl w:val="0"/>
          <w:numId w:val="55"/>
        </w:numPr>
        <w:jc w:val="both"/>
        <w:rPr>
          <w:lang w:eastAsia="en-US"/>
        </w:rPr>
      </w:pPr>
      <w:r>
        <w:rPr>
          <w:lang w:eastAsia="en-US"/>
        </w:rPr>
        <w:lastRenderedPageBreak/>
        <w:t>p</w:t>
      </w:r>
      <w:r w:rsidRPr="004710FE">
        <w:rPr>
          <w:lang w:eastAsia="en-US"/>
        </w:rPr>
        <w:t>rofesionālās kvalifikācijas pilnveides izglītības programmu speciālo zināšanu apguvei bērnu tiesību aizsardzības jomā</w:t>
      </w:r>
      <w:r>
        <w:rPr>
          <w:lang w:eastAsia="en-US"/>
        </w:rPr>
        <w:t>:</w:t>
      </w:r>
    </w:p>
    <w:p w14:paraId="6176D3B8" w14:textId="40967C95" w:rsidR="00E83FA6" w:rsidRDefault="00E83FA6" w:rsidP="00E83FA6">
      <w:pPr>
        <w:pStyle w:val="Sarakstarindkopa"/>
        <w:numPr>
          <w:ilvl w:val="1"/>
          <w:numId w:val="55"/>
        </w:numPr>
        <w:jc w:val="both"/>
        <w:rPr>
          <w:lang w:eastAsia="en-US"/>
        </w:rPr>
      </w:pPr>
      <w:r>
        <w:rPr>
          <w:lang w:eastAsia="en-US"/>
        </w:rPr>
        <w:t xml:space="preserve">izglītības programmu </w:t>
      </w:r>
      <w:r w:rsidRPr="004710FE">
        <w:rPr>
          <w:lang w:eastAsia="en-US"/>
        </w:rPr>
        <w:t>speciālistiem</w:t>
      </w:r>
      <w:r>
        <w:rPr>
          <w:lang w:eastAsia="en-US"/>
        </w:rPr>
        <w:t xml:space="preserve"> </w:t>
      </w:r>
      <w:r w:rsidRPr="004710FE">
        <w:rPr>
          <w:lang w:eastAsia="en-US"/>
        </w:rPr>
        <w:t>2019.</w:t>
      </w:r>
      <w:r>
        <w:rPr>
          <w:lang w:eastAsia="en-US"/>
        </w:rPr>
        <w:t> </w:t>
      </w:r>
      <w:r w:rsidRPr="004710FE">
        <w:rPr>
          <w:lang w:eastAsia="en-US"/>
        </w:rPr>
        <w:t xml:space="preserve">gadā apguva 356 speciālisti, </w:t>
      </w:r>
      <w:r w:rsidR="00A37A9A">
        <w:rPr>
          <w:lang w:eastAsia="en-US"/>
        </w:rPr>
        <w:t xml:space="preserve">bet </w:t>
      </w:r>
      <w:r w:rsidRPr="004710FE">
        <w:rPr>
          <w:lang w:eastAsia="en-US"/>
        </w:rPr>
        <w:t>2020.</w:t>
      </w:r>
      <w:r>
        <w:rPr>
          <w:lang w:eastAsia="en-US"/>
        </w:rPr>
        <w:t> </w:t>
      </w:r>
      <w:r w:rsidRPr="004710FE">
        <w:rPr>
          <w:lang w:eastAsia="en-US"/>
        </w:rPr>
        <w:t>gadā – 559 speciālisti</w:t>
      </w:r>
      <w:r>
        <w:rPr>
          <w:lang w:eastAsia="en-US"/>
        </w:rPr>
        <w:t xml:space="preserve">; </w:t>
      </w:r>
    </w:p>
    <w:p w14:paraId="26A513E9" w14:textId="635DE4C6" w:rsidR="00E83FA6" w:rsidRDefault="00E83FA6" w:rsidP="00E83FA6">
      <w:pPr>
        <w:pStyle w:val="Sarakstarindkopa"/>
        <w:numPr>
          <w:ilvl w:val="1"/>
          <w:numId w:val="55"/>
        </w:numPr>
        <w:jc w:val="both"/>
        <w:rPr>
          <w:lang w:eastAsia="en-US"/>
        </w:rPr>
      </w:pPr>
      <w:r>
        <w:rPr>
          <w:lang w:eastAsia="en-US"/>
        </w:rPr>
        <w:t>izglītības programmu</w:t>
      </w:r>
      <w:r w:rsidRPr="004710FE">
        <w:rPr>
          <w:lang w:eastAsia="en-US"/>
        </w:rPr>
        <w:t xml:space="preserve"> tiesnešiem, prokuroriem un advokātiem 2019.</w:t>
      </w:r>
      <w:r>
        <w:rPr>
          <w:lang w:eastAsia="en-US"/>
        </w:rPr>
        <w:t> </w:t>
      </w:r>
      <w:r w:rsidRPr="004710FE">
        <w:rPr>
          <w:lang w:eastAsia="en-US"/>
        </w:rPr>
        <w:t>gadā apguva 90 zvērināti advokāti, 65 zvērināti tiesu izpildītāji, 16 tiesneši, 22 prokurori un 2 L</w:t>
      </w:r>
      <w:r>
        <w:rPr>
          <w:lang w:eastAsia="en-US"/>
        </w:rPr>
        <w:t>atvijas Republikas</w:t>
      </w:r>
      <w:r w:rsidRPr="004710FE">
        <w:rPr>
          <w:lang w:eastAsia="en-US"/>
        </w:rPr>
        <w:t xml:space="preserve"> tiesībsarga biroja darbinieku, savukārt 2020.</w:t>
      </w:r>
      <w:r>
        <w:rPr>
          <w:lang w:eastAsia="en-US"/>
        </w:rPr>
        <w:t> </w:t>
      </w:r>
      <w:r w:rsidRPr="004710FE">
        <w:rPr>
          <w:lang w:eastAsia="en-US"/>
        </w:rPr>
        <w:t xml:space="preserve">gadā </w:t>
      </w:r>
      <w:r>
        <w:rPr>
          <w:lang w:eastAsia="en-US"/>
        </w:rPr>
        <w:t xml:space="preserve">– </w:t>
      </w:r>
      <w:r w:rsidRPr="004710FE">
        <w:rPr>
          <w:lang w:eastAsia="en-US"/>
        </w:rPr>
        <w:t>11 tiesneši un 34 prokurori</w:t>
      </w:r>
      <w:r>
        <w:rPr>
          <w:lang w:eastAsia="en-US"/>
        </w:rPr>
        <w:t>;</w:t>
      </w:r>
    </w:p>
    <w:p w14:paraId="25F991DC" w14:textId="3A6E0D93" w:rsidR="00E83FA6" w:rsidRDefault="00E83FA6" w:rsidP="00E83FA6">
      <w:pPr>
        <w:pStyle w:val="Sarakstarindkopa"/>
        <w:numPr>
          <w:ilvl w:val="1"/>
          <w:numId w:val="55"/>
        </w:numPr>
        <w:jc w:val="both"/>
        <w:rPr>
          <w:lang w:eastAsia="en-US"/>
        </w:rPr>
      </w:pPr>
      <w:r>
        <w:rPr>
          <w:lang w:eastAsia="en-US"/>
        </w:rPr>
        <w:t>izglītības programmu</w:t>
      </w:r>
      <w:r w:rsidRPr="004710FE">
        <w:rPr>
          <w:lang w:eastAsia="en-US"/>
        </w:rPr>
        <w:t xml:space="preserve"> </w:t>
      </w:r>
      <w:r>
        <w:rPr>
          <w:lang w:eastAsia="en-US"/>
        </w:rPr>
        <w:t>VP</w:t>
      </w:r>
      <w:r w:rsidRPr="004710FE">
        <w:rPr>
          <w:lang w:eastAsia="en-US"/>
        </w:rPr>
        <w:t xml:space="preserve"> un pašvaldības policijas darbiniekiem 2019.</w:t>
      </w:r>
      <w:r>
        <w:rPr>
          <w:lang w:eastAsia="en-US"/>
        </w:rPr>
        <w:t> </w:t>
      </w:r>
      <w:r w:rsidRPr="004710FE">
        <w:rPr>
          <w:lang w:eastAsia="en-US"/>
        </w:rPr>
        <w:t xml:space="preserve">gadā apguva 21 </w:t>
      </w:r>
      <w:r>
        <w:rPr>
          <w:lang w:eastAsia="en-US"/>
        </w:rPr>
        <w:t>VP</w:t>
      </w:r>
      <w:r w:rsidRPr="004710FE">
        <w:rPr>
          <w:lang w:eastAsia="en-US"/>
        </w:rPr>
        <w:t xml:space="preserve"> darbinieks un 95 pašvaldības policijas darbinieki 116, </w:t>
      </w:r>
      <w:r w:rsidR="006E00E7">
        <w:rPr>
          <w:lang w:eastAsia="en-US"/>
        </w:rPr>
        <w:t xml:space="preserve">bet </w:t>
      </w:r>
      <w:r w:rsidRPr="004710FE">
        <w:rPr>
          <w:lang w:eastAsia="en-US"/>
        </w:rPr>
        <w:t>2020. gadā – 56 pašvaldības policijas darbinieki</w:t>
      </w:r>
      <w:r>
        <w:rPr>
          <w:lang w:eastAsia="en-US"/>
        </w:rPr>
        <w:t>;</w:t>
      </w:r>
    </w:p>
    <w:p w14:paraId="725D71F2" w14:textId="77777777" w:rsidR="00E83FA6" w:rsidRDefault="00E83FA6" w:rsidP="00E83FA6">
      <w:pPr>
        <w:pStyle w:val="Sarakstarindkopa"/>
        <w:numPr>
          <w:ilvl w:val="1"/>
          <w:numId w:val="55"/>
        </w:numPr>
        <w:jc w:val="both"/>
        <w:rPr>
          <w:lang w:eastAsia="en-US"/>
        </w:rPr>
      </w:pPr>
      <w:r>
        <w:rPr>
          <w:lang w:eastAsia="en-US"/>
        </w:rPr>
        <w:t>izglītības programmu</w:t>
      </w:r>
      <w:r w:rsidRPr="004710FE">
        <w:rPr>
          <w:lang w:eastAsia="en-US"/>
        </w:rPr>
        <w:t xml:space="preserve"> </w:t>
      </w:r>
      <w:r>
        <w:rPr>
          <w:lang w:eastAsia="en-US"/>
        </w:rPr>
        <w:t>VPD</w:t>
      </w:r>
      <w:r w:rsidRPr="004710FE">
        <w:rPr>
          <w:lang w:eastAsia="en-US"/>
        </w:rPr>
        <w:t xml:space="preserve"> darbiniekiem 2020</w:t>
      </w:r>
      <w:r>
        <w:rPr>
          <w:lang w:eastAsia="en-US"/>
        </w:rPr>
        <w:t> </w:t>
      </w:r>
      <w:r w:rsidRPr="004710FE">
        <w:rPr>
          <w:lang w:eastAsia="en-US"/>
        </w:rPr>
        <w:t xml:space="preserve">gadā apguva 19 </w:t>
      </w:r>
      <w:r>
        <w:rPr>
          <w:lang w:eastAsia="en-US"/>
        </w:rPr>
        <w:t xml:space="preserve">VPD </w:t>
      </w:r>
      <w:r w:rsidRPr="004710FE">
        <w:rPr>
          <w:lang w:eastAsia="en-US"/>
        </w:rPr>
        <w:t xml:space="preserve"> darbinieki</w:t>
      </w:r>
      <w:r>
        <w:rPr>
          <w:lang w:eastAsia="en-US"/>
        </w:rPr>
        <w:t>;</w:t>
      </w:r>
    </w:p>
    <w:p w14:paraId="05E946A1" w14:textId="77777777" w:rsidR="00E83FA6" w:rsidRDefault="00E83FA6" w:rsidP="00E83FA6">
      <w:pPr>
        <w:pStyle w:val="Sarakstarindkopa"/>
        <w:numPr>
          <w:ilvl w:val="1"/>
          <w:numId w:val="55"/>
        </w:numPr>
        <w:jc w:val="both"/>
        <w:rPr>
          <w:lang w:eastAsia="en-US"/>
        </w:rPr>
      </w:pPr>
      <w:r>
        <w:rPr>
          <w:lang w:eastAsia="en-US"/>
        </w:rPr>
        <w:t>izglītības programmu</w:t>
      </w:r>
      <w:r w:rsidRPr="004710FE">
        <w:rPr>
          <w:lang w:eastAsia="en-US"/>
        </w:rPr>
        <w:t xml:space="preserve"> </w:t>
      </w:r>
      <w:r>
        <w:rPr>
          <w:lang w:eastAsia="en-US"/>
        </w:rPr>
        <w:t>IVP</w:t>
      </w:r>
      <w:r w:rsidRPr="004710FE">
        <w:rPr>
          <w:lang w:eastAsia="en-US"/>
        </w:rPr>
        <w:t xml:space="preserve"> un </w:t>
      </w:r>
      <w:r>
        <w:rPr>
          <w:lang w:eastAsia="en-US"/>
        </w:rPr>
        <w:t>SKII</w:t>
      </w:r>
      <w:r w:rsidRPr="004710FE">
        <w:rPr>
          <w:lang w:eastAsia="en-US"/>
        </w:rPr>
        <w:t xml:space="preserve"> darbiniekiem 2020.</w:t>
      </w:r>
      <w:r>
        <w:rPr>
          <w:lang w:eastAsia="en-US"/>
        </w:rPr>
        <w:t> </w:t>
      </w:r>
      <w:r w:rsidRPr="004710FE">
        <w:rPr>
          <w:lang w:eastAsia="en-US"/>
        </w:rPr>
        <w:t xml:space="preserve">gadā apguva 2 </w:t>
      </w:r>
      <w:r>
        <w:rPr>
          <w:lang w:eastAsia="en-US"/>
        </w:rPr>
        <w:t xml:space="preserve">IVP </w:t>
      </w:r>
      <w:r w:rsidRPr="004710FE">
        <w:rPr>
          <w:lang w:eastAsia="en-US"/>
        </w:rPr>
        <w:t xml:space="preserve">darbinieki, 10 Cēsu </w:t>
      </w:r>
      <w:r w:rsidRPr="0062094C">
        <w:rPr>
          <w:lang w:eastAsia="en-US"/>
        </w:rPr>
        <w:t>AIeN</w:t>
      </w:r>
      <w:r w:rsidRPr="004710FE">
        <w:rPr>
          <w:lang w:eastAsia="en-US"/>
        </w:rPr>
        <w:t xml:space="preserve"> darbinieki un 2 SKII "Naukšēni" darbinieki.</w:t>
      </w:r>
    </w:p>
    <w:p w14:paraId="61474FC0" w14:textId="77777777" w:rsidR="00E83FA6" w:rsidRPr="004710FE" w:rsidRDefault="00E83FA6" w:rsidP="00A004EE">
      <w:pPr>
        <w:jc w:val="center"/>
        <w:rPr>
          <w:lang w:eastAsia="en-US"/>
        </w:rPr>
      </w:pPr>
    </w:p>
    <w:p w14:paraId="07CB5A9C" w14:textId="77777777" w:rsidR="00E83FA6" w:rsidRDefault="00E83FA6" w:rsidP="00E83FA6">
      <w:pPr>
        <w:pStyle w:val="Sarakstarindkopa"/>
        <w:numPr>
          <w:ilvl w:val="0"/>
          <w:numId w:val="55"/>
        </w:numPr>
        <w:jc w:val="both"/>
        <w:rPr>
          <w:lang w:eastAsia="en-US"/>
        </w:rPr>
      </w:pPr>
      <w:r w:rsidRPr="004710FE">
        <w:rPr>
          <w:lang w:eastAsia="en-US"/>
        </w:rPr>
        <w:t>Zināšanu pilnveides izglītības programmā speciālo zināšanu apguvei bērnu tiesību aizsardzības jomā</w:t>
      </w:r>
      <w:r>
        <w:rPr>
          <w:lang w:eastAsia="en-US"/>
        </w:rPr>
        <w:t>:</w:t>
      </w:r>
    </w:p>
    <w:p w14:paraId="1F5FCEB1" w14:textId="2B0B9FCA" w:rsidR="00E83FA6" w:rsidRDefault="00E83FA6" w:rsidP="00E83FA6">
      <w:pPr>
        <w:pStyle w:val="Sarakstarindkopa"/>
        <w:numPr>
          <w:ilvl w:val="1"/>
          <w:numId w:val="55"/>
        </w:numPr>
        <w:jc w:val="both"/>
        <w:rPr>
          <w:lang w:eastAsia="en-US"/>
        </w:rPr>
      </w:pPr>
      <w:r>
        <w:rPr>
          <w:lang w:eastAsia="en-US"/>
        </w:rPr>
        <w:t>izglītības programmu</w:t>
      </w:r>
      <w:r w:rsidRPr="004710FE">
        <w:rPr>
          <w:lang w:eastAsia="en-US"/>
        </w:rPr>
        <w:t xml:space="preserve"> speciālistiem 2019.</w:t>
      </w:r>
      <w:r>
        <w:rPr>
          <w:lang w:eastAsia="en-US"/>
        </w:rPr>
        <w:t> </w:t>
      </w:r>
      <w:r w:rsidRPr="004710FE">
        <w:rPr>
          <w:lang w:eastAsia="en-US"/>
        </w:rPr>
        <w:t xml:space="preserve">gadā </w:t>
      </w:r>
      <w:r>
        <w:rPr>
          <w:lang w:eastAsia="en-US"/>
        </w:rPr>
        <w:t>apguva</w:t>
      </w:r>
      <w:r w:rsidRPr="004710FE">
        <w:rPr>
          <w:lang w:eastAsia="en-US"/>
        </w:rPr>
        <w:t xml:space="preserve"> 339, </w:t>
      </w:r>
      <w:r w:rsidR="006E00E7">
        <w:rPr>
          <w:lang w:eastAsia="en-US"/>
        </w:rPr>
        <w:t xml:space="preserve">bet </w:t>
      </w:r>
      <w:r w:rsidRPr="004710FE">
        <w:rPr>
          <w:lang w:eastAsia="en-US"/>
        </w:rPr>
        <w:t>2020.</w:t>
      </w:r>
      <w:r>
        <w:rPr>
          <w:lang w:eastAsia="en-US"/>
        </w:rPr>
        <w:t> </w:t>
      </w:r>
      <w:r w:rsidRPr="004710FE">
        <w:rPr>
          <w:lang w:eastAsia="en-US"/>
        </w:rPr>
        <w:t>gadā – 344</w:t>
      </w:r>
      <w:r>
        <w:rPr>
          <w:lang w:eastAsia="en-US"/>
        </w:rPr>
        <w:t xml:space="preserve"> speciālisti;</w:t>
      </w:r>
    </w:p>
    <w:p w14:paraId="398922BC" w14:textId="77777777" w:rsidR="00E83FA6" w:rsidRPr="004710FE" w:rsidRDefault="00E83FA6" w:rsidP="00E83FA6">
      <w:pPr>
        <w:pStyle w:val="Sarakstarindkopa"/>
        <w:numPr>
          <w:ilvl w:val="1"/>
          <w:numId w:val="55"/>
        </w:numPr>
        <w:jc w:val="both"/>
        <w:rPr>
          <w:lang w:eastAsia="en-US"/>
        </w:rPr>
      </w:pPr>
      <w:r>
        <w:rPr>
          <w:lang w:eastAsia="en-US"/>
        </w:rPr>
        <w:t>izglītības programmu</w:t>
      </w:r>
      <w:r w:rsidRPr="004710FE">
        <w:rPr>
          <w:lang w:eastAsia="en-US"/>
        </w:rPr>
        <w:t xml:space="preserve"> tiesnešiem, prokuroriem un advokātiem 2019.</w:t>
      </w:r>
      <w:r>
        <w:rPr>
          <w:lang w:eastAsia="en-US"/>
        </w:rPr>
        <w:t> </w:t>
      </w:r>
      <w:r w:rsidRPr="004710FE">
        <w:rPr>
          <w:lang w:eastAsia="en-US"/>
        </w:rPr>
        <w:t>gadā apguva 25 zvērināti advokāti, 69 tiesneši un 17 prokurori, savukārt 2020.</w:t>
      </w:r>
      <w:r>
        <w:rPr>
          <w:lang w:eastAsia="en-US"/>
        </w:rPr>
        <w:t> </w:t>
      </w:r>
      <w:r w:rsidRPr="004710FE">
        <w:rPr>
          <w:lang w:eastAsia="en-US"/>
        </w:rPr>
        <w:t>gadā – 1 zvērināta advokāte, 45 tiesneši un 35 prokurori</w:t>
      </w:r>
      <w:r>
        <w:rPr>
          <w:lang w:eastAsia="en-US"/>
        </w:rPr>
        <w:t>;</w:t>
      </w:r>
    </w:p>
    <w:p w14:paraId="5D06563E" w14:textId="77777777" w:rsidR="00E83FA6" w:rsidRPr="004710FE" w:rsidRDefault="00E83FA6" w:rsidP="00E83FA6">
      <w:pPr>
        <w:pStyle w:val="Sarakstarindkopa"/>
        <w:numPr>
          <w:ilvl w:val="1"/>
          <w:numId w:val="55"/>
        </w:numPr>
        <w:jc w:val="both"/>
        <w:rPr>
          <w:lang w:eastAsia="en-US"/>
        </w:rPr>
      </w:pPr>
      <w:r>
        <w:rPr>
          <w:lang w:eastAsia="en-US"/>
        </w:rPr>
        <w:t>izglītības programmu VPD, IVD un Cēsu AIeN darbiniekiem</w:t>
      </w:r>
      <w:r w:rsidRPr="004710FE">
        <w:rPr>
          <w:lang w:eastAsia="en-US"/>
        </w:rPr>
        <w:t xml:space="preserve"> 2020.</w:t>
      </w:r>
      <w:r>
        <w:rPr>
          <w:lang w:eastAsia="en-US"/>
        </w:rPr>
        <w:t> </w:t>
      </w:r>
      <w:r w:rsidRPr="004710FE">
        <w:rPr>
          <w:lang w:eastAsia="en-US"/>
        </w:rPr>
        <w:t xml:space="preserve">gadā apguva 21 </w:t>
      </w:r>
      <w:r>
        <w:rPr>
          <w:lang w:eastAsia="en-US"/>
        </w:rPr>
        <w:t xml:space="preserve">VPD </w:t>
      </w:r>
      <w:r w:rsidRPr="004710FE">
        <w:rPr>
          <w:lang w:eastAsia="en-US"/>
        </w:rPr>
        <w:t xml:space="preserve">darbinieks, 17 </w:t>
      </w:r>
      <w:r>
        <w:rPr>
          <w:lang w:eastAsia="en-US"/>
        </w:rPr>
        <w:t xml:space="preserve">IVD </w:t>
      </w:r>
      <w:r w:rsidRPr="004710FE">
        <w:rPr>
          <w:lang w:eastAsia="en-US"/>
        </w:rPr>
        <w:t xml:space="preserve">darbinieki un 1 Cēsu </w:t>
      </w:r>
      <w:r w:rsidRPr="0062094C">
        <w:rPr>
          <w:lang w:eastAsia="en-US"/>
        </w:rPr>
        <w:t>AIeN</w:t>
      </w:r>
      <w:r w:rsidRPr="004710FE">
        <w:rPr>
          <w:lang w:eastAsia="en-US"/>
        </w:rPr>
        <w:t xml:space="preserve"> darbinieks</w:t>
      </w:r>
      <w:r>
        <w:rPr>
          <w:lang w:eastAsia="en-US"/>
        </w:rPr>
        <w:t>;</w:t>
      </w:r>
    </w:p>
    <w:p w14:paraId="57278175" w14:textId="77777777" w:rsidR="00E83FA6" w:rsidRPr="004710FE" w:rsidRDefault="00E83FA6" w:rsidP="00E83FA6">
      <w:pPr>
        <w:pStyle w:val="Sarakstarindkopa"/>
        <w:numPr>
          <w:ilvl w:val="1"/>
          <w:numId w:val="55"/>
        </w:numPr>
        <w:jc w:val="both"/>
        <w:rPr>
          <w:lang w:eastAsia="en-US"/>
        </w:rPr>
      </w:pPr>
      <w:r>
        <w:rPr>
          <w:lang w:eastAsia="en-US"/>
        </w:rPr>
        <w:t>izglītības programmu</w:t>
      </w:r>
      <w:r w:rsidRPr="004710FE">
        <w:rPr>
          <w:lang w:eastAsia="en-US"/>
        </w:rPr>
        <w:t xml:space="preserve"> psihologiem 2019.</w:t>
      </w:r>
      <w:r>
        <w:rPr>
          <w:lang w:eastAsia="en-US"/>
        </w:rPr>
        <w:t> </w:t>
      </w:r>
      <w:r w:rsidRPr="004710FE">
        <w:rPr>
          <w:lang w:eastAsia="en-US"/>
        </w:rPr>
        <w:t>gadā apguva 20 psihologi un 2020.</w:t>
      </w:r>
      <w:r>
        <w:rPr>
          <w:lang w:eastAsia="en-US"/>
        </w:rPr>
        <w:t> </w:t>
      </w:r>
      <w:r w:rsidRPr="004710FE">
        <w:rPr>
          <w:lang w:eastAsia="en-US"/>
        </w:rPr>
        <w:t>gadā arī 20 psihologi</w:t>
      </w:r>
      <w:r>
        <w:rPr>
          <w:rStyle w:val="Vresatsauce"/>
          <w:lang w:eastAsia="en-US"/>
        </w:rPr>
        <w:footnoteReference w:id="15"/>
      </w:r>
      <w:r>
        <w:rPr>
          <w:lang w:eastAsia="en-US"/>
        </w:rPr>
        <w:t>;</w:t>
      </w:r>
    </w:p>
    <w:p w14:paraId="219E45CA" w14:textId="77777777" w:rsidR="00E83FA6" w:rsidRDefault="00E83FA6" w:rsidP="00E83FA6">
      <w:pPr>
        <w:pStyle w:val="Sarakstarindkopa"/>
        <w:numPr>
          <w:ilvl w:val="1"/>
          <w:numId w:val="55"/>
        </w:numPr>
        <w:jc w:val="both"/>
        <w:rPr>
          <w:lang w:eastAsia="en-US"/>
        </w:rPr>
      </w:pPr>
      <w:r>
        <w:rPr>
          <w:lang w:eastAsia="en-US"/>
        </w:rPr>
        <w:t>izglītības programmu</w:t>
      </w:r>
      <w:r w:rsidRPr="004710FE">
        <w:rPr>
          <w:lang w:eastAsia="en-US"/>
        </w:rPr>
        <w:t xml:space="preserve"> </w:t>
      </w:r>
      <w:r>
        <w:rPr>
          <w:lang w:eastAsia="en-US"/>
        </w:rPr>
        <w:t xml:space="preserve">VP </w:t>
      </w:r>
      <w:r w:rsidRPr="004710FE">
        <w:rPr>
          <w:lang w:eastAsia="en-US"/>
        </w:rPr>
        <w:t>un pašvaldības policijas darbiniekiem 2019.</w:t>
      </w:r>
      <w:r>
        <w:rPr>
          <w:lang w:eastAsia="en-US"/>
        </w:rPr>
        <w:t> </w:t>
      </w:r>
      <w:r w:rsidRPr="004710FE">
        <w:rPr>
          <w:lang w:eastAsia="en-US"/>
        </w:rPr>
        <w:t xml:space="preserve">gadā apguva kopā 29 pašvaldības policijas darbinieki, savukārt 2020. gadā 6 </w:t>
      </w:r>
      <w:r>
        <w:rPr>
          <w:lang w:eastAsia="en-US"/>
        </w:rPr>
        <w:t>VP</w:t>
      </w:r>
      <w:r w:rsidRPr="004710FE">
        <w:rPr>
          <w:lang w:eastAsia="en-US"/>
        </w:rPr>
        <w:t xml:space="preserve"> un 57 pašvaldības policijas darbinieki.</w:t>
      </w:r>
    </w:p>
    <w:p w14:paraId="4FE81985" w14:textId="77777777" w:rsidR="00E83FA6" w:rsidRDefault="00E83FA6" w:rsidP="00E83FA6">
      <w:pPr>
        <w:jc w:val="both"/>
        <w:rPr>
          <w:lang w:eastAsia="en-US"/>
        </w:rPr>
      </w:pPr>
    </w:p>
    <w:p w14:paraId="1627D391" w14:textId="77777777" w:rsidR="00E83FA6" w:rsidRDefault="00E83FA6" w:rsidP="00E83FA6">
      <w:pPr>
        <w:jc w:val="both"/>
        <w:rPr>
          <w:lang w:eastAsia="en-US"/>
        </w:rPr>
      </w:pPr>
      <w:r>
        <w:rPr>
          <w:lang w:eastAsia="en-US"/>
        </w:rPr>
        <w:t xml:space="preserve">VBTAI </w:t>
      </w:r>
      <w:r w:rsidRPr="00E1569A">
        <w:rPr>
          <w:lang w:eastAsia="en-US"/>
        </w:rPr>
        <w:t xml:space="preserve">tiek nodrošināta strādājošo profesionālo un vispārējo zināšanu pilnveide, piesaistot gan </w:t>
      </w:r>
      <w:r>
        <w:rPr>
          <w:lang w:eastAsia="en-US"/>
        </w:rPr>
        <w:t>VBTAI</w:t>
      </w:r>
      <w:r w:rsidRPr="00E1569A">
        <w:rPr>
          <w:lang w:eastAsia="en-US"/>
        </w:rPr>
        <w:t xml:space="preserve"> speciālistus, gan </w:t>
      </w:r>
      <w:r>
        <w:rPr>
          <w:lang w:eastAsia="en-US"/>
        </w:rPr>
        <w:t xml:space="preserve">jomas </w:t>
      </w:r>
      <w:r w:rsidRPr="00E1569A">
        <w:rPr>
          <w:lang w:eastAsia="en-US"/>
        </w:rPr>
        <w:t>ekspertus.</w:t>
      </w:r>
      <w:r>
        <w:rPr>
          <w:lang w:eastAsia="en-US"/>
        </w:rPr>
        <w:t xml:space="preserve"> Regulāri </w:t>
      </w:r>
      <w:r w:rsidRPr="00E1569A">
        <w:rPr>
          <w:lang w:eastAsia="en-US"/>
        </w:rPr>
        <w:t>tiek organizēti semināri darbinieku/ ierēdņu kvalifikācijas paaugstināšanai, sarežģītu un netipisku gadījumu risināšanā, izmantojot konkrētus piemērus. Ieviests un nostiprināts kovīzijas</w:t>
      </w:r>
      <w:r>
        <w:rPr>
          <w:rStyle w:val="Vresatsauce"/>
          <w:lang w:eastAsia="en-US"/>
        </w:rPr>
        <w:footnoteReference w:id="16"/>
      </w:r>
      <w:r w:rsidRPr="00E1569A">
        <w:rPr>
          <w:lang w:eastAsia="en-US"/>
        </w:rPr>
        <w:t xml:space="preserve"> princips</w:t>
      </w:r>
      <w:r>
        <w:rPr>
          <w:lang w:eastAsia="en-US"/>
        </w:rPr>
        <w:t>,</w:t>
      </w:r>
      <w:r w:rsidRPr="00E1569A">
        <w:rPr>
          <w:lang w:eastAsia="en-US"/>
        </w:rPr>
        <w:t xml:space="preserve"> identificējot un izplatot labo praksi.</w:t>
      </w:r>
      <w:r>
        <w:rPr>
          <w:lang w:eastAsia="en-US"/>
        </w:rPr>
        <w:t xml:space="preserve"> </w:t>
      </w:r>
      <w:r w:rsidRPr="00BC7E39">
        <w:rPr>
          <w:lang w:eastAsia="en-US"/>
        </w:rPr>
        <w:t>Tāpat darbiniekiem tiek nodrošinātas supervīzijas</w:t>
      </w:r>
      <w:r>
        <w:rPr>
          <w:rStyle w:val="Vresatsauce"/>
          <w:lang w:eastAsia="en-US"/>
        </w:rPr>
        <w:footnoteReference w:id="17"/>
      </w:r>
      <w:r w:rsidRPr="00BC7E39">
        <w:rPr>
          <w:lang w:eastAsia="en-US"/>
        </w:rPr>
        <w:t>.</w:t>
      </w:r>
    </w:p>
    <w:p w14:paraId="10EC29C3" w14:textId="77777777" w:rsidR="00E83FA6" w:rsidRDefault="00E83FA6" w:rsidP="00E83FA6">
      <w:pPr>
        <w:jc w:val="both"/>
        <w:rPr>
          <w:lang w:eastAsia="en-US"/>
        </w:rPr>
      </w:pPr>
    </w:p>
    <w:p w14:paraId="4F0AC746" w14:textId="77777777" w:rsidR="00E83FA6" w:rsidRDefault="00E83FA6" w:rsidP="00E83FA6">
      <w:pPr>
        <w:jc w:val="both"/>
        <w:rPr>
          <w:lang w:eastAsia="en-US"/>
        </w:rPr>
      </w:pPr>
      <w:r w:rsidRPr="00C36FB8">
        <w:rPr>
          <w:lang w:eastAsia="en-US"/>
        </w:rPr>
        <w:t xml:space="preserve">2020.gadā VBTAI darbinieki piedalījušies iestādes organizētās apmācībās par niansēm bērna viedokļa noskaidrošanā, darba drošību, fizisko personu datu aizsardzību, </w:t>
      </w:r>
      <w:r>
        <w:rPr>
          <w:lang w:eastAsia="en-US"/>
        </w:rPr>
        <w:t>“</w:t>
      </w:r>
      <w:r w:rsidRPr="00C36FB8">
        <w:rPr>
          <w:lang w:eastAsia="en-US"/>
        </w:rPr>
        <w:t>Atbalsts bērnam un ģimenei paliatīvās aprūpes kontekstos</w:t>
      </w:r>
      <w:r>
        <w:rPr>
          <w:lang w:eastAsia="en-US"/>
        </w:rPr>
        <w:t>”</w:t>
      </w:r>
      <w:r w:rsidRPr="00C36FB8">
        <w:rPr>
          <w:lang w:eastAsia="en-US"/>
        </w:rPr>
        <w:t>, “HAASTE modelis - incidentu izmeklēšanas pieeja”, “Standartizētas psiholoģiskās izpētes metodes”, kā arī “Seksuālā vardarbība pret bērnu – problēmas un izaicinājumi”.</w:t>
      </w:r>
      <w:r w:rsidRPr="00A60D7C">
        <w:rPr>
          <w:lang w:eastAsia="en-US"/>
        </w:rPr>
        <w:t xml:space="preserve">  </w:t>
      </w:r>
    </w:p>
    <w:p w14:paraId="3C0F4AA3" w14:textId="31AF1E0A" w:rsidR="00E83FA6" w:rsidRDefault="00E83FA6" w:rsidP="00CA27A2">
      <w:pPr>
        <w:contextualSpacing/>
        <w:jc w:val="both"/>
      </w:pPr>
    </w:p>
    <w:p w14:paraId="17B17A29" w14:textId="77777777" w:rsidR="00E83FA6" w:rsidRDefault="00E54E01" w:rsidP="0066382C">
      <w:pPr>
        <w:jc w:val="both"/>
      </w:pPr>
      <w:r w:rsidRPr="00433F5A">
        <w:t>VP amatpersonas speciālas zināšanas bērnu tiesību aizsardzības jomā apg</w:t>
      </w:r>
      <w:r w:rsidR="00E83FA6">
        <w:t>uva</w:t>
      </w:r>
      <w:r w:rsidRPr="00433F5A">
        <w:t xml:space="preserve"> VP koledžā</w:t>
      </w:r>
      <w:r w:rsidR="0044449E">
        <w:t xml:space="preserve">, </w:t>
      </w:r>
      <w:r w:rsidR="0032764C" w:rsidRPr="0032764C">
        <w:t>VBTAI</w:t>
      </w:r>
      <w:r w:rsidR="0032764C">
        <w:t xml:space="preserve"> īstenotā</w:t>
      </w:r>
      <w:r w:rsidR="0032764C" w:rsidRPr="0032764C">
        <w:t xml:space="preserve"> ESF projekta Nr. 9.2.1.3/16/I/001 „Atbalsta sistēmas pilnveide bērniem ar saskarsmes grūtībām, uzvedības traucējumiem un vardarbību ģimenē” ietvaros</w:t>
      </w:r>
      <w:r w:rsidR="00AF2FFA">
        <w:t xml:space="preserve"> u.c</w:t>
      </w:r>
      <w:r w:rsidR="0032764C">
        <w:t>.</w:t>
      </w:r>
      <w:r w:rsidR="0032764C" w:rsidRPr="0032764C">
        <w:t xml:space="preserve"> </w:t>
      </w:r>
    </w:p>
    <w:p w14:paraId="687361E2" w14:textId="77777777" w:rsidR="00E83FA6" w:rsidRDefault="00E83FA6" w:rsidP="0066382C">
      <w:pPr>
        <w:jc w:val="both"/>
      </w:pPr>
    </w:p>
    <w:p w14:paraId="2356B503" w14:textId="0EA84533" w:rsidR="00E54E01" w:rsidRPr="00433F5A" w:rsidRDefault="00800F7D" w:rsidP="0066382C">
      <w:pPr>
        <w:jc w:val="both"/>
      </w:pPr>
      <w:r w:rsidRPr="00800F7D">
        <w:t xml:space="preserve">VP koledžā </w:t>
      </w:r>
      <w:r>
        <w:t>p</w:t>
      </w:r>
      <w:r w:rsidR="00E54E01" w:rsidRPr="00433F5A">
        <w:t>rofesionālās pilnveides izglītības programma “Bērnu tiesību aizsardzība” tiek apgūta 40 akadēmisko stundu apjomā, bet, ik pēc 5 gadiem pilnveidojot zināšanas bērnu tiesību aizsardzības jomā, VP amatpersonas apgūst profesionālās pilnveides izglītības programmu “Bērnu tiesību aizsardzība – 2” 24 akadēmisko stundu apjomā.</w:t>
      </w:r>
    </w:p>
    <w:p w14:paraId="50AE1ED9" w14:textId="506AF4C1" w:rsidR="00D42085" w:rsidRPr="00433F5A" w:rsidRDefault="00D42085" w:rsidP="00CA27A2">
      <w:pPr>
        <w:contextualSpacing/>
        <w:jc w:val="both"/>
      </w:pPr>
    </w:p>
    <w:p w14:paraId="272E6C24" w14:textId="77777777" w:rsidR="00E0006B" w:rsidRDefault="00333203" w:rsidP="00333203">
      <w:pPr>
        <w:jc w:val="both"/>
      </w:pPr>
      <w:r>
        <w:t xml:space="preserve">Saskaņā ar </w:t>
      </w:r>
      <w:r w:rsidR="00FA4E3E" w:rsidRPr="00433F5A">
        <w:t>VP koledžas sniegt</w:t>
      </w:r>
      <w:r>
        <w:t>o</w:t>
      </w:r>
      <w:r w:rsidR="00FA4E3E" w:rsidRPr="00433F5A">
        <w:t xml:space="preserve"> informācij</w:t>
      </w:r>
      <w:r>
        <w:t>u</w:t>
      </w:r>
      <w:r w:rsidR="00E0006B">
        <w:t>:</w:t>
      </w:r>
    </w:p>
    <w:p w14:paraId="7566E7F4" w14:textId="190CC481" w:rsidR="00FA4E3E" w:rsidRPr="00433F5A" w:rsidRDefault="001605F0" w:rsidP="00A442C6">
      <w:pPr>
        <w:pStyle w:val="Sarakstarindkopa"/>
        <w:numPr>
          <w:ilvl w:val="0"/>
          <w:numId w:val="45"/>
        </w:numPr>
        <w:jc w:val="both"/>
      </w:pPr>
      <w:r>
        <w:t>201</w:t>
      </w:r>
      <w:r w:rsidR="007759DF">
        <w:t>9</w:t>
      </w:r>
      <w:r>
        <w:t>.gad</w:t>
      </w:r>
      <w:r w:rsidR="00961351">
        <w:t>ā</w:t>
      </w:r>
      <w:r w:rsidR="00FA4E3E" w:rsidRPr="00433F5A">
        <w:t>:</w:t>
      </w:r>
    </w:p>
    <w:p w14:paraId="70471464" w14:textId="19DB39A5" w:rsidR="00E0006B" w:rsidRDefault="00E0006B" w:rsidP="00FA4E3E">
      <w:pPr>
        <w:numPr>
          <w:ilvl w:val="0"/>
          <w:numId w:val="21"/>
        </w:numPr>
        <w:jc w:val="both"/>
      </w:pPr>
      <w:r w:rsidRPr="00E0006B">
        <w:t>pirmā līmeņa profesionālās augstākās izglītības programmā “Policijas darbs”</w:t>
      </w:r>
      <w:r w:rsidR="007B3E3C">
        <w:t xml:space="preserve"> studiju kursu “Bērnu tiesību aizsardzība”</w:t>
      </w:r>
      <w:r>
        <w:t xml:space="preserve"> </w:t>
      </w:r>
      <w:r w:rsidR="00E234F5">
        <w:t>apguva</w:t>
      </w:r>
      <w:r w:rsidRPr="00E0006B">
        <w:t xml:space="preserve"> 25 </w:t>
      </w:r>
      <w:r>
        <w:t>amatpersonas;</w:t>
      </w:r>
    </w:p>
    <w:p w14:paraId="3C9F5105" w14:textId="0A3F2BF0" w:rsidR="00E0006B" w:rsidRDefault="00E0006B" w:rsidP="00FA4E3E">
      <w:pPr>
        <w:numPr>
          <w:ilvl w:val="0"/>
          <w:numId w:val="21"/>
        </w:numPr>
        <w:jc w:val="both"/>
      </w:pPr>
      <w:r w:rsidRPr="00E0006B">
        <w:t xml:space="preserve">profesionālās pilnveides izglītības programmā “Policijas darba pamati” </w:t>
      </w:r>
      <w:r w:rsidR="007B3E3C">
        <w:t xml:space="preserve">mācību priekšmetu “Bērnu tiesību aizsardzība” </w:t>
      </w:r>
      <w:r w:rsidR="004E18FD">
        <w:t>apguva</w:t>
      </w:r>
      <w:r w:rsidRPr="00E0006B">
        <w:t xml:space="preserve"> 40 </w:t>
      </w:r>
      <w:r>
        <w:t>amatpersonas;</w:t>
      </w:r>
    </w:p>
    <w:p w14:paraId="07DD6392" w14:textId="3485441F" w:rsidR="00FA4E3E" w:rsidRPr="00433F5A" w:rsidRDefault="00333203" w:rsidP="00FA4E3E">
      <w:pPr>
        <w:numPr>
          <w:ilvl w:val="0"/>
          <w:numId w:val="21"/>
        </w:numPr>
        <w:jc w:val="both"/>
      </w:pPr>
      <w:r>
        <w:t>p</w:t>
      </w:r>
      <w:r w:rsidR="00FA4E3E" w:rsidRPr="00433F5A">
        <w:t>rofesionālās pilnveides izglītības programmā “Bērnu tiesību aizsardzība”  apmācītas 1</w:t>
      </w:r>
      <w:r w:rsidR="00E0006B">
        <w:t>26</w:t>
      </w:r>
      <w:r w:rsidR="00FA4E3E" w:rsidRPr="00433F5A">
        <w:t xml:space="preserve"> amatpersonas; </w:t>
      </w:r>
    </w:p>
    <w:p w14:paraId="5341891E" w14:textId="39634CFE" w:rsidR="00FA4E3E" w:rsidRPr="00433F5A" w:rsidRDefault="00333203" w:rsidP="00FA4E3E">
      <w:pPr>
        <w:numPr>
          <w:ilvl w:val="0"/>
          <w:numId w:val="21"/>
        </w:numPr>
        <w:jc w:val="both"/>
      </w:pPr>
      <w:r>
        <w:t>p</w:t>
      </w:r>
      <w:r w:rsidR="00FA4E3E" w:rsidRPr="00433F5A">
        <w:t xml:space="preserve">rofesionālās pilnveides izglītības programmā “Bērnu tiesību aizsardzība – 2” apmācīta </w:t>
      </w:r>
      <w:r w:rsidR="00E0006B">
        <w:t>161</w:t>
      </w:r>
      <w:r w:rsidR="00FA4E3E" w:rsidRPr="00433F5A">
        <w:t xml:space="preserve"> amatpersona;</w:t>
      </w:r>
    </w:p>
    <w:p w14:paraId="14361CC4" w14:textId="318D770E" w:rsidR="00FA4E3E" w:rsidRPr="00433F5A" w:rsidRDefault="00333203" w:rsidP="00FA4E3E">
      <w:pPr>
        <w:numPr>
          <w:ilvl w:val="0"/>
          <w:numId w:val="21"/>
        </w:numPr>
        <w:jc w:val="both"/>
      </w:pPr>
      <w:r>
        <w:t>p</w:t>
      </w:r>
      <w:r w:rsidR="00FA4E3E" w:rsidRPr="00433F5A">
        <w:t xml:space="preserve">rofesionālās pilnveides izglītības programmā “Policijas darbinieka rīcība gadījumos, kas saistīti ar vardarbību ģimenē” apmācītas </w:t>
      </w:r>
      <w:r w:rsidR="00E0006B">
        <w:t>67</w:t>
      </w:r>
      <w:r w:rsidR="00FA4E3E" w:rsidRPr="00433F5A">
        <w:t xml:space="preserve"> amatpersonas;</w:t>
      </w:r>
    </w:p>
    <w:p w14:paraId="0C8E791E" w14:textId="1AE3F180" w:rsidR="00FA4E3E" w:rsidRPr="00433F5A" w:rsidRDefault="00333203" w:rsidP="00FA4E3E">
      <w:pPr>
        <w:numPr>
          <w:ilvl w:val="0"/>
          <w:numId w:val="21"/>
        </w:numPr>
        <w:contextualSpacing/>
        <w:jc w:val="both"/>
      </w:pPr>
      <w:r>
        <w:t>p</w:t>
      </w:r>
      <w:r w:rsidR="00FA4E3E" w:rsidRPr="00433F5A">
        <w:t xml:space="preserve">rofesionālās pilnveides izglītības programmā “Darbs ar cietušajiem (pirmais līmenis)” apmācītas </w:t>
      </w:r>
      <w:r w:rsidR="00E0006B">
        <w:t>18</w:t>
      </w:r>
      <w:r w:rsidR="00FA4E3E" w:rsidRPr="00433F5A">
        <w:t xml:space="preserve"> amatpersonas;</w:t>
      </w:r>
    </w:p>
    <w:p w14:paraId="50C91C49" w14:textId="5C88C375" w:rsidR="00FA4E3E" w:rsidRDefault="00333203" w:rsidP="00FA4E3E">
      <w:pPr>
        <w:numPr>
          <w:ilvl w:val="0"/>
          <w:numId w:val="21"/>
        </w:numPr>
        <w:contextualSpacing/>
        <w:jc w:val="both"/>
      </w:pPr>
      <w:r>
        <w:t>p</w:t>
      </w:r>
      <w:r w:rsidR="00FA4E3E" w:rsidRPr="00433F5A">
        <w:t>rofesionālās pilnveides izglītības programmā “</w:t>
      </w:r>
      <w:r w:rsidR="00E0006B" w:rsidRPr="00E0006B">
        <w:t>Cilvēku tirdzniecības formas un prevence</w:t>
      </w:r>
      <w:r w:rsidR="00FA4E3E" w:rsidRPr="00433F5A">
        <w:t xml:space="preserve">” apmācīta </w:t>
      </w:r>
      <w:r w:rsidR="00E0006B">
        <w:t>91</w:t>
      </w:r>
      <w:r w:rsidR="00FA4E3E" w:rsidRPr="00433F5A">
        <w:t xml:space="preserve"> amatpersona.</w:t>
      </w:r>
    </w:p>
    <w:p w14:paraId="6613C3A7" w14:textId="29AF088C" w:rsidR="00E0006B" w:rsidRDefault="00E0006B" w:rsidP="00E0006B">
      <w:pPr>
        <w:pStyle w:val="Sarakstarindkopa"/>
        <w:numPr>
          <w:ilvl w:val="0"/>
          <w:numId w:val="45"/>
        </w:numPr>
        <w:jc w:val="both"/>
      </w:pPr>
      <w:r>
        <w:t>2020.gad</w:t>
      </w:r>
      <w:r w:rsidR="00CB6FD3">
        <w:t>ā</w:t>
      </w:r>
      <w:r>
        <w:t>:</w:t>
      </w:r>
    </w:p>
    <w:p w14:paraId="62E75F15" w14:textId="1F43B841" w:rsidR="00E0006B" w:rsidRDefault="00E0006B" w:rsidP="00E0006B">
      <w:pPr>
        <w:pStyle w:val="Sarakstarindkopa"/>
        <w:numPr>
          <w:ilvl w:val="0"/>
          <w:numId w:val="46"/>
        </w:numPr>
        <w:jc w:val="both"/>
      </w:pPr>
      <w:r w:rsidRPr="00E0006B">
        <w:t>profesionālās pilnveides izglītības programmā “Bērnu tiesību aizsardzība”  apmācītas 1</w:t>
      </w:r>
      <w:r w:rsidR="007B3E3C">
        <w:t>42</w:t>
      </w:r>
      <w:r w:rsidRPr="00E0006B">
        <w:t xml:space="preserve"> amatpersonas</w:t>
      </w:r>
      <w:r w:rsidR="007B3E3C">
        <w:t>;</w:t>
      </w:r>
    </w:p>
    <w:p w14:paraId="04004605" w14:textId="74B76A6E" w:rsidR="007B3E3C" w:rsidRDefault="007B3E3C" w:rsidP="00E0006B">
      <w:pPr>
        <w:pStyle w:val="Sarakstarindkopa"/>
        <w:numPr>
          <w:ilvl w:val="0"/>
          <w:numId w:val="46"/>
        </w:numPr>
        <w:jc w:val="both"/>
      </w:pPr>
      <w:r w:rsidRPr="007B3E3C">
        <w:t>profesionālās pilnveides izglītības programmā “Bērnu tiesību aizsardzība – 2” apmācītas 1</w:t>
      </w:r>
      <w:r>
        <w:t>50</w:t>
      </w:r>
      <w:r w:rsidRPr="007B3E3C">
        <w:t xml:space="preserve"> amatpersona</w:t>
      </w:r>
      <w:r>
        <w:t>s;</w:t>
      </w:r>
    </w:p>
    <w:p w14:paraId="3B7AF912" w14:textId="58A10AD7" w:rsidR="007B3E3C" w:rsidRDefault="007B3E3C" w:rsidP="00E0006B">
      <w:pPr>
        <w:pStyle w:val="Sarakstarindkopa"/>
        <w:numPr>
          <w:ilvl w:val="0"/>
          <w:numId w:val="46"/>
        </w:numPr>
        <w:jc w:val="both"/>
      </w:pPr>
      <w:r w:rsidRPr="007B3E3C">
        <w:t>profesionālās pilnveides izglītības programmā “Policijas darbinieka rīcība gadījumos, kas saistīti ar vardarbību ģimenē” apmācītas 48 amatpersonas</w:t>
      </w:r>
      <w:r>
        <w:t>;</w:t>
      </w:r>
    </w:p>
    <w:p w14:paraId="3529C986" w14:textId="241E6529" w:rsidR="007B3E3C" w:rsidRDefault="007B3E3C" w:rsidP="00E0006B">
      <w:pPr>
        <w:pStyle w:val="Sarakstarindkopa"/>
        <w:numPr>
          <w:ilvl w:val="0"/>
          <w:numId w:val="46"/>
        </w:numPr>
        <w:jc w:val="both"/>
      </w:pPr>
      <w:r w:rsidRPr="007B3E3C">
        <w:t>profesionālās pilnveides izglītības programmā “Policijas darbinieku rīcības psiholoģiskie un tiesiskie aspekti seksuālās vardarbības gadījumos” apmācītas 29 amatpersonas</w:t>
      </w:r>
      <w:r>
        <w:t>;</w:t>
      </w:r>
    </w:p>
    <w:p w14:paraId="59976D12" w14:textId="1382B6EA" w:rsidR="007B3E3C" w:rsidRDefault="007B3E3C" w:rsidP="007B3E3C">
      <w:pPr>
        <w:pStyle w:val="Sarakstarindkopa"/>
        <w:numPr>
          <w:ilvl w:val="0"/>
          <w:numId w:val="46"/>
        </w:numPr>
        <w:jc w:val="both"/>
      </w:pPr>
      <w:r>
        <w:t>pirmā līmeņa profesionālās augstākās izglītības programmā “Policijas darbs”  studiju kursu “Bērnu tiesību aizsardzība”  apguva 38 pilna laika studējošie un 71 nepilna laika studējošais;</w:t>
      </w:r>
    </w:p>
    <w:p w14:paraId="53B30B03" w14:textId="3AE7A8FE" w:rsidR="007B3E3C" w:rsidRPr="00433F5A" w:rsidRDefault="007B3E3C" w:rsidP="00A442C6">
      <w:pPr>
        <w:pStyle w:val="Sarakstarindkopa"/>
        <w:numPr>
          <w:ilvl w:val="0"/>
          <w:numId w:val="46"/>
        </w:numPr>
        <w:jc w:val="both"/>
      </w:pPr>
      <w:r>
        <w:t>profesionālās pilnveides izglītības programmā “Policijas darba pamati” mācību priekšmetu “Bērnu tiesību aizsardzība” apguva 40 izglītojamie.</w:t>
      </w:r>
    </w:p>
    <w:p w14:paraId="4FBEDE8C" w14:textId="77777777" w:rsidR="008971F8" w:rsidRDefault="008971F8" w:rsidP="008971F8">
      <w:pPr>
        <w:ind w:firstLine="720"/>
        <w:jc w:val="both"/>
        <w:rPr>
          <w:lang w:eastAsia="en-US"/>
        </w:rPr>
      </w:pPr>
    </w:p>
    <w:p w14:paraId="0C4FE46C" w14:textId="73083A1D" w:rsidR="009B05A0" w:rsidRDefault="009B05A0" w:rsidP="003739FB">
      <w:pPr>
        <w:jc w:val="both"/>
        <w:rPr>
          <w:lang w:eastAsia="en-US"/>
        </w:rPr>
      </w:pPr>
      <w:r>
        <w:rPr>
          <w:lang w:eastAsia="en-US"/>
        </w:rPr>
        <w:t>Papildus</w:t>
      </w:r>
      <w:r w:rsidR="00D54F58">
        <w:rPr>
          <w:lang w:eastAsia="en-US"/>
        </w:rPr>
        <w:t xml:space="preserve"> VP koledžas piedāvātajai izglītībai</w:t>
      </w:r>
      <w:r>
        <w:rPr>
          <w:lang w:eastAsia="en-US"/>
        </w:rPr>
        <w:t xml:space="preserve"> 2020.gadā VP amatpersonas piedalījās:</w:t>
      </w:r>
    </w:p>
    <w:p w14:paraId="6FFAC58B" w14:textId="77744CD3" w:rsidR="009B05A0" w:rsidRDefault="009B05A0" w:rsidP="00A442C6">
      <w:pPr>
        <w:ind w:left="720"/>
        <w:jc w:val="both"/>
        <w:rPr>
          <w:lang w:eastAsia="en-US"/>
        </w:rPr>
      </w:pPr>
      <w:r>
        <w:rPr>
          <w:lang w:eastAsia="en-US"/>
        </w:rPr>
        <w:lastRenderedPageBreak/>
        <w:t xml:space="preserve">- </w:t>
      </w:r>
      <w:r w:rsidR="008971F8">
        <w:rPr>
          <w:lang w:eastAsia="en-US"/>
        </w:rPr>
        <w:t xml:space="preserve">LPMC </w:t>
      </w:r>
      <w:r w:rsidRPr="00A54272">
        <w:rPr>
          <w:lang w:eastAsia="en-US"/>
        </w:rPr>
        <w:t>īstenotajās speciālo zināšanu</w:t>
      </w:r>
      <w:r>
        <w:rPr>
          <w:lang w:eastAsia="en-US"/>
        </w:rPr>
        <w:t xml:space="preserve"> pilnveides izglītības programmas mācībās;</w:t>
      </w:r>
      <w:r w:rsidR="00E14412">
        <w:rPr>
          <w:rStyle w:val="Vresatsauce"/>
          <w:lang w:eastAsia="en-US"/>
        </w:rPr>
        <w:footnoteReference w:id="18"/>
      </w:r>
    </w:p>
    <w:p w14:paraId="02795C30" w14:textId="2A4E132D" w:rsidR="009B05A0" w:rsidRDefault="009B05A0" w:rsidP="00A442C6">
      <w:pPr>
        <w:ind w:left="720"/>
        <w:jc w:val="both"/>
        <w:rPr>
          <w:lang w:eastAsia="en-US"/>
        </w:rPr>
      </w:pPr>
      <w:r>
        <w:rPr>
          <w:lang w:eastAsia="en-US"/>
        </w:rPr>
        <w:t xml:space="preserve">- </w:t>
      </w:r>
      <w:r w:rsidRPr="00241E80">
        <w:rPr>
          <w:lang w:eastAsia="en-US"/>
        </w:rPr>
        <w:t>CEPOL</w:t>
      </w:r>
      <w:r>
        <w:rPr>
          <w:lang w:eastAsia="en-US"/>
        </w:rPr>
        <w:t xml:space="preserve"> e-seminārā 18/2020 “Bērnu tirdzniecības piespiedu noziegumu izdarīšanas nolūkā izmeklēšana”;</w:t>
      </w:r>
    </w:p>
    <w:p w14:paraId="4AC95970" w14:textId="10425DC6" w:rsidR="007F3565" w:rsidRDefault="009B05A0" w:rsidP="009B05A0">
      <w:pPr>
        <w:ind w:left="720"/>
        <w:jc w:val="both"/>
        <w:rPr>
          <w:lang w:eastAsia="en-US"/>
        </w:rPr>
      </w:pPr>
      <w:r>
        <w:rPr>
          <w:lang w:eastAsia="en-US"/>
        </w:rPr>
        <w:t xml:space="preserve">- </w:t>
      </w:r>
      <w:r w:rsidR="00634CEB">
        <w:rPr>
          <w:lang w:eastAsia="en-US"/>
        </w:rPr>
        <w:t>n</w:t>
      </w:r>
      <w:r>
        <w:rPr>
          <w:lang w:eastAsia="en-US"/>
        </w:rPr>
        <w:t>odibinājuma “Centrs Dardedze” 11.ikgadējā starptautiskajā konferencē “Aizej tur - nezin kur? Ceļa meklējumi vardarbības pret bērnu novēršanai”.</w:t>
      </w:r>
    </w:p>
    <w:p w14:paraId="4296017F" w14:textId="77777777" w:rsidR="000A11CC" w:rsidRDefault="000A11CC" w:rsidP="00DE65F8">
      <w:pPr>
        <w:pStyle w:val="Bezatstarpm"/>
        <w:jc w:val="both"/>
        <w:rPr>
          <w:rFonts w:ascii="Times New Roman" w:hAnsi="Times New Roman"/>
          <w:sz w:val="24"/>
          <w:szCs w:val="24"/>
          <w:lang w:val="lv-LV"/>
        </w:rPr>
      </w:pPr>
    </w:p>
    <w:p w14:paraId="1E5A13BE" w14:textId="3AAE89F3" w:rsidR="00BA451A" w:rsidRDefault="00BA451A" w:rsidP="00DE65F8">
      <w:pPr>
        <w:pStyle w:val="Bezatstarpm"/>
        <w:jc w:val="both"/>
        <w:rPr>
          <w:rFonts w:ascii="Times New Roman" w:hAnsi="Times New Roman"/>
          <w:sz w:val="24"/>
          <w:szCs w:val="24"/>
          <w:lang w:val="lv-LV"/>
        </w:rPr>
      </w:pPr>
      <w:r w:rsidRPr="00433F5A">
        <w:rPr>
          <w:rFonts w:ascii="Times New Roman" w:hAnsi="Times New Roman"/>
          <w:sz w:val="24"/>
          <w:szCs w:val="24"/>
          <w:lang w:val="lv-LV"/>
        </w:rPr>
        <w:t xml:space="preserve">Vienlaikus </w:t>
      </w:r>
      <w:r w:rsidR="00E12595">
        <w:rPr>
          <w:rFonts w:ascii="Times New Roman" w:hAnsi="Times New Roman"/>
          <w:sz w:val="24"/>
          <w:szCs w:val="24"/>
          <w:lang w:val="lv-LV"/>
        </w:rPr>
        <w:t>p</w:t>
      </w:r>
      <w:r w:rsidRPr="00433F5A">
        <w:rPr>
          <w:rFonts w:ascii="Times New Roman" w:hAnsi="Times New Roman"/>
          <w:sz w:val="24"/>
          <w:szCs w:val="24"/>
          <w:lang w:val="lv-LV"/>
        </w:rPr>
        <w:t xml:space="preserve">atvēruma jomā nodarbinātie darbinieki regulāri iesaistās </w:t>
      </w:r>
      <w:r w:rsidR="00CB043D">
        <w:rPr>
          <w:rFonts w:ascii="Times New Roman" w:hAnsi="Times New Roman"/>
          <w:sz w:val="24"/>
          <w:szCs w:val="24"/>
          <w:lang w:val="lv-LV"/>
        </w:rPr>
        <w:t>EASO</w:t>
      </w:r>
      <w:r w:rsidRPr="00433F5A">
        <w:rPr>
          <w:rFonts w:ascii="Times New Roman" w:hAnsi="Times New Roman"/>
          <w:sz w:val="24"/>
          <w:szCs w:val="24"/>
          <w:lang w:val="lv-LV"/>
        </w:rPr>
        <w:t xml:space="preserve"> organizētajās mācībās saistībā ar dažādiem patvēruma iesnieguma izskatīšanas aspektiem, t.sk. lai identificētu situācijas, kas varētu liecināt par seksuālās vardarbības gadījumiem, kuros iesaistīti bērni.</w:t>
      </w:r>
    </w:p>
    <w:p w14:paraId="5FFE5EFA" w14:textId="3C8E87BE" w:rsidR="00BD1559" w:rsidRDefault="00BD1559" w:rsidP="00DE65F8">
      <w:pPr>
        <w:pStyle w:val="Bezatstarpm"/>
        <w:jc w:val="both"/>
        <w:rPr>
          <w:rFonts w:ascii="Times New Roman" w:hAnsi="Times New Roman"/>
          <w:sz w:val="24"/>
          <w:szCs w:val="24"/>
          <w:lang w:val="lv-LV"/>
        </w:rPr>
      </w:pPr>
    </w:p>
    <w:p w14:paraId="1ACAFC35" w14:textId="211F96F8" w:rsidR="001B7BB5" w:rsidRDefault="001B7BB5" w:rsidP="00DE65F8">
      <w:pPr>
        <w:pStyle w:val="Bezatstarpm"/>
        <w:jc w:val="both"/>
        <w:rPr>
          <w:rFonts w:ascii="Times New Roman" w:hAnsi="Times New Roman"/>
          <w:sz w:val="24"/>
          <w:szCs w:val="24"/>
          <w:lang w:val="lv-LV"/>
        </w:rPr>
      </w:pPr>
      <w:r w:rsidRPr="001B7BB5">
        <w:rPr>
          <w:rFonts w:ascii="Times New Roman" w:hAnsi="Times New Roman"/>
          <w:sz w:val="24"/>
          <w:szCs w:val="24"/>
          <w:lang w:val="lv-LV"/>
        </w:rPr>
        <w:t>PMLP darbiniekiem, kuri atbilstoši kompetencei patvēruma procedūras ietvaros ir iesaistīti dažāda veida lēmumu pieņemšanā, patvēruma meklētāju personisko interviju veikšanā, izmitināšanas nodrošināšanā, tai skaitā arī īpaši aizsargājamām patvēruma meklētāju kategorijām (sievietes, nepilngadīgie bez pavadības, personas, kuras cietušas no vardarbības un spīdzināšanas, personas ar garīga rakstura traucējumiem), tiek nodrošināta regulāra apmācība un patvēruma procedūras īstenošanai nepieciešamo zināšanu papildināšana, izmantojot EASO apmācību programmas (tādejādi zināšanas pilnveidojuši 2014.gadā – 8, 2015.gadā – 7, 2016.gadā – 11, 2017.gadā – 12, 2018.gadā – 9, 2019.gadā – 8, 2020.gadā -2 PMLP darbinieki), kā arī, organizējot seminārus, kuros nodarbības vadījuši UNHCR pārstāvji, patvēruma jomas eksperti no citām ES dalībvalstīm, nevalstisko organizāciju (kas sniedz praktisku atbalstu īpaši aizsargājamām personu grupām) pārstāvji, kā arī psihologi.</w:t>
      </w:r>
    </w:p>
    <w:p w14:paraId="731EB4B1" w14:textId="77777777" w:rsidR="001B7BB5" w:rsidRDefault="001B7BB5" w:rsidP="00DE65F8">
      <w:pPr>
        <w:pStyle w:val="Bezatstarpm"/>
        <w:jc w:val="both"/>
        <w:rPr>
          <w:rFonts w:ascii="Times New Roman" w:hAnsi="Times New Roman"/>
          <w:sz w:val="24"/>
          <w:szCs w:val="24"/>
          <w:lang w:val="lv-LV"/>
        </w:rPr>
      </w:pPr>
    </w:p>
    <w:p w14:paraId="42FA6595" w14:textId="2FA71F47" w:rsidR="00BD1559" w:rsidRDefault="00BD1559" w:rsidP="00BD1559">
      <w:pPr>
        <w:pStyle w:val="Bezatstarpm"/>
        <w:jc w:val="both"/>
        <w:rPr>
          <w:rFonts w:ascii="Times New Roman" w:hAnsi="Times New Roman"/>
          <w:sz w:val="24"/>
          <w:szCs w:val="24"/>
          <w:lang w:val="lv-LV"/>
        </w:rPr>
      </w:pPr>
      <w:r w:rsidRPr="00BD1559">
        <w:rPr>
          <w:rFonts w:ascii="Times New Roman" w:hAnsi="Times New Roman"/>
          <w:sz w:val="24"/>
          <w:szCs w:val="24"/>
          <w:lang w:val="lv-LV"/>
        </w:rPr>
        <w:t xml:space="preserve">2019.gadā </w:t>
      </w:r>
      <w:r w:rsidR="00AE2511">
        <w:rPr>
          <w:rFonts w:ascii="Times New Roman" w:hAnsi="Times New Roman"/>
          <w:sz w:val="24"/>
          <w:szCs w:val="24"/>
          <w:lang w:val="lv-LV"/>
        </w:rPr>
        <w:t>VRS</w:t>
      </w:r>
      <w:r w:rsidRPr="00BD1559">
        <w:rPr>
          <w:rFonts w:ascii="Times New Roman" w:hAnsi="Times New Roman"/>
          <w:sz w:val="24"/>
          <w:szCs w:val="24"/>
          <w:lang w:val="lv-LV"/>
        </w:rPr>
        <w:t xml:space="preserve"> turpināja īstenot kvalifikācijas paaugstināšanas programmu „Cilvēku tirdzniecības novēršana un apkarošana. Instruktoru apmācības programma (e-apmācības)”, kuras mērķis ir apmācīt </w:t>
      </w:r>
      <w:r w:rsidR="00771D63">
        <w:rPr>
          <w:rFonts w:ascii="Times New Roman" w:hAnsi="Times New Roman"/>
          <w:sz w:val="24"/>
          <w:szCs w:val="24"/>
          <w:lang w:val="lv-LV"/>
        </w:rPr>
        <w:t>VRS</w:t>
      </w:r>
      <w:r w:rsidRPr="00BD1559">
        <w:rPr>
          <w:rFonts w:ascii="Times New Roman" w:hAnsi="Times New Roman"/>
          <w:sz w:val="24"/>
          <w:szCs w:val="24"/>
          <w:lang w:val="lv-LV"/>
        </w:rPr>
        <w:t xml:space="preserve"> personālu identificēt cilvēku tirdzniecības upurus.</w:t>
      </w:r>
      <w:r w:rsidR="00594405">
        <w:rPr>
          <w:rFonts w:ascii="Times New Roman" w:hAnsi="Times New Roman"/>
          <w:sz w:val="24"/>
          <w:szCs w:val="24"/>
          <w:lang w:val="lv-LV"/>
        </w:rPr>
        <w:t xml:space="preserve"> </w:t>
      </w:r>
      <w:r w:rsidR="00771D63">
        <w:rPr>
          <w:rFonts w:ascii="Times New Roman" w:hAnsi="Times New Roman"/>
          <w:sz w:val="24"/>
          <w:szCs w:val="24"/>
          <w:lang w:val="lv-LV"/>
        </w:rPr>
        <w:t>VRS</w:t>
      </w:r>
      <w:r w:rsidRPr="00BD1559">
        <w:rPr>
          <w:rFonts w:ascii="Times New Roman" w:hAnsi="Times New Roman"/>
          <w:sz w:val="24"/>
          <w:szCs w:val="24"/>
          <w:lang w:val="lv-LV"/>
        </w:rPr>
        <w:t xml:space="preserve"> instruktori veica apmācības cilvēku tirdzniecības novēršanas un apkarošanas jomā: pir</w:t>
      </w:r>
      <w:r w:rsidR="008B1D68">
        <w:rPr>
          <w:rFonts w:ascii="Times New Roman" w:hAnsi="Times New Roman"/>
          <w:sz w:val="24"/>
          <w:szCs w:val="24"/>
          <w:lang w:val="lv-LV"/>
        </w:rPr>
        <w:t>mreizēji</w:t>
      </w:r>
      <w:r w:rsidRPr="00BD1559">
        <w:rPr>
          <w:rFonts w:ascii="Times New Roman" w:hAnsi="Times New Roman"/>
          <w:sz w:val="24"/>
          <w:szCs w:val="24"/>
          <w:lang w:val="lv-LV"/>
        </w:rPr>
        <w:t xml:space="preserve"> 112 robežsargiem, atkārtoti 1</w:t>
      </w:r>
      <w:r w:rsidR="00594405">
        <w:rPr>
          <w:rFonts w:ascii="Times New Roman" w:hAnsi="Times New Roman"/>
          <w:sz w:val="24"/>
          <w:szCs w:val="24"/>
          <w:lang w:val="lv-LV"/>
        </w:rPr>
        <w:t> </w:t>
      </w:r>
      <w:r w:rsidRPr="00BD1559">
        <w:rPr>
          <w:rFonts w:ascii="Times New Roman" w:hAnsi="Times New Roman"/>
          <w:sz w:val="24"/>
          <w:szCs w:val="24"/>
          <w:lang w:val="lv-LV"/>
        </w:rPr>
        <w:t>288 robežsargiem.</w:t>
      </w:r>
    </w:p>
    <w:p w14:paraId="5C87CF1A" w14:textId="6120F548" w:rsidR="00BD1559" w:rsidRDefault="00BD1559" w:rsidP="00BD1559">
      <w:pPr>
        <w:pStyle w:val="Bezatstarpm"/>
        <w:jc w:val="both"/>
        <w:rPr>
          <w:rFonts w:ascii="Times New Roman" w:hAnsi="Times New Roman"/>
          <w:sz w:val="24"/>
          <w:szCs w:val="24"/>
          <w:lang w:val="lv-LV"/>
        </w:rPr>
      </w:pPr>
    </w:p>
    <w:p w14:paraId="3581E713" w14:textId="071D524B" w:rsidR="00BD1559" w:rsidRDefault="00771D63" w:rsidP="00BD1559">
      <w:pPr>
        <w:pStyle w:val="Bezatstarpm"/>
        <w:jc w:val="both"/>
        <w:rPr>
          <w:rFonts w:ascii="Times New Roman" w:hAnsi="Times New Roman"/>
          <w:sz w:val="24"/>
          <w:szCs w:val="24"/>
          <w:lang w:val="lv-LV"/>
        </w:rPr>
      </w:pPr>
      <w:r>
        <w:rPr>
          <w:rFonts w:ascii="Times New Roman" w:hAnsi="Times New Roman"/>
          <w:sz w:val="24"/>
          <w:szCs w:val="24"/>
          <w:lang w:val="lv-LV"/>
        </w:rPr>
        <w:t>VRS</w:t>
      </w:r>
      <w:r w:rsidR="00BD1559" w:rsidRPr="00BD1559">
        <w:rPr>
          <w:rFonts w:ascii="Times New Roman" w:hAnsi="Times New Roman"/>
          <w:sz w:val="24"/>
          <w:szCs w:val="24"/>
          <w:lang w:val="lv-LV"/>
        </w:rPr>
        <w:t xml:space="preserve"> amatpersonas</w:t>
      </w:r>
      <w:r w:rsidR="00BD1559">
        <w:rPr>
          <w:rFonts w:ascii="Times New Roman" w:hAnsi="Times New Roman"/>
          <w:sz w:val="24"/>
          <w:szCs w:val="24"/>
          <w:lang w:val="lv-LV"/>
        </w:rPr>
        <w:t xml:space="preserve"> 2020.gadā</w:t>
      </w:r>
      <w:r w:rsidR="00BD1559" w:rsidRPr="00BD1559">
        <w:rPr>
          <w:rFonts w:ascii="Times New Roman" w:hAnsi="Times New Roman"/>
          <w:sz w:val="24"/>
          <w:szCs w:val="24"/>
          <w:lang w:val="lv-LV"/>
        </w:rPr>
        <w:t xml:space="preserve"> turpi</w:t>
      </w:r>
      <w:r w:rsidR="00BD1559">
        <w:rPr>
          <w:rFonts w:ascii="Times New Roman" w:hAnsi="Times New Roman"/>
          <w:sz w:val="24"/>
          <w:szCs w:val="24"/>
          <w:lang w:val="lv-LV"/>
        </w:rPr>
        <w:t>nāja</w:t>
      </w:r>
      <w:r w:rsidR="00BD1559" w:rsidRPr="00BD1559">
        <w:rPr>
          <w:rFonts w:ascii="Times New Roman" w:hAnsi="Times New Roman"/>
          <w:sz w:val="24"/>
          <w:szCs w:val="24"/>
          <w:lang w:val="lv-LV"/>
        </w:rPr>
        <w:t xml:space="preserve"> piedalīties apmācībās (tajā skaitā vairākās CEPOL, </w:t>
      </w:r>
      <w:r w:rsidR="009F71C7">
        <w:rPr>
          <w:rFonts w:ascii="Times New Roman" w:hAnsi="Times New Roman"/>
          <w:sz w:val="24"/>
          <w:szCs w:val="24"/>
          <w:lang w:val="lv-LV"/>
        </w:rPr>
        <w:t>FRONTEX</w:t>
      </w:r>
      <w:r w:rsidR="00BD1559" w:rsidRPr="00BD1559">
        <w:rPr>
          <w:rFonts w:ascii="Times New Roman" w:hAnsi="Times New Roman"/>
          <w:sz w:val="24"/>
          <w:szCs w:val="24"/>
          <w:lang w:val="lv-LV"/>
        </w:rPr>
        <w:t xml:space="preserve"> rīkotajās sanāksmēs/semināros) , kurās galvenā uzmanība tiek pievērsta cilvēku tirdzniecības upura (tostarp bērnu) konstatēšanas (atpazīšanas) aspektiem, kā arī turpina īstenot kvalifikācijas paaugstināšanas programmu “Cilvēku tirdzniecības novēršana un apkarošana, kā arī tika aktualizēta instruktoru apmācības programma (e-apmācības)”, kuras mērķis ir apmācīt </w:t>
      </w:r>
      <w:r>
        <w:rPr>
          <w:rFonts w:ascii="Times New Roman" w:hAnsi="Times New Roman"/>
          <w:sz w:val="24"/>
          <w:szCs w:val="24"/>
          <w:lang w:val="lv-LV"/>
        </w:rPr>
        <w:t>VRS</w:t>
      </w:r>
      <w:r w:rsidR="00BD1559" w:rsidRPr="00BD1559">
        <w:rPr>
          <w:rFonts w:ascii="Times New Roman" w:hAnsi="Times New Roman"/>
          <w:sz w:val="24"/>
          <w:szCs w:val="24"/>
          <w:lang w:val="lv-LV"/>
        </w:rPr>
        <w:t xml:space="preserve"> personālu identificēt cilvēku tirdzniecības upurus.</w:t>
      </w:r>
    </w:p>
    <w:p w14:paraId="5A644EC9" w14:textId="77777777" w:rsidR="00F255A5" w:rsidRPr="00BD1559" w:rsidRDefault="00F255A5" w:rsidP="00BD1559">
      <w:pPr>
        <w:pStyle w:val="Bezatstarpm"/>
        <w:jc w:val="both"/>
        <w:rPr>
          <w:rFonts w:ascii="Times New Roman" w:hAnsi="Times New Roman"/>
          <w:sz w:val="24"/>
          <w:szCs w:val="24"/>
          <w:lang w:val="lv-LV"/>
        </w:rPr>
      </w:pPr>
    </w:p>
    <w:p w14:paraId="486EA705" w14:textId="5C5AF0DF" w:rsidR="00BD1559" w:rsidRPr="00433F5A" w:rsidRDefault="00BD1559" w:rsidP="00BD1559">
      <w:pPr>
        <w:pStyle w:val="Bezatstarpm"/>
        <w:jc w:val="both"/>
        <w:rPr>
          <w:rFonts w:ascii="Times New Roman" w:hAnsi="Times New Roman"/>
          <w:sz w:val="24"/>
          <w:szCs w:val="24"/>
          <w:lang w:val="lv-LV"/>
        </w:rPr>
      </w:pPr>
      <w:r w:rsidRPr="00BD1559">
        <w:rPr>
          <w:rFonts w:ascii="Times New Roman" w:hAnsi="Times New Roman"/>
          <w:sz w:val="24"/>
          <w:szCs w:val="24"/>
          <w:lang w:val="lv-LV"/>
        </w:rPr>
        <w:t xml:space="preserve">Papildus esošajiem izglītojošajiem pasākumiem, attiecībā par riskiem pakļauto bērnu identificēšanu, </w:t>
      </w:r>
      <w:r w:rsidR="00771D63">
        <w:rPr>
          <w:rFonts w:ascii="Times New Roman" w:hAnsi="Times New Roman"/>
          <w:sz w:val="24"/>
          <w:szCs w:val="24"/>
          <w:lang w:val="lv-LV"/>
        </w:rPr>
        <w:t>VRS</w:t>
      </w:r>
      <w:r w:rsidRPr="00BD1559">
        <w:rPr>
          <w:rFonts w:ascii="Times New Roman" w:hAnsi="Times New Roman"/>
          <w:sz w:val="24"/>
          <w:szCs w:val="24"/>
          <w:lang w:val="lv-LV"/>
        </w:rPr>
        <w:t xml:space="preserve"> amatpersonām ir pieejami </w:t>
      </w:r>
      <w:r w:rsidR="007A7F67">
        <w:rPr>
          <w:rFonts w:ascii="Times New Roman" w:hAnsi="Times New Roman"/>
          <w:sz w:val="24"/>
          <w:szCs w:val="24"/>
          <w:lang w:val="lv-LV"/>
        </w:rPr>
        <w:t>FRONTEX</w:t>
      </w:r>
      <w:r w:rsidRPr="00BD1559">
        <w:rPr>
          <w:rFonts w:ascii="Times New Roman" w:hAnsi="Times New Roman"/>
          <w:sz w:val="24"/>
          <w:szCs w:val="24"/>
          <w:lang w:val="lv-LV"/>
        </w:rPr>
        <w:t xml:space="preserve"> izstrādātie materiāli, tostarp vadlīnijas robežsargiem</w:t>
      </w:r>
      <w:r w:rsidR="00626FD2">
        <w:rPr>
          <w:rFonts w:ascii="Times New Roman" w:hAnsi="Times New Roman"/>
          <w:sz w:val="24"/>
          <w:szCs w:val="24"/>
          <w:lang w:val="lv-LV"/>
        </w:rPr>
        <w:t xml:space="preserve"> “VEGA rokasgrāmata: bērni lidostās”</w:t>
      </w:r>
      <w:r w:rsidRPr="00BD1559">
        <w:rPr>
          <w:rFonts w:ascii="Times New Roman" w:hAnsi="Times New Roman"/>
          <w:sz w:val="24"/>
          <w:szCs w:val="24"/>
          <w:lang w:val="lv-LV"/>
        </w:rPr>
        <w:t xml:space="preserve"> </w:t>
      </w:r>
      <w:r w:rsidR="00626FD2">
        <w:rPr>
          <w:rFonts w:ascii="Times New Roman" w:hAnsi="Times New Roman"/>
          <w:sz w:val="24"/>
          <w:szCs w:val="24"/>
          <w:lang w:val="lv-LV"/>
        </w:rPr>
        <w:t>(</w:t>
      </w:r>
      <w:r w:rsidR="00E82FF5">
        <w:rPr>
          <w:rFonts w:ascii="Times New Roman" w:hAnsi="Times New Roman"/>
          <w:sz w:val="24"/>
          <w:szCs w:val="24"/>
          <w:lang w:val="lv-LV"/>
        </w:rPr>
        <w:t xml:space="preserve">angļu val.: </w:t>
      </w:r>
      <w:r w:rsidR="00626FD2" w:rsidRPr="00A442C6">
        <w:rPr>
          <w:rFonts w:ascii="Times New Roman" w:hAnsi="Times New Roman"/>
          <w:i/>
          <w:iCs/>
          <w:sz w:val="24"/>
          <w:szCs w:val="24"/>
          <w:lang w:val="lv-LV"/>
        </w:rPr>
        <w:t xml:space="preserve">VEGA </w:t>
      </w:r>
      <w:proofErr w:type="spellStart"/>
      <w:r w:rsidRPr="00A442C6">
        <w:rPr>
          <w:rFonts w:ascii="Times New Roman" w:hAnsi="Times New Roman"/>
          <w:i/>
          <w:iCs/>
          <w:sz w:val="24"/>
          <w:szCs w:val="24"/>
          <w:lang w:val="lv-LV"/>
        </w:rPr>
        <w:t>Handbook</w:t>
      </w:r>
      <w:proofErr w:type="spellEnd"/>
      <w:r w:rsidRPr="00A442C6">
        <w:rPr>
          <w:rFonts w:ascii="Times New Roman" w:hAnsi="Times New Roman"/>
          <w:i/>
          <w:iCs/>
          <w:sz w:val="24"/>
          <w:szCs w:val="24"/>
          <w:lang w:val="lv-LV"/>
        </w:rPr>
        <w:t xml:space="preserve">: </w:t>
      </w:r>
      <w:proofErr w:type="spellStart"/>
      <w:r w:rsidRPr="00A442C6">
        <w:rPr>
          <w:rFonts w:ascii="Times New Roman" w:hAnsi="Times New Roman"/>
          <w:i/>
          <w:iCs/>
          <w:sz w:val="24"/>
          <w:szCs w:val="24"/>
          <w:lang w:val="lv-LV"/>
        </w:rPr>
        <w:t>Children</w:t>
      </w:r>
      <w:proofErr w:type="spellEnd"/>
      <w:r w:rsidRPr="00A442C6">
        <w:rPr>
          <w:rFonts w:ascii="Times New Roman" w:hAnsi="Times New Roman"/>
          <w:i/>
          <w:iCs/>
          <w:sz w:val="24"/>
          <w:szCs w:val="24"/>
          <w:lang w:val="lv-LV"/>
        </w:rPr>
        <w:t xml:space="preserve"> </w:t>
      </w:r>
      <w:proofErr w:type="spellStart"/>
      <w:r w:rsidRPr="00A442C6">
        <w:rPr>
          <w:rFonts w:ascii="Times New Roman" w:hAnsi="Times New Roman"/>
          <w:i/>
          <w:iCs/>
          <w:sz w:val="24"/>
          <w:szCs w:val="24"/>
          <w:lang w:val="lv-LV"/>
        </w:rPr>
        <w:t>at</w:t>
      </w:r>
      <w:proofErr w:type="spellEnd"/>
      <w:r w:rsidRPr="00A442C6">
        <w:rPr>
          <w:rFonts w:ascii="Times New Roman" w:hAnsi="Times New Roman"/>
          <w:i/>
          <w:iCs/>
          <w:sz w:val="24"/>
          <w:szCs w:val="24"/>
          <w:lang w:val="lv-LV"/>
        </w:rPr>
        <w:t xml:space="preserve"> </w:t>
      </w:r>
      <w:proofErr w:type="spellStart"/>
      <w:r w:rsidRPr="00A442C6">
        <w:rPr>
          <w:rFonts w:ascii="Times New Roman" w:hAnsi="Times New Roman"/>
          <w:i/>
          <w:iCs/>
          <w:sz w:val="24"/>
          <w:szCs w:val="24"/>
          <w:lang w:val="lv-LV"/>
        </w:rPr>
        <w:t>airports</w:t>
      </w:r>
      <w:proofErr w:type="spellEnd"/>
      <w:r w:rsidR="00E82FF5">
        <w:rPr>
          <w:rFonts w:ascii="Times New Roman" w:hAnsi="Times New Roman"/>
          <w:sz w:val="24"/>
          <w:szCs w:val="24"/>
          <w:lang w:val="lv-LV"/>
        </w:rPr>
        <w:t>)</w:t>
      </w:r>
      <w:r w:rsidR="00DD09DD">
        <w:rPr>
          <w:rStyle w:val="Vresatsauce"/>
          <w:rFonts w:ascii="Times New Roman" w:hAnsi="Times New Roman"/>
          <w:sz w:val="24"/>
          <w:szCs w:val="24"/>
          <w:lang w:val="lv-LV"/>
        </w:rPr>
        <w:footnoteReference w:id="19"/>
      </w:r>
      <w:r w:rsidRPr="00BD1559">
        <w:rPr>
          <w:rFonts w:ascii="Times New Roman" w:hAnsi="Times New Roman"/>
          <w:sz w:val="24"/>
          <w:szCs w:val="24"/>
          <w:lang w:val="lv-LV"/>
        </w:rPr>
        <w:t xml:space="preserve">, kuru mērķis ir palielināt robežsardzes darbinieku informētību gadījumos, kad </w:t>
      </w:r>
      <w:r w:rsidR="00626FD2">
        <w:rPr>
          <w:rFonts w:ascii="Times New Roman" w:hAnsi="Times New Roman"/>
          <w:sz w:val="24"/>
          <w:szCs w:val="24"/>
          <w:lang w:val="lv-LV"/>
        </w:rPr>
        <w:t>ES</w:t>
      </w:r>
      <w:r w:rsidRPr="00BD1559">
        <w:rPr>
          <w:rFonts w:ascii="Times New Roman" w:hAnsi="Times New Roman"/>
          <w:sz w:val="24"/>
          <w:szCs w:val="24"/>
          <w:lang w:val="lv-LV"/>
        </w:rPr>
        <w:t xml:space="preserve"> ārējo gaisa robežu šķērso nepilngadīgi bērni ar vai bez pavadoņa, kas savukārt palīdz identificēt riskam pakļautos bērnus, kuri atrodas ceļā, lidostās, </w:t>
      </w:r>
      <w:r w:rsidRPr="00BD1559">
        <w:rPr>
          <w:rFonts w:ascii="Times New Roman" w:hAnsi="Times New Roman"/>
          <w:sz w:val="24"/>
          <w:szCs w:val="24"/>
          <w:lang w:val="lv-LV"/>
        </w:rPr>
        <w:lastRenderedPageBreak/>
        <w:t>vienlaikus nodrošinot viņu tiesību ievērošanu un palielinot reaģēšanas spēju kriminālā apdraudējuma novēršanai šādiem bērniem.</w:t>
      </w:r>
    </w:p>
    <w:p w14:paraId="2FFA8857" w14:textId="500B70A6" w:rsidR="00733484" w:rsidRPr="00433F5A" w:rsidRDefault="00733484" w:rsidP="00C25571">
      <w:pPr>
        <w:pStyle w:val="Bezatstarpm"/>
        <w:jc w:val="both"/>
        <w:rPr>
          <w:rFonts w:ascii="Times New Roman" w:hAnsi="Times New Roman"/>
          <w:sz w:val="24"/>
          <w:szCs w:val="24"/>
          <w:lang w:val="lv-LV"/>
        </w:rPr>
      </w:pPr>
      <w:r w:rsidRPr="00433F5A">
        <w:rPr>
          <w:rFonts w:ascii="Times New Roman" w:hAnsi="Times New Roman"/>
          <w:sz w:val="24"/>
          <w:szCs w:val="24"/>
          <w:lang w:val="lv-LV"/>
        </w:rPr>
        <w:t xml:space="preserve"> </w:t>
      </w:r>
    </w:p>
    <w:p w14:paraId="5D123D2A" w14:textId="457AD58A" w:rsidR="00547BD2" w:rsidRPr="00433F5A" w:rsidRDefault="004812B9" w:rsidP="00C25571">
      <w:pPr>
        <w:pStyle w:val="Bezatstarpm"/>
        <w:jc w:val="both"/>
        <w:rPr>
          <w:rFonts w:ascii="Times New Roman" w:hAnsi="Times New Roman"/>
          <w:sz w:val="24"/>
          <w:szCs w:val="24"/>
          <w:lang w:val="lv-LV"/>
        </w:rPr>
      </w:pPr>
      <w:r>
        <w:rPr>
          <w:rFonts w:ascii="Times New Roman" w:hAnsi="Times New Roman"/>
          <w:sz w:val="24"/>
          <w:szCs w:val="24"/>
          <w:lang w:val="lv-LV"/>
        </w:rPr>
        <w:t xml:space="preserve">Vienlaikus jāatzīmē, ka </w:t>
      </w:r>
      <w:r w:rsidR="00547BD2" w:rsidRPr="00433F5A">
        <w:rPr>
          <w:rFonts w:ascii="Times New Roman" w:hAnsi="Times New Roman"/>
          <w:sz w:val="24"/>
          <w:szCs w:val="24"/>
          <w:lang w:val="lv-LV"/>
        </w:rPr>
        <w:t>VRS koledžas pirmā līmeņa profesionālās augstākās izglītības studiju programmas “Robežapsardze” studiju kursa “Imigrācijas kontrole” tēmā “Ārzemnieka ieceļošanas un uzturēšanās nosacījumi Latvijas Republikā” ir iekļauta apakštēma “Nepil</w:t>
      </w:r>
      <w:r w:rsidR="00562AE9" w:rsidRPr="00433F5A">
        <w:rPr>
          <w:rFonts w:ascii="Times New Roman" w:hAnsi="Times New Roman"/>
          <w:sz w:val="24"/>
          <w:szCs w:val="24"/>
          <w:lang w:val="lv-LV"/>
        </w:rPr>
        <w:t>n</w:t>
      </w:r>
      <w:r w:rsidR="00547BD2" w:rsidRPr="00433F5A">
        <w:rPr>
          <w:rFonts w:ascii="Times New Roman" w:hAnsi="Times New Roman"/>
          <w:sz w:val="24"/>
          <w:szCs w:val="24"/>
          <w:lang w:val="lv-LV"/>
        </w:rPr>
        <w:t>gadīgo ārzemnieku ieceļošana un uzturēšanās Latvijas Republikā” un studiju kursa “Robežpārbaudes” tēmā „Personu robežpārbaudes” ir iekļauta apakštēma “Nepil</w:t>
      </w:r>
      <w:r w:rsidR="00562AE9" w:rsidRPr="00433F5A">
        <w:rPr>
          <w:rFonts w:ascii="Times New Roman" w:hAnsi="Times New Roman"/>
          <w:sz w:val="24"/>
          <w:szCs w:val="24"/>
          <w:lang w:val="lv-LV"/>
        </w:rPr>
        <w:t>n</w:t>
      </w:r>
      <w:r w:rsidR="00547BD2" w:rsidRPr="00433F5A">
        <w:rPr>
          <w:rFonts w:ascii="Times New Roman" w:hAnsi="Times New Roman"/>
          <w:sz w:val="24"/>
          <w:szCs w:val="24"/>
          <w:lang w:val="lv-LV"/>
        </w:rPr>
        <w:t>gadīgo robežšķ</w:t>
      </w:r>
      <w:r w:rsidR="00562AE9" w:rsidRPr="00433F5A">
        <w:rPr>
          <w:rFonts w:ascii="Times New Roman" w:hAnsi="Times New Roman"/>
          <w:sz w:val="24"/>
          <w:szCs w:val="24"/>
          <w:lang w:val="lv-LV"/>
        </w:rPr>
        <w:t>ē</w:t>
      </w:r>
      <w:r w:rsidR="00547BD2" w:rsidRPr="00433F5A">
        <w:rPr>
          <w:rFonts w:ascii="Times New Roman" w:hAnsi="Times New Roman"/>
          <w:sz w:val="24"/>
          <w:szCs w:val="24"/>
          <w:lang w:val="lv-LV"/>
        </w:rPr>
        <w:t>rsošanas</w:t>
      </w:r>
      <w:r w:rsidR="00562AE9" w:rsidRPr="00433F5A">
        <w:rPr>
          <w:rFonts w:ascii="Times New Roman" w:hAnsi="Times New Roman"/>
          <w:sz w:val="24"/>
          <w:szCs w:val="24"/>
          <w:lang w:val="lv-LV"/>
        </w:rPr>
        <w:t xml:space="preserve"> </w:t>
      </w:r>
      <w:r w:rsidR="00547BD2" w:rsidRPr="00433F5A">
        <w:rPr>
          <w:rFonts w:ascii="Times New Roman" w:hAnsi="Times New Roman"/>
          <w:sz w:val="24"/>
          <w:szCs w:val="24"/>
          <w:lang w:val="lv-LV"/>
        </w:rPr>
        <w:t xml:space="preserve"> kārtība”.</w:t>
      </w:r>
    </w:p>
    <w:p w14:paraId="035544B7" w14:textId="77777777" w:rsidR="0072340A" w:rsidRPr="00433F5A" w:rsidRDefault="0072340A" w:rsidP="00547BD2">
      <w:pPr>
        <w:pStyle w:val="Bezatstarpm"/>
        <w:ind w:firstLine="567"/>
        <w:jc w:val="both"/>
        <w:rPr>
          <w:rFonts w:ascii="Times New Roman" w:hAnsi="Times New Roman"/>
          <w:sz w:val="24"/>
          <w:szCs w:val="24"/>
          <w:lang w:val="lv-LV"/>
        </w:rPr>
      </w:pPr>
    </w:p>
    <w:p w14:paraId="1FC15EA9" w14:textId="7AC5966D" w:rsidR="00547BD2" w:rsidRPr="00433F5A" w:rsidRDefault="00BF7EDA" w:rsidP="00C25571">
      <w:pPr>
        <w:pStyle w:val="Bezatstarpm"/>
        <w:jc w:val="both"/>
        <w:rPr>
          <w:rFonts w:ascii="Times New Roman" w:hAnsi="Times New Roman"/>
          <w:sz w:val="24"/>
          <w:szCs w:val="24"/>
          <w:lang w:val="lv-LV"/>
        </w:rPr>
      </w:pPr>
      <w:r>
        <w:rPr>
          <w:rFonts w:ascii="Times New Roman" w:hAnsi="Times New Roman"/>
          <w:sz w:val="24"/>
          <w:szCs w:val="24"/>
          <w:lang w:val="lv-LV"/>
        </w:rPr>
        <w:t xml:space="preserve">Savukārt </w:t>
      </w:r>
      <w:r w:rsidR="00547BD2" w:rsidRPr="00433F5A">
        <w:rPr>
          <w:rFonts w:ascii="Times New Roman" w:hAnsi="Times New Roman"/>
          <w:sz w:val="24"/>
          <w:szCs w:val="24"/>
          <w:lang w:val="lv-LV"/>
        </w:rPr>
        <w:t>Rēzeknes Tehnoloģiju akadēmijas otrā līmeņa profesionālās augstākās izglītības bakalaura studiju programmā “Robežsardze” ir iekļauts studiju kurss “Bērnu tiesību a</w:t>
      </w:r>
      <w:r w:rsidR="00416227">
        <w:rPr>
          <w:rFonts w:ascii="Times New Roman" w:hAnsi="Times New Roman"/>
          <w:sz w:val="24"/>
          <w:szCs w:val="24"/>
          <w:lang w:val="lv-LV"/>
        </w:rPr>
        <w:t>iz</w:t>
      </w:r>
      <w:r w:rsidR="00547BD2" w:rsidRPr="00433F5A">
        <w:rPr>
          <w:rFonts w:ascii="Times New Roman" w:hAnsi="Times New Roman"/>
          <w:sz w:val="24"/>
          <w:szCs w:val="24"/>
          <w:lang w:val="lv-LV"/>
        </w:rPr>
        <w:t>sardzība” viena kredītpunkta apjomā, kurā iekļautas sekojošas apmācību tēmas: bērna tiesību aizsardzības mērķi, principi, subjekti, tiesiskais regulējums un organizācijas, bērnu tiesības un pienākumi, bāriņtiesas kompetence un darbības principi tiesību aizsardzības jomā, vecāku un bērnu personiskās attiecības, atbildība par bērna tiesību neievērošanu, atbildība par vardarbību pret bērniem un pašvaldību kompetence bērnu tiesību aizsardzīb</w:t>
      </w:r>
      <w:r w:rsidR="002B007C">
        <w:rPr>
          <w:rFonts w:ascii="Times New Roman" w:hAnsi="Times New Roman"/>
          <w:sz w:val="24"/>
          <w:szCs w:val="24"/>
          <w:lang w:val="lv-LV"/>
        </w:rPr>
        <w:t>ā</w:t>
      </w:r>
      <w:r w:rsidR="00547BD2" w:rsidRPr="00433F5A">
        <w:rPr>
          <w:rFonts w:ascii="Times New Roman" w:hAnsi="Times New Roman"/>
          <w:sz w:val="24"/>
          <w:szCs w:val="24"/>
          <w:lang w:val="lv-LV"/>
        </w:rPr>
        <w:t xml:space="preserve">. </w:t>
      </w:r>
    </w:p>
    <w:p w14:paraId="4FE85036" w14:textId="0A6850A4" w:rsidR="00BA451A" w:rsidRDefault="00BA451A" w:rsidP="00383DE2">
      <w:pPr>
        <w:jc w:val="both"/>
        <w:rPr>
          <w:lang w:eastAsia="en-US"/>
        </w:rPr>
      </w:pPr>
    </w:p>
    <w:p w14:paraId="00930F46" w14:textId="27D776CD" w:rsidR="00410F1D" w:rsidRPr="00E070A5" w:rsidRDefault="00410F1D" w:rsidP="00410F1D">
      <w:pPr>
        <w:jc w:val="both"/>
        <w:rPr>
          <w:b/>
        </w:rPr>
      </w:pPr>
      <w:r>
        <w:t xml:space="preserve">Savukārt </w:t>
      </w:r>
      <w:r w:rsidRPr="00E070A5">
        <w:t xml:space="preserve">vispārējās izglītības un profesionālās izglītības, tajā skaitā profesionālās ievirzes, kā arī interešu izglītības pedagogs </w:t>
      </w:r>
      <w:r>
        <w:t>a</w:t>
      </w:r>
      <w:r w:rsidRPr="00E070A5">
        <w:t>tbilstoši normatīvajam regulējumam ir atbildīgs par savas profesionālās kompetences pilnveidi, kuru veic triju gadu laikā ne mazāk par 36 stundām.</w:t>
      </w:r>
      <w:r>
        <w:t xml:space="preserve"> </w:t>
      </w:r>
      <w:r w:rsidRPr="00E070A5">
        <w:t>Atbilstoši Izglītības attīstības pamatnostādnēm 2014</w:t>
      </w:r>
      <w:r w:rsidR="008309CD">
        <w:t>.</w:t>
      </w:r>
      <w:r w:rsidRPr="00E070A5">
        <w:t xml:space="preserve">-2020.gadam </w:t>
      </w:r>
      <w:r w:rsidR="00956FA6">
        <w:t>(apstiprinātas Saeimā 2014.gada 22.maijā)</w:t>
      </w:r>
      <w:r w:rsidR="00956FA6" w:rsidRPr="00E070A5">
        <w:t xml:space="preserve"> </w:t>
      </w:r>
      <w:r w:rsidRPr="00E070A5">
        <w:t>nodrošināta pedagogu profesionālās kompetences pilnveide specifiskajos jautājumos, t.sk. uzņēmējspējas, IKT, vardarbības problemātikas risināšana u.c.</w:t>
      </w:r>
    </w:p>
    <w:p w14:paraId="4031128C" w14:textId="77777777" w:rsidR="00A12268" w:rsidRDefault="00A12268" w:rsidP="008125BD">
      <w:pPr>
        <w:jc w:val="both"/>
        <w:rPr>
          <w:lang w:eastAsia="en-US"/>
        </w:rPr>
      </w:pPr>
    </w:p>
    <w:p w14:paraId="583A4A62" w14:textId="08D8869E" w:rsidR="008125BD" w:rsidRPr="00E83FA6" w:rsidRDefault="008125BD" w:rsidP="008125BD">
      <w:pPr>
        <w:jc w:val="both"/>
        <w:rPr>
          <w:lang w:eastAsia="en-US"/>
        </w:rPr>
      </w:pPr>
      <w:r w:rsidRPr="00E83FA6">
        <w:rPr>
          <w:lang w:eastAsia="en-US"/>
        </w:rPr>
        <w:t>Papildus minētaj</w:t>
      </w:r>
      <w:r w:rsidR="003525A0" w:rsidRPr="00E83FA6">
        <w:rPr>
          <w:lang w:eastAsia="en-US"/>
        </w:rPr>
        <w:t>ā</w:t>
      </w:r>
      <w:r w:rsidRPr="00E83FA6">
        <w:rPr>
          <w:lang w:eastAsia="en-US"/>
        </w:rPr>
        <w:t>m</w:t>
      </w:r>
      <w:r w:rsidR="003525A0" w:rsidRPr="00E83FA6">
        <w:rPr>
          <w:lang w:eastAsia="en-US"/>
        </w:rPr>
        <w:t xml:space="preserve"> VBTAI </w:t>
      </w:r>
      <w:r w:rsidR="000A4381" w:rsidRPr="00E83FA6">
        <w:rPr>
          <w:lang w:eastAsia="en-US"/>
        </w:rPr>
        <w:t>ESF projekta Nr. 9.2.1.3/16/I/001 „Atbalsta sistēmas pilnveide bērniem ar saskarsmes grūtībām, uzvedības traucējumiem un vardarbību ģimenē” ietvaros</w:t>
      </w:r>
      <w:r w:rsidR="00E83FA6">
        <w:rPr>
          <w:lang w:eastAsia="en-US"/>
        </w:rPr>
        <w:t xml:space="preserve"> organizētajām mācībām</w:t>
      </w:r>
      <w:r w:rsidRPr="00E83FA6">
        <w:rPr>
          <w:lang w:eastAsia="en-US"/>
        </w:rPr>
        <w:t>, 2020. gadā VPD tika organizēti un nodrošināti šādi mācību pasākumi:</w:t>
      </w:r>
    </w:p>
    <w:p w14:paraId="4F447F39" w14:textId="2260340B" w:rsidR="008125BD" w:rsidRPr="00E83FA6" w:rsidRDefault="008125BD" w:rsidP="00A442C6">
      <w:pPr>
        <w:pStyle w:val="Sarakstarindkopa"/>
        <w:numPr>
          <w:ilvl w:val="0"/>
          <w:numId w:val="51"/>
        </w:numPr>
        <w:jc w:val="both"/>
        <w:rPr>
          <w:lang w:eastAsia="en-US"/>
        </w:rPr>
      </w:pPr>
      <w:r w:rsidRPr="00E83FA6">
        <w:rPr>
          <w:lang w:eastAsia="en-US"/>
        </w:rPr>
        <w:t xml:space="preserve">mācības </w:t>
      </w:r>
      <w:r w:rsidR="00A12268" w:rsidRPr="00E83FA6">
        <w:rPr>
          <w:lang w:eastAsia="en-US"/>
        </w:rPr>
        <w:t>“</w:t>
      </w:r>
      <w:r w:rsidRPr="00E83FA6">
        <w:rPr>
          <w:lang w:eastAsia="en-US"/>
        </w:rPr>
        <w:t>Darbs ar bērniem un jauniešiem</w:t>
      </w:r>
      <w:r w:rsidR="00A12268" w:rsidRPr="00E83FA6">
        <w:rPr>
          <w:lang w:eastAsia="en-US"/>
        </w:rPr>
        <w:t>”</w:t>
      </w:r>
      <w:r w:rsidRPr="00E83FA6">
        <w:rPr>
          <w:lang w:eastAsia="en-US"/>
        </w:rPr>
        <w:t xml:space="preserve">, kuru mērķis bija pilnveidot </w:t>
      </w:r>
      <w:r w:rsidR="00A12268" w:rsidRPr="00E83FA6">
        <w:rPr>
          <w:lang w:eastAsia="en-US"/>
        </w:rPr>
        <w:t>VPD</w:t>
      </w:r>
      <w:r w:rsidRPr="00E83FA6">
        <w:rPr>
          <w:lang w:eastAsia="en-US"/>
        </w:rPr>
        <w:t xml:space="preserve"> bērnu un jauniešu speciālistu kopu darbam ar jauniešiem, iepazīstinot ar aktualitātēm un izmantojot jauno VPD </w:t>
      </w:r>
      <w:r w:rsidRPr="00E83FA6">
        <w:rPr>
          <w:i/>
          <w:iCs/>
          <w:lang w:eastAsia="en-US"/>
        </w:rPr>
        <w:t>Moodle</w:t>
      </w:r>
      <w:r w:rsidRPr="00E83FA6">
        <w:rPr>
          <w:lang w:eastAsia="en-US"/>
        </w:rPr>
        <w:t xml:space="preserve"> e-mācību kursu (</w:t>
      </w:r>
      <w:r w:rsidR="00A12268" w:rsidRPr="00E83FA6">
        <w:rPr>
          <w:lang w:eastAsia="en-US"/>
        </w:rPr>
        <w:t>mācī</w:t>
      </w:r>
      <w:r w:rsidR="003F50FB" w:rsidRPr="00E83FA6">
        <w:rPr>
          <w:lang w:eastAsia="en-US"/>
        </w:rPr>
        <w:t xml:space="preserve">bās piedalījās </w:t>
      </w:r>
      <w:r w:rsidRPr="00E83FA6">
        <w:rPr>
          <w:lang w:eastAsia="en-US"/>
        </w:rPr>
        <w:t xml:space="preserve">87 </w:t>
      </w:r>
      <w:r w:rsidR="003F50FB" w:rsidRPr="00E83FA6">
        <w:rPr>
          <w:lang w:eastAsia="en-US"/>
        </w:rPr>
        <w:t xml:space="preserve">mācību </w:t>
      </w:r>
      <w:r w:rsidRPr="00E83FA6">
        <w:rPr>
          <w:lang w:eastAsia="en-US"/>
        </w:rPr>
        <w:t>dalībnieki);</w:t>
      </w:r>
    </w:p>
    <w:p w14:paraId="11D17D95" w14:textId="5067C672" w:rsidR="008125BD" w:rsidRDefault="008125BD" w:rsidP="00A442C6">
      <w:pPr>
        <w:pStyle w:val="Sarakstarindkopa"/>
        <w:numPr>
          <w:ilvl w:val="0"/>
          <w:numId w:val="51"/>
        </w:numPr>
        <w:jc w:val="both"/>
        <w:rPr>
          <w:lang w:eastAsia="en-US"/>
        </w:rPr>
      </w:pPr>
      <w:r>
        <w:rPr>
          <w:lang w:eastAsia="en-US"/>
        </w:rPr>
        <w:t xml:space="preserve">mācības par probācijas programmu </w:t>
      </w:r>
      <w:r w:rsidR="003F50FB">
        <w:rPr>
          <w:lang w:eastAsia="en-US"/>
        </w:rPr>
        <w:t>“</w:t>
      </w:r>
      <w:r>
        <w:rPr>
          <w:lang w:eastAsia="en-US"/>
        </w:rPr>
        <w:t>Uzmanību! Gatavību! Starts!</w:t>
      </w:r>
      <w:r w:rsidR="003F50FB">
        <w:rPr>
          <w:lang w:eastAsia="en-US"/>
        </w:rPr>
        <w:t>”</w:t>
      </w:r>
      <w:r>
        <w:rPr>
          <w:lang w:eastAsia="en-US"/>
        </w:rPr>
        <w:t xml:space="preserve">, 2 daļas (1. daļā –10 </w:t>
      </w:r>
      <w:r w:rsidR="003F50FB">
        <w:rPr>
          <w:lang w:eastAsia="en-US"/>
        </w:rPr>
        <w:t xml:space="preserve">mācību </w:t>
      </w:r>
      <w:r>
        <w:rPr>
          <w:lang w:eastAsia="en-US"/>
        </w:rPr>
        <w:t xml:space="preserve">dalībnieki, 2. daļā – 9 </w:t>
      </w:r>
      <w:r w:rsidR="009F6A88">
        <w:rPr>
          <w:lang w:eastAsia="en-US"/>
        </w:rPr>
        <w:t xml:space="preserve">mācību </w:t>
      </w:r>
      <w:r>
        <w:rPr>
          <w:lang w:eastAsia="en-US"/>
        </w:rPr>
        <w:t>dalībnieki);</w:t>
      </w:r>
    </w:p>
    <w:p w14:paraId="2CCB88BC" w14:textId="6B9B5930" w:rsidR="008125BD" w:rsidRDefault="008125BD" w:rsidP="00A442C6">
      <w:pPr>
        <w:pStyle w:val="Sarakstarindkopa"/>
        <w:numPr>
          <w:ilvl w:val="0"/>
          <w:numId w:val="51"/>
        </w:numPr>
        <w:jc w:val="both"/>
        <w:rPr>
          <w:lang w:eastAsia="en-US"/>
        </w:rPr>
      </w:pPr>
      <w:r>
        <w:rPr>
          <w:lang w:eastAsia="en-US"/>
        </w:rPr>
        <w:t xml:space="preserve">starpinstitūciju seminārs (sadarbībā ar </w:t>
      </w:r>
      <w:r w:rsidR="009F6A88">
        <w:rPr>
          <w:lang w:eastAsia="en-US"/>
        </w:rPr>
        <w:t>VPD</w:t>
      </w:r>
      <w:r>
        <w:rPr>
          <w:lang w:eastAsia="en-US"/>
        </w:rPr>
        <w:t xml:space="preserve">) </w:t>
      </w:r>
      <w:r w:rsidR="00C373A6">
        <w:rPr>
          <w:lang w:eastAsia="en-US"/>
        </w:rPr>
        <w:t>“</w:t>
      </w:r>
      <w:r>
        <w:rPr>
          <w:lang w:eastAsia="en-US"/>
        </w:rPr>
        <w:t>Jauni un jaudīgi: darbs ar bērniem un jauniešiem</w:t>
      </w:r>
      <w:r w:rsidR="00C373A6">
        <w:rPr>
          <w:lang w:eastAsia="en-US"/>
        </w:rPr>
        <w:t>”</w:t>
      </w:r>
      <w:r>
        <w:rPr>
          <w:lang w:eastAsia="en-US"/>
        </w:rPr>
        <w:t xml:space="preserve">, kura mērķis bija veidot un stiprināt speciālistu kopu, lai veicinātu atbildīgu pieeju, efektīvu darbu ar bērniem un jauniešiem (71 </w:t>
      </w:r>
      <w:r w:rsidR="00C373A6">
        <w:rPr>
          <w:lang w:eastAsia="en-US"/>
        </w:rPr>
        <w:t xml:space="preserve">mācību </w:t>
      </w:r>
      <w:r>
        <w:rPr>
          <w:lang w:eastAsia="en-US"/>
        </w:rPr>
        <w:t>dalībnieks).</w:t>
      </w:r>
    </w:p>
    <w:p w14:paraId="17495257" w14:textId="77777777" w:rsidR="008125BD" w:rsidRDefault="008125BD" w:rsidP="008125BD">
      <w:pPr>
        <w:jc w:val="both"/>
        <w:rPr>
          <w:lang w:eastAsia="en-US"/>
        </w:rPr>
      </w:pPr>
    </w:p>
    <w:p w14:paraId="72E8965D" w14:textId="41B96645" w:rsidR="008125BD" w:rsidRDefault="008125BD" w:rsidP="008125BD">
      <w:pPr>
        <w:jc w:val="both"/>
        <w:rPr>
          <w:lang w:eastAsia="en-US"/>
        </w:rPr>
      </w:pPr>
      <w:r>
        <w:rPr>
          <w:lang w:eastAsia="en-US"/>
        </w:rPr>
        <w:t>Tāpat 2020.</w:t>
      </w:r>
      <w:r w:rsidR="00A85E57">
        <w:rPr>
          <w:lang w:eastAsia="en-US"/>
        </w:rPr>
        <w:t> </w:t>
      </w:r>
      <w:r>
        <w:rPr>
          <w:lang w:eastAsia="en-US"/>
        </w:rPr>
        <w:t>gada ietvaros VPD nodarbinātie piedalījās šādos mācību pasākumos, kurus organizēja un nodrošināja ārpakalpojuma sniedzēji:</w:t>
      </w:r>
    </w:p>
    <w:p w14:paraId="5FDD67EB" w14:textId="68BD264F" w:rsidR="008125BD" w:rsidRDefault="008125BD" w:rsidP="00A442C6">
      <w:pPr>
        <w:pStyle w:val="Sarakstarindkopa"/>
        <w:numPr>
          <w:ilvl w:val="0"/>
          <w:numId w:val="54"/>
        </w:numPr>
        <w:jc w:val="both"/>
        <w:rPr>
          <w:lang w:eastAsia="en-US"/>
        </w:rPr>
      </w:pPr>
      <w:r>
        <w:rPr>
          <w:lang w:eastAsia="en-US"/>
        </w:rPr>
        <w:t xml:space="preserve">mācības </w:t>
      </w:r>
      <w:r w:rsidR="002631C8">
        <w:rPr>
          <w:lang w:eastAsia="en-US"/>
        </w:rPr>
        <w:t>”</w:t>
      </w:r>
      <w:r>
        <w:rPr>
          <w:lang w:eastAsia="en-US"/>
        </w:rPr>
        <w:t>Bērnu tiesību aizsardzības sadarbības grupu vadīšana</w:t>
      </w:r>
      <w:r w:rsidR="002631C8">
        <w:rPr>
          <w:lang w:eastAsia="en-US"/>
        </w:rPr>
        <w:t xml:space="preserve">” </w:t>
      </w:r>
      <w:r>
        <w:rPr>
          <w:lang w:eastAsia="en-US"/>
        </w:rPr>
        <w:t>(2 dalībnieki);</w:t>
      </w:r>
    </w:p>
    <w:p w14:paraId="4BE87F35" w14:textId="55B19B14" w:rsidR="008125BD" w:rsidRDefault="008125BD" w:rsidP="00A442C6">
      <w:pPr>
        <w:pStyle w:val="Sarakstarindkopa"/>
        <w:numPr>
          <w:ilvl w:val="0"/>
          <w:numId w:val="54"/>
        </w:numPr>
        <w:jc w:val="both"/>
        <w:rPr>
          <w:lang w:eastAsia="en-US"/>
        </w:rPr>
      </w:pPr>
      <w:r>
        <w:rPr>
          <w:lang w:eastAsia="en-US"/>
        </w:rPr>
        <w:t xml:space="preserve">konference </w:t>
      </w:r>
      <w:r w:rsidR="000A4381">
        <w:rPr>
          <w:lang w:eastAsia="en-US"/>
        </w:rPr>
        <w:t>“</w:t>
      </w:r>
      <w:r>
        <w:rPr>
          <w:lang w:eastAsia="en-US"/>
        </w:rPr>
        <w:t>Vecāks, bērns, sabiedrība</w:t>
      </w:r>
      <w:r w:rsidR="000A4381">
        <w:rPr>
          <w:lang w:eastAsia="en-US"/>
        </w:rPr>
        <w:t>”</w:t>
      </w:r>
      <w:r>
        <w:rPr>
          <w:lang w:eastAsia="en-US"/>
        </w:rPr>
        <w:t xml:space="preserve"> (3 </w:t>
      </w:r>
      <w:r w:rsidR="009646A3">
        <w:rPr>
          <w:lang w:eastAsia="en-US"/>
        </w:rPr>
        <w:t xml:space="preserve">mācību </w:t>
      </w:r>
      <w:r>
        <w:rPr>
          <w:lang w:eastAsia="en-US"/>
        </w:rPr>
        <w:t>dalībnieki);</w:t>
      </w:r>
    </w:p>
    <w:p w14:paraId="3164F01E" w14:textId="405390D3" w:rsidR="008125BD" w:rsidRDefault="008125BD" w:rsidP="00A442C6">
      <w:pPr>
        <w:pStyle w:val="Sarakstarindkopa"/>
        <w:numPr>
          <w:ilvl w:val="0"/>
          <w:numId w:val="54"/>
        </w:numPr>
        <w:jc w:val="both"/>
        <w:rPr>
          <w:lang w:eastAsia="en-US"/>
        </w:rPr>
      </w:pPr>
      <w:r>
        <w:rPr>
          <w:lang w:eastAsia="en-US"/>
        </w:rPr>
        <w:t xml:space="preserve">konference </w:t>
      </w:r>
      <w:r w:rsidR="000A4381">
        <w:rPr>
          <w:lang w:eastAsia="en-US"/>
        </w:rPr>
        <w:t>“</w:t>
      </w:r>
      <w:r>
        <w:rPr>
          <w:lang w:eastAsia="en-US"/>
        </w:rPr>
        <w:t>Vecāku revolūcija</w:t>
      </w:r>
      <w:r w:rsidR="000A4381">
        <w:rPr>
          <w:lang w:eastAsia="en-US"/>
        </w:rPr>
        <w:t>”</w:t>
      </w:r>
      <w:r>
        <w:rPr>
          <w:lang w:eastAsia="en-US"/>
        </w:rPr>
        <w:t xml:space="preserve"> – dalība tiešsaistē tika nodrošināta visiem Dienesta nodarbinātajiem (207 </w:t>
      </w:r>
      <w:r w:rsidR="009646A3">
        <w:rPr>
          <w:lang w:eastAsia="en-US"/>
        </w:rPr>
        <w:t xml:space="preserve">mācību </w:t>
      </w:r>
      <w:r>
        <w:rPr>
          <w:lang w:eastAsia="en-US"/>
        </w:rPr>
        <w:t>dalībnieki);</w:t>
      </w:r>
    </w:p>
    <w:p w14:paraId="085C7CE7" w14:textId="3D99F739" w:rsidR="008125BD" w:rsidRDefault="008125BD" w:rsidP="009646A3">
      <w:pPr>
        <w:pStyle w:val="Sarakstarindkopa"/>
        <w:numPr>
          <w:ilvl w:val="0"/>
          <w:numId w:val="54"/>
        </w:numPr>
        <w:jc w:val="both"/>
        <w:rPr>
          <w:lang w:eastAsia="en-US"/>
        </w:rPr>
      </w:pPr>
      <w:r>
        <w:rPr>
          <w:lang w:eastAsia="en-US"/>
        </w:rPr>
        <w:t xml:space="preserve">interaktīvs seminārs </w:t>
      </w:r>
      <w:r w:rsidR="009646A3">
        <w:rPr>
          <w:lang w:eastAsia="en-US"/>
        </w:rPr>
        <w:t>“</w:t>
      </w:r>
      <w:r>
        <w:rPr>
          <w:lang w:eastAsia="en-US"/>
        </w:rPr>
        <w:t>Lai DzīvesSpēks ar Tevi!</w:t>
      </w:r>
      <w:r w:rsidR="009646A3">
        <w:rPr>
          <w:lang w:eastAsia="en-US"/>
        </w:rPr>
        <w:t>”</w:t>
      </w:r>
      <w:r>
        <w:rPr>
          <w:lang w:eastAsia="en-US"/>
        </w:rPr>
        <w:t xml:space="preserve">, kura mērķis bija, lai nodarbinātie spētu labāk saprasties ar pusaudžiem un apgūtu neierastas metodes darbam ar bērniem un jauniešiem (5 </w:t>
      </w:r>
      <w:r w:rsidR="009646A3">
        <w:rPr>
          <w:lang w:eastAsia="en-US"/>
        </w:rPr>
        <w:t xml:space="preserve">mācību </w:t>
      </w:r>
      <w:r>
        <w:rPr>
          <w:lang w:eastAsia="en-US"/>
        </w:rPr>
        <w:t>dalībnieki);</w:t>
      </w:r>
    </w:p>
    <w:p w14:paraId="33050450" w14:textId="5A7F5E06" w:rsidR="00152FD4" w:rsidRDefault="009646A3" w:rsidP="009646A3">
      <w:pPr>
        <w:pStyle w:val="Sarakstarindkopa"/>
        <w:numPr>
          <w:ilvl w:val="0"/>
          <w:numId w:val="54"/>
        </w:numPr>
        <w:jc w:val="both"/>
        <w:rPr>
          <w:lang w:eastAsia="en-US"/>
        </w:rPr>
      </w:pPr>
      <w:r>
        <w:rPr>
          <w:lang w:eastAsia="en-US"/>
        </w:rPr>
        <w:lastRenderedPageBreak/>
        <w:t xml:space="preserve">IeM IC </w:t>
      </w:r>
      <w:r w:rsidR="008125BD">
        <w:rPr>
          <w:lang w:eastAsia="en-US"/>
        </w:rPr>
        <w:t xml:space="preserve">mācības par datu ievadi NPAIS (21 </w:t>
      </w:r>
      <w:r>
        <w:rPr>
          <w:lang w:eastAsia="en-US"/>
        </w:rPr>
        <w:t xml:space="preserve">mācību </w:t>
      </w:r>
      <w:r w:rsidR="008125BD">
        <w:rPr>
          <w:lang w:eastAsia="en-US"/>
        </w:rPr>
        <w:t>dalībnieks).</w:t>
      </w:r>
    </w:p>
    <w:p w14:paraId="6346F9CC" w14:textId="77777777" w:rsidR="009074CB" w:rsidRDefault="009074CB" w:rsidP="009074CB">
      <w:pPr>
        <w:pStyle w:val="Sarakstarindkopa"/>
        <w:jc w:val="both"/>
        <w:rPr>
          <w:lang w:eastAsia="en-US"/>
        </w:rPr>
      </w:pPr>
    </w:p>
    <w:p w14:paraId="2F2D207D" w14:textId="594CCF32" w:rsidR="00E23EB4" w:rsidRDefault="00227E7D" w:rsidP="00383DE2">
      <w:pPr>
        <w:jc w:val="both"/>
        <w:rPr>
          <w:lang w:eastAsia="en-US"/>
        </w:rPr>
      </w:pPr>
      <w:r w:rsidRPr="00227E7D">
        <w:rPr>
          <w:lang w:eastAsia="en-US"/>
        </w:rPr>
        <w:t>Papildus minētajām VBTAI organizētajām mācībām ESF projekta Nr. 9.2.1.3/16/I/001 „Atbalsta sistēmas pilnveide bērniem ar saskarsmes grūtībām, uzvedības traucējumiem un vardarbību ģimenē” ietvaros</w:t>
      </w:r>
      <w:r>
        <w:rPr>
          <w:lang w:eastAsia="en-US"/>
        </w:rPr>
        <w:t>,</w:t>
      </w:r>
      <w:r w:rsidRPr="00227E7D">
        <w:rPr>
          <w:lang w:eastAsia="en-US"/>
        </w:rPr>
        <w:t xml:space="preserve"> </w:t>
      </w:r>
      <w:r>
        <w:rPr>
          <w:lang w:eastAsia="en-US"/>
        </w:rPr>
        <w:t>l</w:t>
      </w:r>
      <w:r w:rsidR="008125BD" w:rsidRPr="008125BD">
        <w:rPr>
          <w:lang w:eastAsia="en-US"/>
        </w:rPr>
        <w:t xml:space="preserve">ai paaugstinātu brīvības atņemšanas vietu darbinieku profesionālās kvalifikācijas līmeni, it īpaši darbā ar nepilngadīgajiem, </w:t>
      </w:r>
      <w:r w:rsidR="00C562A1">
        <w:rPr>
          <w:lang w:eastAsia="en-US"/>
        </w:rPr>
        <w:t>I</w:t>
      </w:r>
      <w:r w:rsidR="00054BE4">
        <w:rPr>
          <w:lang w:eastAsia="en-US"/>
        </w:rPr>
        <w:t>VP</w:t>
      </w:r>
      <w:r w:rsidR="008125BD" w:rsidRPr="008125BD">
        <w:rPr>
          <w:lang w:eastAsia="en-US"/>
        </w:rPr>
        <w:t xml:space="preserve"> Mācību centrs īsteno</w:t>
      </w:r>
      <w:r w:rsidR="00054BE4">
        <w:rPr>
          <w:lang w:eastAsia="en-US"/>
        </w:rPr>
        <w:t>ja</w:t>
      </w:r>
      <w:r w:rsidR="008125BD" w:rsidRPr="008125BD">
        <w:rPr>
          <w:lang w:eastAsia="en-US"/>
        </w:rPr>
        <w:t xml:space="preserve"> profesionālās tālākizglītības programmu </w:t>
      </w:r>
      <w:r w:rsidR="00054BE4">
        <w:rPr>
          <w:lang w:eastAsia="en-US"/>
        </w:rPr>
        <w:t>“</w:t>
      </w:r>
      <w:r w:rsidR="008125BD" w:rsidRPr="008125BD">
        <w:rPr>
          <w:lang w:eastAsia="en-US"/>
        </w:rPr>
        <w:t>Inspektoru profesionālās pilnveides izglītības programma</w:t>
      </w:r>
      <w:r w:rsidR="00054BE4">
        <w:rPr>
          <w:lang w:eastAsia="en-US"/>
        </w:rPr>
        <w:t>”</w:t>
      </w:r>
      <w:r w:rsidR="008125BD" w:rsidRPr="008125BD">
        <w:rPr>
          <w:lang w:eastAsia="en-US"/>
        </w:rPr>
        <w:t>, kas atbilst 3.</w:t>
      </w:r>
      <w:r w:rsidR="00054BE4">
        <w:rPr>
          <w:lang w:eastAsia="en-US"/>
        </w:rPr>
        <w:t> </w:t>
      </w:r>
      <w:r w:rsidR="008125BD" w:rsidRPr="008125BD">
        <w:rPr>
          <w:lang w:eastAsia="en-US"/>
        </w:rPr>
        <w:t>profesionālās kvalifikācijas līmenim.  Minētās profesionālās izglītības programmas viena no svarīgākajām sastāvdaļām ir apmācība par darba īpatnībām, strādājot ar nepilngadīgajām personām ieslodzījuma vietā, kā arī nepilngadīgo ieslodzīto tiesības un pienākumi apcietinājuma un brīvības atņemšanas soda izpildes kontekstā. 2020.</w:t>
      </w:r>
      <w:r w:rsidR="00054BE4">
        <w:rPr>
          <w:lang w:eastAsia="en-US"/>
        </w:rPr>
        <w:t> </w:t>
      </w:r>
      <w:r w:rsidR="008125BD" w:rsidRPr="008125BD">
        <w:rPr>
          <w:lang w:eastAsia="en-US"/>
        </w:rPr>
        <w:t>gadā programmu pabeidza 42 izglītojamie.</w:t>
      </w:r>
    </w:p>
    <w:p w14:paraId="7F74171F" w14:textId="77777777" w:rsidR="00E23EB4" w:rsidRDefault="00E23EB4" w:rsidP="00383DE2">
      <w:pPr>
        <w:jc w:val="both"/>
        <w:rPr>
          <w:lang w:eastAsia="en-US"/>
        </w:rPr>
      </w:pPr>
    </w:p>
    <w:p w14:paraId="679A42F0" w14:textId="1B5223B5" w:rsidR="00410612" w:rsidRPr="004F46F5" w:rsidRDefault="00410612" w:rsidP="004F46F5">
      <w:pPr>
        <w:pStyle w:val="Virsraksts2"/>
        <w:jc w:val="left"/>
        <w:rPr>
          <w:rFonts w:ascii="Times New Roman" w:hAnsi="Times New Roman"/>
          <w:u w:val="none"/>
        </w:rPr>
      </w:pPr>
      <w:bookmarkStart w:id="6" w:name="_Toc89182830"/>
      <w:r w:rsidRPr="004F46F5">
        <w:rPr>
          <w:rFonts w:ascii="Times New Roman" w:hAnsi="Times New Roman"/>
          <w:u w:val="none"/>
        </w:rPr>
        <w:t>Datu vākšana</w:t>
      </w:r>
      <w:bookmarkEnd w:id="6"/>
    </w:p>
    <w:p w14:paraId="439C0E68" w14:textId="6DB62388" w:rsidR="00410612" w:rsidRDefault="00410612" w:rsidP="00383DE2">
      <w:pPr>
        <w:jc w:val="both"/>
        <w:rPr>
          <w:lang w:eastAsia="en-US"/>
        </w:rPr>
      </w:pPr>
    </w:p>
    <w:p w14:paraId="3C1C3976" w14:textId="01294BD8" w:rsidR="00CE045D" w:rsidRPr="003B5937" w:rsidRDefault="00CE045D" w:rsidP="00CE045D">
      <w:pPr>
        <w:jc w:val="both"/>
      </w:pPr>
      <w:r w:rsidRPr="00A13416">
        <w:t>Lai veicinātu bērnu tiesību un interešu aizsardzību, nodrošinātu nepieciešamās informācijas apstrādi un sekmētu starpinstitūciju sadarbību</w:t>
      </w:r>
      <w:r w:rsidR="004005D7" w:rsidRPr="00A13416">
        <w:t>,</w:t>
      </w:r>
      <w:r w:rsidRPr="00A13416">
        <w:t xml:space="preserve"> </w:t>
      </w:r>
      <w:r w:rsidR="00AC7D57" w:rsidRPr="00A13416">
        <w:t>I</w:t>
      </w:r>
      <w:r w:rsidR="00791101" w:rsidRPr="00A13416">
        <w:t>e</w:t>
      </w:r>
      <w:r w:rsidR="00AC7D57" w:rsidRPr="00A13416">
        <w:t xml:space="preserve">M IC pārziņā </w:t>
      </w:r>
      <w:r w:rsidR="008B4ADF">
        <w:t xml:space="preserve">darbojas </w:t>
      </w:r>
      <w:r w:rsidR="00AC7D57" w:rsidRPr="00A13416">
        <w:t xml:space="preserve"> </w:t>
      </w:r>
      <w:r w:rsidR="00700049" w:rsidRPr="00700049">
        <w:t>Integrētās iekšlietu informācijas sistēmas apakšsistēm</w:t>
      </w:r>
      <w:r w:rsidR="00642B92">
        <w:t>a</w:t>
      </w:r>
      <w:r w:rsidR="008B4ADF">
        <w:t xml:space="preserve"> </w:t>
      </w:r>
      <w:r w:rsidR="00B77B17">
        <w:t>“</w:t>
      </w:r>
      <w:r w:rsidR="008B4ADF">
        <w:t>NPAIS</w:t>
      </w:r>
      <w:r w:rsidR="00B77B17">
        <w:t>”</w:t>
      </w:r>
      <w:r w:rsidRPr="00A13416">
        <w:t>.</w:t>
      </w:r>
    </w:p>
    <w:p w14:paraId="290D4D3C" w14:textId="77777777" w:rsidR="00CE045D" w:rsidRPr="003B5937" w:rsidRDefault="00CE045D" w:rsidP="00CE045D">
      <w:pPr>
        <w:jc w:val="both"/>
      </w:pPr>
    </w:p>
    <w:p w14:paraId="6A24E465" w14:textId="45ECA1F5" w:rsidR="00882644" w:rsidRDefault="008F2F73" w:rsidP="00383DE2">
      <w:pPr>
        <w:jc w:val="both"/>
        <w:rPr>
          <w:lang w:eastAsia="en-US"/>
        </w:rPr>
      </w:pPr>
      <w:r>
        <w:rPr>
          <w:lang w:eastAsia="en-US"/>
        </w:rPr>
        <w:t>A</w:t>
      </w:r>
      <w:r w:rsidR="00765B83">
        <w:rPr>
          <w:lang w:eastAsia="en-US"/>
        </w:rPr>
        <w:t xml:space="preserve">tbilstoši </w:t>
      </w:r>
      <w:r w:rsidR="00B77B17">
        <w:rPr>
          <w:lang w:eastAsia="en-US"/>
        </w:rPr>
        <w:t xml:space="preserve">Latvijas Republikas </w:t>
      </w:r>
      <w:r w:rsidR="00765B83">
        <w:rPr>
          <w:lang w:eastAsia="en-US"/>
        </w:rPr>
        <w:t xml:space="preserve">tiesībsarga </w:t>
      </w:r>
      <w:r w:rsidR="002C0E47">
        <w:rPr>
          <w:lang w:eastAsia="en-US"/>
        </w:rPr>
        <w:t>2018.gada 11.decembr</w:t>
      </w:r>
      <w:r w:rsidR="00765B83">
        <w:rPr>
          <w:lang w:eastAsia="en-US"/>
        </w:rPr>
        <w:t>a</w:t>
      </w:r>
      <w:r w:rsidR="002C0E47">
        <w:rPr>
          <w:lang w:eastAsia="en-US"/>
        </w:rPr>
        <w:t xml:space="preserve"> atzinum</w:t>
      </w:r>
      <w:r w:rsidR="00765B83">
        <w:rPr>
          <w:lang w:eastAsia="en-US"/>
        </w:rPr>
        <w:t xml:space="preserve">am Nr.6-6/32 </w:t>
      </w:r>
      <w:r w:rsidR="002C0E47">
        <w:rPr>
          <w:lang w:eastAsia="en-US"/>
        </w:rPr>
        <w:t xml:space="preserve">pārbaudes lietā </w:t>
      </w:r>
      <w:r w:rsidR="006B7FC2">
        <w:rPr>
          <w:lang w:eastAsia="en-US"/>
        </w:rPr>
        <w:t>n</w:t>
      </w:r>
      <w:r w:rsidR="002C0E47">
        <w:rPr>
          <w:lang w:eastAsia="en-US"/>
        </w:rPr>
        <w:t xml:space="preserve">r.2017-42-27K par </w:t>
      </w:r>
      <w:r w:rsidR="00765B83">
        <w:rPr>
          <w:lang w:eastAsia="en-US"/>
        </w:rPr>
        <w:t>NPAIS</w:t>
      </w:r>
      <w:r w:rsidR="0037621B">
        <w:rPr>
          <w:rStyle w:val="Vresatsauce"/>
          <w:lang w:eastAsia="en-US"/>
        </w:rPr>
        <w:footnoteReference w:id="20"/>
      </w:r>
      <w:r w:rsidR="002C0E47">
        <w:rPr>
          <w:lang w:eastAsia="en-US"/>
        </w:rPr>
        <w:t xml:space="preserve"> </w:t>
      </w:r>
      <w:r w:rsidR="006B7FC2">
        <w:rPr>
          <w:lang w:eastAsia="en-US"/>
        </w:rPr>
        <w:t xml:space="preserve">Latvijas Republikas </w:t>
      </w:r>
      <w:r w:rsidR="0096690C">
        <w:rPr>
          <w:lang w:eastAsia="en-US"/>
        </w:rPr>
        <w:t>tiesībsargs konstatējis trūkumus attiecībā uz pilnvērtīgu NPAIS izmantošanu bērnu tiesību aizsardzības nodrošināšanai, kā arī sniedzis rekomendācijas</w:t>
      </w:r>
      <w:r w:rsidR="00765B83">
        <w:rPr>
          <w:lang w:eastAsia="en-US"/>
        </w:rPr>
        <w:t xml:space="preserve"> minēto trūkumu novēršanai</w:t>
      </w:r>
      <w:r w:rsidR="002C0E47">
        <w:rPr>
          <w:lang w:eastAsia="en-US"/>
        </w:rPr>
        <w:t>.</w:t>
      </w:r>
      <w:r w:rsidR="0096690C">
        <w:rPr>
          <w:lang w:eastAsia="en-US"/>
        </w:rPr>
        <w:t xml:space="preserve"> </w:t>
      </w:r>
      <w:r>
        <w:rPr>
          <w:lang w:eastAsia="en-US"/>
        </w:rPr>
        <w:t>MK</w:t>
      </w:r>
      <w:r w:rsidR="00FE6847">
        <w:rPr>
          <w:lang w:eastAsia="en-US"/>
        </w:rPr>
        <w:t xml:space="preserve"> 2019.gada 9.aprīļa sēdē izskatī</w:t>
      </w:r>
      <w:r w:rsidR="00DD4E35">
        <w:rPr>
          <w:lang w:eastAsia="en-US"/>
        </w:rPr>
        <w:t>jis un</w:t>
      </w:r>
      <w:r w:rsidR="00FE6847">
        <w:rPr>
          <w:lang w:eastAsia="en-US"/>
        </w:rPr>
        <w:t xml:space="preserve"> </w:t>
      </w:r>
      <w:r w:rsidR="00DD4E35">
        <w:rPr>
          <w:lang w:eastAsia="en-US"/>
        </w:rPr>
        <w:t xml:space="preserve">atbalstījis sagatavoto </w:t>
      </w:r>
      <w:r w:rsidR="00FE6847">
        <w:rPr>
          <w:lang w:eastAsia="en-US"/>
        </w:rPr>
        <w:t>atbildes vēstul</w:t>
      </w:r>
      <w:r w:rsidR="00DD4E35">
        <w:rPr>
          <w:lang w:eastAsia="en-US"/>
        </w:rPr>
        <w:t>i</w:t>
      </w:r>
      <w:r w:rsidR="00FE6847">
        <w:rPr>
          <w:lang w:eastAsia="en-US"/>
        </w:rPr>
        <w:t xml:space="preserve"> tiesībsargam (prot.</w:t>
      </w:r>
      <w:r w:rsidR="006B7FC2">
        <w:rPr>
          <w:lang w:eastAsia="en-US"/>
        </w:rPr>
        <w:t>n</w:t>
      </w:r>
      <w:r w:rsidR="00DD4E35">
        <w:rPr>
          <w:lang w:eastAsia="en-US"/>
        </w:rPr>
        <w:t xml:space="preserve">r.18 </w:t>
      </w:r>
      <w:r w:rsidR="00DD4E35" w:rsidRPr="00DD4E35">
        <w:rPr>
          <w:lang w:eastAsia="en-US"/>
        </w:rPr>
        <w:t>37.§</w:t>
      </w:r>
      <w:r w:rsidR="00FE6847">
        <w:rPr>
          <w:lang w:eastAsia="en-US"/>
        </w:rPr>
        <w:t>)</w:t>
      </w:r>
      <w:r w:rsidR="00DD4E35">
        <w:rPr>
          <w:rStyle w:val="Vresatsauce"/>
          <w:lang w:eastAsia="en-US"/>
        </w:rPr>
        <w:footnoteReference w:id="21"/>
      </w:r>
      <w:r w:rsidR="00DD4E35">
        <w:rPr>
          <w:lang w:eastAsia="en-US"/>
        </w:rPr>
        <w:t xml:space="preserve">, kurā ietverts pārskats par </w:t>
      </w:r>
      <w:r w:rsidR="00DD4E35" w:rsidRPr="00DD4E35">
        <w:rPr>
          <w:lang w:eastAsia="en-US"/>
        </w:rPr>
        <w:t>iestāžu īstenotajiem pasākumiem, lai novērstu tiesībsarga konstatētos trūkumus NPAIS</w:t>
      </w:r>
      <w:r w:rsidR="000206CD">
        <w:rPr>
          <w:lang w:eastAsia="en-US"/>
        </w:rPr>
        <w:t xml:space="preserve">, kā arī </w:t>
      </w:r>
      <w:r w:rsidR="00F61C8F">
        <w:rPr>
          <w:lang w:eastAsia="en-US"/>
        </w:rPr>
        <w:t>pausta</w:t>
      </w:r>
      <w:r w:rsidR="000206CD">
        <w:rPr>
          <w:lang w:eastAsia="en-US"/>
        </w:rPr>
        <w:t xml:space="preserve"> </w:t>
      </w:r>
      <w:r w:rsidR="00F61C8F">
        <w:rPr>
          <w:lang w:eastAsia="en-US"/>
        </w:rPr>
        <w:t xml:space="preserve">LM </w:t>
      </w:r>
      <w:r w:rsidR="000206CD" w:rsidRPr="000206CD">
        <w:rPr>
          <w:lang w:eastAsia="en-US"/>
        </w:rPr>
        <w:t>apņemšan</w:t>
      </w:r>
      <w:r w:rsidR="00F61C8F">
        <w:rPr>
          <w:lang w:eastAsia="en-US"/>
        </w:rPr>
        <w:t>ā</w:t>
      </w:r>
      <w:r w:rsidR="000206CD" w:rsidRPr="000206CD">
        <w:rPr>
          <w:lang w:eastAsia="en-US"/>
        </w:rPr>
        <w:t>s uzņemties vadošo lomu NPAIS funkcionalitātes pārvērtēšanā, datu kvalitātes izvērtēšanā un iesaistīto institūciju sadarbības nodrošināšanā, koncentrējoties uz konkrētām darbībām NPAIS pārveidei un uzsākot praktiskas darbības tās pilnveidei.</w:t>
      </w:r>
    </w:p>
    <w:p w14:paraId="44DD6D93" w14:textId="1BA01DC2" w:rsidR="00EA1B92" w:rsidRDefault="00EA1B92" w:rsidP="00383DE2">
      <w:pPr>
        <w:jc w:val="both"/>
        <w:rPr>
          <w:lang w:eastAsia="en-US"/>
        </w:rPr>
      </w:pPr>
    </w:p>
    <w:p w14:paraId="68A264C1" w14:textId="6F958344" w:rsidR="00630A4B" w:rsidRDefault="00EE6B47" w:rsidP="00383DE2">
      <w:pPr>
        <w:jc w:val="both"/>
        <w:rPr>
          <w:lang w:eastAsia="en-US"/>
        </w:rPr>
      </w:pPr>
      <w:r w:rsidRPr="00EE6B47">
        <w:rPr>
          <w:lang w:eastAsia="en-US"/>
        </w:rPr>
        <w:t xml:space="preserve">Lai izpildīto minēto apņemšanos, izvērtētu NPAIS funkcionalitāti, datu kvalitāti un nodrošinātu iesaistīto institūciju sadarbību, ar labklājības ministres 2019.gada 17.jūnija rīkojumu nr.67 izveidota NPAIS līdzšinējās darbības un efektivizēšanas iespēju izvērtēšanas darba grupa (turpmāk – </w:t>
      </w:r>
      <w:r>
        <w:rPr>
          <w:lang w:eastAsia="en-US"/>
        </w:rPr>
        <w:t>NPAIS d</w:t>
      </w:r>
      <w:r w:rsidRPr="00EE6B47">
        <w:rPr>
          <w:lang w:eastAsia="en-US"/>
        </w:rPr>
        <w:t xml:space="preserve">arba grupa), kurā tika iekļauti: </w:t>
      </w:r>
      <w:r>
        <w:rPr>
          <w:lang w:eastAsia="en-US"/>
        </w:rPr>
        <w:t>LM</w:t>
      </w:r>
      <w:r w:rsidRPr="00EE6B47">
        <w:rPr>
          <w:lang w:eastAsia="en-US"/>
        </w:rPr>
        <w:t>, V</w:t>
      </w:r>
      <w:r>
        <w:rPr>
          <w:lang w:eastAsia="en-US"/>
        </w:rPr>
        <w:t>M</w:t>
      </w:r>
      <w:r w:rsidRPr="00EE6B47">
        <w:rPr>
          <w:lang w:eastAsia="en-US"/>
        </w:rPr>
        <w:t>, V</w:t>
      </w:r>
      <w:r>
        <w:rPr>
          <w:lang w:eastAsia="en-US"/>
        </w:rPr>
        <w:t>ARAM</w:t>
      </w:r>
      <w:r w:rsidRPr="00EE6B47">
        <w:rPr>
          <w:lang w:eastAsia="en-US"/>
        </w:rPr>
        <w:t xml:space="preserve">, </w:t>
      </w:r>
      <w:r>
        <w:rPr>
          <w:lang w:eastAsia="en-US"/>
        </w:rPr>
        <w:t>TM</w:t>
      </w:r>
      <w:r w:rsidRPr="00EE6B47">
        <w:rPr>
          <w:lang w:eastAsia="en-US"/>
        </w:rPr>
        <w:t xml:space="preserve">, </w:t>
      </w:r>
      <w:r>
        <w:rPr>
          <w:lang w:eastAsia="en-US"/>
        </w:rPr>
        <w:t>IeM</w:t>
      </w:r>
      <w:r w:rsidRPr="00EE6B47">
        <w:rPr>
          <w:lang w:eastAsia="en-US"/>
        </w:rPr>
        <w:t xml:space="preserve">, </w:t>
      </w:r>
      <w:r>
        <w:rPr>
          <w:lang w:eastAsia="en-US"/>
        </w:rPr>
        <w:t>IZM</w:t>
      </w:r>
      <w:r w:rsidRPr="00EE6B47">
        <w:rPr>
          <w:lang w:eastAsia="en-US"/>
        </w:rPr>
        <w:t xml:space="preserve">, </w:t>
      </w:r>
      <w:r>
        <w:rPr>
          <w:lang w:eastAsia="en-US"/>
        </w:rPr>
        <w:t>PKC</w:t>
      </w:r>
      <w:r w:rsidRPr="00EE6B47">
        <w:rPr>
          <w:lang w:eastAsia="en-US"/>
        </w:rPr>
        <w:t xml:space="preserve">, </w:t>
      </w:r>
      <w:r>
        <w:rPr>
          <w:lang w:eastAsia="en-US"/>
        </w:rPr>
        <w:t xml:space="preserve">IeM IC </w:t>
      </w:r>
      <w:r w:rsidRPr="00EE6B47">
        <w:rPr>
          <w:lang w:eastAsia="en-US"/>
        </w:rPr>
        <w:t>(NPAIS pārziņa), V</w:t>
      </w:r>
      <w:r>
        <w:rPr>
          <w:lang w:eastAsia="en-US"/>
        </w:rPr>
        <w:t>BTAI</w:t>
      </w:r>
      <w:r w:rsidRPr="00EE6B47">
        <w:rPr>
          <w:lang w:eastAsia="en-US"/>
        </w:rPr>
        <w:t xml:space="preserve">, Rīgas domes Labklājības departamenta Sociālās pārvaldes, Rīgas bāriņtiesas, Salacgrīvas novada bāriņtiesas, </w:t>
      </w:r>
      <w:r w:rsidR="00B97E5B">
        <w:rPr>
          <w:lang w:eastAsia="en-US"/>
        </w:rPr>
        <w:t>LBDA</w:t>
      </w:r>
      <w:r w:rsidRPr="00EE6B47">
        <w:rPr>
          <w:lang w:eastAsia="en-US"/>
        </w:rPr>
        <w:t>,</w:t>
      </w:r>
      <w:r w:rsidR="007E67D2">
        <w:rPr>
          <w:lang w:eastAsia="en-US"/>
        </w:rPr>
        <w:t xml:space="preserve"> LPSDVA</w:t>
      </w:r>
      <w:r w:rsidRPr="00EE6B47">
        <w:rPr>
          <w:lang w:eastAsia="en-US"/>
        </w:rPr>
        <w:t xml:space="preserve">, </w:t>
      </w:r>
      <w:r w:rsidR="00FB4D7A">
        <w:rPr>
          <w:lang w:eastAsia="en-US"/>
        </w:rPr>
        <w:t>LPS</w:t>
      </w:r>
      <w:r w:rsidRPr="00EE6B47">
        <w:rPr>
          <w:lang w:eastAsia="en-US"/>
        </w:rPr>
        <w:t xml:space="preserve"> pārstāvji. </w:t>
      </w:r>
      <w:r w:rsidRPr="00750BD2">
        <w:rPr>
          <w:lang w:eastAsia="en-US"/>
        </w:rPr>
        <w:t xml:space="preserve">Papildus pēc </w:t>
      </w:r>
      <w:r w:rsidRPr="00331FF6">
        <w:rPr>
          <w:lang w:eastAsia="en-US"/>
        </w:rPr>
        <w:t>nepieciešamības tika pieaicināti citu valsts un pašvaldību institūciju un organizāciju pārstāvji un nozares eksperti (</w:t>
      </w:r>
      <w:r w:rsidR="004B073B" w:rsidRPr="00331FF6">
        <w:rPr>
          <w:lang w:eastAsia="en-US"/>
        </w:rPr>
        <w:t>VP</w:t>
      </w:r>
      <w:r w:rsidRPr="00331FF6">
        <w:rPr>
          <w:lang w:eastAsia="en-US"/>
        </w:rPr>
        <w:t xml:space="preserve">, </w:t>
      </w:r>
      <w:r w:rsidR="004B073B" w:rsidRPr="00331FF6">
        <w:rPr>
          <w:lang w:eastAsia="en-US"/>
        </w:rPr>
        <w:t>VPD</w:t>
      </w:r>
      <w:r w:rsidRPr="00331FF6">
        <w:rPr>
          <w:lang w:eastAsia="en-US"/>
        </w:rPr>
        <w:t xml:space="preserve">, </w:t>
      </w:r>
      <w:r w:rsidR="004B073B" w:rsidRPr="00331FF6">
        <w:rPr>
          <w:lang w:eastAsia="en-US"/>
        </w:rPr>
        <w:t>IVP</w:t>
      </w:r>
      <w:r w:rsidRPr="00331FF6">
        <w:rPr>
          <w:lang w:eastAsia="en-US"/>
        </w:rPr>
        <w:t xml:space="preserve">, </w:t>
      </w:r>
      <w:r w:rsidR="004B073B" w:rsidRPr="00331FF6">
        <w:rPr>
          <w:lang w:eastAsia="en-US"/>
        </w:rPr>
        <w:t>NVD</w:t>
      </w:r>
      <w:r w:rsidRPr="00331FF6">
        <w:rPr>
          <w:lang w:eastAsia="en-US"/>
        </w:rPr>
        <w:t xml:space="preserve"> u.c.). Atsevišķu jautājumu apspiešanā piedalījās </w:t>
      </w:r>
      <w:r w:rsidR="00331FF6" w:rsidRPr="00331FF6">
        <w:rPr>
          <w:lang w:eastAsia="en-US"/>
        </w:rPr>
        <w:t>UGFA</w:t>
      </w:r>
      <w:r w:rsidRPr="00331FF6">
        <w:rPr>
          <w:lang w:eastAsia="en-US"/>
        </w:rPr>
        <w:t xml:space="preserve"> un</w:t>
      </w:r>
      <w:r w:rsidR="00331FF6" w:rsidRPr="00331FF6">
        <w:rPr>
          <w:lang w:eastAsia="en-US"/>
        </w:rPr>
        <w:t xml:space="preserve"> VSAA</w:t>
      </w:r>
      <w:r w:rsidRPr="00331FF6">
        <w:rPr>
          <w:lang w:eastAsia="en-US"/>
        </w:rPr>
        <w:t>.</w:t>
      </w:r>
    </w:p>
    <w:p w14:paraId="258573EF" w14:textId="2EC24E64" w:rsidR="00402A0C" w:rsidRDefault="00402A0C" w:rsidP="00383DE2">
      <w:pPr>
        <w:jc w:val="both"/>
        <w:rPr>
          <w:lang w:eastAsia="en-US"/>
        </w:rPr>
      </w:pPr>
    </w:p>
    <w:p w14:paraId="6F4617EF" w14:textId="1E0DDEAB" w:rsidR="00750BD2" w:rsidRDefault="002F3EE2" w:rsidP="00383DE2">
      <w:pPr>
        <w:jc w:val="both"/>
        <w:rPr>
          <w:lang w:eastAsia="en-US"/>
        </w:rPr>
      </w:pPr>
      <w:r w:rsidRPr="002F3EE2">
        <w:rPr>
          <w:lang w:eastAsia="en-US"/>
        </w:rPr>
        <w:t xml:space="preserve">Atbalstu </w:t>
      </w:r>
      <w:r>
        <w:rPr>
          <w:lang w:eastAsia="en-US"/>
        </w:rPr>
        <w:t xml:space="preserve">NPAIS </w:t>
      </w:r>
      <w:r w:rsidRPr="002F3EE2">
        <w:rPr>
          <w:lang w:eastAsia="en-US"/>
        </w:rPr>
        <w:t xml:space="preserve">darba grupai uzdevumu izpildē sniedza nodibinājums “Fonds Plecs” saskaņā ar </w:t>
      </w:r>
      <w:r>
        <w:rPr>
          <w:lang w:eastAsia="en-US"/>
        </w:rPr>
        <w:t>LM</w:t>
      </w:r>
      <w:r w:rsidRPr="002F3EE2">
        <w:rPr>
          <w:lang w:eastAsia="en-US"/>
        </w:rPr>
        <w:t xml:space="preserve">, </w:t>
      </w:r>
      <w:r>
        <w:rPr>
          <w:lang w:eastAsia="en-US"/>
        </w:rPr>
        <w:t xml:space="preserve">IeM IC </w:t>
      </w:r>
      <w:r w:rsidRPr="002F3EE2">
        <w:rPr>
          <w:lang w:eastAsia="en-US"/>
        </w:rPr>
        <w:t>un nodibinājuma 2019.gada 20.decembraī noslēgto līgumu nr. LM 2019/24-1-05/74 “Par nepilngadīgo personu atbalsta procesu izpēti un IKT attīstības priekšlikumu izstrādi”.</w:t>
      </w:r>
    </w:p>
    <w:p w14:paraId="7F5A4B27" w14:textId="1523F7E0" w:rsidR="00750BD2" w:rsidRDefault="00750BD2" w:rsidP="00383DE2">
      <w:pPr>
        <w:jc w:val="both"/>
        <w:rPr>
          <w:lang w:eastAsia="en-US"/>
        </w:rPr>
      </w:pPr>
    </w:p>
    <w:p w14:paraId="7B2CA2B4" w14:textId="5BF74257" w:rsidR="004C58C3" w:rsidRDefault="004C58C3" w:rsidP="004C58C3">
      <w:pPr>
        <w:jc w:val="both"/>
        <w:rPr>
          <w:lang w:eastAsia="en-US"/>
        </w:rPr>
      </w:pPr>
      <w:r>
        <w:rPr>
          <w:lang w:eastAsia="en-US"/>
        </w:rPr>
        <w:t xml:space="preserve">Atbilstoši līgumam nodibinājums “Fonds Plecs” sadarbībā ar </w:t>
      </w:r>
      <w:r w:rsidR="00931577">
        <w:rPr>
          <w:lang w:eastAsia="en-US"/>
        </w:rPr>
        <w:t xml:space="preserve">NPAIS </w:t>
      </w:r>
      <w:r>
        <w:rPr>
          <w:lang w:eastAsia="en-US"/>
        </w:rPr>
        <w:t>darba grupu veica izpēti. Galvenie darba uzdevumi ietvēra:</w:t>
      </w:r>
    </w:p>
    <w:p w14:paraId="7A6AD2C4" w14:textId="310D3E92" w:rsidR="004C58C3" w:rsidRDefault="004C58C3" w:rsidP="00931577">
      <w:pPr>
        <w:ind w:left="720"/>
        <w:jc w:val="both"/>
        <w:rPr>
          <w:lang w:eastAsia="en-US"/>
        </w:rPr>
      </w:pPr>
      <w:r>
        <w:rPr>
          <w:lang w:eastAsia="en-US"/>
        </w:rPr>
        <w:lastRenderedPageBreak/>
        <w:t>1) NPAIS stratēģisko mērķu precizēšanu – vai agrīnās prevencijas nolūkos sistēmā iekļaujama informācija par visiem Latvijas bērniem;</w:t>
      </w:r>
    </w:p>
    <w:p w14:paraId="6F24A150" w14:textId="287481DB" w:rsidR="004C58C3" w:rsidRDefault="004C58C3" w:rsidP="00931577">
      <w:pPr>
        <w:ind w:left="720"/>
        <w:jc w:val="both"/>
        <w:rPr>
          <w:lang w:eastAsia="en-US"/>
        </w:rPr>
      </w:pPr>
      <w:r>
        <w:rPr>
          <w:lang w:eastAsia="en-US"/>
        </w:rPr>
        <w:t>2) esošās sistēmas funkcionalitātes izvērtējumu un jauna redzējuma piedāvājumu tam, kā sistēmai būtu nākotnē jāstrādā, lai sasniegtu precizētos mērķus;</w:t>
      </w:r>
    </w:p>
    <w:p w14:paraId="1FE9173B" w14:textId="2162AAB9" w:rsidR="002F3EE2" w:rsidRDefault="004C58C3" w:rsidP="00931577">
      <w:pPr>
        <w:ind w:left="720"/>
        <w:jc w:val="both"/>
        <w:rPr>
          <w:lang w:eastAsia="en-US"/>
        </w:rPr>
      </w:pPr>
      <w:r>
        <w:rPr>
          <w:lang w:eastAsia="en-US"/>
        </w:rPr>
        <w:t>3) esoš</w:t>
      </w:r>
      <w:r w:rsidR="006F5800">
        <w:rPr>
          <w:lang w:eastAsia="en-US"/>
        </w:rPr>
        <w:t>ā</w:t>
      </w:r>
      <w:r>
        <w:rPr>
          <w:lang w:eastAsia="en-US"/>
        </w:rPr>
        <w:t xml:space="preserve">s sistēmas tehnoloģisko novērtējumu – vai mērķu sasniegšana iespējama, uzlabojot esošo sistēmu, vai jāveido jauna.  </w:t>
      </w:r>
    </w:p>
    <w:p w14:paraId="59A3651E" w14:textId="078ACCA7" w:rsidR="00750BD2" w:rsidRDefault="00750BD2" w:rsidP="00383DE2">
      <w:pPr>
        <w:jc w:val="both"/>
        <w:rPr>
          <w:lang w:eastAsia="en-US"/>
        </w:rPr>
      </w:pPr>
    </w:p>
    <w:p w14:paraId="72D9DBFC" w14:textId="527895B2" w:rsidR="004C58C3" w:rsidRDefault="009E7B2E" w:rsidP="00383DE2">
      <w:pPr>
        <w:jc w:val="both"/>
        <w:rPr>
          <w:lang w:eastAsia="en-US"/>
        </w:rPr>
      </w:pPr>
      <w:r w:rsidRPr="009E7B2E">
        <w:rPr>
          <w:lang w:eastAsia="en-US"/>
        </w:rPr>
        <w:t>Minētās NPAIS izpētes rezultāti tika ietverti ziņojumā “NPAIS jaunā stratēģija: ceļā uz mūsdienīgu atbalsta sistēmu katram bērnam”</w:t>
      </w:r>
      <w:r w:rsidR="005704A4">
        <w:rPr>
          <w:rStyle w:val="Vresatsauce"/>
          <w:lang w:eastAsia="en-US"/>
        </w:rPr>
        <w:footnoteReference w:id="22"/>
      </w:r>
      <w:r w:rsidRPr="009E7B2E">
        <w:rPr>
          <w:lang w:eastAsia="en-US"/>
        </w:rPr>
        <w:t xml:space="preserve">. NPAIS jaunās stratēģijas izstrāde veikta sadarbībā ar </w:t>
      </w:r>
      <w:r w:rsidR="00857B43">
        <w:rPr>
          <w:lang w:eastAsia="en-US"/>
        </w:rPr>
        <w:t xml:space="preserve">NPAIS </w:t>
      </w:r>
      <w:r w:rsidRPr="009E7B2E">
        <w:rPr>
          <w:lang w:eastAsia="en-US"/>
        </w:rPr>
        <w:t xml:space="preserve">darba grupu. NPAIS jaunās stratēģijas gala rezultāts, secinājumi un nepieciešamā turpmākā rīcība apspriesta </w:t>
      </w:r>
      <w:r w:rsidR="00857B43">
        <w:rPr>
          <w:lang w:eastAsia="en-US"/>
        </w:rPr>
        <w:t xml:space="preserve">NPAIS </w:t>
      </w:r>
      <w:r w:rsidRPr="009E7B2E">
        <w:rPr>
          <w:lang w:eastAsia="en-US"/>
        </w:rPr>
        <w:t xml:space="preserve">darba grupā. </w:t>
      </w:r>
      <w:r w:rsidR="00857B43">
        <w:rPr>
          <w:lang w:eastAsia="en-US"/>
        </w:rPr>
        <w:t>NPAIS d</w:t>
      </w:r>
      <w:r w:rsidRPr="009E7B2E">
        <w:rPr>
          <w:lang w:eastAsia="en-US"/>
        </w:rPr>
        <w:t xml:space="preserve">arba grupa paudusi atbalstu NPAIS jaunajā stratēģijā izklāstītajiem pasākumiem attiecībā uz NPAIS pilnveidi.   </w:t>
      </w:r>
    </w:p>
    <w:p w14:paraId="0AD7A619" w14:textId="0E0BD59E" w:rsidR="009E7B2E" w:rsidRDefault="009E7B2E" w:rsidP="00383DE2">
      <w:pPr>
        <w:jc w:val="both"/>
        <w:rPr>
          <w:lang w:eastAsia="en-US"/>
        </w:rPr>
      </w:pPr>
    </w:p>
    <w:p w14:paraId="46C34068" w14:textId="55D9BB9E" w:rsidR="00857B43" w:rsidRDefault="00184AED" w:rsidP="00383DE2">
      <w:pPr>
        <w:jc w:val="both"/>
        <w:rPr>
          <w:lang w:eastAsia="en-US"/>
        </w:rPr>
      </w:pPr>
      <w:r w:rsidRPr="00184AED">
        <w:rPr>
          <w:lang w:eastAsia="en-US"/>
        </w:rPr>
        <w:t>Izvērtējot esošo NPAIS, konstatēts, ka esošais NPAIS ietvars neļauj agrīni [preventīvi</w:t>
      </w:r>
      <w:r w:rsidR="0059441B">
        <w:rPr>
          <w:rStyle w:val="Vresatsauce"/>
          <w:lang w:eastAsia="en-US"/>
        </w:rPr>
        <w:footnoteReference w:id="23"/>
      </w:r>
      <w:r w:rsidRPr="00184AED">
        <w:rPr>
          <w:lang w:eastAsia="en-US"/>
        </w:rPr>
        <w:t xml:space="preserve">] pamanīt un risināt bērnu vajadzības. Šobrīd sistēma lietojama ļoti ierobežotos gadījumos un nesasniedz tās izveides mērķi – agrīnu bērna vajadzību pamanīšanu un risināšanu. NPAIS dati sāk atspoguļoties tikai tad, kad bērns jau ir piedzīvojis būtisku traumu, piemēram, vardarbību vai novārtā pamešanu. Pietrūkst būtisku pamatdatu, kas ļautu sistēmu lietot gadījumu vadībā, kā arī agrīnās prevencijas vai bērnu politikas analīzes nolūkos. Turklāt, neskatoties uz normatīvo aktu prasībām, pat prasītie dati ne vienmēr tiek ievadīti. Sistēmas lietotāji pārsvarā ir institūcijas, kuras nodrošina sekundāro un terciāro prevenciju – </w:t>
      </w:r>
      <w:r w:rsidR="00A40297">
        <w:rPr>
          <w:lang w:eastAsia="en-US"/>
        </w:rPr>
        <w:t>VP</w:t>
      </w:r>
      <w:r w:rsidRPr="00184AED">
        <w:rPr>
          <w:lang w:eastAsia="en-US"/>
        </w:rPr>
        <w:t xml:space="preserve"> un pašvaldības policija, bāriņtiesa, sociālais dienests, </w:t>
      </w:r>
      <w:r w:rsidR="00A40297">
        <w:rPr>
          <w:lang w:eastAsia="en-US"/>
        </w:rPr>
        <w:t>VPD</w:t>
      </w:r>
      <w:r w:rsidRPr="00184AED">
        <w:rPr>
          <w:lang w:eastAsia="en-US"/>
        </w:rPr>
        <w:t xml:space="preserve"> u.c. Informācijas sniedzēju un sistēmas lietotāju vidū iztrūkst tās iestādes, kuras bērna problēmas var pamanīt pirmās – iestādes no izglītības un veselības jomām. Šobrīd NPAIS ir informācija par aptuveni 28 000 no 360 000 Latvijas bērniem, kas ir aptuveni 8% no visiem bērniem Latvijā. Šie pārsvarā ir pusaudži vecum</w:t>
      </w:r>
      <w:r w:rsidR="00BA5A4C">
        <w:rPr>
          <w:lang w:eastAsia="en-US"/>
        </w:rPr>
        <w:t>ā</w:t>
      </w:r>
      <w:r w:rsidRPr="00184AED">
        <w:rPr>
          <w:lang w:eastAsia="en-US"/>
        </w:rPr>
        <w:t xml:space="preserve"> virs 12 gadiem (57% bērnu no NPAIS esošo bērnu kopskaita). Šāds relatīvi šaurs tvērums ir saistīts ar to, ka līdzšinējā informācijas sistēmas darbība bijusi vērsta uz smagu un ilgstoši ielaistu gadījumu uzskaitīšanu (nevis prevenciju), kad jau bērnam ir iestājušās negatīvās sekas, piemēram, bērns ir nonācis ārpusģimenes aprūpē, bērns ir cietis no prettiesiskām darbībām vai bērns pats ir izdarījis likumpārkāpumus.</w:t>
      </w:r>
    </w:p>
    <w:p w14:paraId="377A36FA" w14:textId="669BE272" w:rsidR="00A40297" w:rsidRDefault="00A40297" w:rsidP="00383DE2">
      <w:pPr>
        <w:jc w:val="both"/>
        <w:rPr>
          <w:lang w:eastAsia="en-US"/>
        </w:rPr>
      </w:pPr>
    </w:p>
    <w:p w14:paraId="054B1027" w14:textId="3FFEDF9B" w:rsidR="00A40297" w:rsidRDefault="00DE65BC" w:rsidP="00383DE2">
      <w:pPr>
        <w:jc w:val="both"/>
        <w:rPr>
          <w:lang w:eastAsia="en-US"/>
        </w:rPr>
      </w:pPr>
      <w:r w:rsidRPr="00DE65BC">
        <w:rPr>
          <w:lang w:eastAsia="en-US"/>
        </w:rPr>
        <w:t>Konstatējams arī, ka sistēma ir novecojusi no tehnoloģiskā viedokļa un lietotājam nedraudzīga. Tas izskaidro, kāpēc daudzas iestādes praksē neievada NPAIS informāciju, bet tā vietā lieto citas informācijas sistēmas. NPAIS izmantotās tehnoloģijas ir attīstījušās kopš NPAIS ieviešanas pirms vairāk nekā 10 gadiem, tāpēc ir nepieciešams atrast risinājumus, lai varētu pāriet uz lietotājam ērtāku un mūsdienīgāku sistēmu.</w:t>
      </w:r>
    </w:p>
    <w:p w14:paraId="2FD523F6" w14:textId="1ED1685D" w:rsidR="00DE65BC" w:rsidRDefault="00DE65BC" w:rsidP="00383DE2">
      <w:pPr>
        <w:jc w:val="both"/>
        <w:rPr>
          <w:lang w:eastAsia="en-US"/>
        </w:rPr>
      </w:pPr>
    </w:p>
    <w:p w14:paraId="0D68374C" w14:textId="77777777" w:rsidR="00C4000B" w:rsidRDefault="00C4000B" w:rsidP="00C4000B">
      <w:pPr>
        <w:jc w:val="both"/>
        <w:rPr>
          <w:lang w:eastAsia="en-US"/>
        </w:rPr>
      </w:pPr>
      <w:r>
        <w:rPr>
          <w:lang w:eastAsia="en-US"/>
        </w:rPr>
        <w:t>Izvērtējot, kā attīstāms NPAIS, izvirzīti šādi mērķi, kuri jaunajai informācijas sistēmai būtu jāsasniedz. Šie mērķi iet roku rokā ar šobrīd valstiski virzītajām pārmaiņām bērnu politikā un bērnu labbūtības sistēmā kopumā, kā arī iemieso mūsdienīgas bērnu atbalsta sistēmas pamatprincipus:</w:t>
      </w:r>
    </w:p>
    <w:p w14:paraId="1CF1474E" w14:textId="6F493F98" w:rsidR="005D7FEE" w:rsidRPr="00277112" w:rsidRDefault="00C4000B" w:rsidP="005D7FEE">
      <w:pPr>
        <w:pStyle w:val="Sarakstarindkopa"/>
        <w:numPr>
          <w:ilvl w:val="0"/>
          <w:numId w:val="56"/>
        </w:numPr>
        <w:jc w:val="both"/>
        <w:rPr>
          <w:lang w:eastAsia="en-US"/>
        </w:rPr>
      </w:pPr>
      <w:r w:rsidRPr="00277112">
        <w:rPr>
          <w:lang w:eastAsia="en-US"/>
        </w:rPr>
        <w:t>viena sistēma, kuras centrā ir bērns</w:t>
      </w:r>
      <w:r w:rsidR="00D60989" w:rsidRPr="00277112">
        <w:rPr>
          <w:lang w:eastAsia="en-US"/>
        </w:rPr>
        <w:t>:</w:t>
      </w:r>
    </w:p>
    <w:p w14:paraId="4765F064" w14:textId="77777777" w:rsidR="005D7FEE" w:rsidRDefault="00C4000B" w:rsidP="00015272">
      <w:pPr>
        <w:pStyle w:val="Sarakstarindkopa"/>
        <w:numPr>
          <w:ilvl w:val="1"/>
          <w:numId w:val="56"/>
        </w:numPr>
        <w:jc w:val="both"/>
        <w:rPr>
          <w:lang w:eastAsia="en-US"/>
        </w:rPr>
      </w:pPr>
      <w:r w:rsidRPr="005619AF">
        <w:rPr>
          <w:lang w:eastAsia="en-US"/>
        </w:rPr>
        <w:lastRenderedPageBreak/>
        <w:t>dati jāstrukturē ap bērna vajadzībām, nevis konkrētu iestāžu un jomu kompetencēm, lai esošās 5 jomas (izglītība, veselība, labklājība, iekšlietas, tieslietas) virzītu uz vienotu redzējumu par bērna vajadzībām (bērna labbūtības sistēmu)</w:t>
      </w:r>
      <w:r w:rsidR="00D60989">
        <w:rPr>
          <w:lang w:eastAsia="en-US"/>
        </w:rPr>
        <w:t>;</w:t>
      </w:r>
      <w:r w:rsidRPr="005619AF">
        <w:rPr>
          <w:lang w:eastAsia="en-US"/>
        </w:rPr>
        <w:t xml:space="preserve"> </w:t>
      </w:r>
    </w:p>
    <w:p w14:paraId="242CD23D" w14:textId="77777777" w:rsidR="00002478" w:rsidRDefault="00D60989" w:rsidP="00015272">
      <w:pPr>
        <w:pStyle w:val="Sarakstarindkopa"/>
        <w:numPr>
          <w:ilvl w:val="0"/>
          <w:numId w:val="56"/>
        </w:numPr>
        <w:jc w:val="both"/>
        <w:rPr>
          <w:lang w:eastAsia="en-US"/>
        </w:rPr>
      </w:pPr>
      <w:r>
        <w:rPr>
          <w:lang w:eastAsia="en-US"/>
        </w:rPr>
        <w:t>n</w:t>
      </w:r>
      <w:r w:rsidR="00D037F2">
        <w:rPr>
          <w:lang w:eastAsia="en-US"/>
        </w:rPr>
        <w:t xml:space="preserve">epieciešams </w:t>
      </w:r>
      <w:r w:rsidR="00C4000B" w:rsidRPr="005619AF">
        <w:rPr>
          <w:lang w:eastAsia="en-US"/>
        </w:rPr>
        <w:t>risināt cēloņus, nevis sagaidīt sekas</w:t>
      </w:r>
      <w:r w:rsidR="00002478">
        <w:rPr>
          <w:lang w:eastAsia="en-US"/>
        </w:rPr>
        <w:t xml:space="preserve">: </w:t>
      </w:r>
    </w:p>
    <w:p w14:paraId="124B0306" w14:textId="77777777" w:rsidR="00002478" w:rsidRDefault="00313740" w:rsidP="00002478">
      <w:pPr>
        <w:pStyle w:val="Sarakstarindkopa"/>
        <w:numPr>
          <w:ilvl w:val="1"/>
          <w:numId w:val="56"/>
        </w:numPr>
        <w:jc w:val="both"/>
        <w:rPr>
          <w:lang w:eastAsia="en-US"/>
        </w:rPr>
      </w:pPr>
      <w:r w:rsidRPr="005619AF">
        <w:rPr>
          <w:lang w:eastAsia="en-US"/>
        </w:rPr>
        <w:t>r</w:t>
      </w:r>
      <w:r w:rsidR="00C4000B" w:rsidRPr="005619AF">
        <w:rPr>
          <w:lang w:eastAsia="en-US"/>
        </w:rPr>
        <w:t>iska vadībā balstīta sistēma, kas ļauj agrīni ieraudzīt potenciālos riska faktorus bērna attīstībai un dzīvībai</w:t>
      </w:r>
      <w:r w:rsidR="00002478">
        <w:rPr>
          <w:lang w:eastAsia="en-US"/>
        </w:rPr>
        <w:t>;</w:t>
      </w:r>
      <w:r w:rsidR="00C4000B" w:rsidRPr="005619AF">
        <w:rPr>
          <w:lang w:eastAsia="en-US"/>
        </w:rPr>
        <w:t xml:space="preserve"> </w:t>
      </w:r>
    </w:p>
    <w:p w14:paraId="16FDFE81" w14:textId="77777777" w:rsidR="00002478" w:rsidRDefault="00002478" w:rsidP="00002478">
      <w:pPr>
        <w:pStyle w:val="Sarakstarindkopa"/>
        <w:numPr>
          <w:ilvl w:val="1"/>
          <w:numId w:val="56"/>
        </w:numPr>
        <w:jc w:val="both"/>
        <w:rPr>
          <w:lang w:eastAsia="en-US"/>
        </w:rPr>
      </w:pPr>
      <w:r>
        <w:rPr>
          <w:lang w:eastAsia="en-US"/>
        </w:rPr>
        <w:t>v</w:t>
      </w:r>
      <w:r w:rsidR="00C4000B" w:rsidRPr="005619AF">
        <w:rPr>
          <w:lang w:eastAsia="en-US"/>
        </w:rPr>
        <w:t>isefektīvāk, ātrāk un lētāk strādā tieši pierādījumos balstītas agrīnās intervences</w:t>
      </w:r>
      <w:r>
        <w:rPr>
          <w:lang w:eastAsia="en-US"/>
        </w:rPr>
        <w:t>;</w:t>
      </w:r>
    </w:p>
    <w:p w14:paraId="724DE263" w14:textId="77777777" w:rsidR="00277112" w:rsidRDefault="00C4000B" w:rsidP="00277112">
      <w:pPr>
        <w:pStyle w:val="Sarakstarindkopa"/>
        <w:numPr>
          <w:ilvl w:val="0"/>
          <w:numId w:val="56"/>
        </w:numPr>
        <w:jc w:val="both"/>
        <w:rPr>
          <w:lang w:eastAsia="en-US"/>
        </w:rPr>
      </w:pPr>
      <w:r w:rsidRPr="00277112">
        <w:rPr>
          <w:lang w:eastAsia="en-US"/>
        </w:rPr>
        <w:t>sistēma visu bērnu atbalstam</w:t>
      </w:r>
      <w:r w:rsidR="00277112">
        <w:rPr>
          <w:lang w:eastAsia="en-US"/>
        </w:rPr>
        <w:t xml:space="preserve">: </w:t>
      </w:r>
    </w:p>
    <w:p w14:paraId="240218A2" w14:textId="77777777" w:rsidR="00277112" w:rsidRDefault="002E26EB" w:rsidP="00277112">
      <w:pPr>
        <w:pStyle w:val="Sarakstarindkopa"/>
        <w:numPr>
          <w:ilvl w:val="1"/>
          <w:numId w:val="56"/>
        </w:numPr>
        <w:jc w:val="both"/>
        <w:rPr>
          <w:lang w:eastAsia="en-US"/>
        </w:rPr>
      </w:pPr>
      <w:r w:rsidRPr="005619AF">
        <w:rPr>
          <w:lang w:eastAsia="en-US"/>
        </w:rPr>
        <w:t>s</w:t>
      </w:r>
      <w:r w:rsidR="00C4000B" w:rsidRPr="005619AF">
        <w:rPr>
          <w:lang w:eastAsia="en-US"/>
        </w:rPr>
        <w:t>istēma lietojama visu bērnu un to vecāku atbalstam, sākot jau ar agrīnās prevencijas līmeni (nevis tikai paaugstināta/augsta riska grupām kā šobrīd)</w:t>
      </w:r>
      <w:r w:rsidRPr="005619AF">
        <w:rPr>
          <w:lang w:eastAsia="en-US"/>
        </w:rPr>
        <w:t>;</w:t>
      </w:r>
    </w:p>
    <w:p w14:paraId="26DE8C92" w14:textId="77777777" w:rsidR="00277112" w:rsidRDefault="00C4000B" w:rsidP="00277112">
      <w:pPr>
        <w:pStyle w:val="Sarakstarindkopa"/>
        <w:numPr>
          <w:ilvl w:val="0"/>
          <w:numId w:val="56"/>
        </w:numPr>
        <w:jc w:val="both"/>
        <w:rPr>
          <w:lang w:eastAsia="en-US"/>
        </w:rPr>
      </w:pPr>
      <w:r w:rsidRPr="00277112">
        <w:rPr>
          <w:lang w:eastAsia="en-US"/>
        </w:rPr>
        <w:t>izsekojamība efektīvai pārvaldībai</w:t>
      </w:r>
      <w:r w:rsidR="00277112">
        <w:rPr>
          <w:lang w:eastAsia="en-US"/>
        </w:rPr>
        <w:t>:</w:t>
      </w:r>
    </w:p>
    <w:p w14:paraId="3A273B01" w14:textId="1CFF763D" w:rsidR="00C4000B" w:rsidRPr="005619AF" w:rsidRDefault="002E26EB" w:rsidP="00277112">
      <w:pPr>
        <w:pStyle w:val="Sarakstarindkopa"/>
        <w:numPr>
          <w:ilvl w:val="1"/>
          <w:numId w:val="56"/>
        </w:numPr>
        <w:jc w:val="both"/>
        <w:rPr>
          <w:lang w:eastAsia="en-US"/>
        </w:rPr>
      </w:pPr>
      <w:r w:rsidRPr="005619AF">
        <w:rPr>
          <w:lang w:eastAsia="en-US"/>
        </w:rPr>
        <w:t>s</w:t>
      </w:r>
      <w:r w:rsidR="00C4000B" w:rsidRPr="005619AF">
        <w:rPr>
          <w:lang w:eastAsia="en-US"/>
        </w:rPr>
        <w:t>istēma sniedz analītiku iestāžu, pašvaldību un valsts līmenī, lai palīdzētu izvērtēt bērnu atbalsta sistēmas efektivitāti un plānot resursus iestāžu, pašvaldību jomu un valsts līmenī.</w:t>
      </w:r>
    </w:p>
    <w:p w14:paraId="629D8303" w14:textId="77777777" w:rsidR="00DE65BC" w:rsidRDefault="00DE65BC" w:rsidP="00383DE2">
      <w:pPr>
        <w:jc w:val="both"/>
        <w:rPr>
          <w:lang w:eastAsia="en-US"/>
        </w:rPr>
      </w:pPr>
    </w:p>
    <w:p w14:paraId="6E064465" w14:textId="77777777" w:rsidR="004C58C3" w:rsidRDefault="004C58C3" w:rsidP="00383DE2">
      <w:pPr>
        <w:jc w:val="both"/>
        <w:rPr>
          <w:lang w:eastAsia="en-US"/>
        </w:rPr>
      </w:pPr>
    </w:p>
    <w:p w14:paraId="2F3834DC" w14:textId="01742105" w:rsidR="00EA79C9" w:rsidRDefault="00EA79C9" w:rsidP="00EA79C9">
      <w:pPr>
        <w:jc w:val="both"/>
        <w:rPr>
          <w:lang w:eastAsia="en-US"/>
        </w:rPr>
      </w:pPr>
      <w:r w:rsidRPr="00572B42">
        <w:rPr>
          <w:lang w:eastAsia="en-US"/>
        </w:rPr>
        <w:t>Personu, kurām nepieciešama starptautiskā aizsardzība (patvēruma meklētājiem, bēgļiem, personām ar alternatīvo statusu) dati kopš 2014.gada tiek uzkrāti informācijas sistēmā - Patvēruma meklētāju reģistrs.</w:t>
      </w:r>
    </w:p>
    <w:p w14:paraId="5F236739" w14:textId="77777777" w:rsidR="00630A4B" w:rsidRDefault="00630A4B" w:rsidP="00EA79C9">
      <w:pPr>
        <w:jc w:val="both"/>
        <w:rPr>
          <w:lang w:eastAsia="en-US"/>
        </w:rPr>
      </w:pPr>
    </w:p>
    <w:p w14:paraId="04CB938F" w14:textId="43FC8EE9" w:rsidR="00EA1B92" w:rsidRDefault="00EA79C9" w:rsidP="00EA79C9">
      <w:pPr>
        <w:jc w:val="both"/>
        <w:rPr>
          <w:lang w:eastAsia="en-US"/>
        </w:rPr>
      </w:pPr>
      <w:r w:rsidRPr="00572B42">
        <w:rPr>
          <w:lang w:eastAsia="en-US"/>
        </w:rPr>
        <w:t xml:space="preserve">Lai nodrošinātu efektīvu atbalstu patvēruma procedūrai, pārejot uz lietas materiālu virzību un izskatīšanu elektroniskajā vidē, kā arī noteiktu paplašināto ziņu apjomu, kas  Patvēruma meklētāju reģistrā tiek uzkrāts pēc funkcionalitāšu paplašināšanas, ir izstrādāti grozījumi </w:t>
      </w:r>
      <w:r w:rsidR="00572B42" w:rsidRPr="00572B42">
        <w:rPr>
          <w:lang w:eastAsia="en-US"/>
        </w:rPr>
        <w:t>Patvēruma meklētāju reģistr</w:t>
      </w:r>
      <w:r w:rsidR="00572B42">
        <w:rPr>
          <w:lang w:eastAsia="en-US"/>
        </w:rPr>
        <w:t>a</w:t>
      </w:r>
      <w:r w:rsidRPr="00572B42">
        <w:rPr>
          <w:lang w:eastAsia="en-US"/>
        </w:rPr>
        <w:t xml:space="preserve"> tiesiskajā regulējumā </w:t>
      </w:r>
      <w:r w:rsidR="006E072E">
        <w:rPr>
          <w:lang w:eastAsia="en-US"/>
        </w:rPr>
        <w:t xml:space="preserve">(minētie grozījumi </w:t>
      </w:r>
      <w:r w:rsidR="00471FE7">
        <w:rPr>
          <w:lang w:eastAsia="en-US"/>
        </w:rPr>
        <w:t>MK</w:t>
      </w:r>
      <w:r w:rsidR="00471FE7" w:rsidRPr="00572B42">
        <w:rPr>
          <w:lang w:eastAsia="en-US"/>
        </w:rPr>
        <w:t xml:space="preserve"> 2016.gada 12.jūlija noteikumos </w:t>
      </w:r>
      <w:r w:rsidR="00471FE7">
        <w:rPr>
          <w:lang w:eastAsia="en-US"/>
        </w:rPr>
        <w:t>n</w:t>
      </w:r>
      <w:r w:rsidR="00471FE7" w:rsidRPr="00572B42">
        <w:rPr>
          <w:lang w:eastAsia="en-US"/>
        </w:rPr>
        <w:t>r.456 ”Patvēruma meklētāju reģistra noteikumi”</w:t>
      </w:r>
      <w:r w:rsidR="00471FE7">
        <w:rPr>
          <w:lang w:eastAsia="en-US"/>
        </w:rPr>
        <w:t xml:space="preserve"> </w:t>
      </w:r>
      <w:r w:rsidR="006E072E">
        <w:rPr>
          <w:lang w:eastAsia="en-US"/>
        </w:rPr>
        <w:t xml:space="preserve">pieņemti </w:t>
      </w:r>
      <w:r w:rsidR="00816CB6">
        <w:rPr>
          <w:lang w:eastAsia="en-US"/>
        </w:rPr>
        <w:t>2021.gada 17.augustā</w:t>
      </w:r>
      <w:r w:rsidR="00400107">
        <w:rPr>
          <w:lang w:eastAsia="en-US"/>
        </w:rPr>
        <w:t xml:space="preserve">, </w:t>
      </w:r>
      <w:r w:rsidR="00076A5E">
        <w:rPr>
          <w:lang w:eastAsia="en-US"/>
        </w:rPr>
        <w:t>MK noteikumi Nr.553</w:t>
      </w:r>
      <w:r w:rsidR="006E072E">
        <w:rPr>
          <w:lang w:eastAsia="en-US"/>
        </w:rPr>
        <w:t>)</w:t>
      </w:r>
      <w:r w:rsidRPr="00572B42">
        <w:rPr>
          <w:lang w:eastAsia="en-US"/>
        </w:rPr>
        <w:t xml:space="preserve">. </w:t>
      </w:r>
      <w:r w:rsidR="004E0F00">
        <w:rPr>
          <w:lang w:eastAsia="en-US"/>
        </w:rPr>
        <w:t>Tādējādi p</w:t>
      </w:r>
      <w:r w:rsidRPr="00572B42">
        <w:rPr>
          <w:lang w:eastAsia="en-US"/>
        </w:rPr>
        <w:t xml:space="preserve">ēc grozījumu pieņemšanas </w:t>
      </w:r>
      <w:r w:rsidR="00572B42">
        <w:rPr>
          <w:lang w:eastAsia="en-US"/>
        </w:rPr>
        <w:t xml:space="preserve">MK </w:t>
      </w:r>
      <w:r w:rsidR="00572B42" w:rsidRPr="00572B42">
        <w:rPr>
          <w:lang w:eastAsia="en-US"/>
        </w:rPr>
        <w:t>Patvēruma meklētāju reģist</w:t>
      </w:r>
      <w:r w:rsidR="00572B42">
        <w:rPr>
          <w:lang w:eastAsia="en-US"/>
        </w:rPr>
        <w:t>rā</w:t>
      </w:r>
      <w:r w:rsidRPr="00572B42">
        <w:rPr>
          <w:lang w:eastAsia="en-US"/>
        </w:rPr>
        <w:t xml:space="preserve"> tik</w:t>
      </w:r>
      <w:r w:rsidR="00905FFD">
        <w:rPr>
          <w:lang w:eastAsia="en-US"/>
        </w:rPr>
        <w:t>uši</w:t>
      </w:r>
      <w:r w:rsidRPr="00572B42">
        <w:rPr>
          <w:lang w:eastAsia="en-US"/>
        </w:rPr>
        <w:t xml:space="preserve"> aptverti visi patvēruma procedūras posmi.</w:t>
      </w:r>
      <w:r w:rsidR="00572B42">
        <w:rPr>
          <w:lang w:eastAsia="en-US"/>
        </w:rPr>
        <w:t xml:space="preserve"> </w:t>
      </w:r>
      <w:r w:rsidR="00FA6ADD">
        <w:rPr>
          <w:lang w:eastAsia="en-US"/>
        </w:rPr>
        <w:t xml:space="preserve">Tāpat </w:t>
      </w:r>
      <w:r w:rsidR="00572B42" w:rsidRPr="00572B42">
        <w:rPr>
          <w:lang w:eastAsia="en-US"/>
        </w:rPr>
        <w:t>Patvēruma meklētāju reģistr</w:t>
      </w:r>
      <w:r w:rsidRPr="00572B42">
        <w:rPr>
          <w:lang w:eastAsia="en-US"/>
        </w:rPr>
        <w:t xml:space="preserve">ā arī nodrošināta iespēja ievadīt un uzkrāt visu nepieciešamo informāciju statistikas datu atlasei atbilstoši UNHCR, </w:t>
      </w:r>
      <w:r w:rsidR="006D0581">
        <w:rPr>
          <w:lang w:eastAsia="en-US"/>
        </w:rPr>
        <w:t>EUROSTAT</w:t>
      </w:r>
      <w:r w:rsidRPr="00572B42">
        <w:rPr>
          <w:lang w:eastAsia="en-US"/>
        </w:rPr>
        <w:t>, kā arī EASO un FRONTEX prasībām.</w:t>
      </w:r>
    </w:p>
    <w:p w14:paraId="44CFAEB2" w14:textId="77777777" w:rsidR="00572B42" w:rsidRPr="00572B42" w:rsidRDefault="00572B42" w:rsidP="00EA79C9">
      <w:pPr>
        <w:jc w:val="both"/>
        <w:rPr>
          <w:lang w:eastAsia="en-US"/>
        </w:rPr>
      </w:pPr>
    </w:p>
    <w:p w14:paraId="477EAF87" w14:textId="6FF41B43" w:rsidR="008F5D34" w:rsidRPr="00621438" w:rsidRDefault="008F5D34" w:rsidP="008F5D34">
      <w:pPr>
        <w:pStyle w:val="Virsraksts2"/>
        <w:jc w:val="left"/>
        <w:rPr>
          <w:rFonts w:ascii="Times New Roman" w:hAnsi="Times New Roman"/>
          <w:u w:val="none"/>
        </w:rPr>
      </w:pPr>
      <w:bookmarkStart w:id="7" w:name="_Toc89182831"/>
      <w:r w:rsidRPr="00572B42">
        <w:rPr>
          <w:rFonts w:ascii="Times New Roman" w:hAnsi="Times New Roman"/>
          <w:u w:val="none"/>
        </w:rPr>
        <w:t>Sadarbība ar pilsonisko sabiedrību</w:t>
      </w:r>
      <w:bookmarkEnd w:id="7"/>
      <w:r w:rsidRPr="00621438">
        <w:rPr>
          <w:rFonts w:ascii="Times New Roman" w:hAnsi="Times New Roman"/>
          <w:u w:val="none"/>
        </w:rPr>
        <w:cr/>
      </w:r>
    </w:p>
    <w:p w14:paraId="0601A339" w14:textId="77777777" w:rsidR="007B1F94" w:rsidRDefault="002C2D22" w:rsidP="00383DE2">
      <w:pPr>
        <w:jc w:val="both"/>
        <w:rPr>
          <w:i/>
          <w:lang w:eastAsia="en-US"/>
        </w:rPr>
      </w:pPr>
      <w:r w:rsidRPr="00621438">
        <w:rPr>
          <w:i/>
          <w:lang w:eastAsia="en-US"/>
        </w:rPr>
        <w:t>Komitejas ieteikum</w:t>
      </w:r>
      <w:r w:rsidR="007B1F94" w:rsidRPr="00621438">
        <w:rPr>
          <w:i/>
          <w:lang w:eastAsia="en-US"/>
        </w:rPr>
        <w:t>s:</w:t>
      </w:r>
      <w:r w:rsidRPr="00621438">
        <w:rPr>
          <w:lang w:eastAsia="en-US"/>
        </w:rPr>
        <w:t xml:space="preserve"> </w:t>
      </w:r>
      <w:r w:rsidRPr="00ED73F0">
        <w:rPr>
          <w:i/>
          <w:iCs/>
          <w:lang w:eastAsia="en-US"/>
        </w:rPr>
        <w:t>i</w:t>
      </w:r>
      <w:r w:rsidR="00997121" w:rsidRPr="00621438">
        <w:rPr>
          <w:i/>
          <w:lang w:eastAsia="en-US"/>
        </w:rPr>
        <w:t>zstrādāt efektīvu mehānismu, kā sistemātiski iesaistīt pilsoniskās sabiedrības</w:t>
      </w:r>
      <w:r w:rsidR="00997121" w:rsidRPr="00997121">
        <w:rPr>
          <w:i/>
          <w:lang w:eastAsia="en-US"/>
        </w:rPr>
        <w:t xml:space="preserve"> nevalstiskās organizācijas (arī no lauku apvidiem) bērnu tiesību jomā, izstrādājot, ieviešot, uzraugot un izvērtējot likumus, politikas un programmas, kas saistītas ar bērnu tiesībām</w:t>
      </w:r>
      <w:r w:rsidR="007B1F94">
        <w:rPr>
          <w:i/>
          <w:lang w:eastAsia="en-US"/>
        </w:rPr>
        <w:t>.</w:t>
      </w:r>
      <w:r>
        <w:rPr>
          <w:i/>
          <w:lang w:eastAsia="en-US"/>
        </w:rPr>
        <w:t xml:space="preserve"> </w:t>
      </w:r>
    </w:p>
    <w:p w14:paraId="2043B8E8" w14:textId="3E40AE36" w:rsidR="007B1F94" w:rsidRDefault="007B1F94" w:rsidP="00383DE2">
      <w:pPr>
        <w:jc w:val="both"/>
        <w:rPr>
          <w:lang w:eastAsia="en-US"/>
        </w:rPr>
      </w:pPr>
    </w:p>
    <w:p w14:paraId="1E8D74F9" w14:textId="6186C792" w:rsidR="005D60C9" w:rsidRDefault="00167FE4" w:rsidP="006D26BB">
      <w:pPr>
        <w:jc w:val="both"/>
        <w:rPr>
          <w:lang w:eastAsia="en-US"/>
        </w:rPr>
      </w:pPr>
      <w:r>
        <w:rPr>
          <w:lang w:eastAsia="en-US"/>
        </w:rPr>
        <w:t xml:space="preserve">Saskaņā ar MK </w:t>
      </w:r>
      <w:r w:rsidR="00100DF1">
        <w:rPr>
          <w:lang w:eastAsia="en-US"/>
        </w:rPr>
        <w:t>2017.gada 12.septembra noteikumu nr.545 “</w:t>
      </w:r>
      <w:r w:rsidR="00C40143" w:rsidRPr="00C40143">
        <w:rPr>
          <w:lang w:eastAsia="en-US"/>
        </w:rPr>
        <w:t>Noteikumi par institūciju sadarbību bērnu tiesību aizsardzībā</w:t>
      </w:r>
      <w:r w:rsidR="00100DF1">
        <w:rPr>
          <w:lang w:eastAsia="en-US"/>
        </w:rPr>
        <w:t>”</w:t>
      </w:r>
      <w:r w:rsidR="001D5913">
        <w:rPr>
          <w:lang w:eastAsia="en-US"/>
        </w:rPr>
        <w:t xml:space="preserve"> (turpmāk – noteikumi nr.545)</w:t>
      </w:r>
      <w:r w:rsidR="00C40143">
        <w:rPr>
          <w:lang w:eastAsia="en-US"/>
        </w:rPr>
        <w:t xml:space="preserve"> 2.punktu </w:t>
      </w:r>
      <w:r w:rsidR="007A1F49">
        <w:rPr>
          <w:lang w:eastAsia="en-US"/>
        </w:rPr>
        <w:t>i</w:t>
      </w:r>
      <w:r w:rsidR="007A1F49" w:rsidRPr="007A1F49">
        <w:rPr>
          <w:lang w:eastAsia="en-US"/>
        </w:rPr>
        <w:t xml:space="preserve">nstitūcijas atbilstoši to kompetencē esošajiem bērnu tiesību aizsardzības jautājumiem un darbības mērķiem īsteno bērnu tiesību aizsardzību bērnu tiesību aizsardzības sadarbības grupu (turpmāk – sadarbības grupa) un Bērnu lietu sadarbības padomes </w:t>
      </w:r>
      <w:r w:rsidR="001F1F90">
        <w:rPr>
          <w:lang w:eastAsia="en-US"/>
        </w:rPr>
        <w:t xml:space="preserve">(turpmāk – padome) </w:t>
      </w:r>
      <w:r w:rsidR="007A1F49" w:rsidRPr="007A1F49">
        <w:rPr>
          <w:lang w:eastAsia="en-US"/>
        </w:rPr>
        <w:t>ietvaros.</w:t>
      </w:r>
      <w:r w:rsidR="008B2D2A">
        <w:rPr>
          <w:lang w:eastAsia="en-US"/>
        </w:rPr>
        <w:t xml:space="preserve"> </w:t>
      </w:r>
    </w:p>
    <w:p w14:paraId="63534D09" w14:textId="77777777" w:rsidR="005D60C9" w:rsidRDefault="005D60C9" w:rsidP="006D26BB">
      <w:pPr>
        <w:jc w:val="both"/>
        <w:rPr>
          <w:lang w:eastAsia="en-US"/>
        </w:rPr>
      </w:pPr>
    </w:p>
    <w:p w14:paraId="1D3E6A7C" w14:textId="64383CD7" w:rsidR="005D60C9" w:rsidRDefault="003231CB" w:rsidP="006D26BB">
      <w:pPr>
        <w:jc w:val="both"/>
        <w:rPr>
          <w:lang w:eastAsia="en-US"/>
        </w:rPr>
      </w:pPr>
      <w:r>
        <w:rPr>
          <w:lang w:eastAsia="en-US"/>
        </w:rPr>
        <w:t xml:space="preserve">Noteikumu nr.545 3.punktā noteikts, ka </w:t>
      </w:r>
      <w:r w:rsidR="006E35FE" w:rsidRPr="006E35FE">
        <w:rPr>
          <w:lang w:eastAsia="en-US"/>
        </w:rPr>
        <w:t xml:space="preserve">padome ir konsultatīva koleģiāla institūcija, kuras mērķis ir veicināt vienotu izpratni par bērna interešu prioritātes principa ievērošanu </w:t>
      </w:r>
      <w:r w:rsidR="006E35FE" w:rsidRPr="006E35FE">
        <w:rPr>
          <w:lang w:eastAsia="en-US"/>
        </w:rPr>
        <w:lastRenderedPageBreak/>
        <w:t xml:space="preserve">pašvaldību un valsts rīcībpolitikās, kā arī veicināt institūciju, tai skaitā sadarbības grupu, saskaņotu darbību bērnu tiesību aizsardzībā. </w:t>
      </w:r>
      <w:r w:rsidR="00A571D2">
        <w:rPr>
          <w:lang w:eastAsia="en-US"/>
        </w:rPr>
        <w:t>P</w:t>
      </w:r>
      <w:r w:rsidR="006E35FE" w:rsidRPr="006E35FE">
        <w:rPr>
          <w:lang w:eastAsia="en-US"/>
        </w:rPr>
        <w:t>adomi izveido, tās uzdevumus un sastāvu nosaka un darbības nolikumu apstiprina labklājības ministrs.</w:t>
      </w:r>
      <w:r w:rsidR="00254AF8">
        <w:rPr>
          <w:lang w:eastAsia="en-US"/>
        </w:rPr>
        <w:t xml:space="preserve"> Padomes nolikums apstiprināts ar </w:t>
      </w:r>
      <w:r w:rsidR="00AE1583">
        <w:rPr>
          <w:lang w:eastAsia="en-US"/>
        </w:rPr>
        <w:t>labklājības ministres</w:t>
      </w:r>
      <w:r w:rsidR="00ED2E49">
        <w:rPr>
          <w:lang w:eastAsia="en-US"/>
        </w:rPr>
        <w:t xml:space="preserve"> </w:t>
      </w:r>
      <w:r w:rsidR="00254AF8">
        <w:rPr>
          <w:lang w:eastAsia="en-US"/>
        </w:rPr>
        <w:t>2020.gada</w:t>
      </w:r>
      <w:r w:rsidR="00ED2E49">
        <w:rPr>
          <w:lang w:eastAsia="en-US"/>
        </w:rPr>
        <w:t xml:space="preserve"> 28.aprīļa rīkojumu nr.41</w:t>
      </w:r>
      <w:r w:rsidR="00ED2E49">
        <w:rPr>
          <w:rStyle w:val="Vresatsauce"/>
          <w:lang w:eastAsia="en-US"/>
        </w:rPr>
        <w:footnoteReference w:id="24"/>
      </w:r>
      <w:r w:rsidR="00ED2E49">
        <w:rPr>
          <w:lang w:eastAsia="en-US"/>
        </w:rPr>
        <w:t xml:space="preserve">. </w:t>
      </w:r>
      <w:r w:rsidR="008B7BAD">
        <w:rPr>
          <w:lang w:eastAsia="en-US"/>
        </w:rPr>
        <w:t>Padomes sastāvs apstiprināts ar</w:t>
      </w:r>
      <w:r w:rsidR="007E6A86">
        <w:rPr>
          <w:lang w:eastAsia="en-US"/>
        </w:rPr>
        <w:t xml:space="preserve"> labklājības ministres</w:t>
      </w:r>
      <w:r w:rsidR="008B7BAD">
        <w:rPr>
          <w:lang w:eastAsia="en-US"/>
        </w:rPr>
        <w:t xml:space="preserve"> 2019.gada 18.apriļa rīkojumu nr.</w:t>
      </w:r>
      <w:r w:rsidR="007E6A86">
        <w:rPr>
          <w:lang w:eastAsia="en-US"/>
        </w:rPr>
        <w:t xml:space="preserve">43 (ar </w:t>
      </w:r>
      <w:r w:rsidR="00134EBB">
        <w:rPr>
          <w:lang w:eastAsia="en-US"/>
        </w:rPr>
        <w:t>grozījumiem, kas veikti 2019.gada 18.septembrī, rīkojums nr.107</w:t>
      </w:r>
      <w:r w:rsidR="00D37627">
        <w:rPr>
          <w:lang w:eastAsia="en-US"/>
        </w:rPr>
        <w:t>, un ar grozījumiem, kas veikti 2020.gada 28.aprīlī, rīkojums nr.41</w:t>
      </w:r>
      <w:r w:rsidR="007E6A86">
        <w:rPr>
          <w:lang w:eastAsia="en-US"/>
        </w:rPr>
        <w:t>)</w:t>
      </w:r>
      <w:r w:rsidR="00134EBB">
        <w:rPr>
          <w:rStyle w:val="Vresatsauce"/>
          <w:lang w:eastAsia="en-US"/>
        </w:rPr>
        <w:footnoteReference w:id="25"/>
      </w:r>
      <w:r w:rsidR="007E6A86">
        <w:rPr>
          <w:lang w:eastAsia="en-US"/>
        </w:rPr>
        <w:t>.</w:t>
      </w:r>
      <w:r w:rsidR="009D41CB">
        <w:rPr>
          <w:lang w:eastAsia="en-US"/>
        </w:rPr>
        <w:t xml:space="preserve"> </w:t>
      </w:r>
      <w:r w:rsidR="001858FB">
        <w:rPr>
          <w:lang w:eastAsia="en-US"/>
        </w:rPr>
        <w:t>2020.gadā notikušas divas padomes sēdes – 2020.gada 12.martā un 2020.gada 23.septembrī</w:t>
      </w:r>
      <w:r w:rsidR="003F1A20">
        <w:rPr>
          <w:lang w:eastAsia="en-US"/>
        </w:rPr>
        <w:t xml:space="preserve">. 2019.gadā notikusi viena padomes sēde – 2019.gada 25.aprīlī. </w:t>
      </w:r>
      <w:r w:rsidR="00D95BC3">
        <w:rPr>
          <w:lang w:eastAsia="en-US"/>
        </w:rPr>
        <w:t>Papildu i</w:t>
      </w:r>
      <w:r w:rsidR="009D41CB">
        <w:rPr>
          <w:lang w:eastAsia="en-US"/>
        </w:rPr>
        <w:t>nformācija par padomes sēdēm</w:t>
      </w:r>
      <w:r w:rsidR="003F1A20">
        <w:rPr>
          <w:lang w:eastAsia="en-US"/>
        </w:rPr>
        <w:t xml:space="preserve"> un tajās apspriestajiem jautājumiem</w:t>
      </w:r>
      <w:r w:rsidR="009D41CB">
        <w:rPr>
          <w:lang w:eastAsia="en-US"/>
        </w:rPr>
        <w:t xml:space="preserve"> </w:t>
      </w:r>
      <w:r w:rsidR="00D95BC3">
        <w:rPr>
          <w:lang w:eastAsia="en-US"/>
        </w:rPr>
        <w:t>pieejama LM tīmekļa vietnē.</w:t>
      </w:r>
      <w:r w:rsidR="00D95BC3">
        <w:rPr>
          <w:rStyle w:val="Vresatsauce"/>
          <w:lang w:eastAsia="en-US"/>
        </w:rPr>
        <w:footnoteReference w:id="26"/>
      </w:r>
    </w:p>
    <w:p w14:paraId="3C6B3197" w14:textId="18A65100" w:rsidR="005D60C9" w:rsidRDefault="005D60C9" w:rsidP="006D26BB">
      <w:pPr>
        <w:jc w:val="both"/>
        <w:rPr>
          <w:lang w:eastAsia="en-US"/>
        </w:rPr>
      </w:pPr>
    </w:p>
    <w:p w14:paraId="4C4F0CEB" w14:textId="775A4AFD" w:rsidR="00DE10E5" w:rsidRDefault="00366772" w:rsidP="006D26BB">
      <w:pPr>
        <w:jc w:val="both"/>
        <w:rPr>
          <w:lang w:eastAsia="en-US"/>
        </w:rPr>
      </w:pPr>
      <w:r>
        <w:rPr>
          <w:lang w:eastAsia="en-US"/>
        </w:rPr>
        <w:t>Noteikumu nr.545 4.punktā noteikts, ka s</w:t>
      </w:r>
      <w:r w:rsidRPr="00366772">
        <w:rPr>
          <w:lang w:eastAsia="en-US"/>
        </w:rPr>
        <w:t>adarbības grupa ir konsultatīva koleģiāla institūcija, kuru izveido pašvaldība, un tās darbības teritorija ir attiecīgā</w:t>
      </w:r>
      <w:r>
        <w:rPr>
          <w:lang w:eastAsia="en-US"/>
        </w:rPr>
        <w:t xml:space="preserve">s pašvaldības </w:t>
      </w:r>
      <w:r w:rsidRPr="00366772">
        <w:rPr>
          <w:lang w:eastAsia="en-US"/>
        </w:rPr>
        <w:t xml:space="preserve">administratīvā teritorija. Vienā </w:t>
      </w:r>
      <w:r>
        <w:rPr>
          <w:lang w:eastAsia="en-US"/>
        </w:rPr>
        <w:t>pašvaldī</w:t>
      </w:r>
      <w:r w:rsidR="0069190F">
        <w:rPr>
          <w:lang w:eastAsia="en-US"/>
        </w:rPr>
        <w:t>bā</w:t>
      </w:r>
      <w:r w:rsidRPr="00366772">
        <w:rPr>
          <w:lang w:eastAsia="en-US"/>
        </w:rPr>
        <w:t xml:space="preserve"> var izveidot vairākas sadarbības grupas vai vairākas pašvaldības var izveidot vienu kopīgu sadarbības grupu. Šādos gadījumos nosakāma katras sadarbības grupas darbības teritorija.</w:t>
      </w:r>
    </w:p>
    <w:p w14:paraId="73A50204" w14:textId="53F82BBF" w:rsidR="00167FE4" w:rsidRDefault="00167FE4" w:rsidP="00BD6BED">
      <w:pPr>
        <w:rPr>
          <w:lang w:eastAsia="en-US"/>
        </w:rPr>
      </w:pPr>
    </w:p>
    <w:p w14:paraId="2B473E4C" w14:textId="4B03571D" w:rsidR="00256034" w:rsidRDefault="001870C8" w:rsidP="00A13BDB">
      <w:pPr>
        <w:jc w:val="both"/>
        <w:rPr>
          <w:lang w:eastAsia="en-US"/>
        </w:rPr>
      </w:pPr>
      <w:r w:rsidRPr="001870C8">
        <w:rPr>
          <w:lang w:eastAsia="en-US"/>
        </w:rPr>
        <w:t>Nodibinājums “Latvijas Tiesnešu mācību centrs” pēc VBTAI pasūtījuma</w:t>
      </w:r>
      <w:r>
        <w:rPr>
          <w:lang w:eastAsia="en-US"/>
        </w:rPr>
        <w:t xml:space="preserve"> 2019.gadā veicis </w:t>
      </w:r>
      <w:r w:rsidR="009D0CFF">
        <w:rPr>
          <w:lang w:eastAsia="en-US"/>
        </w:rPr>
        <w:t>pētījumu “</w:t>
      </w:r>
      <w:r w:rsidR="009D0CFF" w:rsidRPr="009D0CFF">
        <w:rPr>
          <w:lang w:eastAsia="en-US"/>
        </w:rPr>
        <w:t>Pētījums par starpinstitūciju sadarbību bērnu tiesību aizsardzībā</w:t>
      </w:r>
      <w:r w:rsidR="009D0CFF">
        <w:rPr>
          <w:lang w:eastAsia="en-US"/>
        </w:rPr>
        <w:t>” (turpmāk – 2019.gada pētījums)</w:t>
      </w:r>
      <w:r w:rsidR="00C64C46">
        <w:rPr>
          <w:rStyle w:val="Vresatsauce"/>
          <w:lang w:eastAsia="en-US"/>
        </w:rPr>
        <w:footnoteReference w:id="27"/>
      </w:r>
      <w:r w:rsidR="00C64C46" w:rsidRPr="009727D7">
        <w:rPr>
          <w:lang w:eastAsia="en-US"/>
        </w:rPr>
        <w:t xml:space="preserve"> par sadarbības bērnu tiesību aizsardzībā noteikumu </w:t>
      </w:r>
      <w:r w:rsidR="00032ACE">
        <w:rPr>
          <w:lang w:eastAsia="en-US"/>
        </w:rPr>
        <w:t>n</w:t>
      </w:r>
      <w:r w:rsidR="00C64C46" w:rsidRPr="009727D7">
        <w:rPr>
          <w:lang w:eastAsia="en-US"/>
        </w:rPr>
        <w:t>r.545 ieviešanas praksi, sadarbības grupu darbības efektivitāti dažādās pašvaldībās, tostarp sadarbībā ar valsts institūcijām un nevalstiskajām organizācijām</w:t>
      </w:r>
      <w:r w:rsidR="00692894">
        <w:rPr>
          <w:lang w:eastAsia="en-US"/>
        </w:rPr>
        <w:t>.</w:t>
      </w:r>
      <w:r w:rsidR="001E090A">
        <w:rPr>
          <w:lang w:eastAsia="en-US"/>
        </w:rPr>
        <w:t xml:space="preserve"> </w:t>
      </w:r>
      <w:r w:rsidR="00881B44">
        <w:rPr>
          <w:lang w:eastAsia="en-US"/>
        </w:rPr>
        <w:t xml:space="preserve">Minētajā pētījumā </w:t>
      </w:r>
      <w:r w:rsidR="00256034">
        <w:rPr>
          <w:lang w:eastAsia="en-US"/>
        </w:rPr>
        <w:t xml:space="preserve">izteikti šādi galvenie </w:t>
      </w:r>
      <w:r w:rsidR="005120BA">
        <w:rPr>
          <w:lang w:eastAsia="en-US"/>
        </w:rPr>
        <w:t>secinā</w:t>
      </w:r>
      <w:r w:rsidR="00256034">
        <w:rPr>
          <w:lang w:eastAsia="en-US"/>
        </w:rPr>
        <w:t>jumi:</w:t>
      </w:r>
      <w:r w:rsidR="005120BA">
        <w:rPr>
          <w:lang w:eastAsia="en-US"/>
        </w:rPr>
        <w:t xml:space="preserve"> </w:t>
      </w:r>
    </w:p>
    <w:p w14:paraId="5E5FEA99" w14:textId="77777777" w:rsidR="00256034" w:rsidRDefault="00256034" w:rsidP="00A13BDB">
      <w:pPr>
        <w:jc w:val="both"/>
        <w:rPr>
          <w:lang w:eastAsia="en-US"/>
        </w:rPr>
      </w:pPr>
    </w:p>
    <w:p w14:paraId="5BBB5D5E" w14:textId="232E5FC5" w:rsidR="00746E85" w:rsidRDefault="00746E85" w:rsidP="00746E85">
      <w:pPr>
        <w:pStyle w:val="Sarakstarindkopa"/>
        <w:numPr>
          <w:ilvl w:val="0"/>
          <w:numId w:val="69"/>
        </w:numPr>
        <w:jc w:val="both"/>
        <w:rPr>
          <w:lang w:eastAsia="en-US"/>
        </w:rPr>
      </w:pPr>
      <w:r>
        <w:rPr>
          <w:lang w:eastAsia="en-US"/>
        </w:rPr>
        <w:t xml:space="preserve">sadarbības grupu izveide un darbs ir veicinājis, pirmkārt, sadarbību starp dažādām pašvaldības iestādēm, bet no valsts iestādēm vislabākā sadarbība bijusi ar </w:t>
      </w:r>
      <w:r w:rsidR="00466E62">
        <w:rPr>
          <w:lang w:eastAsia="en-US"/>
        </w:rPr>
        <w:t>VP</w:t>
      </w:r>
      <w:r>
        <w:rPr>
          <w:lang w:eastAsia="en-US"/>
        </w:rPr>
        <w:t xml:space="preserve"> un</w:t>
      </w:r>
      <w:r w:rsidR="00466E62">
        <w:rPr>
          <w:lang w:eastAsia="en-US"/>
        </w:rPr>
        <w:t xml:space="preserve"> VPD</w:t>
      </w:r>
      <w:r>
        <w:rPr>
          <w:lang w:eastAsia="en-US"/>
        </w:rPr>
        <w:t xml:space="preserve">. Tādējādi sadarbība vislabāk veidojas ar iestādēm, kurām ir izstrādāti praktiski sadarbības mehānismi. </w:t>
      </w:r>
      <w:r w:rsidR="00746181">
        <w:rPr>
          <w:lang w:eastAsia="en-US"/>
        </w:rPr>
        <w:t xml:space="preserve">Tajā pašā laikā </w:t>
      </w:r>
      <w:r w:rsidR="00746181" w:rsidRPr="00A377EF">
        <w:rPr>
          <w:lang w:eastAsia="en-US"/>
        </w:rPr>
        <w:t>daļa</w:t>
      </w:r>
      <w:r w:rsidR="00746181">
        <w:rPr>
          <w:lang w:eastAsia="en-US"/>
        </w:rPr>
        <w:t>i</w:t>
      </w:r>
      <w:r w:rsidR="00746181" w:rsidRPr="00A377EF">
        <w:rPr>
          <w:lang w:eastAsia="en-US"/>
        </w:rPr>
        <w:t xml:space="preserve"> sadarbības grupu </w:t>
      </w:r>
      <w:r w:rsidR="00746181">
        <w:rPr>
          <w:lang w:eastAsia="en-US"/>
        </w:rPr>
        <w:t xml:space="preserve">nav izveidojušies kontakti ar </w:t>
      </w:r>
      <w:r w:rsidR="00746181" w:rsidRPr="00A377EF">
        <w:rPr>
          <w:lang w:eastAsia="en-US"/>
        </w:rPr>
        <w:t>VBTA</w:t>
      </w:r>
      <w:r w:rsidR="00746181">
        <w:rPr>
          <w:lang w:eastAsia="en-US"/>
        </w:rPr>
        <w:t>I. A</w:t>
      </w:r>
      <w:r>
        <w:rPr>
          <w:lang w:eastAsia="en-US"/>
        </w:rPr>
        <w:t xml:space="preserve">bpusējas izpratnes trūkums par sadarbības formu ir </w:t>
      </w:r>
      <w:r w:rsidR="00746181">
        <w:rPr>
          <w:lang w:eastAsia="en-US"/>
        </w:rPr>
        <w:t xml:space="preserve">bijis </w:t>
      </w:r>
      <w:r>
        <w:rPr>
          <w:lang w:eastAsia="en-US"/>
        </w:rPr>
        <w:t>šķērslis veiksmīgai sadarbībai ar ģimenes ārstiem;</w:t>
      </w:r>
    </w:p>
    <w:p w14:paraId="4413E6E7" w14:textId="10175D65" w:rsidR="00746E85" w:rsidRDefault="005D6CEE" w:rsidP="00746E85">
      <w:pPr>
        <w:pStyle w:val="Sarakstarindkopa"/>
        <w:numPr>
          <w:ilvl w:val="0"/>
          <w:numId w:val="69"/>
        </w:numPr>
        <w:jc w:val="both"/>
        <w:rPr>
          <w:lang w:eastAsia="en-US"/>
        </w:rPr>
      </w:pPr>
      <w:r>
        <w:rPr>
          <w:lang w:eastAsia="en-US"/>
        </w:rPr>
        <w:t>daudzās pašvaldībās speciālisti vēlētos vairāk strādāt starpinstitūciju sadarbības formās, taču pietrūkst praktisku zināšanu par šīs grupas organizāciju, sadarbības formātu, koleģiālu attiecību veidošanu ar cilvēkiem, kas strādā atšķirīgās nozarēs, trūkst plašāka redzējuma, kas izietu ārpus konkrētā speciālista ikdienas pienākumu ietvara</w:t>
      </w:r>
      <w:r w:rsidR="00746E85">
        <w:rPr>
          <w:lang w:eastAsia="en-US"/>
        </w:rPr>
        <w:t>;</w:t>
      </w:r>
      <w:r>
        <w:rPr>
          <w:lang w:eastAsia="en-US"/>
        </w:rPr>
        <w:t xml:space="preserve"> </w:t>
      </w:r>
    </w:p>
    <w:p w14:paraId="7CE56946" w14:textId="2174FD21" w:rsidR="00746E85" w:rsidRDefault="005D6CEE" w:rsidP="00746E85">
      <w:pPr>
        <w:pStyle w:val="Sarakstarindkopa"/>
        <w:numPr>
          <w:ilvl w:val="0"/>
          <w:numId w:val="69"/>
        </w:numPr>
        <w:jc w:val="both"/>
        <w:rPr>
          <w:lang w:eastAsia="en-US"/>
        </w:rPr>
      </w:pPr>
      <w:r>
        <w:rPr>
          <w:lang w:eastAsia="en-US"/>
        </w:rPr>
        <w:t>sadarbības grupu potenciāls ir lielāks, nekā šobrīd tas tiek izmantots. Būtiska nozīme sadarbības grupas darbības kvalitātes nodrošināšanā ir grupas vadītājam</w:t>
      </w:r>
      <w:r w:rsidR="00797FA5">
        <w:rPr>
          <w:lang w:eastAsia="en-US"/>
        </w:rPr>
        <w:t>;</w:t>
      </w:r>
      <w:r>
        <w:rPr>
          <w:lang w:eastAsia="en-US"/>
        </w:rPr>
        <w:t xml:space="preserve"> </w:t>
      </w:r>
    </w:p>
    <w:p w14:paraId="2560487E" w14:textId="247AA7A4" w:rsidR="00746E85" w:rsidRDefault="00746E85" w:rsidP="00746E85">
      <w:pPr>
        <w:pStyle w:val="Sarakstarindkopa"/>
        <w:numPr>
          <w:ilvl w:val="0"/>
          <w:numId w:val="69"/>
        </w:numPr>
        <w:jc w:val="both"/>
        <w:rPr>
          <w:lang w:eastAsia="en-US"/>
        </w:rPr>
      </w:pPr>
      <w:r>
        <w:rPr>
          <w:lang w:eastAsia="en-US"/>
        </w:rPr>
        <w:t>n</w:t>
      </w:r>
      <w:r w:rsidR="005D6CEE">
        <w:rPr>
          <w:lang w:eastAsia="en-US"/>
        </w:rPr>
        <w:t xml:space="preserve">oteikumos </w:t>
      </w:r>
      <w:r>
        <w:rPr>
          <w:lang w:eastAsia="en-US"/>
        </w:rPr>
        <w:t>n</w:t>
      </w:r>
      <w:r w:rsidR="005D6CEE">
        <w:rPr>
          <w:lang w:eastAsia="en-US"/>
        </w:rPr>
        <w:t>r.545 ietvertā sadarbības grupas forma ir vairāk orientēta uz individuālu gadījumu izskatīšanu, taču prakse rāda, ka daudzas sadarbības grupas izstrādā bērnu tiesību aizsardzības programmas pašvaldībās, analizē situāciju bērnu tiesību aizsardzības jomā, plāno sadarbības formas ar izglītības iestādēm, proti, uz veicamajiem uzdevumiem skatās plašāk</w:t>
      </w:r>
      <w:r w:rsidR="00797FA5">
        <w:rPr>
          <w:lang w:eastAsia="en-US"/>
        </w:rPr>
        <w:t>;</w:t>
      </w:r>
      <w:r w:rsidR="005D6CEE">
        <w:rPr>
          <w:lang w:eastAsia="en-US"/>
        </w:rPr>
        <w:t xml:space="preserve"> </w:t>
      </w:r>
    </w:p>
    <w:p w14:paraId="603DD562" w14:textId="77777777" w:rsidR="00930468" w:rsidRDefault="00746E85" w:rsidP="00EF4743">
      <w:pPr>
        <w:pStyle w:val="Sarakstarindkopa"/>
        <w:numPr>
          <w:ilvl w:val="0"/>
          <w:numId w:val="69"/>
        </w:numPr>
        <w:jc w:val="both"/>
        <w:rPr>
          <w:lang w:eastAsia="en-US"/>
        </w:rPr>
      </w:pPr>
      <w:r>
        <w:rPr>
          <w:lang w:eastAsia="en-US"/>
        </w:rPr>
        <w:t>p</w:t>
      </w:r>
      <w:r w:rsidR="005D6CEE">
        <w:rPr>
          <w:lang w:eastAsia="en-US"/>
        </w:rPr>
        <w:t>ārliecinoša daļa sadarbības grupu līdz šim nav sadarbojušās ar padomi, tajā skaitā nav sniegušas priekšlikumus</w:t>
      </w:r>
      <w:r w:rsidR="007018A4">
        <w:rPr>
          <w:lang w:eastAsia="en-US"/>
        </w:rPr>
        <w:t xml:space="preserve">. </w:t>
      </w:r>
    </w:p>
    <w:p w14:paraId="262C5B6B" w14:textId="7276BD4B" w:rsidR="00F30BEA" w:rsidRPr="00480E8E" w:rsidRDefault="00052469" w:rsidP="00480E8E">
      <w:pPr>
        <w:pStyle w:val="Sarakstarindkopa"/>
        <w:jc w:val="both"/>
        <w:rPr>
          <w:i/>
          <w:iCs/>
          <w:lang w:eastAsia="en-US"/>
        </w:rPr>
      </w:pPr>
      <w:r w:rsidRPr="00480E8E">
        <w:rPr>
          <w:i/>
          <w:iCs/>
          <w:lang w:eastAsia="en-US"/>
        </w:rPr>
        <w:t>Vērtējot iespēj</w:t>
      </w:r>
      <w:r w:rsidR="00EC4048">
        <w:rPr>
          <w:i/>
          <w:iCs/>
          <w:lang w:eastAsia="en-US"/>
        </w:rPr>
        <w:t>am</w:t>
      </w:r>
      <w:r w:rsidRPr="00480E8E">
        <w:rPr>
          <w:i/>
          <w:iCs/>
          <w:lang w:eastAsia="en-US"/>
        </w:rPr>
        <w:t xml:space="preserve">ās cēloņsakarības, </w:t>
      </w:r>
      <w:r w:rsidR="00D01F98" w:rsidRPr="00480E8E">
        <w:rPr>
          <w:i/>
          <w:iCs/>
          <w:lang w:eastAsia="en-US"/>
        </w:rPr>
        <w:t xml:space="preserve">LPS </w:t>
      </w:r>
      <w:r w:rsidR="007837F0" w:rsidRPr="00480E8E">
        <w:rPr>
          <w:i/>
          <w:iCs/>
          <w:lang w:eastAsia="en-US"/>
        </w:rPr>
        <w:t>norāda</w:t>
      </w:r>
      <w:r w:rsidR="004F1848" w:rsidRPr="00797FA5">
        <w:rPr>
          <w:i/>
          <w:iCs/>
          <w:lang w:eastAsia="en-US"/>
        </w:rPr>
        <w:t>, ka</w:t>
      </w:r>
      <w:r w:rsidR="005D6CEE" w:rsidRPr="00480E8E">
        <w:rPr>
          <w:i/>
          <w:iCs/>
          <w:lang w:eastAsia="en-US"/>
        </w:rPr>
        <w:t xml:space="preserve"> </w:t>
      </w:r>
      <w:r w:rsidR="00D01F98" w:rsidRPr="00480E8E">
        <w:rPr>
          <w:i/>
          <w:iCs/>
          <w:lang w:eastAsia="en-US"/>
        </w:rPr>
        <w:t>“</w:t>
      </w:r>
      <w:r w:rsidR="004F1848" w:rsidRPr="00480E8E">
        <w:rPr>
          <w:i/>
          <w:iCs/>
          <w:lang w:eastAsia="en-US"/>
        </w:rPr>
        <w:t>kopš MK noteikumu</w:t>
      </w:r>
      <w:r w:rsidR="00A9515A" w:rsidRPr="00480E8E">
        <w:rPr>
          <w:i/>
          <w:iCs/>
          <w:lang w:eastAsia="en-US"/>
        </w:rPr>
        <w:t xml:space="preserve"> [noteikumu nr.545]</w:t>
      </w:r>
      <w:r w:rsidR="004F1848" w:rsidRPr="00480E8E">
        <w:rPr>
          <w:i/>
          <w:iCs/>
          <w:lang w:eastAsia="en-US"/>
        </w:rPr>
        <w:t xml:space="preserve"> spēkā stāšanās nav izstrādāts reāls un faktiski darbojošs</w:t>
      </w:r>
      <w:r w:rsidR="004F1848" w:rsidRPr="004F1848">
        <w:rPr>
          <w:lang w:eastAsia="en-US"/>
        </w:rPr>
        <w:t xml:space="preserve"> </w:t>
      </w:r>
      <w:r w:rsidR="004F1848" w:rsidRPr="00480E8E">
        <w:rPr>
          <w:i/>
          <w:iCs/>
          <w:lang w:eastAsia="en-US"/>
        </w:rPr>
        <w:lastRenderedPageBreak/>
        <w:t>mehānisms, kā notiek šī vertikālā sadarbība starp padomi un sadarbības grupām: kādā veidā notiek š</w:t>
      </w:r>
      <w:r w:rsidR="00451AB6" w:rsidRPr="00480E8E">
        <w:rPr>
          <w:i/>
          <w:iCs/>
          <w:lang w:eastAsia="en-US"/>
        </w:rPr>
        <w:t>ī</w:t>
      </w:r>
      <w:r w:rsidR="004F1848" w:rsidRPr="00480E8E">
        <w:rPr>
          <w:i/>
          <w:iCs/>
          <w:lang w:eastAsia="en-US"/>
        </w:rPr>
        <w:t xml:space="preserve"> sadarbība, kā tiek sniegti</w:t>
      </w:r>
      <w:r w:rsidR="00451AB6" w:rsidRPr="00480E8E">
        <w:rPr>
          <w:i/>
          <w:iCs/>
          <w:lang w:eastAsia="en-US"/>
        </w:rPr>
        <w:t xml:space="preserve"> [priekšlikumi]</w:t>
      </w:r>
      <w:r w:rsidR="004F1848" w:rsidRPr="00480E8E">
        <w:rPr>
          <w:i/>
          <w:iCs/>
          <w:lang w:eastAsia="en-US"/>
        </w:rPr>
        <w:t>/nodrošināta iespēja sniegt priekšlikumus, kādā veidā tie tiek iekļauti padomes darba kārtībā utt.</w:t>
      </w:r>
      <w:r w:rsidR="00451AB6" w:rsidRPr="00480E8E">
        <w:rPr>
          <w:i/>
          <w:iCs/>
          <w:lang w:eastAsia="en-US"/>
        </w:rPr>
        <w:t>”;</w:t>
      </w:r>
    </w:p>
    <w:p w14:paraId="3332E869" w14:textId="1CD4CA96" w:rsidR="00BA5098" w:rsidRDefault="00746E85" w:rsidP="00980D29">
      <w:pPr>
        <w:pStyle w:val="Sarakstarindkopa"/>
        <w:numPr>
          <w:ilvl w:val="0"/>
          <w:numId w:val="69"/>
        </w:numPr>
        <w:jc w:val="both"/>
        <w:rPr>
          <w:lang w:eastAsia="en-US"/>
        </w:rPr>
      </w:pPr>
      <w:r>
        <w:rPr>
          <w:lang w:eastAsia="en-US"/>
        </w:rPr>
        <w:t>s</w:t>
      </w:r>
      <w:r w:rsidR="00A13BDB">
        <w:rPr>
          <w:lang w:eastAsia="en-US"/>
        </w:rPr>
        <w:t>kaidri izpaužas nepieciešamība pēc institūcijas, kurai būtu piekritīga atbildība ar praktiskām darbībām veicināt sadarbības grupu darbību pašvaldībās, tajā skaitā izstrādāt metodiskos materiālus pietiekamā daudzumā un kvalitātē, aktualizēt tos, doties uz pašvaldībām un runāt ar cilvēkiem, kas savus pienākumus veic sadarbības grupās, izstrādāt mācību programmas sadarbības grupu dalībniekiem un vadītājiem, izzināt šo speciālistu viedokļus par tiesību normu piemērošanas praksi un nogādāt šo informāciju padomei</w:t>
      </w:r>
      <w:r>
        <w:rPr>
          <w:lang w:eastAsia="en-US"/>
        </w:rPr>
        <w:t>;</w:t>
      </w:r>
      <w:r w:rsidR="00BA5098">
        <w:rPr>
          <w:lang w:eastAsia="en-US"/>
        </w:rPr>
        <w:t xml:space="preserve"> </w:t>
      </w:r>
    </w:p>
    <w:p w14:paraId="2A6CB07D" w14:textId="5C407492" w:rsidR="009472F6" w:rsidRDefault="009472F6" w:rsidP="009472F6">
      <w:pPr>
        <w:pStyle w:val="Sarakstarindkopa"/>
        <w:numPr>
          <w:ilvl w:val="0"/>
          <w:numId w:val="69"/>
        </w:numPr>
        <w:jc w:val="both"/>
        <w:rPr>
          <w:lang w:eastAsia="en-US"/>
        </w:rPr>
      </w:pPr>
      <w:r>
        <w:rPr>
          <w:lang w:eastAsia="en-US"/>
        </w:rPr>
        <w:t>sadarbības grupai būtu jāveicina pedagogu izpratne par bērnu tiesību pārkāpumu prevencijas mērķiem un metodēm, kuras ir iespējams lietot izglītības iestādēs, risinot izglītības iestādē radušās problēmas uz vietas skolā;</w:t>
      </w:r>
    </w:p>
    <w:p w14:paraId="683AE56B" w14:textId="77777777" w:rsidR="00BA5098" w:rsidRDefault="004D0B6E" w:rsidP="00980D29">
      <w:pPr>
        <w:pStyle w:val="Sarakstarindkopa"/>
        <w:numPr>
          <w:ilvl w:val="0"/>
          <w:numId w:val="69"/>
        </w:numPr>
        <w:jc w:val="both"/>
        <w:rPr>
          <w:lang w:eastAsia="en-US"/>
        </w:rPr>
      </w:pPr>
      <w:r>
        <w:rPr>
          <w:lang w:eastAsia="en-US"/>
        </w:rPr>
        <w:t>sadarbības grupas lēmumu īstenošanai un atbalsta sniegšanai bērniem un ģimenēm, kas atbilst viņu identificētajām vajadzībām, ir nepieciešams vienots pakalpojumu grozs katrā pašvaldībā</w:t>
      </w:r>
      <w:r w:rsidR="00BA5098">
        <w:rPr>
          <w:lang w:eastAsia="en-US"/>
        </w:rPr>
        <w:t xml:space="preserve">; </w:t>
      </w:r>
    </w:p>
    <w:p w14:paraId="5D15EA86" w14:textId="77777777" w:rsidR="00BA5098" w:rsidRDefault="00A36759" w:rsidP="00980D29">
      <w:pPr>
        <w:pStyle w:val="Sarakstarindkopa"/>
        <w:numPr>
          <w:ilvl w:val="0"/>
          <w:numId w:val="69"/>
        </w:numPr>
        <w:jc w:val="both"/>
        <w:rPr>
          <w:lang w:eastAsia="en-US"/>
        </w:rPr>
      </w:pPr>
      <w:r>
        <w:rPr>
          <w:lang w:eastAsia="en-US"/>
        </w:rPr>
        <w:t xml:space="preserve">starpinstitūciju sadarbība ar laiku veidojama vairākos līmeņos, būtisku lomu ierādot katram no līmeņiem: </w:t>
      </w:r>
      <w:r w:rsidRPr="00A36759">
        <w:rPr>
          <w:lang w:eastAsia="en-US"/>
        </w:rPr>
        <w:t>sadarbības grupas izglītības iestādēs, citās iestādēs, kur uzturas bērni</w:t>
      </w:r>
      <w:r>
        <w:rPr>
          <w:lang w:eastAsia="en-US"/>
        </w:rPr>
        <w:t>;</w:t>
      </w:r>
      <w:r w:rsidRPr="00A36759">
        <w:t xml:space="preserve"> </w:t>
      </w:r>
      <w:r w:rsidRPr="00A36759">
        <w:rPr>
          <w:lang w:eastAsia="en-US"/>
        </w:rPr>
        <w:t>sadarbības grupas pašvaldībās</w:t>
      </w:r>
      <w:r>
        <w:rPr>
          <w:lang w:eastAsia="en-US"/>
        </w:rPr>
        <w:t xml:space="preserve">; </w:t>
      </w:r>
      <w:r w:rsidRPr="00A36759">
        <w:rPr>
          <w:lang w:eastAsia="en-US"/>
        </w:rPr>
        <w:t>vadības līmeņa sadarbības grupa</w:t>
      </w:r>
      <w:r>
        <w:rPr>
          <w:lang w:eastAsia="en-US"/>
        </w:rPr>
        <w:t xml:space="preserve">; sadarbība </w:t>
      </w:r>
      <w:r w:rsidRPr="00A36759">
        <w:rPr>
          <w:lang w:eastAsia="en-US"/>
        </w:rPr>
        <w:t>padome</w:t>
      </w:r>
      <w:r>
        <w:rPr>
          <w:lang w:eastAsia="en-US"/>
        </w:rPr>
        <w:t>s ietvaros</w:t>
      </w:r>
      <w:r w:rsidR="00BA5098">
        <w:rPr>
          <w:lang w:eastAsia="en-US"/>
        </w:rPr>
        <w:t>;</w:t>
      </w:r>
    </w:p>
    <w:p w14:paraId="049831F2" w14:textId="359556A4" w:rsidR="00435626" w:rsidRDefault="00BA5098" w:rsidP="00A71CBB">
      <w:pPr>
        <w:pStyle w:val="Sarakstarindkopa"/>
        <w:numPr>
          <w:ilvl w:val="0"/>
          <w:numId w:val="69"/>
        </w:numPr>
        <w:jc w:val="both"/>
        <w:rPr>
          <w:lang w:eastAsia="en-US"/>
        </w:rPr>
      </w:pPr>
      <w:r>
        <w:rPr>
          <w:lang w:eastAsia="en-US"/>
        </w:rPr>
        <w:t>p</w:t>
      </w:r>
      <w:r w:rsidR="0026265E">
        <w:rPr>
          <w:lang w:eastAsia="en-US"/>
        </w:rPr>
        <w:t>ar būtisku atzīstama pārdomāta sadarbības organizēšana ar bērnu vecākiem. Izpētes rezultātā secināts, ka bieži vien bērnu vecāki ļoti atturīgi sadarbojas ar pašvaldības institūcijām, jo katru mēģinājumu kontaktēties ar viņiem saistībā ar bērnu uzvedību skolā vai citu aktuālu jautājumu kontekstā uztver kā uzbrukumu ģimenēm.</w:t>
      </w:r>
    </w:p>
    <w:p w14:paraId="7EA30ED8" w14:textId="77777777" w:rsidR="009B7519" w:rsidRDefault="009B7519" w:rsidP="009727D7">
      <w:pPr>
        <w:jc w:val="both"/>
        <w:rPr>
          <w:lang w:eastAsia="en-US"/>
        </w:rPr>
      </w:pPr>
    </w:p>
    <w:p w14:paraId="68E6A97E" w14:textId="2046E782" w:rsidR="00AE7832" w:rsidRDefault="001E090A" w:rsidP="009727D7">
      <w:pPr>
        <w:jc w:val="both"/>
        <w:rPr>
          <w:lang w:eastAsia="en-US"/>
        </w:rPr>
      </w:pPr>
      <w:r>
        <w:rPr>
          <w:lang w:eastAsia="en-US"/>
        </w:rPr>
        <w:t>2020.gadā n</w:t>
      </w:r>
      <w:r w:rsidR="009727D7" w:rsidRPr="009727D7">
        <w:rPr>
          <w:lang w:eastAsia="en-US"/>
        </w:rPr>
        <w:t xml:space="preserve">odibinājums “Latvijas Tiesnešu mācību centrs” pēc </w:t>
      </w:r>
      <w:r w:rsidR="009727D7">
        <w:rPr>
          <w:lang w:eastAsia="en-US"/>
        </w:rPr>
        <w:t>VBTAI</w:t>
      </w:r>
      <w:r w:rsidR="009727D7" w:rsidRPr="009727D7">
        <w:rPr>
          <w:lang w:eastAsia="en-US"/>
        </w:rPr>
        <w:t xml:space="preserve"> pasūtījuma veicis pētījumu (</w:t>
      </w:r>
      <w:r w:rsidR="00F368E4">
        <w:rPr>
          <w:lang w:eastAsia="en-US"/>
        </w:rPr>
        <w:t xml:space="preserve">izstrādājis </w:t>
      </w:r>
      <w:r>
        <w:rPr>
          <w:lang w:eastAsia="en-US"/>
        </w:rPr>
        <w:t xml:space="preserve">metodiskās </w:t>
      </w:r>
      <w:r w:rsidR="009727D7" w:rsidRPr="009727D7">
        <w:rPr>
          <w:lang w:eastAsia="en-US"/>
        </w:rPr>
        <w:t>vadlīnijas) “Starpinstitūciju sadarbība bērnu tiesību aizsardzībai pašvaldībās”</w:t>
      </w:r>
      <w:r w:rsidR="009727D7">
        <w:rPr>
          <w:rStyle w:val="Vresatsauce"/>
          <w:lang w:eastAsia="en-US"/>
        </w:rPr>
        <w:footnoteReference w:id="28"/>
      </w:r>
      <w:r w:rsidR="009727D7" w:rsidRPr="009727D7">
        <w:rPr>
          <w:lang w:eastAsia="en-US"/>
        </w:rPr>
        <w:t>. Pētījums izpildīts</w:t>
      </w:r>
      <w:r w:rsidR="00311ECF">
        <w:rPr>
          <w:lang w:eastAsia="en-US"/>
        </w:rPr>
        <w:t xml:space="preserve"> (metodiskās </w:t>
      </w:r>
      <w:r w:rsidR="00311ECF" w:rsidRPr="009727D7">
        <w:rPr>
          <w:lang w:eastAsia="en-US"/>
        </w:rPr>
        <w:t>vadlīnijas</w:t>
      </w:r>
      <w:r w:rsidR="00311ECF">
        <w:rPr>
          <w:lang w:eastAsia="en-US"/>
        </w:rPr>
        <w:t xml:space="preserve"> izstrādātas</w:t>
      </w:r>
      <w:r w:rsidR="00311ECF" w:rsidRPr="009727D7">
        <w:rPr>
          <w:lang w:eastAsia="en-US"/>
        </w:rPr>
        <w:t>)</w:t>
      </w:r>
      <w:r w:rsidR="009727D7" w:rsidRPr="009727D7">
        <w:rPr>
          <w:lang w:eastAsia="en-US"/>
        </w:rPr>
        <w:t xml:space="preserve"> un finansēts, pamatojoties uz prioritārā pasākuma “Sociāla rakstura institūcijām kapacitātes stiprināšanai un sociālām programmām bērnu tiesību aizsardzības jomās un ar šiem pasākumiem saistīto IT sistēmu pielāgošanai” apakšpasākuma “Bērnu tiesību aizsardzības funkcijas nodrošināšana un kvalitātes paaugstināšana, sekmējot bez vecāku aprūpes palikušu bērnu nonākšanu ģimeniskā vidē” īstenošanas vajadzībām veikto tirgus aptauju par vadlīniju izstrādi saistībā ar 2019.</w:t>
      </w:r>
      <w:r w:rsidR="00311ECF">
        <w:rPr>
          <w:lang w:eastAsia="en-US"/>
        </w:rPr>
        <w:t> </w:t>
      </w:r>
      <w:r w:rsidR="009727D7" w:rsidRPr="009727D7">
        <w:rPr>
          <w:lang w:eastAsia="en-US"/>
        </w:rPr>
        <w:t>gad</w:t>
      </w:r>
      <w:r w:rsidR="00C64C46">
        <w:rPr>
          <w:lang w:eastAsia="en-US"/>
        </w:rPr>
        <w:t>a pētījumu</w:t>
      </w:r>
      <w:r w:rsidR="009727D7" w:rsidRPr="009727D7">
        <w:rPr>
          <w:lang w:eastAsia="en-US"/>
        </w:rPr>
        <w:t xml:space="preserve"> un tā</w:t>
      </w:r>
      <w:r w:rsidR="002421E4">
        <w:rPr>
          <w:lang w:eastAsia="en-US"/>
        </w:rPr>
        <w:t>s</w:t>
      </w:r>
      <w:r w:rsidR="009727D7" w:rsidRPr="009727D7">
        <w:rPr>
          <w:lang w:eastAsia="en-US"/>
        </w:rPr>
        <w:t xml:space="preserve"> rezultātā noslēgto līgumu starp </w:t>
      </w:r>
      <w:r w:rsidR="005A4A82">
        <w:rPr>
          <w:lang w:eastAsia="en-US"/>
        </w:rPr>
        <w:t>VBTAI</w:t>
      </w:r>
      <w:r w:rsidR="009727D7" w:rsidRPr="009727D7">
        <w:rPr>
          <w:lang w:eastAsia="en-US"/>
        </w:rPr>
        <w:t xml:space="preserve"> un </w:t>
      </w:r>
      <w:r w:rsidR="005A4A82">
        <w:rPr>
          <w:lang w:eastAsia="en-US"/>
        </w:rPr>
        <w:t>nodibinājumu “</w:t>
      </w:r>
      <w:r w:rsidR="005A4A82" w:rsidRPr="009727D7">
        <w:rPr>
          <w:lang w:eastAsia="en-US"/>
        </w:rPr>
        <w:t>Latvijas tiesnešu mācību centr</w:t>
      </w:r>
      <w:r w:rsidR="005A4A82">
        <w:rPr>
          <w:lang w:eastAsia="en-US"/>
        </w:rPr>
        <w:t>s”</w:t>
      </w:r>
      <w:r w:rsidR="009727D7" w:rsidRPr="009727D7">
        <w:rPr>
          <w:lang w:eastAsia="en-US"/>
        </w:rPr>
        <w:t>.</w:t>
      </w:r>
      <w:r w:rsidR="006D4C7D" w:rsidRPr="006D4C7D">
        <w:t xml:space="preserve"> </w:t>
      </w:r>
      <w:r w:rsidR="006D4C7D" w:rsidRPr="006D4C7D">
        <w:rPr>
          <w:lang w:eastAsia="en-US"/>
        </w:rPr>
        <w:t>Metodiskajās vadlīnijās sniegtas atbildes uz dažādiem jautājumiem, kas ir aktuāli, strādājot bērnu tiesību aizsardzības jomā</w:t>
      </w:r>
      <w:r w:rsidR="006D4C7D">
        <w:rPr>
          <w:lang w:eastAsia="en-US"/>
        </w:rPr>
        <w:t xml:space="preserve">, lai sekmētu </w:t>
      </w:r>
      <w:r w:rsidR="006D4C7D" w:rsidRPr="006D4C7D">
        <w:rPr>
          <w:lang w:eastAsia="en-US"/>
        </w:rPr>
        <w:t xml:space="preserve"> praktisku izpratni par spēkā esošo tiesību normu piemērošanu, rīcības modeļ</w:t>
      </w:r>
      <w:r w:rsidR="00403813">
        <w:rPr>
          <w:lang w:eastAsia="en-US"/>
        </w:rPr>
        <w:t>iem</w:t>
      </w:r>
      <w:r w:rsidR="006D4C7D" w:rsidRPr="006D4C7D">
        <w:rPr>
          <w:lang w:eastAsia="en-US"/>
        </w:rPr>
        <w:t xml:space="preserve"> starpinstitūciju sadarbības grupu izveidei, darba organizācijai un pilnveidei, </w:t>
      </w:r>
      <w:r w:rsidR="00403813">
        <w:rPr>
          <w:lang w:eastAsia="en-US"/>
        </w:rPr>
        <w:t xml:space="preserve">sniegtu </w:t>
      </w:r>
      <w:r w:rsidR="006D4C7D" w:rsidRPr="006D4C7D">
        <w:rPr>
          <w:lang w:eastAsia="en-US"/>
        </w:rPr>
        <w:t>praktiskus padomus sadarbības grupas nolikuma izstrādei, informāciju par Latvijas novados un citās valstīs aprobētajām pieejām bērnu tiesību aizsardzības jomā, saikn</w:t>
      </w:r>
      <w:r w:rsidR="00403813">
        <w:rPr>
          <w:lang w:eastAsia="en-US"/>
        </w:rPr>
        <w:t>ēm</w:t>
      </w:r>
      <w:r w:rsidR="006D4C7D" w:rsidRPr="006D4C7D">
        <w:rPr>
          <w:lang w:eastAsia="en-US"/>
        </w:rPr>
        <w:t xml:space="preserve"> </w:t>
      </w:r>
      <w:r w:rsidR="00257341">
        <w:rPr>
          <w:lang w:eastAsia="en-US"/>
        </w:rPr>
        <w:t xml:space="preserve">uz </w:t>
      </w:r>
      <w:r w:rsidR="006D4C7D" w:rsidRPr="006D4C7D">
        <w:rPr>
          <w:lang w:eastAsia="en-US"/>
        </w:rPr>
        <w:t>papildu informācijas avotiem utt.</w:t>
      </w:r>
    </w:p>
    <w:p w14:paraId="66D87917" w14:textId="77777777" w:rsidR="00A377EF" w:rsidRDefault="00A377EF" w:rsidP="00BD6BED">
      <w:pPr>
        <w:rPr>
          <w:lang w:eastAsia="en-US"/>
        </w:rPr>
      </w:pPr>
    </w:p>
    <w:p w14:paraId="77BB597C" w14:textId="0B43F4F7" w:rsidR="00C10AF2" w:rsidRDefault="001E29C4" w:rsidP="000D364D">
      <w:pPr>
        <w:jc w:val="both"/>
        <w:rPr>
          <w:lang w:eastAsia="en-US"/>
        </w:rPr>
      </w:pPr>
      <w:r>
        <w:rPr>
          <w:lang w:eastAsia="en-US"/>
        </w:rPr>
        <w:t xml:space="preserve">Metodiskās vadlīnijas papildina </w:t>
      </w:r>
      <w:r w:rsidR="00C10AF2">
        <w:rPr>
          <w:lang w:eastAsia="en-US"/>
        </w:rPr>
        <w:t>to literatūras avotu klāstu, kurš izmanto</w:t>
      </w:r>
      <w:r w:rsidR="00480E8E">
        <w:rPr>
          <w:lang w:eastAsia="en-US"/>
        </w:rPr>
        <w:t>jams</w:t>
      </w:r>
      <w:r w:rsidR="00C10AF2">
        <w:rPr>
          <w:lang w:eastAsia="en-US"/>
        </w:rPr>
        <w:t>, organizējot mācības</w:t>
      </w:r>
      <w:r w:rsidR="0040590F">
        <w:rPr>
          <w:lang w:eastAsia="en-US"/>
        </w:rPr>
        <w:t xml:space="preserve"> </w:t>
      </w:r>
      <w:r w:rsidR="0050210D">
        <w:rPr>
          <w:lang w:eastAsia="en-US"/>
        </w:rPr>
        <w:t>BTAL 5.</w:t>
      </w:r>
      <w:r w:rsidR="0050210D">
        <w:rPr>
          <w:vertAlign w:val="superscript"/>
          <w:lang w:eastAsia="en-US"/>
        </w:rPr>
        <w:t xml:space="preserve">1 </w:t>
      </w:r>
      <w:r w:rsidR="0050210D">
        <w:rPr>
          <w:lang w:eastAsia="en-US"/>
        </w:rPr>
        <w:t xml:space="preserve">pantā uzskaitītajiem </w:t>
      </w:r>
      <w:r w:rsidR="0040590F">
        <w:rPr>
          <w:lang w:eastAsia="en-US"/>
        </w:rPr>
        <w:t>subjektiem, kuriem</w:t>
      </w:r>
      <w:r w:rsidR="00C10AF2">
        <w:rPr>
          <w:lang w:eastAsia="en-US"/>
        </w:rPr>
        <w:t xml:space="preserve"> </w:t>
      </w:r>
      <w:r w:rsidR="0050210D" w:rsidRPr="0050210D">
        <w:rPr>
          <w:lang w:eastAsia="en-US"/>
        </w:rPr>
        <w:t>nepieciešamas speciālās zināšanas bērnu tiesību aizsardzības jomā</w:t>
      </w:r>
      <w:r w:rsidR="00935C09">
        <w:rPr>
          <w:lang w:eastAsia="en-US"/>
        </w:rPr>
        <w:t xml:space="preserve">. Saskaņā ar </w:t>
      </w:r>
      <w:r w:rsidR="004E2665">
        <w:rPr>
          <w:lang w:eastAsia="en-US"/>
        </w:rPr>
        <w:t>MK 2014.gada 1.aprīļa noteikumu nr.173 “</w:t>
      </w:r>
      <w:r w:rsidR="000D364D" w:rsidRPr="000D364D">
        <w:rPr>
          <w:lang w:eastAsia="en-US"/>
        </w:rPr>
        <w:t>Noteikumi par kārtību, kādā apgūst speciālās zināšanas bērnu tiesību aizsardzības jomā, šo zināšanu saturu un apjomu</w:t>
      </w:r>
      <w:r w:rsidR="004E2665">
        <w:rPr>
          <w:lang w:eastAsia="en-US"/>
        </w:rPr>
        <w:t>”</w:t>
      </w:r>
      <w:r w:rsidR="000D364D">
        <w:rPr>
          <w:lang w:eastAsia="en-US"/>
        </w:rPr>
        <w:t xml:space="preserve"> 7.5.apakšpunktu </w:t>
      </w:r>
      <w:r w:rsidR="00C57ED6">
        <w:rPr>
          <w:lang w:eastAsia="en-US"/>
        </w:rPr>
        <w:t>i</w:t>
      </w:r>
      <w:r w:rsidR="00C57ED6" w:rsidRPr="00C57ED6">
        <w:rPr>
          <w:lang w:eastAsia="en-US"/>
        </w:rPr>
        <w:t xml:space="preserve">zglītības programmas tēmas </w:t>
      </w:r>
      <w:r w:rsidR="00C57ED6" w:rsidRPr="00C57ED6">
        <w:rPr>
          <w:lang w:eastAsia="en-US"/>
        </w:rPr>
        <w:lastRenderedPageBreak/>
        <w:t>un apjomu nosaka atbilstoši konkrētajā programmā apmācāmo speciālistu profesijai un profesionālās darbības specifikai. Izglītības programmā var iekļaut tēm</w:t>
      </w:r>
      <w:r w:rsidR="00C57ED6">
        <w:rPr>
          <w:lang w:eastAsia="en-US"/>
        </w:rPr>
        <w:t>u “</w:t>
      </w:r>
      <w:r w:rsidR="0063694F" w:rsidRPr="0063694F">
        <w:rPr>
          <w:lang w:eastAsia="en-US"/>
        </w:rPr>
        <w:t>starpinstitucionālā sadarbība bērnu tiesību aizsardzības nodrošināšanā</w:t>
      </w:r>
      <w:r w:rsidR="00C57ED6">
        <w:rPr>
          <w:lang w:eastAsia="en-US"/>
        </w:rPr>
        <w:t>”</w:t>
      </w:r>
      <w:r w:rsidR="00787B0A">
        <w:rPr>
          <w:lang w:eastAsia="en-US"/>
        </w:rPr>
        <w:t xml:space="preserve"> (plašāka informācija par</w:t>
      </w:r>
      <w:r w:rsidR="00325E76">
        <w:rPr>
          <w:lang w:eastAsia="en-US"/>
        </w:rPr>
        <w:t xml:space="preserve"> pārskata periodā organizētajām </w:t>
      </w:r>
      <w:r w:rsidR="00DC1157">
        <w:rPr>
          <w:lang w:eastAsia="en-US"/>
        </w:rPr>
        <w:t>mācībām iekļauta ziņojuma A. daļas sadaļā “</w:t>
      </w:r>
      <w:r w:rsidR="00A80045">
        <w:rPr>
          <w:lang w:eastAsia="en-US"/>
        </w:rPr>
        <w:t>Speciālistu mācības</w:t>
      </w:r>
      <w:r w:rsidR="00DC1157">
        <w:rPr>
          <w:lang w:eastAsia="en-US"/>
        </w:rPr>
        <w:t>”</w:t>
      </w:r>
      <w:r w:rsidR="00787B0A">
        <w:rPr>
          <w:lang w:eastAsia="en-US"/>
        </w:rPr>
        <w:t>)</w:t>
      </w:r>
      <w:r w:rsidR="0050210D">
        <w:rPr>
          <w:lang w:eastAsia="en-US"/>
        </w:rPr>
        <w:t>.</w:t>
      </w:r>
    </w:p>
    <w:p w14:paraId="7E96D8EA" w14:textId="77777777" w:rsidR="005A4F42" w:rsidRDefault="005A4F42" w:rsidP="00BD6BED">
      <w:pPr>
        <w:rPr>
          <w:lang w:eastAsia="en-US"/>
        </w:rPr>
      </w:pPr>
    </w:p>
    <w:p w14:paraId="1A7C3385" w14:textId="4EB9905D" w:rsidR="0063694F" w:rsidRDefault="0080540A" w:rsidP="004F721B">
      <w:pPr>
        <w:jc w:val="both"/>
        <w:rPr>
          <w:lang w:eastAsia="en-US"/>
        </w:rPr>
      </w:pPr>
      <w:r>
        <w:rPr>
          <w:lang w:eastAsia="en-US"/>
        </w:rPr>
        <w:t>Būtiska</w:t>
      </w:r>
      <w:r w:rsidR="00A27148">
        <w:rPr>
          <w:lang w:eastAsia="en-US"/>
        </w:rPr>
        <w:t xml:space="preserve"> nozīme sadarbības grupas darbības nodrošināšanā ir tieši sadarbības grupas vadītājam, jo no vadītāja organizatoriskajām prasmēm un iemaņām lielā mērā ir atkarīgi sadarbības grupas darbības rezultāti. </w:t>
      </w:r>
      <w:r w:rsidR="00AC03B2">
        <w:rPr>
          <w:lang w:eastAsia="en-US"/>
        </w:rPr>
        <w:t>Ievērojot minēt</w:t>
      </w:r>
      <w:r w:rsidR="00431E17">
        <w:rPr>
          <w:lang w:eastAsia="en-US"/>
        </w:rPr>
        <w:t>o</w:t>
      </w:r>
      <w:r w:rsidR="00AC03B2">
        <w:rPr>
          <w:lang w:eastAsia="en-US"/>
        </w:rPr>
        <w:t>, lai sadarbības grupas darbotos efektīvāk,</w:t>
      </w:r>
      <w:r w:rsidR="00A8302E" w:rsidRPr="00A8302E">
        <w:t xml:space="preserve"> </w:t>
      </w:r>
      <w:r w:rsidR="00A8302E" w:rsidRPr="00A8302E">
        <w:rPr>
          <w:lang w:eastAsia="en-US"/>
        </w:rPr>
        <w:t>Valsts programmas bērna u</w:t>
      </w:r>
      <w:r w:rsidR="00A8302E">
        <w:rPr>
          <w:lang w:eastAsia="en-US"/>
        </w:rPr>
        <w:t>n</w:t>
      </w:r>
      <w:r w:rsidR="00A8302E" w:rsidRPr="00A8302E">
        <w:rPr>
          <w:lang w:eastAsia="en-US"/>
        </w:rPr>
        <w:t xml:space="preserve"> ģimenes stāvokļa uzlabošanai 2020.gadam ietvaros organizētas mācības ”Bērnu tiesību aizsardzības sadarbības grupu vadīšana”</w:t>
      </w:r>
      <w:r w:rsidR="00AC03B2">
        <w:rPr>
          <w:lang w:eastAsia="en-US"/>
        </w:rPr>
        <w:t xml:space="preserve"> sadarbības gru</w:t>
      </w:r>
      <w:r w:rsidR="00A8302E">
        <w:rPr>
          <w:lang w:eastAsia="en-US"/>
        </w:rPr>
        <w:t>pu vadītājiem.</w:t>
      </w:r>
      <w:r w:rsidR="00292275" w:rsidRPr="00292275">
        <w:rPr>
          <w:rStyle w:val="Vresatsauce"/>
          <w:lang w:eastAsia="en-US"/>
        </w:rPr>
        <w:t xml:space="preserve"> </w:t>
      </w:r>
      <w:r w:rsidR="00292275">
        <w:rPr>
          <w:rStyle w:val="Vresatsauce"/>
          <w:lang w:eastAsia="en-US"/>
        </w:rPr>
        <w:footnoteReference w:id="29"/>
      </w:r>
    </w:p>
    <w:p w14:paraId="27F9AE0A" w14:textId="77777777" w:rsidR="0063694F" w:rsidRDefault="0063694F" w:rsidP="00BD6BED">
      <w:pPr>
        <w:rPr>
          <w:lang w:eastAsia="en-US"/>
        </w:rPr>
      </w:pPr>
    </w:p>
    <w:p w14:paraId="6BC561B6" w14:textId="6A8893FB" w:rsidR="008750A8" w:rsidRDefault="008750A8" w:rsidP="00383DE2">
      <w:pPr>
        <w:jc w:val="both"/>
        <w:rPr>
          <w:lang w:eastAsia="en-US"/>
        </w:rPr>
      </w:pPr>
      <w:r>
        <w:rPr>
          <w:lang w:eastAsia="en-US"/>
        </w:rPr>
        <w:t>TM</w:t>
      </w:r>
      <w:r w:rsidRPr="008750A8">
        <w:rPr>
          <w:lang w:eastAsia="en-US"/>
        </w:rPr>
        <w:t xml:space="preserve"> ir izveidojusi darba grupu likuma </w:t>
      </w:r>
      <w:r w:rsidR="004B2E20">
        <w:rPr>
          <w:lang w:eastAsia="en-US"/>
        </w:rPr>
        <w:t>“</w:t>
      </w:r>
      <w:r w:rsidRPr="008750A8">
        <w:rPr>
          <w:lang w:eastAsia="en-US"/>
        </w:rPr>
        <w:t>Par audzinoša rakstura piespiedu līdzekļu piemērošanu bērniem</w:t>
      </w:r>
      <w:r w:rsidR="004B2E20">
        <w:rPr>
          <w:lang w:eastAsia="en-US"/>
        </w:rPr>
        <w:t>”</w:t>
      </w:r>
      <w:r w:rsidRPr="008750A8">
        <w:rPr>
          <w:lang w:eastAsia="en-US"/>
        </w:rPr>
        <w:t xml:space="preserve"> (turpmāk – darba grupa) pilnveidošanai</w:t>
      </w:r>
      <w:r w:rsidR="0089371C">
        <w:rPr>
          <w:lang w:eastAsia="en-US"/>
        </w:rPr>
        <w:t>.</w:t>
      </w:r>
      <w:r w:rsidR="00381E1E">
        <w:rPr>
          <w:lang w:eastAsia="en-US"/>
        </w:rPr>
        <w:t xml:space="preserve"> </w:t>
      </w:r>
      <w:r w:rsidR="0089371C">
        <w:rPr>
          <w:lang w:eastAsia="en-US"/>
        </w:rPr>
        <w:t>D</w:t>
      </w:r>
      <w:r w:rsidRPr="008750A8">
        <w:rPr>
          <w:lang w:eastAsia="en-US"/>
        </w:rPr>
        <w:t xml:space="preserve">arba grupā norisinās diskusijas par audzinoša rakstura piespiedu līdzekļu aizstāšanu ar likumpārkāpumu profilakses pasākumiem. </w:t>
      </w:r>
      <w:r w:rsidR="00381E1E">
        <w:rPr>
          <w:lang w:eastAsia="en-US"/>
        </w:rPr>
        <w:t>D</w:t>
      </w:r>
      <w:r w:rsidRPr="008750A8">
        <w:rPr>
          <w:lang w:eastAsia="en-US"/>
        </w:rPr>
        <w:t>arba grupas sanāksmēs</w:t>
      </w:r>
      <w:r w:rsidR="00381E1E">
        <w:rPr>
          <w:lang w:eastAsia="en-US"/>
        </w:rPr>
        <w:t xml:space="preserve"> </w:t>
      </w:r>
      <w:r w:rsidRPr="008750A8">
        <w:rPr>
          <w:lang w:eastAsia="en-US"/>
        </w:rPr>
        <w:t xml:space="preserve">ir pieaicināti arī tādu </w:t>
      </w:r>
      <w:r w:rsidR="00381E1E">
        <w:rPr>
          <w:lang w:eastAsia="en-US"/>
        </w:rPr>
        <w:t>NVO</w:t>
      </w:r>
      <w:r w:rsidRPr="008750A8">
        <w:rPr>
          <w:lang w:eastAsia="en-US"/>
        </w:rPr>
        <w:t xml:space="preserve"> kā Latvijas SOS Bērnu ciematu asociācijas un Pusaudžu resursu centra pārstāvji, lai tie dalītos pieredzē un redzējumā par to, kā būtu pilnveidojama audzinoša rakstura piespiedu līdzekļu sistēma.</w:t>
      </w:r>
    </w:p>
    <w:p w14:paraId="7AB5FA1E" w14:textId="77777777" w:rsidR="004B2E20" w:rsidRDefault="004B2E20" w:rsidP="00383DE2">
      <w:pPr>
        <w:jc w:val="both"/>
        <w:rPr>
          <w:lang w:eastAsia="en-US"/>
        </w:rPr>
      </w:pPr>
    </w:p>
    <w:p w14:paraId="3F98FB20" w14:textId="49863629" w:rsidR="00EA79C9" w:rsidRDefault="00A040B4" w:rsidP="00EA79C9">
      <w:pPr>
        <w:jc w:val="both"/>
        <w:rPr>
          <w:lang w:eastAsia="en-US"/>
        </w:rPr>
      </w:pPr>
      <w:r>
        <w:rPr>
          <w:lang w:eastAsia="en-US"/>
        </w:rPr>
        <w:t xml:space="preserve">IeM </w:t>
      </w:r>
      <w:r w:rsidR="00EA79C9">
        <w:rPr>
          <w:lang w:eastAsia="en-US"/>
        </w:rPr>
        <w:t>aktīv</w:t>
      </w:r>
      <w:r w:rsidR="00541D9D">
        <w:rPr>
          <w:lang w:eastAsia="en-US"/>
        </w:rPr>
        <w:t>a</w:t>
      </w:r>
      <w:r w:rsidR="00EA79C9">
        <w:rPr>
          <w:lang w:eastAsia="en-US"/>
        </w:rPr>
        <w:t xml:space="preserve"> sadarbība </w:t>
      </w:r>
      <w:r w:rsidR="00541D9D">
        <w:rPr>
          <w:lang w:eastAsia="en-US"/>
        </w:rPr>
        <w:t>NVO n</w:t>
      </w:r>
      <w:r w:rsidR="00EA79C9">
        <w:rPr>
          <w:lang w:eastAsia="en-US"/>
        </w:rPr>
        <w:t xml:space="preserve">otiek patvēruma un bērnu tiesību aizsardzības jomās. Piemēram, </w:t>
      </w:r>
      <w:r w:rsidR="00541D9D">
        <w:rPr>
          <w:lang w:eastAsia="en-US"/>
        </w:rPr>
        <w:t xml:space="preserve">IeM, </w:t>
      </w:r>
      <w:r w:rsidR="00EA79C9">
        <w:rPr>
          <w:lang w:eastAsia="en-US"/>
        </w:rPr>
        <w:t>izstrādājot informatīvo ziņojumu par “Bērnu noziedzības novēršanas un bērnu aizsardzības pret noziedzīgu nodarījumu pamatnostādņu 2013.-2019.gadam izpildi”</w:t>
      </w:r>
      <w:r w:rsidR="003A77B0">
        <w:rPr>
          <w:rStyle w:val="Vresatsauce"/>
          <w:lang w:eastAsia="en-US"/>
        </w:rPr>
        <w:footnoteReference w:id="30"/>
      </w:r>
      <w:r w:rsidR="00EA79C9">
        <w:rPr>
          <w:lang w:eastAsia="en-US"/>
        </w:rPr>
        <w:t xml:space="preserve">, </w:t>
      </w:r>
      <w:r w:rsidR="00317ECB">
        <w:rPr>
          <w:lang w:eastAsia="en-US"/>
        </w:rPr>
        <w:t xml:space="preserve">šajā procesā </w:t>
      </w:r>
      <w:r w:rsidR="00EA79C9">
        <w:rPr>
          <w:lang w:eastAsia="en-US"/>
        </w:rPr>
        <w:t>iesaistī</w:t>
      </w:r>
      <w:r w:rsidR="00541D9D">
        <w:rPr>
          <w:lang w:eastAsia="en-US"/>
        </w:rPr>
        <w:t>ja</w:t>
      </w:r>
      <w:r w:rsidR="00EA79C9">
        <w:rPr>
          <w:lang w:eastAsia="en-US"/>
        </w:rPr>
        <w:t xml:space="preserve"> vairākas </w:t>
      </w:r>
      <w:r w:rsidR="00317ECB">
        <w:rPr>
          <w:lang w:eastAsia="en-US"/>
        </w:rPr>
        <w:t>NVO</w:t>
      </w:r>
      <w:r w:rsidR="00EA79C9">
        <w:rPr>
          <w:lang w:eastAsia="en-US"/>
        </w:rPr>
        <w:t>.</w:t>
      </w:r>
      <w:r w:rsidR="00FA6627">
        <w:rPr>
          <w:lang w:eastAsia="en-US"/>
        </w:rPr>
        <w:t xml:space="preserve"> </w:t>
      </w:r>
      <w:r w:rsidR="00EA79C9">
        <w:rPr>
          <w:lang w:eastAsia="en-US"/>
        </w:rPr>
        <w:t xml:space="preserve">Attiecībā uz tiesiskā regulējuma un politikas izstrādi par personām, kurām nepieciešama starptautiskā aizsardzība, </w:t>
      </w:r>
      <w:r w:rsidR="00222503">
        <w:rPr>
          <w:lang w:eastAsia="en-US"/>
        </w:rPr>
        <w:t>NVO</w:t>
      </w:r>
      <w:r w:rsidR="00EA79C9">
        <w:rPr>
          <w:lang w:eastAsia="en-US"/>
        </w:rPr>
        <w:t xml:space="preserve"> tiek regulāri iesaistītas. Vēl jo vairāk</w:t>
      </w:r>
      <w:r w:rsidR="00222503">
        <w:rPr>
          <w:lang w:eastAsia="en-US"/>
        </w:rPr>
        <w:t xml:space="preserve"> –</w:t>
      </w:r>
      <w:r w:rsidR="00EA79C9">
        <w:rPr>
          <w:lang w:eastAsia="en-US"/>
        </w:rPr>
        <w:t>pēc</w:t>
      </w:r>
      <w:r w:rsidR="00222503">
        <w:rPr>
          <w:lang w:eastAsia="en-US"/>
        </w:rPr>
        <w:t xml:space="preserve"> NVO </w:t>
      </w:r>
      <w:r w:rsidR="00EA79C9">
        <w:rPr>
          <w:lang w:eastAsia="en-US"/>
        </w:rPr>
        <w:t xml:space="preserve"> iniciatīvas tiek izstrādāti arī normatīvo aktu projekti un iekļauti uzdevumi attīstības plānošanas dokumentos.</w:t>
      </w:r>
    </w:p>
    <w:p w14:paraId="76DBCE37" w14:textId="3933302D" w:rsidR="005A2634" w:rsidRPr="007729CD" w:rsidRDefault="00814126" w:rsidP="001948AA">
      <w:pPr>
        <w:pStyle w:val="Virsraksts1"/>
        <w:rPr>
          <w:rFonts w:ascii="Times New Roman" w:hAnsi="Times New Roman"/>
          <w:sz w:val="24"/>
          <w:szCs w:val="24"/>
          <w:lang w:val="lv-LV"/>
        </w:rPr>
      </w:pPr>
      <w:bookmarkStart w:id="8" w:name="_Toc89182832"/>
      <w:r w:rsidRPr="007729CD">
        <w:rPr>
          <w:rFonts w:ascii="Times New Roman" w:hAnsi="Times New Roman"/>
          <w:sz w:val="24"/>
          <w:szCs w:val="24"/>
          <w:lang w:val="lv-LV"/>
        </w:rPr>
        <w:t xml:space="preserve">B. daļa. </w:t>
      </w:r>
      <w:r w:rsidR="00AB5065" w:rsidRPr="007729CD">
        <w:rPr>
          <w:rFonts w:ascii="Times New Roman" w:hAnsi="Times New Roman"/>
          <w:sz w:val="24"/>
          <w:szCs w:val="24"/>
          <w:lang w:val="lv-LV"/>
        </w:rPr>
        <w:t>Vispārējie</w:t>
      </w:r>
      <w:r w:rsidR="00E553A0" w:rsidRPr="007729CD">
        <w:rPr>
          <w:rFonts w:ascii="Times New Roman" w:hAnsi="Times New Roman"/>
          <w:sz w:val="24"/>
          <w:szCs w:val="24"/>
          <w:lang w:val="lv-LV"/>
        </w:rPr>
        <w:t xml:space="preserve"> bērnu tiesību</w:t>
      </w:r>
      <w:r w:rsidR="00AB5065" w:rsidRPr="007729CD">
        <w:rPr>
          <w:rFonts w:ascii="Times New Roman" w:hAnsi="Times New Roman"/>
          <w:sz w:val="24"/>
          <w:szCs w:val="24"/>
          <w:lang w:val="lv-LV"/>
        </w:rPr>
        <w:t xml:space="preserve"> principi</w:t>
      </w:r>
      <w:bookmarkEnd w:id="8"/>
      <w:r w:rsidR="00AB5065" w:rsidRPr="007729CD">
        <w:rPr>
          <w:rFonts w:ascii="Times New Roman" w:hAnsi="Times New Roman"/>
          <w:sz w:val="24"/>
          <w:szCs w:val="24"/>
          <w:lang w:val="lv-LV"/>
        </w:rPr>
        <w:t xml:space="preserve"> </w:t>
      </w:r>
    </w:p>
    <w:p w14:paraId="749CD4DA" w14:textId="33E8EF94" w:rsidR="00AB5065" w:rsidRPr="00AB5065" w:rsidRDefault="00AB5065" w:rsidP="00AB5065">
      <w:pPr>
        <w:jc w:val="both"/>
        <w:rPr>
          <w:b/>
          <w:lang w:eastAsia="en-US"/>
        </w:rPr>
      </w:pPr>
      <w:r w:rsidRPr="00AB5065">
        <w:rPr>
          <w:b/>
          <w:lang w:eastAsia="en-US"/>
        </w:rPr>
        <w:t>(</w:t>
      </w:r>
      <w:r w:rsidR="003639D0">
        <w:rPr>
          <w:b/>
          <w:lang w:eastAsia="en-US"/>
        </w:rPr>
        <w:t>Konvencijas</w:t>
      </w:r>
      <w:r w:rsidRPr="00AB5065">
        <w:rPr>
          <w:b/>
          <w:lang w:eastAsia="en-US"/>
        </w:rPr>
        <w:t xml:space="preserve"> 2., 3., 6. un 12. pants)</w:t>
      </w:r>
    </w:p>
    <w:p w14:paraId="1B8776A4" w14:textId="5E3C32AF" w:rsidR="00AB5065" w:rsidRDefault="00AB5065" w:rsidP="00AB5065">
      <w:pPr>
        <w:jc w:val="both"/>
        <w:rPr>
          <w:lang w:eastAsia="en-US"/>
        </w:rPr>
      </w:pPr>
    </w:p>
    <w:p w14:paraId="467147C1" w14:textId="6439822F" w:rsidR="00CE3751" w:rsidRPr="00CE3751" w:rsidRDefault="00CE3751" w:rsidP="00CE3751">
      <w:pPr>
        <w:pStyle w:val="Virsraksts2"/>
        <w:jc w:val="left"/>
        <w:rPr>
          <w:rFonts w:ascii="Times New Roman" w:hAnsi="Times New Roman"/>
          <w:u w:val="none"/>
        </w:rPr>
      </w:pPr>
      <w:bookmarkStart w:id="9" w:name="_Toc89182833"/>
      <w:r w:rsidRPr="00CE3751">
        <w:rPr>
          <w:rFonts w:ascii="Times New Roman" w:hAnsi="Times New Roman"/>
          <w:u w:val="none"/>
        </w:rPr>
        <w:t>Diskriminācijas aizliegums</w:t>
      </w:r>
      <w:bookmarkEnd w:id="9"/>
    </w:p>
    <w:p w14:paraId="15201C04" w14:textId="27AD7E6E" w:rsidR="00CE3751" w:rsidRDefault="00CE3751" w:rsidP="00AB5065">
      <w:pPr>
        <w:jc w:val="both"/>
        <w:rPr>
          <w:lang w:eastAsia="en-US"/>
        </w:rPr>
      </w:pPr>
    </w:p>
    <w:p w14:paraId="5B84EB96" w14:textId="77777777" w:rsidR="00E672D1" w:rsidRDefault="00D74761" w:rsidP="008D45A9">
      <w:pPr>
        <w:jc w:val="both"/>
        <w:rPr>
          <w:i/>
          <w:lang w:eastAsia="en-US"/>
        </w:rPr>
      </w:pPr>
      <w:r w:rsidRPr="00E672D1">
        <w:rPr>
          <w:i/>
          <w:lang w:eastAsia="en-US"/>
        </w:rPr>
        <w:t xml:space="preserve">Komitejas </w:t>
      </w:r>
      <w:r w:rsidR="00E672D1" w:rsidRPr="00E672D1">
        <w:rPr>
          <w:i/>
          <w:lang w:eastAsia="en-US"/>
        </w:rPr>
        <w:t>ieteikums:</w:t>
      </w:r>
      <w:r>
        <w:rPr>
          <w:lang w:eastAsia="en-US"/>
        </w:rPr>
        <w:t xml:space="preserve"> </w:t>
      </w:r>
      <w:r w:rsidRPr="00D74761">
        <w:rPr>
          <w:i/>
          <w:lang w:eastAsia="en-US"/>
        </w:rPr>
        <w:t>nodrošināt, ka praksē tiek īstenoti dažādi likumi, kas aizliedz diskrimināciju, īpašu izmanību pievēršot bērniem</w:t>
      </w:r>
      <w:r w:rsidR="008D45A9">
        <w:rPr>
          <w:i/>
          <w:lang w:eastAsia="en-US"/>
        </w:rPr>
        <w:t xml:space="preserve"> </w:t>
      </w:r>
      <w:r w:rsidRPr="00D74761">
        <w:rPr>
          <w:i/>
          <w:lang w:eastAsia="en-US"/>
        </w:rPr>
        <w:t>ar invaliditāti un minoritāšu bērniem, arī romu bērniem</w:t>
      </w:r>
      <w:r w:rsidR="00E672D1">
        <w:rPr>
          <w:i/>
          <w:lang w:eastAsia="en-US"/>
        </w:rPr>
        <w:t>.</w:t>
      </w:r>
      <w:r>
        <w:rPr>
          <w:i/>
          <w:lang w:eastAsia="en-US"/>
        </w:rPr>
        <w:t xml:space="preserve"> </w:t>
      </w:r>
    </w:p>
    <w:p w14:paraId="0A39736A" w14:textId="77777777" w:rsidR="00E672D1" w:rsidRDefault="00E672D1" w:rsidP="008D45A9">
      <w:pPr>
        <w:jc w:val="both"/>
        <w:rPr>
          <w:lang w:eastAsia="en-US"/>
        </w:rPr>
      </w:pPr>
    </w:p>
    <w:p w14:paraId="43C50C96" w14:textId="12BA0383" w:rsidR="008D45A9" w:rsidRDefault="00E672D1" w:rsidP="008D45A9">
      <w:pPr>
        <w:jc w:val="both"/>
      </w:pPr>
      <w:r>
        <w:t>M</w:t>
      </w:r>
      <w:r w:rsidR="008D45A9" w:rsidRPr="00E070A5">
        <w:t>azākumtautību valodā valsts finansētu izglītību var iegūt valsts un pašvaldību izglītības iestādēs, kurās tiek īstenotas mazākumtautību izglītības programmas –</w:t>
      </w:r>
      <w:r w:rsidR="008D45A9">
        <w:t xml:space="preserve"> </w:t>
      </w:r>
      <w:r w:rsidR="008D45A9" w:rsidRPr="00E070A5">
        <w:t>valsts finansētas mazākumtautību izglītības programmas var apgūt septiņās valodās: krievu, poļu, ukraiņu, baltkrievu, lietuviešu, igauņu valodās un ivritā. Papildus tiek piedāvātas valsts finansētas fakultatīvās nodarbības, lai veicinātu etniskās identitātes, kultūras un mazākumtautību valodas apguvi.</w:t>
      </w:r>
    </w:p>
    <w:p w14:paraId="36E70BDA" w14:textId="77777777" w:rsidR="008D45A9" w:rsidRPr="00E070A5" w:rsidRDefault="008D45A9" w:rsidP="008D45A9">
      <w:pPr>
        <w:jc w:val="both"/>
      </w:pPr>
    </w:p>
    <w:p w14:paraId="7980B07A" w14:textId="227E175E" w:rsidR="008D45A9" w:rsidRPr="00E070A5" w:rsidRDefault="008D45A9" w:rsidP="008D45A9">
      <w:pPr>
        <w:jc w:val="both"/>
      </w:pPr>
      <w:r w:rsidRPr="00E070A5">
        <w:t xml:space="preserve">IZM sadarbībā ar </w:t>
      </w:r>
      <w:r w:rsidR="002E297D">
        <w:t>pašvaldību</w:t>
      </w:r>
      <w:r w:rsidRPr="00E070A5">
        <w:t> izglītības pārvaldēm un izglītības iestādēm veic romu skolēnu mācību sasniegumu monitoringu, kā rezultātā apkopoti dati šādos aspektos:</w:t>
      </w:r>
    </w:p>
    <w:p w14:paraId="58FF3E4A" w14:textId="77777777" w:rsidR="008D45A9" w:rsidRPr="00E070A5" w:rsidRDefault="008D45A9" w:rsidP="008D45A9">
      <w:pPr>
        <w:pStyle w:val="Pamatteksts3"/>
        <w:numPr>
          <w:ilvl w:val="0"/>
          <w:numId w:val="25"/>
        </w:numPr>
        <w:spacing w:after="0"/>
        <w:jc w:val="both"/>
        <w:rPr>
          <w:sz w:val="24"/>
          <w:szCs w:val="24"/>
        </w:rPr>
      </w:pPr>
      <w:r w:rsidRPr="00E070A5">
        <w:rPr>
          <w:sz w:val="24"/>
          <w:szCs w:val="24"/>
        </w:rPr>
        <w:lastRenderedPageBreak/>
        <w:t>romu skolēnu skaits, kuri apgūst vispārējās izglītības programmas, tajā skaitā  pirmsskolas, pamatizglītības, vispārējās vidējās izglītības programmas;</w:t>
      </w:r>
    </w:p>
    <w:p w14:paraId="53059465" w14:textId="77777777" w:rsidR="008D45A9" w:rsidRPr="00E070A5" w:rsidRDefault="008D45A9" w:rsidP="008D45A9">
      <w:pPr>
        <w:pStyle w:val="Pamatteksts3"/>
        <w:numPr>
          <w:ilvl w:val="0"/>
          <w:numId w:val="25"/>
        </w:numPr>
        <w:spacing w:after="0"/>
        <w:jc w:val="both"/>
        <w:rPr>
          <w:sz w:val="24"/>
          <w:szCs w:val="24"/>
        </w:rPr>
      </w:pPr>
      <w:r w:rsidRPr="00E070A5">
        <w:rPr>
          <w:sz w:val="24"/>
          <w:szCs w:val="24"/>
        </w:rPr>
        <w:t>romu skolēnu skaits, kuri nav ieguvuši izglītības dokumentu par obligātās pamatizglītības apguvi;</w:t>
      </w:r>
    </w:p>
    <w:p w14:paraId="181AB5AB" w14:textId="77777777" w:rsidR="008D45A9" w:rsidRPr="00E070A5" w:rsidRDefault="008D45A9" w:rsidP="008D45A9">
      <w:pPr>
        <w:pStyle w:val="Pamatteksts3"/>
        <w:numPr>
          <w:ilvl w:val="0"/>
          <w:numId w:val="25"/>
        </w:numPr>
        <w:spacing w:after="0"/>
        <w:jc w:val="both"/>
        <w:rPr>
          <w:sz w:val="24"/>
          <w:szCs w:val="24"/>
        </w:rPr>
      </w:pPr>
      <w:r w:rsidRPr="00E070A5">
        <w:rPr>
          <w:sz w:val="24"/>
          <w:szCs w:val="24"/>
        </w:rPr>
        <w:t>romu skolēnu skaits, kuriem ar izglītības iestādes pedagoģiskās padomes ieteikumu ir noteikti atbalsta pasākumi  mācību sasniegumu uzlabošanai;</w:t>
      </w:r>
    </w:p>
    <w:p w14:paraId="53B825D4" w14:textId="77777777" w:rsidR="008D45A9" w:rsidRPr="00E070A5" w:rsidRDefault="008D45A9" w:rsidP="008D45A9">
      <w:pPr>
        <w:pStyle w:val="Pamatteksts3"/>
        <w:numPr>
          <w:ilvl w:val="0"/>
          <w:numId w:val="25"/>
        </w:numPr>
        <w:spacing w:after="0"/>
        <w:jc w:val="both"/>
        <w:rPr>
          <w:sz w:val="24"/>
          <w:szCs w:val="24"/>
        </w:rPr>
      </w:pPr>
      <w:r w:rsidRPr="00E070A5">
        <w:rPr>
          <w:sz w:val="24"/>
          <w:szCs w:val="24"/>
        </w:rPr>
        <w:t xml:space="preserve">romu tautības skolotāja palīgi, kuri strādā vispārējās izglītības iestādēs. </w:t>
      </w:r>
    </w:p>
    <w:p w14:paraId="05C84264" w14:textId="77777777" w:rsidR="006314FC" w:rsidRDefault="006314FC" w:rsidP="008D45A9">
      <w:pPr>
        <w:pStyle w:val="Pamatteksts3"/>
        <w:spacing w:after="0"/>
        <w:jc w:val="both"/>
        <w:rPr>
          <w:sz w:val="24"/>
          <w:szCs w:val="24"/>
        </w:rPr>
      </w:pPr>
    </w:p>
    <w:p w14:paraId="5A902582" w14:textId="3CA7F985" w:rsidR="008D45A9" w:rsidRDefault="000E33AC" w:rsidP="008D45A9">
      <w:pPr>
        <w:pStyle w:val="Pamatteksts3"/>
        <w:spacing w:after="0"/>
        <w:jc w:val="both"/>
        <w:rPr>
          <w:sz w:val="24"/>
          <w:szCs w:val="24"/>
        </w:rPr>
      </w:pPr>
      <w:r>
        <w:rPr>
          <w:sz w:val="24"/>
          <w:szCs w:val="24"/>
        </w:rPr>
        <w:t>Konstatēts, ka b</w:t>
      </w:r>
      <w:r w:rsidR="008D45A9" w:rsidRPr="00E070A5">
        <w:rPr>
          <w:sz w:val="24"/>
          <w:szCs w:val="24"/>
        </w:rPr>
        <w:t>ūtiski palielinājies romu skolēnu skaits, kuri iegūst obligāto pamatizglītību. Pēdējo 3 gadu periodā tas ir palielinājies par 7,5%. Pēdējo 3 gadu laikā būtiski ir samazinājies romu skolēnu skaits, kuri neiegūst obligāto pamatizglītību līdz 18 gadu vecumam.</w:t>
      </w:r>
    </w:p>
    <w:p w14:paraId="32A2A491" w14:textId="21B0A47E" w:rsidR="006314FC" w:rsidRDefault="006314FC" w:rsidP="008D45A9">
      <w:pPr>
        <w:pStyle w:val="Pamatteksts3"/>
        <w:spacing w:after="0"/>
        <w:jc w:val="both"/>
        <w:rPr>
          <w:sz w:val="24"/>
          <w:szCs w:val="24"/>
        </w:rPr>
      </w:pPr>
    </w:p>
    <w:p w14:paraId="31858BE2" w14:textId="79A49B4A" w:rsidR="00B31EDB" w:rsidRPr="00B31EDB" w:rsidRDefault="00B31EDB" w:rsidP="00B31EDB">
      <w:pPr>
        <w:pStyle w:val="Pamatteksts3"/>
        <w:jc w:val="both"/>
        <w:rPr>
          <w:sz w:val="24"/>
          <w:szCs w:val="24"/>
        </w:rPr>
      </w:pPr>
      <w:r>
        <w:rPr>
          <w:sz w:val="24"/>
          <w:szCs w:val="24"/>
        </w:rPr>
        <w:t>Ī</w:t>
      </w:r>
      <w:r w:rsidRPr="00B31EDB">
        <w:rPr>
          <w:sz w:val="24"/>
          <w:szCs w:val="24"/>
        </w:rPr>
        <w:t>stenojot projektu „Latvijas romu platforma”, ir veicinā</w:t>
      </w:r>
      <w:r w:rsidR="00AC027F">
        <w:rPr>
          <w:sz w:val="24"/>
          <w:szCs w:val="24"/>
        </w:rPr>
        <w:t>ta</w:t>
      </w:r>
      <w:r w:rsidRPr="00B31EDB">
        <w:rPr>
          <w:sz w:val="24"/>
          <w:szCs w:val="24"/>
        </w:rPr>
        <w:t xml:space="preserve"> sadarbīb</w:t>
      </w:r>
      <w:r w:rsidR="00AC027F">
        <w:rPr>
          <w:sz w:val="24"/>
          <w:szCs w:val="24"/>
        </w:rPr>
        <w:t>a</w:t>
      </w:r>
      <w:r w:rsidRPr="00B31EDB">
        <w:rPr>
          <w:sz w:val="24"/>
          <w:szCs w:val="24"/>
        </w:rPr>
        <w:t xml:space="preserve"> ar Latvijas pašvaldībām, kur dzīvo ievērojams romu iedzīvotāju skaits, t.sk. pasākumi, lai veicinātu romu bērnu un jauniešu aktīvāku iesaistīšanu sabiedrības procesos, īpaši izglītības procesā, attīstot sadarbību ar romu ģimenēm un izglītības iestādēm, kā arī citām pašvaldību iestādēm.</w:t>
      </w:r>
    </w:p>
    <w:p w14:paraId="6B543357" w14:textId="2ACC42B6" w:rsidR="00B31EDB" w:rsidRPr="00B31EDB" w:rsidRDefault="00B31EDB" w:rsidP="00B31EDB">
      <w:pPr>
        <w:pStyle w:val="Pamatteksts3"/>
        <w:jc w:val="both"/>
        <w:rPr>
          <w:sz w:val="24"/>
          <w:szCs w:val="24"/>
        </w:rPr>
      </w:pPr>
      <w:r w:rsidRPr="00B31EDB">
        <w:rPr>
          <w:sz w:val="24"/>
          <w:szCs w:val="24"/>
        </w:rPr>
        <w:t xml:space="preserve">Projektu īsteno </w:t>
      </w:r>
      <w:r>
        <w:rPr>
          <w:sz w:val="24"/>
          <w:szCs w:val="24"/>
        </w:rPr>
        <w:t>KM</w:t>
      </w:r>
      <w:r w:rsidRPr="00B31EDB">
        <w:rPr>
          <w:sz w:val="24"/>
          <w:szCs w:val="24"/>
        </w:rPr>
        <w:t xml:space="preserve"> </w:t>
      </w:r>
      <w:r>
        <w:rPr>
          <w:sz w:val="24"/>
          <w:szCs w:val="24"/>
        </w:rPr>
        <w:t>ES</w:t>
      </w:r>
      <w:r w:rsidRPr="00B31EDB">
        <w:rPr>
          <w:sz w:val="24"/>
          <w:szCs w:val="24"/>
        </w:rPr>
        <w:t xml:space="preserve"> programmas „Tiesības, vienlīdzība un pilsonība 2014 – 2020” ietvaros. Projekta uzdevums ir veicināt sadarbību un dialogu starp romu pilsonisko sabiedrību, valsts un pašvaldību iestāžu pārstāvjiem un sociālajiem partneriem, lai nodrošinātu plašāku iesaistīto personu efektīvu līdzdalību un romu integrācijas politikas labāku koordināciju un ieviešanu valsts, reģionālā un vietējā līmenī.</w:t>
      </w:r>
    </w:p>
    <w:p w14:paraId="616E65B7" w14:textId="4716E452" w:rsidR="00564A7A" w:rsidRPr="00B31EDB" w:rsidRDefault="00B31EDB" w:rsidP="00B31EDB">
      <w:pPr>
        <w:pStyle w:val="Pamatteksts3"/>
        <w:jc w:val="both"/>
        <w:rPr>
          <w:sz w:val="24"/>
          <w:szCs w:val="24"/>
        </w:rPr>
      </w:pPr>
      <w:r w:rsidRPr="00B31EDB">
        <w:rPr>
          <w:sz w:val="24"/>
          <w:szCs w:val="24"/>
        </w:rPr>
        <w:t>201</w:t>
      </w:r>
      <w:r w:rsidR="00BD1559">
        <w:rPr>
          <w:sz w:val="24"/>
          <w:szCs w:val="24"/>
        </w:rPr>
        <w:t>9</w:t>
      </w:r>
      <w:r w:rsidRPr="00B31EDB">
        <w:rPr>
          <w:sz w:val="24"/>
          <w:szCs w:val="24"/>
        </w:rPr>
        <w:t>.</w:t>
      </w:r>
      <w:r w:rsidR="00BD1559">
        <w:rPr>
          <w:sz w:val="24"/>
          <w:szCs w:val="24"/>
        </w:rPr>
        <w:t xml:space="preserve"> un 2020.</w:t>
      </w:r>
      <w:r w:rsidRPr="00B31EDB">
        <w:rPr>
          <w:sz w:val="24"/>
          <w:szCs w:val="24"/>
        </w:rPr>
        <w:t xml:space="preserve">gadā ir īstenoti vairāki projekta pasākumi. Piemēram, </w:t>
      </w:r>
      <w:r w:rsidR="00564A7A">
        <w:rPr>
          <w:sz w:val="24"/>
          <w:szCs w:val="24"/>
        </w:rPr>
        <w:t xml:space="preserve">tika </w:t>
      </w:r>
      <w:r w:rsidR="00564A7A" w:rsidRPr="00564A7A">
        <w:rPr>
          <w:sz w:val="24"/>
          <w:szCs w:val="24"/>
        </w:rPr>
        <w:t xml:space="preserve">organizēta Latvijas romu jauniešu darbnīca „SĀRE KHETENE”, kuras mērķis bija stiprināt romu jauniešu kapacitāti, veicināt jauniešu sadarbības un komunikāciju prasmju attīstību, informēt jauniešus par līdzdalības iespējām dažādās atbalsta programmās Latvijā un ES. Pasākumā piedalījās 22 romu jaunieši vecumā no 15-26 gadiem  no Latvijas, Lietuvas un Igaunijas,  kā arī pārstāvji no </w:t>
      </w:r>
      <w:r w:rsidR="005F2A70">
        <w:rPr>
          <w:sz w:val="24"/>
          <w:szCs w:val="24"/>
        </w:rPr>
        <w:t>NVO</w:t>
      </w:r>
      <w:r w:rsidR="00564A7A" w:rsidRPr="00564A7A">
        <w:rPr>
          <w:sz w:val="24"/>
          <w:szCs w:val="24"/>
        </w:rPr>
        <w:t xml:space="preserve"> „Radošā apvienība jauniešiem „TREPES””, biedrības “Piedzīvojuma Gars” un citu tautību jaunieši. </w:t>
      </w:r>
    </w:p>
    <w:p w14:paraId="3B1FD330" w14:textId="631F7BB5" w:rsidR="00564A7A" w:rsidRPr="00B31EDB" w:rsidRDefault="00B31EDB" w:rsidP="00564A7A">
      <w:pPr>
        <w:pStyle w:val="Pamatteksts3"/>
        <w:jc w:val="both"/>
        <w:rPr>
          <w:sz w:val="24"/>
          <w:szCs w:val="24"/>
        </w:rPr>
      </w:pPr>
      <w:r w:rsidRPr="00B31EDB">
        <w:rPr>
          <w:sz w:val="24"/>
          <w:szCs w:val="24"/>
        </w:rPr>
        <w:t>201</w:t>
      </w:r>
      <w:r w:rsidR="00564A7A">
        <w:rPr>
          <w:sz w:val="24"/>
          <w:szCs w:val="24"/>
        </w:rPr>
        <w:t>9</w:t>
      </w:r>
      <w:r w:rsidRPr="00B31EDB">
        <w:rPr>
          <w:sz w:val="24"/>
          <w:szCs w:val="24"/>
        </w:rPr>
        <w:t>.</w:t>
      </w:r>
      <w:r w:rsidR="00564A7A">
        <w:rPr>
          <w:sz w:val="24"/>
          <w:szCs w:val="24"/>
        </w:rPr>
        <w:t xml:space="preserve"> un 2020.</w:t>
      </w:r>
      <w:r w:rsidRPr="00B31EDB">
        <w:rPr>
          <w:sz w:val="24"/>
          <w:szCs w:val="24"/>
        </w:rPr>
        <w:t xml:space="preserve">gadā projekta ietvaros </w:t>
      </w:r>
      <w:r w:rsidR="00564A7A">
        <w:rPr>
          <w:sz w:val="24"/>
          <w:szCs w:val="24"/>
        </w:rPr>
        <w:t xml:space="preserve">turpināja </w:t>
      </w:r>
      <w:r w:rsidRPr="00B31EDB">
        <w:rPr>
          <w:sz w:val="24"/>
          <w:szCs w:val="24"/>
        </w:rPr>
        <w:t>strādā</w:t>
      </w:r>
      <w:r w:rsidR="00564A7A">
        <w:rPr>
          <w:sz w:val="24"/>
          <w:szCs w:val="24"/>
        </w:rPr>
        <w:t xml:space="preserve">t </w:t>
      </w:r>
      <w:r w:rsidRPr="00B31EDB">
        <w:rPr>
          <w:sz w:val="24"/>
          <w:szCs w:val="24"/>
        </w:rPr>
        <w:t xml:space="preserve">pieci romu mediatori Latvijas pilsētās – Valmierā, Ventspilī, Jelgavā, Dobelē un Rīgā. </w:t>
      </w:r>
      <w:r w:rsidRPr="003900A6">
        <w:rPr>
          <w:sz w:val="24"/>
          <w:szCs w:val="24"/>
        </w:rPr>
        <w:t>Romu mediatora galvenais uzdevums ir veicināt un nodrošināt dialogu un sadarbību starp romu ģimenēm un pašvaldības iestāžu, kā arī valsts aģentūru speciālistiem tādās jomās kā izglītība, sociālie jautājumi, nodarbinātība, bērnu tiesības u.c. Romu mediators palīdz apzināt romu situāciju un problemātiskos jautājumus vietējā līmenī un sadarbībā ar pašvaldības sociālo lietu pārvaldes, izglītības pārvaldes un citu iestāžu pārstāvjiem</w:t>
      </w:r>
      <w:r w:rsidR="007E7C18" w:rsidRPr="003900A6">
        <w:rPr>
          <w:sz w:val="24"/>
          <w:szCs w:val="24"/>
        </w:rPr>
        <w:t xml:space="preserve"> palīdz</w:t>
      </w:r>
      <w:r w:rsidRPr="003900A6">
        <w:rPr>
          <w:sz w:val="24"/>
          <w:szCs w:val="24"/>
        </w:rPr>
        <w:t xml:space="preserve"> atrast atbilstošus risinājumus, lai veicinātu sociāl</w:t>
      </w:r>
      <w:r w:rsidR="007E7C18" w:rsidRPr="003900A6">
        <w:rPr>
          <w:sz w:val="24"/>
          <w:szCs w:val="24"/>
        </w:rPr>
        <w:t>ās atstumtības</w:t>
      </w:r>
      <w:r w:rsidRPr="003900A6">
        <w:rPr>
          <w:sz w:val="24"/>
          <w:szCs w:val="24"/>
        </w:rPr>
        <w:t xml:space="preserve"> un nabadzības risk</w:t>
      </w:r>
      <w:r w:rsidR="007E7C18" w:rsidRPr="003900A6">
        <w:rPr>
          <w:sz w:val="24"/>
          <w:szCs w:val="24"/>
        </w:rPr>
        <w:t>am</w:t>
      </w:r>
      <w:r w:rsidRPr="003900A6">
        <w:rPr>
          <w:sz w:val="24"/>
          <w:szCs w:val="24"/>
        </w:rPr>
        <w:t xml:space="preserve"> </w:t>
      </w:r>
      <w:r w:rsidR="007E7C18" w:rsidRPr="003900A6">
        <w:rPr>
          <w:sz w:val="24"/>
          <w:szCs w:val="24"/>
        </w:rPr>
        <w:t>pakļauto</w:t>
      </w:r>
      <w:r w:rsidRPr="003900A6">
        <w:rPr>
          <w:sz w:val="24"/>
          <w:szCs w:val="24"/>
        </w:rPr>
        <w:t xml:space="preserve"> romu integrāciju un sociālo iekļaušanu vietējā līmenī. Turklāt romu mediators vienkāršā, romiem saprotamā valodā regulāri informē vietējos romu iedzīvotājus</w:t>
      </w:r>
      <w:r w:rsidRPr="00B31EDB">
        <w:rPr>
          <w:sz w:val="24"/>
          <w:szCs w:val="24"/>
        </w:rPr>
        <w:t xml:space="preserve"> par sociālā atbalsta iespējām, kā arī motivē romus izglītoties, iesaistīties darba tirgū, kultūras un jauniešu pasākumos. Kopumā romu mediatori sadarbojās ar 1</w:t>
      </w:r>
      <w:r w:rsidR="00564A7A">
        <w:rPr>
          <w:sz w:val="24"/>
          <w:szCs w:val="24"/>
        </w:rPr>
        <w:t>46</w:t>
      </w:r>
      <w:r w:rsidRPr="00B31EDB">
        <w:rPr>
          <w:sz w:val="24"/>
          <w:szCs w:val="24"/>
        </w:rPr>
        <w:t xml:space="preserve"> romu ģimenēm</w:t>
      </w:r>
      <w:r w:rsidR="00564A7A">
        <w:rPr>
          <w:sz w:val="24"/>
          <w:szCs w:val="24"/>
        </w:rPr>
        <w:t>,</w:t>
      </w:r>
      <w:r w:rsidRPr="00B31EDB">
        <w:rPr>
          <w:sz w:val="24"/>
          <w:szCs w:val="24"/>
        </w:rPr>
        <w:t xml:space="preserve"> </w:t>
      </w:r>
      <w:r w:rsidR="00564A7A" w:rsidRPr="00564A7A">
        <w:rPr>
          <w:sz w:val="24"/>
          <w:szCs w:val="24"/>
        </w:rPr>
        <w:t>t.sk. ģimenēm ar bērniem, sniedzot tiem nepieciešamu atbalstu un veicinot to dialogu ar pašvaldības iestādēm.</w:t>
      </w:r>
    </w:p>
    <w:p w14:paraId="0B407121" w14:textId="3C2B0C6F" w:rsidR="00564A7A" w:rsidRPr="00564A7A" w:rsidRDefault="007D27BD" w:rsidP="00564A7A">
      <w:pPr>
        <w:pStyle w:val="Pamatteksts3"/>
        <w:jc w:val="both"/>
        <w:rPr>
          <w:sz w:val="24"/>
          <w:szCs w:val="24"/>
        </w:rPr>
      </w:pPr>
      <w:r>
        <w:rPr>
          <w:sz w:val="24"/>
          <w:szCs w:val="24"/>
        </w:rPr>
        <w:t>L</w:t>
      </w:r>
      <w:r w:rsidR="00B31EDB" w:rsidRPr="00B31EDB">
        <w:rPr>
          <w:sz w:val="24"/>
          <w:szCs w:val="24"/>
        </w:rPr>
        <w:t xml:space="preserve">ai paaugstinātu sabiedrības izpratni par Latvijas romu kultūru, vēsturi un sociālajiem jautājumiem, kā arī par aizspriedumu un stereotipu negatīvo ietekmi uz romu stāvokli, </w:t>
      </w:r>
      <w:r w:rsidR="00564A7A" w:rsidRPr="00564A7A">
        <w:rPr>
          <w:sz w:val="24"/>
          <w:szCs w:val="24"/>
        </w:rPr>
        <w:t xml:space="preserve">2019.gadā NVO „Latvijas Sieviešu nevalstisko organizāciju </w:t>
      </w:r>
      <w:r w:rsidR="00564A7A" w:rsidRPr="00963325">
        <w:rPr>
          <w:sz w:val="24"/>
          <w:szCs w:val="24"/>
        </w:rPr>
        <w:t>sadarbības tīkls” sadarbībā ar KM E</w:t>
      </w:r>
      <w:r w:rsidR="007D4E39">
        <w:rPr>
          <w:sz w:val="24"/>
          <w:szCs w:val="24"/>
        </w:rPr>
        <w:t>P</w:t>
      </w:r>
      <w:r w:rsidR="00564A7A" w:rsidRPr="00963325">
        <w:rPr>
          <w:sz w:val="24"/>
          <w:szCs w:val="24"/>
        </w:rPr>
        <w:t xml:space="preserve"> DOSTA! kampaņas „Pietiek! Pārkāp aizspriedumiem, iepazīsti romus!” ietvaros organizēja romu kultūras pasākumu „Svinam Ziemassvētkus kopā ar romiem!” </w:t>
      </w:r>
      <w:r w:rsidR="00564A7A" w:rsidRPr="00963325">
        <w:rPr>
          <w:sz w:val="24"/>
          <w:szCs w:val="24"/>
        </w:rPr>
        <w:lastRenderedPageBreak/>
        <w:t>Savukārt 2020.gadā kampaņas „Pietiek! Pārkāp aizspriedumiem,</w:t>
      </w:r>
      <w:r w:rsidR="00564A7A" w:rsidRPr="00564A7A">
        <w:rPr>
          <w:sz w:val="24"/>
          <w:szCs w:val="24"/>
        </w:rPr>
        <w:t xml:space="preserve"> iepazīsti romus!” ietvaros </w:t>
      </w:r>
      <w:r w:rsidR="008420C5">
        <w:rPr>
          <w:sz w:val="24"/>
          <w:szCs w:val="24"/>
        </w:rPr>
        <w:t>min</w:t>
      </w:r>
      <w:r w:rsidR="002869E8">
        <w:rPr>
          <w:sz w:val="24"/>
          <w:szCs w:val="24"/>
        </w:rPr>
        <w:t xml:space="preserve">ētā </w:t>
      </w:r>
      <w:r w:rsidR="008420C5">
        <w:rPr>
          <w:sz w:val="24"/>
          <w:szCs w:val="24"/>
        </w:rPr>
        <w:t xml:space="preserve">NVO </w:t>
      </w:r>
      <w:r w:rsidR="00564A7A" w:rsidRPr="00564A7A">
        <w:rPr>
          <w:sz w:val="24"/>
          <w:szCs w:val="24"/>
        </w:rPr>
        <w:t xml:space="preserve">organizēja tiešsaistes pasākumu jauniešiem “Kas ir romi?” Romu Vēstures un Mākslas muzejā par romu dzīves pieredzi, izaicinājumiem un sasniegumiem, sabiedrībā izplatītajiem stereotipiem par romiem </w:t>
      </w:r>
      <w:r w:rsidR="00564A7A" w:rsidRPr="00622B84">
        <w:rPr>
          <w:sz w:val="24"/>
          <w:szCs w:val="24"/>
        </w:rPr>
        <w:t>un to pārvarēšanu.</w:t>
      </w:r>
      <w:r w:rsidR="00564A7A" w:rsidRPr="00564A7A">
        <w:rPr>
          <w:sz w:val="24"/>
          <w:szCs w:val="24"/>
        </w:rPr>
        <w:t xml:space="preserve"> </w:t>
      </w:r>
    </w:p>
    <w:p w14:paraId="0EE5E305" w14:textId="50544FE5" w:rsidR="00B31EDB" w:rsidRPr="00B31EDB" w:rsidRDefault="00564A7A" w:rsidP="00564A7A">
      <w:pPr>
        <w:pStyle w:val="Pamatteksts3"/>
        <w:jc w:val="both"/>
        <w:rPr>
          <w:sz w:val="24"/>
          <w:szCs w:val="24"/>
        </w:rPr>
      </w:pPr>
      <w:r w:rsidRPr="00564A7A">
        <w:rPr>
          <w:sz w:val="24"/>
          <w:szCs w:val="24"/>
        </w:rPr>
        <w:t>Papildus projekta ietvaros tiek attīstīts KM Reģionālo ekspertu tīkls romu integrācijas jautājumos, lai veicinātu regulāru informācijas un pieredzes apmaiņu starp pašvaldību speciālistiem romu iekļaušanas jautājumos un attīstītu sadarbību starp KM, pašvaldību iestādēm un romu kopienu. 2020.gadā organizēta labās prakses vizīte un reģionālo ekspertu sanāksme Talsu novada pašvaldībā, kurā tika apspriesti arī jautājumi par romu bērnu un jauniešu izglītības veicināšanu.</w:t>
      </w:r>
    </w:p>
    <w:p w14:paraId="342927AE" w14:textId="77777777" w:rsidR="00B31EDB" w:rsidRPr="00B31EDB" w:rsidRDefault="00B31EDB" w:rsidP="00486E82">
      <w:pPr>
        <w:pStyle w:val="Pamatteksts3"/>
        <w:spacing w:after="0"/>
        <w:jc w:val="both"/>
        <w:rPr>
          <w:sz w:val="24"/>
          <w:szCs w:val="24"/>
        </w:rPr>
      </w:pPr>
    </w:p>
    <w:p w14:paraId="29E41401" w14:textId="06531C3E" w:rsidR="00B31EDB" w:rsidRPr="00B31EDB" w:rsidRDefault="00B31EDB" w:rsidP="00486E82">
      <w:pPr>
        <w:pStyle w:val="Pamatteksts3"/>
        <w:spacing w:after="0"/>
        <w:jc w:val="both"/>
        <w:rPr>
          <w:sz w:val="24"/>
          <w:szCs w:val="24"/>
        </w:rPr>
      </w:pPr>
      <w:r w:rsidRPr="00B31EDB">
        <w:rPr>
          <w:sz w:val="24"/>
          <w:szCs w:val="24"/>
        </w:rPr>
        <w:t>Romu integrācijas un sociālās iekļaušanas pasākumi iekļauti arī Nacionālās identitātes, pilsoniskās sabiedrības un integrācijas politikas īstenošanas plānā 2019.-2020.gadam</w:t>
      </w:r>
      <w:r w:rsidR="00551EB9">
        <w:rPr>
          <w:sz w:val="24"/>
          <w:szCs w:val="24"/>
        </w:rPr>
        <w:t xml:space="preserve"> (apstiprināts 2018.gada 18.jūlijā, rīkojums Nr.345)</w:t>
      </w:r>
      <w:r w:rsidRPr="00B31EDB">
        <w:rPr>
          <w:sz w:val="24"/>
          <w:szCs w:val="24"/>
        </w:rPr>
        <w:t>.</w:t>
      </w:r>
    </w:p>
    <w:p w14:paraId="2DE04361" w14:textId="77777777" w:rsidR="00B31EDB" w:rsidRPr="00B31EDB" w:rsidRDefault="00B31EDB" w:rsidP="00486E82">
      <w:pPr>
        <w:pStyle w:val="Pamatteksts3"/>
        <w:spacing w:after="0"/>
        <w:jc w:val="both"/>
        <w:rPr>
          <w:sz w:val="24"/>
          <w:szCs w:val="24"/>
        </w:rPr>
      </w:pPr>
    </w:p>
    <w:p w14:paraId="4E6D2360" w14:textId="31DD5D05" w:rsidR="00B31EDB" w:rsidRDefault="0055777C" w:rsidP="00486E82">
      <w:pPr>
        <w:pStyle w:val="Pamatteksts3"/>
        <w:spacing w:after="0"/>
        <w:jc w:val="both"/>
        <w:rPr>
          <w:sz w:val="24"/>
          <w:szCs w:val="24"/>
        </w:rPr>
      </w:pPr>
      <w:r>
        <w:rPr>
          <w:sz w:val="24"/>
          <w:szCs w:val="24"/>
        </w:rPr>
        <w:t>Attiecībā uz bērnu ar īpašām vajadzībām tiesību aizsardzību jāatzīmē, ka d</w:t>
      </w:r>
      <w:r w:rsidR="00B31EDB" w:rsidRPr="00B31EDB">
        <w:rPr>
          <w:sz w:val="24"/>
          <w:szCs w:val="24"/>
        </w:rPr>
        <w:t>ažās kultūrizglītības iestādēs ir atsevišķas izglītības programmas bērniem ar īpašām vajadzībām, savukārt citās iestādēs šiem bērniem atsevišķas programmas netiek veidotas, jo bērni tiek iesaistīti esošajās programmās un iekļauti mācību procesā kopā ar pārējiem izglītojamajiem.</w:t>
      </w:r>
      <w:r>
        <w:rPr>
          <w:sz w:val="24"/>
          <w:szCs w:val="24"/>
        </w:rPr>
        <w:t xml:space="preserve"> </w:t>
      </w:r>
      <w:r w:rsidR="00B31EDB" w:rsidRPr="00B31EDB">
        <w:rPr>
          <w:sz w:val="24"/>
          <w:szCs w:val="24"/>
        </w:rPr>
        <w:t xml:space="preserve">Saskaņā ar </w:t>
      </w:r>
      <w:r w:rsidR="00486E82">
        <w:rPr>
          <w:sz w:val="24"/>
          <w:szCs w:val="24"/>
        </w:rPr>
        <w:t>VIIS</w:t>
      </w:r>
      <w:r w:rsidR="00B31EDB" w:rsidRPr="00B31EDB">
        <w:rPr>
          <w:sz w:val="24"/>
          <w:szCs w:val="24"/>
        </w:rPr>
        <w:t xml:space="preserve"> datiem 2019.gada sākumā profesionālās ievirzes izglītības programmās māc</w:t>
      </w:r>
      <w:r>
        <w:rPr>
          <w:sz w:val="24"/>
          <w:szCs w:val="24"/>
        </w:rPr>
        <w:t>ījās</w:t>
      </w:r>
      <w:r w:rsidR="00B31EDB" w:rsidRPr="00B31EDB">
        <w:rPr>
          <w:sz w:val="24"/>
          <w:szCs w:val="24"/>
        </w:rPr>
        <w:t xml:space="preserve"> 125 izglītojamie ar invaliditāti, no tiem 4 audzēkņi </w:t>
      </w:r>
      <w:r>
        <w:rPr>
          <w:sz w:val="24"/>
          <w:szCs w:val="24"/>
        </w:rPr>
        <w:t>KM</w:t>
      </w:r>
      <w:r w:rsidR="00B31EDB" w:rsidRPr="00B31EDB">
        <w:rPr>
          <w:sz w:val="24"/>
          <w:szCs w:val="24"/>
        </w:rPr>
        <w:t xml:space="preserve"> dibinātājās izglītības iestādēs, izkopjot savu talantu mūzikas vai mākslas jomā profesionālās ievirzes līmenī.</w:t>
      </w:r>
    </w:p>
    <w:p w14:paraId="439ED817" w14:textId="3FD4C984" w:rsidR="00B31EDB" w:rsidRDefault="00B31EDB" w:rsidP="008D45A9">
      <w:pPr>
        <w:pStyle w:val="Pamatteksts3"/>
        <w:spacing w:after="0"/>
        <w:jc w:val="both"/>
        <w:rPr>
          <w:sz w:val="24"/>
          <w:szCs w:val="24"/>
        </w:rPr>
      </w:pPr>
    </w:p>
    <w:p w14:paraId="580D1104" w14:textId="77777777" w:rsidR="00A32EAD" w:rsidRDefault="006314FC" w:rsidP="006314FC">
      <w:pPr>
        <w:jc w:val="both"/>
        <w:rPr>
          <w:i/>
        </w:rPr>
      </w:pPr>
      <w:r w:rsidRPr="00A32EAD">
        <w:rPr>
          <w:i/>
        </w:rPr>
        <w:t xml:space="preserve">Komitejas </w:t>
      </w:r>
      <w:r w:rsidR="00A32EAD" w:rsidRPr="00A32EAD">
        <w:rPr>
          <w:i/>
        </w:rPr>
        <w:t>ieteikums:</w:t>
      </w:r>
      <w:r>
        <w:t xml:space="preserve"> </w:t>
      </w:r>
      <w:r w:rsidRPr="006314FC">
        <w:rPr>
          <w:i/>
        </w:rPr>
        <w:t>novērst bērnu diskriminēšanu, balstoties uz viņu seksuālo orientāciju,</w:t>
      </w:r>
      <w:r>
        <w:rPr>
          <w:i/>
        </w:rPr>
        <w:t xml:space="preserve"> </w:t>
      </w:r>
      <w:r w:rsidRPr="006314FC">
        <w:rPr>
          <w:i/>
        </w:rPr>
        <w:t>dzimuma identitāti un seksuālo raksturojumu</w:t>
      </w:r>
      <w:r w:rsidR="00A32EAD">
        <w:rPr>
          <w:i/>
        </w:rPr>
        <w:t>.</w:t>
      </w:r>
      <w:r>
        <w:rPr>
          <w:i/>
        </w:rPr>
        <w:t xml:space="preserve"> </w:t>
      </w:r>
    </w:p>
    <w:p w14:paraId="640A585B" w14:textId="77777777" w:rsidR="00A32EAD" w:rsidRDefault="00A32EAD" w:rsidP="006314FC">
      <w:pPr>
        <w:jc w:val="both"/>
      </w:pPr>
    </w:p>
    <w:p w14:paraId="51FA0A84" w14:textId="49D9C9DC" w:rsidR="008D45A9" w:rsidRDefault="00BC0180" w:rsidP="006314FC">
      <w:pPr>
        <w:jc w:val="both"/>
        <w:rPr>
          <w:lang w:eastAsia="en-US"/>
        </w:rPr>
      </w:pPr>
      <w:r>
        <w:t xml:space="preserve">IKVD </w:t>
      </w:r>
      <w:r w:rsidRPr="00E070A5">
        <w:t>izskata</w:t>
      </w:r>
      <w:r>
        <w:t xml:space="preserve"> j</w:t>
      </w:r>
      <w:r w:rsidR="008D45A9" w:rsidRPr="00E070A5">
        <w:t xml:space="preserve">ebkuras diskriminācijas gadījumus skolās. </w:t>
      </w:r>
      <w:r>
        <w:t>Taču l</w:t>
      </w:r>
      <w:r w:rsidR="008D45A9" w:rsidRPr="00E070A5">
        <w:t xml:space="preserve">īdz šim </w:t>
      </w:r>
      <w:r>
        <w:t xml:space="preserve">IKVD </w:t>
      </w:r>
      <w:r w:rsidR="008D45A9" w:rsidRPr="00E070A5">
        <w:t xml:space="preserve">nav bijusi </w:t>
      </w:r>
      <w:r>
        <w:t xml:space="preserve">saņemta </w:t>
      </w:r>
      <w:r w:rsidR="008D45A9" w:rsidRPr="00E070A5">
        <w:t xml:space="preserve">informācija par iebiedēšanas gadījumiem pret bērniem, kuri ir lesbietes, geji vai transpersonas, </w:t>
      </w:r>
      <w:r w:rsidR="00E50C45">
        <w:t>vai</w:t>
      </w:r>
      <w:r w:rsidR="008D45A9" w:rsidRPr="00E070A5">
        <w:t xml:space="preserve"> </w:t>
      </w:r>
      <w:r>
        <w:t>par</w:t>
      </w:r>
      <w:r w:rsidR="008D45A9" w:rsidRPr="00E070A5">
        <w:t xml:space="preserve"> biseksuālu un interseksuālu bērnu</w:t>
      </w:r>
      <w:r w:rsidR="008D45A9" w:rsidRPr="00E070A5" w:rsidDel="000718E6">
        <w:t xml:space="preserve"> </w:t>
      </w:r>
      <w:r w:rsidR="008D45A9" w:rsidRPr="00E070A5">
        <w:t>diskrimināciju.</w:t>
      </w:r>
    </w:p>
    <w:p w14:paraId="3E14EC96" w14:textId="6B7CDC2B" w:rsidR="008D45A9" w:rsidRDefault="008D45A9" w:rsidP="00AB5065">
      <w:pPr>
        <w:jc w:val="both"/>
        <w:rPr>
          <w:lang w:eastAsia="en-US"/>
        </w:rPr>
      </w:pPr>
    </w:p>
    <w:p w14:paraId="36742B5F" w14:textId="27B34D9A" w:rsidR="00B31EDB" w:rsidRDefault="00B069C1" w:rsidP="00AB5065">
      <w:pPr>
        <w:jc w:val="both"/>
        <w:rPr>
          <w:lang w:eastAsia="en-US"/>
        </w:rPr>
      </w:pPr>
      <w:r w:rsidRPr="00E070A5">
        <w:t>Izglītības likuma 3</w:t>
      </w:r>
      <w:r w:rsidR="00BC0180">
        <w:t>.</w:t>
      </w:r>
      <w:r w:rsidRPr="00E070A5">
        <w:rPr>
          <w:vertAlign w:val="superscript"/>
        </w:rPr>
        <w:t>1</w:t>
      </w:r>
      <w:r w:rsidR="00BC0180">
        <w:rPr>
          <w:vertAlign w:val="superscript"/>
        </w:rPr>
        <w:t xml:space="preserve"> </w:t>
      </w:r>
      <w:r w:rsidRPr="00E070A5">
        <w:t>panta pirmajā daļā noteikts atšķirīgas attieksmes aizliegums. Ikvienai personai  ir tiesības iegūt izglītību neatkarīgi no mantiskā un sociālā stāvokļa, rases, tautības, etniskās piederības, dzimuma, reliģiskās un politiskās pārliecības, veselības stāvokļa, nodarbošanās un dzīvesvietas.</w:t>
      </w:r>
      <w:r w:rsidR="0044596D">
        <w:t xml:space="preserve"> </w:t>
      </w:r>
      <w:r w:rsidR="0044596D" w:rsidRPr="00185B88">
        <w:t>Izglītības likuma 17.panta pirmā daļa</w:t>
      </w:r>
      <w:r w:rsidR="0044596D">
        <w:t xml:space="preserve"> paredz, ka</w:t>
      </w:r>
      <w:r w:rsidRPr="00E070A5">
        <w:t xml:space="preserve"> </w:t>
      </w:r>
      <w:r w:rsidR="0044596D">
        <w:t>k</w:t>
      </w:r>
      <w:r w:rsidR="00185B88" w:rsidRPr="00185B88">
        <w:t>atras pašvaldības pienākums nodrošināt bērniem, kuru dzīvesvieta deklarēta pašvaldības administratīvajā teritorijā, iespēju iegūt pirmsskolas izglītību un pamatizglītību bērna dzīvesvietai tuvākajā izglītības iestādē vai tuvākajā izglītības iestādē, kas īsteno izglītības programmu valsts valodā, nodrošināt jauniešiem iespēju iegūt vidējo izglītību, kā arī nodrošināt iespēju īstenot interešu izglītību un atbalstīt ārpusstundu pasākumus, arī bērnu nometnes</w:t>
      </w:r>
      <w:r w:rsidR="0044596D">
        <w:t>.</w:t>
      </w:r>
      <w:r w:rsidR="00185B88" w:rsidRPr="00185B88">
        <w:t xml:space="preserve"> </w:t>
      </w:r>
    </w:p>
    <w:p w14:paraId="43DD4FCA" w14:textId="77777777" w:rsidR="004351B4" w:rsidRDefault="004351B4" w:rsidP="00633E1B">
      <w:pPr>
        <w:pStyle w:val="Virsraksts2"/>
        <w:jc w:val="left"/>
        <w:rPr>
          <w:rFonts w:ascii="Times New Roman" w:hAnsi="Times New Roman"/>
          <w:u w:val="none"/>
        </w:rPr>
      </w:pPr>
    </w:p>
    <w:p w14:paraId="2008D28C" w14:textId="77777777" w:rsidR="008C4200" w:rsidRDefault="008C4200" w:rsidP="008C4200">
      <w:pPr>
        <w:rPr>
          <w:lang w:eastAsia="en-US"/>
        </w:rPr>
      </w:pPr>
    </w:p>
    <w:p w14:paraId="500F36AB" w14:textId="77777777" w:rsidR="008C4200" w:rsidRDefault="008C4200" w:rsidP="008C4200">
      <w:pPr>
        <w:rPr>
          <w:lang w:eastAsia="en-US"/>
        </w:rPr>
      </w:pPr>
    </w:p>
    <w:p w14:paraId="1636F888" w14:textId="77777777" w:rsidR="008C4200" w:rsidRDefault="008C4200" w:rsidP="008C4200">
      <w:pPr>
        <w:rPr>
          <w:lang w:eastAsia="en-US"/>
        </w:rPr>
      </w:pPr>
    </w:p>
    <w:p w14:paraId="1BE70884" w14:textId="77777777" w:rsidR="008C4200" w:rsidRDefault="008C4200" w:rsidP="008C4200">
      <w:pPr>
        <w:rPr>
          <w:lang w:eastAsia="en-US"/>
        </w:rPr>
      </w:pPr>
    </w:p>
    <w:p w14:paraId="64CABC66" w14:textId="77777777" w:rsidR="008C4200" w:rsidRPr="008C4200" w:rsidRDefault="008C4200" w:rsidP="008C4200">
      <w:pPr>
        <w:rPr>
          <w:lang w:eastAsia="en-US"/>
        </w:rPr>
      </w:pPr>
    </w:p>
    <w:p w14:paraId="40FC0E52" w14:textId="47D14F55" w:rsidR="008B0C14" w:rsidRPr="00633E1B" w:rsidRDefault="008B0C14" w:rsidP="00633E1B">
      <w:pPr>
        <w:pStyle w:val="Virsraksts2"/>
        <w:jc w:val="left"/>
        <w:rPr>
          <w:rFonts w:ascii="Times New Roman" w:hAnsi="Times New Roman"/>
          <w:u w:val="none"/>
        </w:rPr>
      </w:pPr>
      <w:bookmarkStart w:id="10" w:name="_Toc89182834"/>
      <w:r w:rsidRPr="00633E1B">
        <w:rPr>
          <w:rFonts w:ascii="Times New Roman" w:hAnsi="Times New Roman"/>
          <w:u w:val="none"/>
        </w:rPr>
        <w:lastRenderedPageBreak/>
        <w:t>Tiesības uz dzīvību, izdzīvošanu un attīstību</w:t>
      </w:r>
      <w:bookmarkEnd w:id="10"/>
    </w:p>
    <w:p w14:paraId="2E78C7C4" w14:textId="71AFB796" w:rsidR="001F4F5D" w:rsidRPr="00CB093E" w:rsidRDefault="001F4F5D" w:rsidP="001F4F5D">
      <w:pPr>
        <w:pStyle w:val="Virsraksts3"/>
        <w:rPr>
          <w:rFonts w:ascii="Times New Roman" w:hAnsi="Times New Roman" w:cs="Times New Roman"/>
          <w:sz w:val="24"/>
          <w:szCs w:val="24"/>
          <w:lang w:eastAsia="en-US"/>
        </w:rPr>
      </w:pPr>
      <w:bookmarkStart w:id="11" w:name="_Toc89182835"/>
      <w:r w:rsidRPr="00CB093E">
        <w:rPr>
          <w:rFonts w:ascii="Times New Roman" w:hAnsi="Times New Roman" w:cs="Times New Roman"/>
          <w:sz w:val="24"/>
          <w:szCs w:val="24"/>
          <w:lang w:eastAsia="en-US"/>
        </w:rPr>
        <w:t>Bērnu pašnāvību novēršana</w:t>
      </w:r>
      <w:bookmarkEnd w:id="11"/>
    </w:p>
    <w:p w14:paraId="69AB5BFB" w14:textId="77777777" w:rsidR="00901A15" w:rsidRDefault="00901A15" w:rsidP="005F35AF">
      <w:pPr>
        <w:jc w:val="both"/>
        <w:rPr>
          <w:lang w:eastAsia="en-US"/>
        </w:rPr>
      </w:pPr>
    </w:p>
    <w:p w14:paraId="7DA7F235" w14:textId="77777777" w:rsidR="00C37DD4" w:rsidRDefault="00C37DD4" w:rsidP="00C37DD4">
      <w:pPr>
        <w:jc w:val="both"/>
        <w:rPr>
          <w:lang w:eastAsia="en-US"/>
        </w:rPr>
      </w:pPr>
      <w:r w:rsidRPr="00EB178F">
        <w:rPr>
          <w:lang w:eastAsia="en-US"/>
        </w:rPr>
        <w:t>Joprojām notiek pašnāvības bērnu (līdz 17 g.v.) vidū, 2019.gadā un 2020.gadā katru gadu reģistrēti trīs mirstības gadījumi no tīša paškaitējuma vecumā līdz 17 gadiem.</w:t>
      </w:r>
      <w:r w:rsidRPr="00EB178F">
        <w:rPr>
          <w:rStyle w:val="Vresatsauce"/>
          <w:lang w:eastAsia="en-US"/>
        </w:rPr>
        <w:footnoteReference w:id="31"/>
      </w:r>
    </w:p>
    <w:p w14:paraId="678202E6" w14:textId="77777777" w:rsidR="00C37DD4" w:rsidRDefault="00C37DD4" w:rsidP="005F35AF">
      <w:pPr>
        <w:jc w:val="both"/>
        <w:rPr>
          <w:lang w:eastAsia="en-US"/>
        </w:rPr>
      </w:pPr>
    </w:p>
    <w:p w14:paraId="685F123B" w14:textId="6EE47AF4" w:rsidR="00547224" w:rsidRPr="00C418F9" w:rsidRDefault="00547224" w:rsidP="00547224">
      <w:pPr>
        <w:jc w:val="both"/>
        <w:rPr>
          <w:lang w:eastAsia="en-US"/>
        </w:rPr>
      </w:pPr>
      <w:r w:rsidRPr="00C418F9">
        <w:rPr>
          <w:lang w:eastAsia="en-US"/>
        </w:rPr>
        <w:t>Augsts ir nervozitātes un nomāktības pašvērtējums pusaudžiem. Latvijas skolēnu veselības paradumu pētījuma dati liecina, ka 11, 13 un 15-gadīgo skolēnu grupā 2018.</w:t>
      </w:r>
      <w:r w:rsidR="005F2A50">
        <w:rPr>
          <w:lang w:eastAsia="en-US"/>
        </w:rPr>
        <w:t> </w:t>
      </w:r>
      <w:r w:rsidRPr="00C418F9">
        <w:rPr>
          <w:lang w:eastAsia="en-US"/>
        </w:rPr>
        <w:t>gadā</w:t>
      </w:r>
      <w:r w:rsidR="005F2A50">
        <w:rPr>
          <w:rStyle w:val="Vresatsauce"/>
          <w:lang w:eastAsia="en-US"/>
        </w:rPr>
        <w:footnoteReference w:id="32"/>
      </w:r>
      <w:r w:rsidRPr="00C418F9">
        <w:rPr>
          <w:lang w:eastAsia="en-US"/>
        </w:rPr>
        <w:t xml:space="preserve"> 31,9% zēnu un 46,1% meiteņu vismaz reizi nedēļā bijušas sūdzības par nervozitāti. Savukārt nomāktību 2018. gadā izjuta 22,2% zēnu un 40,0% meiteņu.</w:t>
      </w:r>
      <w:r w:rsidRPr="00C418F9">
        <w:rPr>
          <w:rStyle w:val="Vresatsauce"/>
          <w:lang w:eastAsia="en-US"/>
        </w:rPr>
        <w:footnoteReference w:id="33"/>
      </w:r>
      <w:r w:rsidRPr="00C418F9">
        <w:rPr>
          <w:lang w:eastAsia="en-US"/>
        </w:rPr>
        <w:t xml:space="preserve"> Latvijas skolēnu sūdzību par nervozitāti un nomāktību īpatsvars gan zēniem gan meitenēm atbilst Starptautiskā skolēnu veselības pētījuma dalībvalstu vidējam līmenim.</w:t>
      </w:r>
      <w:r w:rsidRPr="00C418F9">
        <w:rPr>
          <w:rStyle w:val="Vresatsauce"/>
          <w:lang w:eastAsia="en-US"/>
        </w:rPr>
        <w:footnoteReference w:id="34"/>
      </w:r>
    </w:p>
    <w:p w14:paraId="3D014BE0" w14:textId="77777777" w:rsidR="00547224" w:rsidRDefault="00547224" w:rsidP="005F35AF">
      <w:pPr>
        <w:jc w:val="both"/>
        <w:rPr>
          <w:lang w:eastAsia="en-US"/>
        </w:rPr>
      </w:pPr>
    </w:p>
    <w:p w14:paraId="783BD9F4" w14:textId="494FA9EF" w:rsidR="009F5FDF" w:rsidRDefault="005F35AF" w:rsidP="005F35AF">
      <w:pPr>
        <w:jc w:val="both"/>
        <w:rPr>
          <w:lang w:eastAsia="en-US"/>
        </w:rPr>
      </w:pPr>
      <w:r w:rsidRPr="001920DE">
        <w:rPr>
          <w:i/>
          <w:lang w:eastAsia="en-US"/>
        </w:rPr>
        <w:t>Komitejas ieteikum</w:t>
      </w:r>
      <w:r w:rsidR="009F5FDF" w:rsidRPr="001920DE">
        <w:rPr>
          <w:i/>
          <w:lang w:eastAsia="en-US"/>
        </w:rPr>
        <w:t>s:</w:t>
      </w:r>
      <w:r>
        <w:rPr>
          <w:lang w:eastAsia="en-US"/>
        </w:rPr>
        <w:t xml:space="preserve"> </w:t>
      </w:r>
      <w:r w:rsidRPr="005F35AF">
        <w:rPr>
          <w:i/>
          <w:lang w:eastAsia="en-US"/>
        </w:rPr>
        <w:t xml:space="preserve">veikt papildu darbības, lai novērstu </w:t>
      </w:r>
      <w:bookmarkStart w:id="12" w:name="_Hlk9605024"/>
      <w:r w:rsidRPr="005F35AF">
        <w:rPr>
          <w:i/>
          <w:lang w:eastAsia="en-US"/>
        </w:rPr>
        <w:t>bērnu pašnāvības</w:t>
      </w:r>
      <w:bookmarkEnd w:id="12"/>
      <w:r w:rsidRPr="005F35AF">
        <w:rPr>
          <w:i/>
          <w:lang w:eastAsia="en-US"/>
        </w:rPr>
        <w:t>, tostarp paplašinot pieeju psihologa konsultāciju pakalpojumiem un palielinot sociālo darbinieku skaitu skolās un kopienās, kā arī nodrošinot, ka visi speciālisti, kas strādā ar bērniem vai bērnu labā, ir pienācīgi izglītoti, lai identificētu un pievērstu uzmanību agrīnām pašnāvnieciskām tieksmēm un garīgās veselības problēmām</w:t>
      </w:r>
      <w:r w:rsidR="009F5FDF">
        <w:rPr>
          <w:lang w:eastAsia="en-US"/>
        </w:rPr>
        <w:t>.</w:t>
      </w:r>
    </w:p>
    <w:p w14:paraId="519C056D" w14:textId="77777777" w:rsidR="009F5FDF" w:rsidRDefault="009F5FDF" w:rsidP="005F35AF">
      <w:pPr>
        <w:jc w:val="both"/>
        <w:rPr>
          <w:lang w:eastAsia="en-US"/>
        </w:rPr>
      </w:pPr>
    </w:p>
    <w:p w14:paraId="460AE9A2" w14:textId="0E90EE61" w:rsidR="005F35AF" w:rsidRDefault="009F5FDF" w:rsidP="005F35AF">
      <w:pPr>
        <w:jc w:val="both"/>
        <w:rPr>
          <w:lang w:eastAsia="en-US"/>
        </w:rPr>
      </w:pPr>
      <w:r w:rsidRPr="00342A3E">
        <w:rPr>
          <w:lang w:eastAsia="en-US"/>
        </w:rPr>
        <w:t>K</w:t>
      </w:r>
      <w:r w:rsidR="00224CAC" w:rsidRPr="00342A3E">
        <w:rPr>
          <w:lang w:eastAsia="en-US"/>
        </w:rPr>
        <w:t>ompetenču pieejā balstīta izglītības satura izstrādes un īstenošanas laikā ir paredzēta pedagogu profesionālā pilnveide, kurā viens no komponentiem saistāms ar mācību sasniegumu vērtēšanas formu un metodisko paņēmienu pilnveidi attiecībā uz pedagoģiskā procesa individualizāciju.</w:t>
      </w:r>
      <w:r w:rsidR="000F4ED3">
        <w:rPr>
          <w:rStyle w:val="Vresatsauce"/>
          <w:lang w:eastAsia="en-US"/>
        </w:rPr>
        <w:footnoteReference w:id="35"/>
      </w:r>
    </w:p>
    <w:p w14:paraId="1AD45668" w14:textId="77777777" w:rsidR="005954B8" w:rsidRDefault="005954B8" w:rsidP="005F35AF">
      <w:pPr>
        <w:jc w:val="both"/>
        <w:rPr>
          <w:i/>
          <w:lang w:eastAsia="en-US"/>
        </w:rPr>
      </w:pPr>
    </w:p>
    <w:p w14:paraId="05AC25DE" w14:textId="34D7AC98" w:rsidR="006976BE" w:rsidRDefault="006976BE" w:rsidP="005F35AF">
      <w:pPr>
        <w:jc w:val="both"/>
        <w:rPr>
          <w:lang w:eastAsia="en-US"/>
        </w:rPr>
      </w:pPr>
      <w:r w:rsidRPr="001900BF">
        <w:rPr>
          <w:lang w:eastAsia="en-US"/>
        </w:rPr>
        <w:t>Lai pusaudži ar psihiskiem un uzvedības traucējumiem laicīgi saņemtu palīdzību depresijas un pašnāvības riska gadījumos, 2019.</w:t>
      </w:r>
      <w:r w:rsidR="0018618A" w:rsidRPr="001900BF">
        <w:rPr>
          <w:lang w:eastAsia="en-US"/>
        </w:rPr>
        <w:t> </w:t>
      </w:r>
      <w:r w:rsidRPr="001900BF">
        <w:rPr>
          <w:lang w:eastAsia="en-US"/>
        </w:rPr>
        <w:t>gada 9.</w:t>
      </w:r>
      <w:r w:rsidR="0018618A" w:rsidRPr="001900BF">
        <w:rPr>
          <w:lang w:eastAsia="en-US"/>
        </w:rPr>
        <w:t> </w:t>
      </w:r>
      <w:r w:rsidRPr="001900BF">
        <w:rPr>
          <w:lang w:eastAsia="en-US"/>
        </w:rPr>
        <w:t>oktobrī uzsākts jauns valsts apmaksāts pakalpojums, kura ietvaros Pusaudžu resursu centrā pēc palīdzības var vērsties gan vecāki, kuriem ir bažas par sava bērna veselību, gan pusaudži.</w:t>
      </w:r>
      <w:r w:rsidR="002E49EC" w:rsidRPr="001900BF">
        <w:rPr>
          <w:rStyle w:val="Vresatsauce"/>
          <w:lang w:eastAsia="en-US"/>
        </w:rPr>
        <w:footnoteReference w:id="36"/>
      </w:r>
    </w:p>
    <w:p w14:paraId="0A2BC108" w14:textId="77777777" w:rsidR="00CE630B" w:rsidRDefault="00CE630B" w:rsidP="005F35AF">
      <w:pPr>
        <w:jc w:val="both"/>
        <w:rPr>
          <w:lang w:eastAsia="en-US"/>
        </w:rPr>
      </w:pPr>
    </w:p>
    <w:p w14:paraId="110A1ECD" w14:textId="5D25FBA0" w:rsidR="007C2473" w:rsidRDefault="007C2473" w:rsidP="007C2473">
      <w:pPr>
        <w:jc w:val="both"/>
        <w:rPr>
          <w:lang w:eastAsia="en-US"/>
        </w:rPr>
      </w:pPr>
      <w:r>
        <w:rPr>
          <w:lang w:eastAsia="en-US"/>
        </w:rPr>
        <w:t>No 2019.</w:t>
      </w:r>
      <w:r w:rsidR="004A25B2">
        <w:rPr>
          <w:lang w:eastAsia="en-US"/>
        </w:rPr>
        <w:t> </w:t>
      </w:r>
      <w:r>
        <w:rPr>
          <w:lang w:eastAsia="en-US"/>
        </w:rPr>
        <w:t>gada psihiatrs vada multiprofesionālu komandu, kas sastāv no klīniskā un veselības psihologa, funkcionālā speciālista un garīgās veselības aprūpes māsas, tādējādi padarot psihiskās veselības aprūpes pakalpojumu pieejamāku vienuviet, kā arī palielinot Latvijas iedzīvotājiem nemedikamentozas ārstēšanas saņemšanas iespējas.</w:t>
      </w:r>
    </w:p>
    <w:p w14:paraId="0A71363C" w14:textId="77777777" w:rsidR="007C2473" w:rsidRDefault="007C2473" w:rsidP="007C2473">
      <w:pPr>
        <w:jc w:val="both"/>
        <w:rPr>
          <w:lang w:eastAsia="en-US"/>
        </w:rPr>
      </w:pPr>
    </w:p>
    <w:p w14:paraId="7304FDED" w14:textId="09604A16" w:rsidR="00960760" w:rsidRDefault="007C2473" w:rsidP="007C2473">
      <w:pPr>
        <w:jc w:val="both"/>
        <w:rPr>
          <w:lang w:eastAsia="en-US"/>
        </w:rPr>
      </w:pPr>
      <w:r>
        <w:rPr>
          <w:lang w:eastAsia="en-US"/>
        </w:rPr>
        <w:t xml:space="preserve">2018. gadā </w:t>
      </w:r>
      <w:r w:rsidR="004A25B2">
        <w:rPr>
          <w:lang w:eastAsia="en-US"/>
        </w:rPr>
        <w:t>VM</w:t>
      </w:r>
      <w:r>
        <w:rPr>
          <w:lang w:eastAsia="en-US"/>
        </w:rPr>
        <w:t xml:space="preserve">, izstrādājot grozījumus normatīvajos aktos, būtiski samazināja rezidentūras ilgumu bērnu psihiatram. Tika pārstrukturēta bērnu psihiatra apakšspecialitāte par ārsta profesijas pamatspecialitāti, vienlaikus precizējot psihiatra, bērnu psihiatra, tiesu psihiatra un narkologa kompetenču aprakstus. Tas </w:t>
      </w:r>
      <w:r w:rsidR="00350DB0">
        <w:rPr>
          <w:lang w:eastAsia="en-US"/>
        </w:rPr>
        <w:t xml:space="preserve">bija </w:t>
      </w:r>
      <w:r>
        <w:rPr>
          <w:lang w:eastAsia="en-US"/>
        </w:rPr>
        <w:t>nepieciešams, lai pirmajos divos rezidentūras studiju gados noteiktu vienādu apmācības programmu saturu psihiatrijas, narkoloģijas un bērnu psihiatrijas specialitātēs, un katrai no tām - atšķirīgu mācīb</w:t>
      </w:r>
      <w:r w:rsidR="00350DB0">
        <w:rPr>
          <w:lang w:eastAsia="en-US"/>
        </w:rPr>
        <w:t>u</w:t>
      </w:r>
      <w:r>
        <w:rPr>
          <w:lang w:eastAsia="en-US"/>
        </w:rPr>
        <w:t xml:space="preserve"> </w:t>
      </w:r>
      <w:r>
        <w:rPr>
          <w:lang w:eastAsia="en-US"/>
        </w:rPr>
        <w:lastRenderedPageBreak/>
        <w:t>programmas saturu rezidentūras trešajā un ceturtajā studiju gadā. Iepriekšējai</w:t>
      </w:r>
      <w:r w:rsidR="00350DB0">
        <w:rPr>
          <w:lang w:eastAsia="en-US"/>
        </w:rPr>
        <w:t>s</w:t>
      </w:r>
      <w:r>
        <w:rPr>
          <w:lang w:eastAsia="en-US"/>
        </w:rPr>
        <w:t xml:space="preserve"> mehānisms nerosināja apgūt jaunos ārstus bērnu psihiatra specialitāti, tādējādi, Latvijā izveidojās bērnu psihiatru trūkums un sekojoša apgrūtināta bērnu psihiatru sniegto psihisko veselības aprūpes pakalpojumu pieejamība. Kopumā saīsināts rezidentūras ilgumu bērnu psihiatra kvalifikācijas iegūšanai - no astoņiem līdz četriem gadiem.</w:t>
      </w:r>
    </w:p>
    <w:p w14:paraId="6CD39972" w14:textId="77777777" w:rsidR="00960760" w:rsidRDefault="00960760" w:rsidP="005F35AF">
      <w:pPr>
        <w:jc w:val="both"/>
        <w:rPr>
          <w:lang w:eastAsia="en-US"/>
        </w:rPr>
      </w:pPr>
    </w:p>
    <w:p w14:paraId="25D83584" w14:textId="57E50E8F" w:rsidR="005E03AF" w:rsidRPr="00A442C6" w:rsidRDefault="005E03AF" w:rsidP="005F35AF">
      <w:pPr>
        <w:jc w:val="both"/>
        <w:rPr>
          <w:lang w:eastAsia="en-US"/>
        </w:rPr>
      </w:pPr>
      <w:r w:rsidRPr="005E03AF">
        <w:rPr>
          <w:lang w:eastAsia="en-US"/>
        </w:rPr>
        <w:t>Ir izveidots un turpina darboties VVST</w:t>
      </w:r>
      <w:r w:rsidR="003E4C0F">
        <w:rPr>
          <w:rStyle w:val="Vresatsauce"/>
          <w:lang w:eastAsia="en-US"/>
        </w:rPr>
        <w:footnoteReference w:id="37"/>
      </w:r>
      <w:r w:rsidRPr="005E03AF">
        <w:rPr>
          <w:lang w:eastAsia="en-US"/>
        </w:rPr>
        <w:t xml:space="preserve"> ar mērķi veicināt arī skolas sociālo vidi – attiecību kvalitāti skolēnu starpā, kā arī skolēnu un skolas darbinieku starpā, respektējot ikviena labklājību un cieņu, nodrošinot psihiskās veselības veicināšanu, veselīgu un drošu vidi. 2020.</w:t>
      </w:r>
      <w:r w:rsidR="0095202D">
        <w:rPr>
          <w:lang w:eastAsia="en-US"/>
        </w:rPr>
        <w:t> </w:t>
      </w:r>
      <w:r w:rsidRPr="005E03AF">
        <w:rPr>
          <w:lang w:eastAsia="en-US"/>
        </w:rPr>
        <w:t>gadā Pasaules psihiskās veselības dienas ietvaros VVST koordinatoriem tika sagatavota un nosūtīta informatīvā pakotne par pašnāvību novēršanu izglītības iestādē (mītu atspēkojumi, riska faktori, u.c. jautājumi) un aktivitāšu piemēri tēmas aktualizācijai izglītojamajiem.</w:t>
      </w:r>
    </w:p>
    <w:p w14:paraId="5B732612" w14:textId="48FFA9A3" w:rsidR="005F35AF" w:rsidRDefault="005F35AF" w:rsidP="00AB5065">
      <w:pPr>
        <w:jc w:val="both"/>
        <w:rPr>
          <w:lang w:eastAsia="en-US"/>
        </w:rPr>
      </w:pPr>
    </w:p>
    <w:p w14:paraId="4F2410BD" w14:textId="1696217D" w:rsidR="003D6854" w:rsidRDefault="003D6854" w:rsidP="003D6854">
      <w:pPr>
        <w:jc w:val="both"/>
        <w:rPr>
          <w:lang w:eastAsia="en-US"/>
        </w:rPr>
      </w:pPr>
      <w:r>
        <w:rPr>
          <w:lang w:eastAsia="en-US"/>
        </w:rPr>
        <w:t xml:space="preserve">Tāpat arī </w:t>
      </w:r>
      <w:r w:rsidR="0059568B">
        <w:rPr>
          <w:lang w:eastAsia="en-US"/>
        </w:rPr>
        <w:t xml:space="preserve">VBTAI UT </w:t>
      </w:r>
      <w:r w:rsidRPr="003F3FE6">
        <w:rPr>
          <w:lang w:eastAsia="en-US"/>
        </w:rPr>
        <w:t>2020.</w:t>
      </w:r>
      <w:r>
        <w:rPr>
          <w:lang w:eastAsia="en-US"/>
        </w:rPr>
        <w:t> </w:t>
      </w:r>
      <w:r w:rsidRPr="003F3FE6">
        <w:rPr>
          <w:lang w:eastAsia="en-US"/>
        </w:rPr>
        <w:t>gadā organizēja īpašu akciju, atzīmējot Pasaules garīgās veselības dienu, laikā no 5.oktobra līdz 11.oktobrim pašnāvības tēmas prevencei “Palīdzība zvana attālumā!”. Tās mērķis bija pievērst sabiedrības uzmanību bērnu garīgajai veselībai</w:t>
      </w:r>
      <w:r w:rsidR="00E50C45">
        <w:rPr>
          <w:lang w:eastAsia="en-US"/>
        </w:rPr>
        <w:t xml:space="preserve"> un</w:t>
      </w:r>
      <w:r w:rsidRPr="003F3FE6">
        <w:rPr>
          <w:lang w:eastAsia="en-US"/>
        </w:rPr>
        <w:t xml:space="preserve"> pašnāvības problemātikai bērnu un jauniešu vidū. Akcijas laikā bija iespēja saņemt profesionālas psiholoģiskās konsultācijas un atbalstu.</w:t>
      </w:r>
    </w:p>
    <w:p w14:paraId="1D64573E" w14:textId="77777777" w:rsidR="006361E4" w:rsidRDefault="006361E4" w:rsidP="00AB5065">
      <w:pPr>
        <w:jc w:val="both"/>
        <w:rPr>
          <w:lang w:eastAsia="en-US"/>
        </w:rPr>
      </w:pPr>
    </w:p>
    <w:p w14:paraId="500C4965" w14:textId="1B587FAA" w:rsidR="00380FE5" w:rsidRDefault="00431E2E" w:rsidP="00AB5065">
      <w:pPr>
        <w:jc w:val="both"/>
        <w:rPr>
          <w:lang w:eastAsia="en-US"/>
        </w:rPr>
      </w:pPr>
      <w:r w:rsidRPr="00431E2E">
        <w:rPr>
          <w:lang w:eastAsia="en-US"/>
        </w:rPr>
        <w:t xml:space="preserve">SPKC nodrošināja elektroniskā un drukātā veidā informatīvos materiālus izglītības iestāžu psihologiem un pedagogiem darbam ar skolēniem, kuriem ir uzvedības un emocionālie traucējumi skolas vidē, kā arī ieteikumus skolotājiem un citiem skolu darbiniekiem, lai īstenotu pašnāvību profilaksi bērnu un pusaudžu vidū. </w:t>
      </w:r>
      <w:r w:rsidR="0029098E" w:rsidRPr="0029098E">
        <w:rPr>
          <w:lang w:eastAsia="en-US"/>
        </w:rPr>
        <w:t xml:space="preserve">SPKC </w:t>
      </w:r>
      <w:r w:rsidR="0029098E" w:rsidRPr="00B61014">
        <w:rPr>
          <w:i/>
          <w:iCs/>
          <w:lang w:eastAsia="en-US"/>
        </w:rPr>
        <w:t>YouTube</w:t>
      </w:r>
      <w:r w:rsidR="0029098E" w:rsidRPr="0029098E">
        <w:rPr>
          <w:lang w:eastAsia="en-US"/>
        </w:rPr>
        <w:t xml:space="preserve"> kontā ir pieejama SPKC izstrādātā mācību filma „Katrīna”</w:t>
      </w:r>
      <w:r w:rsidR="004C7620">
        <w:rPr>
          <w:rStyle w:val="Vresatsauce"/>
          <w:lang w:eastAsia="en-US"/>
        </w:rPr>
        <w:footnoteReference w:id="38"/>
      </w:r>
      <w:r w:rsidR="0029098E" w:rsidRPr="0029098E">
        <w:rPr>
          <w:lang w:eastAsia="en-US"/>
        </w:rPr>
        <w:t xml:space="preserve"> par ņirgāšanos un tās profilaksi skolas vidē</w:t>
      </w:r>
      <w:r w:rsidRPr="00431E2E">
        <w:rPr>
          <w:lang w:eastAsia="en-US"/>
        </w:rPr>
        <w:t>. Ir izdoti un izplatīti arī metodiskie materiāli skolotājiem darbam ar minētajām filmām, kā arī tiekoties ar izglītības iestāžu pārstāvjiem, SPKC aktualizē šo jautājumu, informējot par pieejamajiem materiāliem</w:t>
      </w:r>
      <w:r>
        <w:rPr>
          <w:lang w:eastAsia="en-US"/>
        </w:rPr>
        <w:t>.</w:t>
      </w:r>
    </w:p>
    <w:p w14:paraId="326ED8F2" w14:textId="097B4CA0" w:rsidR="00185B88" w:rsidRDefault="00185B88" w:rsidP="00AB5065">
      <w:pPr>
        <w:jc w:val="both"/>
        <w:rPr>
          <w:lang w:eastAsia="en-US"/>
        </w:rPr>
      </w:pPr>
    </w:p>
    <w:p w14:paraId="287D4792" w14:textId="702C1181" w:rsidR="0026199F" w:rsidRDefault="005A26F8" w:rsidP="001800D6">
      <w:pPr>
        <w:jc w:val="both"/>
        <w:rPr>
          <w:highlight w:val="yellow"/>
          <w:lang w:eastAsia="en-US"/>
        </w:rPr>
      </w:pPr>
      <w:r>
        <w:rPr>
          <w:lang w:eastAsia="en-US"/>
        </w:rPr>
        <w:t>Uzsākta</w:t>
      </w:r>
      <w:r w:rsidR="00756137">
        <w:rPr>
          <w:lang w:eastAsia="en-US"/>
        </w:rPr>
        <w:t xml:space="preserve"> </w:t>
      </w:r>
      <w:r w:rsidR="00DF3E18">
        <w:rPr>
          <w:lang w:eastAsia="en-US"/>
        </w:rPr>
        <w:t>nacionāla mēroga iniciatīva</w:t>
      </w:r>
      <w:r w:rsidR="007A3E18">
        <w:rPr>
          <w:lang w:eastAsia="en-US"/>
        </w:rPr>
        <w:t xml:space="preserve"> </w:t>
      </w:r>
      <w:r w:rsidR="00984F9A">
        <w:rPr>
          <w:lang w:eastAsia="en-US"/>
        </w:rPr>
        <w:t>Latvijas skolēnu un skolotāju garīgā</w:t>
      </w:r>
      <w:r w:rsidR="007A3E18">
        <w:rPr>
          <w:lang w:eastAsia="en-US"/>
        </w:rPr>
        <w:t>s</w:t>
      </w:r>
      <w:r w:rsidR="001A39D7">
        <w:rPr>
          <w:lang w:eastAsia="en-US"/>
        </w:rPr>
        <w:t xml:space="preserve"> </w:t>
      </w:r>
      <w:r w:rsidR="00984F9A">
        <w:rPr>
          <w:lang w:eastAsia="en-US"/>
        </w:rPr>
        <w:t>labklājība</w:t>
      </w:r>
      <w:r w:rsidR="007A3E18">
        <w:rPr>
          <w:lang w:eastAsia="en-US"/>
        </w:rPr>
        <w:t>s</w:t>
      </w:r>
      <w:r w:rsidR="008B0327">
        <w:rPr>
          <w:lang w:eastAsia="en-US"/>
        </w:rPr>
        <w:t xml:space="preserve"> veicināšanai</w:t>
      </w:r>
      <w:r w:rsidR="00984F9A">
        <w:rPr>
          <w:lang w:eastAsia="en-US"/>
        </w:rPr>
        <w:t xml:space="preserve"> izglītības iestādēs</w:t>
      </w:r>
      <w:r w:rsidR="00B6136B">
        <w:rPr>
          <w:lang w:eastAsia="en-US"/>
        </w:rPr>
        <w:t xml:space="preserve">. Minētās iniciatīvās ietvaros izstrādāta </w:t>
      </w:r>
      <w:r w:rsidR="00984F9A">
        <w:rPr>
          <w:lang w:eastAsia="en-US"/>
        </w:rPr>
        <w:t>zinātniskās atziņās</w:t>
      </w:r>
      <w:r w:rsidR="001A39D7">
        <w:rPr>
          <w:lang w:eastAsia="en-US"/>
        </w:rPr>
        <w:t xml:space="preserve"> </w:t>
      </w:r>
      <w:r w:rsidR="00984F9A">
        <w:rPr>
          <w:lang w:eastAsia="en-US"/>
        </w:rPr>
        <w:t>balstīt</w:t>
      </w:r>
      <w:r w:rsidR="00B6136B">
        <w:rPr>
          <w:lang w:eastAsia="en-US"/>
        </w:rPr>
        <w:t>a</w:t>
      </w:r>
      <w:r w:rsidR="00984F9A">
        <w:rPr>
          <w:lang w:eastAsia="en-US"/>
        </w:rPr>
        <w:t xml:space="preserve"> programm</w:t>
      </w:r>
      <w:r w:rsidR="00B6136B">
        <w:rPr>
          <w:lang w:eastAsia="en-US"/>
        </w:rPr>
        <w:t>a</w:t>
      </w:r>
      <w:r w:rsidR="00984F9A">
        <w:rPr>
          <w:lang w:eastAsia="en-US"/>
        </w:rPr>
        <w:t xml:space="preserve"> “Garīgās veselības veicināšana skolās” – preventīvu</w:t>
      </w:r>
      <w:r w:rsidR="001A39D7">
        <w:rPr>
          <w:lang w:eastAsia="en-US"/>
        </w:rPr>
        <w:t xml:space="preserve"> </w:t>
      </w:r>
      <w:r w:rsidR="00984F9A">
        <w:rPr>
          <w:lang w:eastAsia="en-US"/>
        </w:rPr>
        <w:t>pasākumu kopum</w:t>
      </w:r>
      <w:r w:rsidR="00B6136B">
        <w:rPr>
          <w:lang w:eastAsia="en-US"/>
        </w:rPr>
        <w:t>s</w:t>
      </w:r>
      <w:r w:rsidR="00984F9A">
        <w:rPr>
          <w:lang w:eastAsia="en-US"/>
        </w:rPr>
        <w:t xml:space="preserve"> no pirmsskolas līdz vidusskolai, ieskaitot atbalstu</w:t>
      </w:r>
      <w:r w:rsidR="00B6136B">
        <w:rPr>
          <w:lang w:eastAsia="en-US"/>
        </w:rPr>
        <w:t xml:space="preserve"> </w:t>
      </w:r>
      <w:r w:rsidR="00984F9A">
        <w:rPr>
          <w:lang w:eastAsia="en-US"/>
        </w:rPr>
        <w:t>skolotājiem un vecākiem</w:t>
      </w:r>
      <w:r w:rsidR="000A6CAB">
        <w:rPr>
          <w:lang w:eastAsia="en-US"/>
        </w:rPr>
        <w:t>. Programmas saturā ir sociāli emocionālo prasmju attīstīšana,</w:t>
      </w:r>
      <w:r w:rsidR="00B24457">
        <w:rPr>
          <w:lang w:eastAsia="en-US"/>
        </w:rPr>
        <w:t xml:space="preserve"> </w:t>
      </w:r>
      <w:r w:rsidR="000A6CAB">
        <w:rPr>
          <w:lang w:eastAsia="en-US"/>
        </w:rPr>
        <w:t xml:space="preserve">dzīvesspēka veicināšana un aktivitātes emocionālu un uzvedības problēmu riska mazināšanai. </w:t>
      </w:r>
      <w:r w:rsidR="00892363">
        <w:rPr>
          <w:lang w:eastAsia="en-US"/>
        </w:rPr>
        <w:t>Minētā mācību programma paredzēta, lai veicinātu skolēnu sociālo un emocionālo labklājību, uzlabojot viņu attieksmi pret sevi, citiem un mācīšanos, kā arī mazinātu ar uzvedību saistītās problēmas un agresiju, emocionālo stresu un trauksmi. Projekta ietvaros nodrošināt</w:t>
      </w:r>
      <w:r w:rsidR="005D3ACE">
        <w:rPr>
          <w:lang w:eastAsia="en-US"/>
        </w:rPr>
        <w:t>a</w:t>
      </w:r>
      <w:r w:rsidR="00892363">
        <w:rPr>
          <w:lang w:eastAsia="en-US"/>
        </w:rPr>
        <w:t xml:space="preserve"> kvalitatīv</w:t>
      </w:r>
      <w:r w:rsidR="00EC2754">
        <w:rPr>
          <w:lang w:eastAsia="en-US"/>
        </w:rPr>
        <w:t>a</w:t>
      </w:r>
      <w:r w:rsidR="00892363">
        <w:rPr>
          <w:lang w:eastAsia="en-US"/>
        </w:rPr>
        <w:t xml:space="preserve"> apmācīb</w:t>
      </w:r>
      <w:r w:rsidR="00EC2754">
        <w:rPr>
          <w:lang w:eastAsia="en-US"/>
        </w:rPr>
        <w:t>a</w:t>
      </w:r>
      <w:r w:rsidR="00892363">
        <w:rPr>
          <w:lang w:eastAsia="en-US"/>
        </w:rPr>
        <w:t xml:space="preserve"> skolu darbiniekiem. Projekta ietvaros veiktā pētījuma gaitā iegūtie rezultāti kalpo par pamatu valsts izglītības politikas veidošanai attiecībā uz garīgās veselības veicināšanu skolā.</w:t>
      </w:r>
      <w:r w:rsidR="001024B8">
        <w:rPr>
          <w:rStyle w:val="Vresatsauce"/>
          <w:lang w:eastAsia="en-US"/>
        </w:rPr>
        <w:footnoteReference w:id="39"/>
      </w:r>
      <w:r w:rsidR="00892363">
        <w:rPr>
          <w:lang w:eastAsia="en-US"/>
        </w:rPr>
        <w:t xml:space="preserve"> </w:t>
      </w:r>
      <w:r w:rsidR="00892363" w:rsidRPr="004150C7">
        <w:rPr>
          <w:lang w:eastAsia="en-US"/>
        </w:rPr>
        <w:t>Mācību programmu nodrošin</w:t>
      </w:r>
      <w:r w:rsidR="00EC2754">
        <w:rPr>
          <w:lang w:eastAsia="en-US"/>
        </w:rPr>
        <w:t>a</w:t>
      </w:r>
      <w:r w:rsidR="00892363" w:rsidRPr="004150C7">
        <w:rPr>
          <w:lang w:eastAsia="en-US"/>
        </w:rPr>
        <w:t xml:space="preserve"> apmācīti skolotāji, un tā ietver virkni pasākumu skolēniem, lai stiprinātu viņu personiskās un starppersonu prasmes, piemēram, sevis apzināšanos, pašregulāciju, sociālo izpratni, attiecību veidošanas prasmi un atbildīgu lēmumu pieņemšanu, kā arī samazinātu uzvedības problēmas un riska uzvedību. Programmu veidos dažādas aktivitātes, kas piemērotas dažādiem bērnu un jauniešu vecuma un attīstības posmiem, tostarp īpaši sagatavotas aktivitātes tiks piedāvātas gan </w:t>
      </w:r>
      <w:r w:rsidR="00892363" w:rsidRPr="004150C7">
        <w:rPr>
          <w:lang w:eastAsia="en-US"/>
        </w:rPr>
        <w:lastRenderedPageBreak/>
        <w:t>pirmsskolas un sākumskolas, gan pamatskolas audzēkņiem.</w:t>
      </w:r>
      <w:r w:rsidR="00892363">
        <w:rPr>
          <w:rStyle w:val="Vresatsauce"/>
          <w:lang w:eastAsia="en-US"/>
        </w:rPr>
        <w:footnoteReference w:id="40"/>
      </w:r>
      <w:r w:rsidR="00892363">
        <w:rPr>
          <w:lang w:eastAsia="en-US"/>
        </w:rPr>
        <w:t xml:space="preserve"> </w:t>
      </w:r>
      <w:r w:rsidR="007D3FD5">
        <w:rPr>
          <w:lang w:eastAsia="en-US"/>
        </w:rPr>
        <w:t xml:space="preserve">Minēto iniciatīvu īsteno </w:t>
      </w:r>
      <w:r w:rsidR="009D072C" w:rsidRPr="009D072C">
        <w:rPr>
          <w:lang w:eastAsia="en-US"/>
        </w:rPr>
        <w:t xml:space="preserve">Latvijas Universitāte </w:t>
      </w:r>
      <w:r w:rsidR="00677207" w:rsidRPr="00677207">
        <w:rPr>
          <w:lang w:eastAsia="en-US"/>
        </w:rPr>
        <w:t>sadarbībā ar Siguldas novada pašvaldību</w:t>
      </w:r>
      <w:r w:rsidR="00677207">
        <w:rPr>
          <w:lang w:eastAsia="en-US"/>
        </w:rPr>
        <w:t xml:space="preserve"> </w:t>
      </w:r>
      <w:r w:rsidR="009D072C" w:rsidRPr="009D072C">
        <w:rPr>
          <w:lang w:eastAsia="en-US"/>
        </w:rPr>
        <w:t xml:space="preserve">starptautiskā </w:t>
      </w:r>
      <w:proofErr w:type="spellStart"/>
      <w:r w:rsidR="009D072C" w:rsidRPr="009D072C">
        <w:rPr>
          <w:lang w:eastAsia="en-US"/>
        </w:rPr>
        <w:t>Erasmus</w:t>
      </w:r>
      <w:proofErr w:type="spellEnd"/>
      <w:r w:rsidR="009D072C" w:rsidRPr="009D072C">
        <w:rPr>
          <w:lang w:eastAsia="en-US"/>
        </w:rPr>
        <w:t>+ pētniecības projekt</w:t>
      </w:r>
      <w:r w:rsidR="007D3FD5">
        <w:rPr>
          <w:lang w:eastAsia="en-US"/>
        </w:rPr>
        <w:t>a</w:t>
      </w:r>
      <w:r w:rsidR="009D072C" w:rsidRPr="009D072C">
        <w:rPr>
          <w:lang w:eastAsia="en-US"/>
        </w:rPr>
        <w:t xml:space="preserve"> </w:t>
      </w:r>
      <w:r w:rsidR="00794566">
        <w:rPr>
          <w:lang w:eastAsia="en-US"/>
        </w:rPr>
        <w:t>“</w:t>
      </w:r>
      <w:r w:rsidR="009D072C" w:rsidRPr="009D072C">
        <w:rPr>
          <w:lang w:eastAsia="en-US"/>
        </w:rPr>
        <w:t>Garīgās veselības veicināšana skolās</w:t>
      </w:r>
      <w:r w:rsidR="00794566">
        <w:rPr>
          <w:lang w:eastAsia="en-US"/>
        </w:rPr>
        <w:t>”</w:t>
      </w:r>
      <w:r w:rsidR="009D072C" w:rsidRPr="009D072C">
        <w:rPr>
          <w:lang w:eastAsia="en-US"/>
        </w:rPr>
        <w:t xml:space="preserve"> (“</w:t>
      </w:r>
      <w:proofErr w:type="spellStart"/>
      <w:r w:rsidR="009D072C" w:rsidRPr="00A71CBB">
        <w:rPr>
          <w:i/>
          <w:iCs/>
          <w:lang w:eastAsia="en-US"/>
        </w:rPr>
        <w:t>Promoting</w:t>
      </w:r>
      <w:proofErr w:type="spellEnd"/>
      <w:r w:rsidR="009D072C" w:rsidRPr="00A71CBB">
        <w:rPr>
          <w:i/>
          <w:iCs/>
          <w:lang w:eastAsia="en-US"/>
        </w:rPr>
        <w:t xml:space="preserve"> </w:t>
      </w:r>
      <w:proofErr w:type="spellStart"/>
      <w:r w:rsidR="009D072C" w:rsidRPr="00A71CBB">
        <w:rPr>
          <w:i/>
          <w:iCs/>
          <w:lang w:eastAsia="en-US"/>
        </w:rPr>
        <w:t>Mental</w:t>
      </w:r>
      <w:proofErr w:type="spellEnd"/>
      <w:r w:rsidR="009D072C" w:rsidRPr="00A71CBB">
        <w:rPr>
          <w:i/>
          <w:iCs/>
          <w:lang w:eastAsia="en-US"/>
        </w:rPr>
        <w:t xml:space="preserve"> Health </w:t>
      </w:r>
      <w:proofErr w:type="spellStart"/>
      <w:r w:rsidR="009D072C" w:rsidRPr="00A71CBB">
        <w:rPr>
          <w:i/>
          <w:iCs/>
          <w:lang w:eastAsia="en-US"/>
        </w:rPr>
        <w:t>at</w:t>
      </w:r>
      <w:proofErr w:type="spellEnd"/>
      <w:r w:rsidR="009D072C" w:rsidRPr="00A71CBB">
        <w:rPr>
          <w:i/>
          <w:iCs/>
          <w:lang w:eastAsia="en-US"/>
        </w:rPr>
        <w:t xml:space="preserve"> </w:t>
      </w:r>
      <w:proofErr w:type="spellStart"/>
      <w:r w:rsidR="009D072C" w:rsidRPr="00A71CBB">
        <w:rPr>
          <w:i/>
          <w:iCs/>
          <w:lang w:eastAsia="en-US"/>
        </w:rPr>
        <w:t>Schools</w:t>
      </w:r>
      <w:proofErr w:type="spellEnd"/>
      <w:r w:rsidR="009D072C" w:rsidRPr="009D072C">
        <w:rPr>
          <w:lang w:eastAsia="en-US"/>
        </w:rPr>
        <w:t>”, projekta</w:t>
      </w:r>
      <w:r w:rsidR="00A532B4">
        <w:rPr>
          <w:lang w:eastAsia="en-US"/>
        </w:rPr>
        <w:t xml:space="preserve"> (</w:t>
      </w:r>
      <w:r w:rsidR="00F22D79">
        <w:rPr>
          <w:lang w:eastAsia="en-US"/>
        </w:rPr>
        <w:t>īstenošanas periods: </w:t>
      </w:r>
      <w:r w:rsidR="00A532B4">
        <w:rPr>
          <w:lang w:eastAsia="en-US"/>
        </w:rPr>
        <w:t>2019.-2022.gads)</w:t>
      </w:r>
      <w:r w:rsidR="009D072C" w:rsidRPr="009D072C">
        <w:rPr>
          <w:lang w:eastAsia="en-US"/>
        </w:rPr>
        <w:t xml:space="preserve"> identifikācijas </w:t>
      </w:r>
      <w:r w:rsidR="005E4DB2">
        <w:rPr>
          <w:lang w:eastAsia="en-US"/>
        </w:rPr>
        <w:t>n</w:t>
      </w:r>
      <w:r w:rsidR="009D072C" w:rsidRPr="009D072C">
        <w:rPr>
          <w:lang w:eastAsia="en-US"/>
        </w:rPr>
        <w:t>r.</w:t>
      </w:r>
      <w:r w:rsidR="00F22D79">
        <w:rPr>
          <w:lang w:eastAsia="en-US"/>
        </w:rPr>
        <w:t> </w:t>
      </w:r>
      <w:r w:rsidR="009D072C" w:rsidRPr="009D072C">
        <w:rPr>
          <w:lang w:eastAsia="en-US"/>
        </w:rPr>
        <w:t>606689-EPP-1-2018-2-IT-EPPKA3-PI-POLICY, L</w:t>
      </w:r>
      <w:r w:rsidR="005E4DB2">
        <w:rPr>
          <w:lang w:eastAsia="en-US"/>
        </w:rPr>
        <w:t>atvijas Universitātes</w:t>
      </w:r>
      <w:r w:rsidR="009D072C" w:rsidRPr="009D072C">
        <w:rPr>
          <w:lang w:eastAsia="en-US"/>
        </w:rPr>
        <w:t xml:space="preserve"> reģistrācijas </w:t>
      </w:r>
      <w:r w:rsidR="005E4DB2">
        <w:rPr>
          <w:lang w:eastAsia="en-US"/>
        </w:rPr>
        <w:t>n</w:t>
      </w:r>
      <w:r w:rsidR="009D072C" w:rsidRPr="009D072C">
        <w:rPr>
          <w:lang w:eastAsia="en-US"/>
        </w:rPr>
        <w:t>r.</w:t>
      </w:r>
      <w:r w:rsidR="00F22D79">
        <w:rPr>
          <w:lang w:eastAsia="en-US"/>
        </w:rPr>
        <w:t> </w:t>
      </w:r>
      <w:r w:rsidR="009D072C" w:rsidRPr="009D072C">
        <w:rPr>
          <w:lang w:eastAsia="en-US"/>
        </w:rPr>
        <w:t>ZD 2019/20787)</w:t>
      </w:r>
      <w:r w:rsidR="007D3FD5">
        <w:rPr>
          <w:lang w:eastAsia="en-US"/>
        </w:rPr>
        <w:t xml:space="preserve"> ietvaros</w:t>
      </w:r>
      <w:r w:rsidR="005E4DB2">
        <w:rPr>
          <w:lang w:eastAsia="en-US"/>
        </w:rPr>
        <w:t>.</w:t>
      </w:r>
      <w:r w:rsidR="0072594F">
        <w:rPr>
          <w:rStyle w:val="Vresatsauce"/>
          <w:lang w:eastAsia="en-US"/>
        </w:rPr>
        <w:footnoteReference w:id="41"/>
      </w:r>
    </w:p>
    <w:p w14:paraId="4272DE2C" w14:textId="2790F3B9" w:rsidR="00884BF1" w:rsidRDefault="00884BF1" w:rsidP="00AB5065">
      <w:pPr>
        <w:jc w:val="both"/>
        <w:rPr>
          <w:highlight w:val="yellow"/>
          <w:lang w:eastAsia="en-US"/>
        </w:rPr>
      </w:pPr>
    </w:p>
    <w:p w14:paraId="7D53C89A" w14:textId="19DEB93A" w:rsidR="00D1364F" w:rsidRPr="00CE2C69" w:rsidRDefault="00D1364F" w:rsidP="00D1364F">
      <w:pPr>
        <w:jc w:val="both"/>
        <w:rPr>
          <w:lang w:eastAsia="en-US"/>
        </w:rPr>
      </w:pPr>
      <w:r w:rsidRPr="00CE2C69">
        <w:rPr>
          <w:lang w:eastAsia="en-US"/>
        </w:rPr>
        <w:t>Lai mazinātu ar psihisko veselību saistītos aizspriedumus, stāstītu par biežāk sastopamajiem psihiskās veselības sarežģījumiem un to, kā ar tiem sadzīvot, kā arī mudinātu meklēt palīdzību to risināšanā, 2020.gadā tika uzsākta kampaņa “Viss ir Norm</w:t>
      </w:r>
      <w:r>
        <w:rPr>
          <w:lang w:eastAsia="en-US"/>
        </w:rPr>
        <w:t>.</w:t>
      </w:r>
      <w:r w:rsidRPr="00CE2C69">
        <w:rPr>
          <w:lang w:eastAsia="en-US"/>
        </w:rPr>
        <w:t>a”</w:t>
      </w:r>
      <w:r w:rsidRPr="00CE2C69">
        <w:rPr>
          <w:rStyle w:val="Vresatsauce"/>
          <w:lang w:eastAsia="en-US"/>
        </w:rPr>
        <w:footnoteReference w:id="42"/>
      </w:r>
      <w:r w:rsidRPr="00CE2C69">
        <w:rPr>
          <w:lang w:eastAsia="en-US"/>
        </w:rPr>
        <w:t xml:space="preserve">. Ik mēnesi tika piedāvāts viena cilvēka reāls stāsts par to, kā viņš mācās sadzīvot ar savas psihiskās veselības vajadzībām. </w:t>
      </w:r>
      <w:r w:rsidR="009E6AE6" w:rsidRPr="009E6AE6">
        <w:rPr>
          <w:lang w:eastAsia="en-US"/>
        </w:rPr>
        <w:t>Tie ir trīspadsmit stāsti par dažādiem psihiskās veselības sarežģījumiem: depresiju, nesuicidālu paškaitējumu, narkotiku atkarību, alkohola atkarību, anoreksiju, robežstāvokļa personības traucējumiem, bipolāri afektīviem traucējumiem, šizoafektīviem traucējumiem, demenci, mācīšanās traucējumiem, uzmanības deficītu un hiperaktivitāti, garīgo atpalicību</w:t>
      </w:r>
      <w:r w:rsidRPr="00CE2C69">
        <w:rPr>
          <w:lang w:eastAsia="en-US"/>
        </w:rPr>
        <w:t>.</w:t>
      </w:r>
    </w:p>
    <w:p w14:paraId="1243C451" w14:textId="77777777" w:rsidR="00D1364F" w:rsidRPr="00060E3E" w:rsidRDefault="00D1364F" w:rsidP="00D1364F">
      <w:pPr>
        <w:jc w:val="both"/>
        <w:rPr>
          <w:highlight w:val="yellow"/>
          <w:lang w:eastAsia="en-US"/>
        </w:rPr>
      </w:pPr>
    </w:p>
    <w:p w14:paraId="4CCF2161" w14:textId="77777777" w:rsidR="00D1364F" w:rsidRPr="0053422C" w:rsidRDefault="00D1364F" w:rsidP="00D1364F">
      <w:pPr>
        <w:jc w:val="both"/>
        <w:rPr>
          <w:lang w:eastAsia="en-US"/>
        </w:rPr>
      </w:pPr>
      <w:r w:rsidRPr="0053422C">
        <w:rPr>
          <w:lang w:eastAsia="en-US"/>
        </w:rPr>
        <w:t>2020.gadā uzsākts darbs pie Psihiskās veselības veicināšanas un profilakses programmas 7. – 9.</w:t>
      </w:r>
      <w:r w:rsidRPr="0053422C">
        <w:rPr>
          <w:rStyle w:val="Vresatsauce"/>
          <w:lang w:eastAsia="en-US"/>
        </w:rPr>
        <w:footnoteReference w:id="43"/>
      </w:r>
      <w:r w:rsidRPr="0053422C">
        <w:rPr>
          <w:lang w:eastAsia="en-US"/>
        </w:rPr>
        <w:t xml:space="preserve"> un 10. -12.</w:t>
      </w:r>
      <w:r w:rsidRPr="0053422C">
        <w:rPr>
          <w:rStyle w:val="Vresatsauce"/>
          <w:lang w:eastAsia="en-US"/>
        </w:rPr>
        <w:footnoteReference w:id="44"/>
      </w:r>
      <w:r w:rsidRPr="0053422C">
        <w:rPr>
          <w:lang w:eastAsia="en-US"/>
        </w:rPr>
        <w:t xml:space="preserve"> klašu skolēniem ar mērķi veicināt skolēnu un jauniešu prasmes, zināšanas un praktiskās iemaņas psihiskās veselības saglabāšanā un uzlabošanā. Nodarbībās jaunieši var iegūt padziļinātāku izpratni par emociju procesiem un savu emocionālo pasauli, kā arī apgūt emociju regulācijas prasmes jeb emocionālo kompetenci. Nodarbībās apgūtais pilnveido prasmes, kas palīdz risināt konfliktus un novērst savstarpējo ņirgāšanos, kā arī veicina jauniešu spēju izvirzīt sasniedzamus mērķus un pārvaldīt stresu atbilstoši savai iekšējai motivācijai. Būtiska uzmanība tiks pievērsta arī tēmām par atkarībām un emocionālajiem traucējumiem, kā depresija un trauksme, tādējādi veicinot skolēnu izpratni par šo traucējumu ietekmi uz veselību un iedodot instrumentus, kā rīkoties, saskaroties ar grūtībām. Tika izstrādāti arī informatīvie materiāli.</w:t>
      </w:r>
    </w:p>
    <w:p w14:paraId="41406ACB" w14:textId="77777777" w:rsidR="00D1364F" w:rsidRPr="00060E3E" w:rsidRDefault="00D1364F" w:rsidP="00D1364F">
      <w:pPr>
        <w:jc w:val="both"/>
        <w:rPr>
          <w:highlight w:val="yellow"/>
          <w:lang w:eastAsia="en-US"/>
        </w:rPr>
      </w:pPr>
    </w:p>
    <w:p w14:paraId="5F4DBE71" w14:textId="77777777" w:rsidR="00D1364F" w:rsidRPr="00DD4357" w:rsidRDefault="00D1364F" w:rsidP="00D1364F">
      <w:pPr>
        <w:jc w:val="both"/>
        <w:rPr>
          <w:lang w:eastAsia="en-US"/>
        </w:rPr>
      </w:pPr>
      <w:r w:rsidRPr="00DD4357">
        <w:rPr>
          <w:lang w:eastAsia="en-US"/>
        </w:rPr>
        <w:t>2020. gada oktobrī tika izveidoti trīs video stāsti</w:t>
      </w:r>
      <w:r w:rsidRPr="00DD4357">
        <w:rPr>
          <w:rStyle w:val="Vresatsauce"/>
          <w:lang w:eastAsia="en-US"/>
        </w:rPr>
        <w:footnoteReference w:id="45"/>
      </w:r>
      <w:r w:rsidRPr="00DD4357">
        <w:rPr>
          <w:lang w:eastAsia="en-US"/>
        </w:rPr>
        <w:t>, kas iepazīstina ar konkrētām pašpalīdzības tehnikām nomāktības, trauksmes vai panikas mazināšanai. Video viegli uztveramā un saprotamā veidā pastāstīts, kā sarežģījumi rodas un kā cilvēks var palīdzēt sev tos mazināt.</w:t>
      </w:r>
    </w:p>
    <w:p w14:paraId="6998666C" w14:textId="77777777" w:rsidR="00884BF1" w:rsidRPr="00060E3E" w:rsidRDefault="00884BF1" w:rsidP="00AB5065">
      <w:pPr>
        <w:jc w:val="both"/>
        <w:rPr>
          <w:highlight w:val="yellow"/>
          <w:lang w:eastAsia="en-US"/>
        </w:rPr>
      </w:pPr>
    </w:p>
    <w:p w14:paraId="0F3AA341" w14:textId="6A11A5F8" w:rsidR="00803191" w:rsidRPr="00C061BE" w:rsidRDefault="00803191" w:rsidP="00AB5065">
      <w:pPr>
        <w:jc w:val="both"/>
        <w:rPr>
          <w:lang w:eastAsia="en-US"/>
        </w:rPr>
      </w:pPr>
      <w:r w:rsidRPr="00C061BE">
        <w:rPr>
          <w:lang w:eastAsia="en-US"/>
        </w:rPr>
        <w:t xml:space="preserve">2020. gada 29. janvārī </w:t>
      </w:r>
      <w:r w:rsidR="005368FC" w:rsidRPr="00C061BE">
        <w:rPr>
          <w:lang w:eastAsia="en-US"/>
        </w:rPr>
        <w:t>VM</w:t>
      </w:r>
      <w:r w:rsidRPr="00C061BE">
        <w:rPr>
          <w:lang w:eastAsia="en-US"/>
        </w:rPr>
        <w:t xml:space="preserve">, </w:t>
      </w:r>
      <w:r w:rsidR="005368FC" w:rsidRPr="00C061BE">
        <w:rPr>
          <w:lang w:eastAsia="en-US"/>
        </w:rPr>
        <w:t>LM</w:t>
      </w:r>
      <w:r w:rsidRPr="00C061BE">
        <w:rPr>
          <w:lang w:eastAsia="en-US"/>
        </w:rPr>
        <w:t xml:space="preserve"> un </w:t>
      </w:r>
      <w:r w:rsidR="005368FC" w:rsidRPr="00C061BE">
        <w:rPr>
          <w:lang w:eastAsia="en-US"/>
        </w:rPr>
        <w:t xml:space="preserve">IZM </w:t>
      </w:r>
      <w:r w:rsidRPr="00C061BE">
        <w:rPr>
          <w:lang w:eastAsia="en-US"/>
        </w:rPr>
        <w:t xml:space="preserve">panāca trīspusēju vienošanos par vienotu nacionāla līmeņa rekomendāciju nepieciešamību ņirgāšanās izplatības mazināšanai Latvijas izglītības iestādēs. Pamatojoties uz šo vienošanos, tika izveidota starpinstitūciju darba grupa, kuras ietvaros </w:t>
      </w:r>
      <w:r w:rsidR="005368FC" w:rsidRPr="00C061BE">
        <w:rPr>
          <w:lang w:eastAsia="en-US"/>
        </w:rPr>
        <w:t>VM</w:t>
      </w:r>
      <w:r w:rsidRPr="00C061BE">
        <w:rPr>
          <w:lang w:eastAsia="en-US"/>
        </w:rPr>
        <w:t xml:space="preserve">, sadarbojoties ar </w:t>
      </w:r>
      <w:r w:rsidR="005368FC" w:rsidRPr="00C061BE">
        <w:rPr>
          <w:lang w:eastAsia="en-US"/>
        </w:rPr>
        <w:t>IZM</w:t>
      </w:r>
      <w:r w:rsidRPr="00C061BE">
        <w:rPr>
          <w:lang w:eastAsia="en-US"/>
        </w:rPr>
        <w:t xml:space="preserve"> un </w:t>
      </w:r>
      <w:r w:rsidR="005368FC" w:rsidRPr="00C061BE">
        <w:rPr>
          <w:lang w:eastAsia="en-US"/>
        </w:rPr>
        <w:t>LM</w:t>
      </w:r>
      <w:r w:rsidRPr="00C061BE">
        <w:rPr>
          <w:lang w:eastAsia="en-US"/>
        </w:rPr>
        <w:t>, plāno izstrādāt vienotu ietvaru (vadlīnijas un rekomendācijas) ņirgāšanās izplatības mazināšanai, vēršot uzmanību uz šādām vecumposma grupām – pirmsskolas audzēkņiem, sākumskolas skolēniem, kā arī pamatskolas, vidusskolas, tai skaitā profesionālās izglītības iestādes, izglītojamajiem.</w:t>
      </w:r>
    </w:p>
    <w:p w14:paraId="044BDCF7" w14:textId="5AA0EE8F" w:rsidR="00803191" w:rsidRDefault="00803191" w:rsidP="00AB5065">
      <w:pPr>
        <w:jc w:val="both"/>
        <w:rPr>
          <w:lang w:eastAsia="en-US"/>
        </w:rPr>
      </w:pPr>
    </w:p>
    <w:p w14:paraId="0E373C57" w14:textId="374481FD" w:rsidR="00CC674F" w:rsidRDefault="00CC674F" w:rsidP="00AB5065">
      <w:pPr>
        <w:jc w:val="both"/>
        <w:rPr>
          <w:lang w:eastAsia="en-US"/>
        </w:rPr>
      </w:pPr>
      <w:r>
        <w:rPr>
          <w:lang w:eastAsia="en-US"/>
        </w:rPr>
        <w:lastRenderedPageBreak/>
        <w:t>Par īstenotajiem pasākumiem bērnu garīgās veselības veicināš</w:t>
      </w:r>
      <w:r w:rsidR="009D5BA7">
        <w:rPr>
          <w:lang w:eastAsia="en-US"/>
        </w:rPr>
        <w:t>a</w:t>
      </w:r>
      <w:r>
        <w:rPr>
          <w:lang w:eastAsia="en-US"/>
        </w:rPr>
        <w:t xml:space="preserve">nas jomā </w:t>
      </w:r>
      <w:r w:rsidR="009D5BA7">
        <w:rPr>
          <w:lang w:eastAsia="en-US"/>
        </w:rPr>
        <w:t>aicinām papildus aplūkot z</w:t>
      </w:r>
      <w:r>
        <w:rPr>
          <w:lang w:eastAsia="en-US"/>
        </w:rPr>
        <w:t>iņojuma F. daļas apakšsadaļu “</w:t>
      </w:r>
      <w:r w:rsidRPr="00CC674F">
        <w:rPr>
          <w:lang w:eastAsia="en-US"/>
        </w:rPr>
        <w:t>Veselība un veselības aprūpes pakalpojumi</w:t>
      </w:r>
      <w:r>
        <w:rPr>
          <w:lang w:eastAsia="en-US"/>
        </w:rPr>
        <w:t>”.</w:t>
      </w:r>
    </w:p>
    <w:p w14:paraId="15AC4174" w14:textId="4EB94EBC" w:rsidR="006744D2" w:rsidRPr="00CB093E" w:rsidRDefault="0021050A" w:rsidP="003141CF">
      <w:pPr>
        <w:pStyle w:val="Virsraksts3"/>
        <w:rPr>
          <w:rFonts w:ascii="Times New Roman" w:hAnsi="Times New Roman" w:cs="Times New Roman"/>
          <w:sz w:val="24"/>
          <w:szCs w:val="24"/>
        </w:rPr>
      </w:pPr>
      <w:bookmarkStart w:id="13" w:name="_Toc89182836"/>
      <w:r w:rsidRPr="00CB093E">
        <w:rPr>
          <w:rFonts w:ascii="Times New Roman" w:hAnsi="Times New Roman" w:cs="Times New Roman"/>
          <w:sz w:val="24"/>
          <w:szCs w:val="24"/>
        </w:rPr>
        <w:t>Ceļu satiksmes negadījumu</w:t>
      </w:r>
      <w:r w:rsidR="00444096" w:rsidRPr="00CB093E">
        <w:rPr>
          <w:rFonts w:ascii="Times New Roman" w:hAnsi="Times New Roman" w:cs="Times New Roman"/>
          <w:sz w:val="24"/>
          <w:szCs w:val="24"/>
        </w:rPr>
        <w:t xml:space="preserve"> novēršana</w:t>
      </w:r>
      <w:bookmarkEnd w:id="13"/>
    </w:p>
    <w:p w14:paraId="7083B7A3" w14:textId="77777777" w:rsidR="0021050A" w:rsidRDefault="0021050A" w:rsidP="00306986">
      <w:pPr>
        <w:jc w:val="both"/>
        <w:rPr>
          <w:lang w:eastAsia="en-US"/>
        </w:rPr>
      </w:pPr>
    </w:p>
    <w:p w14:paraId="44369610" w14:textId="77777777" w:rsidR="006E62F5" w:rsidRDefault="00306986" w:rsidP="00306986">
      <w:pPr>
        <w:jc w:val="both"/>
        <w:rPr>
          <w:lang w:eastAsia="en-US"/>
        </w:rPr>
      </w:pPr>
      <w:r w:rsidRPr="006E62F5">
        <w:rPr>
          <w:i/>
          <w:lang w:eastAsia="en-US"/>
        </w:rPr>
        <w:t>Komitejas ieteikum</w:t>
      </w:r>
      <w:r w:rsidR="006E62F5" w:rsidRPr="006E62F5">
        <w:rPr>
          <w:i/>
          <w:lang w:eastAsia="en-US"/>
        </w:rPr>
        <w:t>s:</w:t>
      </w:r>
      <w:r>
        <w:rPr>
          <w:lang w:eastAsia="en-US"/>
        </w:rPr>
        <w:t xml:space="preserve"> </w:t>
      </w:r>
      <w:r w:rsidRPr="00736517">
        <w:rPr>
          <w:i/>
          <w:lang w:eastAsia="en-US"/>
        </w:rPr>
        <w:t xml:space="preserve">pastiprināt izpratnes veicināšanas un izglītošanas kampaņas, lai novērstu </w:t>
      </w:r>
      <w:bookmarkStart w:id="14" w:name="_Hlk9606187"/>
      <w:r w:rsidRPr="00736517">
        <w:rPr>
          <w:i/>
          <w:lang w:eastAsia="en-US"/>
        </w:rPr>
        <w:t>ceļu satiksmes negadījumus</w:t>
      </w:r>
      <w:r w:rsidR="006E62F5">
        <w:rPr>
          <w:i/>
          <w:lang w:eastAsia="en-US"/>
        </w:rPr>
        <w:t>.</w:t>
      </w:r>
      <w:r>
        <w:rPr>
          <w:lang w:eastAsia="en-US"/>
        </w:rPr>
        <w:t xml:space="preserve"> </w:t>
      </w:r>
      <w:bookmarkEnd w:id="14"/>
    </w:p>
    <w:p w14:paraId="769E189E" w14:textId="77777777" w:rsidR="006E62F5" w:rsidRDefault="006E62F5" w:rsidP="00306986">
      <w:pPr>
        <w:jc w:val="both"/>
        <w:rPr>
          <w:lang w:eastAsia="en-US"/>
        </w:rPr>
      </w:pPr>
    </w:p>
    <w:p w14:paraId="4F69CAA0" w14:textId="3B02B06E" w:rsidR="00504AAE" w:rsidRDefault="006E62F5" w:rsidP="00306986">
      <w:pPr>
        <w:jc w:val="both"/>
        <w:rPr>
          <w:lang w:eastAsia="en-US"/>
        </w:rPr>
      </w:pPr>
      <w:r>
        <w:rPr>
          <w:lang w:eastAsia="en-US"/>
        </w:rPr>
        <w:t>S</w:t>
      </w:r>
      <w:r w:rsidR="00306986">
        <w:rPr>
          <w:lang w:eastAsia="en-US"/>
        </w:rPr>
        <w:t>askaņā ar VP datiem 20</w:t>
      </w:r>
      <w:r w:rsidR="0024034F">
        <w:rPr>
          <w:lang w:eastAsia="en-US"/>
        </w:rPr>
        <w:t>20</w:t>
      </w:r>
      <w:r w:rsidR="00306986">
        <w:rPr>
          <w:lang w:eastAsia="en-US"/>
        </w:rPr>
        <w:t>.</w:t>
      </w:r>
      <w:r w:rsidR="002E71EF">
        <w:rPr>
          <w:lang w:eastAsia="en-US"/>
        </w:rPr>
        <w:t> </w:t>
      </w:r>
      <w:r w:rsidR="00306986">
        <w:rPr>
          <w:lang w:eastAsia="en-US"/>
        </w:rPr>
        <w:t xml:space="preserve">gadā ievainoto bērnu skaits, kuri cietuši </w:t>
      </w:r>
      <w:r w:rsidR="005B0E1F">
        <w:rPr>
          <w:lang w:eastAsia="en-US"/>
        </w:rPr>
        <w:t>CSN</w:t>
      </w:r>
      <w:r w:rsidR="00306986">
        <w:rPr>
          <w:lang w:eastAsia="en-US"/>
        </w:rPr>
        <w:t xml:space="preserve"> – </w:t>
      </w:r>
      <w:r w:rsidR="006E4ADC">
        <w:rPr>
          <w:lang w:eastAsia="en-US"/>
        </w:rPr>
        <w:t>618</w:t>
      </w:r>
      <w:r w:rsidR="00306986">
        <w:rPr>
          <w:lang w:eastAsia="en-US"/>
        </w:rPr>
        <w:t xml:space="preserve">  (</w:t>
      </w:r>
      <w:r w:rsidR="006E4ADC">
        <w:rPr>
          <w:lang w:eastAsia="en-US"/>
        </w:rPr>
        <w:t>salīdzinot ar 2019.</w:t>
      </w:r>
      <w:r w:rsidR="002E71EF">
        <w:rPr>
          <w:lang w:eastAsia="en-US"/>
        </w:rPr>
        <w:t> </w:t>
      </w:r>
      <w:r w:rsidR="006E4ADC">
        <w:rPr>
          <w:lang w:eastAsia="en-US"/>
        </w:rPr>
        <w:t>gadu</w:t>
      </w:r>
      <w:r w:rsidR="00A66B03">
        <w:rPr>
          <w:lang w:eastAsia="en-US"/>
        </w:rPr>
        <w:t>, kad</w:t>
      </w:r>
      <w:r w:rsidR="00676E0C">
        <w:rPr>
          <w:lang w:eastAsia="en-US"/>
        </w:rPr>
        <w:t xml:space="preserve"> </w:t>
      </w:r>
      <w:r w:rsidR="005B0E1F">
        <w:rPr>
          <w:lang w:eastAsia="en-US"/>
        </w:rPr>
        <w:t xml:space="preserve">CSN </w:t>
      </w:r>
      <w:r w:rsidR="00676E0C">
        <w:rPr>
          <w:lang w:eastAsia="en-US"/>
        </w:rPr>
        <w:t>cietuši</w:t>
      </w:r>
      <w:r w:rsidR="00A66B03">
        <w:rPr>
          <w:lang w:eastAsia="en-US"/>
        </w:rPr>
        <w:t xml:space="preserve"> 705 bērni</w:t>
      </w:r>
      <w:r w:rsidR="00D27AF9">
        <w:rPr>
          <w:lang w:eastAsia="en-US"/>
        </w:rPr>
        <w:t xml:space="preserve"> (ievainoti bērni)</w:t>
      </w:r>
      <w:r w:rsidR="002E71EF">
        <w:rPr>
          <w:lang w:eastAsia="en-US"/>
        </w:rPr>
        <w:t>,</w:t>
      </w:r>
      <w:r w:rsidR="006E4ADC">
        <w:rPr>
          <w:lang w:eastAsia="en-US"/>
        </w:rPr>
        <w:t xml:space="preserve"> </w:t>
      </w:r>
      <w:r w:rsidR="00676E0C">
        <w:rPr>
          <w:lang w:eastAsia="en-US"/>
        </w:rPr>
        <w:t xml:space="preserve">2020.gadā </w:t>
      </w:r>
      <w:r w:rsidR="00A4034C">
        <w:rPr>
          <w:lang w:eastAsia="en-US"/>
        </w:rPr>
        <w:t xml:space="preserve">ievainoto bērnu skaits, kuri </w:t>
      </w:r>
      <w:r w:rsidR="00676E0C">
        <w:rPr>
          <w:lang w:eastAsia="en-US"/>
        </w:rPr>
        <w:t>cietuš</w:t>
      </w:r>
      <w:r w:rsidR="00A4034C">
        <w:rPr>
          <w:lang w:eastAsia="en-US"/>
        </w:rPr>
        <w:t>i</w:t>
      </w:r>
      <w:r w:rsidR="00676E0C">
        <w:rPr>
          <w:lang w:eastAsia="en-US"/>
        </w:rPr>
        <w:t xml:space="preserve"> </w:t>
      </w:r>
      <w:r w:rsidR="005B0E1F">
        <w:rPr>
          <w:lang w:eastAsia="en-US"/>
        </w:rPr>
        <w:t>CSN</w:t>
      </w:r>
      <w:r w:rsidR="00A4034C">
        <w:rPr>
          <w:lang w:eastAsia="en-US"/>
        </w:rPr>
        <w:t>,</w:t>
      </w:r>
      <w:r w:rsidR="00306986">
        <w:rPr>
          <w:lang w:eastAsia="en-US"/>
        </w:rPr>
        <w:t xml:space="preserve"> samazinājies), savukārt </w:t>
      </w:r>
      <w:r w:rsidR="00A30A76">
        <w:rPr>
          <w:lang w:eastAsia="en-US"/>
        </w:rPr>
        <w:t xml:space="preserve">2020.gadā, salīdzinot ar 2019.gadu, </w:t>
      </w:r>
      <w:r w:rsidR="00306986">
        <w:rPr>
          <w:lang w:eastAsia="en-US"/>
        </w:rPr>
        <w:t xml:space="preserve">nedaudz palielinājies bojā gājušo bērnu skaits – </w:t>
      </w:r>
      <w:r w:rsidR="006E4ADC">
        <w:rPr>
          <w:lang w:eastAsia="en-US"/>
        </w:rPr>
        <w:t>10</w:t>
      </w:r>
      <w:r w:rsidR="00306986">
        <w:rPr>
          <w:lang w:eastAsia="en-US"/>
        </w:rPr>
        <w:t xml:space="preserve"> (palielinājums par </w:t>
      </w:r>
      <w:r w:rsidR="006E4ADC">
        <w:rPr>
          <w:lang w:eastAsia="en-US"/>
        </w:rPr>
        <w:t>5</w:t>
      </w:r>
      <w:r w:rsidR="00306986">
        <w:rPr>
          <w:lang w:eastAsia="en-US"/>
        </w:rPr>
        <w:t xml:space="preserve"> bērniem)</w:t>
      </w:r>
      <w:r w:rsidR="00A30A76">
        <w:rPr>
          <w:lang w:eastAsia="en-US"/>
        </w:rPr>
        <w:t xml:space="preserve"> (skat. 1.tabulu)</w:t>
      </w:r>
      <w:r w:rsidR="00306986">
        <w:rPr>
          <w:lang w:eastAsia="en-US"/>
        </w:rPr>
        <w:t>.</w:t>
      </w:r>
      <w:r w:rsidR="004E4EE1">
        <w:rPr>
          <w:rStyle w:val="Vresatsauce"/>
          <w:lang w:eastAsia="en-US"/>
        </w:rPr>
        <w:footnoteReference w:id="46"/>
      </w:r>
    </w:p>
    <w:p w14:paraId="2F17193A" w14:textId="572AC9C8" w:rsidR="001C2CAA" w:rsidRDefault="000D73D5" w:rsidP="000D73D5">
      <w:pPr>
        <w:jc w:val="right"/>
        <w:rPr>
          <w:lang w:eastAsia="en-US"/>
        </w:rPr>
      </w:pPr>
      <w:r>
        <w:rPr>
          <w:lang w:eastAsia="en-US"/>
        </w:rPr>
        <w:t>1.tabula</w:t>
      </w:r>
    </w:p>
    <w:p w14:paraId="4299F0D9" w14:textId="39C4DD63" w:rsidR="001C2CAA" w:rsidRPr="00E17EA1" w:rsidRDefault="005F59F1" w:rsidP="00D82139">
      <w:pPr>
        <w:jc w:val="center"/>
        <w:rPr>
          <w:b/>
          <w:lang w:eastAsia="en-US"/>
        </w:rPr>
      </w:pPr>
      <w:r>
        <w:rPr>
          <w:b/>
          <w:lang w:eastAsia="en-US"/>
        </w:rPr>
        <w:t>CSN</w:t>
      </w:r>
      <w:r w:rsidR="00D82139" w:rsidRPr="00E17EA1">
        <w:rPr>
          <w:b/>
          <w:lang w:eastAsia="en-US"/>
        </w:rPr>
        <w:t xml:space="preserve"> cietušo un bojā gājušo bērnu skaits vecuma grupās</w:t>
      </w:r>
    </w:p>
    <w:tbl>
      <w:tblPr>
        <w:tblW w:w="6004" w:type="pct"/>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1"/>
        <w:gridCol w:w="855"/>
        <w:gridCol w:w="1480"/>
        <w:gridCol w:w="1070"/>
        <w:gridCol w:w="747"/>
        <w:gridCol w:w="1222"/>
        <w:gridCol w:w="1222"/>
        <w:gridCol w:w="1062"/>
        <w:gridCol w:w="654"/>
      </w:tblGrid>
      <w:tr w:rsidR="00EA1C71" w:rsidRPr="00392B4D" w14:paraId="1E15FA14" w14:textId="77777777" w:rsidTr="009E2FC3">
        <w:trPr>
          <w:trHeight w:val="686"/>
        </w:trPr>
        <w:tc>
          <w:tcPr>
            <w:tcW w:w="906" w:type="pct"/>
            <w:vMerge w:val="restart"/>
            <w:shd w:val="clear" w:color="auto" w:fill="BFBFBF"/>
          </w:tcPr>
          <w:p w14:paraId="1B37DF19" w14:textId="77777777" w:rsidR="006E4ADC" w:rsidRPr="00C83E20" w:rsidRDefault="006E4ADC" w:rsidP="003C3B90">
            <w:pPr>
              <w:suppressAutoHyphens/>
              <w:snapToGrid w:val="0"/>
              <w:rPr>
                <w:b/>
                <w:color w:val="000000"/>
                <w:lang w:eastAsia="ar-SA"/>
              </w:rPr>
            </w:pPr>
          </w:p>
          <w:p w14:paraId="4976757C" w14:textId="77777777" w:rsidR="006E4ADC" w:rsidRPr="00C83E20" w:rsidRDefault="006E4ADC" w:rsidP="003C3B90">
            <w:pPr>
              <w:suppressAutoHyphens/>
              <w:snapToGrid w:val="0"/>
              <w:rPr>
                <w:b/>
                <w:color w:val="000000"/>
                <w:lang w:eastAsia="ar-SA"/>
              </w:rPr>
            </w:pPr>
            <w:r w:rsidRPr="00C83E20">
              <w:rPr>
                <w:b/>
                <w:color w:val="000000"/>
                <w:lang w:eastAsia="ar-SA"/>
              </w:rPr>
              <w:t>Bērnu vecums</w:t>
            </w:r>
          </w:p>
          <w:p w14:paraId="6085E0C0" w14:textId="77777777" w:rsidR="006E4ADC" w:rsidRPr="00C83E20" w:rsidRDefault="006E4ADC" w:rsidP="003C3B90">
            <w:pPr>
              <w:jc w:val="center"/>
              <w:rPr>
                <w:lang w:eastAsia="ar-SA"/>
              </w:rPr>
            </w:pPr>
          </w:p>
        </w:tc>
        <w:tc>
          <w:tcPr>
            <w:tcW w:w="2045" w:type="pct"/>
            <w:gridSpan w:val="4"/>
            <w:shd w:val="clear" w:color="auto" w:fill="BFBFBF"/>
            <w:vAlign w:val="center"/>
          </w:tcPr>
          <w:p w14:paraId="0B0C0344" w14:textId="6181D589" w:rsidR="006E4ADC" w:rsidRPr="00C83E20" w:rsidRDefault="006E4ADC" w:rsidP="00A442C6">
            <w:pPr>
              <w:suppressAutoHyphens/>
              <w:jc w:val="center"/>
              <w:rPr>
                <w:b/>
                <w:color w:val="000000"/>
                <w:lang w:eastAsia="ar-SA"/>
              </w:rPr>
            </w:pPr>
            <w:r w:rsidRPr="00C83E20">
              <w:rPr>
                <w:b/>
                <w:color w:val="000000"/>
                <w:lang w:eastAsia="ar-SA"/>
              </w:rPr>
              <w:t>Ievainoto bērnu skaits CSN</w:t>
            </w:r>
          </w:p>
        </w:tc>
        <w:tc>
          <w:tcPr>
            <w:tcW w:w="2050" w:type="pct"/>
            <w:gridSpan w:val="4"/>
            <w:shd w:val="clear" w:color="auto" w:fill="BFBFBF"/>
            <w:vAlign w:val="center"/>
          </w:tcPr>
          <w:p w14:paraId="66E5EF30" w14:textId="254DBF31" w:rsidR="006E4ADC" w:rsidRPr="00C83E20" w:rsidRDefault="006E4ADC" w:rsidP="00A442C6">
            <w:pPr>
              <w:suppressAutoHyphens/>
              <w:snapToGrid w:val="0"/>
              <w:jc w:val="center"/>
              <w:rPr>
                <w:color w:val="000000"/>
                <w:lang w:eastAsia="ar-SA"/>
              </w:rPr>
            </w:pPr>
            <w:r w:rsidRPr="00C83E20">
              <w:rPr>
                <w:b/>
                <w:color w:val="000000"/>
                <w:lang w:eastAsia="ar-SA"/>
              </w:rPr>
              <w:t>Bojā gājušo bērnu skaits CSN</w:t>
            </w:r>
          </w:p>
        </w:tc>
      </w:tr>
      <w:tr w:rsidR="00EA1C71" w:rsidRPr="00C83E20" w14:paraId="7BA77E11" w14:textId="77777777" w:rsidTr="009E2FC3">
        <w:trPr>
          <w:trHeight w:val="538"/>
        </w:trPr>
        <w:tc>
          <w:tcPr>
            <w:tcW w:w="906" w:type="pct"/>
            <w:vMerge/>
            <w:shd w:val="clear" w:color="auto" w:fill="BFBFBF"/>
          </w:tcPr>
          <w:p w14:paraId="4C278B7C" w14:textId="77777777" w:rsidR="006E4ADC" w:rsidRPr="00C83E20" w:rsidRDefault="006E4ADC" w:rsidP="003C3B90">
            <w:pPr>
              <w:suppressAutoHyphens/>
              <w:snapToGrid w:val="0"/>
              <w:spacing w:after="119"/>
              <w:jc w:val="center"/>
              <w:rPr>
                <w:color w:val="000000"/>
                <w:lang w:eastAsia="ar-SA"/>
              </w:rPr>
            </w:pPr>
          </w:p>
        </w:tc>
        <w:tc>
          <w:tcPr>
            <w:tcW w:w="421" w:type="pct"/>
            <w:shd w:val="clear" w:color="auto" w:fill="BFBFBF"/>
          </w:tcPr>
          <w:p w14:paraId="0EDE607B" w14:textId="191BE681" w:rsidR="006E4ADC" w:rsidRDefault="006E4ADC" w:rsidP="00A442C6">
            <w:pPr>
              <w:suppressAutoHyphens/>
              <w:jc w:val="center"/>
              <w:rPr>
                <w:b/>
                <w:color w:val="000000"/>
                <w:lang w:eastAsia="ar-SA"/>
              </w:rPr>
            </w:pPr>
            <w:r w:rsidRPr="00C83E20">
              <w:rPr>
                <w:b/>
                <w:color w:val="000000"/>
                <w:lang w:eastAsia="ar-SA"/>
              </w:rPr>
              <w:t>201</w:t>
            </w:r>
            <w:r>
              <w:rPr>
                <w:b/>
                <w:color w:val="000000"/>
                <w:lang w:eastAsia="ar-SA"/>
              </w:rPr>
              <w:t>8</w:t>
            </w:r>
            <w:r w:rsidRPr="00C83E20">
              <w:rPr>
                <w:b/>
                <w:color w:val="000000"/>
                <w:lang w:eastAsia="ar-SA"/>
              </w:rPr>
              <w:t>.</w:t>
            </w:r>
          </w:p>
          <w:p w14:paraId="241EF30F" w14:textId="43C24503" w:rsidR="006E4ADC" w:rsidRPr="00C83E20" w:rsidRDefault="006E4ADC" w:rsidP="00A442C6">
            <w:pPr>
              <w:suppressAutoHyphens/>
              <w:jc w:val="center"/>
              <w:rPr>
                <w:b/>
                <w:color w:val="000000"/>
                <w:lang w:eastAsia="ar-SA"/>
              </w:rPr>
            </w:pPr>
            <w:r w:rsidRPr="00C83E20">
              <w:rPr>
                <w:b/>
                <w:color w:val="000000"/>
                <w:lang w:eastAsia="ar-SA"/>
              </w:rPr>
              <w:t>gads</w:t>
            </w:r>
          </w:p>
        </w:tc>
        <w:tc>
          <w:tcPr>
            <w:tcW w:w="729" w:type="pct"/>
            <w:shd w:val="clear" w:color="auto" w:fill="BFBFBF"/>
          </w:tcPr>
          <w:p w14:paraId="0DB11307" w14:textId="5E669F2E" w:rsidR="006E4ADC" w:rsidRDefault="006E4ADC" w:rsidP="00A442C6">
            <w:pPr>
              <w:suppressAutoHyphens/>
              <w:jc w:val="center"/>
              <w:rPr>
                <w:b/>
                <w:color w:val="000000"/>
                <w:lang w:eastAsia="ar-SA"/>
              </w:rPr>
            </w:pPr>
            <w:r w:rsidRPr="00C83E20">
              <w:rPr>
                <w:b/>
                <w:color w:val="000000"/>
                <w:lang w:eastAsia="ar-SA"/>
              </w:rPr>
              <w:t>201</w:t>
            </w:r>
            <w:r>
              <w:rPr>
                <w:b/>
                <w:color w:val="000000"/>
                <w:lang w:eastAsia="ar-SA"/>
              </w:rPr>
              <w:t>9</w:t>
            </w:r>
            <w:r w:rsidRPr="00C83E20">
              <w:rPr>
                <w:b/>
                <w:color w:val="000000"/>
                <w:lang w:eastAsia="ar-SA"/>
              </w:rPr>
              <w:t>.</w:t>
            </w:r>
          </w:p>
          <w:p w14:paraId="525F4636" w14:textId="042800BD" w:rsidR="006E4ADC" w:rsidRPr="00C83E20" w:rsidRDefault="006E4ADC" w:rsidP="00A442C6">
            <w:pPr>
              <w:suppressAutoHyphens/>
              <w:jc w:val="center"/>
              <w:rPr>
                <w:b/>
                <w:color w:val="000000"/>
                <w:lang w:eastAsia="ar-SA"/>
              </w:rPr>
            </w:pPr>
            <w:r w:rsidRPr="00C83E20">
              <w:rPr>
                <w:b/>
                <w:color w:val="000000"/>
                <w:lang w:eastAsia="ar-SA"/>
              </w:rPr>
              <w:t>gads</w:t>
            </w:r>
          </w:p>
        </w:tc>
        <w:tc>
          <w:tcPr>
            <w:tcW w:w="527" w:type="pct"/>
            <w:shd w:val="clear" w:color="auto" w:fill="BFBFBF"/>
          </w:tcPr>
          <w:p w14:paraId="21C65A8D" w14:textId="77777777" w:rsidR="006E4ADC" w:rsidRDefault="006E4ADC" w:rsidP="00A442C6">
            <w:pPr>
              <w:suppressAutoHyphens/>
              <w:jc w:val="center"/>
              <w:rPr>
                <w:b/>
                <w:color w:val="000000"/>
                <w:lang w:eastAsia="ar-SA"/>
              </w:rPr>
            </w:pPr>
            <w:r>
              <w:rPr>
                <w:b/>
                <w:color w:val="000000"/>
                <w:lang w:eastAsia="ar-SA"/>
              </w:rPr>
              <w:t>2020.</w:t>
            </w:r>
          </w:p>
          <w:p w14:paraId="6435A828" w14:textId="5D33A824" w:rsidR="006E4ADC" w:rsidRPr="00C83E20" w:rsidRDefault="006E4ADC" w:rsidP="00A442C6">
            <w:pPr>
              <w:suppressAutoHyphens/>
              <w:jc w:val="center"/>
              <w:rPr>
                <w:b/>
                <w:color w:val="000000"/>
                <w:lang w:eastAsia="ar-SA"/>
              </w:rPr>
            </w:pPr>
            <w:r>
              <w:rPr>
                <w:b/>
                <w:color w:val="000000"/>
                <w:lang w:eastAsia="ar-SA"/>
              </w:rPr>
              <w:t>gads</w:t>
            </w:r>
          </w:p>
        </w:tc>
        <w:tc>
          <w:tcPr>
            <w:tcW w:w="368" w:type="pct"/>
            <w:shd w:val="clear" w:color="auto" w:fill="BFBFBF"/>
          </w:tcPr>
          <w:p w14:paraId="2C157590" w14:textId="43E93226" w:rsidR="006E4ADC" w:rsidRPr="00C83E20" w:rsidRDefault="006E4ADC" w:rsidP="00A442C6">
            <w:pPr>
              <w:suppressAutoHyphens/>
              <w:jc w:val="center"/>
              <w:rPr>
                <w:b/>
                <w:color w:val="000000"/>
                <w:lang w:eastAsia="ar-SA"/>
              </w:rPr>
            </w:pPr>
            <w:r w:rsidRPr="00C83E20">
              <w:rPr>
                <w:b/>
                <w:color w:val="000000"/>
                <w:lang w:eastAsia="ar-SA"/>
              </w:rPr>
              <w:t>+/-</w:t>
            </w:r>
            <w:r>
              <w:rPr>
                <w:b/>
                <w:color w:val="000000"/>
                <w:lang w:eastAsia="ar-SA"/>
              </w:rPr>
              <w:t>*</w:t>
            </w:r>
          </w:p>
        </w:tc>
        <w:tc>
          <w:tcPr>
            <w:tcW w:w="602" w:type="pct"/>
            <w:shd w:val="clear" w:color="auto" w:fill="BFBFBF"/>
          </w:tcPr>
          <w:p w14:paraId="4CC5276A" w14:textId="21F58A05" w:rsidR="006E4ADC" w:rsidRDefault="006E4ADC" w:rsidP="00A442C6">
            <w:pPr>
              <w:suppressAutoHyphens/>
              <w:jc w:val="center"/>
              <w:rPr>
                <w:b/>
                <w:color w:val="000000"/>
                <w:lang w:eastAsia="ar-SA"/>
              </w:rPr>
            </w:pPr>
            <w:r w:rsidRPr="00C83E20">
              <w:rPr>
                <w:b/>
                <w:color w:val="000000"/>
                <w:lang w:eastAsia="ar-SA"/>
              </w:rPr>
              <w:t>201</w:t>
            </w:r>
            <w:r w:rsidR="00D02306">
              <w:rPr>
                <w:b/>
                <w:color w:val="000000"/>
                <w:lang w:eastAsia="ar-SA"/>
              </w:rPr>
              <w:t>8</w:t>
            </w:r>
            <w:r w:rsidRPr="00C83E20">
              <w:rPr>
                <w:b/>
                <w:color w:val="000000"/>
                <w:lang w:eastAsia="ar-SA"/>
              </w:rPr>
              <w:t>.</w:t>
            </w:r>
          </w:p>
          <w:p w14:paraId="4E4BD706" w14:textId="63083424" w:rsidR="006E4ADC" w:rsidRPr="00C83E20" w:rsidRDefault="006E4ADC" w:rsidP="00A442C6">
            <w:pPr>
              <w:suppressAutoHyphens/>
              <w:jc w:val="center"/>
              <w:rPr>
                <w:b/>
                <w:color w:val="000000"/>
                <w:lang w:eastAsia="ar-SA"/>
              </w:rPr>
            </w:pPr>
            <w:r w:rsidRPr="00C83E20">
              <w:rPr>
                <w:b/>
                <w:color w:val="000000"/>
                <w:lang w:eastAsia="ar-SA"/>
              </w:rPr>
              <w:t>gads</w:t>
            </w:r>
          </w:p>
        </w:tc>
        <w:tc>
          <w:tcPr>
            <w:tcW w:w="602" w:type="pct"/>
            <w:shd w:val="clear" w:color="auto" w:fill="BFBFBF"/>
          </w:tcPr>
          <w:p w14:paraId="243A47D4" w14:textId="63BCA147" w:rsidR="006E4ADC" w:rsidRDefault="006E4ADC" w:rsidP="00A442C6">
            <w:pPr>
              <w:suppressAutoHyphens/>
              <w:jc w:val="center"/>
              <w:rPr>
                <w:b/>
                <w:color w:val="000000"/>
                <w:lang w:eastAsia="ar-SA"/>
              </w:rPr>
            </w:pPr>
            <w:r w:rsidRPr="00C83E20">
              <w:rPr>
                <w:b/>
                <w:color w:val="000000"/>
                <w:lang w:eastAsia="ar-SA"/>
              </w:rPr>
              <w:t>201</w:t>
            </w:r>
            <w:r w:rsidR="00D02306">
              <w:rPr>
                <w:b/>
                <w:color w:val="000000"/>
                <w:lang w:eastAsia="ar-SA"/>
              </w:rPr>
              <w:t>9</w:t>
            </w:r>
            <w:r w:rsidRPr="00C83E20">
              <w:rPr>
                <w:b/>
                <w:color w:val="000000"/>
                <w:lang w:eastAsia="ar-SA"/>
              </w:rPr>
              <w:t>.</w:t>
            </w:r>
          </w:p>
          <w:p w14:paraId="4E84E67B" w14:textId="4285DB49" w:rsidR="006E4ADC" w:rsidRPr="00C83E20" w:rsidRDefault="006E4ADC" w:rsidP="00A442C6">
            <w:pPr>
              <w:suppressAutoHyphens/>
              <w:jc w:val="center"/>
              <w:rPr>
                <w:b/>
                <w:color w:val="000000"/>
                <w:lang w:eastAsia="ar-SA"/>
              </w:rPr>
            </w:pPr>
            <w:r w:rsidRPr="00C83E20">
              <w:rPr>
                <w:b/>
                <w:color w:val="000000"/>
                <w:lang w:eastAsia="ar-SA"/>
              </w:rPr>
              <w:t>gads</w:t>
            </w:r>
          </w:p>
        </w:tc>
        <w:tc>
          <w:tcPr>
            <w:tcW w:w="523" w:type="pct"/>
            <w:shd w:val="clear" w:color="auto" w:fill="BFBFBF"/>
          </w:tcPr>
          <w:p w14:paraId="06E4D7B2" w14:textId="77777777" w:rsidR="006E4ADC" w:rsidRDefault="006E4ADC" w:rsidP="00A442C6">
            <w:pPr>
              <w:suppressAutoHyphens/>
              <w:jc w:val="center"/>
              <w:rPr>
                <w:b/>
                <w:color w:val="000000"/>
                <w:lang w:eastAsia="ar-SA"/>
              </w:rPr>
            </w:pPr>
            <w:r>
              <w:rPr>
                <w:b/>
                <w:color w:val="000000"/>
                <w:lang w:eastAsia="ar-SA"/>
              </w:rPr>
              <w:t>2020.</w:t>
            </w:r>
          </w:p>
          <w:p w14:paraId="336024CB" w14:textId="6AE24E5B" w:rsidR="006E4ADC" w:rsidRPr="00C83E20" w:rsidRDefault="006E4ADC" w:rsidP="00A442C6">
            <w:pPr>
              <w:suppressAutoHyphens/>
              <w:jc w:val="center"/>
              <w:rPr>
                <w:b/>
                <w:color w:val="000000"/>
                <w:lang w:eastAsia="ar-SA"/>
              </w:rPr>
            </w:pPr>
            <w:r>
              <w:rPr>
                <w:b/>
                <w:color w:val="000000"/>
                <w:lang w:eastAsia="ar-SA"/>
              </w:rPr>
              <w:t>gads</w:t>
            </w:r>
          </w:p>
        </w:tc>
        <w:tc>
          <w:tcPr>
            <w:tcW w:w="323" w:type="pct"/>
            <w:shd w:val="clear" w:color="auto" w:fill="BFBFBF"/>
          </w:tcPr>
          <w:p w14:paraId="5B8AECB3" w14:textId="1348FE21" w:rsidR="006E4ADC" w:rsidRPr="00C83E20" w:rsidRDefault="006E4ADC" w:rsidP="00A442C6">
            <w:pPr>
              <w:suppressAutoHyphens/>
              <w:jc w:val="center"/>
              <w:rPr>
                <w:b/>
                <w:color w:val="000000"/>
                <w:lang w:eastAsia="ar-SA"/>
              </w:rPr>
            </w:pPr>
            <w:r w:rsidRPr="00C83E20">
              <w:rPr>
                <w:b/>
                <w:color w:val="000000"/>
                <w:lang w:eastAsia="ar-SA"/>
              </w:rPr>
              <w:t>+/-</w:t>
            </w:r>
            <w:r w:rsidR="009A0409">
              <w:rPr>
                <w:rStyle w:val="Vresatsauce"/>
                <w:b/>
                <w:color w:val="000000"/>
                <w:lang w:eastAsia="ar-SA"/>
              </w:rPr>
              <w:footnoteReference w:id="47"/>
            </w:r>
          </w:p>
        </w:tc>
      </w:tr>
      <w:tr w:rsidR="008F1820" w:rsidRPr="00C83E20" w14:paraId="5C96C9DF" w14:textId="77777777" w:rsidTr="009E2FC3">
        <w:trPr>
          <w:trHeight w:val="331"/>
        </w:trPr>
        <w:tc>
          <w:tcPr>
            <w:tcW w:w="906" w:type="pct"/>
            <w:shd w:val="clear" w:color="auto" w:fill="auto"/>
          </w:tcPr>
          <w:p w14:paraId="639C59B8" w14:textId="77777777" w:rsidR="006E4ADC" w:rsidRPr="00C83E20" w:rsidRDefault="006E4ADC" w:rsidP="003C3B90">
            <w:pPr>
              <w:shd w:val="clear" w:color="auto" w:fill="FFFFFF"/>
              <w:suppressAutoHyphens/>
              <w:jc w:val="both"/>
              <w:rPr>
                <w:b/>
                <w:color w:val="000000"/>
                <w:lang w:eastAsia="ar-SA"/>
              </w:rPr>
            </w:pPr>
            <w:r w:rsidRPr="00C83E20">
              <w:rPr>
                <w:b/>
                <w:color w:val="000000"/>
                <w:lang w:eastAsia="ar-SA"/>
              </w:rPr>
              <w:t xml:space="preserve">0 – 14 g.v. </w:t>
            </w:r>
            <w:r w:rsidRPr="00C83E20">
              <w:rPr>
                <w:color w:val="000000"/>
                <w:lang w:eastAsia="ar-SA"/>
              </w:rPr>
              <w:t>No tiem:</w:t>
            </w:r>
          </w:p>
        </w:tc>
        <w:tc>
          <w:tcPr>
            <w:tcW w:w="421" w:type="pct"/>
            <w:shd w:val="clear" w:color="auto" w:fill="auto"/>
          </w:tcPr>
          <w:p w14:paraId="002AD851" w14:textId="56841B3A" w:rsidR="006E4ADC" w:rsidRPr="00C83E20" w:rsidRDefault="006E4ADC" w:rsidP="003C3B90">
            <w:pPr>
              <w:shd w:val="clear" w:color="auto" w:fill="FFFFFF"/>
              <w:suppressAutoHyphens/>
              <w:jc w:val="center"/>
              <w:rPr>
                <w:b/>
                <w:lang w:eastAsia="ar-SA"/>
              </w:rPr>
            </w:pPr>
            <w:r w:rsidRPr="00C83E20">
              <w:rPr>
                <w:b/>
                <w:lang w:eastAsia="ar-SA"/>
              </w:rPr>
              <w:t>5</w:t>
            </w:r>
            <w:r>
              <w:rPr>
                <w:b/>
                <w:lang w:eastAsia="ar-SA"/>
              </w:rPr>
              <w:t>19</w:t>
            </w:r>
          </w:p>
        </w:tc>
        <w:tc>
          <w:tcPr>
            <w:tcW w:w="729" w:type="pct"/>
            <w:shd w:val="clear" w:color="auto" w:fill="auto"/>
          </w:tcPr>
          <w:p w14:paraId="06B94132" w14:textId="25155245" w:rsidR="006E4ADC" w:rsidRPr="00C83E20" w:rsidRDefault="006E4ADC" w:rsidP="003C3B90">
            <w:pPr>
              <w:shd w:val="clear" w:color="auto" w:fill="FFFFFF"/>
              <w:suppressAutoHyphens/>
              <w:jc w:val="center"/>
              <w:rPr>
                <w:b/>
                <w:lang w:eastAsia="ar-SA"/>
              </w:rPr>
            </w:pPr>
            <w:r w:rsidRPr="00C83E20">
              <w:rPr>
                <w:b/>
                <w:lang w:eastAsia="ar-SA"/>
              </w:rPr>
              <w:t>5</w:t>
            </w:r>
            <w:r>
              <w:rPr>
                <w:b/>
                <w:lang w:eastAsia="ar-SA"/>
              </w:rPr>
              <w:t>08</w:t>
            </w:r>
          </w:p>
        </w:tc>
        <w:tc>
          <w:tcPr>
            <w:tcW w:w="527" w:type="pct"/>
          </w:tcPr>
          <w:p w14:paraId="60B3881B" w14:textId="2DFFD26D" w:rsidR="006E4ADC" w:rsidRPr="00C83E20" w:rsidRDefault="00D02306">
            <w:pPr>
              <w:suppressAutoHyphens/>
              <w:jc w:val="center"/>
              <w:rPr>
                <w:b/>
                <w:lang w:eastAsia="ar-SA"/>
              </w:rPr>
            </w:pPr>
            <w:r>
              <w:rPr>
                <w:b/>
                <w:lang w:eastAsia="ar-SA"/>
              </w:rPr>
              <w:t>448</w:t>
            </w:r>
          </w:p>
        </w:tc>
        <w:tc>
          <w:tcPr>
            <w:tcW w:w="368" w:type="pct"/>
            <w:shd w:val="clear" w:color="auto" w:fill="auto"/>
          </w:tcPr>
          <w:p w14:paraId="0C06BD43" w14:textId="3E01DE82" w:rsidR="006E4ADC" w:rsidRPr="00C83E20" w:rsidRDefault="006E4ADC" w:rsidP="003C3B90">
            <w:pPr>
              <w:suppressAutoHyphens/>
              <w:jc w:val="center"/>
              <w:rPr>
                <w:b/>
                <w:lang w:eastAsia="ar-SA"/>
              </w:rPr>
            </w:pPr>
            <w:r w:rsidRPr="00C83E20">
              <w:rPr>
                <w:b/>
                <w:lang w:eastAsia="ar-SA"/>
              </w:rPr>
              <w:t>-</w:t>
            </w:r>
            <w:r w:rsidR="00D02306">
              <w:rPr>
                <w:b/>
                <w:lang w:eastAsia="ar-SA"/>
              </w:rPr>
              <w:t>60</w:t>
            </w:r>
          </w:p>
        </w:tc>
        <w:tc>
          <w:tcPr>
            <w:tcW w:w="602" w:type="pct"/>
            <w:shd w:val="clear" w:color="auto" w:fill="auto"/>
          </w:tcPr>
          <w:p w14:paraId="799767A1" w14:textId="68C1F8F7" w:rsidR="006E4ADC" w:rsidRPr="00C83E20" w:rsidRDefault="00A053E0" w:rsidP="003C3B90">
            <w:pPr>
              <w:shd w:val="clear" w:color="auto" w:fill="FFFFFF"/>
              <w:suppressAutoHyphens/>
              <w:jc w:val="center"/>
              <w:rPr>
                <w:b/>
                <w:lang w:eastAsia="ar-SA"/>
              </w:rPr>
            </w:pPr>
            <w:r>
              <w:rPr>
                <w:b/>
                <w:lang w:eastAsia="ar-SA"/>
              </w:rPr>
              <w:t>5</w:t>
            </w:r>
          </w:p>
        </w:tc>
        <w:tc>
          <w:tcPr>
            <w:tcW w:w="602" w:type="pct"/>
            <w:shd w:val="clear" w:color="auto" w:fill="auto"/>
          </w:tcPr>
          <w:p w14:paraId="406F7431" w14:textId="77777777" w:rsidR="006E4ADC" w:rsidRPr="00C83E20" w:rsidRDefault="006E4ADC" w:rsidP="003C3B90">
            <w:pPr>
              <w:shd w:val="clear" w:color="auto" w:fill="FFFFFF"/>
              <w:suppressAutoHyphens/>
              <w:jc w:val="center"/>
              <w:rPr>
                <w:b/>
                <w:lang w:eastAsia="ar-SA"/>
              </w:rPr>
            </w:pPr>
            <w:r w:rsidRPr="00C83E20">
              <w:rPr>
                <w:b/>
                <w:lang w:eastAsia="ar-SA"/>
              </w:rPr>
              <w:t>5</w:t>
            </w:r>
          </w:p>
        </w:tc>
        <w:tc>
          <w:tcPr>
            <w:tcW w:w="523" w:type="pct"/>
          </w:tcPr>
          <w:p w14:paraId="1171D4F4" w14:textId="038DABE4" w:rsidR="006E4ADC" w:rsidRPr="00C83E20" w:rsidRDefault="00A053E0" w:rsidP="003C3B90">
            <w:pPr>
              <w:suppressAutoHyphens/>
              <w:jc w:val="center"/>
              <w:rPr>
                <w:b/>
                <w:lang w:eastAsia="ar-SA"/>
              </w:rPr>
            </w:pPr>
            <w:r>
              <w:rPr>
                <w:b/>
                <w:lang w:eastAsia="ar-SA"/>
              </w:rPr>
              <w:t>8</w:t>
            </w:r>
          </w:p>
        </w:tc>
        <w:tc>
          <w:tcPr>
            <w:tcW w:w="323" w:type="pct"/>
            <w:shd w:val="clear" w:color="auto" w:fill="auto"/>
          </w:tcPr>
          <w:p w14:paraId="0EC9538C" w14:textId="74791077" w:rsidR="006E4ADC" w:rsidRPr="00C83E20" w:rsidRDefault="00A053E0" w:rsidP="003C3B90">
            <w:pPr>
              <w:suppressAutoHyphens/>
              <w:jc w:val="center"/>
              <w:rPr>
                <w:b/>
                <w:lang w:eastAsia="ar-SA"/>
              </w:rPr>
            </w:pPr>
            <w:r>
              <w:rPr>
                <w:b/>
                <w:lang w:eastAsia="ar-SA"/>
              </w:rPr>
              <w:t>+3</w:t>
            </w:r>
          </w:p>
        </w:tc>
      </w:tr>
      <w:tr w:rsidR="008F1820" w:rsidRPr="00C83E20" w14:paraId="756377E4" w14:textId="77777777" w:rsidTr="009E2FC3">
        <w:trPr>
          <w:trHeight w:val="1563"/>
        </w:trPr>
        <w:tc>
          <w:tcPr>
            <w:tcW w:w="906" w:type="pct"/>
            <w:shd w:val="clear" w:color="auto" w:fill="auto"/>
          </w:tcPr>
          <w:p w14:paraId="1FCB49B4" w14:textId="77777777" w:rsidR="006E4ADC" w:rsidRPr="00C83E20" w:rsidRDefault="006E4ADC" w:rsidP="003C3B90">
            <w:pPr>
              <w:shd w:val="clear" w:color="auto" w:fill="FFFFFF"/>
              <w:suppressAutoHyphens/>
              <w:jc w:val="both"/>
              <w:rPr>
                <w:color w:val="000000"/>
                <w:lang w:eastAsia="ar-SA"/>
              </w:rPr>
            </w:pPr>
            <w:r w:rsidRPr="00C83E20">
              <w:rPr>
                <w:color w:val="000000"/>
                <w:lang w:eastAsia="ar-SA"/>
              </w:rPr>
              <w:t>Velosipēdisti (un mopēdisti)</w:t>
            </w:r>
          </w:p>
          <w:p w14:paraId="54D74220" w14:textId="24DAD4ED" w:rsidR="006E4ADC" w:rsidRPr="00C83E20" w:rsidRDefault="005F59F1" w:rsidP="003C3B90">
            <w:pPr>
              <w:shd w:val="clear" w:color="auto" w:fill="FFFFFF"/>
              <w:suppressAutoHyphens/>
              <w:jc w:val="both"/>
              <w:rPr>
                <w:color w:val="000000"/>
                <w:lang w:eastAsia="ar-SA"/>
              </w:rPr>
            </w:pPr>
            <w:r>
              <w:rPr>
                <w:color w:val="000000"/>
                <w:lang w:eastAsia="ar-SA"/>
              </w:rPr>
              <w:t>g</w:t>
            </w:r>
            <w:r w:rsidR="006E4ADC" w:rsidRPr="00C83E20">
              <w:rPr>
                <w:color w:val="000000"/>
                <w:lang w:eastAsia="ar-SA"/>
              </w:rPr>
              <w:t>ājēji</w:t>
            </w:r>
          </w:p>
          <w:p w14:paraId="6110A741" w14:textId="4FDFF428" w:rsidR="006E4ADC" w:rsidRPr="00C83E20" w:rsidRDefault="005F59F1" w:rsidP="003C3B90">
            <w:pPr>
              <w:shd w:val="clear" w:color="auto" w:fill="FFFFFF"/>
              <w:suppressAutoHyphens/>
              <w:jc w:val="both"/>
              <w:rPr>
                <w:color w:val="000000"/>
                <w:lang w:eastAsia="ar-SA"/>
              </w:rPr>
            </w:pPr>
            <w:r>
              <w:rPr>
                <w:color w:val="000000"/>
                <w:lang w:eastAsia="ar-SA"/>
              </w:rPr>
              <w:t>p</w:t>
            </w:r>
            <w:r w:rsidR="006E4ADC" w:rsidRPr="00C83E20">
              <w:rPr>
                <w:color w:val="000000"/>
                <w:lang w:eastAsia="ar-SA"/>
              </w:rPr>
              <w:t>asažieri</w:t>
            </w:r>
          </w:p>
          <w:p w14:paraId="56ED5C74" w14:textId="598D7CB2" w:rsidR="006E4ADC" w:rsidRPr="00C83E20" w:rsidRDefault="005F59F1" w:rsidP="003C3B90">
            <w:pPr>
              <w:shd w:val="clear" w:color="auto" w:fill="FFFFFF"/>
              <w:suppressAutoHyphens/>
              <w:jc w:val="both"/>
              <w:rPr>
                <w:color w:val="000000"/>
                <w:lang w:eastAsia="ar-SA"/>
              </w:rPr>
            </w:pPr>
            <w:r>
              <w:rPr>
                <w:color w:val="000000"/>
                <w:lang w:eastAsia="ar-SA"/>
              </w:rPr>
              <w:t>v</w:t>
            </w:r>
            <w:r w:rsidR="006E4ADC" w:rsidRPr="00C83E20">
              <w:rPr>
                <w:color w:val="000000"/>
                <w:lang w:eastAsia="ar-SA"/>
              </w:rPr>
              <w:t>adītāji</w:t>
            </w:r>
          </w:p>
          <w:p w14:paraId="6B00A0EF" w14:textId="21DC4FB0" w:rsidR="006E4ADC" w:rsidRPr="00C83E20" w:rsidRDefault="005F59F1" w:rsidP="003C3B90">
            <w:pPr>
              <w:shd w:val="clear" w:color="auto" w:fill="FFFFFF"/>
              <w:suppressAutoHyphens/>
              <w:jc w:val="both"/>
              <w:rPr>
                <w:color w:val="000000"/>
                <w:lang w:eastAsia="ar-SA"/>
              </w:rPr>
            </w:pPr>
            <w:r>
              <w:rPr>
                <w:color w:val="000000"/>
                <w:lang w:eastAsia="ar-SA"/>
              </w:rPr>
              <w:t>c</w:t>
            </w:r>
            <w:r w:rsidR="006E4ADC" w:rsidRPr="00C83E20">
              <w:rPr>
                <w:color w:val="000000"/>
                <w:lang w:eastAsia="ar-SA"/>
              </w:rPr>
              <w:t>its</w:t>
            </w:r>
          </w:p>
        </w:tc>
        <w:tc>
          <w:tcPr>
            <w:tcW w:w="421" w:type="pct"/>
            <w:shd w:val="clear" w:color="auto" w:fill="auto"/>
          </w:tcPr>
          <w:p w14:paraId="122AE604" w14:textId="6379A548" w:rsidR="006E4ADC" w:rsidRPr="00C83E20" w:rsidRDefault="006E4ADC" w:rsidP="003C3B90">
            <w:pPr>
              <w:jc w:val="center"/>
              <w:rPr>
                <w:bCs/>
              </w:rPr>
            </w:pPr>
            <w:r w:rsidRPr="00C83E20">
              <w:rPr>
                <w:bCs/>
              </w:rPr>
              <w:t>10</w:t>
            </w:r>
            <w:r>
              <w:rPr>
                <w:bCs/>
              </w:rPr>
              <w:t>8</w:t>
            </w:r>
          </w:p>
          <w:p w14:paraId="44A10C21" w14:textId="77777777" w:rsidR="006E4ADC" w:rsidRDefault="006E4ADC" w:rsidP="003C3B90">
            <w:pPr>
              <w:jc w:val="center"/>
              <w:rPr>
                <w:bCs/>
              </w:rPr>
            </w:pPr>
          </w:p>
          <w:p w14:paraId="12C6DE3B" w14:textId="4CC6A554" w:rsidR="006E4ADC" w:rsidRPr="00C83E20" w:rsidRDefault="006E4ADC" w:rsidP="003C3B90">
            <w:pPr>
              <w:jc w:val="center"/>
              <w:rPr>
                <w:bCs/>
              </w:rPr>
            </w:pPr>
            <w:r w:rsidRPr="00C83E20">
              <w:rPr>
                <w:bCs/>
              </w:rPr>
              <w:t>1</w:t>
            </w:r>
            <w:r>
              <w:rPr>
                <w:bCs/>
              </w:rPr>
              <w:t>44</w:t>
            </w:r>
          </w:p>
          <w:p w14:paraId="72482871" w14:textId="7BC1701D" w:rsidR="006E4ADC" w:rsidRPr="00C83E20" w:rsidRDefault="006E4ADC" w:rsidP="003C3B90">
            <w:pPr>
              <w:jc w:val="center"/>
              <w:rPr>
                <w:bCs/>
              </w:rPr>
            </w:pPr>
            <w:r w:rsidRPr="00C83E20">
              <w:rPr>
                <w:bCs/>
              </w:rPr>
              <w:t>2</w:t>
            </w:r>
            <w:r>
              <w:rPr>
                <w:bCs/>
              </w:rPr>
              <w:t>61</w:t>
            </w:r>
          </w:p>
          <w:p w14:paraId="55445AEE" w14:textId="46F6F841" w:rsidR="006E4ADC" w:rsidRPr="00C83E20" w:rsidRDefault="006E4ADC" w:rsidP="003C3B90">
            <w:pPr>
              <w:jc w:val="center"/>
              <w:rPr>
                <w:bCs/>
              </w:rPr>
            </w:pPr>
            <w:r>
              <w:rPr>
                <w:bCs/>
              </w:rPr>
              <w:t>3</w:t>
            </w:r>
            <w:r w:rsidRPr="00C83E20">
              <w:rPr>
                <w:bCs/>
              </w:rPr>
              <w:t xml:space="preserve"> </w:t>
            </w:r>
          </w:p>
          <w:p w14:paraId="3A613B3F" w14:textId="0B9EA8DD" w:rsidR="006E4ADC" w:rsidRPr="00C83E20" w:rsidRDefault="006E4ADC" w:rsidP="003C3B90">
            <w:pPr>
              <w:suppressAutoHyphens/>
              <w:jc w:val="center"/>
              <w:rPr>
                <w:bCs/>
                <w:color w:val="000000"/>
                <w:lang w:eastAsia="ar-SA"/>
              </w:rPr>
            </w:pPr>
            <w:r>
              <w:rPr>
                <w:bCs/>
                <w:color w:val="000000"/>
                <w:lang w:eastAsia="ar-SA"/>
              </w:rPr>
              <w:t>3</w:t>
            </w:r>
          </w:p>
        </w:tc>
        <w:tc>
          <w:tcPr>
            <w:tcW w:w="729" w:type="pct"/>
            <w:shd w:val="clear" w:color="auto" w:fill="auto"/>
          </w:tcPr>
          <w:p w14:paraId="3F2AB11C" w14:textId="60C0D231" w:rsidR="006E4ADC" w:rsidRPr="00C83E20" w:rsidRDefault="006E4ADC" w:rsidP="003C3B90">
            <w:pPr>
              <w:shd w:val="clear" w:color="auto" w:fill="FFFFFF"/>
              <w:suppressAutoHyphens/>
              <w:jc w:val="center"/>
              <w:rPr>
                <w:bCs/>
                <w:color w:val="000000"/>
                <w:lang w:eastAsia="ar-SA"/>
              </w:rPr>
            </w:pPr>
            <w:r w:rsidRPr="00C83E20">
              <w:rPr>
                <w:bCs/>
                <w:color w:val="000000"/>
                <w:lang w:eastAsia="ar-SA"/>
              </w:rPr>
              <w:t>10</w:t>
            </w:r>
            <w:r>
              <w:rPr>
                <w:bCs/>
                <w:color w:val="000000"/>
                <w:lang w:eastAsia="ar-SA"/>
              </w:rPr>
              <w:t>6</w:t>
            </w:r>
          </w:p>
          <w:p w14:paraId="50366BA5" w14:textId="77777777" w:rsidR="006E4ADC" w:rsidRDefault="006E4ADC" w:rsidP="003C3B90">
            <w:pPr>
              <w:shd w:val="clear" w:color="auto" w:fill="FFFFFF"/>
              <w:suppressAutoHyphens/>
              <w:jc w:val="center"/>
              <w:rPr>
                <w:bCs/>
                <w:color w:val="000000"/>
                <w:lang w:eastAsia="ar-SA"/>
              </w:rPr>
            </w:pPr>
          </w:p>
          <w:p w14:paraId="63D9551D" w14:textId="604C8C92" w:rsidR="006E4ADC" w:rsidRPr="00C83E20" w:rsidRDefault="006E4ADC" w:rsidP="003C3B90">
            <w:pPr>
              <w:shd w:val="clear" w:color="auto" w:fill="FFFFFF"/>
              <w:suppressAutoHyphens/>
              <w:jc w:val="center"/>
              <w:rPr>
                <w:bCs/>
                <w:color w:val="000000"/>
                <w:lang w:eastAsia="ar-SA"/>
              </w:rPr>
            </w:pPr>
            <w:r w:rsidRPr="00C83E20">
              <w:rPr>
                <w:bCs/>
                <w:color w:val="000000"/>
                <w:lang w:eastAsia="ar-SA"/>
              </w:rPr>
              <w:t>14</w:t>
            </w:r>
            <w:r>
              <w:rPr>
                <w:bCs/>
                <w:color w:val="000000"/>
                <w:lang w:eastAsia="ar-SA"/>
              </w:rPr>
              <w:t>2</w:t>
            </w:r>
          </w:p>
          <w:p w14:paraId="23A3207D" w14:textId="73B9B705" w:rsidR="006E4ADC" w:rsidRPr="00C83E20" w:rsidRDefault="006E4ADC" w:rsidP="003C3B90">
            <w:pPr>
              <w:shd w:val="clear" w:color="auto" w:fill="FFFFFF"/>
              <w:suppressAutoHyphens/>
              <w:jc w:val="center"/>
              <w:rPr>
                <w:bCs/>
                <w:color w:val="000000"/>
                <w:lang w:eastAsia="ar-SA"/>
              </w:rPr>
            </w:pPr>
            <w:r w:rsidRPr="00C83E20">
              <w:rPr>
                <w:bCs/>
                <w:color w:val="000000"/>
                <w:lang w:eastAsia="ar-SA"/>
              </w:rPr>
              <w:t>2</w:t>
            </w:r>
            <w:r>
              <w:rPr>
                <w:bCs/>
                <w:color w:val="000000"/>
                <w:lang w:eastAsia="ar-SA"/>
              </w:rPr>
              <w:t>42</w:t>
            </w:r>
          </w:p>
          <w:p w14:paraId="442224EA" w14:textId="36AF2FEE" w:rsidR="006E4ADC" w:rsidRPr="00C83E20" w:rsidRDefault="006E4ADC" w:rsidP="003C3B90">
            <w:pPr>
              <w:shd w:val="clear" w:color="auto" w:fill="FFFFFF"/>
              <w:suppressAutoHyphens/>
              <w:jc w:val="center"/>
              <w:rPr>
                <w:bCs/>
                <w:color w:val="000000"/>
                <w:lang w:eastAsia="ar-SA"/>
              </w:rPr>
            </w:pPr>
            <w:r>
              <w:rPr>
                <w:bCs/>
                <w:color w:val="000000"/>
                <w:lang w:eastAsia="ar-SA"/>
              </w:rPr>
              <w:t>8</w:t>
            </w:r>
          </w:p>
          <w:p w14:paraId="6CEF061D" w14:textId="79CE93B3" w:rsidR="006E4ADC" w:rsidRPr="00C83E20" w:rsidRDefault="006E4ADC" w:rsidP="003C3B90">
            <w:pPr>
              <w:shd w:val="clear" w:color="auto" w:fill="FFFFFF"/>
              <w:suppressAutoHyphens/>
              <w:jc w:val="center"/>
              <w:rPr>
                <w:bCs/>
                <w:color w:val="000000"/>
                <w:lang w:eastAsia="ar-SA"/>
              </w:rPr>
            </w:pPr>
            <w:r>
              <w:rPr>
                <w:bCs/>
                <w:color w:val="000000"/>
                <w:lang w:eastAsia="ar-SA"/>
              </w:rPr>
              <w:t>10</w:t>
            </w:r>
          </w:p>
        </w:tc>
        <w:tc>
          <w:tcPr>
            <w:tcW w:w="527" w:type="pct"/>
          </w:tcPr>
          <w:p w14:paraId="517722CB" w14:textId="77777777" w:rsidR="006E4ADC" w:rsidRDefault="00D02306" w:rsidP="00D02306">
            <w:pPr>
              <w:shd w:val="clear" w:color="auto" w:fill="FFFFFF"/>
              <w:suppressAutoHyphens/>
              <w:jc w:val="center"/>
              <w:rPr>
                <w:color w:val="000000"/>
                <w:lang w:eastAsia="ar-SA"/>
              </w:rPr>
            </w:pPr>
            <w:r>
              <w:rPr>
                <w:color w:val="000000"/>
                <w:lang w:eastAsia="ar-SA"/>
              </w:rPr>
              <w:t>110</w:t>
            </w:r>
          </w:p>
          <w:p w14:paraId="2EB18FAF" w14:textId="77777777" w:rsidR="00D02306" w:rsidRDefault="00D02306" w:rsidP="00D02306">
            <w:pPr>
              <w:shd w:val="clear" w:color="auto" w:fill="FFFFFF"/>
              <w:suppressAutoHyphens/>
              <w:jc w:val="center"/>
              <w:rPr>
                <w:color w:val="000000"/>
                <w:lang w:eastAsia="ar-SA"/>
              </w:rPr>
            </w:pPr>
          </w:p>
          <w:p w14:paraId="0530E7E9" w14:textId="77777777" w:rsidR="00D02306" w:rsidRDefault="00D02306" w:rsidP="00D02306">
            <w:pPr>
              <w:shd w:val="clear" w:color="auto" w:fill="FFFFFF"/>
              <w:suppressAutoHyphens/>
              <w:jc w:val="center"/>
              <w:rPr>
                <w:color w:val="000000"/>
                <w:lang w:eastAsia="ar-SA"/>
              </w:rPr>
            </w:pPr>
            <w:r>
              <w:rPr>
                <w:color w:val="000000"/>
                <w:lang w:eastAsia="ar-SA"/>
              </w:rPr>
              <w:t>109</w:t>
            </w:r>
          </w:p>
          <w:p w14:paraId="136E96B7" w14:textId="77777777" w:rsidR="00D02306" w:rsidRDefault="00D02306" w:rsidP="00D02306">
            <w:pPr>
              <w:shd w:val="clear" w:color="auto" w:fill="FFFFFF"/>
              <w:suppressAutoHyphens/>
              <w:jc w:val="center"/>
              <w:rPr>
                <w:color w:val="000000"/>
                <w:lang w:eastAsia="ar-SA"/>
              </w:rPr>
            </w:pPr>
            <w:r>
              <w:rPr>
                <w:color w:val="000000"/>
                <w:lang w:eastAsia="ar-SA"/>
              </w:rPr>
              <w:t>213</w:t>
            </w:r>
          </w:p>
          <w:p w14:paraId="27D4605B" w14:textId="77777777" w:rsidR="00D02306" w:rsidRDefault="00D02306" w:rsidP="00D02306">
            <w:pPr>
              <w:shd w:val="clear" w:color="auto" w:fill="FFFFFF"/>
              <w:suppressAutoHyphens/>
              <w:jc w:val="center"/>
              <w:rPr>
                <w:color w:val="000000"/>
                <w:lang w:eastAsia="ar-SA"/>
              </w:rPr>
            </w:pPr>
            <w:r>
              <w:rPr>
                <w:color w:val="000000"/>
                <w:lang w:eastAsia="ar-SA"/>
              </w:rPr>
              <w:t>3</w:t>
            </w:r>
          </w:p>
          <w:p w14:paraId="624E6EDB" w14:textId="0FFB9614" w:rsidR="00D02306" w:rsidRPr="00C83E20" w:rsidRDefault="00D02306" w:rsidP="00A442C6">
            <w:pPr>
              <w:shd w:val="clear" w:color="auto" w:fill="FFFFFF"/>
              <w:suppressAutoHyphens/>
              <w:jc w:val="center"/>
              <w:rPr>
                <w:color w:val="000000"/>
                <w:lang w:eastAsia="ar-SA"/>
              </w:rPr>
            </w:pPr>
            <w:r>
              <w:rPr>
                <w:color w:val="000000"/>
                <w:lang w:eastAsia="ar-SA"/>
              </w:rPr>
              <w:t>13</w:t>
            </w:r>
          </w:p>
        </w:tc>
        <w:tc>
          <w:tcPr>
            <w:tcW w:w="368" w:type="pct"/>
            <w:shd w:val="clear" w:color="auto" w:fill="auto"/>
          </w:tcPr>
          <w:p w14:paraId="28CA6FF6" w14:textId="05053CDB" w:rsidR="006E4ADC" w:rsidRPr="00C83E20" w:rsidRDefault="006E4ADC" w:rsidP="003C3B90">
            <w:pPr>
              <w:shd w:val="clear" w:color="auto" w:fill="FFFFFF"/>
              <w:suppressAutoHyphens/>
              <w:rPr>
                <w:color w:val="000000"/>
                <w:lang w:eastAsia="ar-SA"/>
              </w:rPr>
            </w:pPr>
            <w:r w:rsidRPr="00C83E20">
              <w:rPr>
                <w:color w:val="000000"/>
                <w:lang w:eastAsia="ar-SA"/>
              </w:rPr>
              <w:t>+</w:t>
            </w:r>
            <w:r w:rsidR="00D02306">
              <w:rPr>
                <w:color w:val="000000"/>
                <w:lang w:eastAsia="ar-SA"/>
              </w:rPr>
              <w:t>4</w:t>
            </w:r>
          </w:p>
          <w:p w14:paraId="0FC3956F" w14:textId="77777777" w:rsidR="006E4ADC" w:rsidRDefault="006E4ADC" w:rsidP="003C3B90">
            <w:pPr>
              <w:shd w:val="clear" w:color="auto" w:fill="FFFFFF"/>
              <w:suppressAutoHyphens/>
              <w:rPr>
                <w:color w:val="000000"/>
                <w:lang w:eastAsia="ar-SA"/>
              </w:rPr>
            </w:pPr>
          </w:p>
          <w:p w14:paraId="7935F9B8" w14:textId="34FC56BB" w:rsidR="006E4ADC" w:rsidRPr="00C83E20" w:rsidRDefault="006E4ADC" w:rsidP="003C3B90">
            <w:pPr>
              <w:shd w:val="clear" w:color="auto" w:fill="FFFFFF"/>
              <w:suppressAutoHyphens/>
              <w:rPr>
                <w:color w:val="000000"/>
                <w:lang w:eastAsia="ar-SA"/>
              </w:rPr>
            </w:pPr>
            <w:r w:rsidRPr="00C83E20">
              <w:rPr>
                <w:color w:val="000000"/>
                <w:lang w:eastAsia="ar-SA"/>
              </w:rPr>
              <w:t>-</w:t>
            </w:r>
            <w:r w:rsidR="00D02306">
              <w:rPr>
                <w:color w:val="000000"/>
                <w:lang w:eastAsia="ar-SA"/>
              </w:rPr>
              <w:t>3</w:t>
            </w:r>
            <w:r w:rsidRPr="00C83E20">
              <w:rPr>
                <w:color w:val="000000"/>
                <w:lang w:eastAsia="ar-SA"/>
              </w:rPr>
              <w:t>3</w:t>
            </w:r>
          </w:p>
          <w:p w14:paraId="26BA0161" w14:textId="4F980E1D" w:rsidR="006E4ADC" w:rsidRPr="00C83E20" w:rsidRDefault="006E4ADC" w:rsidP="003C3B90">
            <w:pPr>
              <w:shd w:val="clear" w:color="auto" w:fill="FFFFFF"/>
              <w:suppressAutoHyphens/>
              <w:rPr>
                <w:color w:val="000000"/>
                <w:lang w:eastAsia="ar-SA"/>
              </w:rPr>
            </w:pPr>
            <w:r w:rsidRPr="00C83E20">
              <w:rPr>
                <w:color w:val="000000"/>
                <w:lang w:eastAsia="ar-SA"/>
              </w:rPr>
              <w:t>-</w:t>
            </w:r>
            <w:r w:rsidR="00D02306">
              <w:rPr>
                <w:color w:val="000000"/>
                <w:lang w:eastAsia="ar-SA"/>
              </w:rPr>
              <w:t>29</w:t>
            </w:r>
          </w:p>
          <w:p w14:paraId="48D3B1B1" w14:textId="176241A2" w:rsidR="006E4ADC" w:rsidRPr="00C83E20" w:rsidRDefault="006E4ADC" w:rsidP="003C3B90">
            <w:pPr>
              <w:shd w:val="clear" w:color="auto" w:fill="FFFFFF"/>
              <w:suppressAutoHyphens/>
              <w:rPr>
                <w:color w:val="000000"/>
                <w:lang w:eastAsia="ar-SA"/>
              </w:rPr>
            </w:pPr>
            <w:r w:rsidRPr="00C83E20">
              <w:rPr>
                <w:color w:val="000000"/>
                <w:lang w:eastAsia="ar-SA"/>
              </w:rPr>
              <w:t>-</w:t>
            </w:r>
            <w:r w:rsidR="00D02306">
              <w:rPr>
                <w:color w:val="000000"/>
                <w:lang w:eastAsia="ar-SA"/>
              </w:rPr>
              <w:t>5</w:t>
            </w:r>
          </w:p>
          <w:p w14:paraId="7C54A9C4" w14:textId="2F7CA830" w:rsidR="006E4ADC" w:rsidRPr="00C83E20" w:rsidRDefault="006E4ADC" w:rsidP="003C3B90">
            <w:pPr>
              <w:shd w:val="clear" w:color="auto" w:fill="FFFFFF"/>
              <w:suppressAutoHyphens/>
              <w:rPr>
                <w:color w:val="000000"/>
                <w:lang w:eastAsia="ar-SA"/>
              </w:rPr>
            </w:pPr>
            <w:r w:rsidRPr="00C83E20">
              <w:rPr>
                <w:color w:val="000000"/>
                <w:lang w:eastAsia="ar-SA"/>
              </w:rPr>
              <w:t>+</w:t>
            </w:r>
            <w:r w:rsidR="00D02306">
              <w:rPr>
                <w:color w:val="000000"/>
                <w:lang w:eastAsia="ar-SA"/>
              </w:rPr>
              <w:t>3</w:t>
            </w:r>
          </w:p>
        </w:tc>
        <w:tc>
          <w:tcPr>
            <w:tcW w:w="602" w:type="pct"/>
            <w:shd w:val="clear" w:color="auto" w:fill="auto"/>
          </w:tcPr>
          <w:p w14:paraId="5701B592" w14:textId="5C4D0616" w:rsidR="006E4ADC" w:rsidRPr="00C83E20" w:rsidRDefault="00A053E0" w:rsidP="003C3B90">
            <w:pPr>
              <w:jc w:val="center"/>
            </w:pPr>
            <w:r>
              <w:t>0</w:t>
            </w:r>
          </w:p>
          <w:p w14:paraId="40B1C042" w14:textId="77777777" w:rsidR="006E4ADC" w:rsidRDefault="006E4ADC" w:rsidP="003C3B90">
            <w:pPr>
              <w:jc w:val="center"/>
            </w:pPr>
          </w:p>
          <w:p w14:paraId="779F7522" w14:textId="5D487B5E" w:rsidR="006E4ADC" w:rsidRPr="00C83E20" w:rsidRDefault="006E4ADC" w:rsidP="003C3B90">
            <w:pPr>
              <w:jc w:val="center"/>
            </w:pPr>
            <w:r w:rsidRPr="00C83E20">
              <w:t>1</w:t>
            </w:r>
          </w:p>
          <w:p w14:paraId="3B5D840D" w14:textId="77777777" w:rsidR="006E4ADC" w:rsidRPr="00C83E20" w:rsidRDefault="006E4ADC" w:rsidP="003C3B90">
            <w:pPr>
              <w:jc w:val="center"/>
            </w:pPr>
            <w:r w:rsidRPr="00C83E20">
              <w:t>4</w:t>
            </w:r>
          </w:p>
          <w:p w14:paraId="0D9FB361" w14:textId="77777777" w:rsidR="006E4ADC" w:rsidRPr="00C83E20" w:rsidRDefault="006E4ADC" w:rsidP="003C3B90">
            <w:pPr>
              <w:shd w:val="clear" w:color="auto" w:fill="FFFFFF"/>
              <w:suppressAutoHyphens/>
              <w:jc w:val="center"/>
            </w:pPr>
            <w:r w:rsidRPr="00C83E20">
              <w:t>0</w:t>
            </w:r>
          </w:p>
          <w:p w14:paraId="42B13CBF" w14:textId="77777777" w:rsidR="006E4ADC" w:rsidRPr="00C83E20" w:rsidRDefault="006E4ADC" w:rsidP="003C3B90">
            <w:pPr>
              <w:shd w:val="clear" w:color="auto" w:fill="FFFFFF"/>
              <w:suppressAutoHyphens/>
              <w:jc w:val="center"/>
            </w:pPr>
            <w:r w:rsidRPr="00C83E20">
              <w:t>0</w:t>
            </w:r>
          </w:p>
        </w:tc>
        <w:tc>
          <w:tcPr>
            <w:tcW w:w="602" w:type="pct"/>
            <w:shd w:val="clear" w:color="auto" w:fill="auto"/>
          </w:tcPr>
          <w:p w14:paraId="2474412E" w14:textId="77777777" w:rsidR="006E4ADC" w:rsidRPr="00C83E20" w:rsidRDefault="006E4ADC" w:rsidP="003C3B90">
            <w:pPr>
              <w:shd w:val="clear" w:color="auto" w:fill="FFFFFF"/>
              <w:suppressAutoHyphens/>
              <w:jc w:val="center"/>
              <w:rPr>
                <w:color w:val="000000"/>
                <w:lang w:eastAsia="ar-SA"/>
              </w:rPr>
            </w:pPr>
            <w:r w:rsidRPr="00C83E20">
              <w:rPr>
                <w:color w:val="000000"/>
                <w:lang w:eastAsia="ar-SA"/>
              </w:rPr>
              <w:t>0</w:t>
            </w:r>
          </w:p>
          <w:p w14:paraId="158DD1FA" w14:textId="77777777" w:rsidR="006E4ADC" w:rsidRDefault="006E4ADC" w:rsidP="003C3B90">
            <w:pPr>
              <w:shd w:val="clear" w:color="auto" w:fill="FFFFFF"/>
              <w:suppressAutoHyphens/>
              <w:jc w:val="center"/>
              <w:rPr>
                <w:color w:val="000000"/>
                <w:lang w:eastAsia="ar-SA"/>
              </w:rPr>
            </w:pPr>
          </w:p>
          <w:p w14:paraId="1AF55ABA" w14:textId="11EF733B" w:rsidR="006E4ADC" w:rsidRPr="00C83E20" w:rsidRDefault="00A053E0" w:rsidP="003C3B90">
            <w:pPr>
              <w:shd w:val="clear" w:color="auto" w:fill="FFFFFF"/>
              <w:suppressAutoHyphens/>
              <w:jc w:val="center"/>
              <w:rPr>
                <w:color w:val="000000"/>
                <w:lang w:eastAsia="ar-SA"/>
              </w:rPr>
            </w:pPr>
            <w:r>
              <w:rPr>
                <w:color w:val="000000"/>
                <w:lang w:eastAsia="ar-SA"/>
              </w:rPr>
              <w:t>2</w:t>
            </w:r>
          </w:p>
          <w:p w14:paraId="51A66351" w14:textId="2A244DDD" w:rsidR="006E4ADC" w:rsidRPr="00C83E20" w:rsidRDefault="00A053E0" w:rsidP="003C3B90">
            <w:pPr>
              <w:shd w:val="clear" w:color="auto" w:fill="FFFFFF"/>
              <w:suppressAutoHyphens/>
              <w:jc w:val="center"/>
              <w:rPr>
                <w:color w:val="000000"/>
                <w:lang w:eastAsia="ar-SA"/>
              </w:rPr>
            </w:pPr>
            <w:r>
              <w:rPr>
                <w:color w:val="000000"/>
                <w:lang w:eastAsia="ar-SA"/>
              </w:rPr>
              <w:t>3</w:t>
            </w:r>
          </w:p>
          <w:p w14:paraId="773CFAC8" w14:textId="77777777" w:rsidR="006E4ADC" w:rsidRPr="00C83E20" w:rsidRDefault="006E4ADC" w:rsidP="003C3B90">
            <w:pPr>
              <w:shd w:val="clear" w:color="auto" w:fill="FFFFFF"/>
              <w:suppressAutoHyphens/>
              <w:jc w:val="center"/>
              <w:rPr>
                <w:color w:val="000000"/>
                <w:lang w:eastAsia="ar-SA"/>
              </w:rPr>
            </w:pPr>
            <w:r w:rsidRPr="00C83E20">
              <w:rPr>
                <w:color w:val="000000"/>
                <w:lang w:eastAsia="ar-SA"/>
              </w:rPr>
              <w:t>0</w:t>
            </w:r>
          </w:p>
          <w:p w14:paraId="796DBB1F" w14:textId="77777777" w:rsidR="006E4ADC" w:rsidRPr="00C83E20" w:rsidRDefault="006E4ADC" w:rsidP="003C3B90">
            <w:pPr>
              <w:shd w:val="clear" w:color="auto" w:fill="FFFFFF"/>
              <w:suppressAutoHyphens/>
              <w:jc w:val="center"/>
              <w:rPr>
                <w:color w:val="000000"/>
                <w:lang w:eastAsia="ar-SA"/>
              </w:rPr>
            </w:pPr>
            <w:r w:rsidRPr="00C83E20">
              <w:rPr>
                <w:color w:val="000000"/>
                <w:lang w:eastAsia="ar-SA"/>
              </w:rPr>
              <w:t>0</w:t>
            </w:r>
          </w:p>
        </w:tc>
        <w:tc>
          <w:tcPr>
            <w:tcW w:w="523" w:type="pct"/>
          </w:tcPr>
          <w:p w14:paraId="7A4833E7" w14:textId="77777777" w:rsidR="006E4ADC" w:rsidRDefault="00A053E0" w:rsidP="003C3B90">
            <w:pPr>
              <w:shd w:val="clear" w:color="auto" w:fill="FFFFFF"/>
              <w:suppressAutoHyphens/>
              <w:jc w:val="center"/>
              <w:rPr>
                <w:color w:val="000000"/>
                <w:lang w:eastAsia="ar-SA"/>
              </w:rPr>
            </w:pPr>
            <w:r>
              <w:rPr>
                <w:color w:val="000000"/>
                <w:lang w:eastAsia="ar-SA"/>
              </w:rPr>
              <w:t>0</w:t>
            </w:r>
          </w:p>
          <w:p w14:paraId="6A34677D" w14:textId="77777777" w:rsidR="00A053E0" w:rsidRDefault="00A053E0" w:rsidP="003C3B90">
            <w:pPr>
              <w:shd w:val="clear" w:color="auto" w:fill="FFFFFF"/>
              <w:suppressAutoHyphens/>
              <w:jc w:val="center"/>
              <w:rPr>
                <w:color w:val="000000"/>
                <w:lang w:eastAsia="ar-SA"/>
              </w:rPr>
            </w:pPr>
          </w:p>
          <w:p w14:paraId="1A5BD992" w14:textId="77777777" w:rsidR="00A053E0" w:rsidRDefault="00A053E0" w:rsidP="003C3B90">
            <w:pPr>
              <w:shd w:val="clear" w:color="auto" w:fill="FFFFFF"/>
              <w:suppressAutoHyphens/>
              <w:jc w:val="center"/>
              <w:rPr>
                <w:color w:val="000000"/>
                <w:lang w:eastAsia="ar-SA"/>
              </w:rPr>
            </w:pPr>
            <w:r>
              <w:rPr>
                <w:color w:val="000000"/>
                <w:lang w:eastAsia="ar-SA"/>
              </w:rPr>
              <w:t>4</w:t>
            </w:r>
          </w:p>
          <w:p w14:paraId="7870E234" w14:textId="77777777" w:rsidR="00A053E0" w:rsidRDefault="00A053E0" w:rsidP="003C3B90">
            <w:pPr>
              <w:shd w:val="clear" w:color="auto" w:fill="FFFFFF"/>
              <w:suppressAutoHyphens/>
              <w:jc w:val="center"/>
              <w:rPr>
                <w:color w:val="000000"/>
                <w:lang w:eastAsia="ar-SA"/>
              </w:rPr>
            </w:pPr>
            <w:r>
              <w:rPr>
                <w:color w:val="000000"/>
                <w:lang w:eastAsia="ar-SA"/>
              </w:rPr>
              <w:t>4</w:t>
            </w:r>
          </w:p>
          <w:p w14:paraId="56C5D615" w14:textId="77777777" w:rsidR="00A053E0" w:rsidRDefault="00A053E0" w:rsidP="003C3B90">
            <w:pPr>
              <w:shd w:val="clear" w:color="auto" w:fill="FFFFFF"/>
              <w:suppressAutoHyphens/>
              <w:jc w:val="center"/>
              <w:rPr>
                <w:color w:val="000000"/>
                <w:lang w:eastAsia="ar-SA"/>
              </w:rPr>
            </w:pPr>
            <w:r>
              <w:rPr>
                <w:color w:val="000000"/>
                <w:lang w:eastAsia="ar-SA"/>
              </w:rPr>
              <w:t>0</w:t>
            </w:r>
          </w:p>
          <w:p w14:paraId="36623C82" w14:textId="7EB2BE83" w:rsidR="00A053E0" w:rsidRPr="00C83E20" w:rsidRDefault="00A053E0" w:rsidP="003C3B90">
            <w:pPr>
              <w:shd w:val="clear" w:color="auto" w:fill="FFFFFF"/>
              <w:suppressAutoHyphens/>
              <w:jc w:val="center"/>
              <w:rPr>
                <w:color w:val="000000"/>
                <w:lang w:eastAsia="ar-SA"/>
              </w:rPr>
            </w:pPr>
            <w:r>
              <w:rPr>
                <w:color w:val="000000"/>
                <w:lang w:eastAsia="ar-SA"/>
              </w:rPr>
              <w:t>0</w:t>
            </w:r>
          </w:p>
        </w:tc>
        <w:tc>
          <w:tcPr>
            <w:tcW w:w="323" w:type="pct"/>
            <w:shd w:val="clear" w:color="auto" w:fill="auto"/>
          </w:tcPr>
          <w:p w14:paraId="01B086D5" w14:textId="4DCBF04D" w:rsidR="006E4ADC" w:rsidRPr="00C83E20" w:rsidRDefault="00A053E0" w:rsidP="003C3B90">
            <w:pPr>
              <w:shd w:val="clear" w:color="auto" w:fill="FFFFFF"/>
              <w:suppressAutoHyphens/>
              <w:jc w:val="center"/>
              <w:rPr>
                <w:color w:val="000000"/>
                <w:lang w:eastAsia="ar-SA"/>
              </w:rPr>
            </w:pPr>
            <w:r>
              <w:rPr>
                <w:color w:val="000000"/>
                <w:lang w:eastAsia="ar-SA"/>
              </w:rPr>
              <w:t>+/-0</w:t>
            </w:r>
          </w:p>
          <w:p w14:paraId="7D674DF3" w14:textId="77777777" w:rsidR="006E4ADC" w:rsidRDefault="006E4ADC" w:rsidP="003C3B90">
            <w:pPr>
              <w:shd w:val="clear" w:color="auto" w:fill="FFFFFF"/>
              <w:suppressAutoHyphens/>
              <w:jc w:val="center"/>
              <w:rPr>
                <w:color w:val="000000"/>
                <w:lang w:eastAsia="ar-SA"/>
              </w:rPr>
            </w:pPr>
          </w:p>
          <w:p w14:paraId="6C314283" w14:textId="45D2F234" w:rsidR="006E4ADC" w:rsidRPr="00C83E20" w:rsidRDefault="006E4ADC" w:rsidP="003C3B90">
            <w:pPr>
              <w:shd w:val="clear" w:color="auto" w:fill="FFFFFF"/>
              <w:suppressAutoHyphens/>
              <w:jc w:val="center"/>
              <w:rPr>
                <w:b/>
                <w:color w:val="000000"/>
                <w:lang w:eastAsia="ar-SA"/>
              </w:rPr>
            </w:pPr>
            <w:r w:rsidRPr="00C83E20">
              <w:rPr>
                <w:color w:val="000000"/>
                <w:lang w:eastAsia="ar-SA"/>
              </w:rPr>
              <w:t>+</w:t>
            </w:r>
            <w:r w:rsidR="00A053E0">
              <w:rPr>
                <w:b/>
                <w:color w:val="000000"/>
                <w:lang w:eastAsia="ar-SA"/>
              </w:rPr>
              <w:t>2</w:t>
            </w:r>
          </w:p>
          <w:p w14:paraId="38D19115" w14:textId="48A27EFF" w:rsidR="006E4ADC" w:rsidRPr="00C83E20" w:rsidRDefault="006E4ADC" w:rsidP="003C3B90">
            <w:pPr>
              <w:shd w:val="clear" w:color="auto" w:fill="FFFFFF"/>
              <w:suppressAutoHyphens/>
              <w:jc w:val="center"/>
              <w:rPr>
                <w:color w:val="000000"/>
                <w:lang w:eastAsia="ar-SA"/>
              </w:rPr>
            </w:pPr>
            <w:r w:rsidRPr="00C83E20">
              <w:rPr>
                <w:color w:val="000000"/>
                <w:lang w:eastAsia="ar-SA"/>
              </w:rPr>
              <w:t>+</w:t>
            </w:r>
            <w:r w:rsidR="00A053E0">
              <w:rPr>
                <w:color w:val="000000"/>
                <w:lang w:eastAsia="ar-SA"/>
              </w:rPr>
              <w:t>1</w:t>
            </w:r>
          </w:p>
          <w:p w14:paraId="5AB795FD" w14:textId="77777777" w:rsidR="006E4ADC" w:rsidRPr="00C83E20" w:rsidRDefault="006E4ADC" w:rsidP="003C3B90">
            <w:pPr>
              <w:shd w:val="clear" w:color="auto" w:fill="FFFFFF"/>
              <w:suppressAutoHyphens/>
              <w:jc w:val="center"/>
              <w:rPr>
                <w:color w:val="000000"/>
                <w:lang w:eastAsia="ar-SA"/>
              </w:rPr>
            </w:pPr>
            <w:r w:rsidRPr="00C83E20">
              <w:rPr>
                <w:color w:val="000000"/>
                <w:lang w:eastAsia="ar-SA"/>
              </w:rPr>
              <w:t>+/-0</w:t>
            </w:r>
          </w:p>
          <w:p w14:paraId="5001F010" w14:textId="77777777" w:rsidR="006E4ADC" w:rsidRPr="00C83E20" w:rsidRDefault="006E4ADC" w:rsidP="003C3B90">
            <w:pPr>
              <w:shd w:val="clear" w:color="auto" w:fill="FFFFFF"/>
              <w:suppressAutoHyphens/>
              <w:jc w:val="center"/>
              <w:rPr>
                <w:b/>
                <w:color w:val="000000"/>
                <w:lang w:eastAsia="ar-SA"/>
              </w:rPr>
            </w:pPr>
            <w:r w:rsidRPr="00C83E20">
              <w:rPr>
                <w:color w:val="000000"/>
                <w:lang w:eastAsia="ar-SA"/>
              </w:rPr>
              <w:t>+/-</w:t>
            </w:r>
            <w:r w:rsidRPr="00C83E20">
              <w:rPr>
                <w:b/>
                <w:color w:val="000000"/>
                <w:lang w:eastAsia="ar-SA"/>
              </w:rPr>
              <w:t>0</w:t>
            </w:r>
          </w:p>
        </w:tc>
      </w:tr>
      <w:tr w:rsidR="00381A74" w:rsidRPr="00C83E20" w14:paraId="29C58216" w14:textId="77777777" w:rsidTr="009E2FC3">
        <w:trPr>
          <w:trHeight w:val="313"/>
        </w:trPr>
        <w:tc>
          <w:tcPr>
            <w:tcW w:w="906" w:type="pct"/>
            <w:shd w:val="clear" w:color="auto" w:fill="auto"/>
          </w:tcPr>
          <w:p w14:paraId="03FB5D1E" w14:textId="7678739F" w:rsidR="006E4ADC" w:rsidRPr="00C83E20" w:rsidRDefault="006E4ADC" w:rsidP="003C3B90">
            <w:pPr>
              <w:shd w:val="clear" w:color="auto" w:fill="FFFFFF"/>
              <w:suppressAutoHyphens/>
              <w:jc w:val="both"/>
              <w:rPr>
                <w:color w:val="000000"/>
                <w:lang w:eastAsia="ar-SA"/>
              </w:rPr>
            </w:pPr>
            <w:r w:rsidRPr="00C83E20">
              <w:rPr>
                <w:b/>
                <w:color w:val="000000"/>
                <w:lang w:eastAsia="ar-SA"/>
              </w:rPr>
              <w:t>15 – 16 g.v.</w:t>
            </w:r>
            <w:r w:rsidRPr="00C83E20">
              <w:rPr>
                <w:color w:val="000000"/>
                <w:lang w:eastAsia="ar-SA"/>
              </w:rPr>
              <w:t xml:space="preserve"> </w:t>
            </w:r>
            <w:r w:rsidR="005F59F1">
              <w:rPr>
                <w:color w:val="000000"/>
                <w:lang w:eastAsia="ar-SA"/>
              </w:rPr>
              <w:t>n</w:t>
            </w:r>
            <w:r w:rsidRPr="00C83E20">
              <w:rPr>
                <w:color w:val="000000"/>
                <w:lang w:eastAsia="ar-SA"/>
              </w:rPr>
              <w:t>o tiem:</w:t>
            </w:r>
          </w:p>
        </w:tc>
        <w:tc>
          <w:tcPr>
            <w:tcW w:w="421" w:type="pct"/>
            <w:shd w:val="clear" w:color="auto" w:fill="auto"/>
            <w:vAlign w:val="center"/>
          </w:tcPr>
          <w:p w14:paraId="5D3001F7" w14:textId="1CEEC8C4" w:rsidR="006E4ADC" w:rsidRPr="00C83E20" w:rsidRDefault="006E4ADC" w:rsidP="003C3B90">
            <w:pPr>
              <w:shd w:val="clear" w:color="auto" w:fill="FFFFFF"/>
              <w:suppressAutoHyphens/>
              <w:jc w:val="center"/>
              <w:rPr>
                <w:b/>
                <w:lang w:eastAsia="ar-SA"/>
              </w:rPr>
            </w:pPr>
            <w:r w:rsidRPr="00C83E20">
              <w:rPr>
                <w:b/>
                <w:lang w:eastAsia="ar-SA"/>
              </w:rPr>
              <w:t>1</w:t>
            </w:r>
            <w:r>
              <w:rPr>
                <w:b/>
                <w:lang w:eastAsia="ar-SA"/>
              </w:rPr>
              <w:t>14</w:t>
            </w:r>
          </w:p>
        </w:tc>
        <w:tc>
          <w:tcPr>
            <w:tcW w:w="729" w:type="pct"/>
            <w:shd w:val="clear" w:color="auto" w:fill="auto"/>
            <w:vAlign w:val="center"/>
          </w:tcPr>
          <w:p w14:paraId="15C8582B" w14:textId="0F98CFA9" w:rsidR="006E4ADC" w:rsidRPr="00C83E20" w:rsidRDefault="006E4ADC" w:rsidP="003C3B90">
            <w:pPr>
              <w:shd w:val="clear" w:color="auto" w:fill="FFFFFF"/>
              <w:suppressAutoHyphens/>
              <w:jc w:val="center"/>
              <w:rPr>
                <w:b/>
                <w:lang w:eastAsia="ar-SA"/>
              </w:rPr>
            </w:pPr>
            <w:r w:rsidRPr="00C83E20">
              <w:rPr>
                <w:b/>
                <w:lang w:eastAsia="ar-SA"/>
              </w:rPr>
              <w:t>1</w:t>
            </w:r>
            <w:r>
              <w:rPr>
                <w:b/>
                <w:lang w:eastAsia="ar-SA"/>
              </w:rPr>
              <w:t>23</w:t>
            </w:r>
          </w:p>
        </w:tc>
        <w:tc>
          <w:tcPr>
            <w:tcW w:w="527" w:type="pct"/>
            <w:vAlign w:val="center"/>
          </w:tcPr>
          <w:p w14:paraId="6C1609C2" w14:textId="2F357BC6" w:rsidR="006E4ADC" w:rsidRPr="00C83E20" w:rsidRDefault="00D02306">
            <w:pPr>
              <w:suppressAutoHyphens/>
              <w:jc w:val="center"/>
              <w:rPr>
                <w:b/>
                <w:lang w:eastAsia="ar-SA"/>
              </w:rPr>
            </w:pPr>
            <w:r>
              <w:rPr>
                <w:b/>
                <w:lang w:eastAsia="ar-SA"/>
              </w:rPr>
              <w:t>106</w:t>
            </w:r>
          </w:p>
        </w:tc>
        <w:tc>
          <w:tcPr>
            <w:tcW w:w="368" w:type="pct"/>
            <w:shd w:val="clear" w:color="auto" w:fill="auto"/>
            <w:vAlign w:val="center"/>
          </w:tcPr>
          <w:p w14:paraId="41EB31A1" w14:textId="746352AB" w:rsidR="006E4ADC" w:rsidRPr="00C83E20" w:rsidRDefault="006E4ADC" w:rsidP="003C3B90">
            <w:pPr>
              <w:suppressAutoHyphens/>
              <w:jc w:val="center"/>
              <w:rPr>
                <w:b/>
                <w:lang w:eastAsia="ar-SA"/>
              </w:rPr>
            </w:pPr>
            <w:r w:rsidRPr="00C83E20">
              <w:rPr>
                <w:b/>
                <w:lang w:eastAsia="ar-SA"/>
              </w:rPr>
              <w:t>-1</w:t>
            </w:r>
            <w:r w:rsidR="00D02306">
              <w:rPr>
                <w:b/>
                <w:lang w:eastAsia="ar-SA"/>
              </w:rPr>
              <w:t>7</w:t>
            </w:r>
          </w:p>
        </w:tc>
        <w:tc>
          <w:tcPr>
            <w:tcW w:w="602" w:type="pct"/>
            <w:shd w:val="clear" w:color="auto" w:fill="auto"/>
            <w:vAlign w:val="center"/>
          </w:tcPr>
          <w:p w14:paraId="76DBB651" w14:textId="216766E1" w:rsidR="006E4ADC" w:rsidRPr="00C83E20" w:rsidRDefault="00A053E0" w:rsidP="003C3B90">
            <w:pPr>
              <w:shd w:val="clear" w:color="auto" w:fill="FFFFFF"/>
              <w:suppressAutoHyphens/>
              <w:jc w:val="center"/>
              <w:rPr>
                <w:b/>
                <w:lang w:eastAsia="ar-SA"/>
              </w:rPr>
            </w:pPr>
            <w:r>
              <w:rPr>
                <w:b/>
                <w:lang w:eastAsia="ar-SA"/>
              </w:rPr>
              <w:t>2</w:t>
            </w:r>
          </w:p>
        </w:tc>
        <w:tc>
          <w:tcPr>
            <w:tcW w:w="602" w:type="pct"/>
            <w:shd w:val="clear" w:color="auto" w:fill="auto"/>
            <w:vAlign w:val="center"/>
          </w:tcPr>
          <w:p w14:paraId="65EE308B" w14:textId="16E289DA" w:rsidR="006E4ADC" w:rsidRPr="00C83E20" w:rsidRDefault="00A053E0" w:rsidP="003C3B90">
            <w:pPr>
              <w:shd w:val="clear" w:color="auto" w:fill="FFFFFF"/>
              <w:suppressAutoHyphens/>
              <w:jc w:val="center"/>
              <w:rPr>
                <w:b/>
                <w:lang w:eastAsia="ar-SA"/>
              </w:rPr>
            </w:pPr>
            <w:r>
              <w:rPr>
                <w:b/>
                <w:lang w:eastAsia="ar-SA"/>
              </w:rPr>
              <w:t>0</w:t>
            </w:r>
          </w:p>
        </w:tc>
        <w:tc>
          <w:tcPr>
            <w:tcW w:w="523" w:type="pct"/>
            <w:vAlign w:val="center"/>
          </w:tcPr>
          <w:p w14:paraId="3DFF1030" w14:textId="026EB291" w:rsidR="006E4ADC" w:rsidRPr="00C83E20" w:rsidRDefault="00A053E0">
            <w:pPr>
              <w:suppressAutoHyphens/>
              <w:jc w:val="center"/>
              <w:rPr>
                <w:b/>
                <w:lang w:eastAsia="ar-SA"/>
              </w:rPr>
            </w:pPr>
            <w:r>
              <w:rPr>
                <w:b/>
                <w:lang w:eastAsia="ar-SA"/>
              </w:rPr>
              <w:t>1</w:t>
            </w:r>
          </w:p>
        </w:tc>
        <w:tc>
          <w:tcPr>
            <w:tcW w:w="323" w:type="pct"/>
            <w:shd w:val="clear" w:color="auto" w:fill="auto"/>
            <w:vAlign w:val="center"/>
          </w:tcPr>
          <w:p w14:paraId="7DC92CB8" w14:textId="0BCF27F2" w:rsidR="006E4ADC" w:rsidRPr="00C83E20" w:rsidRDefault="00A053E0" w:rsidP="003C3B90">
            <w:pPr>
              <w:suppressAutoHyphens/>
              <w:jc w:val="center"/>
              <w:rPr>
                <w:b/>
                <w:lang w:eastAsia="ar-SA"/>
              </w:rPr>
            </w:pPr>
            <w:r>
              <w:rPr>
                <w:b/>
                <w:lang w:eastAsia="ar-SA"/>
              </w:rPr>
              <w:t>+</w:t>
            </w:r>
            <w:r w:rsidR="006E4ADC" w:rsidRPr="00C83E20">
              <w:rPr>
                <w:b/>
                <w:lang w:eastAsia="ar-SA"/>
              </w:rPr>
              <w:t>1</w:t>
            </w:r>
          </w:p>
        </w:tc>
      </w:tr>
      <w:tr w:rsidR="00EA1C71" w:rsidRPr="00C83E20" w14:paraId="65EA2AF1" w14:textId="77777777" w:rsidTr="009E2FC3">
        <w:trPr>
          <w:trHeight w:val="416"/>
        </w:trPr>
        <w:tc>
          <w:tcPr>
            <w:tcW w:w="906" w:type="pct"/>
            <w:shd w:val="clear" w:color="auto" w:fill="auto"/>
          </w:tcPr>
          <w:p w14:paraId="191C478F" w14:textId="296FB4BE" w:rsidR="006E4ADC" w:rsidRPr="00C83E20" w:rsidRDefault="005F59F1" w:rsidP="003C3B90">
            <w:pPr>
              <w:shd w:val="clear" w:color="auto" w:fill="FFFFFF"/>
              <w:suppressAutoHyphens/>
              <w:jc w:val="both"/>
              <w:rPr>
                <w:color w:val="000000"/>
                <w:lang w:eastAsia="ar-SA"/>
              </w:rPr>
            </w:pPr>
            <w:r>
              <w:rPr>
                <w:color w:val="000000"/>
                <w:lang w:eastAsia="ar-SA"/>
              </w:rPr>
              <w:t>v</w:t>
            </w:r>
            <w:r w:rsidR="006E4ADC" w:rsidRPr="00C83E20">
              <w:rPr>
                <w:color w:val="000000"/>
                <w:lang w:eastAsia="ar-SA"/>
              </w:rPr>
              <w:t>elosipēdisti (un mopēdisti)</w:t>
            </w:r>
          </w:p>
          <w:p w14:paraId="6CF1E9F3" w14:textId="669EFD58" w:rsidR="006E4ADC" w:rsidRPr="00C83E20" w:rsidRDefault="005F59F1" w:rsidP="003C3B90">
            <w:pPr>
              <w:shd w:val="clear" w:color="auto" w:fill="FFFFFF"/>
              <w:suppressAutoHyphens/>
              <w:jc w:val="both"/>
              <w:rPr>
                <w:color w:val="000000"/>
                <w:lang w:eastAsia="ar-SA"/>
              </w:rPr>
            </w:pPr>
            <w:r>
              <w:rPr>
                <w:color w:val="000000"/>
                <w:lang w:eastAsia="ar-SA"/>
              </w:rPr>
              <w:t>g</w:t>
            </w:r>
            <w:r w:rsidR="006E4ADC" w:rsidRPr="00C83E20">
              <w:rPr>
                <w:color w:val="000000"/>
                <w:lang w:eastAsia="ar-SA"/>
              </w:rPr>
              <w:t>ājēji</w:t>
            </w:r>
          </w:p>
          <w:p w14:paraId="17A9078A" w14:textId="0C042DCA" w:rsidR="006E4ADC" w:rsidRPr="00C83E20" w:rsidRDefault="005F59F1" w:rsidP="003C3B90">
            <w:pPr>
              <w:shd w:val="clear" w:color="auto" w:fill="FFFFFF"/>
              <w:suppressAutoHyphens/>
              <w:jc w:val="both"/>
              <w:rPr>
                <w:color w:val="000000"/>
                <w:lang w:eastAsia="ar-SA"/>
              </w:rPr>
            </w:pPr>
            <w:r>
              <w:rPr>
                <w:color w:val="000000"/>
                <w:lang w:eastAsia="ar-SA"/>
              </w:rPr>
              <w:t>p</w:t>
            </w:r>
            <w:r w:rsidR="006E4ADC" w:rsidRPr="00C83E20">
              <w:rPr>
                <w:color w:val="000000"/>
                <w:lang w:eastAsia="ar-SA"/>
              </w:rPr>
              <w:t>asažieri</w:t>
            </w:r>
          </w:p>
          <w:p w14:paraId="4A930123" w14:textId="7550519B" w:rsidR="006E4ADC" w:rsidRPr="00C83E20" w:rsidRDefault="005F59F1" w:rsidP="003C3B90">
            <w:pPr>
              <w:shd w:val="clear" w:color="auto" w:fill="FFFFFF"/>
              <w:suppressAutoHyphens/>
              <w:jc w:val="both"/>
              <w:rPr>
                <w:color w:val="000000"/>
                <w:lang w:eastAsia="ar-SA"/>
              </w:rPr>
            </w:pPr>
            <w:r>
              <w:rPr>
                <w:color w:val="000000"/>
                <w:lang w:eastAsia="ar-SA"/>
              </w:rPr>
              <w:t>v</w:t>
            </w:r>
            <w:r w:rsidR="006E4ADC" w:rsidRPr="00C83E20">
              <w:rPr>
                <w:color w:val="000000"/>
                <w:lang w:eastAsia="ar-SA"/>
              </w:rPr>
              <w:t>adītāji</w:t>
            </w:r>
          </w:p>
          <w:p w14:paraId="049F8AEA" w14:textId="2A894EF7" w:rsidR="006E4ADC" w:rsidRPr="00C83E20" w:rsidRDefault="005F59F1" w:rsidP="003C3B90">
            <w:pPr>
              <w:shd w:val="clear" w:color="auto" w:fill="FFFFFF"/>
              <w:suppressAutoHyphens/>
              <w:jc w:val="both"/>
              <w:rPr>
                <w:color w:val="000000"/>
                <w:lang w:eastAsia="ar-SA"/>
              </w:rPr>
            </w:pPr>
            <w:r>
              <w:rPr>
                <w:color w:val="000000"/>
                <w:lang w:eastAsia="ar-SA"/>
              </w:rPr>
              <w:t>c</w:t>
            </w:r>
            <w:r w:rsidR="006E4ADC" w:rsidRPr="00C83E20">
              <w:rPr>
                <w:color w:val="000000"/>
                <w:lang w:eastAsia="ar-SA"/>
              </w:rPr>
              <w:t>its</w:t>
            </w:r>
          </w:p>
        </w:tc>
        <w:tc>
          <w:tcPr>
            <w:tcW w:w="421" w:type="pct"/>
            <w:shd w:val="clear" w:color="auto" w:fill="auto"/>
            <w:vAlign w:val="center"/>
          </w:tcPr>
          <w:p w14:paraId="77A0D566" w14:textId="253C27C9" w:rsidR="006E4ADC" w:rsidRPr="00C83E20" w:rsidRDefault="006E4ADC" w:rsidP="003C3B90">
            <w:pPr>
              <w:jc w:val="center"/>
            </w:pPr>
            <w:r>
              <w:t>50</w:t>
            </w:r>
          </w:p>
          <w:p w14:paraId="7F13B3CE" w14:textId="77777777" w:rsidR="006E4ADC" w:rsidRDefault="006E4ADC" w:rsidP="003C3B90">
            <w:pPr>
              <w:jc w:val="center"/>
            </w:pPr>
          </w:p>
          <w:p w14:paraId="70279234" w14:textId="0FCF1EB1" w:rsidR="006E4ADC" w:rsidRPr="00C83E20" w:rsidRDefault="006E4ADC" w:rsidP="003C3B90">
            <w:pPr>
              <w:jc w:val="center"/>
            </w:pPr>
            <w:r>
              <w:t>29</w:t>
            </w:r>
          </w:p>
          <w:p w14:paraId="3920C150" w14:textId="17D92985" w:rsidR="006E4ADC" w:rsidRPr="00C83E20" w:rsidRDefault="006E4ADC" w:rsidP="003C3B90">
            <w:pPr>
              <w:jc w:val="center"/>
            </w:pPr>
            <w:r>
              <w:t>29</w:t>
            </w:r>
          </w:p>
          <w:p w14:paraId="38A4ED9C" w14:textId="011A9628" w:rsidR="006E4ADC" w:rsidRPr="00C83E20" w:rsidRDefault="006E4ADC" w:rsidP="003C3B90">
            <w:pPr>
              <w:jc w:val="center"/>
            </w:pPr>
            <w:r>
              <w:t>6</w:t>
            </w:r>
          </w:p>
          <w:p w14:paraId="2A3C4174" w14:textId="77777777" w:rsidR="006E4ADC" w:rsidRPr="00C83E20" w:rsidRDefault="006E4ADC" w:rsidP="003C3B90">
            <w:pPr>
              <w:jc w:val="center"/>
            </w:pPr>
            <w:r w:rsidRPr="00C83E20">
              <w:t>0</w:t>
            </w:r>
          </w:p>
        </w:tc>
        <w:tc>
          <w:tcPr>
            <w:tcW w:w="729" w:type="pct"/>
            <w:shd w:val="clear" w:color="auto" w:fill="auto"/>
            <w:vAlign w:val="center"/>
          </w:tcPr>
          <w:p w14:paraId="64A7D96D" w14:textId="73FF30E7" w:rsidR="006E4ADC" w:rsidRPr="00C83E20" w:rsidRDefault="00D02306" w:rsidP="003C3B90">
            <w:pPr>
              <w:shd w:val="clear" w:color="auto" w:fill="FFFFFF"/>
              <w:suppressAutoHyphens/>
              <w:jc w:val="center"/>
              <w:rPr>
                <w:color w:val="000000"/>
                <w:lang w:eastAsia="ar-SA"/>
              </w:rPr>
            </w:pPr>
            <w:r>
              <w:rPr>
                <w:color w:val="000000"/>
                <w:lang w:eastAsia="ar-SA"/>
              </w:rPr>
              <w:t>46</w:t>
            </w:r>
          </w:p>
          <w:p w14:paraId="5CA85484" w14:textId="77777777" w:rsidR="006E4ADC" w:rsidRDefault="006E4ADC" w:rsidP="003C3B90">
            <w:pPr>
              <w:shd w:val="clear" w:color="auto" w:fill="FFFFFF"/>
              <w:suppressAutoHyphens/>
              <w:jc w:val="center"/>
              <w:rPr>
                <w:color w:val="000000"/>
                <w:lang w:eastAsia="ar-SA"/>
              </w:rPr>
            </w:pPr>
          </w:p>
          <w:p w14:paraId="164D2615" w14:textId="31E5EC55" w:rsidR="006E4ADC" w:rsidRPr="00C83E20" w:rsidRDefault="006E4ADC" w:rsidP="003C3B90">
            <w:pPr>
              <w:shd w:val="clear" w:color="auto" w:fill="FFFFFF"/>
              <w:suppressAutoHyphens/>
              <w:jc w:val="center"/>
              <w:rPr>
                <w:color w:val="000000"/>
                <w:lang w:eastAsia="ar-SA"/>
              </w:rPr>
            </w:pPr>
            <w:r w:rsidRPr="00C83E20">
              <w:rPr>
                <w:color w:val="000000"/>
                <w:lang w:eastAsia="ar-SA"/>
              </w:rPr>
              <w:t>29</w:t>
            </w:r>
          </w:p>
          <w:p w14:paraId="28BAB44B" w14:textId="20040CDA" w:rsidR="006E4ADC" w:rsidRPr="00C83E20" w:rsidRDefault="00D02306" w:rsidP="003C3B90">
            <w:pPr>
              <w:shd w:val="clear" w:color="auto" w:fill="FFFFFF"/>
              <w:suppressAutoHyphens/>
              <w:jc w:val="center"/>
              <w:rPr>
                <w:color w:val="000000"/>
                <w:lang w:eastAsia="ar-SA"/>
              </w:rPr>
            </w:pPr>
            <w:r>
              <w:rPr>
                <w:color w:val="000000"/>
                <w:lang w:eastAsia="ar-SA"/>
              </w:rPr>
              <w:t>45</w:t>
            </w:r>
          </w:p>
          <w:p w14:paraId="1DA371B9" w14:textId="566DBAAC" w:rsidR="006E4ADC" w:rsidRPr="00C83E20" w:rsidRDefault="00D02306" w:rsidP="003C3B90">
            <w:pPr>
              <w:shd w:val="clear" w:color="auto" w:fill="FFFFFF"/>
              <w:suppressAutoHyphens/>
              <w:jc w:val="center"/>
              <w:rPr>
                <w:color w:val="000000"/>
                <w:lang w:eastAsia="ar-SA"/>
              </w:rPr>
            </w:pPr>
            <w:r>
              <w:rPr>
                <w:color w:val="000000"/>
                <w:lang w:eastAsia="ar-SA"/>
              </w:rPr>
              <w:t>2</w:t>
            </w:r>
          </w:p>
          <w:p w14:paraId="224E7CD5" w14:textId="4A9F2A28" w:rsidR="006E4ADC" w:rsidRPr="00C83E20" w:rsidRDefault="00D02306" w:rsidP="003C3B90">
            <w:pPr>
              <w:shd w:val="clear" w:color="auto" w:fill="FFFFFF"/>
              <w:suppressAutoHyphens/>
              <w:jc w:val="center"/>
              <w:rPr>
                <w:color w:val="000000"/>
                <w:lang w:eastAsia="ar-SA"/>
              </w:rPr>
            </w:pPr>
            <w:r>
              <w:rPr>
                <w:color w:val="000000"/>
                <w:lang w:eastAsia="ar-SA"/>
              </w:rPr>
              <w:t>1</w:t>
            </w:r>
          </w:p>
        </w:tc>
        <w:tc>
          <w:tcPr>
            <w:tcW w:w="527" w:type="pct"/>
          </w:tcPr>
          <w:p w14:paraId="18D0FC8D" w14:textId="77777777" w:rsidR="006E4ADC" w:rsidRDefault="00D02306" w:rsidP="00D02306">
            <w:pPr>
              <w:shd w:val="clear" w:color="auto" w:fill="FFFFFF"/>
              <w:suppressAutoHyphens/>
              <w:jc w:val="center"/>
              <w:rPr>
                <w:color w:val="000000"/>
                <w:lang w:eastAsia="ar-SA"/>
              </w:rPr>
            </w:pPr>
            <w:r>
              <w:rPr>
                <w:color w:val="000000"/>
                <w:lang w:eastAsia="ar-SA"/>
              </w:rPr>
              <w:t>53</w:t>
            </w:r>
          </w:p>
          <w:p w14:paraId="49641E29" w14:textId="77777777" w:rsidR="00D02306" w:rsidRDefault="00D02306" w:rsidP="00D02306">
            <w:pPr>
              <w:shd w:val="clear" w:color="auto" w:fill="FFFFFF"/>
              <w:suppressAutoHyphens/>
              <w:jc w:val="center"/>
              <w:rPr>
                <w:color w:val="000000"/>
                <w:lang w:eastAsia="ar-SA"/>
              </w:rPr>
            </w:pPr>
          </w:p>
          <w:p w14:paraId="3CA258F5" w14:textId="77777777" w:rsidR="00D02306" w:rsidRDefault="00D02306" w:rsidP="00D02306">
            <w:pPr>
              <w:shd w:val="clear" w:color="auto" w:fill="FFFFFF"/>
              <w:suppressAutoHyphens/>
              <w:jc w:val="center"/>
              <w:rPr>
                <w:color w:val="000000"/>
                <w:lang w:eastAsia="ar-SA"/>
              </w:rPr>
            </w:pPr>
            <w:r>
              <w:rPr>
                <w:color w:val="000000"/>
                <w:lang w:eastAsia="ar-SA"/>
              </w:rPr>
              <w:t>15</w:t>
            </w:r>
          </w:p>
          <w:p w14:paraId="1F4B1736" w14:textId="77777777" w:rsidR="00D02306" w:rsidRDefault="00D02306" w:rsidP="00D02306">
            <w:pPr>
              <w:shd w:val="clear" w:color="auto" w:fill="FFFFFF"/>
              <w:suppressAutoHyphens/>
              <w:jc w:val="center"/>
              <w:rPr>
                <w:color w:val="000000"/>
                <w:lang w:eastAsia="ar-SA"/>
              </w:rPr>
            </w:pPr>
            <w:r>
              <w:rPr>
                <w:color w:val="000000"/>
                <w:lang w:eastAsia="ar-SA"/>
              </w:rPr>
              <w:t>31</w:t>
            </w:r>
          </w:p>
          <w:p w14:paraId="5F0E72D8" w14:textId="77777777" w:rsidR="00D02306" w:rsidRDefault="00D02306" w:rsidP="00D02306">
            <w:pPr>
              <w:shd w:val="clear" w:color="auto" w:fill="FFFFFF"/>
              <w:suppressAutoHyphens/>
              <w:jc w:val="center"/>
              <w:rPr>
                <w:color w:val="000000"/>
                <w:lang w:eastAsia="ar-SA"/>
              </w:rPr>
            </w:pPr>
            <w:r>
              <w:rPr>
                <w:color w:val="000000"/>
                <w:lang w:eastAsia="ar-SA"/>
              </w:rPr>
              <w:t>5</w:t>
            </w:r>
          </w:p>
          <w:p w14:paraId="0D8CA850" w14:textId="48589F9C" w:rsidR="00D02306" w:rsidRPr="00C83E20" w:rsidRDefault="00D02306">
            <w:pPr>
              <w:shd w:val="clear" w:color="auto" w:fill="FFFFFF"/>
              <w:suppressAutoHyphens/>
              <w:jc w:val="center"/>
              <w:rPr>
                <w:color w:val="000000"/>
                <w:lang w:eastAsia="ar-SA"/>
              </w:rPr>
            </w:pPr>
            <w:r>
              <w:rPr>
                <w:color w:val="000000"/>
                <w:lang w:eastAsia="ar-SA"/>
              </w:rPr>
              <w:t>2</w:t>
            </w:r>
          </w:p>
        </w:tc>
        <w:tc>
          <w:tcPr>
            <w:tcW w:w="368" w:type="pct"/>
            <w:shd w:val="clear" w:color="auto" w:fill="auto"/>
            <w:vAlign w:val="center"/>
          </w:tcPr>
          <w:p w14:paraId="3817BAD1" w14:textId="572119EB" w:rsidR="006E4ADC" w:rsidRPr="00C83E20" w:rsidRDefault="00D02306" w:rsidP="003C3B90">
            <w:pPr>
              <w:shd w:val="clear" w:color="auto" w:fill="FFFFFF"/>
              <w:suppressAutoHyphens/>
              <w:jc w:val="center"/>
              <w:rPr>
                <w:color w:val="000000"/>
                <w:lang w:eastAsia="ar-SA"/>
              </w:rPr>
            </w:pPr>
            <w:r>
              <w:rPr>
                <w:color w:val="000000"/>
                <w:lang w:eastAsia="ar-SA"/>
              </w:rPr>
              <w:t>+7</w:t>
            </w:r>
          </w:p>
          <w:p w14:paraId="00F144B9" w14:textId="77777777" w:rsidR="006E4ADC" w:rsidRDefault="006E4ADC" w:rsidP="003C3B90">
            <w:pPr>
              <w:shd w:val="clear" w:color="auto" w:fill="FFFFFF"/>
              <w:suppressAutoHyphens/>
              <w:jc w:val="center"/>
              <w:rPr>
                <w:color w:val="000000"/>
                <w:lang w:eastAsia="ar-SA"/>
              </w:rPr>
            </w:pPr>
          </w:p>
          <w:p w14:paraId="0166A9B0" w14:textId="2BEC40F6" w:rsidR="006E4ADC" w:rsidRPr="00C83E20" w:rsidRDefault="00D02306" w:rsidP="003C3B90">
            <w:pPr>
              <w:shd w:val="clear" w:color="auto" w:fill="FFFFFF"/>
              <w:suppressAutoHyphens/>
              <w:jc w:val="center"/>
              <w:rPr>
                <w:color w:val="000000"/>
                <w:lang w:eastAsia="ar-SA"/>
              </w:rPr>
            </w:pPr>
            <w:r>
              <w:rPr>
                <w:color w:val="000000"/>
                <w:lang w:eastAsia="ar-SA"/>
              </w:rPr>
              <w:t>-14</w:t>
            </w:r>
          </w:p>
          <w:p w14:paraId="5A887C88" w14:textId="2184E91F" w:rsidR="006E4ADC" w:rsidRPr="00C83E20" w:rsidRDefault="006E4ADC" w:rsidP="003C3B90">
            <w:pPr>
              <w:shd w:val="clear" w:color="auto" w:fill="FFFFFF"/>
              <w:suppressAutoHyphens/>
              <w:jc w:val="center"/>
              <w:rPr>
                <w:color w:val="000000"/>
                <w:lang w:eastAsia="ar-SA"/>
              </w:rPr>
            </w:pPr>
            <w:r w:rsidRPr="00C83E20">
              <w:rPr>
                <w:color w:val="000000"/>
                <w:lang w:eastAsia="ar-SA"/>
              </w:rPr>
              <w:t>-1</w:t>
            </w:r>
            <w:r w:rsidR="00D02306">
              <w:rPr>
                <w:color w:val="000000"/>
                <w:lang w:eastAsia="ar-SA"/>
              </w:rPr>
              <w:t>4</w:t>
            </w:r>
          </w:p>
          <w:p w14:paraId="411E6511" w14:textId="02F0163E" w:rsidR="006E4ADC" w:rsidRPr="00C83E20" w:rsidRDefault="006E4ADC" w:rsidP="003C3B90">
            <w:pPr>
              <w:shd w:val="clear" w:color="auto" w:fill="FFFFFF"/>
              <w:suppressAutoHyphens/>
              <w:jc w:val="center"/>
              <w:rPr>
                <w:color w:val="000000"/>
                <w:lang w:eastAsia="ar-SA"/>
              </w:rPr>
            </w:pPr>
            <w:r w:rsidRPr="00C83E20">
              <w:rPr>
                <w:color w:val="000000"/>
                <w:lang w:eastAsia="ar-SA"/>
              </w:rPr>
              <w:t>+</w:t>
            </w:r>
            <w:r w:rsidR="00D02306">
              <w:rPr>
                <w:color w:val="000000"/>
                <w:lang w:eastAsia="ar-SA"/>
              </w:rPr>
              <w:t>3</w:t>
            </w:r>
          </w:p>
          <w:p w14:paraId="4618258D" w14:textId="4F92030B" w:rsidR="006E4ADC" w:rsidRPr="00C83E20" w:rsidRDefault="006E4ADC" w:rsidP="003C3B90">
            <w:pPr>
              <w:shd w:val="clear" w:color="auto" w:fill="FFFFFF"/>
              <w:suppressAutoHyphens/>
              <w:jc w:val="center"/>
              <w:rPr>
                <w:color w:val="000000"/>
                <w:lang w:eastAsia="ar-SA"/>
              </w:rPr>
            </w:pPr>
            <w:r w:rsidRPr="00C83E20">
              <w:rPr>
                <w:color w:val="000000"/>
                <w:lang w:eastAsia="ar-SA"/>
              </w:rPr>
              <w:t>+</w:t>
            </w:r>
            <w:r w:rsidR="00D02306">
              <w:rPr>
                <w:color w:val="000000"/>
                <w:lang w:eastAsia="ar-SA"/>
              </w:rPr>
              <w:t>1</w:t>
            </w:r>
          </w:p>
        </w:tc>
        <w:tc>
          <w:tcPr>
            <w:tcW w:w="602" w:type="pct"/>
            <w:shd w:val="clear" w:color="auto" w:fill="auto"/>
            <w:vAlign w:val="center"/>
          </w:tcPr>
          <w:p w14:paraId="27656D0A" w14:textId="77777777" w:rsidR="006E4ADC" w:rsidRPr="00C83E20" w:rsidRDefault="006E4ADC" w:rsidP="003C3B90">
            <w:pPr>
              <w:jc w:val="center"/>
            </w:pPr>
            <w:r w:rsidRPr="00C83E20">
              <w:t>0</w:t>
            </w:r>
          </w:p>
          <w:p w14:paraId="111C0FC7" w14:textId="77777777" w:rsidR="006E4ADC" w:rsidRDefault="006E4ADC" w:rsidP="003C3B90">
            <w:pPr>
              <w:jc w:val="center"/>
            </w:pPr>
          </w:p>
          <w:p w14:paraId="7914D1CD" w14:textId="42E61E0F" w:rsidR="006E4ADC" w:rsidRPr="00C83E20" w:rsidRDefault="006E4ADC" w:rsidP="003C3B90">
            <w:pPr>
              <w:jc w:val="center"/>
            </w:pPr>
            <w:r w:rsidRPr="00C83E20">
              <w:t>0</w:t>
            </w:r>
          </w:p>
          <w:p w14:paraId="2EC19604" w14:textId="2F8B9185" w:rsidR="006E4ADC" w:rsidRPr="00C83E20" w:rsidRDefault="00A053E0" w:rsidP="003C3B90">
            <w:pPr>
              <w:jc w:val="center"/>
            </w:pPr>
            <w:r>
              <w:t>2</w:t>
            </w:r>
          </w:p>
          <w:p w14:paraId="53A4EAB3" w14:textId="77777777" w:rsidR="006E4ADC" w:rsidRPr="00C83E20" w:rsidRDefault="006E4ADC" w:rsidP="003C3B90">
            <w:pPr>
              <w:shd w:val="clear" w:color="auto" w:fill="FFFFFF"/>
              <w:suppressAutoHyphens/>
              <w:jc w:val="center"/>
            </w:pPr>
            <w:r w:rsidRPr="00C83E20">
              <w:t>0</w:t>
            </w:r>
          </w:p>
          <w:p w14:paraId="78CCA74C" w14:textId="77777777" w:rsidR="006E4ADC" w:rsidRPr="00C83E20" w:rsidRDefault="006E4ADC" w:rsidP="003C3B90">
            <w:pPr>
              <w:shd w:val="clear" w:color="auto" w:fill="FFFFFF"/>
              <w:suppressAutoHyphens/>
              <w:jc w:val="center"/>
            </w:pPr>
            <w:r w:rsidRPr="00C83E20">
              <w:t>0</w:t>
            </w:r>
          </w:p>
        </w:tc>
        <w:tc>
          <w:tcPr>
            <w:tcW w:w="602" w:type="pct"/>
            <w:shd w:val="clear" w:color="auto" w:fill="auto"/>
            <w:vAlign w:val="center"/>
          </w:tcPr>
          <w:p w14:paraId="5E3AF961" w14:textId="77777777" w:rsidR="006E4ADC" w:rsidRPr="00C83E20" w:rsidRDefault="006E4ADC" w:rsidP="003C3B90">
            <w:pPr>
              <w:shd w:val="clear" w:color="auto" w:fill="FFFFFF"/>
              <w:suppressAutoHyphens/>
              <w:jc w:val="center"/>
            </w:pPr>
            <w:r w:rsidRPr="00C83E20">
              <w:t>0</w:t>
            </w:r>
          </w:p>
          <w:p w14:paraId="20BA6C23" w14:textId="77777777" w:rsidR="006E4ADC" w:rsidRDefault="006E4ADC" w:rsidP="003C3B90">
            <w:pPr>
              <w:shd w:val="clear" w:color="auto" w:fill="FFFFFF"/>
              <w:suppressAutoHyphens/>
              <w:jc w:val="center"/>
            </w:pPr>
          </w:p>
          <w:p w14:paraId="177DF84D" w14:textId="7C95FA90" w:rsidR="006E4ADC" w:rsidRPr="00C83E20" w:rsidRDefault="006E4ADC" w:rsidP="003C3B90">
            <w:pPr>
              <w:shd w:val="clear" w:color="auto" w:fill="FFFFFF"/>
              <w:suppressAutoHyphens/>
              <w:jc w:val="center"/>
            </w:pPr>
            <w:r w:rsidRPr="00C83E20">
              <w:t>0</w:t>
            </w:r>
          </w:p>
          <w:p w14:paraId="56AB5154" w14:textId="185A619A" w:rsidR="006E4ADC" w:rsidRPr="00C83E20" w:rsidRDefault="00A053E0" w:rsidP="003C3B90">
            <w:pPr>
              <w:shd w:val="clear" w:color="auto" w:fill="FFFFFF"/>
              <w:suppressAutoHyphens/>
              <w:jc w:val="center"/>
            </w:pPr>
            <w:r>
              <w:t>0</w:t>
            </w:r>
          </w:p>
          <w:p w14:paraId="055BD591" w14:textId="77777777" w:rsidR="006E4ADC" w:rsidRPr="00C83E20" w:rsidRDefault="006E4ADC" w:rsidP="003C3B90">
            <w:pPr>
              <w:shd w:val="clear" w:color="auto" w:fill="FFFFFF"/>
              <w:suppressAutoHyphens/>
              <w:jc w:val="center"/>
            </w:pPr>
            <w:r w:rsidRPr="00C83E20">
              <w:t>0</w:t>
            </w:r>
          </w:p>
          <w:p w14:paraId="2F1CCB2F" w14:textId="77777777" w:rsidR="006E4ADC" w:rsidRPr="00C83E20" w:rsidRDefault="006E4ADC" w:rsidP="003C3B90">
            <w:pPr>
              <w:shd w:val="clear" w:color="auto" w:fill="FFFFFF"/>
              <w:suppressAutoHyphens/>
              <w:jc w:val="center"/>
            </w:pPr>
            <w:r w:rsidRPr="00C83E20">
              <w:t>0</w:t>
            </w:r>
          </w:p>
        </w:tc>
        <w:tc>
          <w:tcPr>
            <w:tcW w:w="523" w:type="pct"/>
          </w:tcPr>
          <w:p w14:paraId="1326036E" w14:textId="77777777" w:rsidR="006E4ADC" w:rsidRDefault="00A053E0" w:rsidP="003C3B90">
            <w:pPr>
              <w:shd w:val="clear" w:color="auto" w:fill="FFFFFF"/>
              <w:suppressAutoHyphens/>
              <w:jc w:val="center"/>
              <w:rPr>
                <w:color w:val="000000"/>
                <w:lang w:eastAsia="ar-SA"/>
              </w:rPr>
            </w:pPr>
            <w:r>
              <w:rPr>
                <w:color w:val="000000"/>
                <w:lang w:eastAsia="ar-SA"/>
              </w:rPr>
              <w:t>0</w:t>
            </w:r>
          </w:p>
          <w:p w14:paraId="2014649C" w14:textId="77777777" w:rsidR="00A053E0" w:rsidRDefault="00A053E0" w:rsidP="003C3B90">
            <w:pPr>
              <w:shd w:val="clear" w:color="auto" w:fill="FFFFFF"/>
              <w:suppressAutoHyphens/>
              <w:jc w:val="center"/>
              <w:rPr>
                <w:color w:val="000000"/>
                <w:lang w:eastAsia="ar-SA"/>
              </w:rPr>
            </w:pPr>
          </w:p>
          <w:p w14:paraId="15DB45D7" w14:textId="2BCCADAA" w:rsidR="00A053E0" w:rsidRDefault="00A053E0" w:rsidP="003C3B90">
            <w:pPr>
              <w:shd w:val="clear" w:color="auto" w:fill="FFFFFF"/>
              <w:suppressAutoHyphens/>
              <w:jc w:val="center"/>
              <w:rPr>
                <w:color w:val="000000"/>
                <w:lang w:eastAsia="ar-SA"/>
              </w:rPr>
            </w:pPr>
            <w:r>
              <w:rPr>
                <w:color w:val="000000"/>
                <w:lang w:eastAsia="ar-SA"/>
              </w:rPr>
              <w:t>0</w:t>
            </w:r>
          </w:p>
          <w:p w14:paraId="662F1B5C" w14:textId="14AF6327" w:rsidR="00A053E0" w:rsidRDefault="00A053E0" w:rsidP="003C3B90">
            <w:pPr>
              <w:shd w:val="clear" w:color="auto" w:fill="FFFFFF"/>
              <w:suppressAutoHyphens/>
              <w:jc w:val="center"/>
              <w:rPr>
                <w:color w:val="000000"/>
                <w:lang w:eastAsia="ar-SA"/>
              </w:rPr>
            </w:pPr>
            <w:r>
              <w:rPr>
                <w:color w:val="000000"/>
                <w:lang w:eastAsia="ar-SA"/>
              </w:rPr>
              <w:t>1</w:t>
            </w:r>
          </w:p>
          <w:p w14:paraId="277B93F4" w14:textId="38E67E2B" w:rsidR="00A053E0" w:rsidRDefault="00A053E0" w:rsidP="003C3B90">
            <w:pPr>
              <w:shd w:val="clear" w:color="auto" w:fill="FFFFFF"/>
              <w:suppressAutoHyphens/>
              <w:jc w:val="center"/>
              <w:rPr>
                <w:color w:val="000000"/>
                <w:lang w:eastAsia="ar-SA"/>
              </w:rPr>
            </w:pPr>
            <w:r>
              <w:rPr>
                <w:color w:val="000000"/>
                <w:lang w:eastAsia="ar-SA"/>
              </w:rPr>
              <w:t>0</w:t>
            </w:r>
          </w:p>
          <w:p w14:paraId="7D830FA9" w14:textId="27FCB0A5" w:rsidR="00A053E0" w:rsidRDefault="00A053E0" w:rsidP="003C3B90">
            <w:pPr>
              <w:shd w:val="clear" w:color="auto" w:fill="FFFFFF"/>
              <w:suppressAutoHyphens/>
              <w:jc w:val="center"/>
              <w:rPr>
                <w:color w:val="000000"/>
                <w:lang w:eastAsia="ar-SA"/>
              </w:rPr>
            </w:pPr>
            <w:r>
              <w:rPr>
                <w:color w:val="000000"/>
                <w:lang w:eastAsia="ar-SA"/>
              </w:rPr>
              <w:t>0</w:t>
            </w:r>
          </w:p>
          <w:p w14:paraId="55715758" w14:textId="310131AB" w:rsidR="00A053E0" w:rsidRPr="00C83E20" w:rsidRDefault="00A053E0" w:rsidP="003C3B90">
            <w:pPr>
              <w:shd w:val="clear" w:color="auto" w:fill="FFFFFF"/>
              <w:suppressAutoHyphens/>
              <w:jc w:val="center"/>
              <w:rPr>
                <w:color w:val="000000"/>
                <w:lang w:eastAsia="ar-SA"/>
              </w:rPr>
            </w:pPr>
          </w:p>
        </w:tc>
        <w:tc>
          <w:tcPr>
            <w:tcW w:w="323" w:type="pct"/>
            <w:shd w:val="clear" w:color="auto" w:fill="auto"/>
            <w:vAlign w:val="center"/>
          </w:tcPr>
          <w:p w14:paraId="7EAB83B1" w14:textId="7D1CD055" w:rsidR="006E4ADC" w:rsidRPr="00C83E20" w:rsidRDefault="006E4ADC" w:rsidP="003C3B90">
            <w:pPr>
              <w:shd w:val="clear" w:color="auto" w:fill="FFFFFF"/>
              <w:suppressAutoHyphens/>
              <w:jc w:val="center"/>
              <w:rPr>
                <w:color w:val="000000"/>
                <w:lang w:eastAsia="ar-SA"/>
              </w:rPr>
            </w:pPr>
            <w:r w:rsidRPr="00C83E20">
              <w:rPr>
                <w:color w:val="000000"/>
                <w:lang w:eastAsia="ar-SA"/>
              </w:rPr>
              <w:t>+/-0</w:t>
            </w:r>
          </w:p>
          <w:p w14:paraId="0501440F" w14:textId="77777777" w:rsidR="006E4ADC" w:rsidRDefault="006E4ADC" w:rsidP="003C3B90">
            <w:pPr>
              <w:shd w:val="clear" w:color="auto" w:fill="FFFFFF"/>
              <w:suppressAutoHyphens/>
              <w:jc w:val="center"/>
              <w:rPr>
                <w:color w:val="000000"/>
                <w:lang w:eastAsia="ar-SA"/>
              </w:rPr>
            </w:pPr>
          </w:p>
          <w:p w14:paraId="14E8114B" w14:textId="2AD33E14" w:rsidR="006E4ADC" w:rsidRPr="00C83E20" w:rsidRDefault="006E4ADC" w:rsidP="003C3B90">
            <w:pPr>
              <w:shd w:val="clear" w:color="auto" w:fill="FFFFFF"/>
              <w:suppressAutoHyphens/>
              <w:jc w:val="center"/>
              <w:rPr>
                <w:color w:val="000000"/>
                <w:lang w:eastAsia="ar-SA"/>
              </w:rPr>
            </w:pPr>
            <w:r w:rsidRPr="00C83E20">
              <w:rPr>
                <w:color w:val="000000"/>
                <w:lang w:eastAsia="ar-SA"/>
              </w:rPr>
              <w:t>+/-0</w:t>
            </w:r>
          </w:p>
          <w:p w14:paraId="25EC249E" w14:textId="77777777" w:rsidR="006E4ADC" w:rsidRPr="00C83E20" w:rsidRDefault="006E4ADC" w:rsidP="003C3B90">
            <w:pPr>
              <w:shd w:val="clear" w:color="auto" w:fill="FFFFFF"/>
              <w:suppressAutoHyphens/>
              <w:jc w:val="center"/>
              <w:rPr>
                <w:color w:val="000000"/>
                <w:lang w:eastAsia="ar-SA"/>
              </w:rPr>
            </w:pPr>
            <w:r w:rsidRPr="00C83E20">
              <w:rPr>
                <w:color w:val="000000"/>
                <w:lang w:eastAsia="ar-SA"/>
              </w:rPr>
              <w:t>+1</w:t>
            </w:r>
          </w:p>
          <w:p w14:paraId="6F4587FA" w14:textId="77777777" w:rsidR="006E4ADC" w:rsidRPr="00C83E20" w:rsidRDefault="006E4ADC" w:rsidP="003C3B90">
            <w:pPr>
              <w:jc w:val="center"/>
              <w:rPr>
                <w:color w:val="000000"/>
                <w:lang w:eastAsia="ar-SA"/>
              </w:rPr>
            </w:pPr>
            <w:r w:rsidRPr="00C83E20">
              <w:rPr>
                <w:color w:val="000000"/>
                <w:lang w:eastAsia="ar-SA"/>
              </w:rPr>
              <w:t>+/-0</w:t>
            </w:r>
          </w:p>
          <w:p w14:paraId="597E8611" w14:textId="77777777" w:rsidR="006E4ADC" w:rsidRPr="00C83E20" w:rsidRDefault="006E4ADC" w:rsidP="003C3B90">
            <w:pPr>
              <w:jc w:val="center"/>
              <w:rPr>
                <w:color w:val="000000"/>
                <w:lang w:eastAsia="ar-SA"/>
              </w:rPr>
            </w:pPr>
            <w:r w:rsidRPr="00C83E20">
              <w:rPr>
                <w:color w:val="000000"/>
                <w:lang w:eastAsia="ar-SA"/>
              </w:rPr>
              <w:t>+/-0</w:t>
            </w:r>
          </w:p>
        </w:tc>
      </w:tr>
      <w:tr w:rsidR="00EA1C71" w:rsidRPr="00C83E20" w14:paraId="24D517D1" w14:textId="77777777" w:rsidTr="009E2FC3">
        <w:trPr>
          <w:trHeight w:val="359"/>
        </w:trPr>
        <w:tc>
          <w:tcPr>
            <w:tcW w:w="906" w:type="pct"/>
            <w:shd w:val="clear" w:color="auto" w:fill="auto"/>
          </w:tcPr>
          <w:p w14:paraId="637E478D" w14:textId="56EB76CF" w:rsidR="006E4ADC" w:rsidRPr="00C83E20" w:rsidRDefault="006E4ADC" w:rsidP="003C3B90">
            <w:pPr>
              <w:shd w:val="clear" w:color="auto" w:fill="FFFFFF"/>
              <w:suppressAutoHyphens/>
              <w:jc w:val="both"/>
              <w:rPr>
                <w:color w:val="000000"/>
                <w:lang w:eastAsia="ar-SA"/>
              </w:rPr>
            </w:pPr>
            <w:r w:rsidRPr="00C83E20">
              <w:rPr>
                <w:b/>
                <w:color w:val="000000"/>
                <w:lang w:eastAsia="ar-SA"/>
              </w:rPr>
              <w:t>17 g.v.</w:t>
            </w:r>
            <w:r w:rsidRPr="00C83E20">
              <w:rPr>
                <w:color w:val="000000"/>
                <w:lang w:eastAsia="ar-SA"/>
              </w:rPr>
              <w:t xml:space="preserve"> </w:t>
            </w:r>
            <w:r w:rsidR="005F59F1">
              <w:rPr>
                <w:color w:val="000000"/>
                <w:lang w:eastAsia="ar-SA"/>
              </w:rPr>
              <w:t>n</w:t>
            </w:r>
            <w:r w:rsidRPr="00C83E20">
              <w:rPr>
                <w:color w:val="000000"/>
                <w:lang w:eastAsia="ar-SA"/>
              </w:rPr>
              <w:t>o tiem:</w:t>
            </w:r>
          </w:p>
        </w:tc>
        <w:tc>
          <w:tcPr>
            <w:tcW w:w="421" w:type="pct"/>
            <w:shd w:val="clear" w:color="auto" w:fill="auto"/>
            <w:vAlign w:val="center"/>
          </w:tcPr>
          <w:p w14:paraId="7E8BCA8E" w14:textId="5E5F12F5" w:rsidR="006E4ADC" w:rsidRPr="00C83E20" w:rsidRDefault="006E4ADC" w:rsidP="003C3B90">
            <w:pPr>
              <w:shd w:val="clear" w:color="auto" w:fill="FFFFFF"/>
              <w:suppressAutoHyphens/>
              <w:jc w:val="center"/>
              <w:rPr>
                <w:b/>
                <w:lang w:eastAsia="ar-SA"/>
              </w:rPr>
            </w:pPr>
            <w:r>
              <w:rPr>
                <w:b/>
                <w:lang w:eastAsia="ar-SA"/>
              </w:rPr>
              <w:t>72</w:t>
            </w:r>
          </w:p>
        </w:tc>
        <w:tc>
          <w:tcPr>
            <w:tcW w:w="729" w:type="pct"/>
            <w:shd w:val="clear" w:color="auto" w:fill="auto"/>
            <w:vAlign w:val="center"/>
          </w:tcPr>
          <w:p w14:paraId="53E69DB9" w14:textId="00671BD2" w:rsidR="006E4ADC" w:rsidRPr="00C83E20" w:rsidRDefault="006E4ADC" w:rsidP="003C3B90">
            <w:pPr>
              <w:shd w:val="clear" w:color="auto" w:fill="FFFFFF"/>
              <w:suppressAutoHyphens/>
              <w:jc w:val="center"/>
              <w:rPr>
                <w:b/>
                <w:lang w:eastAsia="ar-SA"/>
              </w:rPr>
            </w:pPr>
            <w:r w:rsidRPr="00C83E20">
              <w:rPr>
                <w:b/>
                <w:lang w:eastAsia="ar-SA"/>
              </w:rPr>
              <w:t>7</w:t>
            </w:r>
            <w:r w:rsidR="00D02306">
              <w:rPr>
                <w:b/>
                <w:lang w:eastAsia="ar-SA"/>
              </w:rPr>
              <w:t>4</w:t>
            </w:r>
          </w:p>
        </w:tc>
        <w:tc>
          <w:tcPr>
            <w:tcW w:w="527" w:type="pct"/>
          </w:tcPr>
          <w:p w14:paraId="6EE28CA0" w14:textId="0317D7D9" w:rsidR="006E4ADC" w:rsidRPr="00C83E20" w:rsidRDefault="00D02306">
            <w:pPr>
              <w:suppressAutoHyphens/>
              <w:jc w:val="center"/>
              <w:rPr>
                <w:b/>
                <w:lang w:eastAsia="ar-SA"/>
              </w:rPr>
            </w:pPr>
            <w:r>
              <w:rPr>
                <w:b/>
                <w:lang w:eastAsia="ar-SA"/>
              </w:rPr>
              <w:t>64</w:t>
            </w:r>
          </w:p>
        </w:tc>
        <w:tc>
          <w:tcPr>
            <w:tcW w:w="368" w:type="pct"/>
            <w:shd w:val="clear" w:color="auto" w:fill="auto"/>
            <w:vAlign w:val="center"/>
          </w:tcPr>
          <w:p w14:paraId="513DB106" w14:textId="0EA30076" w:rsidR="006E4ADC" w:rsidRPr="00C83E20" w:rsidRDefault="00D02306" w:rsidP="003C3B90">
            <w:pPr>
              <w:suppressAutoHyphens/>
              <w:jc w:val="center"/>
              <w:rPr>
                <w:b/>
                <w:lang w:eastAsia="ar-SA"/>
              </w:rPr>
            </w:pPr>
            <w:r>
              <w:rPr>
                <w:b/>
                <w:lang w:eastAsia="ar-SA"/>
              </w:rPr>
              <w:t>-10</w:t>
            </w:r>
          </w:p>
        </w:tc>
        <w:tc>
          <w:tcPr>
            <w:tcW w:w="602" w:type="pct"/>
            <w:shd w:val="clear" w:color="auto" w:fill="auto"/>
            <w:vAlign w:val="center"/>
          </w:tcPr>
          <w:p w14:paraId="46BD25D2" w14:textId="1E55790D" w:rsidR="006E4ADC" w:rsidRPr="00C83E20" w:rsidRDefault="00A053E0" w:rsidP="003C3B90">
            <w:pPr>
              <w:shd w:val="clear" w:color="auto" w:fill="FFFFFF"/>
              <w:suppressAutoHyphens/>
              <w:jc w:val="center"/>
              <w:rPr>
                <w:b/>
                <w:lang w:eastAsia="ar-SA"/>
              </w:rPr>
            </w:pPr>
            <w:r>
              <w:rPr>
                <w:b/>
                <w:lang w:eastAsia="ar-SA"/>
              </w:rPr>
              <w:t>2</w:t>
            </w:r>
          </w:p>
        </w:tc>
        <w:tc>
          <w:tcPr>
            <w:tcW w:w="602" w:type="pct"/>
            <w:shd w:val="clear" w:color="auto" w:fill="auto"/>
            <w:vAlign w:val="center"/>
          </w:tcPr>
          <w:p w14:paraId="6160BFAE" w14:textId="5011A2D2" w:rsidR="006E4ADC" w:rsidRPr="00C83E20" w:rsidRDefault="00A053E0" w:rsidP="003C3B90">
            <w:pPr>
              <w:shd w:val="clear" w:color="auto" w:fill="FFFFFF"/>
              <w:suppressAutoHyphens/>
              <w:jc w:val="center"/>
              <w:rPr>
                <w:lang w:eastAsia="ar-SA"/>
              </w:rPr>
            </w:pPr>
            <w:r>
              <w:rPr>
                <w:lang w:eastAsia="ar-SA"/>
              </w:rPr>
              <w:t>0</w:t>
            </w:r>
          </w:p>
        </w:tc>
        <w:tc>
          <w:tcPr>
            <w:tcW w:w="523" w:type="pct"/>
          </w:tcPr>
          <w:p w14:paraId="010C3E63" w14:textId="2411734C" w:rsidR="006E4ADC" w:rsidRPr="00C83E20" w:rsidRDefault="00A053E0" w:rsidP="003C3B90">
            <w:pPr>
              <w:suppressAutoHyphens/>
              <w:jc w:val="center"/>
              <w:rPr>
                <w:b/>
                <w:lang w:eastAsia="ar-SA"/>
              </w:rPr>
            </w:pPr>
            <w:r>
              <w:rPr>
                <w:b/>
                <w:lang w:eastAsia="ar-SA"/>
              </w:rPr>
              <w:t>1</w:t>
            </w:r>
          </w:p>
        </w:tc>
        <w:tc>
          <w:tcPr>
            <w:tcW w:w="323" w:type="pct"/>
            <w:shd w:val="clear" w:color="auto" w:fill="auto"/>
            <w:vAlign w:val="center"/>
          </w:tcPr>
          <w:p w14:paraId="57A6609C" w14:textId="4FA0400F" w:rsidR="006E4ADC" w:rsidRPr="00C83E20" w:rsidRDefault="006E4ADC" w:rsidP="003C3B90">
            <w:pPr>
              <w:suppressAutoHyphens/>
              <w:jc w:val="center"/>
              <w:rPr>
                <w:b/>
                <w:lang w:eastAsia="ar-SA"/>
              </w:rPr>
            </w:pPr>
            <w:r w:rsidRPr="00C83E20">
              <w:rPr>
                <w:b/>
                <w:lang w:eastAsia="ar-SA"/>
              </w:rPr>
              <w:t>+</w:t>
            </w:r>
            <w:r w:rsidR="00A053E0">
              <w:rPr>
                <w:b/>
                <w:lang w:eastAsia="ar-SA"/>
              </w:rPr>
              <w:t>1</w:t>
            </w:r>
          </w:p>
        </w:tc>
      </w:tr>
      <w:tr w:rsidR="00EA1C71" w:rsidRPr="00C83E20" w14:paraId="19A4A2EA" w14:textId="77777777" w:rsidTr="009E2FC3">
        <w:trPr>
          <w:trHeight w:val="436"/>
        </w:trPr>
        <w:tc>
          <w:tcPr>
            <w:tcW w:w="906" w:type="pct"/>
            <w:shd w:val="clear" w:color="auto" w:fill="auto"/>
          </w:tcPr>
          <w:p w14:paraId="1DFF69EB" w14:textId="1D01AFB4" w:rsidR="006E4ADC" w:rsidRPr="00C83E20" w:rsidRDefault="005F59F1" w:rsidP="003C3B90">
            <w:pPr>
              <w:shd w:val="clear" w:color="auto" w:fill="FFFFFF"/>
              <w:suppressAutoHyphens/>
              <w:jc w:val="both"/>
              <w:rPr>
                <w:color w:val="000000"/>
                <w:lang w:eastAsia="ar-SA"/>
              </w:rPr>
            </w:pPr>
            <w:r>
              <w:rPr>
                <w:color w:val="000000"/>
                <w:lang w:eastAsia="ar-SA"/>
              </w:rPr>
              <w:t>v</w:t>
            </w:r>
            <w:r w:rsidR="006E4ADC" w:rsidRPr="00C83E20">
              <w:rPr>
                <w:color w:val="000000"/>
                <w:lang w:eastAsia="ar-SA"/>
              </w:rPr>
              <w:t>elosipēdisti (un mopēdisti)</w:t>
            </w:r>
          </w:p>
          <w:p w14:paraId="6A8F30AA" w14:textId="72AD6D6B" w:rsidR="006E4ADC" w:rsidRPr="00C83E20" w:rsidRDefault="005F59F1" w:rsidP="003C3B90">
            <w:pPr>
              <w:shd w:val="clear" w:color="auto" w:fill="FFFFFF"/>
              <w:suppressAutoHyphens/>
              <w:jc w:val="both"/>
              <w:rPr>
                <w:color w:val="000000"/>
                <w:lang w:eastAsia="ar-SA"/>
              </w:rPr>
            </w:pPr>
            <w:r>
              <w:rPr>
                <w:color w:val="000000"/>
                <w:lang w:eastAsia="ar-SA"/>
              </w:rPr>
              <w:t>g</w:t>
            </w:r>
            <w:r w:rsidR="006E4ADC" w:rsidRPr="00C83E20">
              <w:rPr>
                <w:color w:val="000000"/>
                <w:lang w:eastAsia="ar-SA"/>
              </w:rPr>
              <w:t>ājēji</w:t>
            </w:r>
          </w:p>
          <w:p w14:paraId="124AD0DD" w14:textId="2B30BDAB" w:rsidR="006E4ADC" w:rsidRPr="00C83E20" w:rsidRDefault="005F59F1" w:rsidP="003C3B90">
            <w:pPr>
              <w:shd w:val="clear" w:color="auto" w:fill="FFFFFF"/>
              <w:suppressAutoHyphens/>
              <w:jc w:val="both"/>
              <w:rPr>
                <w:color w:val="000000"/>
                <w:lang w:eastAsia="ar-SA"/>
              </w:rPr>
            </w:pPr>
            <w:r>
              <w:rPr>
                <w:color w:val="000000"/>
                <w:lang w:eastAsia="ar-SA"/>
              </w:rPr>
              <w:t>p</w:t>
            </w:r>
            <w:r w:rsidR="006E4ADC" w:rsidRPr="00C83E20">
              <w:rPr>
                <w:color w:val="000000"/>
                <w:lang w:eastAsia="ar-SA"/>
              </w:rPr>
              <w:t>asažieri</w:t>
            </w:r>
          </w:p>
          <w:p w14:paraId="5B3B5F5D" w14:textId="124EA9D1" w:rsidR="006E4ADC" w:rsidRPr="00C83E20" w:rsidRDefault="005F59F1" w:rsidP="003C3B90">
            <w:pPr>
              <w:shd w:val="clear" w:color="auto" w:fill="FFFFFF"/>
              <w:suppressAutoHyphens/>
              <w:jc w:val="both"/>
              <w:rPr>
                <w:color w:val="000000"/>
                <w:lang w:eastAsia="ar-SA"/>
              </w:rPr>
            </w:pPr>
            <w:r>
              <w:rPr>
                <w:color w:val="000000"/>
                <w:lang w:eastAsia="ar-SA"/>
              </w:rPr>
              <w:t>v</w:t>
            </w:r>
            <w:r w:rsidR="006E4ADC" w:rsidRPr="00C83E20">
              <w:rPr>
                <w:color w:val="000000"/>
                <w:lang w:eastAsia="ar-SA"/>
              </w:rPr>
              <w:t>adītāji</w:t>
            </w:r>
          </w:p>
          <w:p w14:paraId="0FC64BA7" w14:textId="0EF4E559" w:rsidR="006E4ADC" w:rsidRPr="00C83E20" w:rsidRDefault="005F59F1" w:rsidP="003C3B90">
            <w:pPr>
              <w:shd w:val="clear" w:color="auto" w:fill="FFFFFF"/>
              <w:suppressAutoHyphens/>
              <w:jc w:val="both"/>
              <w:rPr>
                <w:color w:val="000000"/>
                <w:lang w:eastAsia="ar-SA"/>
              </w:rPr>
            </w:pPr>
            <w:r>
              <w:rPr>
                <w:color w:val="000000"/>
                <w:lang w:eastAsia="ar-SA"/>
              </w:rPr>
              <w:t>c</w:t>
            </w:r>
            <w:r w:rsidR="006E4ADC" w:rsidRPr="00C83E20">
              <w:rPr>
                <w:color w:val="000000"/>
                <w:lang w:eastAsia="ar-SA"/>
              </w:rPr>
              <w:t>its</w:t>
            </w:r>
          </w:p>
        </w:tc>
        <w:tc>
          <w:tcPr>
            <w:tcW w:w="421" w:type="pct"/>
            <w:shd w:val="clear" w:color="auto" w:fill="auto"/>
            <w:vAlign w:val="center"/>
          </w:tcPr>
          <w:p w14:paraId="4551097A" w14:textId="51C65D42" w:rsidR="006E4ADC" w:rsidRPr="00C83E20" w:rsidRDefault="006E4ADC" w:rsidP="003C3B90">
            <w:pPr>
              <w:jc w:val="center"/>
            </w:pPr>
            <w:r>
              <w:t>23</w:t>
            </w:r>
          </w:p>
          <w:p w14:paraId="393F3854" w14:textId="77777777" w:rsidR="006E4ADC" w:rsidRDefault="006E4ADC" w:rsidP="003C3B90">
            <w:pPr>
              <w:jc w:val="center"/>
            </w:pPr>
          </w:p>
          <w:p w14:paraId="50E575EB" w14:textId="1FDFE31A" w:rsidR="006E4ADC" w:rsidRPr="00C83E20" w:rsidRDefault="006E4ADC" w:rsidP="003C3B90">
            <w:pPr>
              <w:jc w:val="center"/>
            </w:pPr>
            <w:r>
              <w:t>1</w:t>
            </w:r>
            <w:r w:rsidRPr="00C83E20">
              <w:t>5</w:t>
            </w:r>
          </w:p>
          <w:p w14:paraId="0DE9A818" w14:textId="41F496B3" w:rsidR="006E4ADC" w:rsidRPr="00C83E20" w:rsidRDefault="006E4ADC" w:rsidP="003C3B90">
            <w:pPr>
              <w:jc w:val="center"/>
            </w:pPr>
            <w:r>
              <w:t>29</w:t>
            </w:r>
          </w:p>
          <w:p w14:paraId="57E24D86" w14:textId="5F46362E" w:rsidR="006E4ADC" w:rsidRPr="00C83E20" w:rsidRDefault="006E4ADC" w:rsidP="003C3B90">
            <w:pPr>
              <w:jc w:val="center"/>
            </w:pPr>
            <w:r>
              <w:t>5</w:t>
            </w:r>
          </w:p>
          <w:p w14:paraId="1FC4FF59" w14:textId="77777777" w:rsidR="006E4ADC" w:rsidRPr="00C83E20" w:rsidRDefault="006E4ADC" w:rsidP="003C3B90">
            <w:pPr>
              <w:jc w:val="center"/>
            </w:pPr>
            <w:r w:rsidRPr="00C83E20">
              <w:t>0</w:t>
            </w:r>
          </w:p>
        </w:tc>
        <w:tc>
          <w:tcPr>
            <w:tcW w:w="729" w:type="pct"/>
            <w:shd w:val="clear" w:color="auto" w:fill="auto"/>
            <w:vAlign w:val="center"/>
          </w:tcPr>
          <w:p w14:paraId="6384C1DC" w14:textId="239964CB" w:rsidR="006E4ADC" w:rsidRPr="00C83E20" w:rsidRDefault="006E4ADC" w:rsidP="003C3B90">
            <w:pPr>
              <w:shd w:val="clear" w:color="auto" w:fill="FFFFFF"/>
              <w:suppressAutoHyphens/>
              <w:jc w:val="center"/>
              <w:rPr>
                <w:color w:val="000000"/>
                <w:lang w:eastAsia="ar-SA"/>
              </w:rPr>
            </w:pPr>
            <w:r w:rsidRPr="00C83E20">
              <w:rPr>
                <w:color w:val="000000"/>
                <w:lang w:eastAsia="ar-SA"/>
              </w:rPr>
              <w:t>2</w:t>
            </w:r>
            <w:r w:rsidR="00D02306">
              <w:rPr>
                <w:color w:val="000000"/>
                <w:lang w:eastAsia="ar-SA"/>
              </w:rPr>
              <w:t>8</w:t>
            </w:r>
          </w:p>
          <w:p w14:paraId="1DD9C06D" w14:textId="77777777" w:rsidR="006E4ADC" w:rsidRDefault="006E4ADC" w:rsidP="003C3B90">
            <w:pPr>
              <w:shd w:val="clear" w:color="auto" w:fill="FFFFFF"/>
              <w:suppressAutoHyphens/>
              <w:jc w:val="center"/>
              <w:rPr>
                <w:color w:val="000000"/>
                <w:lang w:eastAsia="ar-SA"/>
              </w:rPr>
            </w:pPr>
          </w:p>
          <w:p w14:paraId="770E0E87" w14:textId="4EBC90AB" w:rsidR="006E4ADC" w:rsidRPr="00C83E20" w:rsidRDefault="006E4ADC" w:rsidP="003C3B90">
            <w:pPr>
              <w:shd w:val="clear" w:color="auto" w:fill="FFFFFF"/>
              <w:suppressAutoHyphens/>
              <w:jc w:val="center"/>
              <w:rPr>
                <w:color w:val="000000"/>
                <w:lang w:eastAsia="ar-SA"/>
              </w:rPr>
            </w:pPr>
            <w:r w:rsidRPr="00C83E20">
              <w:rPr>
                <w:color w:val="000000"/>
                <w:lang w:eastAsia="ar-SA"/>
              </w:rPr>
              <w:t>1</w:t>
            </w:r>
            <w:r w:rsidR="00D02306">
              <w:rPr>
                <w:color w:val="000000"/>
                <w:lang w:eastAsia="ar-SA"/>
              </w:rPr>
              <w:t>3</w:t>
            </w:r>
          </w:p>
          <w:p w14:paraId="715049AD" w14:textId="3306D08E" w:rsidR="006E4ADC" w:rsidRPr="00C83E20" w:rsidRDefault="006E4ADC" w:rsidP="003C3B90">
            <w:pPr>
              <w:shd w:val="clear" w:color="auto" w:fill="FFFFFF"/>
              <w:suppressAutoHyphens/>
              <w:jc w:val="center"/>
              <w:rPr>
                <w:color w:val="000000"/>
                <w:lang w:eastAsia="ar-SA"/>
              </w:rPr>
            </w:pPr>
            <w:r w:rsidRPr="00C83E20">
              <w:rPr>
                <w:color w:val="000000"/>
                <w:lang w:eastAsia="ar-SA"/>
              </w:rPr>
              <w:t>2</w:t>
            </w:r>
            <w:r w:rsidR="00D02306">
              <w:rPr>
                <w:color w:val="000000"/>
                <w:lang w:eastAsia="ar-SA"/>
              </w:rPr>
              <w:t>5</w:t>
            </w:r>
          </w:p>
          <w:p w14:paraId="30275CC6" w14:textId="277BA8A9" w:rsidR="006E4ADC" w:rsidRPr="00C83E20" w:rsidRDefault="00D02306" w:rsidP="003C3B90">
            <w:pPr>
              <w:shd w:val="clear" w:color="auto" w:fill="FFFFFF"/>
              <w:suppressAutoHyphens/>
              <w:jc w:val="center"/>
              <w:rPr>
                <w:color w:val="000000"/>
                <w:lang w:eastAsia="ar-SA"/>
              </w:rPr>
            </w:pPr>
            <w:r>
              <w:rPr>
                <w:color w:val="000000"/>
                <w:lang w:eastAsia="ar-SA"/>
              </w:rPr>
              <w:t>5</w:t>
            </w:r>
          </w:p>
          <w:p w14:paraId="711ED332" w14:textId="4E022366" w:rsidR="006E4ADC" w:rsidRPr="00C83E20" w:rsidRDefault="00D02306" w:rsidP="003C3B90">
            <w:pPr>
              <w:shd w:val="clear" w:color="auto" w:fill="FFFFFF"/>
              <w:suppressAutoHyphens/>
              <w:jc w:val="center"/>
              <w:rPr>
                <w:color w:val="000000"/>
                <w:lang w:eastAsia="ar-SA"/>
              </w:rPr>
            </w:pPr>
            <w:r>
              <w:rPr>
                <w:color w:val="000000"/>
                <w:lang w:eastAsia="ar-SA"/>
              </w:rPr>
              <w:t>2</w:t>
            </w:r>
          </w:p>
        </w:tc>
        <w:tc>
          <w:tcPr>
            <w:tcW w:w="527" w:type="pct"/>
          </w:tcPr>
          <w:p w14:paraId="20789A4D" w14:textId="77777777" w:rsidR="006E4ADC" w:rsidRDefault="00D02306" w:rsidP="00D02306">
            <w:pPr>
              <w:shd w:val="clear" w:color="auto" w:fill="FFFFFF"/>
              <w:suppressAutoHyphens/>
              <w:jc w:val="center"/>
              <w:rPr>
                <w:color w:val="000000"/>
                <w:lang w:eastAsia="ar-SA"/>
              </w:rPr>
            </w:pPr>
            <w:r>
              <w:rPr>
                <w:color w:val="000000"/>
                <w:lang w:eastAsia="ar-SA"/>
              </w:rPr>
              <w:t>18</w:t>
            </w:r>
          </w:p>
          <w:p w14:paraId="7F5F26C4" w14:textId="77777777" w:rsidR="00D02306" w:rsidRDefault="00D02306" w:rsidP="00D02306">
            <w:pPr>
              <w:shd w:val="clear" w:color="auto" w:fill="FFFFFF"/>
              <w:suppressAutoHyphens/>
              <w:jc w:val="center"/>
              <w:rPr>
                <w:color w:val="000000"/>
                <w:lang w:eastAsia="ar-SA"/>
              </w:rPr>
            </w:pPr>
          </w:p>
          <w:p w14:paraId="68E316BC" w14:textId="77777777" w:rsidR="00D02306" w:rsidRDefault="00D02306" w:rsidP="00D02306">
            <w:pPr>
              <w:shd w:val="clear" w:color="auto" w:fill="FFFFFF"/>
              <w:suppressAutoHyphens/>
              <w:jc w:val="center"/>
              <w:rPr>
                <w:color w:val="000000"/>
                <w:lang w:eastAsia="ar-SA"/>
              </w:rPr>
            </w:pPr>
            <w:r>
              <w:rPr>
                <w:color w:val="000000"/>
                <w:lang w:eastAsia="ar-SA"/>
              </w:rPr>
              <w:t>8</w:t>
            </w:r>
          </w:p>
          <w:p w14:paraId="6637FD3B" w14:textId="77777777" w:rsidR="00D02306" w:rsidRDefault="00D02306" w:rsidP="00D02306">
            <w:pPr>
              <w:shd w:val="clear" w:color="auto" w:fill="FFFFFF"/>
              <w:suppressAutoHyphens/>
              <w:jc w:val="center"/>
              <w:rPr>
                <w:color w:val="000000"/>
                <w:lang w:eastAsia="ar-SA"/>
              </w:rPr>
            </w:pPr>
            <w:r>
              <w:rPr>
                <w:color w:val="000000"/>
                <w:lang w:eastAsia="ar-SA"/>
              </w:rPr>
              <w:t>25</w:t>
            </w:r>
          </w:p>
          <w:p w14:paraId="39FD313E" w14:textId="77777777" w:rsidR="00D02306" w:rsidRDefault="00D02306" w:rsidP="00D02306">
            <w:pPr>
              <w:shd w:val="clear" w:color="auto" w:fill="FFFFFF"/>
              <w:suppressAutoHyphens/>
              <w:jc w:val="center"/>
              <w:rPr>
                <w:color w:val="000000"/>
                <w:lang w:eastAsia="ar-SA"/>
              </w:rPr>
            </w:pPr>
            <w:r>
              <w:rPr>
                <w:color w:val="000000"/>
                <w:lang w:eastAsia="ar-SA"/>
              </w:rPr>
              <w:t>12</w:t>
            </w:r>
          </w:p>
          <w:p w14:paraId="35C135A7" w14:textId="4156F7A8" w:rsidR="00D02306" w:rsidRPr="00C83E20" w:rsidRDefault="00D02306">
            <w:pPr>
              <w:shd w:val="clear" w:color="auto" w:fill="FFFFFF"/>
              <w:suppressAutoHyphens/>
              <w:jc w:val="center"/>
              <w:rPr>
                <w:color w:val="000000"/>
                <w:lang w:eastAsia="ar-SA"/>
              </w:rPr>
            </w:pPr>
            <w:r>
              <w:rPr>
                <w:color w:val="000000"/>
                <w:lang w:eastAsia="ar-SA"/>
              </w:rPr>
              <w:t>0</w:t>
            </w:r>
          </w:p>
        </w:tc>
        <w:tc>
          <w:tcPr>
            <w:tcW w:w="368" w:type="pct"/>
            <w:shd w:val="clear" w:color="auto" w:fill="auto"/>
            <w:vAlign w:val="center"/>
          </w:tcPr>
          <w:p w14:paraId="46991901" w14:textId="4314EF40" w:rsidR="006E4ADC" w:rsidRPr="00C83E20" w:rsidRDefault="00D02306" w:rsidP="003C3B90">
            <w:pPr>
              <w:shd w:val="clear" w:color="auto" w:fill="FFFFFF"/>
              <w:suppressAutoHyphens/>
              <w:jc w:val="center"/>
              <w:rPr>
                <w:color w:val="000000"/>
                <w:lang w:eastAsia="ar-SA"/>
              </w:rPr>
            </w:pPr>
            <w:r>
              <w:rPr>
                <w:color w:val="000000"/>
                <w:lang w:eastAsia="ar-SA"/>
              </w:rPr>
              <w:t>-10</w:t>
            </w:r>
          </w:p>
          <w:p w14:paraId="3A52C56A" w14:textId="77777777" w:rsidR="006E4ADC" w:rsidRDefault="006E4ADC" w:rsidP="003C3B90">
            <w:pPr>
              <w:shd w:val="clear" w:color="auto" w:fill="FFFFFF"/>
              <w:suppressAutoHyphens/>
              <w:jc w:val="center"/>
              <w:rPr>
                <w:color w:val="000000"/>
                <w:lang w:eastAsia="ar-SA"/>
              </w:rPr>
            </w:pPr>
          </w:p>
          <w:p w14:paraId="7A610E4E" w14:textId="152B3302" w:rsidR="006E4ADC" w:rsidRPr="00C83E20" w:rsidRDefault="00D02306" w:rsidP="003C3B90">
            <w:pPr>
              <w:shd w:val="clear" w:color="auto" w:fill="FFFFFF"/>
              <w:suppressAutoHyphens/>
              <w:jc w:val="center"/>
              <w:rPr>
                <w:color w:val="000000"/>
                <w:lang w:eastAsia="ar-SA"/>
              </w:rPr>
            </w:pPr>
            <w:r>
              <w:rPr>
                <w:color w:val="000000"/>
                <w:lang w:eastAsia="ar-SA"/>
              </w:rPr>
              <w:t>-5</w:t>
            </w:r>
          </w:p>
          <w:p w14:paraId="786EC975" w14:textId="35509584" w:rsidR="006E4ADC" w:rsidRPr="00C83E20" w:rsidRDefault="00D02306" w:rsidP="003C3B90">
            <w:pPr>
              <w:shd w:val="clear" w:color="auto" w:fill="FFFFFF"/>
              <w:suppressAutoHyphens/>
              <w:jc w:val="center"/>
              <w:rPr>
                <w:color w:val="000000"/>
                <w:lang w:eastAsia="ar-SA"/>
              </w:rPr>
            </w:pPr>
            <w:r>
              <w:rPr>
                <w:color w:val="000000"/>
                <w:lang w:eastAsia="ar-SA"/>
              </w:rPr>
              <w:t>+/-0</w:t>
            </w:r>
          </w:p>
          <w:p w14:paraId="4D3388E9" w14:textId="6F84AEDC" w:rsidR="006E4ADC" w:rsidRPr="00C83E20" w:rsidRDefault="00D02306" w:rsidP="003C3B90">
            <w:pPr>
              <w:shd w:val="clear" w:color="auto" w:fill="FFFFFF"/>
              <w:suppressAutoHyphens/>
              <w:jc w:val="center"/>
              <w:rPr>
                <w:color w:val="000000"/>
                <w:lang w:eastAsia="ar-SA"/>
              </w:rPr>
            </w:pPr>
            <w:r>
              <w:rPr>
                <w:color w:val="000000"/>
                <w:lang w:eastAsia="ar-SA"/>
              </w:rPr>
              <w:t>+7</w:t>
            </w:r>
          </w:p>
          <w:p w14:paraId="4D1832C7" w14:textId="503519D1" w:rsidR="006E4ADC" w:rsidRPr="00C83E20" w:rsidRDefault="00D02306" w:rsidP="003C3B90">
            <w:pPr>
              <w:shd w:val="clear" w:color="auto" w:fill="FFFFFF"/>
              <w:suppressAutoHyphens/>
              <w:jc w:val="center"/>
              <w:rPr>
                <w:color w:val="000000"/>
                <w:lang w:eastAsia="ar-SA"/>
              </w:rPr>
            </w:pPr>
            <w:r>
              <w:rPr>
                <w:color w:val="000000"/>
                <w:lang w:eastAsia="ar-SA"/>
              </w:rPr>
              <w:t>-2</w:t>
            </w:r>
          </w:p>
        </w:tc>
        <w:tc>
          <w:tcPr>
            <w:tcW w:w="602" w:type="pct"/>
            <w:shd w:val="clear" w:color="auto" w:fill="auto"/>
            <w:vAlign w:val="center"/>
          </w:tcPr>
          <w:p w14:paraId="3460D7DB" w14:textId="202C5659" w:rsidR="006E4ADC" w:rsidRPr="00C83E20" w:rsidRDefault="00A053E0" w:rsidP="003C3B90">
            <w:pPr>
              <w:jc w:val="center"/>
            </w:pPr>
            <w:r>
              <w:t>1</w:t>
            </w:r>
          </w:p>
          <w:p w14:paraId="19B22313" w14:textId="77777777" w:rsidR="006E4ADC" w:rsidRDefault="006E4ADC" w:rsidP="003C3B90">
            <w:pPr>
              <w:jc w:val="center"/>
            </w:pPr>
          </w:p>
          <w:p w14:paraId="0245C50E" w14:textId="146C4C27" w:rsidR="006E4ADC" w:rsidRPr="00C83E20" w:rsidRDefault="006E4ADC" w:rsidP="003C3B90">
            <w:pPr>
              <w:jc w:val="center"/>
            </w:pPr>
            <w:r w:rsidRPr="00C83E20">
              <w:t>0</w:t>
            </w:r>
          </w:p>
          <w:p w14:paraId="49A54B0E" w14:textId="5FF94BA1" w:rsidR="006E4ADC" w:rsidRPr="00C83E20" w:rsidRDefault="00A053E0" w:rsidP="003C3B90">
            <w:pPr>
              <w:jc w:val="center"/>
            </w:pPr>
            <w:r>
              <w:t>1</w:t>
            </w:r>
          </w:p>
          <w:p w14:paraId="653D2EEE" w14:textId="77777777" w:rsidR="006E4ADC" w:rsidRPr="00C83E20" w:rsidRDefault="006E4ADC" w:rsidP="003C3B90">
            <w:pPr>
              <w:shd w:val="clear" w:color="auto" w:fill="FFFFFF"/>
              <w:suppressAutoHyphens/>
              <w:jc w:val="center"/>
            </w:pPr>
            <w:r w:rsidRPr="00C83E20">
              <w:t>0</w:t>
            </w:r>
          </w:p>
          <w:p w14:paraId="773E3EF1" w14:textId="77777777" w:rsidR="006E4ADC" w:rsidRPr="00C83E20" w:rsidRDefault="006E4ADC" w:rsidP="003C3B90">
            <w:pPr>
              <w:shd w:val="clear" w:color="auto" w:fill="FFFFFF"/>
              <w:suppressAutoHyphens/>
              <w:jc w:val="center"/>
            </w:pPr>
            <w:r w:rsidRPr="00C83E20">
              <w:t>0</w:t>
            </w:r>
          </w:p>
        </w:tc>
        <w:tc>
          <w:tcPr>
            <w:tcW w:w="602" w:type="pct"/>
            <w:shd w:val="clear" w:color="auto" w:fill="auto"/>
            <w:vAlign w:val="center"/>
          </w:tcPr>
          <w:p w14:paraId="2A01A5A1" w14:textId="79D73B46" w:rsidR="006E4ADC" w:rsidRPr="00C83E20" w:rsidRDefault="00A053E0" w:rsidP="003C3B90">
            <w:pPr>
              <w:jc w:val="center"/>
            </w:pPr>
            <w:r>
              <w:t>0</w:t>
            </w:r>
          </w:p>
          <w:p w14:paraId="104E4319" w14:textId="77777777" w:rsidR="006E4ADC" w:rsidRDefault="006E4ADC" w:rsidP="003C3B90">
            <w:pPr>
              <w:jc w:val="center"/>
            </w:pPr>
          </w:p>
          <w:p w14:paraId="1C3BD18E" w14:textId="61F85E80" w:rsidR="006E4ADC" w:rsidRPr="00C83E20" w:rsidRDefault="006E4ADC" w:rsidP="003C3B90">
            <w:pPr>
              <w:jc w:val="center"/>
            </w:pPr>
            <w:r w:rsidRPr="00C83E20">
              <w:t>0</w:t>
            </w:r>
          </w:p>
          <w:p w14:paraId="3DE2F3AD" w14:textId="5109D9D3" w:rsidR="006E4ADC" w:rsidRPr="00C83E20" w:rsidRDefault="00A053E0" w:rsidP="003C3B90">
            <w:pPr>
              <w:jc w:val="center"/>
            </w:pPr>
            <w:r>
              <w:t>0</w:t>
            </w:r>
          </w:p>
          <w:p w14:paraId="46AB0B70" w14:textId="77777777" w:rsidR="006E4ADC" w:rsidRPr="00C83E20" w:rsidRDefault="006E4ADC" w:rsidP="003C3B90">
            <w:pPr>
              <w:shd w:val="clear" w:color="auto" w:fill="FFFFFF"/>
              <w:suppressAutoHyphens/>
              <w:jc w:val="center"/>
            </w:pPr>
            <w:r w:rsidRPr="00C83E20">
              <w:t>0</w:t>
            </w:r>
          </w:p>
          <w:p w14:paraId="2AE2AE7E" w14:textId="77777777" w:rsidR="006E4ADC" w:rsidRPr="00C83E20" w:rsidRDefault="006E4ADC" w:rsidP="003C3B90">
            <w:pPr>
              <w:shd w:val="clear" w:color="auto" w:fill="FFFFFF"/>
              <w:suppressAutoHyphens/>
              <w:jc w:val="center"/>
            </w:pPr>
            <w:r w:rsidRPr="00C83E20">
              <w:t>0</w:t>
            </w:r>
          </w:p>
        </w:tc>
        <w:tc>
          <w:tcPr>
            <w:tcW w:w="523" w:type="pct"/>
          </w:tcPr>
          <w:p w14:paraId="7DAE44CB" w14:textId="77777777" w:rsidR="006E4ADC" w:rsidRDefault="00A053E0" w:rsidP="003C3B90">
            <w:pPr>
              <w:shd w:val="clear" w:color="auto" w:fill="FFFFFF"/>
              <w:suppressAutoHyphens/>
              <w:jc w:val="center"/>
              <w:rPr>
                <w:color w:val="000000"/>
                <w:lang w:eastAsia="ar-SA"/>
              </w:rPr>
            </w:pPr>
            <w:r>
              <w:rPr>
                <w:color w:val="000000"/>
                <w:lang w:eastAsia="ar-SA"/>
              </w:rPr>
              <w:t>1</w:t>
            </w:r>
          </w:p>
          <w:p w14:paraId="7CF1E9AE" w14:textId="77777777" w:rsidR="00A053E0" w:rsidRDefault="00A053E0" w:rsidP="003C3B90">
            <w:pPr>
              <w:shd w:val="clear" w:color="auto" w:fill="FFFFFF"/>
              <w:suppressAutoHyphens/>
              <w:jc w:val="center"/>
              <w:rPr>
                <w:color w:val="000000"/>
                <w:lang w:eastAsia="ar-SA"/>
              </w:rPr>
            </w:pPr>
          </w:p>
          <w:p w14:paraId="6D3B1532" w14:textId="77777777" w:rsidR="00A053E0" w:rsidRDefault="00A053E0" w:rsidP="003C3B90">
            <w:pPr>
              <w:shd w:val="clear" w:color="auto" w:fill="FFFFFF"/>
              <w:suppressAutoHyphens/>
              <w:jc w:val="center"/>
              <w:rPr>
                <w:color w:val="000000"/>
                <w:lang w:eastAsia="ar-SA"/>
              </w:rPr>
            </w:pPr>
            <w:r>
              <w:rPr>
                <w:color w:val="000000"/>
                <w:lang w:eastAsia="ar-SA"/>
              </w:rPr>
              <w:t>0</w:t>
            </w:r>
          </w:p>
          <w:p w14:paraId="4E784754" w14:textId="77777777" w:rsidR="00A053E0" w:rsidRDefault="00A053E0" w:rsidP="003C3B90">
            <w:pPr>
              <w:shd w:val="clear" w:color="auto" w:fill="FFFFFF"/>
              <w:suppressAutoHyphens/>
              <w:jc w:val="center"/>
              <w:rPr>
                <w:color w:val="000000"/>
                <w:lang w:eastAsia="ar-SA"/>
              </w:rPr>
            </w:pPr>
            <w:r>
              <w:rPr>
                <w:color w:val="000000"/>
                <w:lang w:eastAsia="ar-SA"/>
              </w:rPr>
              <w:t>0</w:t>
            </w:r>
          </w:p>
          <w:p w14:paraId="6A48645C" w14:textId="77777777" w:rsidR="00A053E0" w:rsidRDefault="00A053E0" w:rsidP="003C3B90">
            <w:pPr>
              <w:shd w:val="clear" w:color="auto" w:fill="FFFFFF"/>
              <w:suppressAutoHyphens/>
              <w:jc w:val="center"/>
              <w:rPr>
                <w:color w:val="000000"/>
                <w:lang w:eastAsia="ar-SA"/>
              </w:rPr>
            </w:pPr>
            <w:r>
              <w:rPr>
                <w:color w:val="000000"/>
                <w:lang w:eastAsia="ar-SA"/>
              </w:rPr>
              <w:t>0</w:t>
            </w:r>
          </w:p>
          <w:p w14:paraId="2910B124" w14:textId="763EFB61" w:rsidR="00A053E0" w:rsidRPr="00C83E20" w:rsidRDefault="00A053E0" w:rsidP="003C3B90">
            <w:pPr>
              <w:shd w:val="clear" w:color="auto" w:fill="FFFFFF"/>
              <w:suppressAutoHyphens/>
              <w:jc w:val="center"/>
              <w:rPr>
                <w:color w:val="000000"/>
                <w:lang w:eastAsia="ar-SA"/>
              </w:rPr>
            </w:pPr>
            <w:r>
              <w:rPr>
                <w:color w:val="000000"/>
                <w:lang w:eastAsia="ar-SA"/>
              </w:rPr>
              <w:t>0</w:t>
            </w:r>
          </w:p>
        </w:tc>
        <w:tc>
          <w:tcPr>
            <w:tcW w:w="323" w:type="pct"/>
            <w:shd w:val="clear" w:color="auto" w:fill="auto"/>
            <w:vAlign w:val="center"/>
          </w:tcPr>
          <w:p w14:paraId="554CD357" w14:textId="4DC210F0" w:rsidR="006E4ADC" w:rsidRPr="00C83E20" w:rsidRDefault="006E4ADC" w:rsidP="003C3B90">
            <w:pPr>
              <w:shd w:val="clear" w:color="auto" w:fill="FFFFFF"/>
              <w:suppressAutoHyphens/>
              <w:jc w:val="center"/>
              <w:rPr>
                <w:color w:val="000000"/>
                <w:lang w:eastAsia="ar-SA"/>
              </w:rPr>
            </w:pPr>
            <w:r w:rsidRPr="00C83E20">
              <w:rPr>
                <w:color w:val="000000"/>
                <w:lang w:eastAsia="ar-SA"/>
              </w:rPr>
              <w:t>+1</w:t>
            </w:r>
          </w:p>
          <w:p w14:paraId="7386BDE5" w14:textId="77777777" w:rsidR="006E4ADC" w:rsidRDefault="006E4ADC" w:rsidP="003C3B90">
            <w:pPr>
              <w:shd w:val="clear" w:color="auto" w:fill="FFFFFF"/>
              <w:suppressAutoHyphens/>
              <w:jc w:val="center"/>
              <w:rPr>
                <w:color w:val="000000"/>
                <w:lang w:eastAsia="ar-SA"/>
              </w:rPr>
            </w:pPr>
          </w:p>
          <w:p w14:paraId="7F5499F3" w14:textId="2570CD75" w:rsidR="006E4ADC" w:rsidRPr="00C83E20" w:rsidRDefault="006E4ADC" w:rsidP="003C3B90">
            <w:pPr>
              <w:shd w:val="clear" w:color="auto" w:fill="FFFFFF"/>
              <w:suppressAutoHyphens/>
              <w:jc w:val="center"/>
              <w:rPr>
                <w:color w:val="000000"/>
                <w:lang w:eastAsia="ar-SA"/>
              </w:rPr>
            </w:pPr>
            <w:r w:rsidRPr="00C83E20">
              <w:rPr>
                <w:color w:val="000000"/>
                <w:lang w:eastAsia="ar-SA"/>
              </w:rPr>
              <w:t>+/-0</w:t>
            </w:r>
          </w:p>
          <w:p w14:paraId="6BA30E50" w14:textId="01F654FD" w:rsidR="006E4ADC" w:rsidRPr="00C83E20" w:rsidRDefault="006E4ADC" w:rsidP="003C3B90">
            <w:pPr>
              <w:shd w:val="clear" w:color="auto" w:fill="FFFFFF"/>
              <w:suppressAutoHyphens/>
              <w:jc w:val="center"/>
              <w:rPr>
                <w:color w:val="000000"/>
                <w:lang w:eastAsia="ar-SA"/>
              </w:rPr>
            </w:pPr>
            <w:r w:rsidRPr="00C83E20">
              <w:rPr>
                <w:color w:val="000000"/>
                <w:lang w:eastAsia="ar-SA"/>
              </w:rPr>
              <w:t>+</w:t>
            </w:r>
            <w:r w:rsidR="00A053E0">
              <w:rPr>
                <w:color w:val="000000"/>
                <w:lang w:eastAsia="ar-SA"/>
              </w:rPr>
              <w:t>/-0</w:t>
            </w:r>
          </w:p>
          <w:p w14:paraId="696909D2" w14:textId="77777777" w:rsidR="006E4ADC" w:rsidRPr="00C83E20" w:rsidRDefault="006E4ADC" w:rsidP="003C3B90">
            <w:pPr>
              <w:shd w:val="clear" w:color="auto" w:fill="FFFFFF"/>
              <w:suppressAutoHyphens/>
              <w:jc w:val="center"/>
              <w:rPr>
                <w:color w:val="000000"/>
                <w:lang w:eastAsia="ar-SA"/>
              </w:rPr>
            </w:pPr>
            <w:r w:rsidRPr="00C83E20">
              <w:rPr>
                <w:color w:val="000000"/>
                <w:lang w:eastAsia="ar-SA"/>
              </w:rPr>
              <w:t>+/-0</w:t>
            </w:r>
          </w:p>
          <w:p w14:paraId="7DAAB9BE" w14:textId="77777777" w:rsidR="006E4ADC" w:rsidRPr="00C83E20" w:rsidRDefault="006E4ADC" w:rsidP="003C3B90">
            <w:pPr>
              <w:shd w:val="clear" w:color="auto" w:fill="FFFFFF"/>
              <w:suppressAutoHyphens/>
              <w:jc w:val="center"/>
              <w:rPr>
                <w:color w:val="000000"/>
                <w:lang w:eastAsia="ar-SA"/>
              </w:rPr>
            </w:pPr>
            <w:r w:rsidRPr="00C83E20">
              <w:rPr>
                <w:color w:val="000000"/>
                <w:lang w:eastAsia="ar-SA"/>
              </w:rPr>
              <w:t>+/-0</w:t>
            </w:r>
          </w:p>
        </w:tc>
      </w:tr>
      <w:tr w:rsidR="00381A74" w:rsidRPr="00C83E20" w14:paraId="3B017B2C" w14:textId="77777777" w:rsidTr="009E2FC3">
        <w:trPr>
          <w:trHeight w:val="283"/>
        </w:trPr>
        <w:tc>
          <w:tcPr>
            <w:tcW w:w="906" w:type="pct"/>
            <w:shd w:val="clear" w:color="auto" w:fill="auto"/>
          </w:tcPr>
          <w:p w14:paraId="5C0AAC45" w14:textId="77777777" w:rsidR="006E4ADC" w:rsidRPr="00C83E20" w:rsidRDefault="006E4ADC" w:rsidP="003C3B90">
            <w:pPr>
              <w:shd w:val="clear" w:color="auto" w:fill="FFFFFF"/>
              <w:suppressAutoHyphens/>
              <w:jc w:val="both"/>
              <w:rPr>
                <w:b/>
                <w:color w:val="000000"/>
                <w:lang w:eastAsia="ar-SA"/>
              </w:rPr>
            </w:pPr>
            <w:r w:rsidRPr="00C83E20">
              <w:rPr>
                <w:b/>
                <w:color w:val="000000"/>
                <w:lang w:eastAsia="ar-SA"/>
              </w:rPr>
              <w:t>Kopā (0 – 17 g.v.):</w:t>
            </w:r>
          </w:p>
        </w:tc>
        <w:tc>
          <w:tcPr>
            <w:tcW w:w="421" w:type="pct"/>
            <w:shd w:val="clear" w:color="auto" w:fill="auto"/>
            <w:vAlign w:val="center"/>
          </w:tcPr>
          <w:p w14:paraId="207FB4ED" w14:textId="62271F83" w:rsidR="006E4ADC" w:rsidRPr="00C83E20" w:rsidRDefault="006E4ADC" w:rsidP="003C3B90">
            <w:pPr>
              <w:shd w:val="clear" w:color="auto" w:fill="FFFFFF"/>
              <w:suppressAutoHyphens/>
              <w:jc w:val="center"/>
              <w:rPr>
                <w:b/>
                <w:color w:val="000000"/>
                <w:lang w:eastAsia="ar-SA"/>
              </w:rPr>
            </w:pPr>
            <w:r w:rsidRPr="00C83E20">
              <w:rPr>
                <w:b/>
                <w:color w:val="000000"/>
                <w:lang w:eastAsia="ar-SA"/>
              </w:rPr>
              <w:t>7</w:t>
            </w:r>
            <w:r>
              <w:rPr>
                <w:b/>
                <w:color w:val="000000"/>
                <w:lang w:eastAsia="ar-SA"/>
              </w:rPr>
              <w:t>05</w:t>
            </w:r>
          </w:p>
        </w:tc>
        <w:tc>
          <w:tcPr>
            <w:tcW w:w="729" w:type="pct"/>
            <w:shd w:val="clear" w:color="auto" w:fill="auto"/>
            <w:vAlign w:val="center"/>
          </w:tcPr>
          <w:p w14:paraId="5E4CA41D" w14:textId="77777777" w:rsidR="006E4ADC" w:rsidRPr="00C83E20" w:rsidRDefault="006E4ADC" w:rsidP="003C3B90">
            <w:pPr>
              <w:shd w:val="clear" w:color="auto" w:fill="FFFFFF"/>
              <w:suppressAutoHyphens/>
              <w:jc w:val="center"/>
              <w:rPr>
                <w:b/>
                <w:lang w:eastAsia="ar-SA"/>
              </w:rPr>
            </w:pPr>
            <w:r w:rsidRPr="00C83E20">
              <w:rPr>
                <w:b/>
                <w:lang w:eastAsia="ar-SA"/>
              </w:rPr>
              <w:t>705</w:t>
            </w:r>
          </w:p>
        </w:tc>
        <w:tc>
          <w:tcPr>
            <w:tcW w:w="527" w:type="pct"/>
            <w:vAlign w:val="center"/>
          </w:tcPr>
          <w:p w14:paraId="779510D3" w14:textId="1FDDA83F" w:rsidR="006E4ADC" w:rsidRPr="00C83E20" w:rsidRDefault="00D02306">
            <w:pPr>
              <w:shd w:val="clear" w:color="auto" w:fill="FFFFFF"/>
              <w:suppressAutoHyphens/>
              <w:jc w:val="center"/>
              <w:rPr>
                <w:b/>
                <w:lang w:eastAsia="ar-SA"/>
              </w:rPr>
            </w:pPr>
            <w:r>
              <w:rPr>
                <w:b/>
                <w:lang w:eastAsia="ar-SA"/>
              </w:rPr>
              <w:t>618</w:t>
            </w:r>
          </w:p>
        </w:tc>
        <w:tc>
          <w:tcPr>
            <w:tcW w:w="368" w:type="pct"/>
            <w:shd w:val="clear" w:color="auto" w:fill="auto"/>
            <w:vAlign w:val="center"/>
          </w:tcPr>
          <w:p w14:paraId="3D40D955" w14:textId="11F0C7E0" w:rsidR="006E4ADC" w:rsidRPr="00C83E20" w:rsidRDefault="006E4ADC" w:rsidP="003C3B90">
            <w:pPr>
              <w:shd w:val="clear" w:color="auto" w:fill="FFFFFF"/>
              <w:suppressAutoHyphens/>
              <w:jc w:val="center"/>
              <w:rPr>
                <w:b/>
                <w:lang w:eastAsia="ar-SA"/>
              </w:rPr>
            </w:pPr>
            <w:r w:rsidRPr="00C83E20">
              <w:rPr>
                <w:b/>
                <w:lang w:eastAsia="ar-SA"/>
              </w:rPr>
              <w:t>-</w:t>
            </w:r>
            <w:r w:rsidR="00D02306">
              <w:rPr>
                <w:b/>
                <w:lang w:eastAsia="ar-SA"/>
              </w:rPr>
              <w:t>87</w:t>
            </w:r>
          </w:p>
        </w:tc>
        <w:tc>
          <w:tcPr>
            <w:tcW w:w="602" w:type="pct"/>
            <w:shd w:val="clear" w:color="auto" w:fill="auto"/>
            <w:vAlign w:val="center"/>
          </w:tcPr>
          <w:p w14:paraId="7BDE61D3" w14:textId="5D309A57" w:rsidR="006E4ADC" w:rsidRPr="00C83E20" w:rsidRDefault="00A053E0" w:rsidP="003C3B90">
            <w:pPr>
              <w:shd w:val="clear" w:color="auto" w:fill="FFFFFF"/>
              <w:suppressAutoHyphens/>
              <w:jc w:val="center"/>
              <w:rPr>
                <w:b/>
                <w:color w:val="000000"/>
                <w:lang w:eastAsia="ar-SA"/>
              </w:rPr>
            </w:pPr>
            <w:r>
              <w:rPr>
                <w:b/>
                <w:color w:val="000000"/>
                <w:lang w:eastAsia="ar-SA"/>
              </w:rPr>
              <w:t>9</w:t>
            </w:r>
          </w:p>
        </w:tc>
        <w:tc>
          <w:tcPr>
            <w:tcW w:w="602" w:type="pct"/>
            <w:shd w:val="clear" w:color="auto" w:fill="auto"/>
            <w:vAlign w:val="center"/>
          </w:tcPr>
          <w:p w14:paraId="1D5BD497" w14:textId="2C9DDDC3" w:rsidR="006E4ADC" w:rsidRPr="00C83E20" w:rsidRDefault="00A053E0" w:rsidP="003C3B90">
            <w:pPr>
              <w:shd w:val="clear" w:color="auto" w:fill="FFFFFF"/>
              <w:suppressAutoHyphens/>
              <w:jc w:val="center"/>
              <w:rPr>
                <w:b/>
                <w:color w:val="000000"/>
                <w:lang w:eastAsia="ar-SA"/>
              </w:rPr>
            </w:pPr>
            <w:r>
              <w:rPr>
                <w:b/>
                <w:color w:val="000000"/>
                <w:lang w:eastAsia="ar-SA"/>
              </w:rPr>
              <w:t>5</w:t>
            </w:r>
          </w:p>
        </w:tc>
        <w:tc>
          <w:tcPr>
            <w:tcW w:w="523" w:type="pct"/>
            <w:vAlign w:val="center"/>
          </w:tcPr>
          <w:p w14:paraId="40D8E113" w14:textId="2EF2F679" w:rsidR="006E4ADC" w:rsidRPr="00C83E20" w:rsidRDefault="00A053E0">
            <w:pPr>
              <w:shd w:val="clear" w:color="auto" w:fill="FFFFFF"/>
              <w:suppressAutoHyphens/>
              <w:jc w:val="center"/>
              <w:rPr>
                <w:b/>
                <w:color w:val="000000"/>
                <w:lang w:eastAsia="ar-SA"/>
              </w:rPr>
            </w:pPr>
            <w:r>
              <w:rPr>
                <w:b/>
                <w:color w:val="000000"/>
                <w:lang w:eastAsia="ar-SA"/>
              </w:rPr>
              <w:t>10</w:t>
            </w:r>
          </w:p>
        </w:tc>
        <w:tc>
          <w:tcPr>
            <w:tcW w:w="323" w:type="pct"/>
            <w:shd w:val="clear" w:color="auto" w:fill="auto"/>
            <w:vAlign w:val="center"/>
          </w:tcPr>
          <w:p w14:paraId="66F75EEC" w14:textId="3F5159BB" w:rsidR="006E4ADC" w:rsidRPr="00C83E20" w:rsidRDefault="006E4ADC" w:rsidP="003C3B90">
            <w:pPr>
              <w:shd w:val="clear" w:color="auto" w:fill="FFFFFF"/>
              <w:suppressAutoHyphens/>
              <w:jc w:val="center"/>
              <w:rPr>
                <w:b/>
                <w:color w:val="000000"/>
                <w:lang w:eastAsia="ar-SA"/>
              </w:rPr>
            </w:pPr>
            <w:r w:rsidRPr="00C83E20">
              <w:rPr>
                <w:b/>
                <w:color w:val="000000"/>
                <w:lang w:eastAsia="ar-SA"/>
              </w:rPr>
              <w:t>+</w:t>
            </w:r>
            <w:r w:rsidR="00A053E0">
              <w:rPr>
                <w:b/>
                <w:color w:val="000000"/>
                <w:lang w:eastAsia="ar-SA"/>
              </w:rPr>
              <w:t>5</w:t>
            </w:r>
          </w:p>
        </w:tc>
      </w:tr>
    </w:tbl>
    <w:p w14:paraId="7A5B83ED" w14:textId="2D4A9A16" w:rsidR="00D82139" w:rsidRDefault="00D82139" w:rsidP="005F59F1">
      <w:pPr>
        <w:ind w:left="-851"/>
        <w:rPr>
          <w:lang w:eastAsia="en-US"/>
        </w:rPr>
      </w:pPr>
      <w:r w:rsidRPr="00D82139">
        <w:rPr>
          <w:lang w:eastAsia="en-US"/>
        </w:rPr>
        <w:lastRenderedPageBreak/>
        <w:t>Avots: Valsts policija</w:t>
      </w:r>
      <w:r w:rsidR="00E718E1">
        <w:rPr>
          <w:lang w:eastAsia="en-US"/>
        </w:rPr>
        <w:t>.</w:t>
      </w:r>
    </w:p>
    <w:p w14:paraId="2680C841" w14:textId="77777777" w:rsidR="00096E3E" w:rsidRDefault="00096E3E" w:rsidP="00096E3E">
      <w:pPr>
        <w:pStyle w:val="Virsraksts1"/>
        <w:spacing w:before="0" w:after="0" w:line="240" w:lineRule="auto"/>
        <w:rPr>
          <w:rFonts w:ascii="Times New Roman" w:hAnsi="Times New Roman"/>
          <w:sz w:val="24"/>
          <w:szCs w:val="24"/>
          <w:lang w:val="lv-LV"/>
        </w:rPr>
      </w:pPr>
    </w:p>
    <w:p w14:paraId="4126D7D0" w14:textId="78CD30DA" w:rsidR="002B305A" w:rsidRDefault="00A053E0" w:rsidP="00A442C6">
      <w:pPr>
        <w:jc w:val="both"/>
        <w:rPr>
          <w:b/>
          <w:bCs/>
        </w:rPr>
      </w:pPr>
      <w:r w:rsidRPr="00A053E0">
        <w:t>Saskaņā ar LAPK 149.</w:t>
      </w:r>
      <w:r>
        <w:rPr>
          <w:b/>
          <w:bCs/>
          <w:vertAlign w:val="superscript"/>
        </w:rPr>
        <w:t>32</w:t>
      </w:r>
      <w:r w:rsidRPr="00A053E0">
        <w:t xml:space="preserve"> panta trešo daļu „Par to noteikumu pārkāpšanu, kuri paredz bērnu pārvadāšanai paredzēto</w:t>
      </w:r>
      <w:r>
        <w:rPr>
          <w:b/>
          <w:bCs/>
        </w:rPr>
        <w:t xml:space="preserve"> </w:t>
      </w:r>
      <w:r w:rsidRPr="00A053E0">
        <w:t>drošības līdzekļu lietošanu” 2019.</w:t>
      </w:r>
      <w:r w:rsidR="00441F72">
        <w:t> </w:t>
      </w:r>
      <w:r w:rsidRPr="00A053E0">
        <w:t>gadā sodīti 408 vadītāji, kas ir par 8 vairāk nekā 2018.</w:t>
      </w:r>
      <w:r w:rsidR="00D24895">
        <w:t> </w:t>
      </w:r>
      <w:r w:rsidRPr="00A053E0">
        <w:t>gadā.</w:t>
      </w:r>
      <w:r w:rsidR="002B305A" w:rsidRPr="002B305A">
        <w:rPr>
          <w:rStyle w:val="Vresatsauce"/>
          <w:bCs/>
        </w:rPr>
        <w:t xml:space="preserve"> </w:t>
      </w:r>
      <w:r w:rsidR="002B305A">
        <w:rPr>
          <w:rStyle w:val="Vresatsauce"/>
          <w:bCs/>
        </w:rPr>
        <w:footnoteReference w:id="48"/>
      </w:r>
      <w:r>
        <w:rPr>
          <w:b/>
          <w:bCs/>
        </w:rPr>
        <w:t xml:space="preserve"> </w:t>
      </w:r>
    </w:p>
    <w:p w14:paraId="3D51A0C6" w14:textId="77777777" w:rsidR="002B305A" w:rsidRDefault="002B305A" w:rsidP="00A442C6">
      <w:pPr>
        <w:jc w:val="both"/>
        <w:rPr>
          <w:b/>
          <w:bCs/>
        </w:rPr>
      </w:pPr>
    </w:p>
    <w:p w14:paraId="37F40478" w14:textId="7EE21EF1" w:rsidR="00393516" w:rsidRDefault="00A053E0" w:rsidP="00A442C6">
      <w:pPr>
        <w:jc w:val="both"/>
      </w:pPr>
      <w:r w:rsidRPr="00A053E0">
        <w:t>2019.</w:t>
      </w:r>
      <w:r w:rsidR="00D24895">
        <w:t> </w:t>
      </w:r>
      <w:r w:rsidRPr="00A053E0">
        <w:t>gadā salīdzinājumā ar 2018.</w:t>
      </w:r>
      <w:r w:rsidR="00D24895">
        <w:t> </w:t>
      </w:r>
      <w:r w:rsidRPr="00A053E0">
        <w:t xml:space="preserve">gadu palielinājies nepilngadīgām personām (14 -17 g.v.) </w:t>
      </w:r>
      <w:r w:rsidRPr="00064C35">
        <w:t>sastādīto administratīvā pārkāpuma protokolu skaits par satiksmes noteikumu neievērošanu</w:t>
      </w:r>
      <w:r w:rsidR="00785396" w:rsidRPr="00064C35">
        <w:t xml:space="preserve"> </w:t>
      </w:r>
      <w:r w:rsidR="004E0A44" w:rsidRPr="00064C35">
        <w:t>(skat. 2.tabulu</w:t>
      </w:r>
      <w:r w:rsidR="00785396" w:rsidRPr="00064C35">
        <w:t>)</w:t>
      </w:r>
      <w:r w:rsidRPr="00064C35">
        <w:t>.</w:t>
      </w:r>
      <w:r w:rsidR="00794984" w:rsidRPr="00064C35">
        <w:rPr>
          <w:rStyle w:val="Vresatsauce"/>
          <w:bCs/>
        </w:rPr>
        <w:t xml:space="preserve"> </w:t>
      </w:r>
      <w:r w:rsidR="00794984" w:rsidRPr="00064C35">
        <w:rPr>
          <w:rStyle w:val="Vresatsauce"/>
          <w:bCs/>
        </w:rPr>
        <w:footnoteReference w:id="49"/>
      </w:r>
    </w:p>
    <w:p w14:paraId="1BD0099C" w14:textId="53794F8D" w:rsidR="00393516" w:rsidRDefault="00393516" w:rsidP="00A442C6">
      <w:pPr>
        <w:jc w:val="both"/>
      </w:pPr>
    </w:p>
    <w:p w14:paraId="366E8203" w14:textId="273632E1" w:rsidR="00A053E0" w:rsidRPr="008750A8" w:rsidRDefault="00A053E0" w:rsidP="00A442C6">
      <w:pPr>
        <w:jc w:val="both"/>
      </w:pPr>
      <w:r w:rsidRPr="00191E74">
        <w:rPr>
          <w:bCs/>
        </w:rPr>
        <w:t>2020.</w:t>
      </w:r>
      <w:r w:rsidR="00DC72C0">
        <w:rPr>
          <w:bCs/>
        </w:rPr>
        <w:t> </w:t>
      </w:r>
      <w:r w:rsidRPr="00191E74">
        <w:rPr>
          <w:bCs/>
        </w:rPr>
        <w:t>gada pirmajā pusgadā valstī kopā sastādīti 702 administratīvā pārkāpuma protokoli un 2020.</w:t>
      </w:r>
      <w:r w:rsidR="00DC72C0">
        <w:rPr>
          <w:bCs/>
        </w:rPr>
        <w:t> </w:t>
      </w:r>
      <w:r w:rsidRPr="00191E74">
        <w:rPr>
          <w:bCs/>
        </w:rPr>
        <w:t>gada otrajā pusgadā valstī kopā uzsākti 489 administratīvie pārkāpuma procesi nepilngadīgām personām (14 -17 g.v.) par satiksmes noteikumu neievērošanu</w:t>
      </w:r>
      <w:r w:rsidR="00DF10B5">
        <w:rPr>
          <w:bCs/>
        </w:rPr>
        <w:t xml:space="preserve"> (skat. 2.tabulu)</w:t>
      </w:r>
      <w:r w:rsidR="00D340C2">
        <w:rPr>
          <w:bCs/>
        </w:rPr>
        <w:t>.</w:t>
      </w:r>
      <w:r w:rsidR="00D340C2">
        <w:rPr>
          <w:rStyle w:val="Vresatsauce"/>
          <w:bCs/>
        </w:rPr>
        <w:footnoteReference w:id="50"/>
      </w:r>
    </w:p>
    <w:p w14:paraId="4F888498" w14:textId="0183DA5E" w:rsidR="00096E3E" w:rsidRDefault="00096E3E" w:rsidP="00A442C6">
      <w:pPr>
        <w:jc w:val="both"/>
        <w:rPr>
          <w:lang w:eastAsia="en-US"/>
        </w:rPr>
      </w:pPr>
    </w:p>
    <w:p w14:paraId="3A5CEFDC" w14:textId="132E3DA1" w:rsidR="002D4FD0" w:rsidRDefault="002D4FD0" w:rsidP="002D4FD0">
      <w:pPr>
        <w:jc w:val="right"/>
        <w:rPr>
          <w:lang w:eastAsia="en-US"/>
        </w:rPr>
      </w:pPr>
      <w:r>
        <w:rPr>
          <w:lang w:eastAsia="en-US"/>
        </w:rPr>
        <w:t>2.tabula</w:t>
      </w:r>
    </w:p>
    <w:p w14:paraId="702D21EB" w14:textId="517C7FA7" w:rsidR="00E45F76" w:rsidRPr="001B05C0" w:rsidRDefault="004B4482" w:rsidP="004B4482">
      <w:pPr>
        <w:jc w:val="center"/>
        <w:rPr>
          <w:b/>
          <w:bCs/>
          <w:lang w:eastAsia="en-US"/>
        </w:rPr>
      </w:pPr>
      <w:r w:rsidRPr="001B05C0">
        <w:rPr>
          <w:b/>
          <w:bCs/>
          <w:lang w:eastAsia="en-US"/>
        </w:rPr>
        <w:t>Sastādītie administratīvā pārkāpuma protokoli</w:t>
      </w:r>
      <w:r w:rsidR="00F675FB" w:rsidRPr="001B05C0">
        <w:rPr>
          <w:b/>
          <w:bCs/>
          <w:lang w:eastAsia="en-US"/>
        </w:rPr>
        <w:t xml:space="preserve"> (2019.gads un 2020.gada pirmais pusgads)</w:t>
      </w:r>
      <w:r w:rsidRPr="001B05C0">
        <w:rPr>
          <w:b/>
          <w:bCs/>
          <w:lang w:eastAsia="en-US"/>
        </w:rPr>
        <w:t xml:space="preserve"> un uzsākti</w:t>
      </w:r>
      <w:r w:rsidR="001B05C0" w:rsidRPr="001B05C0">
        <w:rPr>
          <w:b/>
          <w:bCs/>
          <w:lang w:eastAsia="en-US"/>
        </w:rPr>
        <w:t>e</w:t>
      </w:r>
      <w:r w:rsidRPr="001B05C0">
        <w:rPr>
          <w:b/>
          <w:bCs/>
          <w:lang w:eastAsia="en-US"/>
        </w:rPr>
        <w:t xml:space="preserve"> administratīvie pārkāpuma procesi</w:t>
      </w:r>
      <w:r w:rsidR="001B05C0" w:rsidRPr="001B05C0">
        <w:rPr>
          <w:b/>
          <w:bCs/>
          <w:lang w:eastAsia="en-US"/>
        </w:rPr>
        <w:t xml:space="preserve"> (2020.gada otrais pusgads) </w:t>
      </w:r>
      <w:r w:rsidRPr="001B05C0">
        <w:rPr>
          <w:b/>
          <w:bCs/>
          <w:lang w:eastAsia="en-US"/>
        </w:rPr>
        <w:t>nepilngadīgām personām (14 -17 g.v.)</w:t>
      </w:r>
    </w:p>
    <w:tbl>
      <w:tblPr>
        <w:tblW w:w="0" w:type="auto"/>
        <w:tblLook w:val="0000" w:firstRow="0" w:lastRow="0" w:firstColumn="0" w:lastColumn="0" w:noHBand="0" w:noVBand="0"/>
      </w:tblPr>
      <w:tblGrid>
        <w:gridCol w:w="5083"/>
        <w:gridCol w:w="1223"/>
        <w:gridCol w:w="1067"/>
        <w:gridCol w:w="1082"/>
      </w:tblGrid>
      <w:tr w:rsidR="003B5864" w:rsidRPr="002D4FD0" w14:paraId="02433258" w14:textId="35123A64" w:rsidTr="00060E3E">
        <w:trPr>
          <w:trHeight w:val="548"/>
        </w:trPr>
        <w:tc>
          <w:tcPr>
            <w:tcW w:w="0" w:type="auto"/>
            <w:vMerge w:val="restart"/>
            <w:tcBorders>
              <w:top w:val="single" w:sz="4" w:space="0" w:color="000000"/>
              <w:left w:val="single" w:sz="4" w:space="0" w:color="000000"/>
            </w:tcBorders>
            <w:shd w:val="clear" w:color="auto" w:fill="D9D9D9"/>
          </w:tcPr>
          <w:p w14:paraId="6B94C9AF" w14:textId="77777777" w:rsidR="003B5864" w:rsidRDefault="003B5864" w:rsidP="003C3B90">
            <w:pPr>
              <w:suppressAutoHyphens/>
              <w:snapToGrid w:val="0"/>
              <w:jc w:val="center"/>
              <w:rPr>
                <w:b/>
                <w:color w:val="000000"/>
                <w:lang w:eastAsia="ar-SA"/>
              </w:rPr>
            </w:pPr>
          </w:p>
          <w:p w14:paraId="0F59C999" w14:textId="77777777" w:rsidR="003B5864" w:rsidRDefault="003B5864" w:rsidP="003C3B90">
            <w:pPr>
              <w:suppressAutoHyphens/>
              <w:snapToGrid w:val="0"/>
              <w:jc w:val="center"/>
              <w:rPr>
                <w:b/>
                <w:color w:val="000000"/>
                <w:lang w:eastAsia="ar-SA"/>
              </w:rPr>
            </w:pPr>
          </w:p>
          <w:p w14:paraId="10FAE5E8" w14:textId="77777777" w:rsidR="003B5864" w:rsidRDefault="003B5864" w:rsidP="003C3B90">
            <w:pPr>
              <w:suppressAutoHyphens/>
              <w:snapToGrid w:val="0"/>
              <w:jc w:val="center"/>
              <w:rPr>
                <w:b/>
                <w:color w:val="000000"/>
                <w:lang w:eastAsia="ar-SA"/>
              </w:rPr>
            </w:pPr>
          </w:p>
          <w:p w14:paraId="360FBB79" w14:textId="034AA76C" w:rsidR="003B5864" w:rsidRPr="002D4FD0" w:rsidRDefault="003B5864" w:rsidP="003C3B90">
            <w:pPr>
              <w:suppressAutoHyphens/>
              <w:snapToGrid w:val="0"/>
              <w:jc w:val="center"/>
              <w:rPr>
                <w:b/>
                <w:color w:val="000000"/>
                <w:lang w:eastAsia="ar-SA"/>
              </w:rPr>
            </w:pPr>
            <w:r>
              <w:rPr>
                <w:b/>
                <w:color w:val="000000"/>
                <w:lang w:eastAsia="ar-SA"/>
              </w:rPr>
              <w:t>LAPK panti/daļas/punkti</w:t>
            </w:r>
          </w:p>
        </w:tc>
        <w:tc>
          <w:tcPr>
            <w:tcW w:w="0" w:type="auto"/>
            <w:vMerge w:val="restart"/>
            <w:tcBorders>
              <w:top w:val="single" w:sz="4" w:space="0" w:color="000000"/>
              <w:left w:val="single" w:sz="4" w:space="0" w:color="000000"/>
            </w:tcBorders>
            <w:shd w:val="clear" w:color="auto" w:fill="D9D9D9"/>
            <w:vAlign w:val="center"/>
          </w:tcPr>
          <w:p w14:paraId="2079A3EB" w14:textId="60EC57B3" w:rsidR="003B5864" w:rsidRPr="002D4FD0" w:rsidRDefault="003B5864" w:rsidP="003C3B90">
            <w:pPr>
              <w:suppressAutoHyphens/>
              <w:jc w:val="center"/>
              <w:rPr>
                <w:b/>
                <w:color w:val="000000"/>
                <w:lang w:eastAsia="ar-SA"/>
              </w:rPr>
            </w:pPr>
            <w:r w:rsidRPr="002D4FD0">
              <w:rPr>
                <w:b/>
                <w:color w:val="000000"/>
                <w:lang w:eastAsia="ar-SA"/>
              </w:rPr>
              <w:t>201</w:t>
            </w:r>
            <w:r>
              <w:rPr>
                <w:b/>
                <w:color w:val="000000"/>
                <w:lang w:eastAsia="ar-SA"/>
              </w:rPr>
              <w:t>9</w:t>
            </w:r>
            <w:r w:rsidRPr="002D4FD0">
              <w:rPr>
                <w:b/>
                <w:color w:val="000000"/>
                <w:lang w:eastAsia="ar-SA"/>
              </w:rPr>
              <w:t>.gads</w:t>
            </w:r>
          </w:p>
        </w:tc>
        <w:tc>
          <w:tcPr>
            <w:tcW w:w="0" w:type="auto"/>
            <w:gridSpan w:val="2"/>
            <w:tcBorders>
              <w:top w:val="single" w:sz="4" w:space="0" w:color="000000"/>
              <w:left w:val="single" w:sz="4" w:space="0" w:color="000000"/>
              <w:bottom w:val="single" w:sz="4" w:space="0" w:color="000000"/>
              <w:right w:val="single" w:sz="4" w:space="0" w:color="auto"/>
            </w:tcBorders>
            <w:shd w:val="clear" w:color="auto" w:fill="D9D9D9"/>
            <w:vAlign w:val="center"/>
          </w:tcPr>
          <w:p w14:paraId="1756D48A" w14:textId="0A2CF735" w:rsidR="003B5864" w:rsidRDefault="003B5864">
            <w:pPr>
              <w:suppressAutoHyphens/>
              <w:jc w:val="center"/>
              <w:rPr>
                <w:b/>
                <w:color w:val="000000"/>
                <w:lang w:eastAsia="ar-SA"/>
              </w:rPr>
            </w:pPr>
            <w:r>
              <w:rPr>
                <w:b/>
                <w:color w:val="000000"/>
                <w:lang w:eastAsia="ar-SA"/>
              </w:rPr>
              <w:t>2020.gads</w:t>
            </w:r>
            <w:r>
              <w:rPr>
                <w:rStyle w:val="Vresatsauce"/>
                <w:b/>
                <w:color w:val="000000"/>
                <w:lang w:eastAsia="ar-SA"/>
              </w:rPr>
              <w:footnoteReference w:id="51"/>
            </w:r>
          </w:p>
        </w:tc>
      </w:tr>
      <w:tr w:rsidR="003B5864" w:rsidRPr="002D4FD0" w14:paraId="7CA3AD1F" w14:textId="77777777" w:rsidTr="00060E3E">
        <w:trPr>
          <w:trHeight w:val="547"/>
        </w:trPr>
        <w:tc>
          <w:tcPr>
            <w:tcW w:w="0" w:type="auto"/>
            <w:vMerge/>
            <w:tcBorders>
              <w:left w:val="single" w:sz="4" w:space="0" w:color="000000"/>
              <w:bottom w:val="single" w:sz="4" w:space="0" w:color="000000"/>
            </w:tcBorders>
            <w:shd w:val="clear" w:color="auto" w:fill="D9D9D9"/>
          </w:tcPr>
          <w:p w14:paraId="4C274C9D" w14:textId="77777777" w:rsidR="003B5864" w:rsidRDefault="003B5864" w:rsidP="003C3B90">
            <w:pPr>
              <w:suppressAutoHyphens/>
              <w:snapToGrid w:val="0"/>
              <w:jc w:val="center"/>
              <w:rPr>
                <w:b/>
                <w:color w:val="000000"/>
                <w:lang w:eastAsia="ar-SA"/>
              </w:rPr>
            </w:pPr>
          </w:p>
        </w:tc>
        <w:tc>
          <w:tcPr>
            <w:tcW w:w="0" w:type="auto"/>
            <w:vMerge/>
            <w:tcBorders>
              <w:left w:val="single" w:sz="4" w:space="0" w:color="000000"/>
              <w:bottom w:val="single" w:sz="4" w:space="0" w:color="000000"/>
            </w:tcBorders>
            <w:shd w:val="clear" w:color="auto" w:fill="D9D9D9"/>
            <w:vAlign w:val="center"/>
          </w:tcPr>
          <w:p w14:paraId="6042A78B" w14:textId="77777777" w:rsidR="003B5864" w:rsidRPr="002D4FD0" w:rsidRDefault="003B5864" w:rsidP="003C3B90">
            <w:pPr>
              <w:suppressAutoHyphens/>
              <w:jc w:val="center"/>
              <w:rPr>
                <w:b/>
                <w:color w:val="000000"/>
                <w:lang w:eastAsia="ar-SA"/>
              </w:rPr>
            </w:pPr>
          </w:p>
        </w:tc>
        <w:tc>
          <w:tcPr>
            <w:tcW w:w="0" w:type="auto"/>
            <w:tcBorders>
              <w:top w:val="single" w:sz="4" w:space="0" w:color="000000"/>
              <w:left w:val="single" w:sz="4" w:space="0" w:color="000000"/>
              <w:bottom w:val="single" w:sz="4" w:space="0" w:color="000000"/>
              <w:right w:val="single" w:sz="4" w:space="0" w:color="auto"/>
            </w:tcBorders>
            <w:shd w:val="clear" w:color="auto" w:fill="D9D9D9"/>
            <w:vAlign w:val="center"/>
          </w:tcPr>
          <w:p w14:paraId="78227667" w14:textId="549CFC5C" w:rsidR="003B5864" w:rsidRDefault="003B5864">
            <w:pPr>
              <w:suppressAutoHyphens/>
              <w:jc w:val="center"/>
              <w:rPr>
                <w:b/>
                <w:color w:val="000000"/>
                <w:lang w:eastAsia="ar-SA"/>
              </w:rPr>
            </w:pPr>
            <w:r w:rsidRPr="00E96E59">
              <w:rPr>
                <w:b/>
                <w:color w:val="000000"/>
                <w:lang w:eastAsia="ar-SA"/>
              </w:rPr>
              <w:t>I pusgads</w:t>
            </w:r>
          </w:p>
        </w:tc>
        <w:tc>
          <w:tcPr>
            <w:tcW w:w="0" w:type="auto"/>
            <w:tcBorders>
              <w:top w:val="single" w:sz="4" w:space="0" w:color="auto"/>
              <w:left w:val="single" w:sz="4" w:space="0" w:color="000000"/>
              <w:bottom w:val="single" w:sz="4" w:space="0" w:color="000000"/>
              <w:right w:val="single" w:sz="4" w:space="0" w:color="auto"/>
            </w:tcBorders>
            <w:shd w:val="clear" w:color="auto" w:fill="D9D9D9"/>
          </w:tcPr>
          <w:p w14:paraId="5D2557BC" w14:textId="7407AADF" w:rsidR="003B5864" w:rsidRDefault="003B5864">
            <w:pPr>
              <w:suppressAutoHyphens/>
              <w:jc w:val="center"/>
              <w:rPr>
                <w:b/>
                <w:color w:val="000000"/>
                <w:lang w:eastAsia="ar-SA"/>
              </w:rPr>
            </w:pPr>
            <w:r w:rsidRPr="00931B1B">
              <w:rPr>
                <w:b/>
                <w:color w:val="000000"/>
                <w:lang w:eastAsia="ar-SA"/>
              </w:rPr>
              <w:t>II pusgads</w:t>
            </w:r>
          </w:p>
        </w:tc>
      </w:tr>
      <w:tr w:rsidR="003B5864" w:rsidRPr="00C83E20" w14:paraId="7D223BA0" w14:textId="2F984764" w:rsidTr="00060E3E">
        <w:tc>
          <w:tcPr>
            <w:tcW w:w="0" w:type="auto"/>
            <w:tcBorders>
              <w:top w:val="single" w:sz="4" w:space="0" w:color="000000"/>
              <w:left w:val="single" w:sz="4" w:space="0" w:color="000000"/>
              <w:bottom w:val="single" w:sz="4" w:space="0" w:color="000000"/>
            </w:tcBorders>
          </w:tcPr>
          <w:p w14:paraId="66EF0E57" w14:textId="77777777" w:rsidR="003B5864" w:rsidRPr="00C83E20" w:rsidRDefault="003B5864" w:rsidP="003C3B90">
            <w:pPr>
              <w:suppressAutoHyphens/>
              <w:rPr>
                <w:b/>
                <w:color w:val="000000"/>
                <w:lang w:eastAsia="ar-SA"/>
              </w:rPr>
            </w:pPr>
            <w:r w:rsidRPr="00C83E20">
              <w:rPr>
                <w:b/>
                <w:bCs/>
                <w:color w:val="000000"/>
                <w:lang w:eastAsia="ar-SA"/>
              </w:rPr>
              <w:t>Kopā:</w:t>
            </w:r>
          </w:p>
        </w:tc>
        <w:tc>
          <w:tcPr>
            <w:tcW w:w="0" w:type="auto"/>
            <w:tcBorders>
              <w:top w:val="single" w:sz="4" w:space="0" w:color="000000"/>
              <w:left w:val="single" w:sz="4" w:space="0" w:color="000000"/>
              <w:bottom w:val="single" w:sz="4" w:space="0" w:color="000000"/>
            </w:tcBorders>
            <w:vAlign w:val="center"/>
          </w:tcPr>
          <w:p w14:paraId="11CE5313" w14:textId="5ACE229D" w:rsidR="003B5864" w:rsidRPr="00C83E20" w:rsidRDefault="003B5864" w:rsidP="003C3B90">
            <w:pPr>
              <w:suppressAutoHyphens/>
              <w:jc w:val="center"/>
              <w:rPr>
                <w:b/>
                <w:lang w:eastAsia="ar-SA"/>
              </w:rPr>
            </w:pPr>
            <w:r w:rsidRPr="00C83E20">
              <w:rPr>
                <w:b/>
                <w:lang w:eastAsia="ar-SA"/>
              </w:rPr>
              <w:t>1</w:t>
            </w:r>
            <w:r>
              <w:rPr>
                <w:b/>
                <w:lang w:eastAsia="ar-SA"/>
              </w:rPr>
              <w:t>607</w:t>
            </w:r>
          </w:p>
        </w:tc>
        <w:tc>
          <w:tcPr>
            <w:tcW w:w="0" w:type="auto"/>
            <w:tcBorders>
              <w:top w:val="single" w:sz="4" w:space="0" w:color="000000"/>
              <w:left w:val="single" w:sz="4" w:space="0" w:color="000000"/>
              <w:bottom w:val="single" w:sz="4" w:space="0" w:color="000000"/>
              <w:right w:val="single" w:sz="4" w:space="0" w:color="auto"/>
            </w:tcBorders>
          </w:tcPr>
          <w:p w14:paraId="454ACCAB" w14:textId="424E4526" w:rsidR="003B5864" w:rsidRPr="00C83E20" w:rsidRDefault="003B5864" w:rsidP="003C3B90">
            <w:pPr>
              <w:suppressAutoHyphens/>
              <w:jc w:val="center"/>
              <w:rPr>
                <w:b/>
                <w:lang w:eastAsia="ar-SA"/>
              </w:rPr>
            </w:pPr>
            <w:r>
              <w:rPr>
                <w:b/>
                <w:lang w:eastAsia="ar-SA"/>
              </w:rPr>
              <w:t>702</w:t>
            </w:r>
          </w:p>
        </w:tc>
        <w:tc>
          <w:tcPr>
            <w:tcW w:w="0" w:type="auto"/>
            <w:tcBorders>
              <w:top w:val="single" w:sz="4" w:space="0" w:color="000000"/>
              <w:left w:val="single" w:sz="4" w:space="0" w:color="000000"/>
              <w:bottom w:val="single" w:sz="4" w:space="0" w:color="000000"/>
              <w:right w:val="single" w:sz="4" w:space="0" w:color="auto"/>
            </w:tcBorders>
          </w:tcPr>
          <w:p w14:paraId="7FF79BFE" w14:textId="20EE3EA7" w:rsidR="003B5864" w:rsidRDefault="003B5864" w:rsidP="003C3B90">
            <w:pPr>
              <w:suppressAutoHyphens/>
              <w:jc w:val="center"/>
              <w:rPr>
                <w:b/>
                <w:lang w:eastAsia="ar-SA"/>
              </w:rPr>
            </w:pPr>
            <w:r>
              <w:rPr>
                <w:b/>
                <w:lang w:eastAsia="ar-SA"/>
              </w:rPr>
              <w:t>489</w:t>
            </w:r>
          </w:p>
        </w:tc>
      </w:tr>
      <w:tr w:rsidR="003B5864" w:rsidRPr="00C83E20" w14:paraId="219FE907" w14:textId="42CF3B52" w:rsidTr="00060E3E">
        <w:trPr>
          <w:trHeight w:val="435"/>
        </w:trPr>
        <w:tc>
          <w:tcPr>
            <w:tcW w:w="0" w:type="auto"/>
            <w:tcBorders>
              <w:top w:val="single" w:sz="4" w:space="0" w:color="000000"/>
              <w:left w:val="single" w:sz="4" w:space="0" w:color="000000"/>
              <w:bottom w:val="single" w:sz="4" w:space="0" w:color="000000"/>
            </w:tcBorders>
          </w:tcPr>
          <w:p w14:paraId="255670AC" w14:textId="332AD012" w:rsidR="003B5864" w:rsidRPr="00C83E20" w:rsidRDefault="00D95F40" w:rsidP="003C3B90">
            <w:pPr>
              <w:suppressAutoHyphens/>
              <w:jc w:val="both"/>
              <w:rPr>
                <w:b/>
                <w:color w:val="000000"/>
                <w:lang w:eastAsia="ar-SA"/>
              </w:rPr>
            </w:pPr>
            <w:r w:rsidRPr="00D95F40">
              <w:rPr>
                <w:color w:val="000000"/>
                <w:lang w:eastAsia="ar-SA"/>
              </w:rPr>
              <w:t>LAPK 109.p. 5.d. - par iešanu pa sliežu ceļiem ārpus norādītajām vietām/ Dzelzceļa likuma 44.p.2.d</w:t>
            </w:r>
          </w:p>
        </w:tc>
        <w:tc>
          <w:tcPr>
            <w:tcW w:w="0" w:type="auto"/>
            <w:tcBorders>
              <w:top w:val="single" w:sz="4" w:space="0" w:color="000000"/>
              <w:left w:val="single" w:sz="4" w:space="0" w:color="000000"/>
              <w:bottom w:val="single" w:sz="4" w:space="0" w:color="000000"/>
            </w:tcBorders>
            <w:vAlign w:val="center"/>
          </w:tcPr>
          <w:p w14:paraId="6313ACFB" w14:textId="476DE340" w:rsidR="003B5864" w:rsidRPr="00C83E20" w:rsidRDefault="003B5864" w:rsidP="003C3B90">
            <w:pPr>
              <w:suppressAutoHyphens/>
              <w:jc w:val="center"/>
              <w:rPr>
                <w:lang w:eastAsia="ar-SA"/>
              </w:rPr>
            </w:pPr>
            <w:r w:rsidRPr="00C83E20">
              <w:rPr>
                <w:lang w:eastAsia="ar-SA"/>
              </w:rPr>
              <w:t>1</w:t>
            </w:r>
            <w:r>
              <w:rPr>
                <w:lang w:eastAsia="ar-SA"/>
              </w:rPr>
              <w:t>7</w:t>
            </w:r>
          </w:p>
        </w:tc>
        <w:tc>
          <w:tcPr>
            <w:tcW w:w="0" w:type="auto"/>
            <w:tcBorders>
              <w:top w:val="single" w:sz="4" w:space="0" w:color="000000"/>
              <w:left w:val="single" w:sz="4" w:space="0" w:color="000000"/>
              <w:bottom w:val="single" w:sz="4" w:space="0" w:color="000000"/>
              <w:right w:val="single" w:sz="4" w:space="0" w:color="auto"/>
            </w:tcBorders>
            <w:vAlign w:val="center"/>
          </w:tcPr>
          <w:p w14:paraId="7FA370A0" w14:textId="4377623E" w:rsidR="003B5864" w:rsidRPr="00A442C6" w:rsidRDefault="003B5864">
            <w:pPr>
              <w:suppressAutoHyphens/>
              <w:jc w:val="center"/>
              <w:rPr>
                <w:lang w:eastAsia="ar-SA"/>
              </w:rPr>
            </w:pPr>
            <w:r w:rsidRPr="00A442C6">
              <w:rPr>
                <w:lang w:eastAsia="ar-SA"/>
              </w:rPr>
              <w:t>1</w:t>
            </w:r>
            <w:r>
              <w:rPr>
                <w:lang w:eastAsia="ar-SA"/>
              </w:rPr>
              <w:t>0</w:t>
            </w:r>
          </w:p>
        </w:tc>
        <w:tc>
          <w:tcPr>
            <w:tcW w:w="0" w:type="auto"/>
            <w:tcBorders>
              <w:top w:val="single" w:sz="4" w:space="0" w:color="000000"/>
              <w:left w:val="single" w:sz="4" w:space="0" w:color="000000"/>
              <w:bottom w:val="single" w:sz="4" w:space="0" w:color="000000"/>
              <w:right w:val="single" w:sz="4" w:space="0" w:color="auto"/>
            </w:tcBorders>
          </w:tcPr>
          <w:p w14:paraId="749CF06E" w14:textId="77777777" w:rsidR="00D95F40" w:rsidRDefault="00D95F40" w:rsidP="00C061BE">
            <w:pPr>
              <w:suppressAutoHyphens/>
              <w:rPr>
                <w:lang w:eastAsia="ar-SA"/>
              </w:rPr>
            </w:pPr>
          </w:p>
          <w:p w14:paraId="23238D3C" w14:textId="0549682B" w:rsidR="003B5864" w:rsidRPr="00A442C6" w:rsidRDefault="003B5864" w:rsidP="003B5864">
            <w:pPr>
              <w:suppressAutoHyphens/>
              <w:jc w:val="center"/>
              <w:rPr>
                <w:lang w:eastAsia="ar-SA"/>
              </w:rPr>
            </w:pPr>
            <w:r>
              <w:rPr>
                <w:lang w:eastAsia="ar-SA"/>
              </w:rPr>
              <w:t>9</w:t>
            </w:r>
          </w:p>
        </w:tc>
      </w:tr>
      <w:tr w:rsidR="003B5864" w:rsidRPr="00C83E20" w14:paraId="10A8FD1F" w14:textId="49A95225" w:rsidTr="00060E3E">
        <w:trPr>
          <w:trHeight w:val="435"/>
        </w:trPr>
        <w:tc>
          <w:tcPr>
            <w:tcW w:w="0" w:type="auto"/>
            <w:tcBorders>
              <w:top w:val="single" w:sz="4" w:space="0" w:color="000000"/>
              <w:left w:val="single" w:sz="4" w:space="0" w:color="000000"/>
              <w:bottom w:val="single" w:sz="4" w:space="0" w:color="000000"/>
            </w:tcBorders>
          </w:tcPr>
          <w:p w14:paraId="0EBB8325" w14:textId="10F70666" w:rsidR="003B5864" w:rsidRPr="00C83E20" w:rsidRDefault="003B5864" w:rsidP="003C3B90">
            <w:pPr>
              <w:suppressAutoHyphens/>
              <w:jc w:val="both"/>
              <w:rPr>
                <w:b/>
                <w:color w:val="000000"/>
                <w:lang w:eastAsia="ar-SA"/>
              </w:rPr>
            </w:pPr>
            <w:r w:rsidRPr="00C83E20">
              <w:rPr>
                <w:color w:val="000000"/>
                <w:lang w:eastAsia="ar-SA"/>
              </w:rPr>
              <w:t>LAPK 149.</w:t>
            </w:r>
            <w:r w:rsidRPr="00C83E20">
              <w:rPr>
                <w:color w:val="000000"/>
                <w:vertAlign w:val="superscript"/>
                <w:lang w:eastAsia="ar-SA"/>
              </w:rPr>
              <w:t>4</w:t>
            </w:r>
            <w:r w:rsidRPr="00C83E20">
              <w:rPr>
                <w:color w:val="000000"/>
                <w:lang w:eastAsia="ar-SA"/>
              </w:rPr>
              <w:t xml:space="preserve"> p. 2.d. - </w:t>
            </w:r>
            <w:r w:rsidR="006152E3" w:rsidRPr="006152E3">
              <w:rPr>
                <w:color w:val="000000"/>
                <w:lang w:eastAsia="ar-SA"/>
              </w:rPr>
              <w:t>par nepiesprādzēšanos ar drošības jostu vai aizsprādzētas aizsargķiveres nelietošanu, kā arī tāda pasažiera vešanu, kurš nav piesprādzējies vai kuram galvā nav aizsprādzētas aizsargķiveres/ CSL 51.p.2.d.</w:t>
            </w:r>
          </w:p>
        </w:tc>
        <w:tc>
          <w:tcPr>
            <w:tcW w:w="0" w:type="auto"/>
            <w:tcBorders>
              <w:top w:val="single" w:sz="4" w:space="0" w:color="000000"/>
              <w:left w:val="single" w:sz="4" w:space="0" w:color="000000"/>
              <w:bottom w:val="single" w:sz="4" w:space="0" w:color="000000"/>
            </w:tcBorders>
            <w:vAlign w:val="center"/>
          </w:tcPr>
          <w:p w14:paraId="62D8D6D8" w14:textId="7DF7D362" w:rsidR="003B5864" w:rsidRPr="00C83E20" w:rsidRDefault="003B5864" w:rsidP="003C3B90">
            <w:pPr>
              <w:suppressAutoHyphens/>
              <w:jc w:val="center"/>
              <w:rPr>
                <w:lang w:eastAsia="ar-SA"/>
              </w:rPr>
            </w:pPr>
            <w:r>
              <w:rPr>
                <w:lang w:eastAsia="ar-SA"/>
              </w:rPr>
              <w:t>33</w:t>
            </w:r>
          </w:p>
        </w:tc>
        <w:tc>
          <w:tcPr>
            <w:tcW w:w="0" w:type="auto"/>
            <w:tcBorders>
              <w:top w:val="single" w:sz="4" w:space="0" w:color="000000"/>
              <w:left w:val="single" w:sz="4" w:space="0" w:color="000000"/>
              <w:bottom w:val="single" w:sz="4" w:space="0" w:color="000000"/>
              <w:right w:val="single" w:sz="4" w:space="0" w:color="auto"/>
            </w:tcBorders>
            <w:vAlign w:val="center"/>
          </w:tcPr>
          <w:p w14:paraId="65FD6661" w14:textId="01E555C6" w:rsidR="003B5864" w:rsidRPr="00A442C6" w:rsidRDefault="006152E3">
            <w:pPr>
              <w:suppressAutoHyphens/>
              <w:jc w:val="center"/>
              <w:rPr>
                <w:lang w:eastAsia="ar-SA"/>
              </w:rPr>
            </w:pPr>
            <w:r>
              <w:rPr>
                <w:lang w:eastAsia="ar-SA"/>
              </w:rPr>
              <w:t>13</w:t>
            </w:r>
          </w:p>
        </w:tc>
        <w:tc>
          <w:tcPr>
            <w:tcW w:w="0" w:type="auto"/>
            <w:tcBorders>
              <w:top w:val="single" w:sz="4" w:space="0" w:color="000000"/>
              <w:left w:val="single" w:sz="4" w:space="0" w:color="000000"/>
              <w:bottom w:val="single" w:sz="4" w:space="0" w:color="000000"/>
              <w:right w:val="single" w:sz="4" w:space="0" w:color="auto"/>
            </w:tcBorders>
          </w:tcPr>
          <w:p w14:paraId="47E1EFED" w14:textId="77777777" w:rsidR="003B5864" w:rsidRDefault="003B5864">
            <w:pPr>
              <w:suppressAutoHyphens/>
              <w:jc w:val="center"/>
              <w:rPr>
                <w:lang w:eastAsia="ar-SA"/>
              </w:rPr>
            </w:pPr>
          </w:p>
          <w:p w14:paraId="751F9E1A" w14:textId="77777777" w:rsidR="006152E3" w:rsidRDefault="006152E3" w:rsidP="00C061BE">
            <w:pPr>
              <w:suppressAutoHyphens/>
              <w:rPr>
                <w:lang w:eastAsia="ar-SA"/>
              </w:rPr>
            </w:pPr>
          </w:p>
          <w:p w14:paraId="7FC13891" w14:textId="59DA9CFF" w:rsidR="006152E3" w:rsidRPr="00A442C6" w:rsidRDefault="006152E3">
            <w:pPr>
              <w:suppressAutoHyphens/>
              <w:jc w:val="center"/>
              <w:rPr>
                <w:lang w:eastAsia="ar-SA"/>
              </w:rPr>
            </w:pPr>
            <w:r>
              <w:rPr>
                <w:lang w:eastAsia="ar-SA"/>
              </w:rPr>
              <w:t>31</w:t>
            </w:r>
          </w:p>
        </w:tc>
      </w:tr>
      <w:tr w:rsidR="003B5864" w:rsidRPr="00C83E20" w14:paraId="2AB7B73C" w14:textId="333800E4" w:rsidTr="00060E3E">
        <w:trPr>
          <w:trHeight w:val="435"/>
        </w:trPr>
        <w:tc>
          <w:tcPr>
            <w:tcW w:w="0" w:type="auto"/>
            <w:tcBorders>
              <w:top w:val="single" w:sz="4" w:space="0" w:color="000000"/>
              <w:left w:val="single" w:sz="4" w:space="0" w:color="000000"/>
              <w:bottom w:val="single" w:sz="4" w:space="0" w:color="000000"/>
            </w:tcBorders>
          </w:tcPr>
          <w:p w14:paraId="3E033706" w14:textId="268B2125" w:rsidR="003B5864" w:rsidRPr="00C83E20" w:rsidRDefault="003B5864" w:rsidP="003C3B90">
            <w:pPr>
              <w:suppressAutoHyphens/>
              <w:jc w:val="both"/>
              <w:rPr>
                <w:b/>
                <w:color w:val="000000"/>
                <w:lang w:eastAsia="ar-SA"/>
              </w:rPr>
            </w:pPr>
            <w:r w:rsidRPr="00C83E20">
              <w:rPr>
                <w:color w:val="000000"/>
                <w:lang w:eastAsia="ar-SA"/>
              </w:rPr>
              <w:t>LAPK 149.</w:t>
            </w:r>
            <w:r w:rsidRPr="00C83E20">
              <w:rPr>
                <w:color w:val="000000"/>
                <w:vertAlign w:val="superscript"/>
                <w:lang w:eastAsia="ar-SA"/>
              </w:rPr>
              <w:t>4</w:t>
            </w:r>
            <w:r w:rsidRPr="00C83E20">
              <w:rPr>
                <w:color w:val="000000"/>
                <w:lang w:eastAsia="ar-SA"/>
              </w:rPr>
              <w:t xml:space="preserve"> p. 6.d. 1.pkt. - </w:t>
            </w:r>
            <w:r w:rsidR="00D43FBC" w:rsidRPr="00D43FBC">
              <w:rPr>
                <w:color w:val="000000"/>
                <w:lang w:eastAsia="ar-SA"/>
              </w:rPr>
              <w:t>par transportlīdzekļa vadīšanu, ja nav transportlīdzekļu vadīšanas tiesību (transportlīdzekļu vadīšanas tiesības noteiktā kārtībā nav iegūtas vai ir atņemtas/ CSL 55.p.6.d.1.pkt.</w:t>
            </w:r>
          </w:p>
        </w:tc>
        <w:tc>
          <w:tcPr>
            <w:tcW w:w="0" w:type="auto"/>
            <w:tcBorders>
              <w:top w:val="single" w:sz="4" w:space="0" w:color="000000"/>
              <w:left w:val="single" w:sz="4" w:space="0" w:color="000000"/>
              <w:bottom w:val="single" w:sz="4" w:space="0" w:color="000000"/>
            </w:tcBorders>
            <w:vAlign w:val="center"/>
          </w:tcPr>
          <w:p w14:paraId="11998CE8" w14:textId="5A1A3F65" w:rsidR="003B5864" w:rsidRPr="00C83E20" w:rsidRDefault="003B5864" w:rsidP="003C3B90">
            <w:pPr>
              <w:suppressAutoHyphens/>
              <w:jc w:val="center"/>
              <w:rPr>
                <w:lang w:eastAsia="ar-SA"/>
              </w:rPr>
            </w:pPr>
            <w:r w:rsidRPr="00C83E20">
              <w:rPr>
                <w:lang w:eastAsia="ar-SA"/>
              </w:rPr>
              <w:t>2</w:t>
            </w:r>
            <w:r>
              <w:rPr>
                <w:lang w:eastAsia="ar-SA"/>
              </w:rPr>
              <w:t>52</w:t>
            </w:r>
          </w:p>
        </w:tc>
        <w:tc>
          <w:tcPr>
            <w:tcW w:w="0" w:type="auto"/>
            <w:tcBorders>
              <w:top w:val="single" w:sz="4" w:space="0" w:color="000000"/>
              <w:left w:val="single" w:sz="4" w:space="0" w:color="000000"/>
              <w:bottom w:val="single" w:sz="4" w:space="0" w:color="000000"/>
              <w:right w:val="single" w:sz="4" w:space="0" w:color="auto"/>
            </w:tcBorders>
            <w:vAlign w:val="center"/>
          </w:tcPr>
          <w:p w14:paraId="4C69FF37" w14:textId="21680482" w:rsidR="003B5864" w:rsidRPr="00A442C6" w:rsidRDefault="00D846A5">
            <w:pPr>
              <w:suppressAutoHyphens/>
              <w:jc w:val="center"/>
              <w:rPr>
                <w:lang w:eastAsia="ar-SA"/>
              </w:rPr>
            </w:pPr>
            <w:r>
              <w:rPr>
                <w:lang w:eastAsia="ar-SA"/>
              </w:rPr>
              <w:t>132</w:t>
            </w:r>
          </w:p>
        </w:tc>
        <w:tc>
          <w:tcPr>
            <w:tcW w:w="0" w:type="auto"/>
            <w:tcBorders>
              <w:top w:val="single" w:sz="4" w:space="0" w:color="000000"/>
              <w:left w:val="single" w:sz="4" w:space="0" w:color="000000"/>
              <w:bottom w:val="single" w:sz="4" w:space="0" w:color="000000"/>
              <w:right w:val="single" w:sz="4" w:space="0" w:color="auto"/>
            </w:tcBorders>
          </w:tcPr>
          <w:p w14:paraId="5EB7BBAE" w14:textId="77777777" w:rsidR="003B5864" w:rsidRDefault="003B5864">
            <w:pPr>
              <w:suppressAutoHyphens/>
              <w:jc w:val="center"/>
              <w:rPr>
                <w:lang w:eastAsia="ar-SA"/>
              </w:rPr>
            </w:pPr>
          </w:p>
          <w:p w14:paraId="4ADF2BCC" w14:textId="77777777" w:rsidR="00D846A5" w:rsidRDefault="00D846A5">
            <w:pPr>
              <w:suppressAutoHyphens/>
              <w:jc w:val="center"/>
              <w:rPr>
                <w:lang w:eastAsia="ar-SA"/>
              </w:rPr>
            </w:pPr>
          </w:p>
          <w:p w14:paraId="06870605" w14:textId="2E228B3C" w:rsidR="00D846A5" w:rsidRPr="00A442C6" w:rsidRDefault="00D846A5">
            <w:pPr>
              <w:suppressAutoHyphens/>
              <w:jc w:val="center"/>
              <w:rPr>
                <w:lang w:eastAsia="ar-SA"/>
              </w:rPr>
            </w:pPr>
            <w:r>
              <w:rPr>
                <w:lang w:eastAsia="ar-SA"/>
              </w:rPr>
              <w:t>242</w:t>
            </w:r>
          </w:p>
        </w:tc>
      </w:tr>
      <w:tr w:rsidR="003B5864" w:rsidRPr="00C83E20" w14:paraId="12D56DFB" w14:textId="0AC48E98" w:rsidTr="00060E3E">
        <w:trPr>
          <w:trHeight w:val="435"/>
        </w:trPr>
        <w:tc>
          <w:tcPr>
            <w:tcW w:w="0" w:type="auto"/>
            <w:tcBorders>
              <w:top w:val="single" w:sz="4" w:space="0" w:color="000000"/>
              <w:left w:val="single" w:sz="4" w:space="0" w:color="000000"/>
              <w:bottom w:val="single" w:sz="4" w:space="0" w:color="000000"/>
            </w:tcBorders>
          </w:tcPr>
          <w:p w14:paraId="64FD3D5B" w14:textId="357850E5" w:rsidR="003B5864" w:rsidRPr="00C83E20" w:rsidRDefault="003B5864" w:rsidP="003C3B90">
            <w:pPr>
              <w:suppressAutoHyphens/>
              <w:jc w:val="both"/>
              <w:rPr>
                <w:b/>
                <w:color w:val="000000"/>
                <w:lang w:eastAsia="ar-SA"/>
              </w:rPr>
            </w:pPr>
            <w:r w:rsidRPr="00C83E20">
              <w:rPr>
                <w:color w:val="000000"/>
                <w:lang w:eastAsia="ar-SA"/>
              </w:rPr>
              <w:t>LAPK 149.</w:t>
            </w:r>
            <w:r w:rsidRPr="00C83E20">
              <w:rPr>
                <w:color w:val="000000"/>
                <w:vertAlign w:val="superscript"/>
                <w:lang w:eastAsia="ar-SA"/>
              </w:rPr>
              <w:t>4</w:t>
            </w:r>
            <w:r w:rsidRPr="00C83E20">
              <w:rPr>
                <w:color w:val="000000"/>
                <w:lang w:eastAsia="ar-SA"/>
              </w:rPr>
              <w:t xml:space="preserve"> p. 7.d. 1.pkts. - </w:t>
            </w:r>
            <w:r w:rsidR="002B45AF" w:rsidRPr="002B45AF">
              <w:rPr>
                <w:color w:val="000000"/>
                <w:lang w:eastAsia="ar-SA"/>
              </w:rPr>
              <w:t xml:space="preserve">par transportlīdzekļa vadīšanu atkārtoti gada laikā, ja nav transportlīdzekļu vadīšanas tiesību </w:t>
            </w:r>
            <w:r w:rsidR="002B45AF" w:rsidRPr="002B45AF">
              <w:rPr>
                <w:color w:val="000000"/>
                <w:lang w:eastAsia="ar-SA"/>
              </w:rPr>
              <w:lastRenderedPageBreak/>
              <w:t>(transportlīdzekļu vadīšanas tiesības noteiktā kārtībā nav iegūtas vai ir atņemtas</w:t>
            </w:r>
            <w:r w:rsidR="002B45AF">
              <w:rPr>
                <w:color w:val="000000"/>
                <w:lang w:eastAsia="ar-SA"/>
              </w:rPr>
              <w:t>)</w:t>
            </w:r>
          </w:p>
        </w:tc>
        <w:tc>
          <w:tcPr>
            <w:tcW w:w="0" w:type="auto"/>
            <w:tcBorders>
              <w:top w:val="single" w:sz="4" w:space="0" w:color="000000"/>
              <w:left w:val="single" w:sz="4" w:space="0" w:color="000000"/>
              <w:bottom w:val="single" w:sz="4" w:space="0" w:color="000000"/>
            </w:tcBorders>
            <w:vAlign w:val="center"/>
          </w:tcPr>
          <w:p w14:paraId="273C4CE8" w14:textId="436C011C" w:rsidR="003B5864" w:rsidRPr="00C83E20" w:rsidRDefault="003B5864" w:rsidP="003C3B90">
            <w:pPr>
              <w:suppressAutoHyphens/>
              <w:jc w:val="center"/>
              <w:rPr>
                <w:lang w:eastAsia="ar-SA"/>
              </w:rPr>
            </w:pPr>
            <w:r>
              <w:rPr>
                <w:lang w:eastAsia="ar-SA"/>
              </w:rPr>
              <w:lastRenderedPageBreak/>
              <w:t>23</w:t>
            </w:r>
          </w:p>
        </w:tc>
        <w:tc>
          <w:tcPr>
            <w:tcW w:w="0" w:type="auto"/>
            <w:tcBorders>
              <w:top w:val="single" w:sz="4" w:space="0" w:color="000000"/>
              <w:left w:val="single" w:sz="4" w:space="0" w:color="000000"/>
              <w:bottom w:val="single" w:sz="4" w:space="0" w:color="000000"/>
              <w:right w:val="single" w:sz="4" w:space="0" w:color="auto"/>
            </w:tcBorders>
            <w:vAlign w:val="center"/>
          </w:tcPr>
          <w:p w14:paraId="14180356" w14:textId="183B1998" w:rsidR="003B5864" w:rsidRPr="00A442C6" w:rsidRDefault="003B5864">
            <w:pPr>
              <w:suppressAutoHyphens/>
              <w:jc w:val="center"/>
              <w:rPr>
                <w:lang w:eastAsia="ar-SA"/>
              </w:rPr>
            </w:pPr>
            <w:r w:rsidRPr="00A442C6">
              <w:rPr>
                <w:lang w:eastAsia="ar-SA"/>
              </w:rPr>
              <w:t>16</w:t>
            </w:r>
          </w:p>
        </w:tc>
        <w:tc>
          <w:tcPr>
            <w:tcW w:w="0" w:type="auto"/>
            <w:tcBorders>
              <w:top w:val="single" w:sz="4" w:space="0" w:color="000000"/>
              <w:left w:val="single" w:sz="4" w:space="0" w:color="000000"/>
              <w:bottom w:val="single" w:sz="4" w:space="0" w:color="000000"/>
              <w:right w:val="single" w:sz="4" w:space="0" w:color="auto"/>
            </w:tcBorders>
          </w:tcPr>
          <w:p w14:paraId="701B4135" w14:textId="77777777" w:rsidR="003B5864" w:rsidRDefault="003B5864">
            <w:pPr>
              <w:suppressAutoHyphens/>
              <w:jc w:val="center"/>
              <w:rPr>
                <w:lang w:eastAsia="ar-SA"/>
              </w:rPr>
            </w:pPr>
          </w:p>
          <w:p w14:paraId="319F0FF2" w14:textId="3B197E04" w:rsidR="002B45AF" w:rsidRPr="00A442C6" w:rsidRDefault="002B45AF">
            <w:pPr>
              <w:suppressAutoHyphens/>
              <w:jc w:val="center"/>
              <w:rPr>
                <w:lang w:eastAsia="ar-SA"/>
              </w:rPr>
            </w:pPr>
            <w:r>
              <w:rPr>
                <w:lang w:eastAsia="ar-SA"/>
              </w:rPr>
              <w:t>-</w:t>
            </w:r>
          </w:p>
        </w:tc>
      </w:tr>
      <w:tr w:rsidR="003B5864" w:rsidRPr="00C83E20" w14:paraId="714A9F52" w14:textId="0D0E7D0D" w:rsidTr="00060E3E">
        <w:trPr>
          <w:trHeight w:val="435"/>
        </w:trPr>
        <w:tc>
          <w:tcPr>
            <w:tcW w:w="0" w:type="auto"/>
            <w:tcBorders>
              <w:top w:val="single" w:sz="4" w:space="0" w:color="000000"/>
              <w:left w:val="single" w:sz="4" w:space="0" w:color="000000"/>
              <w:bottom w:val="single" w:sz="4" w:space="0" w:color="000000"/>
            </w:tcBorders>
          </w:tcPr>
          <w:p w14:paraId="20E8F07B" w14:textId="3E36B8C9" w:rsidR="003B5864" w:rsidRPr="00C83E20" w:rsidRDefault="003B5864" w:rsidP="003C3B90">
            <w:pPr>
              <w:suppressAutoHyphens/>
              <w:jc w:val="both"/>
              <w:rPr>
                <w:b/>
                <w:color w:val="000000"/>
                <w:lang w:eastAsia="ar-SA"/>
              </w:rPr>
            </w:pPr>
            <w:r w:rsidRPr="00C83E20">
              <w:rPr>
                <w:color w:val="000000"/>
                <w:lang w:eastAsia="ar-SA"/>
              </w:rPr>
              <w:t>LAPK 149.</w:t>
            </w:r>
            <w:r w:rsidRPr="00C83E20">
              <w:rPr>
                <w:color w:val="000000"/>
                <w:vertAlign w:val="superscript"/>
                <w:lang w:eastAsia="ar-SA"/>
              </w:rPr>
              <w:t>15</w:t>
            </w:r>
            <w:r w:rsidRPr="00C83E20">
              <w:rPr>
                <w:color w:val="000000"/>
                <w:lang w:eastAsia="ar-SA"/>
              </w:rPr>
              <w:t xml:space="preserve"> panta 1., 2., 3., 4., 5., 6. un 7.d. (kopā) - </w:t>
            </w:r>
            <w:r w:rsidR="0085011B" w:rsidRPr="0085011B">
              <w:rPr>
                <w:color w:val="000000"/>
                <w:lang w:eastAsia="ar-SA"/>
              </w:rPr>
              <w:t>transportlīdzekļu vadīšana alkohola reibumā vai narkotisko vai citu apreibinošo vielu ietekmē/ CSL 62.p.</w:t>
            </w:r>
          </w:p>
        </w:tc>
        <w:tc>
          <w:tcPr>
            <w:tcW w:w="0" w:type="auto"/>
            <w:tcBorders>
              <w:top w:val="single" w:sz="4" w:space="0" w:color="000000"/>
              <w:left w:val="single" w:sz="4" w:space="0" w:color="000000"/>
              <w:bottom w:val="single" w:sz="4" w:space="0" w:color="000000"/>
            </w:tcBorders>
            <w:vAlign w:val="center"/>
          </w:tcPr>
          <w:p w14:paraId="76546B9D" w14:textId="0E78CE75" w:rsidR="003B5864" w:rsidRPr="00C83E20" w:rsidRDefault="003B5864" w:rsidP="003C3B90">
            <w:pPr>
              <w:suppressAutoHyphens/>
              <w:jc w:val="center"/>
              <w:rPr>
                <w:lang w:eastAsia="ar-SA"/>
              </w:rPr>
            </w:pPr>
            <w:r>
              <w:rPr>
                <w:lang w:eastAsia="ar-SA"/>
              </w:rPr>
              <w:t>22</w:t>
            </w:r>
          </w:p>
        </w:tc>
        <w:tc>
          <w:tcPr>
            <w:tcW w:w="0" w:type="auto"/>
            <w:tcBorders>
              <w:top w:val="single" w:sz="4" w:space="0" w:color="000000"/>
              <w:left w:val="single" w:sz="4" w:space="0" w:color="000000"/>
              <w:bottom w:val="single" w:sz="4" w:space="0" w:color="000000"/>
              <w:right w:val="single" w:sz="4" w:space="0" w:color="auto"/>
            </w:tcBorders>
            <w:vAlign w:val="center"/>
          </w:tcPr>
          <w:p w14:paraId="7E6D1624" w14:textId="72DDBB0A" w:rsidR="003B5864" w:rsidRPr="00A442C6" w:rsidRDefault="003B5864">
            <w:pPr>
              <w:suppressAutoHyphens/>
              <w:jc w:val="center"/>
              <w:rPr>
                <w:lang w:eastAsia="ar-SA"/>
              </w:rPr>
            </w:pPr>
            <w:r w:rsidRPr="00A442C6">
              <w:rPr>
                <w:lang w:eastAsia="ar-SA"/>
              </w:rPr>
              <w:t>1</w:t>
            </w:r>
            <w:r w:rsidR="0085011B">
              <w:rPr>
                <w:lang w:eastAsia="ar-SA"/>
              </w:rPr>
              <w:t>2</w:t>
            </w:r>
          </w:p>
        </w:tc>
        <w:tc>
          <w:tcPr>
            <w:tcW w:w="0" w:type="auto"/>
            <w:tcBorders>
              <w:top w:val="single" w:sz="4" w:space="0" w:color="000000"/>
              <w:left w:val="single" w:sz="4" w:space="0" w:color="000000"/>
              <w:bottom w:val="single" w:sz="4" w:space="0" w:color="000000"/>
              <w:right w:val="single" w:sz="4" w:space="0" w:color="auto"/>
            </w:tcBorders>
          </w:tcPr>
          <w:p w14:paraId="050A1CF1" w14:textId="77777777" w:rsidR="0085011B" w:rsidRDefault="0085011B" w:rsidP="00C061BE">
            <w:pPr>
              <w:suppressAutoHyphens/>
              <w:rPr>
                <w:lang w:eastAsia="ar-SA"/>
              </w:rPr>
            </w:pPr>
          </w:p>
          <w:p w14:paraId="7FE02453" w14:textId="4CF33B68" w:rsidR="0085011B" w:rsidRPr="00A442C6" w:rsidRDefault="0085011B">
            <w:pPr>
              <w:suppressAutoHyphens/>
              <w:jc w:val="center"/>
              <w:rPr>
                <w:lang w:eastAsia="ar-SA"/>
              </w:rPr>
            </w:pPr>
            <w:r>
              <w:rPr>
                <w:lang w:eastAsia="ar-SA"/>
              </w:rPr>
              <w:t>7</w:t>
            </w:r>
          </w:p>
        </w:tc>
      </w:tr>
      <w:tr w:rsidR="003B5864" w:rsidRPr="00C83E20" w14:paraId="02B856C6" w14:textId="6E86B8C6" w:rsidTr="00060E3E">
        <w:trPr>
          <w:trHeight w:val="390"/>
        </w:trPr>
        <w:tc>
          <w:tcPr>
            <w:tcW w:w="0" w:type="auto"/>
            <w:tcBorders>
              <w:top w:val="single" w:sz="4" w:space="0" w:color="000000"/>
              <w:left w:val="single" w:sz="4" w:space="0" w:color="000000"/>
              <w:bottom w:val="single" w:sz="4" w:space="0" w:color="000000"/>
            </w:tcBorders>
          </w:tcPr>
          <w:p w14:paraId="56CF0AD1" w14:textId="0DF84896" w:rsidR="003B5864" w:rsidRPr="00C83E20" w:rsidRDefault="003B5864" w:rsidP="003C3B90">
            <w:pPr>
              <w:suppressAutoHyphens/>
              <w:jc w:val="both"/>
              <w:rPr>
                <w:b/>
                <w:color w:val="000000"/>
                <w:lang w:eastAsia="ar-SA"/>
              </w:rPr>
            </w:pPr>
            <w:r w:rsidRPr="00C83E20">
              <w:rPr>
                <w:color w:val="000000"/>
                <w:lang w:eastAsia="ar-SA"/>
              </w:rPr>
              <w:t>LAPK 149.</w:t>
            </w:r>
            <w:r w:rsidRPr="00C83E20">
              <w:rPr>
                <w:color w:val="000000"/>
                <w:vertAlign w:val="superscript"/>
                <w:lang w:eastAsia="ar-SA"/>
              </w:rPr>
              <w:t xml:space="preserve">21 </w:t>
            </w:r>
            <w:r w:rsidRPr="00C83E20">
              <w:rPr>
                <w:color w:val="000000"/>
                <w:lang w:eastAsia="ar-SA"/>
              </w:rPr>
              <w:t xml:space="preserve">pants -  </w:t>
            </w:r>
            <w:r w:rsidR="00C636FC" w:rsidRPr="00C636FC">
              <w:rPr>
                <w:color w:val="000000"/>
                <w:lang w:eastAsia="ar-SA"/>
              </w:rPr>
              <w:t>velosipēdu un mopēdu vadītājiem noteikto papildu prasību pārkāpšana/ CSL 68.p.</w:t>
            </w:r>
          </w:p>
        </w:tc>
        <w:tc>
          <w:tcPr>
            <w:tcW w:w="0" w:type="auto"/>
            <w:tcBorders>
              <w:top w:val="single" w:sz="4" w:space="0" w:color="000000"/>
              <w:left w:val="single" w:sz="4" w:space="0" w:color="000000"/>
              <w:bottom w:val="single" w:sz="4" w:space="0" w:color="000000"/>
            </w:tcBorders>
            <w:vAlign w:val="center"/>
          </w:tcPr>
          <w:p w14:paraId="048B0738" w14:textId="75420901" w:rsidR="003B5864" w:rsidRPr="00C83E20" w:rsidRDefault="003B5864" w:rsidP="003C3B90">
            <w:pPr>
              <w:suppressAutoHyphens/>
              <w:jc w:val="center"/>
              <w:rPr>
                <w:lang w:eastAsia="ar-SA"/>
              </w:rPr>
            </w:pPr>
            <w:r>
              <w:rPr>
                <w:lang w:eastAsia="ar-SA"/>
              </w:rPr>
              <w:t>450</w:t>
            </w:r>
          </w:p>
        </w:tc>
        <w:tc>
          <w:tcPr>
            <w:tcW w:w="0" w:type="auto"/>
            <w:tcBorders>
              <w:top w:val="single" w:sz="4" w:space="0" w:color="000000"/>
              <w:left w:val="single" w:sz="4" w:space="0" w:color="000000"/>
              <w:bottom w:val="single" w:sz="4" w:space="0" w:color="000000"/>
              <w:right w:val="single" w:sz="4" w:space="0" w:color="auto"/>
            </w:tcBorders>
            <w:vAlign w:val="center"/>
          </w:tcPr>
          <w:p w14:paraId="61E51BB2" w14:textId="5A9817B2" w:rsidR="003B5864" w:rsidRPr="00A442C6" w:rsidRDefault="003B5864">
            <w:pPr>
              <w:suppressAutoHyphens/>
              <w:jc w:val="center"/>
              <w:rPr>
                <w:lang w:eastAsia="ar-SA"/>
              </w:rPr>
            </w:pPr>
            <w:r>
              <w:rPr>
                <w:lang w:eastAsia="ar-SA"/>
              </w:rPr>
              <w:t>2</w:t>
            </w:r>
            <w:r w:rsidR="00C636FC">
              <w:rPr>
                <w:lang w:eastAsia="ar-SA"/>
              </w:rPr>
              <w:t>0</w:t>
            </w:r>
            <w:r>
              <w:rPr>
                <w:lang w:eastAsia="ar-SA"/>
              </w:rPr>
              <w:t>5</w:t>
            </w:r>
          </w:p>
        </w:tc>
        <w:tc>
          <w:tcPr>
            <w:tcW w:w="0" w:type="auto"/>
            <w:tcBorders>
              <w:top w:val="single" w:sz="4" w:space="0" w:color="000000"/>
              <w:left w:val="single" w:sz="4" w:space="0" w:color="000000"/>
              <w:bottom w:val="single" w:sz="4" w:space="0" w:color="000000"/>
              <w:right w:val="single" w:sz="4" w:space="0" w:color="auto"/>
            </w:tcBorders>
          </w:tcPr>
          <w:p w14:paraId="3EA6FE29" w14:textId="77777777" w:rsidR="00C636FC" w:rsidRDefault="00C636FC" w:rsidP="00C061BE">
            <w:pPr>
              <w:suppressAutoHyphens/>
              <w:rPr>
                <w:lang w:eastAsia="ar-SA"/>
              </w:rPr>
            </w:pPr>
          </w:p>
          <w:p w14:paraId="416B7A8B" w14:textId="70B639C5" w:rsidR="00C636FC" w:rsidRDefault="00C636FC">
            <w:pPr>
              <w:suppressAutoHyphens/>
              <w:jc w:val="center"/>
              <w:rPr>
                <w:lang w:eastAsia="ar-SA"/>
              </w:rPr>
            </w:pPr>
            <w:r>
              <w:rPr>
                <w:lang w:eastAsia="ar-SA"/>
              </w:rPr>
              <w:t>46</w:t>
            </w:r>
          </w:p>
        </w:tc>
      </w:tr>
      <w:tr w:rsidR="003B5864" w:rsidRPr="00C83E20" w14:paraId="29E384D6" w14:textId="64A5B033" w:rsidTr="00060E3E">
        <w:tc>
          <w:tcPr>
            <w:tcW w:w="0" w:type="auto"/>
            <w:tcBorders>
              <w:top w:val="single" w:sz="4" w:space="0" w:color="000000"/>
              <w:left w:val="single" w:sz="4" w:space="0" w:color="000000"/>
              <w:bottom w:val="single" w:sz="4" w:space="0" w:color="000000"/>
            </w:tcBorders>
          </w:tcPr>
          <w:p w14:paraId="74E59E9A" w14:textId="63C8D79E" w:rsidR="003B5864" w:rsidRPr="00C83E20" w:rsidRDefault="003B5864" w:rsidP="003C3B90">
            <w:pPr>
              <w:suppressAutoHyphens/>
              <w:jc w:val="both"/>
              <w:rPr>
                <w:b/>
                <w:color w:val="000000"/>
                <w:lang w:eastAsia="ar-SA"/>
              </w:rPr>
            </w:pPr>
            <w:r w:rsidRPr="00C83E20">
              <w:rPr>
                <w:color w:val="000000"/>
                <w:lang w:eastAsia="ar-SA"/>
              </w:rPr>
              <w:t xml:space="preserve">LAPK 149. </w:t>
            </w:r>
            <w:r w:rsidRPr="00C83E20">
              <w:rPr>
                <w:color w:val="000000"/>
                <w:vertAlign w:val="superscript"/>
                <w:lang w:eastAsia="ar-SA"/>
              </w:rPr>
              <w:t>23</w:t>
            </w:r>
            <w:r w:rsidRPr="00C83E20">
              <w:rPr>
                <w:color w:val="000000"/>
                <w:lang w:eastAsia="ar-SA"/>
              </w:rPr>
              <w:t xml:space="preserve"> p.1.d. - </w:t>
            </w:r>
            <w:r w:rsidR="002B2D54" w:rsidRPr="002B2D54">
              <w:rPr>
                <w:color w:val="000000"/>
                <w:lang w:eastAsia="ar-SA"/>
              </w:rPr>
              <w:t>gājēju un pasažieru izdarītie pārkāpumi (par pasažieriem noteikto pienākumu pārkāpšanu) / CSL 70.p.1.d.</w:t>
            </w:r>
          </w:p>
        </w:tc>
        <w:tc>
          <w:tcPr>
            <w:tcW w:w="0" w:type="auto"/>
            <w:tcBorders>
              <w:top w:val="single" w:sz="4" w:space="0" w:color="000000"/>
              <w:left w:val="single" w:sz="4" w:space="0" w:color="000000"/>
              <w:bottom w:val="single" w:sz="4" w:space="0" w:color="000000"/>
            </w:tcBorders>
            <w:vAlign w:val="center"/>
          </w:tcPr>
          <w:p w14:paraId="0051A0DD" w14:textId="4C3AC4C5" w:rsidR="003B5864" w:rsidRPr="00C83E20" w:rsidRDefault="003B5864" w:rsidP="003C3B90">
            <w:pPr>
              <w:suppressAutoHyphens/>
              <w:jc w:val="center"/>
              <w:rPr>
                <w:lang w:eastAsia="ar-SA"/>
              </w:rPr>
            </w:pPr>
            <w:r>
              <w:rPr>
                <w:lang w:eastAsia="ar-SA"/>
              </w:rPr>
              <w:t>72</w:t>
            </w:r>
          </w:p>
        </w:tc>
        <w:tc>
          <w:tcPr>
            <w:tcW w:w="0" w:type="auto"/>
            <w:tcBorders>
              <w:top w:val="single" w:sz="4" w:space="0" w:color="000000"/>
              <w:left w:val="single" w:sz="4" w:space="0" w:color="000000"/>
              <w:bottom w:val="single" w:sz="4" w:space="0" w:color="000000"/>
              <w:right w:val="single" w:sz="4" w:space="0" w:color="auto"/>
            </w:tcBorders>
            <w:vAlign w:val="center"/>
          </w:tcPr>
          <w:p w14:paraId="7FEB881B" w14:textId="557B15C4" w:rsidR="003B5864" w:rsidRPr="00A442C6" w:rsidRDefault="002B2D54">
            <w:pPr>
              <w:suppressAutoHyphens/>
              <w:jc w:val="center"/>
              <w:rPr>
                <w:lang w:eastAsia="ar-SA"/>
              </w:rPr>
            </w:pPr>
            <w:r>
              <w:rPr>
                <w:lang w:eastAsia="ar-SA"/>
              </w:rPr>
              <w:t>21</w:t>
            </w:r>
          </w:p>
        </w:tc>
        <w:tc>
          <w:tcPr>
            <w:tcW w:w="0" w:type="auto"/>
            <w:tcBorders>
              <w:top w:val="single" w:sz="4" w:space="0" w:color="000000"/>
              <w:left w:val="single" w:sz="4" w:space="0" w:color="000000"/>
              <w:bottom w:val="single" w:sz="4" w:space="0" w:color="000000"/>
              <w:right w:val="single" w:sz="4" w:space="0" w:color="auto"/>
            </w:tcBorders>
          </w:tcPr>
          <w:p w14:paraId="124DF6EB" w14:textId="77777777" w:rsidR="002B2D54" w:rsidRDefault="002B2D54" w:rsidP="00C061BE">
            <w:pPr>
              <w:suppressAutoHyphens/>
              <w:rPr>
                <w:lang w:eastAsia="ar-SA"/>
              </w:rPr>
            </w:pPr>
          </w:p>
          <w:p w14:paraId="43657D6D" w14:textId="2925E66A" w:rsidR="002B2D54" w:rsidRPr="00A442C6" w:rsidRDefault="002B2D54">
            <w:pPr>
              <w:suppressAutoHyphens/>
              <w:jc w:val="center"/>
              <w:rPr>
                <w:lang w:eastAsia="ar-SA"/>
              </w:rPr>
            </w:pPr>
            <w:r>
              <w:rPr>
                <w:lang w:eastAsia="ar-SA"/>
              </w:rPr>
              <w:t>22</w:t>
            </w:r>
          </w:p>
        </w:tc>
      </w:tr>
      <w:tr w:rsidR="003B5864" w:rsidRPr="00C83E20" w14:paraId="16644B3B" w14:textId="5BC6CC31" w:rsidTr="00060E3E">
        <w:tc>
          <w:tcPr>
            <w:tcW w:w="0" w:type="auto"/>
            <w:tcBorders>
              <w:top w:val="single" w:sz="4" w:space="0" w:color="000000"/>
              <w:left w:val="single" w:sz="4" w:space="0" w:color="000000"/>
              <w:bottom w:val="single" w:sz="4" w:space="0" w:color="000000"/>
            </w:tcBorders>
          </w:tcPr>
          <w:p w14:paraId="186BC9A1" w14:textId="54845C95" w:rsidR="003B5864" w:rsidRPr="00C83E20" w:rsidRDefault="003B5864" w:rsidP="003C3B90">
            <w:pPr>
              <w:suppressAutoHyphens/>
              <w:jc w:val="both"/>
              <w:rPr>
                <w:b/>
                <w:color w:val="000000"/>
                <w:lang w:eastAsia="ar-SA"/>
              </w:rPr>
            </w:pPr>
            <w:r w:rsidRPr="00C83E20">
              <w:rPr>
                <w:color w:val="000000"/>
                <w:lang w:eastAsia="ar-SA"/>
              </w:rPr>
              <w:t xml:space="preserve">LAPK 149. </w:t>
            </w:r>
            <w:r w:rsidRPr="00C83E20">
              <w:rPr>
                <w:color w:val="000000"/>
                <w:vertAlign w:val="superscript"/>
                <w:lang w:eastAsia="ar-SA"/>
              </w:rPr>
              <w:t>23</w:t>
            </w:r>
            <w:r w:rsidRPr="00C83E20">
              <w:rPr>
                <w:color w:val="000000"/>
                <w:lang w:eastAsia="ar-SA"/>
              </w:rPr>
              <w:t xml:space="preserve"> p.2.d. - </w:t>
            </w:r>
            <w:r w:rsidR="004D5B1F" w:rsidRPr="004D5B1F">
              <w:rPr>
                <w:color w:val="000000"/>
                <w:lang w:eastAsia="ar-SA"/>
              </w:rPr>
              <w:t>gājēju un pasažieru izdarītie pārkāpumi (par gājējiem noteikto pienākumu pārkāpšanu) / CSL 70.p.2.d.</w:t>
            </w:r>
          </w:p>
        </w:tc>
        <w:tc>
          <w:tcPr>
            <w:tcW w:w="0" w:type="auto"/>
            <w:tcBorders>
              <w:top w:val="single" w:sz="4" w:space="0" w:color="000000"/>
              <w:left w:val="single" w:sz="4" w:space="0" w:color="000000"/>
              <w:bottom w:val="single" w:sz="4" w:space="0" w:color="000000"/>
            </w:tcBorders>
            <w:vAlign w:val="center"/>
          </w:tcPr>
          <w:p w14:paraId="292BE7E6" w14:textId="40A204B5" w:rsidR="003B5864" w:rsidRPr="00C83E20" w:rsidRDefault="003B5864" w:rsidP="003C3B90">
            <w:pPr>
              <w:suppressAutoHyphens/>
              <w:jc w:val="center"/>
              <w:rPr>
                <w:lang w:eastAsia="ar-SA"/>
              </w:rPr>
            </w:pPr>
            <w:r w:rsidRPr="00C83E20">
              <w:rPr>
                <w:lang w:eastAsia="ar-SA"/>
              </w:rPr>
              <w:t>7</w:t>
            </w:r>
            <w:r>
              <w:rPr>
                <w:lang w:eastAsia="ar-SA"/>
              </w:rPr>
              <w:t>38</w:t>
            </w:r>
          </w:p>
        </w:tc>
        <w:tc>
          <w:tcPr>
            <w:tcW w:w="0" w:type="auto"/>
            <w:tcBorders>
              <w:top w:val="single" w:sz="4" w:space="0" w:color="000000"/>
              <w:left w:val="single" w:sz="4" w:space="0" w:color="000000"/>
              <w:bottom w:val="single" w:sz="4" w:space="0" w:color="000000"/>
              <w:right w:val="single" w:sz="4" w:space="0" w:color="auto"/>
            </w:tcBorders>
            <w:vAlign w:val="center"/>
          </w:tcPr>
          <w:p w14:paraId="42B2D064" w14:textId="4410FB24" w:rsidR="003B5864" w:rsidRPr="00A442C6" w:rsidRDefault="004D5B1F">
            <w:pPr>
              <w:suppressAutoHyphens/>
              <w:jc w:val="center"/>
              <w:rPr>
                <w:lang w:eastAsia="ar-SA"/>
              </w:rPr>
            </w:pPr>
            <w:r>
              <w:rPr>
                <w:lang w:eastAsia="ar-SA"/>
              </w:rPr>
              <w:t>293</w:t>
            </w:r>
          </w:p>
        </w:tc>
        <w:tc>
          <w:tcPr>
            <w:tcW w:w="0" w:type="auto"/>
            <w:tcBorders>
              <w:top w:val="single" w:sz="4" w:space="0" w:color="000000"/>
              <w:left w:val="single" w:sz="4" w:space="0" w:color="000000"/>
              <w:bottom w:val="single" w:sz="4" w:space="0" w:color="000000"/>
              <w:right w:val="single" w:sz="4" w:space="0" w:color="auto"/>
            </w:tcBorders>
          </w:tcPr>
          <w:p w14:paraId="320D8C72" w14:textId="77777777" w:rsidR="004D5B1F" w:rsidRDefault="004D5B1F" w:rsidP="00C061BE">
            <w:pPr>
              <w:suppressAutoHyphens/>
              <w:rPr>
                <w:lang w:eastAsia="ar-SA"/>
              </w:rPr>
            </w:pPr>
          </w:p>
          <w:p w14:paraId="7494549B" w14:textId="24EDBA97" w:rsidR="004D5B1F" w:rsidRPr="00A442C6" w:rsidRDefault="004D5B1F">
            <w:pPr>
              <w:suppressAutoHyphens/>
              <w:jc w:val="center"/>
              <w:rPr>
                <w:lang w:eastAsia="ar-SA"/>
              </w:rPr>
            </w:pPr>
            <w:r>
              <w:rPr>
                <w:lang w:eastAsia="ar-SA"/>
              </w:rPr>
              <w:t>132</w:t>
            </w:r>
          </w:p>
        </w:tc>
      </w:tr>
    </w:tbl>
    <w:p w14:paraId="78A13115" w14:textId="524362F5" w:rsidR="00096E3E" w:rsidRPr="00AD1A9E" w:rsidRDefault="00F263DD" w:rsidP="00096E3E">
      <w:pPr>
        <w:rPr>
          <w:lang w:eastAsia="en-US"/>
        </w:rPr>
      </w:pPr>
      <w:r w:rsidRPr="00AD1A9E">
        <w:rPr>
          <w:lang w:eastAsia="en-US"/>
        </w:rPr>
        <w:t>Avots: Valsts policija</w:t>
      </w:r>
    </w:p>
    <w:p w14:paraId="7E382ED0" w14:textId="4C68CB49" w:rsidR="00265FC2" w:rsidRDefault="00265FC2" w:rsidP="00096E3E">
      <w:pPr>
        <w:rPr>
          <w:i/>
          <w:lang w:eastAsia="en-US"/>
        </w:rPr>
      </w:pPr>
    </w:p>
    <w:p w14:paraId="6B4B94BF" w14:textId="65A88223" w:rsidR="00265FC2" w:rsidRDefault="00265FC2" w:rsidP="00265FC2">
      <w:pPr>
        <w:jc w:val="both"/>
        <w:rPr>
          <w:lang w:eastAsia="en-US"/>
        </w:rPr>
      </w:pPr>
      <w:r w:rsidRPr="00265FC2">
        <w:rPr>
          <w:lang w:eastAsia="en-US"/>
        </w:rPr>
        <w:t>Lai uzlabotu bērnu drošību, svarīga ir gan bērnu, gan vecāku izglītošana, kur nozīmīga loma ir VP preventīvajam darbam. VP kārtības policijas darbinieki, kuri veic dienesta pienākumus nepilngadīgo personu noziedzības novēršanas jomā, 201</w:t>
      </w:r>
      <w:r w:rsidR="009279F8">
        <w:rPr>
          <w:lang w:eastAsia="en-US"/>
        </w:rPr>
        <w:t>9</w:t>
      </w:r>
      <w:r w:rsidRPr="00265FC2">
        <w:rPr>
          <w:lang w:eastAsia="en-US"/>
        </w:rPr>
        <w:t>.</w:t>
      </w:r>
      <w:r w:rsidR="005929E6">
        <w:rPr>
          <w:lang w:eastAsia="en-US"/>
        </w:rPr>
        <w:t> </w:t>
      </w:r>
      <w:r w:rsidRPr="00265FC2">
        <w:rPr>
          <w:lang w:eastAsia="en-US"/>
        </w:rPr>
        <w:t xml:space="preserve">gadā ir īstenojuši </w:t>
      </w:r>
      <w:r w:rsidR="009B05A0">
        <w:rPr>
          <w:lang w:eastAsia="en-US"/>
        </w:rPr>
        <w:t>1</w:t>
      </w:r>
      <w:r w:rsidR="005929E6">
        <w:rPr>
          <w:lang w:eastAsia="en-US"/>
        </w:rPr>
        <w:t> </w:t>
      </w:r>
      <w:r w:rsidR="009B05A0">
        <w:rPr>
          <w:lang w:eastAsia="en-US"/>
        </w:rPr>
        <w:t>001</w:t>
      </w:r>
      <w:r w:rsidR="009B05A0" w:rsidRPr="00265FC2">
        <w:rPr>
          <w:lang w:eastAsia="en-US"/>
        </w:rPr>
        <w:t xml:space="preserve"> </w:t>
      </w:r>
      <w:r w:rsidRPr="00265FC2">
        <w:rPr>
          <w:lang w:eastAsia="en-US"/>
        </w:rPr>
        <w:t>preventīv</w:t>
      </w:r>
      <w:r w:rsidR="005929E6">
        <w:rPr>
          <w:lang w:eastAsia="en-US"/>
        </w:rPr>
        <w:t>u</w:t>
      </w:r>
      <w:r w:rsidRPr="00265FC2">
        <w:rPr>
          <w:lang w:eastAsia="en-US"/>
        </w:rPr>
        <w:t xml:space="preserve"> pasākumu</w:t>
      </w:r>
      <w:r w:rsidR="009B05A0">
        <w:rPr>
          <w:lang w:eastAsia="en-US"/>
        </w:rPr>
        <w:t>, savukārt 2020.</w:t>
      </w:r>
      <w:r w:rsidR="005929E6">
        <w:rPr>
          <w:lang w:eastAsia="en-US"/>
        </w:rPr>
        <w:t> </w:t>
      </w:r>
      <w:r w:rsidR="009B05A0">
        <w:rPr>
          <w:lang w:eastAsia="en-US"/>
        </w:rPr>
        <w:t>gadā 432 preventīvus pasākumus</w:t>
      </w:r>
      <w:r w:rsidRPr="00265FC2">
        <w:rPr>
          <w:lang w:eastAsia="en-US"/>
        </w:rPr>
        <w:t xml:space="preserve"> ceļu satiksmes drošības uzlabošanai, lai mazinātu risku mazāk aizsargātajiem ceļu satiksmes dalībniekiem – gājējiem un velosipēdistiem </w:t>
      </w:r>
      <w:r w:rsidR="00F76A5C">
        <w:rPr>
          <w:lang w:eastAsia="en-US"/>
        </w:rPr>
        <w:t>ie</w:t>
      </w:r>
      <w:r w:rsidRPr="00265FC2">
        <w:rPr>
          <w:lang w:eastAsia="en-US"/>
        </w:rPr>
        <w:t xml:space="preserve">kļūt </w:t>
      </w:r>
      <w:r w:rsidR="0097529D">
        <w:rPr>
          <w:lang w:eastAsia="en-US"/>
        </w:rPr>
        <w:t>CSN</w:t>
      </w:r>
      <w:r w:rsidRPr="00265FC2">
        <w:rPr>
          <w:lang w:eastAsia="en-US"/>
        </w:rPr>
        <w:t>, kā arī par gaismu atstarojošu elementu diennakts tumšajā laikā lietošanas nozīmi. Tika apmeklētas izglītības iestādes, demonstrējot informatīvi izglītojošas prezentācijas „Ceļu satiksmes drošība”, „Ceļu satiksmes noteikumi”, „Drošība ceļu satiksmē”, “Tavs drošais gājēju ceļš</w:t>
      </w:r>
      <w:r w:rsidR="00F81084">
        <w:rPr>
          <w:lang w:eastAsia="en-US"/>
        </w:rPr>
        <w:t>”</w:t>
      </w:r>
      <w:r w:rsidRPr="00265FC2">
        <w:rPr>
          <w:lang w:eastAsia="en-US"/>
        </w:rPr>
        <w:t xml:space="preserve"> u.c.</w:t>
      </w:r>
    </w:p>
    <w:p w14:paraId="129616F9" w14:textId="32CBA763" w:rsidR="000540D7" w:rsidRDefault="000540D7" w:rsidP="00265FC2">
      <w:pPr>
        <w:jc w:val="both"/>
        <w:rPr>
          <w:lang w:eastAsia="en-US"/>
        </w:rPr>
      </w:pPr>
    </w:p>
    <w:p w14:paraId="49E15FAD" w14:textId="0C9577B9" w:rsidR="00176399" w:rsidRDefault="00A030DB" w:rsidP="00265FC2">
      <w:pPr>
        <w:jc w:val="both"/>
        <w:rPr>
          <w:lang w:eastAsia="en-US"/>
        </w:rPr>
      </w:pPr>
      <w:r w:rsidRPr="00A030DB">
        <w:rPr>
          <w:lang w:eastAsia="en-US"/>
        </w:rPr>
        <w:t xml:space="preserve">Lai veicinātu skolēnu izpratni par veselības un cilvēkdrošības jautājumiem un atbildīgu attieksmi un rīcību ikdienas situācijās un sasniegtu </w:t>
      </w:r>
      <w:r w:rsidR="00FB4A63">
        <w:rPr>
          <w:lang w:eastAsia="en-US"/>
        </w:rPr>
        <w:t>MK</w:t>
      </w:r>
      <w:r w:rsidRPr="00A030DB">
        <w:rPr>
          <w:lang w:eastAsia="en-US"/>
        </w:rPr>
        <w:t xml:space="preserve"> 2017. gada 4. aprīlī apstiprinātā Ceļu satiksmes drošības plāna 2017.-2020.</w:t>
      </w:r>
      <w:r w:rsidR="008F4C08">
        <w:rPr>
          <w:lang w:eastAsia="en-US"/>
        </w:rPr>
        <w:t> </w:t>
      </w:r>
      <w:r w:rsidRPr="00A030DB">
        <w:rPr>
          <w:lang w:eastAsia="en-US"/>
        </w:rPr>
        <w:t>gadam izvirzītos mērķus un politikas rezultātus, CSDD sadarbībā ar VISC 20</w:t>
      </w:r>
      <w:r w:rsidR="00A201EA">
        <w:rPr>
          <w:lang w:eastAsia="en-US"/>
        </w:rPr>
        <w:t>20</w:t>
      </w:r>
      <w:r w:rsidRPr="00A030DB">
        <w:rPr>
          <w:lang w:eastAsia="en-US"/>
        </w:rPr>
        <w:t>.gadā formālās un neformālās izglītības jomā īstenoja sekojošus projektus un pasākumus:</w:t>
      </w:r>
    </w:p>
    <w:p w14:paraId="7D61D181" w14:textId="15488427" w:rsidR="00176399" w:rsidRDefault="00176399" w:rsidP="00265FC2">
      <w:pPr>
        <w:jc w:val="both"/>
        <w:rPr>
          <w:lang w:eastAsia="en-US"/>
        </w:rPr>
      </w:pPr>
    </w:p>
    <w:p w14:paraId="73B23C3A" w14:textId="69C35182" w:rsidR="00F9571C" w:rsidRDefault="00F9571C" w:rsidP="00AD1A9E">
      <w:pPr>
        <w:ind w:left="720"/>
        <w:jc w:val="both"/>
        <w:rPr>
          <w:lang w:eastAsia="en-US"/>
        </w:rPr>
      </w:pPr>
      <w:r>
        <w:rPr>
          <w:lang w:eastAsia="en-US"/>
        </w:rPr>
        <w:t xml:space="preserve">1) </w:t>
      </w:r>
      <w:r w:rsidR="00FF30CB">
        <w:rPr>
          <w:lang w:eastAsia="en-US"/>
        </w:rPr>
        <w:t>s</w:t>
      </w:r>
      <w:r w:rsidR="00A201EA" w:rsidRPr="00A201EA">
        <w:rPr>
          <w:lang w:eastAsia="en-US"/>
        </w:rPr>
        <w:t>atiksmes drošības projekts topošajiem velosipēdistiem “Mācies un iegūsti velosipēda vadītāja apliecību savā skolā”. Izglītības projekta mērķi</w:t>
      </w:r>
      <w:r>
        <w:rPr>
          <w:lang w:eastAsia="en-US"/>
        </w:rPr>
        <w:t>:</w:t>
      </w:r>
    </w:p>
    <w:p w14:paraId="17BD6DC4" w14:textId="051ADEC4" w:rsidR="00F9571C" w:rsidRDefault="00F9571C" w:rsidP="00AD1A9E">
      <w:pPr>
        <w:ind w:left="1440"/>
        <w:jc w:val="both"/>
        <w:rPr>
          <w:lang w:eastAsia="en-US"/>
        </w:rPr>
      </w:pPr>
      <w:r>
        <w:rPr>
          <w:lang w:eastAsia="en-US"/>
        </w:rPr>
        <w:t>•</w:t>
      </w:r>
      <w:r>
        <w:rPr>
          <w:lang w:eastAsia="en-US"/>
        </w:rPr>
        <w:tab/>
        <w:t>nodrošināt Latvijas skolas ar mūsdienīgiem un kvalitatīviem bezmaksas mācību līdzekļiem velosipēdistu izglītošanai, izstrādājot metodiskos ieteikumus pedagogiem mācību procesa nodrošināšanai, lai 4.</w:t>
      </w:r>
      <w:r w:rsidR="00FF30CB">
        <w:rPr>
          <w:lang w:eastAsia="en-US"/>
        </w:rPr>
        <w:t> </w:t>
      </w:r>
      <w:r>
        <w:rPr>
          <w:lang w:eastAsia="en-US"/>
        </w:rPr>
        <w:t xml:space="preserve">klašu skolēni varētu apgūt ceļu satiksme noteikumus velosipēdu vadītājiem; </w:t>
      </w:r>
    </w:p>
    <w:p w14:paraId="5928B2DF" w14:textId="7FEA420C" w:rsidR="00F9571C" w:rsidRDefault="00F9571C" w:rsidP="00AD1A9E">
      <w:pPr>
        <w:ind w:left="1440"/>
        <w:jc w:val="both"/>
        <w:rPr>
          <w:lang w:eastAsia="en-US"/>
        </w:rPr>
      </w:pPr>
      <w:r>
        <w:rPr>
          <w:lang w:eastAsia="en-US"/>
        </w:rPr>
        <w:t>•</w:t>
      </w:r>
      <w:r>
        <w:rPr>
          <w:lang w:eastAsia="en-US"/>
        </w:rPr>
        <w:tab/>
        <w:t>visā valstī skolās noris metodiski kvalitatīvs pedagoģiskais process, kas vērsts uz velosipēdu vadītāju izglītošanu un eksaminēšanu 4.</w:t>
      </w:r>
      <w:r w:rsidR="002E1468">
        <w:rPr>
          <w:lang w:eastAsia="en-US"/>
        </w:rPr>
        <w:t> </w:t>
      </w:r>
      <w:r>
        <w:rPr>
          <w:lang w:eastAsia="en-US"/>
        </w:rPr>
        <w:t xml:space="preserve">klasē, lai topošā velosipēdistu paaudze jau no mazotnes augtu par disciplinētiem un satiksmes drošības procesu izprotošiem satiksmes dalībniekiem; </w:t>
      </w:r>
    </w:p>
    <w:p w14:paraId="0962F779" w14:textId="365521A5" w:rsidR="00F9571C" w:rsidRDefault="00F9571C" w:rsidP="00AD1A9E">
      <w:pPr>
        <w:ind w:left="1440"/>
        <w:jc w:val="both"/>
        <w:rPr>
          <w:lang w:eastAsia="en-US"/>
        </w:rPr>
      </w:pPr>
      <w:r>
        <w:rPr>
          <w:lang w:eastAsia="en-US"/>
        </w:rPr>
        <w:t>•</w:t>
      </w:r>
      <w:r>
        <w:rPr>
          <w:lang w:eastAsia="en-US"/>
        </w:rPr>
        <w:tab/>
        <w:t>aktualizēt velosipēdistu eksaminācijas iespējas visās Latvijas skolās, popularizējot un motivējot Latvijas izglītības iestādes un ikvienu pedagogu izglītības procesu orientēt uz to, lai skolēniem, sākot no 10 gadu vecuma, būtu iespēja mācību gada laikā skolā sagatavoties un nokārtot velosipēdu vadītāju kvalifikācijas eksāmenu;</w:t>
      </w:r>
    </w:p>
    <w:p w14:paraId="3F209977" w14:textId="238BF661" w:rsidR="00F9571C" w:rsidRDefault="00A201EA" w:rsidP="00AD1A9E">
      <w:pPr>
        <w:ind w:left="720"/>
        <w:jc w:val="both"/>
        <w:rPr>
          <w:lang w:eastAsia="en-US"/>
        </w:rPr>
      </w:pPr>
      <w:r>
        <w:rPr>
          <w:lang w:eastAsia="en-US"/>
        </w:rPr>
        <w:lastRenderedPageBreak/>
        <w:t>2</w:t>
      </w:r>
      <w:r w:rsidR="00F9571C">
        <w:rPr>
          <w:lang w:eastAsia="en-US"/>
        </w:rPr>
        <w:t>) Latvijas vispārizglītojošo skolu 6. – 8.klašu audzēkņiem satiksmes drošības konkurs</w:t>
      </w:r>
      <w:r w:rsidR="0047200F">
        <w:rPr>
          <w:lang w:eastAsia="en-US"/>
        </w:rPr>
        <w:t>s</w:t>
      </w:r>
      <w:r w:rsidR="00F9571C">
        <w:rPr>
          <w:lang w:eastAsia="en-US"/>
        </w:rPr>
        <w:t xml:space="preserve"> „Gribu būt mobils“</w:t>
      </w:r>
      <w:r w:rsidR="0047200F">
        <w:rPr>
          <w:lang w:eastAsia="en-US"/>
        </w:rPr>
        <w:t xml:space="preserve"> (organizē</w:t>
      </w:r>
      <w:r w:rsidR="004F6454">
        <w:rPr>
          <w:lang w:eastAsia="en-US"/>
        </w:rPr>
        <w:t>ja CSDD</w:t>
      </w:r>
      <w:r w:rsidR="0047200F">
        <w:rPr>
          <w:lang w:eastAsia="en-US"/>
        </w:rPr>
        <w:t>)</w:t>
      </w:r>
      <w:r w:rsidR="00F9571C">
        <w:rPr>
          <w:lang w:eastAsia="en-US"/>
        </w:rPr>
        <w:t>, kurā uzmanība tika pievērsta velosipēdistiem un mopēdistiem, jo jauniešu vidū arvien populārāki kļūst šie transportlīdzekļi. 2018./2019.</w:t>
      </w:r>
      <w:r w:rsidR="00873149">
        <w:rPr>
          <w:lang w:eastAsia="en-US"/>
        </w:rPr>
        <w:t> </w:t>
      </w:r>
      <w:r w:rsidR="00F9571C">
        <w:rPr>
          <w:lang w:eastAsia="en-US"/>
        </w:rPr>
        <w:t xml:space="preserve">mācību gadā konkursā piedalījās vairāk kā 500 komandas (komandā </w:t>
      </w:r>
      <w:r w:rsidR="009D3F99">
        <w:rPr>
          <w:lang w:eastAsia="en-US"/>
        </w:rPr>
        <w:t xml:space="preserve">- </w:t>
      </w:r>
      <w:r w:rsidR="00F9571C">
        <w:rPr>
          <w:lang w:eastAsia="en-US"/>
        </w:rPr>
        <w:t xml:space="preserve">5 skolēni). </w:t>
      </w:r>
      <w:r w:rsidR="00FD2A72">
        <w:rPr>
          <w:lang w:eastAsia="en-US"/>
        </w:rPr>
        <w:t>Minētajā k</w:t>
      </w:r>
      <w:r w:rsidR="00F9571C">
        <w:rPr>
          <w:lang w:eastAsia="en-US"/>
        </w:rPr>
        <w:t>onkursā skolēnu izstrādātie mājas darbi 70 Latvijas skolās nodrošināja kampaņu par drošības jostu lietošanu visos transporta līdzekļos, tai skaitā skolu autobusos. Tā jaunieši pievērsa sabiedrības uzmanību un vēlējās mudināt visus līdzdarboties drošības jautājumu risināšanā;</w:t>
      </w:r>
    </w:p>
    <w:p w14:paraId="60AC3D2D" w14:textId="72D26E8E" w:rsidR="00F9571C" w:rsidRDefault="00515409" w:rsidP="00AD1A9E">
      <w:pPr>
        <w:ind w:left="720"/>
        <w:jc w:val="both"/>
        <w:rPr>
          <w:lang w:eastAsia="en-US"/>
        </w:rPr>
      </w:pPr>
      <w:r>
        <w:rPr>
          <w:lang w:eastAsia="en-US"/>
        </w:rPr>
        <w:t>3</w:t>
      </w:r>
      <w:r w:rsidR="00F9571C">
        <w:rPr>
          <w:lang w:eastAsia="en-US"/>
        </w:rPr>
        <w:t xml:space="preserve">) CSDD satiksmes drošības portāls bērniem </w:t>
      </w:r>
      <w:hyperlink r:id="rId18" w:history="1">
        <w:r w:rsidR="00F9571C" w:rsidRPr="004015F5">
          <w:rPr>
            <w:rStyle w:val="Hipersaite"/>
            <w:lang w:eastAsia="en-US"/>
          </w:rPr>
          <w:t>http://www.berniem.csdd.lv</w:t>
        </w:r>
      </w:hyperlink>
      <w:r w:rsidR="00F9571C">
        <w:rPr>
          <w:lang w:eastAsia="en-US"/>
        </w:rPr>
        <w:t xml:space="preserve"> piedāvā satiksmes noteikumu apguvi bērniem un viņu vecākiem, mācību līdzekļus un materiālus pedagogu darbam, gatavojoties satiksmes drošības mācību stundām, informāciju par satiksmes drošības projektiem un iespējām tajos līdzdarboties. Tajā apkopotas spēles, testi, video, foto, mācību grāmatas un daudzi citi materiāli, kas vienkāršā un atraktīvā veidā skaidro būtiskākos satiksmes noteikumus un likumus</w:t>
      </w:r>
      <w:r w:rsidR="000462E8">
        <w:rPr>
          <w:lang w:eastAsia="en-US"/>
        </w:rPr>
        <w:t>;</w:t>
      </w:r>
    </w:p>
    <w:p w14:paraId="4AB3C41C" w14:textId="228C4DD8" w:rsidR="00F9571C" w:rsidRDefault="00515409" w:rsidP="00AD1A9E">
      <w:pPr>
        <w:ind w:left="720"/>
        <w:jc w:val="both"/>
        <w:rPr>
          <w:lang w:eastAsia="en-US"/>
        </w:rPr>
      </w:pPr>
      <w:r>
        <w:rPr>
          <w:lang w:eastAsia="en-US"/>
        </w:rPr>
        <w:t>4</w:t>
      </w:r>
      <w:r w:rsidR="00F9571C">
        <w:rPr>
          <w:lang w:eastAsia="en-US"/>
        </w:rPr>
        <w:t xml:space="preserve">) </w:t>
      </w:r>
      <w:r w:rsidR="005C7EB7">
        <w:rPr>
          <w:lang w:eastAsia="en-US"/>
        </w:rPr>
        <w:t>k</w:t>
      </w:r>
      <w:r w:rsidRPr="00515409">
        <w:rPr>
          <w:lang w:eastAsia="en-US"/>
        </w:rPr>
        <w:t xml:space="preserve">onkurss „Gada jaunais autovadītājs”, kura mērķis </w:t>
      </w:r>
      <w:r w:rsidR="00C96395">
        <w:rPr>
          <w:lang w:eastAsia="en-US"/>
        </w:rPr>
        <w:t xml:space="preserve">ir </w:t>
      </w:r>
      <w:r w:rsidRPr="00515409">
        <w:rPr>
          <w:lang w:eastAsia="en-US"/>
        </w:rPr>
        <w:t xml:space="preserve">izglītot jauniešus par drošības jautājumiem un personīgās drošības iespējām ceļu satiksmē. Tostarp paredzēts mācīt jauniešiem uzvedības kultūru ceļu satiksmē, lai preventīvi mazinātu topošo autovadītāju izraisīto satiksmes negadījumu skaitu un to sekas. </w:t>
      </w:r>
      <w:r w:rsidR="00206CEA">
        <w:rPr>
          <w:lang w:eastAsia="en-US"/>
        </w:rPr>
        <w:t>Minētā k</w:t>
      </w:r>
      <w:r w:rsidRPr="00515409">
        <w:rPr>
          <w:lang w:eastAsia="en-US"/>
        </w:rPr>
        <w:t>onkursa saturā iekļautas aktuālas tēmas: ātrums un tā ietekme uz satiksmes drošību, reakcijas laiks, apstāšanās ceļš, tālruņu un viedierīču lietošanas bīstamība braukšanas laikā, alkohola un apreibinošo vielu ietekme uz transportlīdzekļa vadīšanas spējām, drošības jostu nepieciešamība un pareiza to lietošana u.c. Instruktori ar auto apgāšanās simulatoru un alkohola reibumu imitējošajām brillēm skolēniem to uzskatāmi demonstrē</w:t>
      </w:r>
      <w:r>
        <w:rPr>
          <w:lang w:eastAsia="en-US"/>
        </w:rPr>
        <w:t>.</w:t>
      </w:r>
    </w:p>
    <w:p w14:paraId="658B18A2" w14:textId="77777777" w:rsidR="00AD1A9E" w:rsidRDefault="00AD1A9E" w:rsidP="00F9571C">
      <w:pPr>
        <w:jc w:val="both"/>
        <w:rPr>
          <w:lang w:eastAsia="en-US"/>
        </w:rPr>
      </w:pPr>
    </w:p>
    <w:p w14:paraId="5CC85698" w14:textId="52B8D247" w:rsidR="007B5DC0" w:rsidRDefault="00F9571C" w:rsidP="00F9571C">
      <w:pPr>
        <w:jc w:val="both"/>
        <w:rPr>
          <w:lang w:eastAsia="en-US"/>
        </w:rPr>
      </w:pPr>
      <w:r>
        <w:rPr>
          <w:lang w:eastAsia="en-US"/>
        </w:rPr>
        <w:t>CSDD satiksmes drošības projekti ir neatņemama mācību procesa sastāvdaļa. Jaunajiem satiksmes dalībniekiem ir iespēja mācīties izprast satiksmes procesus un atrast savu vietu gan ejot kājām, gan braucot ar kādu no transportlīdzekļiem. Diemžēl ne visi Latvijas bērni un jaunieši šo iespēju izmanto, un tam par pamatu ir arī skolas, pedagogu vai vecāku neieinteresētība</w:t>
      </w:r>
      <w:r w:rsidR="000462E8">
        <w:rPr>
          <w:lang w:eastAsia="en-US"/>
        </w:rPr>
        <w:t>.</w:t>
      </w:r>
    </w:p>
    <w:p w14:paraId="1767C384" w14:textId="77777777" w:rsidR="000E5255" w:rsidRDefault="000E5255" w:rsidP="00F9571C">
      <w:pPr>
        <w:jc w:val="both"/>
        <w:rPr>
          <w:lang w:eastAsia="en-US"/>
        </w:rPr>
      </w:pPr>
    </w:p>
    <w:p w14:paraId="72E1B0AF" w14:textId="760AE5C3" w:rsidR="00515409" w:rsidRDefault="00515409" w:rsidP="00515409">
      <w:pPr>
        <w:jc w:val="both"/>
        <w:rPr>
          <w:lang w:eastAsia="en-US"/>
        </w:rPr>
      </w:pPr>
      <w:r>
        <w:rPr>
          <w:lang w:eastAsia="en-US"/>
        </w:rPr>
        <w:t xml:space="preserve">2019. gada rudenī tika organizēta kampaņa “Mazs pasažieris, liels risks”, kuras mērķis bija pievērst bērnu un viņu vecāku uzmanību bērnu drošībai uz ceļa un sabiedriskajā transportā. Tika vērsta uzmanība </w:t>
      </w:r>
      <w:r w:rsidR="00036AB6">
        <w:rPr>
          <w:lang w:eastAsia="en-US"/>
        </w:rPr>
        <w:t>uz</w:t>
      </w:r>
      <w:r>
        <w:rPr>
          <w:lang w:eastAsia="en-US"/>
        </w:rPr>
        <w:t xml:space="preserve"> gadījumiem, kad bērns ir iekāpis citā autobusā vai palaidis garām savu pieturu, aizbraucot tālāk līdz vietai, ko nepārzina. Tāpat tika skaidrots par situācijām, kad pirmsskolas vecuma bērns reģionālā maršruta autobusā vēlas braukt viens pats (bez pavadoņa), lai gan bērnus šādā vecumā nedrīkst atstāt bez uzraudzības. Tika pievērsta arī uzmanību tam, cik svarīgi ir pārliecināties par drošu ceļa šķērsošanu, izkāpjot no sabiedriskā autobusa.</w:t>
      </w:r>
    </w:p>
    <w:p w14:paraId="574418FE" w14:textId="694771FE" w:rsidR="00515409" w:rsidRDefault="001C6FD8" w:rsidP="00515409">
      <w:pPr>
        <w:jc w:val="both"/>
        <w:rPr>
          <w:lang w:eastAsia="en-US"/>
        </w:rPr>
      </w:pPr>
      <w:r>
        <w:rPr>
          <w:lang w:eastAsia="en-US"/>
        </w:rPr>
        <w:t>Minētās k</w:t>
      </w:r>
      <w:r w:rsidR="00515409">
        <w:rPr>
          <w:lang w:eastAsia="en-US"/>
        </w:rPr>
        <w:t>ampaņas ietvaros tika uzrunāti arī pārvadātāji, atgādinot, ka par mazajiem pasažieriem ir jāparūpējas un nekad nedrīkst atteikt viņiem palīdzību.</w:t>
      </w:r>
    </w:p>
    <w:p w14:paraId="6A7FA602" w14:textId="42F4DE80" w:rsidR="00515409" w:rsidRDefault="00515409" w:rsidP="00515409">
      <w:pPr>
        <w:jc w:val="both"/>
        <w:rPr>
          <w:lang w:eastAsia="en-US"/>
        </w:rPr>
      </w:pPr>
      <w:r>
        <w:rPr>
          <w:lang w:eastAsia="en-US"/>
        </w:rPr>
        <w:t>2019.</w:t>
      </w:r>
      <w:r w:rsidR="0028694A">
        <w:rPr>
          <w:lang w:eastAsia="en-US"/>
        </w:rPr>
        <w:t> </w:t>
      </w:r>
      <w:r>
        <w:rPr>
          <w:lang w:eastAsia="en-US"/>
        </w:rPr>
        <w:t>gada rudenī CSDD organizēja kampaņu “Vari priekšā. Vari arī aizmugurē”. ATD iesaistījās kampaņas otrajā posmā ar saukli “Vari mašīnā. Vari arī autobusā”, aicinot pasažierus piesprādzēties arī autobusā.</w:t>
      </w:r>
    </w:p>
    <w:p w14:paraId="68BEF889" w14:textId="2412803A" w:rsidR="000462E8" w:rsidRPr="00CB093E" w:rsidRDefault="0021050A" w:rsidP="00355D26">
      <w:pPr>
        <w:pStyle w:val="Virsraksts3"/>
        <w:rPr>
          <w:rFonts w:ascii="Times New Roman" w:hAnsi="Times New Roman" w:cs="Times New Roman"/>
          <w:sz w:val="24"/>
          <w:szCs w:val="24"/>
          <w:lang w:eastAsia="en-US"/>
        </w:rPr>
      </w:pPr>
      <w:bookmarkStart w:id="15" w:name="_Toc89182837"/>
      <w:r w:rsidRPr="0097780A">
        <w:rPr>
          <w:rFonts w:ascii="Times New Roman" w:hAnsi="Times New Roman" w:cs="Times New Roman"/>
          <w:sz w:val="24"/>
          <w:szCs w:val="24"/>
          <w:lang w:eastAsia="en-US"/>
        </w:rPr>
        <w:t>Nelaimes gadījumu uz dzelzceļa</w:t>
      </w:r>
      <w:r w:rsidR="007D1827" w:rsidRPr="00E9606A">
        <w:rPr>
          <w:rFonts w:ascii="Times New Roman" w:hAnsi="Times New Roman" w:cs="Times New Roman"/>
          <w:sz w:val="24"/>
          <w:szCs w:val="24"/>
          <w:lang w:eastAsia="en-US"/>
        </w:rPr>
        <w:t xml:space="preserve"> novēršana</w:t>
      </w:r>
      <w:bookmarkEnd w:id="15"/>
    </w:p>
    <w:p w14:paraId="2FC6EF6B" w14:textId="77777777" w:rsidR="000462E8" w:rsidRDefault="000462E8" w:rsidP="00265FC2">
      <w:pPr>
        <w:jc w:val="both"/>
        <w:rPr>
          <w:lang w:eastAsia="en-US"/>
        </w:rPr>
      </w:pPr>
    </w:p>
    <w:p w14:paraId="01A8A93C" w14:textId="2FAD678A" w:rsidR="007B5DC0" w:rsidRDefault="00E57BDD" w:rsidP="00265FC2">
      <w:pPr>
        <w:jc w:val="both"/>
        <w:rPr>
          <w:lang w:eastAsia="en-US"/>
        </w:rPr>
      </w:pPr>
      <w:r>
        <w:rPr>
          <w:lang w:eastAsia="en-US"/>
        </w:rPr>
        <w:t>N</w:t>
      </w:r>
      <w:r w:rsidR="00AC6757" w:rsidRPr="00AC6757">
        <w:rPr>
          <w:lang w:eastAsia="en-US"/>
        </w:rPr>
        <w:t xml:space="preserve">elaimes gadījumu iemesli uz dzelzceļa nav mainījušies </w:t>
      </w:r>
      <w:r w:rsidR="00B73B0A">
        <w:rPr>
          <w:lang w:eastAsia="en-US"/>
        </w:rPr>
        <w:t>–</w:t>
      </w:r>
      <w:r w:rsidR="00AC6757" w:rsidRPr="00AC6757">
        <w:rPr>
          <w:lang w:eastAsia="en-US"/>
        </w:rPr>
        <w:t xml:space="preserve"> joprojām pārsvarā nelaimi izraisījusi cilvēku neuzmanība un steiga, nepārliecinoties par drošu dzelzceļa šķērsošanu, </w:t>
      </w:r>
      <w:r w:rsidR="00AC6757" w:rsidRPr="00AC6757">
        <w:rPr>
          <w:lang w:eastAsia="en-US"/>
        </w:rPr>
        <w:lastRenderedPageBreak/>
        <w:t>nereaģēšana uz aizliedzošajiem signāliem, kā arī reibuma stāvoklis. Nereti vainojamas arī mobilās viedierīces, kuru lietošana sliežu šķērsošanas laikā pazemina cilvēka, īpaši jauniešu, uzmanību pret apkārt notiekošo un tādējādi var izraisīt traģiskas sekas.</w:t>
      </w:r>
    </w:p>
    <w:p w14:paraId="760F0200" w14:textId="41130D6F" w:rsidR="000462E8" w:rsidRDefault="000462E8" w:rsidP="00265FC2">
      <w:pPr>
        <w:jc w:val="both"/>
        <w:rPr>
          <w:lang w:eastAsia="en-US"/>
        </w:rPr>
      </w:pPr>
    </w:p>
    <w:p w14:paraId="3E9E42E2" w14:textId="126331EB" w:rsidR="00515409" w:rsidRDefault="00E57BDD" w:rsidP="00515409">
      <w:pPr>
        <w:jc w:val="both"/>
        <w:rPr>
          <w:lang w:eastAsia="en-US"/>
        </w:rPr>
      </w:pPr>
      <w:r>
        <w:rPr>
          <w:lang w:eastAsia="en-US"/>
        </w:rPr>
        <w:t>PV</w:t>
      </w:r>
      <w:r w:rsidR="00515409">
        <w:rPr>
          <w:lang w:eastAsia="en-US"/>
        </w:rPr>
        <w:t xml:space="preserve"> īstenotie pasākumi rekomendāciju ieviešanai 2020. gadā:</w:t>
      </w:r>
    </w:p>
    <w:p w14:paraId="5878B7B6" w14:textId="533A47AD" w:rsidR="00515409" w:rsidRDefault="00515409" w:rsidP="00515409">
      <w:pPr>
        <w:jc w:val="both"/>
        <w:rPr>
          <w:lang w:eastAsia="en-US"/>
        </w:rPr>
      </w:pPr>
      <w:r>
        <w:rPr>
          <w:lang w:eastAsia="en-US"/>
        </w:rPr>
        <w:t>•</w:t>
      </w:r>
      <w:r>
        <w:rPr>
          <w:lang w:eastAsia="en-US"/>
        </w:rPr>
        <w:tab/>
      </w:r>
      <w:r w:rsidR="00E57BDD">
        <w:rPr>
          <w:lang w:eastAsia="en-US"/>
        </w:rPr>
        <w:t>u</w:t>
      </w:r>
      <w:r>
        <w:rPr>
          <w:lang w:eastAsia="en-US"/>
        </w:rPr>
        <w:t>z visu vilcienu korpusa pie vagonu sakabēm ir izvietotas uzlīmes ar norādi “Nekāp – nāvējoši!”;</w:t>
      </w:r>
    </w:p>
    <w:p w14:paraId="2A2CA945" w14:textId="10CB4141" w:rsidR="00515409" w:rsidRDefault="00515409" w:rsidP="00515409">
      <w:pPr>
        <w:jc w:val="both"/>
        <w:rPr>
          <w:lang w:eastAsia="en-US"/>
        </w:rPr>
      </w:pPr>
      <w:r>
        <w:rPr>
          <w:lang w:eastAsia="en-US"/>
        </w:rPr>
        <w:t>•</w:t>
      </w:r>
      <w:r>
        <w:rPr>
          <w:lang w:eastAsia="en-US"/>
        </w:rPr>
        <w:tab/>
      </w:r>
      <w:r w:rsidR="00E57BDD">
        <w:rPr>
          <w:lang w:eastAsia="en-US"/>
        </w:rPr>
        <w:t>k</w:t>
      </w:r>
      <w:r>
        <w:rPr>
          <w:lang w:eastAsia="en-US"/>
        </w:rPr>
        <w:t>atru reisu uzsākot, izskan audio paziņojums vilcienu informācijas sistēmā, ka sliežu šķērsošana neatļautā vietā ir aizliegta;</w:t>
      </w:r>
    </w:p>
    <w:p w14:paraId="0E6681FA" w14:textId="262109CD" w:rsidR="00515409" w:rsidRDefault="00515409" w:rsidP="00515409">
      <w:pPr>
        <w:jc w:val="both"/>
        <w:rPr>
          <w:lang w:eastAsia="en-US"/>
        </w:rPr>
      </w:pPr>
      <w:r>
        <w:rPr>
          <w:lang w:eastAsia="en-US"/>
        </w:rPr>
        <w:t>•</w:t>
      </w:r>
      <w:r>
        <w:rPr>
          <w:lang w:eastAsia="en-US"/>
        </w:rPr>
        <w:tab/>
      </w:r>
      <w:r w:rsidR="003D2519">
        <w:rPr>
          <w:lang w:eastAsia="en-US"/>
        </w:rPr>
        <w:t>s</w:t>
      </w:r>
      <w:r>
        <w:rPr>
          <w:lang w:eastAsia="en-US"/>
        </w:rPr>
        <w:t>ākoties mācību gadam, septembrī sociālajos tīklos publicēts aicinājums skolēniem un viņu vecākiem nezaudēt modrību, atsākot skolas gaitas ar vilcienu.</w:t>
      </w:r>
    </w:p>
    <w:p w14:paraId="5C81CB52" w14:textId="77777777" w:rsidR="003D2519" w:rsidRDefault="003D2519" w:rsidP="00515409">
      <w:pPr>
        <w:jc w:val="both"/>
        <w:rPr>
          <w:lang w:eastAsia="en-US"/>
        </w:rPr>
      </w:pPr>
    </w:p>
    <w:p w14:paraId="0D95195B" w14:textId="36A3DA2A" w:rsidR="00515409" w:rsidRDefault="00543151" w:rsidP="00515409">
      <w:pPr>
        <w:jc w:val="both"/>
        <w:rPr>
          <w:lang w:eastAsia="en-US"/>
        </w:rPr>
      </w:pPr>
      <w:r>
        <w:rPr>
          <w:lang w:eastAsia="en-US"/>
        </w:rPr>
        <w:t xml:space="preserve">Arī </w:t>
      </w:r>
      <w:r w:rsidR="00115670">
        <w:rPr>
          <w:lang w:eastAsia="en-US"/>
        </w:rPr>
        <w:t xml:space="preserve">LDz </w:t>
      </w:r>
      <w:r w:rsidR="00515409">
        <w:rPr>
          <w:lang w:eastAsia="en-US"/>
        </w:rPr>
        <w:t>ik gadu īsteno drošības kampaņas sabiedrības informēšanai un izglītošanai, lai samazinātu negadījumu skaitu uz dzelzceļa un pievērstu sabiedrības uzmanību drošības jautājumiem.</w:t>
      </w:r>
    </w:p>
    <w:p w14:paraId="55DF962E" w14:textId="7D91569F" w:rsidR="00543151" w:rsidRDefault="00543151" w:rsidP="00515409">
      <w:pPr>
        <w:jc w:val="both"/>
        <w:rPr>
          <w:lang w:eastAsia="en-US"/>
        </w:rPr>
      </w:pPr>
    </w:p>
    <w:p w14:paraId="12F7292E" w14:textId="5A8F57BF" w:rsidR="00515409" w:rsidRDefault="00543151" w:rsidP="00515409">
      <w:pPr>
        <w:jc w:val="both"/>
        <w:rPr>
          <w:lang w:eastAsia="en-US"/>
        </w:rPr>
      </w:pPr>
      <w:r>
        <w:rPr>
          <w:lang w:eastAsia="en-US"/>
        </w:rPr>
        <w:t xml:space="preserve">LDz </w:t>
      </w:r>
      <w:r w:rsidR="00515409">
        <w:rPr>
          <w:lang w:eastAsia="en-US"/>
        </w:rPr>
        <w:t>2020.gadā rīkoja ikgadējo drošības kampaņu, lai atvaļinājumu un skolas brīvlaika sezonā rosinātu bērnus, jauniešus, vecākus un sabiedrību kopumā neaizmirst par savu un līdzcilvēku drošību dzelzceļa tuvumā. Jaunajā drošības kampaņā, kuras vadmotīvs ir “Neesi pārbrauktuve. Nopauzē pie dzelzceļa!”, tiek uzsvērts tas, cik būtiski ir savlaicīgi apstāties sliežu tuvumā, lai pasargātu sevi no nelaimes.</w:t>
      </w:r>
    </w:p>
    <w:p w14:paraId="444E11FB" w14:textId="77777777" w:rsidR="00B81195" w:rsidRDefault="00B81195" w:rsidP="00023D63">
      <w:pPr>
        <w:jc w:val="both"/>
        <w:rPr>
          <w:lang w:eastAsia="en-US"/>
        </w:rPr>
      </w:pPr>
    </w:p>
    <w:p w14:paraId="0259C709" w14:textId="49EBD93D" w:rsidR="000462E8" w:rsidRPr="00CB093E" w:rsidRDefault="006744D2" w:rsidP="007C71F0">
      <w:pPr>
        <w:pStyle w:val="Virsraksts3"/>
        <w:rPr>
          <w:rFonts w:ascii="Times New Roman" w:hAnsi="Times New Roman" w:cs="Times New Roman"/>
          <w:sz w:val="24"/>
          <w:szCs w:val="24"/>
          <w:lang w:eastAsia="en-US"/>
        </w:rPr>
      </w:pPr>
      <w:bookmarkStart w:id="16" w:name="_Toc89182838"/>
      <w:r w:rsidRPr="007800AD">
        <w:rPr>
          <w:rFonts w:ascii="Times New Roman" w:hAnsi="Times New Roman" w:cs="Times New Roman"/>
          <w:sz w:val="24"/>
          <w:szCs w:val="24"/>
          <w:lang w:eastAsia="en-US"/>
        </w:rPr>
        <w:t>Ugunsgrēk</w:t>
      </w:r>
      <w:r w:rsidR="00852122" w:rsidRPr="007800AD">
        <w:rPr>
          <w:rFonts w:ascii="Times New Roman" w:hAnsi="Times New Roman" w:cs="Times New Roman"/>
          <w:sz w:val="24"/>
          <w:szCs w:val="24"/>
          <w:lang w:eastAsia="en-US"/>
        </w:rPr>
        <w:t>u</w:t>
      </w:r>
      <w:r w:rsidR="00524156">
        <w:rPr>
          <w:rFonts w:ascii="Times New Roman" w:hAnsi="Times New Roman" w:cs="Times New Roman"/>
          <w:sz w:val="24"/>
          <w:szCs w:val="24"/>
          <w:lang w:eastAsia="en-US"/>
        </w:rPr>
        <w:t>,</w:t>
      </w:r>
      <w:r w:rsidR="00852122" w:rsidRPr="007800AD">
        <w:rPr>
          <w:rFonts w:ascii="Times New Roman" w:hAnsi="Times New Roman" w:cs="Times New Roman"/>
          <w:sz w:val="24"/>
          <w:szCs w:val="24"/>
          <w:lang w:eastAsia="en-US"/>
        </w:rPr>
        <w:t xml:space="preserve"> nelaimes gadījumu </w:t>
      </w:r>
      <w:r w:rsidRPr="007800AD">
        <w:rPr>
          <w:rFonts w:ascii="Times New Roman" w:hAnsi="Times New Roman" w:cs="Times New Roman"/>
          <w:sz w:val="24"/>
          <w:szCs w:val="24"/>
          <w:lang w:eastAsia="en-US"/>
        </w:rPr>
        <w:t>ūdenstilpn</w:t>
      </w:r>
      <w:r w:rsidR="00852122" w:rsidRPr="007800AD">
        <w:rPr>
          <w:rFonts w:ascii="Times New Roman" w:hAnsi="Times New Roman" w:cs="Times New Roman"/>
          <w:sz w:val="24"/>
          <w:szCs w:val="24"/>
          <w:lang w:eastAsia="en-US"/>
        </w:rPr>
        <w:t>ē</w:t>
      </w:r>
      <w:r w:rsidRPr="007800AD">
        <w:rPr>
          <w:rFonts w:ascii="Times New Roman" w:hAnsi="Times New Roman" w:cs="Times New Roman"/>
          <w:sz w:val="24"/>
          <w:szCs w:val="24"/>
          <w:lang w:eastAsia="en-US"/>
        </w:rPr>
        <w:t>s</w:t>
      </w:r>
      <w:r w:rsidR="00CE3816">
        <w:rPr>
          <w:rFonts w:ascii="Times New Roman" w:hAnsi="Times New Roman" w:cs="Times New Roman"/>
          <w:sz w:val="24"/>
          <w:szCs w:val="24"/>
          <w:lang w:eastAsia="en-US"/>
        </w:rPr>
        <w:t xml:space="preserve"> </w:t>
      </w:r>
      <w:r w:rsidR="00970607">
        <w:rPr>
          <w:rFonts w:ascii="Times New Roman" w:hAnsi="Times New Roman" w:cs="Times New Roman"/>
          <w:sz w:val="24"/>
          <w:szCs w:val="24"/>
          <w:lang w:eastAsia="en-US"/>
        </w:rPr>
        <w:t xml:space="preserve">un negadījumu citās potenciāli riskantās </w:t>
      </w:r>
      <w:r w:rsidR="00CE3816">
        <w:rPr>
          <w:rFonts w:ascii="Times New Roman" w:hAnsi="Times New Roman" w:cs="Times New Roman"/>
          <w:sz w:val="24"/>
          <w:szCs w:val="24"/>
          <w:lang w:eastAsia="en-US"/>
        </w:rPr>
        <w:t>situācij</w:t>
      </w:r>
      <w:r w:rsidR="0029629B">
        <w:rPr>
          <w:rFonts w:ascii="Times New Roman" w:hAnsi="Times New Roman" w:cs="Times New Roman"/>
          <w:sz w:val="24"/>
          <w:szCs w:val="24"/>
          <w:lang w:eastAsia="en-US"/>
        </w:rPr>
        <w:t>ā</w:t>
      </w:r>
      <w:r w:rsidR="00CE3816">
        <w:rPr>
          <w:rFonts w:ascii="Times New Roman" w:hAnsi="Times New Roman" w:cs="Times New Roman"/>
          <w:sz w:val="24"/>
          <w:szCs w:val="24"/>
          <w:lang w:eastAsia="en-US"/>
        </w:rPr>
        <w:t>s</w:t>
      </w:r>
      <w:r w:rsidR="0039578C">
        <w:rPr>
          <w:rFonts w:ascii="Times New Roman" w:hAnsi="Times New Roman" w:cs="Times New Roman"/>
          <w:sz w:val="24"/>
          <w:szCs w:val="24"/>
          <w:lang w:eastAsia="en-US"/>
        </w:rPr>
        <w:t xml:space="preserve"> </w:t>
      </w:r>
      <w:r w:rsidR="00852122" w:rsidRPr="007800AD">
        <w:rPr>
          <w:rFonts w:ascii="Times New Roman" w:hAnsi="Times New Roman" w:cs="Times New Roman"/>
          <w:sz w:val="24"/>
          <w:szCs w:val="24"/>
          <w:lang w:eastAsia="en-US"/>
        </w:rPr>
        <w:t>novēršana</w:t>
      </w:r>
      <w:bookmarkEnd w:id="16"/>
    </w:p>
    <w:p w14:paraId="1F5A01B8" w14:textId="77777777" w:rsidR="000462E8" w:rsidRPr="00433F5A" w:rsidRDefault="000462E8" w:rsidP="00265FC2">
      <w:pPr>
        <w:jc w:val="both"/>
        <w:rPr>
          <w:lang w:eastAsia="en-US"/>
        </w:rPr>
      </w:pPr>
    </w:p>
    <w:p w14:paraId="6E0C6D69" w14:textId="69B758AA" w:rsidR="00736517" w:rsidRDefault="00736517" w:rsidP="00736517">
      <w:pPr>
        <w:pStyle w:val="Bezatstarpm"/>
        <w:jc w:val="both"/>
        <w:rPr>
          <w:rFonts w:ascii="Times New Roman" w:hAnsi="Times New Roman"/>
          <w:sz w:val="24"/>
          <w:szCs w:val="24"/>
          <w:lang w:val="lv-LV"/>
        </w:rPr>
      </w:pPr>
      <w:r w:rsidRPr="00433F5A">
        <w:rPr>
          <w:rFonts w:ascii="Times New Roman" w:hAnsi="Times New Roman"/>
          <w:sz w:val="24"/>
          <w:szCs w:val="24"/>
          <w:lang w:val="lv-LV"/>
        </w:rPr>
        <w:t>201</w:t>
      </w:r>
      <w:r w:rsidR="00515409">
        <w:rPr>
          <w:rFonts w:ascii="Times New Roman" w:hAnsi="Times New Roman"/>
          <w:sz w:val="24"/>
          <w:szCs w:val="24"/>
          <w:lang w:val="lv-LV"/>
        </w:rPr>
        <w:t>9</w:t>
      </w:r>
      <w:r w:rsidRPr="00433F5A">
        <w:rPr>
          <w:rFonts w:ascii="Times New Roman" w:hAnsi="Times New Roman"/>
          <w:sz w:val="24"/>
          <w:szCs w:val="24"/>
          <w:lang w:val="lv-LV"/>
        </w:rPr>
        <w:t xml:space="preserve">.gadā ugunsgrēkos bojā gāja 3 nepilngadīgie un cietuši </w:t>
      </w:r>
      <w:r w:rsidR="00515409">
        <w:rPr>
          <w:rFonts w:ascii="Times New Roman" w:hAnsi="Times New Roman"/>
          <w:sz w:val="24"/>
          <w:szCs w:val="24"/>
          <w:lang w:val="lv-LV"/>
        </w:rPr>
        <w:t>17</w:t>
      </w:r>
      <w:r w:rsidRPr="00433F5A">
        <w:rPr>
          <w:rFonts w:ascii="Times New Roman" w:hAnsi="Times New Roman"/>
          <w:sz w:val="24"/>
          <w:szCs w:val="24"/>
          <w:lang w:val="lv-LV"/>
        </w:rPr>
        <w:t xml:space="preserve"> nepilngadīgie. </w:t>
      </w:r>
      <w:r w:rsidR="00217051" w:rsidRPr="00217051">
        <w:rPr>
          <w:rFonts w:ascii="Times New Roman" w:hAnsi="Times New Roman"/>
          <w:sz w:val="24"/>
          <w:szCs w:val="24"/>
          <w:lang w:val="lv-LV"/>
        </w:rPr>
        <w:t>Ar VUGD palīdzību no ūdenstilpēm tika izcelti 3 noslīkuši nepilngadīgie</w:t>
      </w:r>
      <w:r w:rsidR="006A6FD3">
        <w:rPr>
          <w:rFonts w:ascii="Times New Roman" w:hAnsi="Times New Roman"/>
          <w:sz w:val="24"/>
          <w:szCs w:val="24"/>
          <w:lang w:val="lv-LV"/>
        </w:rPr>
        <w:t xml:space="preserve">. </w:t>
      </w:r>
      <w:r w:rsidR="007F4A04">
        <w:rPr>
          <w:rFonts w:ascii="Times New Roman" w:hAnsi="Times New Roman"/>
          <w:sz w:val="24"/>
          <w:szCs w:val="24"/>
          <w:lang w:val="lv-LV"/>
        </w:rPr>
        <w:t>Bet kopumā s</w:t>
      </w:r>
      <w:r w:rsidR="006A6FD3">
        <w:rPr>
          <w:rFonts w:ascii="Times New Roman" w:hAnsi="Times New Roman"/>
          <w:sz w:val="24"/>
          <w:szCs w:val="24"/>
          <w:lang w:val="lv-LV"/>
        </w:rPr>
        <w:t xml:space="preserve">askaņā ar </w:t>
      </w:r>
      <w:r w:rsidR="007E466B">
        <w:rPr>
          <w:rFonts w:ascii="Times New Roman" w:hAnsi="Times New Roman"/>
          <w:sz w:val="24"/>
          <w:szCs w:val="24"/>
          <w:lang w:val="lv-LV"/>
        </w:rPr>
        <w:t xml:space="preserve">SPKC Veselības statistikas datubāzes datiem 2019.gadā </w:t>
      </w:r>
      <w:r w:rsidR="00D0023E">
        <w:rPr>
          <w:rFonts w:ascii="Times New Roman" w:hAnsi="Times New Roman"/>
          <w:sz w:val="24"/>
          <w:szCs w:val="24"/>
          <w:lang w:val="lv-LV"/>
        </w:rPr>
        <w:t xml:space="preserve">noslīkuši </w:t>
      </w:r>
      <w:r w:rsidR="00D34727">
        <w:rPr>
          <w:rFonts w:ascii="Times New Roman" w:hAnsi="Times New Roman"/>
          <w:sz w:val="24"/>
          <w:szCs w:val="24"/>
          <w:lang w:val="lv-LV"/>
        </w:rPr>
        <w:t>4 bērni</w:t>
      </w:r>
      <w:r w:rsidR="0010385F">
        <w:rPr>
          <w:rStyle w:val="Vresatsauce"/>
          <w:rFonts w:ascii="Times New Roman" w:hAnsi="Times New Roman"/>
          <w:sz w:val="24"/>
          <w:szCs w:val="24"/>
          <w:lang w:val="lv-LV"/>
        </w:rPr>
        <w:footnoteReference w:id="52"/>
      </w:r>
      <w:r w:rsidRPr="00433F5A">
        <w:rPr>
          <w:rFonts w:ascii="Times New Roman" w:hAnsi="Times New Roman"/>
          <w:sz w:val="24"/>
          <w:szCs w:val="24"/>
          <w:lang w:val="lv-LV"/>
        </w:rPr>
        <w:t xml:space="preserve">. Ugunsgrēkos izglābti </w:t>
      </w:r>
      <w:r w:rsidR="00D3713C">
        <w:rPr>
          <w:rFonts w:ascii="Times New Roman" w:hAnsi="Times New Roman"/>
          <w:sz w:val="24"/>
          <w:szCs w:val="24"/>
          <w:lang w:val="lv-LV"/>
        </w:rPr>
        <w:t>57</w:t>
      </w:r>
      <w:r w:rsidRPr="00433F5A">
        <w:rPr>
          <w:rFonts w:ascii="Times New Roman" w:hAnsi="Times New Roman"/>
          <w:sz w:val="24"/>
          <w:szCs w:val="24"/>
          <w:lang w:val="lv-LV"/>
        </w:rPr>
        <w:t xml:space="preserve"> nepilngadīgie, bet citos </w:t>
      </w:r>
      <w:r w:rsidR="00AD1A9E">
        <w:rPr>
          <w:rFonts w:ascii="Times New Roman" w:hAnsi="Times New Roman"/>
          <w:sz w:val="24"/>
          <w:szCs w:val="24"/>
          <w:lang w:val="lv-LV"/>
        </w:rPr>
        <w:t xml:space="preserve">VUGD </w:t>
      </w:r>
      <w:r w:rsidRPr="00433F5A">
        <w:rPr>
          <w:rFonts w:ascii="Times New Roman" w:hAnsi="Times New Roman"/>
          <w:sz w:val="24"/>
          <w:szCs w:val="24"/>
          <w:lang w:val="lv-LV"/>
        </w:rPr>
        <w:t>glābšanas darbos – 77 nepilngadīgie.</w:t>
      </w:r>
    </w:p>
    <w:p w14:paraId="3A9B1FFD" w14:textId="77777777" w:rsidR="00804C08" w:rsidRDefault="00804C08" w:rsidP="00736517">
      <w:pPr>
        <w:pStyle w:val="Bezatstarpm"/>
        <w:jc w:val="both"/>
        <w:rPr>
          <w:rFonts w:ascii="Times New Roman" w:hAnsi="Times New Roman"/>
          <w:sz w:val="24"/>
          <w:szCs w:val="24"/>
          <w:lang w:val="lv-LV"/>
        </w:rPr>
      </w:pPr>
    </w:p>
    <w:p w14:paraId="2104C205" w14:textId="0F71C99D" w:rsidR="00D3713C" w:rsidRDefault="00D3713C" w:rsidP="00736517">
      <w:pPr>
        <w:pStyle w:val="Bezatstarpm"/>
        <w:jc w:val="both"/>
        <w:rPr>
          <w:rFonts w:ascii="Times New Roman" w:hAnsi="Times New Roman"/>
          <w:sz w:val="24"/>
          <w:szCs w:val="24"/>
          <w:lang w:val="lv-LV"/>
        </w:rPr>
      </w:pPr>
      <w:r w:rsidRPr="00D3713C">
        <w:rPr>
          <w:rFonts w:ascii="Times New Roman" w:hAnsi="Times New Roman"/>
          <w:sz w:val="24"/>
          <w:szCs w:val="24"/>
          <w:lang w:val="lv-LV"/>
        </w:rPr>
        <w:t xml:space="preserve">2020.gadā ugunsgrēkos bojā gāja 1 nepilngadīgais un cietuši 15 nepilngadīgie. </w:t>
      </w:r>
      <w:r w:rsidR="003F25B5" w:rsidRPr="003F25B5">
        <w:rPr>
          <w:rFonts w:ascii="Times New Roman" w:hAnsi="Times New Roman"/>
          <w:sz w:val="24"/>
          <w:szCs w:val="24"/>
          <w:lang w:val="lv-LV"/>
        </w:rPr>
        <w:t>Ar VUGD palīdzību no ūdenstilpēm tika izcelti 5 noslīkuši nepilngadīgie</w:t>
      </w:r>
      <w:r w:rsidRPr="00D3713C">
        <w:rPr>
          <w:rFonts w:ascii="Times New Roman" w:hAnsi="Times New Roman"/>
          <w:sz w:val="24"/>
          <w:szCs w:val="24"/>
          <w:lang w:val="lv-LV"/>
        </w:rPr>
        <w:t>.</w:t>
      </w:r>
      <w:r w:rsidR="00D0023E">
        <w:rPr>
          <w:rFonts w:ascii="Times New Roman" w:hAnsi="Times New Roman"/>
          <w:sz w:val="24"/>
          <w:szCs w:val="24"/>
          <w:lang w:val="lv-LV"/>
        </w:rPr>
        <w:t xml:space="preserve"> Bet kopumā saskaņā ar SPKC Veselības statistikas datubāzes datiem 2020.gadā noslīkuši</w:t>
      </w:r>
      <w:r w:rsidR="00114E4B">
        <w:rPr>
          <w:rFonts w:ascii="Times New Roman" w:hAnsi="Times New Roman"/>
          <w:sz w:val="24"/>
          <w:szCs w:val="24"/>
          <w:lang w:val="lv-LV"/>
        </w:rPr>
        <w:t xml:space="preserve"> 13 bērni.</w:t>
      </w:r>
      <w:r w:rsidR="00114E4B" w:rsidRPr="00114E4B">
        <w:rPr>
          <w:rStyle w:val="Vresatsauce"/>
          <w:rFonts w:ascii="Times New Roman" w:hAnsi="Times New Roman"/>
          <w:sz w:val="24"/>
          <w:szCs w:val="24"/>
          <w:lang w:val="lv-LV"/>
        </w:rPr>
        <w:t xml:space="preserve"> </w:t>
      </w:r>
      <w:r w:rsidR="00114E4B">
        <w:rPr>
          <w:rStyle w:val="Vresatsauce"/>
          <w:rFonts w:ascii="Times New Roman" w:hAnsi="Times New Roman"/>
          <w:sz w:val="24"/>
          <w:szCs w:val="24"/>
          <w:lang w:val="lv-LV"/>
        </w:rPr>
        <w:footnoteReference w:id="53"/>
      </w:r>
      <w:r w:rsidRPr="00D3713C">
        <w:rPr>
          <w:rFonts w:ascii="Times New Roman" w:hAnsi="Times New Roman"/>
          <w:sz w:val="24"/>
          <w:szCs w:val="24"/>
          <w:lang w:val="lv-LV"/>
        </w:rPr>
        <w:t xml:space="preserve"> Ugunsgrēkos izglābti </w:t>
      </w:r>
      <w:r>
        <w:rPr>
          <w:rFonts w:ascii="Times New Roman" w:hAnsi="Times New Roman"/>
          <w:sz w:val="24"/>
          <w:szCs w:val="24"/>
          <w:lang w:val="lv-LV"/>
        </w:rPr>
        <w:t>44</w:t>
      </w:r>
      <w:r w:rsidRPr="00D3713C">
        <w:rPr>
          <w:rFonts w:ascii="Times New Roman" w:hAnsi="Times New Roman"/>
          <w:sz w:val="24"/>
          <w:szCs w:val="24"/>
          <w:lang w:val="lv-LV"/>
        </w:rPr>
        <w:t xml:space="preserve"> nepilngadīgie, bet citos VUGD glābšanas darbos – </w:t>
      </w:r>
      <w:r>
        <w:rPr>
          <w:rFonts w:ascii="Times New Roman" w:hAnsi="Times New Roman"/>
          <w:sz w:val="24"/>
          <w:szCs w:val="24"/>
          <w:lang w:val="lv-LV"/>
        </w:rPr>
        <w:t>52</w:t>
      </w:r>
      <w:r w:rsidRPr="00D3713C">
        <w:rPr>
          <w:rFonts w:ascii="Times New Roman" w:hAnsi="Times New Roman"/>
          <w:sz w:val="24"/>
          <w:szCs w:val="24"/>
          <w:lang w:val="lv-LV"/>
        </w:rPr>
        <w:t xml:space="preserve"> nepilngadīgie.</w:t>
      </w:r>
    </w:p>
    <w:p w14:paraId="0D4A5282" w14:textId="77777777" w:rsidR="00AD1A9E" w:rsidRPr="00433F5A" w:rsidRDefault="00AD1A9E" w:rsidP="00736517">
      <w:pPr>
        <w:pStyle w:val="Bezatstarpm"/>
        <w:jc w:val="both"/>
        <w:rPr>
          <w:rFonts w:ascii="Times New Roman" w:hAnsi="Times New Roman"/>
          <w:sz w:val="24"/>
          <w:szCs w:val="24"/>
          <w:lang w:val="lv-LV"/>
        </w:rPr>
      </w:pPr>
    </w:p>
    <w:p w14:paraId="3DB519BA" w14:textId="6EA40314" w:rsidR="00ED28F8" w:rsidRPr="00433F5A" w:rsidRDefault="00ED28F8" w:rsidP="00ED28F8">
      <w:pPr>
        <w:pStyle w:val="Bezatstarpm"/>
        <w:jc w:val="both"/>
        <w:rPr>
          <w:rFonts w:ascii="Times New Roman" w:hAnsi="Times New Roman"/>
          <w:sz w:val="24"/>
          <w:szCs w:val="24"/>
          <w:lang w:val="lv-LV"/>
        </w:rPr>
      </w:pPr>
      <w:r w:rsidRPr="00433F5A">
        <w:rPr>
          <w:rFonts w:ascii="Times New Roman" w:hAnsi="Times New Roman"/>
          <w:sz w:val="24"/>
          <w:szCs w:val="24"/>
          <w:lang w:val="lv-LV"/>
        </w:rPr>
        <w:t xml:space="preserve">Lai mazinātu nelaimes gadījumus un to sekas, VUGD veica preventīvo darbu ar bērniem. VUGD prevencijas pasākumi </w:t>
      </w:r>
      <w:r w:rsidR="007B16C1">
        <w:rPr>
          <w:rFonts w:ascii="Times New Roman" w:hAnsi="Times New Roman"/>
          <w:sz w:val="24"/>
          <w:szCs w:val="24"/>
          <w:lang w:val="lv-LV"/>
        </w:rPr>
        <w:t>tika īstenoti par šādām tēmām:</w:t>
      </w:r>
      <w:r w:rsidRPr="00433F5A">
        <w:rPr>
          <w:rFonts w:ascii="Times New Roman" w:hAnsi="Times New Roman"/>
          <w:sz w:val="24"/>
          <w:szCs w:val="24"/>
          <w:lang w:val="lv-LV"/>
        </w:rPr>
        <w:t xml:space="preserve"> “Drošība uz ledus”, “Drošība svētku laikā”, “Drošība vasaras brīvlaikā”, “Drošība uz ūdens”, “Informēšana par vienotā ārkārtas notikuma tālruni 112”, “Rīcība pēc ceļu satiksmes negadījuma”. Minēto tematu ietvaros VUGD amatpersonas ar speciālajām dienesta pakāpēm (turpmāk – amatpersona) veica bērnu izglītošanu šādos pasākumos:</w:t>
      </w:r>
    </w:p>
    <w:p w14:paraId="79D6D3A0" w14:textId="3E53164F" w:rsidR="00A66325" w:rsidRDefault="00A66325" w:rsidP="00265FC2">
      <w:pPr>
        <w:jc w:val="both"/>
        <w:rPr>
          <w:lang w:eastAsia="en-US"/>
        </w:rPr>
      </w:pPr>
    </w:p>
    <w:p w14:paraId="032F7A6C" w14:textId="500FE6B5" w:rsidR="00E801AC" w:rsidRPr="00433F5A" w:rsidRDefault="00E801AC" w:rsidP="00E801AC">
      <w:pPr>
        <w:pStyle w:val="Bezatstarpm"/>
        <w:widowControl w:val="0"/>
        <w:numPr>
          <w:ilvl w:val="0"/>
          <w:numId w:val="23"/>
        </w:numPr>
        <w:jc w:val="both"/>
        <w:rPr>
          <w:rFonts w:ascii="Times New Roman" w:hAnsi="Times New Roman"/>
          <w:sz w:val="24"/>
          <w:szCs w:val="24"/>
          <w:lang w:val="lv-LV"/>
        </w:rPr>
      </w:pPr>
      <w:r w:rsidRPr="00433F5A">
        <w:rPr>
          <w:rFonts w:ascii="Times New Roman" w:hAnsi="Times New Roman"/>
          <w:sz w:val="24"/>
          <w:szCs w:val="24"/>
          <w:lang w:val="lv-LV"/>
        </w:rPr>
        <w:t>201</w:t>
      </w:r>
      <w:r w:rsidR="00D3713C">
        <w:rPr>
          <w:rFonts w:ascii="Times New Roman" w:hAnsi="Times New Roman"/>
          <w:sz w:val="24"/>
          <w:szCs w:val="24"/>
          <w:lang w:val="lv-LV"/>
        </w:rPr>
        <w:t>9</w:t>
      </w:r>
      <w:r w:rsidRPr="00433F5A">
        <w:rPr>
          <w:rFonts w:ascii="Times New Roman" w:hAnsi="Times New Roman"/>
          <w:sz w:val="24"/>
          <w:szCs w:val="24"/>
          <w:lang w:val="lv-LV"/>
        </w:rPr>
        <w:t xml:space="preserve">. </w:t>
      </w:r>
      <w:r w:rsidR="002303DD">
        <w:rPr>
          <w:rFonts w:ascii="Times New Roman" w:hAnsi="Times New Roman"/>
          <w:sz w:val="24"/>
          <w:szCs w:val="24"/>
          <w:lang w:val="lv-LV"/>
        </w:rPr>
        <w:t>un 2020.</w:t>
      </w:r>
      <w:r w:rsidRPr="00433F5A">
        <w:rPr>
          <w:rFonts w:ascii="Times New Roman" w:hAnsi="Times New Roman"/>
          <w:sz w:val="24"/>
          <w:szCs w:val="24"/>
          <w:lang w:val="lv-LV"/>
        </w:rPr>
        <w:t xml:space="preserve">gadā organizēti pasākumi un konkursi, lai informētu sabiedrību par ugunsdrošības un civilās aizsardzības jautājumiem. </w:t>
      </w:r>
      <w:r w:rsidR="002303DD">
        <w:rPr>
          <w:rFonts w:ascii="Times New Roman" w:hAnsi="Times New Roman"/>
          <w:sz w:val="24"/>
          <w:szCs w:val="24"/>
          <w:lang w:val="lv-LV"/>
        </w:rPr>
        <w:t>2019.g</w:t>
      </w:r>
      <w:r w:rsidRPr="00433F5A">
        <w:rPr>
          <w:rFonts w:ascii="Times New Roman" w:hAnsi="Times New Roman"/>
          <w:sz w:val="24"/>
          <w:szCs w:val="24"/>
          <w:lang w:val="lv-LV"/>
        </w:rPr>
        <w:t>ad</w:t>
      </w:r>
      <w:r w:rsidR="0097780A">
        <w:rPr>
          <w:rFonts w:ascii="Times New Roman" w:hAnsi="Times New Roman"/>
          <w:sz w:val="24"/>
          <w:szCs w:val="24"/>
          <w:lang w:val="lv-LV"/>
        </w:rPr>
        <w:t>ā</w:t>
      </w:r>
      <w:r w:rsidRPr="00433F5A">
        <w:rPr>
          <w:rFonts w:ascii="Times New Roman" w:hAnsi="Times New Roman"/>
          <w:sz w:val="24"/>
          <w:szCs w:val="24"/>
          <w:lang w:val="lv-LV"/>
        </w:rPr>
        <w:t xml:space="preserve"> VUGD amatpersonas un nodarbinātie kopumā piedalījās 1</w:t>
      </w:r>
      <w:r w:rsidR="00D3713C">
        <w:rPr>
          <w:rFonts w:ascii="Times New Roman" w:hAnsi="Times New Roman"/>
          <w:sz w:val="24"/>
          <w:szCs w:val="24"/>
          <w:lang w:val="lv-LV"/>
        </w:rPr>
        <w:t>0 617</w:t>
      </w:r>
      <w:r w:rsidRPr="00433F5A">
        <w:rPr>
          <w:rFonts w:ascii="Times New Roman" w:hAnsi="Times New Roman"/>
          <w:sz w:val="24"/>
          <w:szCs w:val="24"/>
          <w:lang w:val="lv-LV"/>
        </w:rPr>
        <w:t xml:space="preserve"> izglītojošos un </w:t>
      </w:r>
      <w:r w:rsidRPr="00433F5A">
        <w:rPr>
          <w:rFonts w:ascii="Times New Roman" w:hAnsi="Times New Roman"/>
          <w:sz w:val="24"/>
          <w:szCs w:val="24"/>
          <w:lang w:val="lv-LV"/>
        </w:rPr>
        <w:lastRenderedPageBreak/>
        <w:t>informatīvos pasākumos, izglītojot kopumā 1</w:t>
      </w:r>
      <w:r w:rsidR="00D3713C">
        <w:rPr>
          <w:rFonts w:ascii="Times New Roman" w:hAnsi="Times New Roman"/>
          <w:sz w:val="24"/>
          <w:szCs w:val="24"/>
          <w:lang w:val="lv-LV"/>
        </w:rPr>
        <w:t>81</w:t>
      </w:r>
      <w:r w:rsidR="00A77411">
        <w:rPr>
          <w:rFonts w:ascii="Times New Roman" w:hAnsi="Times New Roman"/>
          <w:sz w:val="24"/>
          <w:szCs w:val="24"/>
          <w:lang w:val="lv-LV"/>
        </w:rPr>
        <w:t> </w:t>
      </w:r>
      <w:r w:rsidR="00D3713C">
        <w:rPr>
          <w:rFonts w:ascii="Times New Roman" w:hAnsi="Times New Roman"/>
          <w:sz w:val="24"/>
          <w:szCs w:val="24"/>
          <w:lang w:val="lv-LV"/>
        </w:rPr>
        <w:t>105</w:t>
      </w:r>
      <w:r w:rsidRPr="00433F5A">
        <w:rPr>
          <w:rFonts w:ascii="Times New Roman" w:hAnsi="Times New Roman"/>
          <w:sz w:val="24"/>
          <w:szCs w:val="24"/>
          <w:lang w:val="lv-LV"/>
        </w:rPr>
        <w:t xml:space="preserve"> cilvēkus</w:t>
      </w:r>
      <w:r w:rsidR="002303DD">
        <w:rPr>
          <w:rFonts w:ascii="Times New Roman" w:hAnsi="Times New Roman"/>
          <w:sz w:val="24"/>
          <w:szCs w:val="24"/>
          <w:lang w:val="lv-LV"/>
        </w:rPr>
        <w:t>, savukārt 2020.gadā – 4387 izglītojošos un informatīvos pasākumos, izglītojot kopumā 49 964 person</w:t>
      </w:r>
      <w:r w:rsidR="006F3A34">
        <w:rPr>
          <w:rFonts w:ascii="Times New Roman" w:hAnsi="Times New Roman"/>
          <w:sz w:val="24"/>
          <w:szCs w:val="24"/>
          <w:lang w:val="lv-LV"/>
        </w:rPr>
        <w:t>as</w:t>
      </w:r>
      <w:r w:rsidRPr="00433F5A">
        <w:rPr>
          <w:rFonts w:ascii="Times New Roman" w:hAnsi="Times New Roman"/>
          <w:sz w:val="24"/>
          <w:szCs w:val="24"/>
          <w:lang w:val="lv-LV"/>
        </w:rPr>
        <w:t>;</w:t>
      </w:r>
    </w:p>
    <w:p w14:paraId="4E89433B" w14:textId="65BC1B4B" w:rsidR="002C313E" w:rsidRDefault="00E801AC" w:rsidP="002C313E">
      <w:pPr>
        <w:pStyle w:val="Bezatstarpm"/>
        <w:widowControl w:val="0"/>
        <w:numPr>
          <w:ilvl w:val="0"/>
          <w:numId w:val="23"/>
        </w:numPr>
        <w:jc w:val="both"/>
        <w:rPr>
          <w:rFonts w:ascii="Times New Roman" w:hAnsi="Times New Roman"/>
          <w:sz w:val="24"/>
          <w:szCs w:val="24"/>
          <w:lang w:val="lv-LV"/>
        </w:rPr>
      </w:pPr>
      <w:r w:rsidRPr="00433F5A">
        <w:rPr>
          <w:rFonts w:ascii="Times New Roman" w:hAnsi="Times New Roman"/>
          <w:sz w:val="24"/>
          <w:szCs w:val="24"/>
          <w:lang w:val="lv-LV"/>
        </w:rPr>
        <w:t xml:space="preserve">VUGD veica bērnu izglītošanu dažādos publiskos pasākumos, </w:t>
      </w:r>
      <w:r w:rsidRPr="00B61E16">
        <w:rPr>
          <w:rFonts w:ascii="Times New Roman" w:hAnsi="Times New Roman"/>
          <w:sz w:val="24"/>
          <w:szCs w:val="24"/>
          <w:lang w:val="lv-LV"/>
        </w:rPr>
        <w:t>piemēram, 201</w:t>
      </w:r>
      <w:r w:rsidR="00D3713C">
        <w:rPr>
          <w:rFonts w:ascii="Times New Roman" w:hAnsi="Times New Roman"/>
          <w:sz w:val="24"/>
          <w:szCs w:val="24"/>
          <w:lang w:val="lv-LV"/>
        </w:rPr>
        <w:t>9</w:t>
      </w:r>
      <w:r w:rsidRPr="00B61E16">
        <w:rPr>
          <w:rFonts w:ascii="Times New Roman" w:hAnsi="Times New Roman"/>
          <w:sz w:val="24"/>
          <w:szCs w:val="24"/>
          <w:lang w:val="lv-LV"/>
        </w:rPr>
        <w:t>.gadā organizēti pasākumi un nodrošināta dalība 3</w:t>
      </w:r>
      <w:r w:rsidR="00D3713C">
        <w:rPr>
          <w:rFonts w:ascii="Times New Roman" w:hAnsi="Times New Roman"/>
          <w:sz w:val="24"/>
          <w:szCs w:val="24"/>
          <w:lang w:val="lv-LV"/>
        </w:rPr>
        <w:t>9</w:t>
      </w:r>
      <w:r w:rsidRPr="00B61E16">
        <w:rPr>
          <w:rFonts w:ascii="Times New Roman" w:hAnsi="Times New Roman"/>
          <w:sz w:val="24"/>
          <w:szCs w:val="24"/>
          <w:lang w:val="lv-LV"/>
        </w:rPr>
        <w:t xml:space="preserve"> pasākum</w:t>
      </w:r>
      <w:r w:rsidR="00D3713C">
        <w:rPr>
          <w:rFonts w:ascii="Times New Roman" w:hAnsi="Times New Roman"/>
          <w:sz w:val="24"/>
          <w:szCs w:val="24"/>
          <w:lang w:val="lv-LV"/>
        </w:rPr>
        <w:t>os</w:t>
      </w:r>
      <w:r w:rsidR="00B61E16">
        <w:rPr>
          <w:rStyle w:val="Vresatsauce"/>
          <w:rFonts w:ascii="Times New Roman" w:hAnsi="Times New Roman"/>
          <w:sz w:val="24"/>
          <w:szCs w:val="24"/>
          <w:lang w:val="lv-LV"/>
        </w:rPr>
        <w:footnoteReference w:id="54"/>
      </w:r>
      <w:r w:rsidR="002303DD">
        <w:rPr>
          <w:rFonts w:ascii="Times New Roman" w:hAnsi="Times New Roman"/>
          <w:sz w:val="24"/>
          <w:szCs w:val="24"/>
          <w:lang w:val="lv-LV"/>
        </w:rPr>
        <w:t>, bet 2020.gadā organizēti 15 pasākumi</w:t>
      </w:r>
      <w:r w:rsidR="002303DD">
        <w:rPr>
          <w:rStyle w:val="Vresatsauce"/>
          <w:rFonts w:ascii="Times New Roman" w:hAnsi="Times New Roman"/>
          <w:sz w:val="24"/>
          <w:szCs w:val="24"/>
          <w:lang w:val="lv-LV"/>
        </w:rPr>
        <w:footnoteReference w:id="55"/>
      </w:r>
      <w:r w:rsidR="006976BE">
        <w:rPr>
          <w:rFonts w:ascii="Times New Roman" w:hAnsi="Times New Roman"/>
          <w:sz w:val="24"/>
          <w:szCs w:val="24"/>
          <w:lang w:val="lv-LV"/>
        </w:rPr>
        <w:t xml:space="preserve"> (pasākumu skaits samazināts saistībā ar valstī noteiktajiem epidemioloģiskajiem ierobežojumiem).</w:t>
      </w:r>
      <w:r w:rsidR="002303DD">
        <w:rPr>
          <w:rFonts w:ascii="Times New Roman" w:hAnsi="Times New Roman"/>
          <w:sz w:val="24"/>
          <w:szCs w:val="24"/>
          <w:lang w:val="lv-LV"/>
        </w:rPr>
        <w:t xml:space="preserve"> </w:t>
      </w:r>
      <w:r w:rsidRPr="00433F5A">
        <w:rPr>
          <w:rFonts w:ascii="Times New Roman" w:hAnsi="Times New Roman"/>
          <w:sz w:val="24"/>
          <w:szCs w:val="24"/>
          <w:lang w:val="lv-LV"/>
        </w:rPr>
        <w:t>Šajos pasākumos VUGD amatpersonas bērniem stāst</w:t>
      </w:r>
      <w:r w:rsidR="006001C1">
        <w:rPr>
          <w:rFonts w:ascii="Times New Roman" w:hAnsi="Times New Roman"/>
          <w:sz w:val="24"/>
          <w:szCs w:val="24"/>
          <w:lang w:val="lv-LV"/>
        </w:rPr>
        <w:t>īja</w:t>
      </w:r>
      <w:r w:rsidRPr="00433F5A">
        <w:rPr>
          <w:rFonts w:ascii="Times New Roman" w:hAnsi="Times New Roman"/>
          <w:sz w:val="24"/>
          <w:szCs w:val="24"/>
          <w:lang w:val="lv-LV"/>
        </w:rPr>
        <w:t xml:space="preserve"> par ugunsdrošības jautājumiem un pareizu rīcību ārkārtas situācijās. Ņemot vērā pasākumu norises gadalaiku, īpaša uzmanība tika pievērsta aktuālajām problēmām, piemēram, vasaras pasākumu laikā, īpaši tiek uzsvērta drošība uz ūdens</w:t>
      </w:r>
      <w:r w:rsidR="00911CCC">
        <w:rPr>
          <w:rFonts w:ascii="Times New Roman" w:hAnsi="Times New Roman"/>
          <w:sz w:val="24"/>
          <w:szCs w:val="24"/>
          <w:lang w:val="lv-LV"/>
        </w:rPr>
        <w:t>;</w:t>
      </w:r>
    </w:p>
    <w:p w14:paraId="53AD2338" w14:textId="17B945C3" w:rsidR="00E801AC" w:rsidRPr="002C313E" w:rsidRDefault="002C313E" w:rsidP="002C313E">
      <w:pPr>
        <w:pStyle w:val="Bezatstarpm"/>
        <w:widowControl w:val="0"/>
        <w:numPr>
          <w:ilvl w:val="0"/>
          <w:numId w:val="23"/>
        </w:numPr>
        <w:jc w:val="both"/>
        <w:rPr>
          <w:rFonts w:ascii="Times New Roman" w:hAnsi="Times New Roman"/>
          <w:sz w:val="24"/>
          <w:szCs w:val="24"/>
          <w:lang w:val="lv-LV"/>
        </w:rPr>
      </w:pPr>
      <w:r w:rsidRPr="00047B9C">
        <w:rPr>
          <w:rFonts w:ascii="Times New Roman" w:hAnsi="Times New Roman"/>
          <w:sz w:val="24"/>
          <w:szCs w:val="24"/>
          <w:lang w:val="lv-LV"/>
        </w:rPr>
        <w:t>s</w:t>
      </w:r>
      <w:r w:rsidR="00E801AC" w:rsidRPr="00047B9C">
        <w:rPr>
          <w:rFonts w:ascii="Times New Roman" w:hAnsi="Times New Roman"/>
          <w:sz w:val="24"/>
          <w:szCs w:val="24"/>
          <w:lang w:val="lv-LV"/>
        </w:rPr>
        <w:t xml:space="preserve">adarbībā ar </w:t>
      </w:r>
      <w:r w:rsidRPr="00047B9C">
        <w:rPr>
          <w:rFonts w:ascii="Times New Roman" w:hAnsi="Times New Roman"/>
          <w:sz w:val="24"/>
          <w:szCs w:val="24"/>
          <w:lang w:val="lv-LV"/>
        </w:rPr>
        <w:t>I</w:t>
      </w:r>
      <w:r w:rsidR="0058164A" w:rsidRPr="00047B9C">
        <w:rPr>
          <w:rFonts w:ascii="Times New Roman" w:hAnsi="Times New Roman"/>
          <w:sz w:val="24"/>
          <w:szCs w:val="24"/>
          <w:lang w:val="lv-LV"/>
        </w:rPr>
        <w:t>e</w:t>
      </w:r>
      <w:r w:rsidRPr="00047B9C">
        <w:rPr>
          <w:rFonts w:ascii="Times New Roman" w:hAnsi="Times New Roman"/>
          <w:sz w:val="24"/>
          <w:szCs w:val="24"/>
          <w:lang w:val="lv-LV"/>
        </w:rPr>
        <w:t>M</w:t>
      </w:r>
      <w:r w:rsidR="00E801AC" w:rsidRPr="00047B9C">
        <w:rPr>
          <w:rFonts w:ascii="Times New Roman" w:hAnsi="Times New Roman"/>
          <w:sz w:val="24"/>
          <w:szCs w:val="24"/>
          <w:lang w:val="lv-LV"/>
        </w:rPr>
        <w:t xml:space="preserve">, </w:t>
      </w:r>
      <w:r w:rsidRPr="00047B9C">
        <w:rPr>
          <w:rFonts w:ascii="Times New Roman" w:hAnsi="Times New Roman"/>
          <w:sz w:val="24"/>
          <w:szCs w:val="24"/>
          <w:lang w:val="lv-LV"/>
        </w:rPr>
        <w:t>VP</w:t>
      </w:r>
      <w:r w:rsidR="00E801AC" w:rsidRPr="00047B9C">
        <w:rPr>
          <w:rFonts w:ascii="Times New Roman" w:hAnsi="Times New Roman"/>
          <w:sz w:val="24"/>
          <w:szCs w:val="24"/>
          <w:lang w:val="lv-LV"/>
        </w:rPr>
        <w:t xml:space="preserve">, </w:t>
      </w:r>
      <w:r w:rsidRPr="00047B9C">
        <w:rPr>
          <w:rFonts w:ascii="Times New Roman" w:hAnsi="Times New Roman"/>
          <w:sz w:val="24"/>
          <w:szCs w:val="24"/>
          <w:lang w:val="lv-LV"/>
        </w:rPr>
        <w:t>NMPD</w:t>
      </w:r>
      <w:r w:rsidR="00E801AC" w:rsidRPr="00047B9C">
        <w:rPr>
          <w:rFonts w:ascii="Times New Roman" w:hAnsi="Times New Roman"/>
          <w:sz w:val="24"/>
          <w:szCs w:val="24"/>
          <w:lang w:val="lv-LV"/>
        </w:rPr>
        <w:t xml:space="preserve">, </w:t>
      </w:r>
      <w:r w:rsidR="004F6466" w:rsidRPr="00047B9C">
        <w:rPr>
          <w:rFonts w:ascii="Times New Roman" w:hAnsi="Times New Roman"/>
          <w:sz w:val="24"/>
          <w:szCs w:val="24"/>
          <w:lang w:val="lv-LV"/>
        </w:rPr>
        <w:t xml:space="preserve">SIA </w:t>
      </w:r>
      <w:r w:rsidRPr="00047B9C">
        <w:rPr>
          <w:rFonts w:ascii="Times New Roman" w:hAnsi="Times New Roman"/>
          <w:sz w:val="24"/>
          <w:szCs w:val="24"/>
          <w:lang w:val="lv-LV"/>
        </w:rPr>
        <w:t>“</w:t>
      </w:r>
      <w:r w:rsidR="00E801AC" w:rsidRPr="00047B9C">
        <w:rPr>
          <w:rFonts w:ascii="Times New Roman" w:hAnsi="Times New Roman"/>
          <w:sz w:val="24"/>
          <w:szCs w:val="24"/>
          <w:lang w:val="lv-LV"/>
        </w:rPr>
        <w:t>Līvu Akvapark</w:t>
      </w:r>
      <w:r w:rsidR="004F6466" w:rsidRPr="00047B9C">
        <w:rPr>
          <w:rFonts w:ascii="Times New Roman" w:hAnsi="Times New Roman"/>
          <w:sz w:val="24"/>
          <w:szCs w:val="24"/>
          <w:lang w:val="lv-LV"/>
        </w:rPr>
        <w:t>s</w:t>
      </w:r>
      <w:r w:rsidRPr="00047B9C">
        <w:rPr>
          <w:rFonts w:ascii="Times New Roman" w:hAnsi="Times New Roman"/>
          <w:sz w:val="24"/>
          <w:szCs w:val="24"/>
          <w:lang w:val="lv-LV"/>
        </w:rPr>
        <w:t>”</w:t>
      </w:r>
      <w:r w:rsidR="00E801AC" w:rsidRPr="00047B9C">
        <w:rPr>
          <w:rFonts w:ascii="Times New Roman" w:hAnsi="Times New Roman"/>
          <w:sz w:val="24"/>
          <w:szCs w:val="24"/>
          <w:lang w:val="lv-LV"/>
        </w:rPr>
        <w:t xml:space="preserve"> un A/S „Latvijas Gāze” </w:t>
      </w:r>
      <w:r w:rsidR="004F6466" w:rsidRPr="00047B9C">
        <w:rPr>
          <w:rFonts w:ascii="Times New Roman" w:hAnsi="Times New Roman"/>
          <w:sz w:val="24"/>
          <w:szCs w:val="24"/>
          <w:lang w:val="lv-LV"/>
        </w:rPr>
        <w:t xml:space="preserve">organizēts </w:t>
      </w:r>
      <w:r w:rsidR="00E801AC" w:rsidRPr="00047B9C">
        <w:rPr>
          <w:rFonts w:ascii="Times New Roman" w:hAnsi="Times New Roman"/>
          <w:sz w:val="24"/>
          <w:szCs w:val="24"/>
          <w:lang w:val="lv-LV"/>
        </w:rPr>
        <w:t>konkurss 7.un 8. klašu</w:t>
      </w:r>
      <w:r w:rsidR="00E801AC" w:rsidRPr="002C313E">
        <w:rPr>
          <w:rFonts w:ascii="Times New Roman" w:hAnsi="Times New Roman"/>
          <w:sz w:val="24"/>
          <w:szCs w:val="24"/>
          <w:lang w:val="lv-LV"/>
        </w:rPr>
        <w:t xml:space="preserve"> skolēniem „Esi drošs – neesi pārdrošs”</w:t>
      </w:r>
      <w:r w:rsidR="004F6466">
        <w:rPr>
          <w:rFonts w:ascii="Times New Roman" w:hAnsi="Times New Roman"/>
          <w:sz w:val="24"/>
          <w:szCs w:val="24"/>
          <w:lang w:val="lv-LV"/>
        </w:rPr>
        <w:t>;</w:t>
      </w:r>
    </w:p>
    <w:p w14:paraId="342CFC01" w14:textId="3B0E2D8C" w:rsidR="00E801AC" w:rsidRPr="00433F5A" w:rsidRDefault="004F6466" w:rsidP="00E801AC">
      <w:pPr>
        <w:pStyle w:val="Bezatstarpm"/>
        <w:widowControl w:val="0"/>
        <w:numPr>
          <w:ilvl w:val="0"/>
          <w:numId w:val="23"/>
        </w:numPr>
        <w:jc w:val="both"/>
        <w:rPr>
          <w:rFonts w:ascii="Times New Roman" w:hAnsi="Times New Roman"/>
          <w:sz w:val="24"/>
          <w:szCs w:val="24"/>
          <w:lang w:val="lv-LV"/>
        </w:rPr>
      </w:pPr>
      <w:r>
        <w:rPr>
          <w:rFonts w:ascii="Times New Roman" w:hAnsi="Times New Roman"/>
          <w:sz w:val="24"/>
          <w:szCs w:val="24"/>
          <w:lang w:val="lv-LV"/>
        </w:rPr>
        <w:t>k</w:t>
      </w:r>
      <w:r w:rsidR="00E801AC" w:rsidRPr="00433F5A">
        <w:rPr>
          <w:rFonts w:ascii="Times New Roman" w:hAnsi="Times New Roman"/>
          <w:sz w:val="24"/>
          <w:szCs w:val="24"/>
          <w:lang w:val="lv-LV"/>
        </w:rPr>
        <w:t xml:space="preserve">atru gadu 11.februārī, atzīmējot Eiropas “112 dienu”, VUGD popularizē vienoto ārkārtas palīdzības izsaukumu tālruni “112” sociālajos tīklos </w:t>
      </w:r>
      <w:r w:rsidR="00E801AC" w:rsidRPr="008F3DEC">
        <w:rPr>
          <w:rFonts w:ascii="Times New Roman" w:hAnsi="Times New Roman"/>
          <w:i/>
          <w:sz w:val="24"/>
          <w:szCs w:val="24"/>
          <w:lang w:val="lv-LV"/>
        </w:rPr>
        <w:t>Twitter</w:t>
      </w:r>
      <w:r w:rsidR="00E801AC" w:rsidRPr="00433F5A">
        <w:rPr>
          <w:rFonts w:ascii="Times New Roman" w:hAnsi="Times New Roman"/>
          <w:sz w:val="24"/>
          <w:szCs w:val="24"/>
          <w:lang w:val="lv-LV"/>
        </w:rPr>
        <w:t xml:space="preserve"> un </w:t>
      </w:r>
      <w:r w:rsidR="00E801AC" w:rsidRPr="008F3DEC">
        <w:rPr>
          <w:rFonts w:ascii="Times New Roman" w:hAnsi="Times New Roman"/>
          <w:i/>
          <w:sz w:val="24"/>
          <w:szCs w:val="24"/>
          <w:lang w:val="lv-LV"/>
        </w:rPr>
        <w:t>Facebook</w:t>
      </w:r>
      <w:r w:rsidR="00E801AC" w:rsidRPr="00433F5A">
        <w:rPr>
          <w:rFonts w:ascii="Times New Roman" w:hAnsi="Times New Roman"/>
          <w:sz w:val="24"/>
          <w:szCs w:val="24"/>
          <w:lang w:val="lv-LV"/>
        </w:rPr>
        <w:t xml:space="preserve">. </w:t>
      </w:r>
      <w:r w:rsidR="006976BE">
        <w:rPr>
          <w:rFonts w:ascii="Times New Roman" w:hAnsi="Times New Roman"/>
          <w:sz w:val="24"/>
          <w:szCs w:val="24"/>
          <w:lang w:val="lv-LV"/>
        </w:rPr>
        <w:t>2019.gadā</w:t>
      </w:r>
      <w:r w:rsidR="006976BE" w:rsidRPr="00433F5A">
        <w:rPr>
          <w:rFonts w:ascii="Times New Roman" w:hAnsi="Times New Roman"/>
          <w:sz w:val="24"/>
          <w:szCs w:val="24"/>
          <w:lang w:val="lv-LV"/>
        </w:rPr>
        <w:t xml:space="preserve"> </w:t>
      </w:r>
      <w:r w:rsidR="00E801AC" w:rsidRPr="00433F5A">
        <w:rPr>
          <w:rFonts w:ascii="Times New Roman" w:hAnsi="Times New Roman"/>
          <w:sz w:val="24"/>
          <w:szCs w:val="24"/>
          <w:lang w:val="lv-LV"/>
        </w:rPr>
        <w:t xml:space="preserve">VUGD amatpersonas vadīja nodarbības izglītības iestādēs, izglītojot vairāk nekā </w:t>
      </w:r>
      <w:r w:rsidR="00030ED9">
        <w:rPr>
          <w:rFonts w:ascii="Times New Roman" w:hAnsi="Times New Roman"/>
          <w:sz w:val="24"/>
          <w:szCs w:val="24"/>
          <w:lang w:val="lv-LV"/>
        </w:rPr>
        <w:t>18 760</w:t>
      </w:r>
      <w:r w:rsidR="00E801AC" w:rsidRPr="00433F5A">
        <w:rPr>
          <w:rFonts w:ascii="Times New Roman" w:hAnsi="Times New Roman"/>
          <w:sz w:val="24"/>
          <w:szCs w:val="24"/>
          <w:lang w:val="lv-LV"/>
        </w:rPr>
        <w:t xml:space="preserve"> skolēnu.  Katru gadu tiek rīkota </w:t>
      </w:r>
      <w:r w:rsidR="009542E9">
        <w:rPr>
          <w:rFonts w:ascii="Times New Roman" w:hAnsi="Times New Roman"/>
          <w:sz w:val="24"/>
          <w:szCs w:val="24"/>
          <w:lang w:val="lv-LV"/>
        </w:rPr>
        <w:t>A</w:t>
      </w:r>
      <w:r w:rsidR="00E801AC" w:rsidRPr="00433F5A">
        <w:rPr>
          <w:rFonts w:ascii="Times New Roman" w:hAnsi="Times New Roman"/>
          <w:sz w:val="24"/>
          <w:szCs w:val="24"/>
          <w:lang w:val="lv-LV"/>
        </w:rPr>
        <w:t>tvērto durvju diena</w:t>
      </w:r>
      <w:r w:rsidR="00E801AC" w:rsidRPr="00FE2404">
        <w:rPr>
          <w:rFonts w:ascii="Times New Roman" w:hAnsi="Times New Roman"/>
          <w:sz w:val="24"/>
          <w:szCs w:val="24"/>
          <w:lang w:val="lv-LV"/>
        </w:rPr>
        <w:t xml:space="preserve">. </w:t>
      </w:r>
      <w:r w:rsidR="000E0286" w:rsidRPr="00FE2404">
        <w:rPr>
          <w:rFonts w:ascii="Times New Roman" w:hAnsi="Times New Roman"/>
          <w:sz w:val="24"/>
          <w:szCs w:val="24"/>
          <w:lang w:val="lv-LV"/>
        </w:rPr>
        <w:t>2</w:t>
      </w:r>
      <w:r w:rsidR="00FE2404" w:rsidRPr="00FE2404">
        <w:rPr>
          <w:rFonts w:ascii="Times New Roman" w:hAnsi="Times New Roman"/>
          <w:sz w:val="24"/>
          <w:szCs w:val="24"/>
          <w:lang w:val="lv-LV"/>
        </w:rPr>
        <w:t>020.gadā</w:t>
      </w:r>
      <w:r w:rsidR="00E801AC" w:rsidRPr="00FE2404">
        <w:rPr>
          <w:rFonts w:ascii="Times New Roman" w:hAnsi="Times New Roman"/>
          <w:sz w:val="24"/>
          <w:szCs w:val="24"/>
          <w:lang w:val="lv-LV"/>
        </w:rPr>
        <w:t xml:space="preserve"> VUGD</w:t>
      </w:r>
      <w:r w:rsidR="00E801AC" w:rsidRPr="00433F5A">
        <w:rPr>
          <w:rFonts w:ascii="Times New Roman" w:hAnsi="Times New Roman"/>
          <w:sz w:val="24"/>
          <w:szCs w:val="24"/>
          <w:lang w:val="lv-LV"/>
        </w:rPr>
        <w:t xml:space="preserve"> struktūrvienības apmeklēja aptuveni </w:t>
      </w:r>
      <w:r w:rsidR="00030ED9">
        <w:rPr>
          <w:rFonts w:ascii="Times New Roman" w:hAnsi="Times New Roman"/>
          <w:sz w:val="24"/>
          <w:szCs w:val="24"/>
          <w:lang w:val="lv-LV"/>
        </w:rPr>
        <w:t>8</w:t>
      </w:r>
      <w:r w:rsidR="008A5EAC">
        <w:rPr>
          <w:rFonts w:ascii="Times New Roman" w:hAnsi="Times New Roman"/>
          <w:sz w:val="24"/>
          <w:szCs w:val="24"/>
          <w:lang w:val="lv-LV"/>
        </w:rPr>
        <w:t> 0</w:t>
      </w:r>
      <w:r w:rsidR="00030ED9">
        <w:rPr>
          <w:rFonts w:ascii="Times New Roman" w:hAnsi="Times New Roman"/>
          <w:sz w:val="24"/>
          <w:szCs w:val="24"/>
          <w:lang w:val="lv-LV"/>
        </w:rPr>
        <w:t>0</w:t>
      </w:r>
      <w:r w:rsidR="008A5EAC">
        <w:rPr>
          <w:rFonts w:ascii="Times New Roman" w:hAnsi="Times New Roman"/>
          <w:sz w:val="24"/>
          <w:szCs w:val="24"/>
          <w:lang w:val="lv-LV"/>
        </w:rPr>
        <w:t>0</w:t>
      </w:r>
      <w:r w:rsidR="00E801AC" w:rsidRPr="00433F5A">
        <w:rPr>
          <w:rFonts w:ascii="Times New Roman" w:hAnsi="Times New Roman"/>
          <w:sz w:val="24"/>
          <w:szCs w:val="24"/>
          <w:lang w:val="lv-LV"/>
        </w:rPr>
        <w:t xml:space="preserve"> cilvēku. Savukārt, Ēnu dienā VUGD amatpersonas ēnoja 2</w:t>
      </w:r>
      <w:r w:rsidR="002303DD">
        <w:rPr>
          <w:rFonts w:ascii="Times New Roman" w:hAnsi="Times New Roman"/>
          <w:sz w:val="24"/>
          <w:szCs w:val="24"/>
          <w:lang w:val="lv-LV"/>
        </w:rPr>
        <w:t>9</w:t>
      </w:r>
      <w:r w:rsidR="00E801AC" w:rsidRPr="00433F5A">
        <w:rPr>
          <w:rFonts w:ascii="Times New Roman" w:hAnsi="Times New Roman"/>
          <w:sz w:val="24"/>
          <w:szCs w:val="24"/>
          <w:lang w:val="lv-LV"/>
        </w:rPr>
        <w:t>7 skolēni</w:t>
      </w:r>
      <w:r w:rsidR="00D13EA2">
        <w:rPr>
          <w:rFonts w:ascii="Times New Roman" w:hAnsi="Times New Roman"/>
          <w:sz w:val="24"/>
          <w:szCs w:val="24"/>
          <w:lang w:val="lv-LV"/>
        </w:rPr>
        <w:t>;</w:t>
      </w:r>
    </w:p>
    <w:p w14:paraId="3CCC71FA" w14:textId="5FC56EA8" w:rsidR="00E801AC" w:rsidRPr="00433F5A" w:rsidRDefault="00D13EA2" w:rsidP="00E801AC">
      <w:pPr>
        <w:pStyle w:val="Bezatstarpm"/>
        <w:widowControl w:val="0"/>
        <w:numPr>
          <w:ilvl w:val="0"/>
          <w:numId w:val="23"/>
        </w:numPr>
        <w:jc w:val="both"/>
        <w:rPr>
          <w:rFonts w:ascii="Times New Roman" w:hAnsi="Times New Roman"/>
          <w:sz w:val="24"/>
          <w:szCs w:val="24"/>
          <w:lang w:val="lv-LV"/>
        </w:rPr>
      </w:pPr>
      <w:r>
        <w:rPr>
          <w:rFonts w:ascii="Times New Roman" w:hAnsi="Times New Roman"/>
          <w:sz w:val="24"/>
          <w:szCs w:val="24"/>
          <w:lang w:val="lv-LV"/>
        </w:rPr>
        <w:t>l</w:t>
      </w:r>
      <w:r w:rsidR="00E801AC" w:rsidRPr="00433F5A">
        <w:rPr>
          <w:rFonts w:ascii="Times New Roman" w:hAnsi="Times New Roman"/>
          <w:sz w:val="24"/>
          <w:szCs w:val="24"/>
          <w:lang w:val="lv-LV"/>
        </w:rPr>
        <w:t>ai izglītotu pēc iespējas vairāk bērnu, tiek organizētas ugunsdrošības nodarbības izglītības iestādēs, kā arī tiek veiktas praktiskās nodarbības (evakuācija) izglītības iestādēs atbilstoši izstrādātajam rīcības plānam ugunsgrēka gadījumā</w:t>
      </w:r>
      <w:r>
        <w:rPr>
          <w:rFonts w:ascii="Times New Roman" w:hAnsi="Times New Roman"/>
          <w:sz w:val="24"/>
          <w:szCs w:val="24"/>
          <w:lang w:val="lv-LV"/>
        </w:rPr>
        <w:t>;</w:t>
      </w:r>
    </w:p>
    <w:p w14:paraId="0A3D65D5" w14:textId="771D5CC1" w:rsidR="00E801AC" w:rsidRPr="00433F5A" w:rsidRDefault="00E70EB8" w:rsidP="00E801AC">
      <w:pPr>
        <w:pStyle w:val="Bezatstarpm"/>
        <w:widowControl w:val="0"/>
        <w:numPr>
          <w:ilvl w:val="0"/>
          <w:numId w:val="23"/>
        </w:numPr>
        <w:jc w:val="both"/>
        <w:rPr>
          <w:rFonts w:ascii="Times New Roman" w:hAnsi="Times New Roman"/>
          <w:sz w:val="24"/>
          <w:szCs w:val="24"/>
          <w:lang w:val="lv-LV"/>
        </w:rPr>
      </w:pPr>
      <w:r w:rsidRPr="00433F5A">
        <w:rPr>
          <w:rFonts w:ascii="Times New Roman" w:hAnsi="Times New Roman"/>
          <w:sz w:val="24"/>
          <w:szCs w:val="24"/>
          <w:lang w:val="lv-LV"/>
        </w:rPr>
        <w:t>VUGD</w:t>
      </w:r>
      <w:r>
        <w:rPr>
          <w:rFonts w:ascii="Times New Roman" w:hAnsi="Times New Roman"/>
          <w:sz w:val="24"/>
          <w:szCs w:val="24"/>
          <w:lang w:val="lv-LV"/>
        </w:rPr>
        <w:t>, piedaloties</w:t>
      </w:r>
      <w:r w:rsidRPr="00433F5A">
        <w:rPr>
          <w:rFonts w:ascii="Times New Roman" w:hAnsi="Times New Roman"/>
          <w:sz w:val="24"/>
          <w:szCs w:val="24"/>
          <w:lang w:val="lv-LV"/>
        </w:rPr>
        <w:t xml:space="preserve"> </w:t>
      </w:r>
      <w:r>
        <w:rPr>
          <w:rFonts w:ascii="Times New Roman" w:hAnsi="Times New Roman"/>
          <w:sz w:val="24"/>
          <w:szCs w:val="24"/>
          <w:lang w:val="lv-LV"/>
        </w:rPr>
        <w:t>p</w:t>
      </w:r>
      <w:r w:rsidR="00E801AC" w:rsidRPr="00433F5A">
        <w:rPr>
          <w:rFonts w:ascii="Times New Roman" w:hAnsi="Times New Roman"/>
          <w:sz w:val="24"/>
          <w:szCs w:val="24"/>
          <w:lang w:val="lv-LV"/>
        </w:rPr>
        <w:t>ubliskajos pasākumos</w:t>
      </w:r>
      <w:r>
        <w:rPr>
          <w:rFonts w:ascii="Times New Roman" w:hAnsi="Times New Roman"/>
          <w:sz w:val="24"/>
          <w:szCs w:val="24"/>
          <w:lang w:val="lv-LV"/>
        </w:rPr>
        <w:t>,</w:t>
      </w:r>
      <w:r w:rsidR="00E801AC" w:rsidRPr="00433F5A">
        <w:rPr>
          <w:rFonts w:ascii="Times New Roman" w:hAnsi="Times New Roman"/>
          <w:sz w:val="24"/>
          <w:szCs w:val="24"/>
          <w:lang w:val="lv-LV"/>
        </w:rPr>
        <w:t xml:space="preserve"> nodrošina informatīv</w:t>
      </w:r>
      <w:r>
        <w:rPr>
          <w:rFonts w:ascii="Times New Roman" w:hAnsi="Times New Roman"/>
          <w:sz w:val="24"/>
          <w:szCs w:val="24"/>
          <w:lang w:val="lv-LV"/>
        </w:rPr>
        <w:t>os</w:t>
      </w:r>
      <w:r w:rsidR="00E801AC" w:rsidRPr="00433F5A">
        <w:rPr>
          <w:rFonts w:ascii="Times New Roman" w:hAnsi="Times New Roman"/>
          <w:sz w:val="24"/>
          <w:szCs w:val="24"/>
          <w:lang w:val="lv-LV"/>
        </w:rPr>
        <w:t xml:space="preserve"> materiāl</w:t>
      </w:r>
      <w:r>
        <w:rPr>
          <w:rFonts w:ascii="Times New Roman" w:hAnsi="Times New Roman"/>
          <w:sz w:val="24"/>
          <w:szCs w:val="24"/>
          <w:lang w:val="lv-LV"/>
        </w:rPr>
        <w:t>us</w:t>
      </w:r>
      <w:r w:rsidR="00E801AC" w:rsidRPr="00433F5A">
        <w:rPr>
          <w:rFonts w:ascii="Times New Roman" w:hAnsi="Times New Roman"/>
          <w:sz w:val="24"/>
          <w:szCs w:val="24"/>
          <w:lang w:val="lv-LV"/>
        </w:rPr>
        <w:t>, piemēram, buklet</w:t>
      </w:r>
      <w:r>
        <w:rPr>
          <w:rFonts w:ascii="Times New Roman" w:hAnsi="Times New Roman"/>
          <w:sz w:val="24"/>
          <w:szCs w:val="24"/>
          <w:lang w:val="lv-LV"/>
        </w:rPr>
        <w:t>us</w:t>
      </w:r>
      <w:r w:rsidR="00E801AC" w:rsidRPr="00433F5A">
        <w:rPr>
          <w:rFonts w:ascii="Times New Roman" w:hAnsi="Times New Roman"/>
          <w:sz w:val="24"/>
          <w:szCs w:val="24"/>
          <w:lang w:val="lv-LV"/>
        </w:rPr>
        <w:t xml:space="preserve"> un plakāt</w:t>
      </w:r>
      <w:r>
        <w:rPr>
          <w:rFonts w:ascii="Times New Roman" w:hAnsi="Times New Roman"/>
          <w:sz w:val="24"/>
          <w:szCs w:val="24"/>
          <w:lang w:val="lv-LV"/>
        </w:rPr>
        <w:t>us</w:t>
      </w:r>
      <w:r w:rsidR="00E801AC" w:rsidRPr="00433F5A">
        <w:rPr>
          <w:rFonts w:ascii="Times New Roman" w:hAnsi="Times New Roman"/>
          <w:sz w:val="24"/>
          <w:szCs w:val="24"/>
          <w:lang w:val="lv-LV"/>
        </w:rPr>
        <w:t>, un iespēju robežās pārraida informatīv</w:t>
      </w:r>
      <w:r>
        <w:rPr>
          <w:rFonts w:ascii="Times New Roman" w:hAnsi="Times New Roman"/>
          <w:sz w:val="24"/>
          <w:szCs w:val="24"/>
          <w:lang w:val="lv-LV"/>
        </w:rPr>
        <w:t>us</w:t>
      </w:r>
      <w:r w:rsidR="00E801AC" w:rsidRPr="00433F5A">
        <w:rPr>
          <w:rFonts w:ascii="Times New Roman" w:hAnsi="Times New Roman"/>
          <w:sz w:val="24"/>
          <w:szCs w:val="24"/>
          <w:lang w:val="lv-LV"/>
        </w:rPr>
        <w:t xml:space="preserve"> video materiālus</w:t>
      </w:r>
      <w:r w:rsidR="00D13EA2">
        <w:rPr>
          <w:rFonts w:ascii="Times New Roman" w:hAnsi="Times New Roman"/>
          <w:sz w:val="24"/>
          <w:szCs w:val="24"/>
          <w:lang w:val="lv-LV"/>
        </w:rPr>
        <w:t>;</w:t>
      </w:r>
    </w:p>
    <w:p w14:paraId="70783FF8" w14:textId="0491801F" w:rsidR="00E801AC" w:rsidRPr="00433F5A" w:rsidRDefault="005E171E" w:rsidP="00E801AC">
      <w:pPr>
        <w:pStyle w:val="Bezatstarpm"/>
        <w:widowControl w:val="0"/>
        <w:numPr>
          <w:ilvl w:val="0"/>
          <w:numId w:val="23"/>
        </w:numPr>
        <w:jc w:val="both"/>
        <w:rPr>
          <w:rFonts w:ascii="Times New Roman" w:hAnsi="Times New Roman"/>
          <w:sz w:val="24"/>
          <w:szCs w:val="24"/>
          <w:lang w:val="lv-LV"/>
        </w:rPr>
      </w:pPr>
      <w:r>
        <w:rPr>
          <w:rFonts w:ascii="Times New Roman" w:hAnsi="Times New Roman"/>
          <w:sz w:val="24"/>
          <w:szCs w:val="24"/>
          <w:lang w:val="lv-LV"/>
        </w:rPr>
        <w:t>a</w:t>
      </w:r>
      <w:r w:rsidR="00E801AC" w:rsidRPr="00433F5A">
        <w:rPr>
          <w:rFonts w:ascii="Times New Roman" w:hAnsi="Times New Roman"/>
          <w:sz w:val="24"/>
          <w:szCs w:val="24"/>
          <w:lang w:val="lv-LV"/>
        </w:rPr>
        <w:t>ktīva komunikācija un sabiedrības informēšana notiek arī</w:t>
      </w:r>
      <w:r w:rsidR="00072061">
        <w:rPr>
          <w:rFonts w:ascii="Times New Roman" w:hAnsi="Times New Roman"/>
          <w:sz w:val="24"/>
          <w:szCs w:val="24"/>
          <w:lang w:val="lv-LV"/>
        </w:rPr>
        <w:t>, izmantojot</w:t>
      </w:r>
      <w:r w:rsidR="00E801AC" w:rsidRPr="00433F5A">
        <w:rPr>
          <w:rFonts w:ascii="Times New Roman" w:hAnsi="Times New Roman"/>
          <w:sz w:val="24"/>
          <w:szCs w:val="24"/>
          <w:lang w:val="lv-LV"/>
        </w:rPr>
        <w:t xml:space="preserve"> VUGD  sociāl</w:t>
      </w:r>
      <w:r w:rsidR="00072061">
        <w:rPr>
          <w:rFonts w:ascii="Times New Roman" w:hAnsi="Times New Roman"/>
          <w:sz w:val="24"/>
          <w:szCs w:val="24"/>
          <w:lang w:val="lv-LV"/>
        </w:rPr>
        <w:t>o tīklu</w:t>
      </w:r>
      <w:r w:rsidR="00E801AC" w:rsidRPr="00433F5A">
        <w:rPr>
          <w:rFonts w:ascii="Times New Roman" w:hAnsi="Times New Roman"/>
          <w:sz w:val="24"/>
          <w:szCs w:val="24"/>
          <w:lang w:val="lv-LV"/>
        </w:rPr>
        <w:t xml:space="preserve"> </w:t>
      </w:r>
      <w:r w:rsidR="00072061">
        <w:rPr>
          <w:rFonts w:ascii="Times New Roman" w:hAnsi="Times New Roman"/>
          <w:sz w:val="24"/>
          <w:szCs w:val="24"/>
          <w:lang w:val="lv-LV"/>
        </w:rPr>
        <w:t>profilus</w:t>
      </w:r>
      <w:r w:rsidR="00E801AC" w:rsidRPr="00433F5A">
        <w:rPr>
          <w:rFonts w:ascii="Times New Roman" w:hAnsi="Times New Roman"/>
          <w:sz w:val="24"/>
          <w:szCs w:val="24"/>
          <w:lang w:val="lv-LV"/>
        </w:rPr>
        <w:t xml:space="preserve"> (</w:t>
      </w:r>
      <w:r w:rsidR="00E801AC" w:rsidRPr="002A17E5">
        <w:rPr>
          <w:rFonts w:ascii="Times New Roman" w:hAnsi="Times New Roman"/>
          <w:i/>
          <w:sz w:val="24"/>
          <w:szCs w:val="24"/>
          <w:lang w:val="lv-LV"/>
        </w:rPr>
        <w:t>Twitter, Facebook, You</w:t>
      </w:r>
      <w:r w:rsidR="00BB6829">
        <w:rPr>
          <w:rFonts w:ascii="Times New Roman" w:hAnsi="Times New Roman"/>
          <w:i/>
          <w:sz w:val="24"/>
          <w:szCs w:val="24"/>
          <w:lang w:val="lv-LV"/>
        </w:rPr>
        <w:t>T</w:t>
      </w:r>
      <w:r w:rsidR="00E801AC" w:rsidRPr="002A17E5">
        <w:rPr>
          <w:rFonts w:ascii="Times New Roman" w:hAnsi="Times New Roman"/>
          <w:i/>
          <w:sz w:val="24"/>
          <w:szCs w:val="24"/>
          <w:lang w:val="lv-LV"/>
        </w:rPr>
        <w:t>ube, Instagram</w:t>
      </w:r>
      <w:r w:rsidR="00E801AC" w:rsidRPr="00433F5A">
        <w:rPr>
          <w:rFonts w:ascii="Times New Roman" w:hAnsi="Times New Roman"/>
          <w:sz w:val="24"/>
          <w:szCs w:val="24"/>
          <w:lang w:val="lv-LV"/>
        </w:rPr>
        <w:t>).</w:t>
      </w:r>
    </w:p>
    <w:p w14:paraId="00553E28" w14:textId="027198A0" w:rsidR="00E801AC" w:rsidRPr="00433F5A" w:rsidRDefault="00E801AC" w:rsidP="00E801AC">
      <w:pPr>
        <w:pStyle w:val="Bezatstarpm"/>
        <w:jc w:val="both"/>
        <w:rPr>
          <w:rFonts w:ascii="Times New Roman" w:hAnsi="Times New Roman"/>
          <w:sz w:val="24"/>
          <w:szCs w:val="24"/>
          <w:lang w:val="lv-LV"/>
        </w:rPr>
      </w:pPr>
    </w:p>
    <w:p w14:paraId="0DC3AFAB" w14:textId="03C3F5DF" w:rsidR="001B7D2F" w:rsidRDefault="001B7D2F" w:rsidP="001B7D2F">
      <w:pPr>
        <w:pStyle w:val="Bezatstarpm"/>
        <w:jc w:val="both"/>
        <w:rPr>
          <w:rFonts w:ascii="Times New Roman" w:eastAsia="Times New Roman" w:hAnsi="Times New Roman"/>
          <w:sz w:val="24"/>
          <w:szCs w:val="24"/>
          <w:lang w:val="lv-LV"/>
        </w:rPr>
      </w:pPr>
      <w:r w:rsidRPr="001B7D2F">
        <w:rPr>
          <w:rFonts w:ascii="Times New Roman" w:eastAsia="Times New Roman" w:hAnsi="Times New Roman"/>
          <w:sz w:val="24"/>
          <w:szCs w:val="24"/>
          <w:lang w:val="lv-LV"/>
        </w:rPr>
        <w:lastRenderedPageBreak/>
        <w:t xml:space="preserve">2019. gadā </w:t>
      </w:r>
      <w:r>
        <w:rPr>
          <w:rFonts w:ascii="Times New Roman" w:eastAsia="Times New Roman" w:hAnsi="Times New Roman"/>
          <w:sz w:val="24"/>
          <w:szCs w:val="24"/>
          <w:lang w:val="lv-LV"/>
        </w:rPr>
        <w:t>SPKC</w:t>
      </w:r>
      <w:r w:rsidRPr="001B7D2F">
        <w:rPr>
          <w:rFonts w:ascii="Times New Roman" w:eastAsia="Times New Roman" w:hAnsi="Times New Roman"/>
          <w:sz w:val="24"/>
          <w:szCs w:val="24"/>
          <w:lang w:val="lv-LV"/>
        </w:rPr>
        <w:t xml:space="preserve"> īstenoja sabiedrības informēšanas kampaņu “Bērnam droši!” par bērnu līdz 1 gada vecumam traumatisma profilaksi. Kampaņas mērķi bija</w:t>
      </w:r>
      <w:r w:rsidR="00E345C6">
        <w:rPr>
          <w:rFonts w:ascii="Times New Roman" w:eastAsia="Times New Roman" w:hAnsi="Times New Roman"/>
          <w:sz w:val="24"/>
          <w:szCs w:val="24"/>
          <w:lang w:val="lv-LV"/>
        </w:rPr>
        <w:t>:</w:t>
      </w:r>
      <w:r w:rsidRPr="001B7D2F">
        <w:rPr>
          <w:rFonts w:ascii="Times New Roman" w:eastAsia="Times New Roman" w:hAnsi="Times New Roman"/>
          <w:sz w:val="24"/>
          <w:szCs w:val="24"/>
          <w:lang w:val="lv-LV"/>
        </w:rPr>
        <w:t xml:space="preserve"> a) izglītot mērķauditoriju, ka mājās teju viss var būt bīstams mazulim līdz viena gada vecumam – viņš</w:t>
      </w:r>
      <w:r w:rsidR="00713005">
        <w:rPr>
          <w:rFonts w:ascii="Times New Roman" w:eastAsia="Times New Roman" w:hAnsi="Times New Roman"/>
          <w:sz w:val="24"/>
          <w:szCs w:val="24"/>
          <w:lang w:val="lv-LV"/>
        </w:rPr>
        <w:t>/viņa</w:t>
      </w:r>
      <w:r w:rsidRPr="001B7D2F">
        <w:rPr>
          <w:rFonts w:ascii="Times New Roman" w:eastAsia="Times New Roman" w:hAnsi="Times New Roman"/>
          <w:sz w:val="24"/>
          <w:szCs w:val="24"/>
          <w:lang w:val="lv-LV"/>
        </w:rPr>
        <w:t xml:space="preserve"> ir jāpieskata 24 stundas diennaktī; b) nodrošināt mērķauditorijai viegli pieejamu, aktuālu un saistošu informāciju par traumu profilaksi zīdaiņiem, skaidrojot biežākos traumu veidus, to gūšanas apstākļus un profilakses pasākumus ar ilgtermiņa mērķi samazināt zīdaiņu traumatismu; c) aktualizēt tēmu un aicināt zīdaiņu vecākus un vecvecākus pievērst uzmanību zīdaiņu drošībai. Kampaņas ietvaros īstenotās aktivitātes: preses konference (atklāšanas pasākums), reklāmas video un audio džingla izstrāde un pārraidīšana televīzijā, radio; 10 padomu video izstrāde par mājas vides padarīšanu drošāku; komunikācija sociālajos tīklos, ekspertu tematisko rakstu un interviju izstrāde un izplatīšana, u.c. aktivitātes</w:t>
      </w:r>
      <w:r w:rsidR="00713005">
        <w:rPr>
          <w:rFonts w:ascii="Times New Roman" w:eastAsia="Times New Roman" w:hAnsi="Times New Roman"/>
          <w:sz w:val="24"/>
          <w:szCs w:val="24"/>
          <w:lang w:val="lv-LV"/>
        </w:rPr>
        <w:t>.</w:t>
      </w:r>
    </w:p>
    <w:p w14:paraId="0FBC294E" w14:textId="77777777" w:rsidR="00713005" w:rsidRPr="001B7D2F" w:rsidRDefault="00713005" w:rsidP="001B7D2F">
      <w:pPr>
        <w:pStyle w:val="Bezatstarpm"/>
        <w:jc w:val="both"/>
        <w:rPr>
          <w:rFonts w:ascii="Times New Roman" w:eastAsia="Times New Roman" w:hAnsi="Times New Roman"/>
          <w:sz w:val="24"/>
          <w:szCs w:val="24"/>
          <w:lang w:val="lv-LV"/>
        </w:rPr>
      </w:pPr>
    </w:p>
    <w:p w14:paraId="2736E121" w14:textId="1E959F67" w:rsidR="001B7D2F" w:rsidRDefault="001B7D2F" w:rsidP="001B7D2F">
      <w:pPr>
        <w:pStyle w:val="Bezatstarpm"/>
        <w:jc w:val="both"/>
        <w:rPr>
          <w:rFonts w:ascii="Times New Roman" w:eastAsia="Times New Roman" w:hAnsi="Times New Roman"/>
          <w:sz w:val="24"/>
          <w:szCs w:val="24"/>
          <w:lang w:val="lv-LV"/>
        </w:rPr>
      </w:pPr>
      <w:r w:rsidRPr="001B7D2F">
        <w:rPr>
          <w:rFonts w:ascii="Times New Roman" w:eastAsia="Times New Roman" w:hAnsi="Times New Roman"/>
          <w:sz w:val="24"/>
          <w:szCs w:val="24"/>
          <w:lang w:val="lv-LV"/>
        </w:rPr>
        <w:t xml:space="preserve">2019. gadā </w:t>
      </w:r>
      <w:r w:rsidR="00713005">
        <w:rPr>
          <w:rFonts w:ascii="Times New Roman" w:eastAsia="Times New Roman" w:hAnsi="Times New Roman"/>
          <w:sz w:val="24"/>
          <w:szCs w:val="24"/>
          <w:lang w:val="lv-LV"/>
        </w:rPr>
        <w:t>SPKC</w:t>
      </w:r>
      <w:r w:rsidRPr="001B7D2F">
        <w:rPr>
          <w:rFonts w:ascii="Times New Roman" w:eastAsia="Times New Roman" w:hAnsi="Times New Roman"/>
          <w:sz w:val="24"/>
          <w:szCs w:val="24"/>
          <w:lang w:val="lv-LV"/>
        </w:rPr>
        <w:t xml:space="preserve"> īstenoja 150 pasākumus 4.-5. klašu izglītojamajiem par traumatisma profilaksi. Kopējais pasākumos piedalījušos skolēnu skaits – 7</w:t>
      </w:r>
      <w:r w:rsidR="00713005">
        <w:rPr>
          <w:rFonts w:ascii="Times New Roman" w:eastAsia="Times New Roman" w:hAnsi="Times New Roman"/>
          <w:sz w:val="24"/>
          <w:szCs w:val="24"/>
          <w:lang w:val="lv-LV"/>
        </w:rPr>
        <w:t> </w:t>
      </w:r>
      <w:r w:rsidRPr="001B7D2F">
        <w:rPr>
          <w:rFonts w:ascii="Times New Roman" w:eastAsia="Times New Roman" w:hAnsi="Times New Roman"/>
          <w:sz w:val="24"/>
          <w:szCs w:val="24"/>
          <w:lang w:val="lv-LV"/>
        </w:rPr>
        <w:t>200. Papildus īstenots video konkurss „Dzīvē supervaroņu nav – drošība sākas ar Tevi” ar mērķi nodrošināt pasākuma ilgtspēju un zināšanu nostiprināšanu.</w:t>
      </w:r>
    </w:p>
    <w:p w14:paraId="6D110450" w14:textId="77777777" w:rsidR="0019317F" w:rsidRPr="001B7D2F" w:rsidRDefault="0019317F" w:rsidP="001B7D2F">
      <w:pPr>
        <w:pStyle w:val="Bezatstarpm"/>
        <w:jc w:val="both"/>
        <w:rPr>
          <w:rFonts w:ascii="Times New Roman" w:eastAsia="Times New Roman" w:hAnsi="Times New Roman"/>
          <w:sz w:val="24"/>
          <w:szCs w:val="24"/>
          <w:lang w:val="lv-LV"/>
        </w:rPr>
      </w:pPr>
    </w:p>
    <w:p w14:paraId="7F6776B1" w14:textId="047D6D76" w:rsidR="001B7D2F" w:rsidRDefault="001B7D2F" w:rsidP="001B7D2F">
      <w:pPr>
        <w:pStyle w:val="Bezatstarpm"/>
        <w:jc w:val="both"/>
        <w:rPr>
          <w:rFonts w:ascii="Times New Roman" w:eastAsia="Times New Roman" w:hAnsi="Times New Roman"/>
          <w:sz w:val="24"/>
          <w:szCs w:val="24"/>
          <w:lang w:val="lv-LV"/>
        </w:rPr>
      </w:pPr>
      <w:r w:rsidRPr="001B7D2F">
        <w:rPr>
          <w:rFonts w:ascii="Times New Roman" w:eastAsia="Times New Roman" w:hAnsi="Times New Roman"/>
          <w:sz w:val="24"/>
          <w:szCs w:val="24"/>
          <w:lang w:val="lv-LV"/>
        </w:rPr>
        <w:t xml:space="preserve">2019. gadā </w:t>
      </w:r>
      <w:r w:rsidR="0019317F">
        <w:rPr>
          <w:rFonts w:ascii="Times New Roman" w:eastAsia="Times New Roman" w:hAnsi="Times New Roman"/>
          <w:sz w:val="24"/>
          <w:szCs w:val="24"/>
          <w:lang w:val="lv-LV"/>
        </w:rPr>
        <w:t>SPKC</w:t>
      </w:r>
      <w:r w:rsidRPr="001B7D2F">
        <w:rPr>
          <w:rFonts w:ascii="Times New Roman" w:eastAsia="Times New Roman" w:hAnsi="Times New Roman"/>
          <w:sz w:val="24"/>
          <w:szCs w:val="24"/>
          <w:lang w:val="lv-LV"/>
        </w:rPr>
        <w:t xml:space="preserve"> izstrādāja un izplatīja sociālajos tīklos, izglītības iestādēm un pašvaldībām, kā arī izvietoja interneta vietnē trīs infografikas bērniem un viņu vecākiem par drošības jautājumiem “Brauc droši”, “Lēkā droši” (par batutiem), “Peldies droši” (par drošību, atpūšoties pie ūdens)</w:t>
      </w:r>
      <w:r>
        <w:rPr>
          <w:rFonts w:ascii="Times New Roman" w:eastAsia="Times New Roman" w:hAnsi="Times New Roman"/>
          <w:sz w:val="24"/>
          <w:szCs w:val="24"/>
          <w:lang w:val="lv-LV"/>
        </w:rPr>
        <w:t>.</w:t>
      </w:r>
    </w:p>
    <w:p w14:paraId="5ADD0AA1" w14:textId="77777777" w:rsidR="00980E52" w:rsidRPr="001B7D2F" w:rsidRDefault="00980E52" w:rsidP="001B7D2F">
      <w:pPr>
        <w:pStyle w:val="Bezatstarpm"/>
        <w:jc w:val="both"/>
        <w:rPr>
          <w:rFonts w:ascii="Times New Roman" w:eastAsia="Times New Roman" w:hAnsi="Times New Roman"/>
          <w:sz w:val="24"/>
          <w:szCs w:val="24"/>
          <w:lang w:val="lv-LV"/>
        </w:rPr>
      </w:pPr>
    </w:p>
    <w:p w14:paraId="09D83982" w14:textId="121BE027" w:rsidR="001B7D2F" w:rsidRPr="00BC7EAA" w:rsidRDefault="001B7D2F" w:rsidP="001B7D2F">
      <w:pPr>
        <w:pStyle w:val="Bezatstarpm"/>
        <w:jc w:val="both"/>
        <w:rPr>
          <w:rFonts w:ascii="Times New Roman" w:eastAsia="Times New Roman" w:hAnsi="Times New Roman"/>
          <w:sz w:val="24"/>
          <w:szCs w:val="24"/>
          <w:lang w:val="lv-LV"/>
        </w:rPr>
      </w:pPr>
      <w:r w:rsidRPr="001B7D2F">
        <w:rPr>
          <w:rFonts w:ascii="Times New Roman" w:eastAsia="Times New Roman" w:hAnsi="Times New Roman"/>
          <w:sz w:val="24"/>
          <w:szCs w:val="24"/>
          <w:lang w:val="lv-LV"/>
        </w:rPr>
        <w:t xml:space="preserve">2019. gada vasarā </w:t>
      </w:r>
      <w:r w:rsidR="00980E52" w:rsidRPr="00BC7EAA">
        <w:rPr>
          <w:rFonts w:ascii="Times New Roman" w:eastAsia="Times New Roman" w:hAnsi="Times New Roman"/>
          <w:sz w:val="24"/>
          <w:szCs w:val="24"/>
          <w:lang w:val="lv-LV"/>
        </w:rPr>
        <w:t>SPKC</w:t>
      </w:r>
      <w:r w:rsidRPr="00BC7EAA">
        <w:rPr>
          <w:rFonts w:ascii="Times New Roman" w:eastAsia="Times New Roman" w:hAnsi="Times New Roman"/>
          <w:sz w:val="24"/>
          <w:szCs w:val="24"/>
          <w:lang w:val="lv-LV"/>
        </w:rPr>
        <w:t xml:space="preserve"> sociālajos tīklos izvietoja sociālo reklāmu 13-18 gadus veciem pusaudžiem par peldēšanās drošību un nelēkšanu uz galvas ūdenī (ieraksti tika izvietoti 3 nedēļu garumā vietnēs </w:t>
      </w:r>
      <w:r w:rsidRPr="00AF4F8E">
        <w:rPr>
          <w:rFonts w:ascii="Times New Roman" w:eastAsia="Times New Roman" w:hAnsi="Times New Roman"/>
          <w:i/>
          <w:iCs/>
          <w:sz w:val="24"/>
          <w:szCs w:val="24"/>
          <w:lang w:val="lv-LV"/>
        </w:rPr>
        <w:t>Facebook, Youtube un Instagram</w:t>
      </w:r>
      <w:r w:rsidRPr="00BC7EAA">
        <w:rPr>
          <w:rFonts w:ascii="Times New Roman" w:eastAsia="Times New Roman" w:hAnsi="Times New Roman"/>
          <w:sz w:val="24"/>
          <w:szCs w:val="24"/>
          <w:lang w:val="lv-LV"/>
        </w:rPr>
        <w:t>).</w:t>
      </w:r>
    </w:p>
    <w:p w14:paraId="70FB33BE" w14:textId="77777777" w:rsidR="00BC7EAA" w:rsidRDefault="00BC7EAA" w:rsidP="001B7D2F">
      <w:pPr>
        <w:pStyle w:val="Bezatstarpm"/>
        <w:jc w:val="both"/>
        <w:rPr>
          <w:rFonts w:ascii="Times New Roman" w:eastAsia="Times New Roman" w:hAnsi="Times New Roman"/>
          <w:sz w:val="24"/>
          <w:szCs w:val="24"/>
          <w:lang w:val="lv-LV"/>
        </w:rPr>
      </w:pPr>
    </w:p>
    <w:p w14:paraId="5F0EB733" w14:textId="320CF1D4" w:rsidR="001B7D2F" w:rsidRDefault="001B7D2F" w:rsidP="001B7D2F">
      <w:pPr>
        <w:pStyle w:val="Bezatstarpm"/>
        <w:jc w:val="both"/>
        <w:rPr>
          <w:rFonts w:ascii="Times New Roman" w:eastAsia="Times New Roman" w:hAnsi="Times New Roman"/>
          <w:sz w:val="24"/>
          <w:szCs w:val="24"/>
          <w:lang w:val="lv-LV"/>
        </w:rPr>
      </w:pPr>
      <w:r w:rsidRPr="001B7D2F">
        <w:rPr>
          <w:rFonts w:ascii="Times New Roman" w:eastAsia="Times New Roman" w:hAnsi="Times New Roman"/>
          <w:sz w:val="24"/>
          <w:szCs w:val="24"/>
          <w:lang w:val="lv-LV"/>
        </w:rPr>
        <w:t>SPKC 2020. gadā ir īstenojis 244 izglītojošos pasākumus 4.ؘ–7. klašu skolēniem par traumatisma profilakses jautājumiem un drošību pie ūdenstilpnēm. Kopējais pasākumos piedalījušos skolēnu skaits ‒ 2</w:t>
      </w:r>
      <w:r w:rsidR="00BC7EAA">
        <w:rPr>
          <w:rFonts w:ascii="Times New Roman" w:eastAsia="Times New Roman" w:hAnsi="Times New Roman"/>
          <w:sz w:val="24"/>
          <w:szCs w:val="24"/>
          <w:lang w:val="lv-LV"/>
        </w:rPr>
        <w:t> </w:t>
      </w:r>
      <w:r w:rsidRPr="001B7D2F">
        <w:rPr>
          <w:rFonts w:ascii="Times New Roman" w:eastAsia="Times New Roman" w:hAnsi="Times New Roman"/>
          <w:sz w:val="24"/>
          <w:szCs w:val="24"/>
          <w:lang w:val="lv-LV"/>
        </w:rPr>
        <w:t>967. Papildus nodrošināta izdales materiālu (pildspalvas, auduma maisiņi, informatīvais materiāls) sagatavošana un izdale izglītojošo pasākumu dalībniekiem, kā arī E.</w:t>
      </w:r>
      <w:r w:rsidR="00DE5121">
        <w:rPr>
          <w:rFonts w:ascii="Times New Roman" w:eastAsia="Times New Roman" w:hAnsi="Times New Roman"/>
          <w:sz w:val="24"/>
          <w:szCs w:val="24"/>
          <w:lang w:val="lv-LV"/>
        </w:rPr>
        <w:t> </w:t>
      </w:r>
      <w:r w:rsidRPr="001B7D2F">
        <w:rPr>
          <w:rFonts w:ascii="Times New Roman" w:eastAsia="Times New Roman" w:hAnsi="Times New Roman"/>
          <w:sz w:val="24"/>
          <w:szCs w:val="24"/>
          <w:lang w:val="lv-LV"/>
        </w:rPr>
        <w:t>Kurpnieka pieredzes stāsta video izstrāde un demonstrācija pasākumu ietvaros.</w:t>
      </w:r>
    </w:p>
    <w:p w14:paraId="35A61F1E" w14:textId="77777777" w:rsidR="00DE5121" w:rsidRPr="001B7D2F" w:rsidRDefault="00DE5121" w:rsidP="001B7D2F">
      <w:pPr>
        <w:pStyle w:val="Bezatstarpm"/>
        <w:jc w:val="both"/>
        <w:rPr>
          <w:rFonts w:ascii="Times New Roman" w:eastAsia="Times New Roman" w:hAnsi="Times New Roman"/>
          <w:sz w:val="24"/>
          <w:szCs w:val="24"/>
          <w:lang w:val="lv-LV"/>
        </w:rPr>
      </w:pPr>
    </w:p>
    <w:p w14:paraId="52970BA6" w14:textId="41049837" w:rsidR="001B7D2F" w:rsidRDefault="001B7D2F" w:rsidP="001B7D2F">
      <w:pPr>
        <w:pStyle w:val="Bezatstarpm"/>
        <w:jc w:val="both"/>
        <w:rPr>
          <w:rFonts w:ascii="Times New Roman" w:eastAsia="Times New Roman" w:hAnsi="Times New Roman"/>
          <w:sz w:val="24"/>
          <w:szCs w:val="24"/>
          <w:lang w:val="lv-LV"/>
        </w:rPr>
      </w:pPr>
      <w:r w:rsidRPr="001B7D2F">
        <w:rPr>
          <w:rFonts w:ascii="Times New Roman" w:eastAsia="Times New Roman" w:hAnsi="Times New Roman"/>
          <w:sz w:val="24"/>
          <w:szCs w:val="24"/>
          <w:lang w:val="lv-LV"/>
        </w:rPr>
        <w:t>Tāpat SPKC izstrādāja un izplatīja sociālajos tīklos, izglītības iestādēm un pašvaldībām, kā arī izvietoja interneta vietnē divas infografikas bērniem un viņu vecākiem „Atpazīsti indīgos augus mājās” un „Atpazīsti indīgos augus pļavā un mežā”, lai novērstu saindēšanās gadījumus ar mājās un savvaļā augošajiem augiem. Papildus VVST sagatavots un izsūtīts informatīvs materiāls „Droša vasara”, lai aktualizētu drošības pasākumus skolēnu brīvlaikā.</w:t>
      </w:r>
    </w:p>
    <w:p w14:paraId="68505968" w14:textId="77777777" w:rsidR="00DE5121" w:rsidRPr="001B7D2F" w:rsidRDefault="00DE5121" w:rsidP="001B7D2F">
      <w:pPr>
        <w:pStyle w:val="Bezatstarpm"/>
        <w:jc w:val="both"/>
        <w:rPr>
          <w:rFonts w:ascii="Times New Roman" w:eastAsia="Times New Roman" w:hAnsi="Times New Roman"/>
          <w:sz w:val="24"/>
          <w:szCs w:val="24"/>
          <w:lang w:val="lv-LV"/>
        </w:rPr>
      </w:pPr>
    </w:p>
    <w:p w14:paraId="7B27FBE8" w14:textId="1465FA69" w:rsidR="001B7D2F" w:rsidRDefault="001B7D2F" w:rsidP="001B7D2F">
      <w:pPr>
        <w:jc w:val="both"/>
        <w:rPr>
          <w:lang w:eastAsia="en-US"/>
        </w:rPr>
      </w:pPr>
      <w:r w:rsidRPr="001B7D2F">
        <w:t>2020. gadā SPKC sagatavoja un sociālajos tīklos (</w:t>
      </w:r>
      <w:r w:rsidRPr="00AF4F8E">
        <w:rPr>
          <w:i/>
          <w:iCs/>
        </w:rPr>
        <w:t>Facebook, Instagram</w:t>
      </w:r>
      <w:r w:rsidRPr="001B7D2F">
        <w:t>) izvietoja ierakstus saistībā ar bērnu traumatisma profilakses jautājumiem (piemēram, drošības pasākumi svētku laikā, kritienu profilakse, elektroskūteru droša lietošana, u.c.).</w:t>
      </w:r>
    </w:p>
    <w:p w14:paraId="585C640A" w14:textId="7F4329B0" w:rsidR="00420DB0" w:rsidRDefault="00420DB0" w:rsidP="00007D26">
      <w:pPr>
        <w:jc w:val="both"/>
        <w:rPr>
          <w:lang w:eastAsia="en-US"/>
        </w:rPr>
      </w:pPr>
    </w:p>
    <w:p w14:paraId="213D85A3" w14:textId="4CCEB0FF" w:rsidR="00564FD9" w:rsidRDefault="00647FE7" w:rsidP="00564FD9">
      <w:pPr>
        <w:jc w:val="both"/>
        <w:rPr>
          <w:lang w:eastAsia="en-US"/>
        </w:rPr>
      </w:pPr>
      <w:r>
        <w:rPr>
          <w:lang w:eastAsia="en-US"/>
        </w:rPr>
        <w:t>VBTAI</w:t>
      </w:r>
      <w:r w:rsidR="00564FD9" w:rsidRPr="00647FE7">
        <w:rPr>
          <w:lang w:eastAsia="en-US"/>
        </w:rPr>
        <w:t xml:space="preserve"> 2019.</w:t>
      </w:r>
      <w:r>
        <w:rPr>
          <w:lang w:eastAsia="en-US"/>
        </w:rPr>
        <w:t> </w:t>
      </w:r>
      <w:r w:rsidR="00564FD9" w:rsidRPr="00647FE7">
        <w:rPr>
          <w:lang w:eastAsia="en-US"/>
        </w:rPr>
        <w:t>un 2020.</w:t>
      </w:r>
      <w:r>
        <w:rPr>
          <w:lang w:eastAsia="en-US"/>
        </w:rPr>
        <w:t> </w:t>
      </w:r>
      <w:r w:rsidR="00564FD9" w:rsidRPr="00647FE7">
        <w:rPr>
          <w:lang w:eastAsia="en-US"/>
        </w:rPr>
        <w:t>gadā turpināja sabiedrības informēšanas aktivitātes bērnu drošības jomā, galvenokārt uzrunājot vecāku/ pieaugušo auditorijas un stāstot par riskiem, kas saistīti ar bērnu uzturēšanos pie ūdenstilpnēm, un apdedzināšanās/ applaucēšanās riskiem.</w:t>
      </w:r>
    </w:p>
    <w:p w14:paraId="3068FB3B" w14:textId="77777777" w:rsidR="00BB62CB" w:rsidRPr="00647FE7" w:rsidRDefault="00BB62CB" w:rsidP="00564FD9">
      <w:pPr>
        <w:jc w:val="both"/>
        <w:rPr>
          <w:lang w:eastAsia="en-US"/>
        </w:rPr>
      </w:pPr>
    </w:p>
    <w:p w14:paraId="503C7F2D" w14:textId="38CA122C" w:rsidR="00564FD9" w:rsidRPr="00BB62CB" w:rsidRDefault="00564FD9" w:rsidP="00564FD9">
      <w:pPr>
        <w:jc w:val="both"/>
        <w:rPr>
          <w:lang w:eastAsia="en-US"/>
        </w:rPr>
      </w:pPr>
      <w:r w:rsidRPr="00BB62CB">
        <w:rPr>
          <w:lang w:eastAsia="en-US"/>
        </w:rPr>
        <w:lastRenderedPageBreak/>
        <w:t>Sociālās reklāmas klipi par drošību pie ūdenstilpnēm pārraidīti lielākajos televīzijas kanālos (</w:t>
      </w:r>
      <w:r w:rsidRPr="00BB62CB">
        <w:rPr>
          <w:i/>
          <w:iCs/>
          <w:lang w:eastAsia="en-US"/>
        </w:rPr>
        <w:t>LTV, TV3, TV6</w:t>
      </w:r>
      <w:r w:rsidRPr="00BB62CB">
        <w:rPr>
          <w:lang w:eastAsia="en-US"/>
        </w:rPr>
        <w:t xml:space="preserve">), interneta medijos un mūzikas straumēšanas platformā </w:t>
      </w:r>
      <w:r w:rsidRPr="00BB62CB">
        <w:rPr>
          <w:i/>
          <w:iCs/>
          <w:lang w:eastAsia="en-US"/>
        </w:rPr>
        <w:t>Spotify</w:t>
      </w:r>
      <w:r w:rsidRPr="00BB62CB">
        <w:rPr>
          <w:lang w:eastAsia="en-US"/>
        </w:rPr>
        <w:t>. Sabiedrība uzrunāta katru gadu pavasara beigās</w:t>
      </w:r>
      <w:r w:rsidR="00BB62CB" w:rsidRPr="00BB62CB">
        <w:rPr>
          <w:lang w:eastAsia="en-US"/>
        </w:rPr>
        <w:t xml:space="preserve"> un </w:t>
      </w:r>
      <w:r w:rsidRPr="00BB62CB">
        <w:rPr>
          <w:lang w:eastAsia="en-US"/>
        </w:rPr>
        <w:t xml:space="preserve">vasaras sākumā, iestājoties siltākiem laika apstākļiem un sākoties vasaras brīvlaikam (par riskiem pie ūdenstilpnēm), kā arī rudens nogalē </w:t>
      </w:r>
      <w:r w:rsidR="00BB62CB" w:rsidRPr="00BB62CB">
        <w:rPr>
          <w:lang w:eastAsia="en-US"/>
        </w:rPr>
        <w:t>un</w:t>
      </w:r>
      <w:r w:rsidRPr="00BB62CB">
        <w:rPr>
          <w:lang w:eastAsia="en-US"/>
        </w:rPr>
        <w:t xml:space="preserve"> ziemas sākumā (par apdedzināšanās/ applaucēšanās riskiem).</w:t>
      </w:r>
    </w:p>
    <w:p w14:paraId="3B2805F0" w14:textId="77777777" w:rsidR="00BB62CB" w:rsidRPr="00BB62CB" w:rsidRDefault="00BB62CB" w:rsidP="00564FD9">
      <w:pPr>
        <w:jc w:val="both"/>
        <w:rPr>
          <w:lang w:eastAsia="en-US"/>
        </w:rPr>
      </w:pPr>
    </w:p>
    <w:p w14:paraId="3BE7CDB2" w14:textId="75B2E3C7" w:rsidR="00564FD9" w:rsidRPr="00BB62CB" w:rsidRDefault="00564FD9" w:rsidP="00564FD9">
      <w:pPr>
        <w:jc w:val="both"/>
        <w:rPr>
          <w:lang w:eastAsia="en-US"/>
        </w:rPr>
      </w:pPr>
      <w:r w:rsidRPr="00BB62CB">
        <w:rPr>
          <w:lang w:eastAsia="en-US"/>
        </w:rPr>
        <w:t>2020.</w:t>
      </w:r>
      <w:r w:rsidR="00BB62CB" w:rsidRPr="00BB62CB">
        <w:rPr>
          <w:lang w:eastAsia="en-US"/>
        </w:rPr>
        <w:t> </w:t>
      </w:r>
      <w:r w:rsidRPr="00BB62CB">
        <w:rPr>
          <w:lang w:eastAsia="en-US"/>
        </w:rPr>
        <w:t>gada nogalē VBTAI izveidojusi jaunus sociālās reklāmas klipus par drošības pie ūdens un apdedzināšanās/ applaucēšanās riskiem.</w:t>
      </w:r>
    </w:p>
    <w:p w14:paraId="46CAF22A" w14:textId="2AFB4813" w:rsidR="00564FD9" w:rsidRDefault="00564FD9" w:rsidP="00564FD9">
      <w:pPr>
        <w:jc w:val="both"/>
        <w:rPr>
          <w:lang w:eastAsia="en-US"/>
        </w:rPr>
      </w:pPr>
      <w:r w:rsidRPr="00BA528E">
        <w:rPr>
          <w:lang w:eastAsia="en-US"/>
        </w:rPr>
        <w:t xml:space="preserve">Papildus tam bērnu drošības tēma regulāri tiek aktualizēta VBTAI pārstāvju publiskajā komunikācijā, kā arī </w:t>
      </w:r>
      <w:r w:rsidR="00D43733">
        <w:rPr>
          <w:lang w:eastAsia="en-US"/>
        </w:rPr>
        <w:t>VBTAU UT</w:t>
      </w:r>
      <w:r w:rsidRPr="00BA528E">
        <w:rPr>
          <w:lang w:eastAsia="en-US"/>
        </w:rPr>
        <w:t xml:space="preserve"> informatīvajās aktivitātēs.</w:t>
      </w:r>
    </w:p>
    <w:p w14:paraId="4EA33781" w14:textId="66951F5C" w:rsidR="00564FD9" w:rsidRDefault="00564FD9" w:rsidP="00007D26">
      <w:pPr>
        <w:jc w:val="both"/>
        <w:rPr>
          <w:lang w:eastAsia="en-US"/>
        </w:rPr>
      </w:pPr>
    </w:p>
    <w:p w14:paraId="01E101EA" w14:textId="77777777" w:rsidR="00564FD9" w:rsidRDefault="00564FD9" w:rsidP="00007D26">
      <w:pPr>
        <w:jc w:val="both"/>
        <w:rPr>
          <w:lang w:eastAsia="en-US"/>
        </w:rPr>
      </w:pPr>
    </w:p>
    <w:p w14:paraId="6C29E8FF" w14:textId="77777777" w:rsidR="00F02E07" w:rsidRDefault="00420DB0" w:rsidP="00420DB0">
      <w:pPr>
        <w:jc w:val="both"/>
        <w:rPr>
          <w:i/>
          <w:lang w:eastAsia="en-US"/>
        </w:rPr>
      </w:pPr>
      <w:r w:rsidRPr="00532F85">
        <w:rPr>
          <w:i/>
          <w:lang w:eastAsia="en-US"/>
        </w:rPr>
        <w:t>Komitejas ieteikum</w:t>
      </w:r>
      <w:r w:rsidR="00A8526D" w:rsidRPr="00532F85">
        <w:rPr>
          <w:i/>
          <w:lang w:eastAsia="en-US"/>
        </w:rPr>
        <w:t>s:</w:t>
      </w:r>
      <w:r w:rsidRPr="00532F85">
        <w:rPr>
          <w:lang w:eastAsia="en-US"/>
        </w:rPr>
        <w:t xml:space="preserve"> </w:t>
      </w:r>
      <w:r w:rsidRPr="00532F85">
        <w:rPr>
          <w:i/>
          <w:lang w:eastAsia="en-US"/>
        </w:rPr>
        <w:t>pastiprināt valsts un pašvaldību iestāžu cilvēkresursu kapacitāti, lai varētu apsekot ceļus un pludmales un novērst ceļu satiksmes negadījumus un bērnu noslīkšanu</w:t>
      </w:r>
      <w:r w:rsidR="00F02E07" w:rsidRPr="00532F85">
        <w:rPr>
          <w:i/>
          <w:lang w:eastAsia="en-US"/>
        </w:rPr>
        <w:t>.</w:t>
      </w:r>
      <w:r>
        <w:rPr>
          <w:i/>
          <w:lang w:eastAsia="en-US"/>
        </w:rPr>
        <w:t xml:space="preserve"> </w:t>
      </w:r>
    </w:p>
    <w:p w14:paraId="0976ECD3" w14:textId="77777777" w:rsidR="00F02E07" w:rsidRDefault="00F02E07" w:rsidP="00420DB0">
      <w:pPr>
        <w:jc w:val="both"/>
        <w:rPr>
          <w:lang w:eastAsia="en-US"/>
        </w:rPr>
      </w:pPr>
    </w:p>
    <w:p w14:paraId="42F26C3E" w14:textId="1D21CA49" w:rsidR="00420DB0" w:rsidRPr="00420DB0" w:rsidRDefault="00F02E07" w:rsidP="00420DB0">
      <w:pPr>
        <w:jc w:val="both"/>
        <w:rPr>
          <w:i/>
          <w:lang w:eastAsia="en-US"/>
        </w:rPr>
      </w:pPr>
      <w:r>
        <w:rPr>
          <w:lang w:eastAsia="en-US"/>
        </w:rPr>
        <w:t>VI</w:t>
      </w:r>
      <w:r w:rsidRPr="002E2D3D">
        <w:rPr>
          <w:lang w:eastAsia="en-US"/>
        </w:rPr>
        <w:t xml:space="preserve"> speciālisti </w:t>
      </w:r>
      <w:r w:rsidR="002E2D3D">
        <w:rPr>
          <w:lang w:eastAsia="en-US"/>
        </w:rPr>
        <w:t>k</w:t>
      </w:r>
      <w:r w:rsidR="002E2D3D" w:rsidRPr="002E2D3D">
        <w:rPr>
          <w:lang w:eastAsia="en-US"/>
        </w:rPr>
        <w:t>atru gadu peldsezonas laikā apseko katru no 5</w:t>
      </w:r>
      <w:r w:rsidR="001B7D2F">
        <w:rPr>
          <w:lang w:eastAsia="en-US"/>
        </w:rPr>
        <w:t>7</w:t>
      </w:r>
      <w:r w:rsidR="002E2D3D" w:rsidRPr="002E2D3D">
        <w:rPr>
          <w:lang w:eastAsia="en-US"/>
        </w:rPr>
        <w:t xml:space="preserve"> oficiālajām peldvietām</w:t>
      </w:r>
      <w:r w:rsidR="002E2D3D">
        <w:rPr>
          <w:lang w:eastAsia="en-US"/>
        </w:rPr>
        <w:t>,</w:t>
      </w:r>
      <w:r w:rsidR="002E2D3D" w:rsidRPr="002E2D3D">
        <w:rPr>
          <w:lang w:eastAsia="en-US"/>
        </w:rPr>
        <w:t xml:space="preserve"> gan ņemot ūdens kvalitātes paraugus un vienlaikus novērtējot peldvietu atbilstību drošības prasībām, gan uzraudzības programmas ietvaros veicot kontroles, lai izvērtētu, kā tiek ievērotas prasības, kas peldvietām izvirzītas </w:t>
      </w:r>
      <w:r w:rsidR="00FB4A63">
        <w:rPr>
          <w:lang w:eastAsia="en-US"/>
        </w:rPr>
        <w:t>MK</w:t>
      </w:r>
      <w:r w:rsidR="002E2D3D">
        <w:rPr>
          <w:lang w:eastAsia="en-US"/>
        </w:rPr>
        <w:t xml:space="preserve"> </w:t>
      </w:r>
      <w:r w:rsidR="002E2D3D" w:rsidRPr="002E2D3D">
        <w:rPr>
          <w:lang w:eastAsia="en-US"/>
        </w:rPr>
        <w:t xml:space="preserve">noteikumos, tai skaitā prasības attiecībā uz peldvietas drošību, piemēram, vai peldvietās, kurās ir izveidoti speciāli sektori bērniem līdz 10 gadu vecumam, ir atbilstošs pamatnes slīpums un atbilstošs maksimālais dziļums. Vērtēta tiek peldvietas gultne, pieeja peldvietai (ūdenim) – vai tā iespējama viegla un netraucēta, vai izveidotie gājēju celiņi ir pietiekami plati, vai tie ir bez bojājumiem un lietus laikā </w:t>
      </w:r>
      <w:r w:rsidR="00532F85">
        <w:rPr>
          <w:lang w:eastAsia="en-US"/>
        </w:rPr>
        <w:t xml:space="preserve">nav </w:t>
      </w:r>
      <w:r w:rsidR="002E2D3D" w:rsidRPr="002E2D3D">
        <w:rPr>
          <w:lang w:eastAsia="en-US"/>
        </w:rPr>
        <w:t xml:space="preserve">slideni, kādi ir pieejamie peldvietas infrastruktūras objekti </w:t>
      </w:r>
      <w:r w:rsidR="002E2D3D">
        <w:rPr>
          <w:lang w:eastAsia="en-US"/>
        </w:rPr>
        <w:t>–</w:t>
      </w:r>
      <w:r w:rsidR="002E2D3D" w:rsidRPr="002E2D3D">
        <w:rPr>
          <w:lang w:eastAsia="en-US"/>
        </w:rPr>
        <w:t xml:space="preserve"> ģērbtuves, tualetes, bērnu rotaļu laukumi un citas prasības.</w:t>
      </w:r>
    </w:p>
    <w:p w14:paraId="59610D16" w14:textId="1C204E79" w:rsidR="00AC5A9B" w:rsidRDefault="00AC5A9B" w:rsidP="00265FC2">
      <w:pPr>
        <w:jc w:val="both"/>
        <w:rPr>
          <w:b/>
        </w:rPr>
      </w:pPr>
    </w:p>
    <w:p w14:paraId="4F655BBA" w14:textId="4CF6654A" w:rsidR="00AC5A9B" w:rsidRDefault="00AC5A9B" w:rsidP="00265FC2">
      <w:pPr>
        <w:jc w:val="both"/>
        <w:rPr>
          <w:b/>
        </w:rPr>
      </w:pPr>
    </w:p>
    <w:p w14:paraId="2398B0EF" w14:textId="77777777" w:rsidR="00AC5A9B" w:rsidRDefault="00AC5A9B" w:rsidP="00265FC2">
      <w:pPr>
        <w:jc w:val="both"/>
        <w:rPr>
          <w:b/>
        </w:rPr>
      </w:pPr>
    </w:p>
    <w:p w14:paraId="53E2DF01" w14:textId="6B7D6F58" w:rsidR="00A66325" w:rsidRPr="000E1B58" w:rsidRDefault="00A66325" w:rsidP="000E1B58">
      <w:pPr>
        <w:pStyle w:val="Virsraksts2"/>
        <w:jc w:val="left"/>
        <w:rPr>
          <w:rFonts w:ascii="Times New Roman" w:hAnsi="Times New Roman"/>
          <w:u w:val="none"/>
        </w:rPr>
      </w:pPr>
      <w:bookmarkStart w:id="17" w:name="_Toc89182839"/>
      <w:r w:rsidRPr="000E1B58">
        <w:rPr>
          <w:rFonts w:ascii="Times New Roman" w:hAnsi="Times New Roman"/>
          <w:u w:val="none"/>
        </w:rPr>
        <w:t>Bērni, kas ir upuri un noziegumu liecinieki</w:t>
      </w:r>
      <w:bookmarkEnd w:id="17"/>
    </w:p>
    <w:p w14:paraId="16CEF1D6" w14:textId="77777777" w:rsidR="00AC5A9B" w:rsidRDefault="00AC5A9B" w:rsidP="006E6F95">
      <w:pPr>
        <w:pStyle w:val="Bezatstarpm"/>
        <w:jc w:val="both"/>
        <w:rPr>
          <w:rFonts w:ascii="Times New Roman" w:eastAsia="Times New Roman" w:hAnsi="Times New Roman"/>
          <w:iCs/>
          <w:sz w:val="24"/>
          <w:szCs w:val="24"/>
          <w:lang w:val="lv-LV" w:eastAsia="ar-SA"/>
        </w:rPr>
      </w:pPr>
    </w:p>
    <w:p w14:paraId="52604BA5" w14:textId="0BF6CE7A" w:rsidR="004464DF" w:rsidRPr="00AD1A9E" w:rsidRDefault="00D75785" w:rsidP="006E6F95">
      <w:pPr>
        <w:pStyle w:val="Bezatstarpm"/>
        <w:jc w:val="both"/>
        <w:rPr>
          <w:rFonts w:ascii="Times New Roman" w:eastAsia="Times New Roman" w:hAnsi="Times New Roman"/>
          <w:iCs/>
          <w:sz w:val="24"/>
          <w:szCs w:val="24"/>
          <w:lang w:val="lv-LV" w:eastAsia="ar-SA"/>
        </w:rPr>
      </w:pPr>
      <w:r>
        <w:rPr>
          <w:rFonts w:ascii="Times New Roman" w:eastAsia="Times New Roman" w:hAnsi="Times New Roman"/>
          <w:iCs/>
          <w:sz w:val="24"/>
          <w:szCs w:val="24"/>
          <w:lang w:val="lv-LV" w:eastAsia="ar-SA"/>
        </w:rPr>
        <w:t>Saskaņā ar</w:t>
      </w:r>
      <w:r w:rsidR="004464DF" w:rsidRPr="00AD1A9E">
        <w:rPr>
          <w:rFonts w:ascii="Times New Roman" w:eastAsia="Times New Roman" w:hAnsi="Times New Roman"/>
          <w:iCs/>
          <w:sz w:val="24"/>
          <w:szCs w:val="24"/>
          <w:lang w:val="lv-LV" w:eastAsia="ar-SA"/>
        </w:rPr>
        <w:t xml:space="preserve"> IeM IC datiem 201</w:t>
      </w:r>
      <w:r w:rsidR="0020038D">
        <w:rPr>
          <w:rFonts w:ascii="Times New Roman" w:eastAsia="Times New Roman" w:hAnsi="Times New Roman"/>
          <w:iCs/>
          <w:sz w:val="24"/>
          <w:szCs w:val="24"/>
          <w:lang w:val="lv-LV" w:eastAsia="ar-SA"/>
        </w:rPr>
        <w:t>9</w:t>
      </w:r>
      <w:r w:rsidR="004464DF" w:rsidRPr="00AD1A9E">
        <w:rPr>
          <w:rFonts w:ascii="Times New Roman" w:eastAsia="Times New Roman" w:hAnsi="Times New Roman"/>
          <w:iCs/>
          <w:sz w:val="24"/>
          <w:szCs w:val="24"/>
          <w:lang w:val="lv-LV" w:eastAsia="ar-SA"/>
        </w:rPr>
        <w:t>.gadā par noziedzīgos nodarījumos cietušām atzītas kop</w:t>
      </w:r>
      <w:r w:rsidR="00A17B46">
        <w:rPr>
          <w:rFonts w:ascii="Times New Roman" w:eastAsia="Times New Roman" w:hAnsi="Times New Roman"/>
          <w:iCs/>
          <w:sz w:val="24"/>
          <w:szCs w:val="24"/>
          <w:lang w:val="lv-LV" w:eastAsia="ar-SA"/>
        </w:rPr>
        <w:t>um</w:t>
      </w:r>
      <w:r w:rsidR="004464DF" w:rsidRPr="00AD1A9E">
        <w:rPr>
          <w:rFonts w:ascii="Times New Roman" w:eastAsia="Times New Roman" w:hAnsi="Times New Roman"/>
          <w:iCs/>
          <w:sz w:val="24"/>
          <w:szCs w:val="24"/>
          <w:lang w:val="lv-LV" w:eastAsia="ar-SA"/>
        </w:rPr>
        <w:t>ā 1</w:t>
      </w:r>
      <w:r w:rsidR="0020038D">
        <w:rPr>
          <w:rFonts w:ascii="Times New Roman" w:eastAsia="Times New Roman" w:hAnsi="Times New Roman"/>
          <w:iCs/>
          <w:sz w:val="24"/>
          <w:szCs w:val="24"/>
          <w:lang w:val="lv-LV" w:eastAsia="ar-SA"/>
        </w:rPr>
        <w:t>1</w:t>
      </w:r>
      <w:r w:rsidR="004233B2">
        <w:rPr>
          <w:rFonts w:ascii="Times New Roman" w:eastAsia="Times New Roman" w:hAnsi="Times New Roman"/>
          <w:iCs/>
          <w:sz w:val="24"/>
          <w:szCs w:val="24"/>
          <w:lang w:val="lv-LV" w:eastAsia="ar-SA"/>
        </w:rPr>
        <w:t> </w:t>
      </w:r>
      <w:r w:rsidR="0020038D">
        <w:rPr>
          <w:rFonts w:ascii="Times New Roman" w:eastAsia="Times New Roman" w:hAnsi="Times New Roman"/>
          <w:iCs/>
          <w:sz w:val="24"/>
          <w:szCs w:val="24"/>
          <w:lang w:val="lv-LV" w:eastAsia="ar-SA"/>
        </w:rPr>
        <w:t>542</w:t>
      </w:r>
      <w:r w:rsidR="004464DF" w:rsidRPr="00AD1A9E">
        <w:rPr>
          <w:rFonts w:ascii="Times New Roman" w:hAnsi="Times New Roman"/>
          <w:sz w:val="24"/>
          <w:szCs w:val="24"/>
          <w:vertAlign w:val="superscript"/>
          <w:lang w:val="lv-LV" w:eastAsia="ar-SA"/>
        </w:rPr>
        <w:footnoteReference w:id="56"/>
      </w:r>
      <w:r w:rsidR="004464DF" w:rsidRPr="00AD1A9E">
        <w:rPr>
          <w:rFonts w:ascii="Times New Roman" w:eastAsia="Times New Roman" w:hAnsi="Times New Roman"/>
          <w:iCs/>
          <w:sz w:val="24"/>
          <w:szCs w:val="24"/>
          <w:lang w:val="lv-LV" w:eastAsia="ar-SA"/>
        </w:rPr>
        <w:t xml:space="preserve"> </w:t>
      </w:r>
      <w:r w:rsidR="00337C9E">
        <w:rPr>
          <w:rFonts w:ascii="Times New Roman" w:eastAsia="Times New Roman" w:hAnsi="Times New Roman"/>
          <w:iCs/>
          <w:sz w:val="24"/>
          <w:szCs w:val="24"/>
          <w:lang w:val="lv-LV" w:eastAsia="ar-SA"/>
        </w:rPr>
        <w:t xml:space="preserve">personas </w:t>
      </w:r>
      <w:r w:rsidR="004464DF" w:rsidRPr="00AD1A9E">
        <w:rPr>
          <w:rFonts w:ascii="Times New Roman" w:eastAsia="Times New Roman" w:hAnsi="Times New Roman"/>
          <w:iCs/>
          <w:sz w:val="24"/>
          <w:szCs w:val="24"/>
          <w:lang w:val="lv-LV" w:eastAsia="ar-SA"/>
        </w:rPr>
        <w:t>(</w:t>
      </w:r>
      <w:r w:rsidR="00D35561">
        <w:rPr>
          <w:rFonts w:ascii="Times New Roman" w:eastAsia="Times New Roman" w:hAnsi="Times New Roman"/>
          <w:iCs/>
          <w:sz w:val="24"/>
          <w:szCs w:val="24"/>
          <w:lang w:val="lv-LV" w:eastAsia="ar-SA"/>
        </w:rPr>
        <w:t xml:space="preserve">salīdzinot ar 2018.gadu, </w:t>
      </w:r>
      <w:r w:rsidR="00BE2545" w:rsidRPr="00BE2545">
        <w:rPr>
          <w:rFonts w:ascii="Times New Roman" w:eastAsia="Times New Roman" w:hAnsi="Times New Roman"/>
          <w:iCs/>
          <w:sz w:val="24"/>
          <w:szCs w:val="24"/>
          <w:lang w:val="lv-LV" w:eastAsia="ar-SA"/>
        </w:rPr>
        <w:t>noziedzīgos nodarījumos cietu</w:t>
      </w:r>
      <w:r w:rsidR="00BE2545">
        <w:rPr>
          <w:rFonts w:ascii="Times New Roman" w:eastAsia="Times New Roman" w:hAnsi="Times New Roman"/>
          <w:iCs/>
          <w:sz w:val="24"/>
          <w:szCs w:val="24"/>
          <w:lang w:val="lv-LV" w:eastAsia="ar-SA"/>
        </w:rPr>
        <w:t>šo personu</w:t>
      </w:r>
      <w:r w:rsidR="00BE2545" w:rsidRPr="00BE2545">
        <w:rPr>
          <w:rFonts w:ascii="Times New Roman" w:eastAsia="Times New Roman" w:hAnsi="Times New Roman"/>
          <w:iCs/>
          <w:sz w:val="24"/>
          <w:szCs w:val="24"/>
          <w:lang w:val="lv-LV" w:eastAsia="ar-SA"/>
        </w:rPr>
        <w:t xml:space="preserve"> </w:t>
      </w:r>
      <w:r w:rsidR="00BE2545">
        <w:rPr>
          <w:rFonts w:ascii="Times New Roman" w:eastAsia="Times New Roman" w:hAnsi="Times New Roman"/>
          <w:iCs/>
          <w:sz w:val="24"/>
          <w:szCs w:val="24"/>
          <w:lang w:val="lv-LV" w:eastAsia="ar-SA"/>
        </w:rPr>
        <w:t xml:space="preserve">skaits </w:t>
      </w:r>
      <w:r w:rsidR="00A17B46">
        <w:rPr>
          <w:rFonts w:ascii="Times New Roman" w:eastAsia="Times New Roman" w:hAnsi="Times New Roman"/>
          <w:iCs/>
          <w:sz w:val="24"/>
          <w:szCs w:val="24"/>
          <w:lang w:val="lv-LV" w:eastAsia="ar-SA"/>
        </w:rPr>
        <w:t xml:space="preserve">2019.gadā </w:t>
      </w:r>
      <w:r w:rsidR="004464DF" w:rsidRPr="00AD1A9E">
        <w:rPr>
          <w:rFonts w:ascii="Times New Roman" w:eastAsia="Times New Roman" w:hAnsi="Times New Roman"/>
          <w:iCs/>
          <w:sz w:val="24"/>
          <w:szCs w:val="24"/>
          <w:lang w:val="lv-LV" w:eastAsia="ar-SA"/>
        </w:rPr>
        <w:t>samazināj</w:t>
      </w:r>
      <w:r w:rsidR="00BE2545">
        <w:rPr>
          <w:rFonts w:ascii="Times New Roman" w:eastAsia="Times New Roman" w:hAnsi="Times New Roman"/>
          <w:iCs/>
          <w:sz w:val="24"/>
          <w:szCs w:val="24"/>
          <w:lang w:val="lv-LV" w:eastAsia="ar-SA"/>
        </w:rPr>
        <w:t>ie</w:t>
      </w:r>
      <w:r w:rsidR="004464DF" w:rsidRPr="00AD1A9E">
        <w:rPr>
          <w:rFonts w:ascii="Times New Roman" w:eastAsia="Times New Roman" w:hAnsi="Times New Roman"/>
          <w:iCs/>
          <w:sz w:val="24"/>
          <w:szCs w:val="24"/>
          <w:lang w:val="lv-LV" w:eastAsia="ar-SA"/>
        </w:rPr>
        <w:t xml:space="preserve">s par </w:t>
      </w:r>
      <w:r w:rsidR="0020038D">
        <w:rPr>
          <w:rFonts w:ascii="Times New Roman" w:eastAsia="Times New Roman" w:hAnsi="Times New Roman"/>
          <w:iCs/>
          <w:sz w:val="24"/>
          <w:szCs w:val="24"/>
          <w:lang w:val="lv-LV" w:eastAsia="ar-SA"/>
        </w:rPr>
        <w:t>635</w:t>
      </w:r>
      <w:r w:rsidR="004464DF" w:rsidRPr="00AD1A9E">
        <w:rPr>
          <w:rFonts w:ascii="Times New Roman" w:hAnsi="Times New Roman"/>
          <w:sz w:val="24"/>
          <w:szCs w:val="24"/>
          <w:vertAlign w:val="superscript"/>
          <w:lang w:val="lv-LV" w:eastAsia="ar-SA"/>
        </w:rPr>
        <w:footnoteReference w:id="57"/>
      </w:r>
      <w:r w:rsidR="00BE2545">
        <w:rPr>
          <w:rFonts w:ascii="Times New Roman" w:eastAsia="Times New Roman" w:hAnsi="Times New Roman"/>
          <w:iCs/>
          <w:sz w:val="24"/>
          <w:szCs w:val="24"/>
          <w:lang w:val="lv-LV" w:eastAsia="ar-SA"/>
        </w:rPr>
        <w:t xml:space="preserve"> personām</w:t>
      </w:r>
      <w:r w:rsidR="004464DF" w:rsidRPr="00AD1A9E">
        <w:rPr>
          <w:rFonts w:ascii="Times New Roman" w:eastAsia="Times New Roman" w:hAnsi="Times New Roman"/>
          <w:iCs/>
          <w:sz w:val="24"/>
          <w:szCs w:val="24"/>
          <w:lang w:val="lv-LV" w:eastAsia="ar-SA"/>
        </w:rPr>
        <w:t>), no tām 5</w:t>
      </w:r>
      <w:r w:rsidR="0020038D">
        <w:rPr>
          <w:rFonts w:ascii="Times New Roman" w:eastAsia="Times New Roman" w:hAnsi="Times New Roman"/>
          <w:iCs/>
          <w:sz w:val="24"/>
          <w:szCs w:val="24"/>
          <w:lang w:val="lv-LV" w:eastAsia="ar-SA"/>
        </w:rPr>
        <w:t>46</w:t>
      </w:r>
      <w:r w:rsidR="004464DF" w:rsidRPr="00AD1A9E">
        <w:rPr>
          <w:rFonts w:ascii="Times New Roman" w:hAnsi="Times New Roman"/>
          <w:sz w:val="24"/>
          <w:szCs w:val="24"/>
          <w:vertAlign w:val="superscript"/>
          <w:lang w:val="lv-LV" w:eastAsia="ar-SA"/>
        </w:rPr>
        <w:footnoteReference w:id="58"/>
      </w:r>
      <w:r w:rsidR="004464DF" w:rsidRPr="00AD1A9E">
        <w:rPr>
          <w:rFonts w:ascii="Times New Roman" w:eastAsia="Times New Roman" w:hAnsi="Times New Roman"/>
          <w:iCs/>
          <w:sz w:val="24"/>
          <w:szCs w:val="24"/>
          <w:lang w:val="lv-LV" w:eastAsia="ar-SA"/>
        </w:rPr>
        <w:t xml:space="preserve"> </w:t>
      </w:r>
      <w:r w:rsidR="00F12550">
        <w:rPr>
          <w:rFonts w:ascii="Times New Roman" w:eastAsia="Times New Roman" w:hAnsi="Times New Roman"/>
          <w:iCs/>
          <w:sz w:val="24"/>
          <w:szCs w:val="24"/>
          <w:lang w:val="lv-LV" w:eastAsia="ar-SA"/>
        </w:rPr>
        <w:t xml:space="preserve">personas bija bērni </w:t>
      </w:r>
      <w:r w:rsidR="004464DF" w:rsidRPr="00AD1A9E">
        <w:rPr>
          <w:rFonts w:ascii="Times New Roman" w:eastAsia="Times New Roman" w:hAnsi="Times New Roman"/>
          <w:iCs/>
          <w:sz w:val="24"/>
          <w:szCs w:val="24"/>
          <w:lang w:val="lv-LV" w:eastAsia="ar-SA"/>
        </w:rPr>
        <w:t>(</w:t>
      </w:r>
      <w:r w:rsidR="00BE2545">
        <w:rPr>
          <w:rFonts w:ascii="Times New Roman" w:eastAsia="Times New Roman" w:hAnsi="Times New Roman"/>
          <w:iCs/>
          <w:sz w:val="24"/>
          <w:szCs w:val="24"/>
          <w:lang w:val="lv-LV" w:eastAsia="ar-SA"/>
        </w:rPr>
        <w:t xml:space="preserve">salīdzinot ar 2018.gadu, </w:t>
      </w:r>
      <w:r w:rsidR="00BE2545" w:rsidRPr="00BE2545">
        <w:rPr>
          <w:rFonts w:ascii="Times New Roman" w:eastAsia="Times New Roman" w:hAnsi="Times New Roman"/>
          <w:iCs/>
          <w:sz w:val="24"/>
          <w:szCs w:val="24"/>
          <w:lang w:val="lv-LV" w:eastAsia="ar-SA"/>
        </w:rPr>
        <w:t>noziedzīgos nodarījumos cietu</w:t>
      </w:r>
      <w:r w:rsidR="00BE2545">
        <w:rPr>
          <w:rFonts w:ascii="Times New Roman" w:eastAsia="Times New Roman" w:hAnsi="Times New Roman"/>
          <w:iCs/>
          <w:sz w:val="24"/>
          <w:szCs w:val="24"/>
          <w:lang w:val="lv-LV" w:eastAsia="ar-SA"/>
        </w:rPr>
        <w:t xml:space="preserve">šo </w:t>
      </w:r>
      <w:r w:rsidR="00337C9E">
        <w:rPr>
          <w:rFonts w:ascii="Times New Roman" w:eastAsia="Times New Roman" w:hAnsi="Times New Roman"/>
          <w:iCs/>
          <w:sz w:val="24"/>
          <w:szCs w:val="24"/>
          <w:lang w:val="lv-LV" w:eastAsia="ar-SA"/>
        </w:rPr>
        <w:t xml:space="preserve">bērnu skaits </w:t>
      </w:r>
      <w:r w:rsidR="004464DF" w:rsidRPr="00AD1A9E">
        <w:rPr>
          <w:rFonts w:ascii="Times New Roman" w:eastAsia="Times New Roman" w:hAnsi="Times New Roman"/>
          <w:iCs/>
          <w:sz w:val="24"/>
          <w:szCs w:val="24"/>
          <w:lang w:val="lv-LV" w:eastAsia="ar-SA"/>
        </w:rPr>
        <w:t>samazināj</w:t>
      </w:r>
      <w:r w:rsidR="00337C9E">
        <w:rPr>
          <w:rFonts w:ascii="Times New Roman" w:eastAsia="Times New Roman" w:hAnsi="Times New Roman"/>
          <w:iCs/>
          <w:sz w:val="24"/>
          <w:szCs w:val="24"/>
          <w:lang w:val="lv-LV" w:eastAsia="ar-SA"/>
        </w:rPr>
        <w:t>ie</w:t>
      </w:r>
      <w:r w:rsidR="004464DF" w:rsidRPr="00AD1A9E">
        <w:rPr>
          <w:rFonts w:ascii="Times New Roman" w:eastAsia="Times New Roman" w:hAnsi="Times New Roman"/>
          <w:iCs/>
          <w:sz w:val="24"/>
          <w:szCs w:val="24"/>
          <w:lang w:val="lv-LV" w:eastAsia="ar-SA"/>
        </w:rPr>
        <w:t xml:space="preserve">s par </w:t>
      </w:r>
      <w:r w:rsidR="0020038D">
        <w:rPr>
          <w:rFonts w:ascii="Times New Roman" w:eastAsia="Times New Roman" w:hAnsi="Times New Roman"/>
          <w:iCs/>
          <w:sz w:val="24"/>
          <w:szCs w:val="24"/>
          <w:lang w:val="lv-LV" w:eastAsia="ar-SA"/>
        </w:rPr>
        <w:t>21</w:t>
      </w:r>
      <w:r w:rsidR="004464DF" w:rsidRPr="00AD1A9E">
        <w:rPr>
          <w:rFonts w:ascii="Times New Roman" w:eastAsia="Times New Roman" w:hAnsi="Times New Roman"/>
          <w:iCs/>
          <w:sz w:val="24"/>
          <w:szCs w:val="24"/>
          <w:lang w:val="lv-LV" w:eastAsia="ar-SA"/>
        </w:rPr>
        <w:t xml:space="preserve">), no kuriem 259 </w:t>
      </w:r>
      <w:r w:rsidR="007664B4">
        <w:rPr>
          <w:rFonts w:ascii="Times New Roman" w:eastAsia="Times New Roman" w:hAnsi="Times New Roman"/>
          <w:iCs/>
          <w:sz w:val="24"/>
          <w:szCs w:val="24"/>
          <w:lang w:val="lv-LV" w:eastAsia="ar-SA"/>
        </w:rPr>
        <w:t xml:space="preserve">cietušie bērni </w:t>
      </w:r>
      <w:r w:rsidR="00F12550">
        <w:rPr>
          <w:rFonts w:ascii="Times New Roman" w:eastAsia="Times New Roman" w:hAnsi="Times New Roman"/>
          <w:iCs/>
          <w:sz w:val="24"/>
          <w:szCs w:val="24"/>
          <w:lang w:val="lv-LV" w:eastAsia="ar-SA"/>
        </w:rPr>
        <w:t xml:space="preserve">bija </w:t>
      </w:r>
      <w:r w:rsidR="004464DF" w:rsidRPr="00AD1A9E">
        <w:rPr>
          <w:rFonts w:ascii="Times New Roman" w:eastAsia="Times New Roman" w:hAnsi="Times New Roman"/>
          <w:iCs/>
          <w:sz w:val="24"/>
          <w:szCs w:val="24"/>
          <w:lang w:val="lv-LV" w:eastAsia="ar-SA"/>
        </w:rPr>
        <w:t>mazgadīgas personas</w:t>
      </w:r>
      <w:r w:rsidR="0020038D">
        <w:rPr>
          <w:rFonts w:ascii="Times New Roman" w:eastAsia="Times New Roman" w:hAnsi="Times New Roman"/>
          <w:iCs/>
          <w:sz w:val="24"/>
          <w:szCs w:val="24"/>
          <w:lang w:val="lv-LV" w:eastAsia="ar-SA"/>
        </w:rPr>
        <w:t xml:space="preserve"> (salīdzinājumā ar </w:t>
      </w:r>
      <w:r w:rsidR="003765FB">
        <w:rPr>
          <w:rFonts w:ascii="Times New Roman" w:eastAsia="Times New Roman" w:hAnsi="Times New Roman"/>
          <w:iCs/>
          <w:sz w:val="24"/>
          <w:szCs w:val="24"/>
          <w:lang w:val="lv-LV" w:eastAsia="ar-SA"/>
        </w:rPr>
        <w:t>2018.gadu</w:t>
      </w:r>
      <w:r w:rsidR="0020038D">
        <w:rPr>
          <w:rFonts w:ascii="Times New Roman" w:eastAsia="Times New Roman" w:hAnsi="Times New Roman"/>
          <w:iCs/>
          <w:sz w:val="24"/>
          <w:szCs w:val="24"/>
          <w:lang w:val="lv-LV" w:eastAsia="ar-SA"/>
        </w:rPr>
        <w:t xml:space="preserve"> </w:t>
      </w:r>
      <w:r w:rsidR="00855678">
        <w:rPr>
          <w:rFonts w:ascii="Times New Roman" w:eastAsia="Times New Roman" w:hAnsi="Times New Roman"/>
          <w:iCs/>
          <w:sz w:val="24"/>
          <w:szCs w:val="24"/>
          <w:lang w:val="lv-LV" w:eastAsia="ar-SA"/>
        </w:rPr>
        <w:t xml:space="preserve">noziedzīgos nodarījumos </w:t>
      </w:r>
      <w:r w:rsidR="00F3575C">
        <w:rPr>
          <w:rFonts w:ascii="Times New Roman" w:eastAsia="Times New Roman" w:hAnsi="Times New Roman"/>
          <w:iCs/>
          <w:sz w:val="24"/>
          <w:szCs w:val="24"/>
          <w:lang w:val="lv-LV" w:eastAsia="ar-SA"/>
        </w:rPr>
        <w:t xml:space="preserve">cietušo mazgadīgo personu </w:t>
      </w:r>
      <w:r w:rsidR="00855678">
        <w:rPr>
          <w:rFonts w:ascii="Times New Roman" w:eastAsia="Times New Roman" w:hAnsi="Times New Roman"/>
          <w:iCs/>
          <w:sz w:val="24"/>
          <w:szCs w:val="24"/>
          <w:lang w:val="lv-LV" w:eastAsia="ar-SA"/>
        </w:rPr>
        <w:t>skaits</w:t>
      </w:r>
      <w:r w:rsidR="003765FB">
        <w:rPr>
          <w:rFonts w:ascii="Times New Roman" w:eastAsia="Times New Roman" w:hAnsi="Times New Roman"/>
          <w:iCs/>
          <w:sz w:val="24"/>
          <w:szCs w:val="24"/>
          <w:lang w:val="lv-LV" w:eastAsia="ar-SA"/>
        </w:rPr>
        <w:t xml:space="preserve"> 2019.gadā</w:t>
      </w:r>
      <w:r w:rsidR="00855678">
        <w:rPr>
          <w:rFonts w:ascii="Times New Roman" w:eastAsia="Times New Roman" w:hAnsi="Times New Roman"/>
          <w:iCs/>
          <w:sz w:val="24"/>
          <w:szCs w:val="24"/>
          <w:lang w:val="lv-LV" w:eastAsia="ar-SA"/>
        </w:rPr>
        <w:t xml:space="preserve"> </w:t>
      </w:r>
      <w:r w:rsidR="003765FB">
        <w:rPr>
          <w:rFonts w:ascii="Times New Roman" w:eastAsia="Times New Roman" w:hAnsi="Times New Roman"/>
          <w:iCs/>
          <w:sz w:val="24"/>
          <w:szCs w:val="24"/>
          <w:lang w:val="lv-LV" w:eastAsia="ar-SA"/>
        </w:rPr>
        <w:t>saglabājās</w:t>
      </w:r>
      <w:r w:rsidR="0020038D">
        <w:rPr>
          <w:rFonts w:ascii="Times New Roman" w:eastAsia="Times New Roman" w:hAnsi="Times New Roman"/>
          <w:iCs/>
          <w:sz w:val="24"/>
          <w:szCs w:val="24"/>
          <w:lang w:val="lv-LV" w:eastAsia="ar-SA"/>
        </w:rPr>
        <w:t xml:space="preserve"> nemainīgs)</w:t>
      </w:r>
      <w:r w:rsidR="004464DF" w:rsidRPr="00AD1A9E">
        <w:rPr>
          <w:rFonts w:ascii="Times New Roman" w:eastAsia="Times New Roman" w:hAnsi="Times New Roman"/>
          <w:iCs/>
          <w:sz w:val="24"/>
          <w:szCs w:val="24"/>
          <w:lang w:val="lv-LV" w:eastAsia="ar-SA"/>
        </w:rPr>
        <w:t>. No noziedzīgos nodarījumos cietušajiem bērniem</w:t>
      </w:r>
      <w:r w:rsidR="00CE4850">
        <w:rPr>
          <w:rFonts w:ascii="Times New Roman" w:eastAsia="Times New Roman" w:hAnsi="Times New Roman"/>
          <w:iCs/>
          <w:sz w:val="24"/>
          <w:szCs w:val="24"/>
          <w:lang w:val="lv-LV" w:eastAsia="ar-SA"/>
        </w:rPr>
        <w:t xml:space="preserve"> 2019.gadā</w:t>
      </w:r>
      <w:r w:rsidR="004464DF" w:rsidRPr="00AD1A9E">
        <w:rPr>
          <w:rFonts w:ascii="Times New Roman" w:eastAsia="Times New Roman" w:hAnsi="Times New Roman"/>
          <w:iCs/>
          <w:sz w:val="24"/>
          <w:szCs w:val="24"/>
          <w:lang w:val="lv-LV" w:eastAsia="ar-SA"/>
        </w:rPr>
        <w:t xml:space="preserve"> </w:t>
      </w:r>
      <w:r w:rsidR="00352D50" w:rsidRPr="00AD1A9E">
        <w:rPr>
          <w:rFonts w:ascii="Times New Roman" w:eastAsia="Times New Roman" w:hAnsi="Times New Roman"/>
          <w:iCs/>
          <w:sz w:val="24"/>
          <w:szCs w:val="24"/>
          <w:lang w:val="lv-LV" w:eastAsia="ar-SA"/>
        </w:rPr>
        <w:t>243</w:t>
      </w:r>
      <w:r w:rsidR="00352D50">
        <w:rPr>
          <w:rFonts w:ascii="Times New Roman" w:eastAsia="Times New Roman" w:hAnsi="Times New Roman"/>
          <w:iCs/>
          <w:sz w:val="24"/>
          <w:szCs w:val="24"/>
          <w:lang w:val="lv-LV" w:eastAsia="ar-SA"/>
        </w:rPr>
        <w:t xml:space="preserve"> bija </w:t>
      </w:r>
      <w:r w:rsidR="004464DF" w:rsidRPr="00AD1A9E">
        <w:rPr>
          <w:rFonts w:ascii="Times New Roman" w:eastAsia="Times New Roman" w:hAnsi="Times New Roman"/>
          <w:iCs/>
          <w:sz w:val="24"/>
          <w:szCs w:val="24"/>
          <w:lang w:val="lv-LV" w:eastAsia="ar-SA"/>
        </w:rPr>
        <w:t>zēni (</w:t>
      </w:r>
      <w:r w:rsidR="006A160E">
        <w:rPr>
          <w:rFonts w:ascii="Times New Roman" w:eastAsia="Times New Roman" w:hAnsi="Times New Roman"/>
          <w:iCs/>
          <w:sz w:val="24"/>
          <w:szCs w:val="24"/>
          <w:lang w:val="lv-LV" w:eastAsia="ar-SA"/>
        </w:rPr>
        <w:t xml:space="preserve">salīdzinājumā ar </w:t>
      </w:r>
      <w:r w:rsidR="00746EBA">
        <w:rPr>
          <w:rFonts w:ascii="Times New Roman" w:eastAsia="Times New Roman" w:hAnsi="Times New Roman"/>
          <w:iCs/>
          <w:sz w:val="24"/>
          <w:szCs w:val="24"/>
          <w:lang w:val="lv-LV" w:eastAsia="ar-SA"/>
        </w:rPr>
        <w:t xml:space="preserve">2018.gadu </w:t>
      </w:r>
      <w:r w:rsidR="006A160E" w:rsidRPr="00AD1A9E">
        <w:rPr>
          <w:rFonts w:ascii="Times New Roman" w:eastAsia="Times New Roman" w:hAnsi="Times New Roman"/>
          <w:iCs/>
          <w:sz w:val="24"/>
          <w:szCs w:val="24"/>
          <w:lang w:val="lv-LV" w:eastAsia="ar-SA"/>
        </w:rPr>
        <w:t>noziedzīgos nodarījumos cietuš</w:t>
      </w:r>
      <w:r w:rsidR="006A160E">
        <w:rPr>
          <w:rFonts w:ascii="Times New Roman" w:eastAsia="Times New Roman" w:hAnsi="Times New Roman"/>
          <w:iCs/>
          <w:sz w:val="24"/>
          <w:szCs w:val="24"/>
          <w:lang w:val="lv-LV" w:eastAsia="ar-SA"/>
        </w:rPr>
        <w:t>o</w:t>
      </w:r>
      <w:r w:rsidR="006A160E" w:rsidRPr="00AD1A9E">
        <w:rPr>
          <w:rFonts w:ascii="Times New Roman" w:eastAsia="Times New Roman" w:hAnsi="Times New Roman"/>
          <w:iCs/>
          <w:sz w:val="24"/>
          <w:szCs w:val="24"/>
          <w:lang w:val="lv-LV" w:eastAsia="ar-SA"/>
        </w:rPr>
        <w:t xml:space="preserve"> zēn</w:t>
      </w:r>
      <w:r w:rsidR="006A160E">
        <w:rPr>
          <w:rFonts w:ascii="Times New Roman" w:eastAsia="Times New Roman" w:hAnsi="Times New Roman"/>
          <w:iCs/>
          <w:sz w:val="24"/>
          <w:szCs w:val="24"/>
          <w:lang w:val="lv-LV" w:eastAsia="ar-SA"/>
        </w:rPr>
        <w:t xml:space="preserve">u skaits </w:t>
      </w:r>
      <w:r w:rsidR="0020038D">
        <w:rPr>
          <w:rFonts w:ascii="Times New Roman" w:eastAsia="Times New Roman" w:hAnsi="Times New Roman"/>
          <w:iCs/>
          <w:sz w:val="24"/>
          <w:szCs w:val="24"/>
          <w:lang w:val="lv-LV" w:eastAsia="ar-SA"/>
        </w:rPr>
        <w:t>palika nemainīgs</w:t>
      </w:r>
      <w:r w:rsidR="004464DF" w:rsidRPr="00AD1A9E">
        <w:rPr>
          <w:rFonts w:ascii="Times New Roman" w:eastAsia="Times New Roman" w:hAnsi="Times New Roman"/>
          <w:iCs/>
          <w:sz w:val="24"/>
          <w:szCs w:val="24"/>
          <w:lang w:val="lv-LV" w:eastAsia="ar-SA"/>
        </w:rPr>
        <w:t xml:space="preserve">) un </w:t>
      </w:r>
      <w:r w:rsidR="0020038D">
        <w:rPr>
          <w:rFonts w:ascii="Times New Roman" w:eastAsia="Times New Roman" w:hAnsi="Times New Roman"/>
          <w:iCs/>
          <w:sz w:val="24"/>
          <w:szCs w:val="24"/>
          <w:lang w:val="lv-LV" w:eastAsia="ar-SA"/>
        </w:rPr>
        <w:t>303</w:t>
      </w:r>
      <w:r w:rsidR="00746EBA">
        <w:rPr>
          <w:rFonts w:ascii="Times New Roman" w:eastAsia="Times New Roman" w:hAnsi="Times New Roman"/>
          <w:iCs/>
          <w:sz w:val="24"/>
          <w:szCs w:val="24"/>
          <w:lang w:val="lv-LV" w:eastAsia="ar-SA"/>
        </w:rPr>
        <w:t xml:space="preserve"> meitenes</w:t>
      </w:r>
      <w:r w:rsidR="004464DF" w:rsidRPr="00AD1A9E">
        <w:rPr>
          <w:rFonts w:ascii="Times New Roman" w:eastAsia="Times New Roman" w:hAnsi="Times New Roman"/>
          <w:iCs/>
          <w:sz w:val="24"/>
          <w:szCs w:val="24"/>
          <w:lang w:val="lv-LV" w:eastAsia="ar-SA"/>
        </w:rPr>
        <w:t xml:space="preserve"> (</w:t>
      </w:r>
      <w:r w:rsidR="008220F7">
        <w:rPr>
          <w:rFonts w:ascii="Times New Roman" w:eastAsia="Times New Roman" w:hAnsi="Times New Roman"/>
          <w:iCs/>
          <w:sz w:val="24"/>
          <w:szCs w:val="24"/>
          <w:lang w:val="lv-LV" w:eastAsia="ar-SA"/>
        </w:rPr>
        <w:t xml:space="preserve">salīdzinājumā ar </w:t>
      </w:r>
      <w:r w:rsidR="00746EBA">
        <w:rPr>
          <w:rFonts w:ascii="Times New Roman" w:eastAsia="Times New Roman" w:hAnsi="Times New Roman"/>
          <w:iCs/>
          <w:sz w:val="24"/>
          <w:szCs w:val="24"/>
          <w:lang w:val="lv-LV" w:eastAsia="ar-SA"/>
        </w:rPr>
        <w:t xml:space="preserve">2018.gadu </w:t>
      </w:r>
      <w:r w:rsidR="008220F7" w:rsidRPr="00AD1A9E">
        <w:rPr>
          <w:rFonts w:ascii="Times New Roman" w:eastAsia="Times New Roman" w:hAnsi="Times New Roman"/>
          <w:iCs/>
          <w:sz w:val="24"/>
          <w:szCs w:val="24"/>
          <w:lang w:val="lv-LV" w:eastAsia="ar-SA"/>
        </w:rPr>
        <w:t xml:space="preserve">noziedzīgos nodarījumos </w:t>
      </w:r>
      <w:r w:rsidR="0024417C">
        <w:rPr>
          <w:rFonts w:ascii="Times New Roman" w:eastAsia="Times New Roman" w:hAnsi="Times New Roman"/>
          <w:iCs/>
          <w:sz w:val="24"/>
          <w:szCs w:val="24"/>
          <w:lang w:val="lv-LV" w:eastAsia="ar-SA"/>
        </w:rPr>
        <w:t xml:space="preserve">2019.gadā </w:t>
      </w:r>
      <w:r w:rsidR="008220F7" w:rsidRPr="00AD1A9E">
        <w:rPr>
          <w:rFonts w:ascii="Times New Roman" w:eastAsia="Times New Roman" w:hAnsi="Times New Roman"/>
          <w:iCs/>
          <w:sz w:val="24"/>
          <w:szCs w:val="24"/>
          <w:lang w:val="lv-LV" w:eastAsia="ar-SA"/>
        </w:rPr>
        <w:t>cietu</w:t>
      </w:r>
      <w:r w:rsidR="0024417C">
        <w:rPr>
          <w:rFonts w:ascii="Times New Roman" w:eastAsia="Times New Roman" w:hAnsi="Times New Roman"/>
          <w:iCs/>
          <w:sz w:val="24"/>
          <w:szCs w:val="24"/>
          <w:lang w:val="lv-LV" w:eastAsia="ar-SA"/>
        </w:rPr>
        <w:t>si par 21 meiteni vairāk</w:t>
      </w:r>
      <w:r w:rsidR="004464DF" w:rsidRPr="00AD1A9E">
        <w:rPr>
          <w:rFonts w:ascii="Times New Roman" w:eastAsia="Times New Roman" w:hAnsi="Times New Roman"/>
          <w:iCs/>
          <w:sz w:val="24"/>
          <w:szCs w:val="24"/>
          <w:lang w:val="lv-LV" w:eastAsia="ar-SA"/>
        </w:rPr>
        <w:t>)</w:t>
      </w:r>
      <w:r w:rsidR="004464DF" w:rsidRPr="00AD1A9E">
        <w:rPr>
          <w:rFonts w:ascii="Times New Roman" w:hAnsi="Times New Roman"/>
          <w:sz w:val="24"/>
          <w:szCs w:val="24"/>
          <w:vertAlign w:val="superscript"/>
          <w:lang w:val="lv-LV" w:eastAsia="ar-SA"/>
        </w:rPr>
        <w:footnoteReference w:id="59"/>
      </w:r>
      <w:r w:rsidR="004464DF" w:rsidRPr="00AD1A9E">
        <w:rPr>
          <w:rFonts w:ascii="Times New Roman" w:eastAsia="Times New Roman" w:hAnsi="Times New Roman"/>
          <w:iCs/>
          <w:sz w:val="24"/>
          <w:szCs w:val="24"/>
          <w:lang w:val="lv-LV" w:eastAsia="ar-SA"/>
        </w:rPr>
        <w:t xml:space="preserve">. </w:t>
      </w:r>
    </w:p>
    <w:p w14:paraId="3222FD0D" w14:textId="77777777" w:rsidR="00CE4850" w:rsidRDefault="00CE4850" w:rsidP="0020038D">
      <w:pPr>
        <w:pStyle w:val="Bezatstarpm"/>
        <w:jc w:val="both"/>
        <w:rPr>
          <w:rFonts w:ascii="Times New Roman" w:eastAsia="Times New Roman" w:hAnsi="Times New Roman"/>
          <w:iCs/>
          <w:sz w:val="24"/>
          <w:szCs w:val="24"/>
          <w:lang w:val="lv-LV" w:eastAsia="ar-SA"/>
        </w:rPr>
      </w:pPr>
    </w:p>
    <w:p w14:paraId="29297348" w14:textId="299027EB" w:rsidR="0020038D" w:rsidRPr="00AD1A9E" w:rsidRDefault="0020038D" w:rsidP="0020038D">
      <w:pPr>
        <w:pStyle w:val="Bezatstarpm"/>
        <w:jc w:val="both"/>
        <w:rPr>
          <w:rFonts w:ascii="Times New Roman" w:eastAsia="Times New Roman" w:hAnsi="Times New Roman"/>
          <w:iCs/>
          <w:sz w:val="24"/>
          <w:szCs w:val="24"/>
          <w:lang w:val="lv-LV" w:eastAsia="ar-SA"/>
        </w:rPr>
      </w:pPr>
      <w:r w:rsidRPr="00BF20F4">
        <w:rPr>
          <w:rFonts w:ascii="Times New Roman" w:eastAsia="Times New Roman" w:hAnsi="Times New Roman"/>
          <w:iCs/>
          <w:sz w:val="24"/>
          <w:szCs w:val="24"/>
          <w:lang w:val="lv-LV" w:eastAsia="ar-SA"/>
        </w:rPr>
        <w:t>Saskaņā ar IeM IC datiem 2020.gadā par noziedzīgos nodarījumos cietušām atzītas kop</w:t>
      </w:r>
      <w:r w:rsidR="005D1FAE">
        <w:rPr>
          <w:rFonts w:ascii="Times New Roman" w:eastAsia="Times New Roman" w:hAnsi="Times New Roman"/>
          <w:iCs/>
          <w:sz w:val="24"/>
          <w:szCs w:val="24"/>
          <w:lang w:val="lv-LV" w:eastAsia="ar-SA"/>
        </w:rPr>
        <w:t>um</w:t>
      </w:r>
      <w:r w:rsidRPr="00BF20F4">
        <w:rPr>
          <w:rFonts w:ascii="Times New Roman" w:eastAsia="Times New Roman" w:hAnsi="Times New Roman"/>
          <w:iCs/>
          <w:sz w:val="24"/>
          <w:szCs w:val="24"/>
          <w:lang w:val="lv-LV" w:eastAsia="ar-SA"/>
        </w:rPr>
        <w:t>ā 11 079</w:t>
      </w:r>
      <w:r w:rsidRPr="00BF20F4">
        <w:rPr>
          <w:rFonts w:ascii="Times New Roman" w:hAnsi="Times New Roman"/>
          <w:sz w:val="24"/>
          <w:szCs w:val="24"/>
          <w:vertAlign w:val="superscript"/>
          <w:lang w:val="lv-LV" w:eastAsia="ar-SA"/>
        </w:rPr>
        <w:footnoteReference w:id="60"/>
      </w:r>
      <w:r w:rsidRPr="00BF20F4">
        <w:rPr>
          <w:rFonts w:ascii="Times New Roman" w:eastAsia="Times New Roman" w:hAnsi="Times New Roman"/>
          <w:iCs/>
          <w:sz w:val="24"/>
          <w:szCs w:val="24"/>
          <w:lang w:val="lv-LV" w:eastAsia="ar-SA"/>
        </w:rPr>
        <w:t xml:space="preserve"> </w:t>
      </w:r>
      <w:r w:rsidR="00C95C6F">
        <w:rPr>
          <w:rFonts w:ascii="Times New Roman" w:eastAsia="Times New Roman" w:hAnsi="Times New Roman"/>
          <w:iCs/>
          <w:sz w:val="24"/>
          <w:szCs w:val="24"/>
          <w:lang w:val="lv-LV" w:eastAsia="ar-SA"/>
        </w:rPr>
        <w:t xml:space="preserve">personas </w:t>
      </w:r>
      <w:r w:rsidRPr="00BF20F4">
        <w:rPr>
          <w:rFonts w:ascii="Times New Roman" w:eastAsia="Times New Roman" w:hAnsi="Times New Roman"/>
          <w:iCs/>
          <w:sz w:val="24"/>
          <w:szCs w:val="24"/>
          <w:lang w:val="lv-LV" w:eastAsia="ar-SA"/>
        </w:rPr>
        <w:t>(</w:t>
      </w:r>
      <w:r w:rsidR="00CE4850">
        <w:rPr>
          <w:rFonts w:ascii="Times New Roman" w:eastAsia="Times New Roman" w:hAnsi="Times New Roman"/>
          <w:iCs/>
          <w:sz w:val="24"/>
          <w:szCs w:val="24"/>
          <w:lang w:val="lv-LV" w:eastAsia="ar-SA"/>
        </w:rPr>
        <w:t xml:space="preserve">salīdzinot ar 2019.gadu, </w:t>
      </w:r>
      <w:r w:rsidR="00CE4850" w:rsidRPr="00BF20F4">
        <w:rPr>
          <w:rFonts w:ascii="Times New Roman" w:eastAsia="Times New Roman" w:hAnsi="Times New Roman"/>
          <w:iCs/>
          <w:sz w:val="24"/>
          <w:szCs w:val="24"/>
          <w:lang w:val="lv-LV" w:eastAsia="ar-SA"/>
        </w:rPr>
        <w:t>noziedzīgos nodarījumos cietuš</w:t>
      </w:r>
      <w:r w:rsidR="00CE4850">
        <w:rPr>
          <w:rFonts w:ascii="Times New Roman" w:eastAsia="Times New Roman" w:hAnsi="Times New Roman"/>
          <w:iCs/>
          <w:sz w:val="24"/>
          <w:szCs w:val="24"/>
          <w:lang w:val="lv-LV" w:eastAsia="ar-SA"/>
        </w:rPr>
        <w:t xml:space="preserve">o </w:t>
      </w:r>
      <w:r w:rsidR="00CE4850">
        <w:rPr>
          <w:rFonts w:ascii="Times New Roman" w:eastAsia="Times New Roman" w:hAnsi="Times New Roman"/>
          <w:iCs/>
          <w:sz w:val="24"/>
          <w:szCs w:val="24"/>
          <w:lang w:val="lv-LV" w:eastAsia="ar-SA"/>
        </w:rPr>
        <w:lastRenderedPageBreak/>
        <w:t>personu skaits</w:t>
      </w:r>
      <w:r w:rsidR="00CE4850" w:rsidRPr="00BF20F4">
        <w:rPr>
          <w:rFonts w:ascii="Times New Roman" w:eastAsia="Times New Roman" w:hAnsi="Times New Roman"/>
          <w:iCs/>
          <w:sz w:val="24"/>
          <w:szCs w:val="24"/>
          <w:lang w:val="lv-LV" w:eastAsia="ar-SA"/>
        </w:rPr>
        <w:t xml:space="preserve"> </w:t>
      </w:r>
      <w:r w:rsidRPr="00BF20F4">
        <w:rPr>
          <w:rFonts w:ascii="Times New Roman" w:eastAsia="Times New Roman" w:hAnsi="Times New Roman"/>
          <w:iCs/>
          <w:sz w:val="24"/>
          <w:szCs w:val="24"/>
          <w:lang w:val="lv-LV" w:eastAsia="ar-SA"/>
        </w:rPr>
        <w:t>samazinā</w:t>
      </w:r>
      <w:r w:rsidR="00CE4850">
        <w:rPr>
          <w:rFonts w:ascii="Times New Roman" w:eastAsia="Times New Roman" w:hAnsi="Times New Roman"/>
          <w:iCs/>
          <w:sz w:val="24"/>
          <w:szCs w:val="24"/>
          <w:lang w:val="lv-LV" w:eastAsia="ar-SA"/>
        </w:rPr>
        <w:t>jies</w:t>
      </w:r>
      <w:r w:rsidRPr="00BF20F4">
        <w:rPr>
          <w:rFonts w:ascii="Times New Roman" w:eastAsia="Times New Roman" w:hAnsi="Times New Roman"/>
          <w:iCs/>
          <w:sz w:val="24"/>
          <w:szCs w:val="24"/>
          <w:lang w:val="lv-LV" w:eastAsia="ar-SA"/>
        </w:rPr>
        <w:t xml:space="preserve"> par 463</w:t>
      </w:r>
      <w:r w:rsidRPr="00BF20F4">
        <w:rPr>
          <w:rFonts w:ascii="Times New Roman" w:hAnsi="Times New Roman"/>
          <w:sz w:val="24"/>
          <w:szCs w:val="24"/>
          <w:vertAlign w:val="superscript"/>
          <w:lang w:val="lv-LV" w:eastAsia="ar-SA"/>
        </w:rPr>
        <w:footnoteReference w:id="61"/>
      </w:r>
      <w:r w:rsidR="00CE4850">
        <w:rPr>
          <w:rFonts w:ascii="Times New Roman" w:eastAsia="Times New Roman" w:hAnsi="Times New Roman"/>
          <w:iCs/>
          <w:sz w:val="24"/>
          <w:szCs w:val="24"/>
          <w:lang w:val="lv-LV" w:eastAsia="ar-SA"/>
        </w:rPr>
        <w:t xml:space="preserve"> personām</w:t>
      </w:r>
      <w:r w:rsidRPr="00BF20F4">
        <w:rPr>
          <w:rFonts w:ascii="Times New Roman" w:eastAsia="Times New Roman" w:hAnsi="Times New Roman"/>
          <w:iCs/>
          <w:sz w:val="24"/>
          <w:szCs w:val="24"/>
          <w:lang w:val="lv-LV" w:eastAsia="ar-SA"/>
        </w:rPr>
        <w:t xml:space="preserve">), no </w:t>
      </w:r>
      <w:r w:rsidR="00385BEA">
        <w:rPr>
          <w:rFonts w:ascii="Times New Roman" w:eastAsia="Times New Roman" w:hAnsi="Times New Roman"/>
          <w:iCs/>
          <w:sz w:val="24"/>
          <w:szCs w:val="24"/>
          <w:lang w:val="lv-LV" w:eastAsia="ar-SA"/>
        </w:rPr>
        <w:t xml:space="preserve">minēto cietušo personu kopskaita </w:t>
      </w:r>
      <w:r w:rsidRPr="00BF20F4">
        <w:rPr>
          <w:rFonts w:ascii="Times New Roman" w:eastAsia="Times New Roman" w:hAnsi="Times New Roman"/>
          <w:iCs/>
          <w:sz w:val="24"/>
          <w:szCs w:val="24"/>
          <w:lang w:val="lv-LV" w:eastAsia="ar-SA"/>
        </w:rPr>
        <w:t>492</w:t>
      </w:r>
      <w:r w:rsidRPr="00BF20F4">
        <w:rPr>
          <w:rFonts w:ascii="Times New Roman" w:hAnsi="Times New Roman"/>
          <w:sz w:val="24"/>
          <w:szCs w:val="24"/>
          <w:vertAlign w:val="superscript"/>
          <w:lang w:val="lv-LV" w:eastAsia="ar-SA"/>
        </w:rPr>
        <w:footnoteReference w:id="62"/>
      </w:r>
      <w:r w:rsidRPr="00BF20F4">
        <w:rPr>
          <w:rFonts w:ascii="Times New Roman" w:eastAsia="Times New Roman" w:hAnsi="Times New Roman"/>
          <w:iCs/>
          <w:sz w:val="24"/>
          <w:szCs w:val="24"/>
          <w:lang w:val="lv-LV" w:eastAsia="ar-SA"/>
        </w:rPr>
        <w:t xml:space="preserve"> </w:t>
      </w:r>
      <w:r w:rsidR="00C95C6F">
        <w:rPr>
          <w:rFonts w:ascii="Times New Roman" w:eastAsia="Times New Roman" w:hAnsi="Times New Roman"/>
          <w:iCs/>
          <w:sz w:val="24"/>
          <w:szCs w:val="24"/>
          <w:lang w:val="lv-LV" w:eastAsia="ar-SA"/>
        </w:rPr>
        <w:t xml:space="preserve">bija bērni </w:t>
      </w:r>
      <w:r w:rsidRPr="00BF20F4">
        <w:rPr>
          <w:rFonts w:ascii="Times New Roman" w:eastAsia="Times New Roman" w:hAnsi="Times New Roman"/>
          <w:iCs/>
          <w:sz w:val="24"/>
          <w:szCs w:val="24"/>
          <w:lang w:val="lv-LV" w:eastAsia="ar-SA"/>
        </w:rPr>
        <w:t>(</w:t>
      </w:r>
      <w:r w:rsidR="00C95C6F">
        <w:rPr>
          <w:rFonts w:ascii="Times New Roman" w:eastAsia="Times New Roman" w:hAnsi="Times New Roman"/>
          <w:iCs/>
          <w:sz w:val="24"/>
          <w:szCs w:val="24"/>
          <w:lang w:val="lv-LV" w:eastAsia="ar-SA"/>
        </w:rPr>
        <w:t xml:space="preserve">salīdzinot ar 2019.gadu, </w:t>
      </w:r>
      <w:r w:rsidR="00C95C6F" w:rsidRPr="00BF20F4">
        <w:rPr>
          <w:rFonts w:ascii="Times New Roman" w:eastAsia="Times New Roman" w:hAnsi="Times New Roman"/>
          <w:iCs/>
          <w:sz w:val="24"/>
          <w:szCs w:val="24"/>
          <w:lang w:val="lv-LV" w:eastAsia="ar-SA"/>
        </w:rPr>
        <w:t xml:space="preserve">noziedzīgos nodarījumos </w:t>
      </w:r>
      <w:r w:rsidR="0005639C">
        <w:rPr>
          <w:rFonts w:ascii="Times New Roman" w:eastAsia="Times New Roman" w:hAnsi="Times New Roman"/>
          <w:iCs/>
          <w:sz w:val="24"/>
          <w:szCs w:val="24"/>
          <w:lang w:val="lv-LV" w:eastAsia="ar-SA"/>
        </w:rPr>
        <w:t xml:space="preserve">2020.gadā </w:t>
      </w:r>
      <w:r w:rsidR="00C95C6F" w:rsidRPr="00BF20F4">
        <w:rPr>
          <w:rFonts w:ascii="Times New Roman" w:eastAsia="Times New Roman" w:hAnsi="Times New Roman"/>
          <w:iCs/>
          <w:sz w:val="24"/>
          <w:szCs w:val="24"/>
          <w:lang w:val="lv-LV" w:eastAsia="ar-SA"/>
        </w:rPr>
        <w:t>cietuš</w:t>
      </w:r>
      <w:r w:rsidR="0005639C">
        <w:rPr>
          <w:rFonts w:ascii="Times New Roman" w:eastAsia="Times New Roman" w:hAnsi="Times New Roman"/>
          <w:iCs/>
          <w:sz w:val="24"/>
          <w:szCs w:val="24"/>
          <w:lang w:val="lv-LV" w:eastAsia="ar-SA"/>
        </w:rPr>
        <w:t xml:space="preserve">i par </w:t>
      </w:r>
      <w:r w:rsidR="00C95C6F">
        <w:rPr>
          <w:rFonts w:ascii="Times New Roman" w:eastAsia="Times New Roman" w:hAnsi="Times New Roman"/>
          <w:iCs/>
          <w:sz w:val="24"/>
          <w:szCs w:val="24"/>
          <w:lang w:val="lv-LV" w:eastAsia="ar-SA"/>
        </w:rPr>
        <w:t xml:space="preserve"> </w:t>
      </w:r>
      <w:r w:rsidR="0005639C" w:rsidRPr="00BF20F4">
        <w:rPr>
          <w:rFonts w:ascii="Times New Roman" w:eastAsia="Times New Roman" w:hAnsi="Times New Roman"/>
          <w:iCs/>
          <w:sz w:val="24"/>
          <w:szCs w:val="24"/>
          <w:lang w:val="lv-LV" w:eastAsia="ar-SA"/>
        </w:rPr>
        <w:t>54</w:t>
      </w:r>
      <w:r w:rsidR="0005639C">
        <w:rPr>
          <w:rFonts w:ascii="Times New Roman" w:eastAsia="Times New Roman" w:hAnsi="Times New Roman"/>
          <w:iCs/>
          <w:sz w:val="24"/>
          <w:szCs w:val="24"/>
          <w:lang w:val="lv-LV" w:eastAsia="ar-SA"/>
        </w:rPr>
        <w:t xml:space="preserve"> bērniem mazāk</w:t>
      </w:r>
      <w:r w:rsidRPr="00BF20F4">
        <w:rPr>
          <w:rFonts w:ascii="Times New Roman" w:eastAsia="Times New Roman" w:hAnsi="Times New Roman"/>
          <w:iCs/>
          <w:sz w:val="24"/>
          <w:szCs w:val="24"/>
          <w:lang w:val="lv-LV" w:eastAsia="ar-SA"/>
        </w:rPr>
        <w:t>)</w:t>
      </w:r>
      <w:r w:rsidR="007319FC">
        <w:rPr>
          <w:rFonts w:ascii="Times New Roman" w:eastAsia="Times New Roman" w:hAnsi="Times New Roman"/>
          <w:iCs/>
          <w:sz w:val="24"/>
          <w:szCs w:val="24"/>
          <w:lang w:val="lv-LV" w:eastAsia="ar-SA"/>
        </w:rPr>
        <w:t>.</w:t>
      </w:r>
      <w:r w:rsidRPr="00BF20F4">
        <w:rPr>
          <w:rFonts w:ascii="Times New Roman" w:eastAsia="Times New Roman" w:hAnsi="Times New Roman"/>
          <w:iCs/>
          <w:sz w:val="24"/>
          <w:szCs w:val="24"/>
          <w:lang w:val="lv-LV" w:eastAsia="ar-SA"/>
        </w:rPr>
        <w:t xml:space="preserve"> </w:t>
      </w:r>
      <w:r w:rsidR="007319FC">
        <w:rPr>
          <w:rFonts w:ascii="Times New Roman" w:eastAsia="Times New Roman" w:hAnsi="Times New Roman"/>
          <w:iCs/>
          <w:sz w:val="24"/>
          <w:szCs w:val="24"/>
          <w:lang w:val="lv-LV" w:eastAsia="ar-SA"/>
        </w:rPr>
        <w:t>N</w:t>
      </w:r>
      <w:r w:rsidRPr="00BF20F4">
        <w:rPr>
          <w:rFonts w:ascii="Times New Roman" w:eastAsia="Times New Roman" w:hAnsi="Times New Roman"/>
          <w:iCs/>
          <w:sz w:val="24"/>
          <w:szCs w:val="24"/>
          <w:lang w:val="lv-LV" w:eastAsia="ar-SA"/>
        </w:rPr>
        <w:t xml:space="preserve">o </w:t>
      </w:r>
      <w:r w:rsidR="007319FC">
        <w:rPr>
          <w:rFonts w:ascii="Times New Roman" w:eastAsia="Times New Roman" w:hAnsi="Times New Roman"/>
          <w:iCs/>
          <w:sz w:val="24"/>
          <w:szCs w:val="24"/>
          <w:lang w:val="lv-LV" w:eastAsia="ar-SA"/>
        </w:rPr>
        <w:t xml:space="preserve">minēto cietušo bērnu kopskaita </w:t>
      </w:r>
      <w:r w:rsidRPr="00BF20F4">
        <w:rPr>
          <w:rFonts w:ascii="Times New Roman" w:eastAsia="Times New Roman" w:hAnsi="Times New Roman"/>
          <w:iCs/>
          <w:sz w:val="24"/>
          <w:szCs w:val="24"/>
          <w:lang w:val="lv-LV" w:eastAsia="ar-SA"/>
        </w:rPr>
        <w:t xml:space="preserve">280 </w:t>
      </w:r>
      <w:r w:rsidR="000213B6">
        <w:rPr>
          <w:rFonts w:ascii="Times New Roman" w:eastAsia="Times New Roman" w:hAnsi="Times New Roman"/>
          <w:iCs/>
          <w:sz w:val="24"/>
          <w:szCs w:val="24"/>
          <w:lang w:val="lv-LV" w:eastAsia="ar-SA"/>
        </w:rPr>
        <w:t xml:space="preserve">bērni bija </w:t>
      </w:r>
      <w:r w:rsidRPr="00BF20F4">
        <w:rPr>
          <w:rFonts w:ascii="Times New Roman" w:eastAsia="Times New Roman" w:hAnsi="Times New Roman"/>
          <w:iCs/>
          <w:sz w:val="24"/>
          <w:szCs w:val="24"/>
          <w:lang w:val="lv-LV" w:eastAsia="ar-SA"/>
        </w:rPr>
        <w:t>mazgadīgas personas</w:t>
      </w:r>
      <w:r w:rsidR="000213B6">
        <w:rPr>
          <w:rFonts w:ascii="Times New Roman" w:eastAsia="Times New Roman" w:hAnsi="Times New Roman"/>
          <w:iCs/>
          <w:sz w:val="24"/>
          <w:szCs w:val="24"/>
          <w:lang w:val="lv-LV" w:eastAsia="ar-SA"/>
        </w:rPr>
        <w:t xml:space="preserve"> </w:t>
      </w:r>
      <w:r w:rsidR="000213B6" w:rsidRPr="00BF20F4">
        <w:rPr>
          <w:rFonts w:ascii="Times New Roman" w:eastAsia="Times New Roman" w:hAnsi="Times New Roman"/>
          <w:iCs/>
          <w:sz w:val="24"/>
          <w:szCs w:val="24"/>
          <w:lang w:val="lv-LV" w:eastAsia="ar-SA"/>
        </w:rPr>
        <w:t>(</w:t>
      </w:r>
      <w:r w:rsidR="000213B6">
        <w:rPr>
          <w:rFonts w:ascii="Times New Roman" w:eastAsia="Times New Roman" w:hAnsi="Times New Roman"/>
          <w:iCs/>
          <w:sz w:val="24"/>
          <w:szCs w:val="24"/>
          <w:lang w:val="lv-LV" w:eastAsia="ar-SA"/>
        </w:rPr>
        <w:t xml:space="preserve">salīdzinot ar 2019.gadu, </w:t>
      </w:r>
      <w:r w:rsidR="00093B78">
        <w:rPr>
          <w:rFonts w:ascii="Times New Roman" w:eastAsia="Times New Roman" w:hAnsi="Times New Roman"/>
          <w:iCs/>
          <w:sz w:val="24"/>
          <w:szCs w:val="24"/>
          <w:lang w:val="lv-LV" w:eastAsia="ar-SA"/>
        </w:rPr>
        <w:t xml:space="preserve">2020.gadā </w:t>
      </w:r>
      <w:r w:rsidR="002C7DEE">
        <w:rPr>
          <w:rFonts w:ascii="Times New Roman" w:eastAsia="Times New Roman" w:hAnsi="Times New Roman"/>
          <w:iCs/>
          <w:sz w:val="24"/>
          <w:szCs w:val="24"/>
          <w:lang w:val="lv-LV" w:eastAsia="ar-SA"/>
        </w:rPr>
        <w:t xml:space="preserve">par </w:t>
      </w:r>
      <w:r w:rsidR="000213B6" w:rsidRPr="00BF20F4">
        <w:rPr>
          <w:rFonts w:ascii="Times New Roman" w:eastAsia="Times New Roman" w:hAnsi="Times New Roman"/>
          <w:iCs/>
          <w:sz w:val="24"/>
          <w:szCs w:val="24"/>
          <w:lang w:val="lv-LV" w:eastAsia="ar-SA"/>
        </w:rPr>
        <w:t>21</w:t>
      </w:r>
      <w:r w:rsidR="002C7DEE">
        <w:rPr>
          <w:rFonts w:ascii="Times New Roman" w:eastAsia="Times New Roman" w:hAnsi="Times New Roman"/>
          <w:iCs/>
          <w:sz w:val="24"/>
          <w:szCs w:val="24"/>
          <w:lang w:val="lv-LV" w:eastAsia="ar-SA"/>
        </w:rPr>
        <w:t xml:space="preserve"> mazgadīg</w:t>
      </w:r>
      <w:r w:rsidR="00093B78">
        <w:rPr>
          <w:rFonts w:ascii="Times New Roman" w:eastAsia="Times New Roman" w:hAnsi="Times New Roman"/>
          <w:iCs/>
          <w:sz w:val="24"/>
          <w:szCs w:val="24"/>
          <w:lang w:val="lv-LV" w:eastAsia="ar-SA"/>
        </w:rPr>
        <w:t>u</w:t>
      </w:r>
      <w:r w:rsidR="002C7DEE">
        <w:rPr>
          <w:rFonts w:ascii="Times New Roman" w:eastAsia="Times New Roman" w:hAnsi="Times New Roman"/>
          <w:iCs/>
          <w:sz w:val="24"/>
          <w:szCs w:val="24"/>
          <w:lang w:val="lv-LV" w:eastAsia="ar-SA"/>
        </w:rPr>
        <w:t xml:space="preserve"> person</w:t>
      </w:r>
      <w:r w:rsidR="00093B78">
        <w:rPr>
          <w:rFonts w:ascii="Times New Roman" w:eastAsia="Times New Roman" w:hAnsi="Times New Roman"/>
          <w:iCs/>
          <w:sz w:val="24"/>
          <w:szCs w:val="24"/>
          <w:lang w:val="lv-LV" w:eastAsia="ar-SA"/>
        </w:rPr>
        <w:t>u</w:t>
      </w:r>
      <w:r w:rsidR="002C7DEE">
        <w:rPr>
          <w:rFonts w:ascii="Times New Roman" w:eastAsia="Times New Roman" w:hAnsi="Times New Roman"/>
          <w:iCs/>
          <w:sz w:val="24"/>
          <w:szCs w:val="24"/>
          <w:lang w:val="lv-LV" w:eastAsia="ar-SA"/>
        </w:rPr>
        <w:t xml:space="preserve"> pieaudzis </w:t>
      </w:r>
      <w:r w:rsidR="00014DCF" w:rsidRPr="00BF20F4">
        <w:rPr>
          <w:rFonts w:ascii="Times New Roman" w:eastAsia="Times New Roman" w:hAnsi="Times New Roman"/>
          <w:iCs/>
          <w:sz w:val="24"/>
          <w:szCs w:val="24"/>
          <w:lang w:val="lv-LV" w:eastAsia="ar-SA"/>
        </w:rPr>
        <w:t>noziedzīgos nodarījumos cietuš</w:t>
      </w:r>
      <w:r w:rsidR="00014DCF">
        <w:rPr>
          <w:rFonts w:ascii="Times New Roman" w:eastAsia="Times New Roman" w:hAnsi="Times New Roman"/>
          <w:iCs/>
          <w:sz w:val="24"/>
          <w:szCs w:val="24"/>
          <w:lang w:val="lv-LV" w:eastAsia="ar-SA"/>
        </w:rPr>
        <w:t>o mazgadīgo personu skaits</w:t>
      </w:r>
      <w:r w:rsidR="000213B6" w:rsidRPr="00BF20F4">
        <w:rPr>
          <w:rFonts w:ascii="Times New Roman" w:eastAsia="Times New Roman" w:hAnsi="Times New Roman"/>
          <w:iCs/>
          <w:sz w:val="24"/>
          <w:szCs w:val="24"/>
          <w:lang w:val="lv-LV" w:eastAsia="ar-SA"/>
        </w:rPr>
        <w:t>)</w:t>
      </w:r>
      <w:r w:rsidRPr="00BF20F4">
        <w:rPr>
          <w:rFonts w:ascii="Times New Roman" w:eastAsia="Times New Roman" w:hAnsi="Times New Roman"/>
          <w:iCs/>
          <w:sz w:val="24"/>
          <w:szCs w:val="24"/>
          <w:lang w:val="lv-LV" w:eastAsia="ar-SA"/>
        </w:rPr>
        <w:t>. No noziedzīgos nodarījumos cietušajiem bērniem</w:t>
      </w:r>
      <w:r w:rsidR="0031146A">
        <w:rPr>
          <w:rFonts w:ascii="Times New Roman" w:eastAsia="Times New Roman" w:hAnsi="Times New Roman"/>
          <w:iCs/>
          <w:sz w:val="24"/>
          <w:szCs w:val="24"/>
          <w:lang w:val="lv-LV" w:eastAsia="ar-SA"/>
        </w:rPr>
        <w:t xml:space="preserve"> 2020.gadā</w:t>
      </w:r>
      <w:r w:rsidRPr="00BF20F4">
        <w:rPr>
          <w:rFonts w:ascii="Times New Roman" w:eastAsia="Times New Roman" w:hAnsi="Times New Roman"/>
          <w:iCs/>
          <w:sz w:val="24"/>
          <w:szCs w:val="24"/>
          <w:lang w:val="lv-LV" w:eastAsia="ar-SA"/>
        </w:rPr>
        <w:t xml:space="preserve"> 216 </w:t>
      </w:r>
      <w:r w:rsidR="00C438B6">
        <w:rPr>
          <w:rFonts w:ascii="Times New Roman" w:eastAsia="Times New Roman" w:hAnsi="Times New Roman"/>
          <w:iCs/>
          <w:sz w:val="24"/>
          <w:szCs w:val="24"/>
          <w:lang w:val="lv-LV" w:eastAsia="ar-SA"/>
        </w:rPr>
        <w:t xml:space="preserve">bija </w:t>
      </w:r>
      <w:r w:rsidR="00C438B6" w:rsidRPr="00BF20F4">
        <w:rPr>
          <w:rFonts w:ascii="Times New Roman" w:eastAsia="Times New Roman" w:hAnsi="Times New Roman"/>
          <w:iCs/>
          <w:sz w:val="24"/>
          <w:szCs w:val="24"/>
          <w:lang w:val="lv-LV" w:eastAsia="ar-SA"/>
        </w:rPr>
        <w:t xml:space="preserve">zēni </w:t>
      </w:r>
      <w:r w:rsidRPr="00BF20F4">
        <w:rPr>
          <w:rFonts w:ascii="Times New Roman" w:eastAsia="Times New Roman" w:hAnsi="Times New Roman"/>
          <w:iCs/>
          <w:sz w:val="24"/>
          <w:szCs w:val="24"/>
          <w:lang w:val="lv-LV" w:eastAsia="ar-SA"/>
        </w:rPr>
        <w:t>(</w:t>
      </w:r>
      <w:r w:rsidR="00B37B08">
        <w:rPr>
          <w:rFonts w:ascii="Times New Roman" w:eastAsia="Times New Roman" w:hAnsi="Times New Roman"/>
          <w:iCs/>
          <w:sz w:val="24"/>
          <w:szCs w:val="24"/>
          <w:lang w:val="lv-LV" w:eastAsia="ar-SA"/>
        </w:rPr>
        <w:t xml:space="preserve">salīdzinot ar 2019.gadu, </w:t>
      </w:r>
      <w:r w:rsidR="00916A2E">
        <w:rPr>
          <w:rFonts w:ascii="Times New Roman" w:eastAsia="Times New Roman" w:hAnsi="Times New Roman"/>
          <w:iCs/>
          <w:sz w:val="24"/>
          <w:szCs w:val="24"/>
          <w:lang w:val="lv-LV" w:eastAsia="ar-SA"/>
        </w:rPr>
        <w:t xml:space="preserve">cietušo </w:t>
      </w:r>
      <w:r w:rsidR="00E86651">
        <w:rPr>
          <w:rFonts w:ascii="Times New Roman" w:eastAsia="Times New Roman" w:hAnsi="Times New Roman"/>
          <w:iCs/>
          <w:sz w:val="24"/>
          <w:szCs w:val="24"/>
          <w:lang w:val="lv-LV" w:eastAsia="ar-SA"/>
        </w:rPr>
        <w:t xml:space="preserve">zēnu skaits </w:t>
      </w:r>
      <w:r w:rsidR="0031146A">
        <w:rPr>
          <w:rFonts w:ascii="Times New Roman" w:eastAsia="Times New Roman" w:hAnsi="Times New Roman"/>
          <w:iCs/>
          <w:sz w:val="24"/>
          <w:szCs w:val="24"/>
          <w:lang w:val="lv-LV" w:eastAsia="ar-SA"/>
        </w:rPr>
        <w:t xml:space="preserve">2020.gadā </w:t>
      </w:r>
      <w:r w:rsidRPr="00BF20F4">
        <w:rPr>
          <w:rFonts w:ascii="Times New Roman" w:eastAsia="Times New Roman" w:hAnsi="Times New Roman"/>
          <w:iCs/>
          <w:sz w:val="24"/>
          <w:szCs w:val="24"/>
          <w:lang w:val="lv-LV" w:eastAsia="ar-SA"/>
        </w:rPr>
        <w:t>samazināj</w:t>
      </w:r>
      <w:r w:rsidR="00E86651">
        <w:rPr>
          <w:rFonts w:ascii="Times New Roman" w:eastAsia="Times New Roman" w:hAnsi="Times New Roman"/>
          <w:iCs/>
          <w:sz w:val="24"/>
          <w:szCs w:val="24"/>
          <w:lang w:val="lv-LV" w:eastAsia="ar-SA"/>
        </w:rPr>
        <w:t>ies</w:t>
      </w:r>
      <w:r>
        <w:rPr>
          <w:rFonts w:ascii="Times New Roman" w:eastAsia="Times New Roman" w:hAnsi="Times New Roman"/>
          <w:iCs/>
          <w:sz w:val="24"/>
          <w:szCs w:val="24"/>
          <w:lang w:val="lv-LV" w:eastAsia="ar-SA"/>
        </w:rPr>
        <w:t xml:space="preserve"> par </w:t>
      </w:r>
      <w:r w:rsidR="00FB7287">
        <w:rPr>
          <w:rFonts w:ascii="Times New Roman" w:eastAsia="Times New Roman" w:hAnsi="Times New Roman"/>
          <w:iCs/>
          <w:sz w:val="24"/>
          <w:szCs w:val="24"/>
          <w:lang w:val="lv-LV" w:eastAsia="ar-SA"/>
        </w:rPr>
        <w:t>27</w:t>
      </w:r>
      <w:r w:rsidR="00E86651">
        <w:rPr>
          <w:rFonts w:ascii="Times New Roman" w:eastAsia="Times New Roman" w:hAnsi="Times New Roman"/>
          <w:iCs/>
          <w:sz w:val="24"/>
          <w:szCs w:val="24"/>
          <w:lang w:val="lv-LV" w:eastAsia="ar-SA"/>
        </w:rPr>
        <w:t xml:space="preserve"> zēniem</w:t>
      </w:r>
      <w:r w:rsidRPr="00AD1A9E">
        <w:rPr>
          <w:rFonts w:ascii="Times New Roman" w:eastAsia="Times New Roman" w:hAnsi="Times New Roman"/>
          <w:iCs/>
          <w:sz w:val="24"/>
          <w:szCs w:val="24"/>
          <w:lang w:val="lv-LV" w:eastAsia="ar-SA"/>
        </w:rPr>
        <w:t xml:space="preserve">) un </w:t>
      </w:r>
      <w:r w:rsidR="00FB7287">
        <w:rPr>
          <w:rFonts w:ascii="Times New Roman" w:eastAsia="Times New Roman" w:hAnsi="Times New Roman"/>
          <w:iCs/>
          <w:sz w:val="24"/>
          <w:szCs w:val="24"/>
          <w:lang w:val="lv-LV" w:eastAsia="ar-SA"/>
        </w:rPr>
        <w:t>276</w:t>
      </w:r>
      <w:r w:rsidRPr="00AD1A9E">
        <w:rPr>
          <w:rFonts w:ascii="Times New Roman" w:eastAsia="Times New Roman" w:hAnsi="Times New Roman"/>
          <w:iCs/>
          <w:sz w:val="24"/>
          <w:szCs w:val="24"/>
          <w:lang w:val="lv-LV" w:eastAsia="ar-SA"/>
        </w:rPr>
        <w:t xml:space="preserve"> </w:t>
      </w:r>
      <w:r w:rsidR="00C438B6">
        <w:rPr>
          <w:rFonts w:ascii="Times New Roman" w:eastAsia="Times New Roman" w:hAnsi="Times New Roman"/>
          <w:iCs/>
          <w:sz w:val="24"/>
          <w:szCs w:val="24"/>
          <w:lang w:val="lv-LV" w:eastAsia="ar-SA"/>
        </w:rPr>
        <w:t xml:space="preserve">bija </w:t>
      </w:r>
      <w:r w:rsidR="00C438B6" w:rsidRPr="00AD1A9E">
        <w:rPr>
          <w:rFonts w:ascii="Times New Roman" w:eastAsia="Times New Roman" w:hAnsi="Times New Roman"/>
          <w:iCs/>
          <w:sz w:val="24"/>
          <w:szCs w:val="24"/>
          <w:lang w:val="lv-LV" w:eastAsia="ar-SA"/>
        </w:rPr>
        <w:t xml:space="preserve">meitenes </w:t>
      </w:r>
      <w:r w:rsidRPr="00AD1A9E">
        <w:rPr>
          <w:rFonts w:ascii="Times New Roman" w:eastAsia="Times New Roman" w:hAnsi="Times New Roman"/>
          <w:iCs/>
          <w:sz w:val="24"/>
          <w:szCs w:val="24"/>
          <w:lang w:val="lv-LV" w:eastAsia="ar-SA"/>
        </w:rPr>
        <w:t>(</w:t>
      </w:r>
      <w:r w:rsidR="00E86651">
        <w:rPr>
          <w:rFonts w:ascii="Times New Roman" w:eastAsia="Times New Roman" w:hAnsi="Times New Roman"/>
          <w:iCs/>
          <w:sz w:val="24"/>
          <w:szCs w:val="24"/>
          <w:lang w:val="lv-LV" w:eastAsia="ar-SA"/>
        </w:rPr>
        <w:t xml:space="preserve">salīdzinot ar 2019.gadu, </w:t>
      </w:r>
      <w:r w:rsidR="00916A2E">
        <w:rPr>
          <w:rFonts w:ascii="Times New Roman" w:eastAsia="Times New Roman" w:hAnsi="Times New Roman"/>
          <w:iCs/>
          <w:sz w:val="24"/>
          <w:szCs w:val="24"/>
          <w:lang w:val="lv-LV" w:eastAsia="ar-SA"/>
        </w:rPr>
        <w:t xml:space="preserve">cietušo </w:t>
      </w:r>
      <w:r w:rsidR="00E86651">
        <w:rPr>
          <w:rFonts w:ascii="Times New Roman" w:eastAsia="Times New Roman" w:hAnsi="Times New Roman"/>
          <w:iCs/>
          <w:sz w:val="24"/>
          <w:szCs w:val="24"/>
          <w:lang w:val="lv-LV" w:eastAsia="ar-SA"/>
        </w:rPr>
        <w:t>meiteņu skaits</w:t>
      </w:r>
      <w:r w:rsidR="006525C2">
        <w:rPr>
          <w:rFonts w:ascii="Times New Roman" w:eastAsia="Times New Roman" w:hAnsi="Times New Roman"/>
          <w:iCs/>
          <w:sz w:val="24"/>
          <w:szCs w:val="24"/>
          <w:lang w:val="lv-LV" w:eastAsia="ar-SA"/>
        </w:rPr>
        <w:t xml:space="preserve"> 2020.gadā</w:t>
      </w:r>
      <w:r w:rsidR="00E86651">
        <w:rPr>
          <w:rFonts w:ascii="Times New Roman" w:eastAsia="Times New Roman" w:hAnsi="Times New Roman"/>
          <w:iCs/>
          <w:sz w:val="24"/>
          <w:szCs w:val="24"/>
          <w:lang w:val="lv-LV" w:eastAsia="ar-SA"/>
        </w:rPr>
        <w:t xml:space="preserve"> samazinājies par </w:t>
      </w:r>
      <w:r w:rsidR="00FB7287">
        <w:rPr>
          <w:rFonts w:ascii="Times New Roman" w:eastAsia="Times New Roman" w:hAnsi="Times New Roman"/>
          <w:iCs/>
          <w:sz w:val="24"/>
          <w:szCs w:val="24"/>
          <w:lang w:val="lv-LV" w:eastAsia="ar-SA"/>
        </w:rPr>
        <w:t>27</w:t>
      </w:r>
      <w:r w:rsidR="00E86651">
        <w:rPr>
          <w:rFonts w:ascii="Times New Roman" w:eastAsia="Times New Roman" w:hAnsi="Times New Roman"/>
          <w:iCs/>
          <w:sz w:val="24"/>
          <w:szCs w:val="24"/>
          <w:lang w:val="lv-LV" w:eastAsia="ar-SA"/>
        </w:rPr>
        <w:t xml:space="preserve"> meitenēm</w:t>
      </w:r>
      <w:r w:rsidRPr="00AD1A9E">
        <w:rPr>
          <w:rFonts w:ascii="Times New Roman" w:eastAsia="Times New Roman" w:hAnsi="Times New Roman"/>
          <w:iCs/>
          <w:sz w:val="24"/>
          <w:szCs w:val="24"/>
          <w:lang w:val="lv-LV" w:eastAsia="ar-SA"/>
        </w:rPr>
        <w:t>)</w:t>
      </w:r>
      <w:r w:rsidRPr="00AD1A9E">
        <w:rPr>
          <w:rFonts w:ascii="Times New Roman" w:hAnsi="Times New Roman"/>
          <w:sz w:val="24"/>
          <w:szCs w:val="24"/>
          <w:vertAlign w:val="superscript"/>
          <w:lang w:val="lv-LV" w:eastAsia="ar-SA"/>
        </w:rPr>
        <w:footnoteReference w:id="63"/>
      </w:r>
      <w:r w:rsidRPr="00AD1A9E">
        <w:rPr>
          <w:rFonts w:ascii="Times New Roman" w:eastAsia="Times New Roman" w:hAnsi="Times New Roman"/>
          <w:iCs/>
          <w:sz w:val="24"/>
          <w:szCs w:val="24"/>
          <w:lang w:val="lv-LV" w:eastAsia="ar-SA"/>
        </w:rPr>
        <w:t xml:space="preserve">. </w:t>
      </w:r>
    </w:p>
    <w:p w14:paraId="37423240" w14:textId="722BDBFA" w:rsidR="000540D7" w:rsidRDefault="000540D7" w:rsidP="00265FC2">
      <w:pPr>
        <w:jc w:val="both"/>
        <w:rPr>
          <w:lang w:eastAsia="en-US"/>
        </w:rPr>
      </w:pPr>
    </w:p>
    <w:p w14:paraId="6730957D" w14:textId="69D2BD70" w:rsidR="00433F5A" w:rsidRDefault="00AD1A9E" w:rsidP="00433F5A">
      <w:pPr>
        <w:jc w:val="right"/>
        <w:rPr>
          <w:lang w:eastAsia="en-US"/>
        </w:rPr>
      </w:pPr>
      <w:r>
        <w:rPr>
          <w:lang w:eastAsia="en-US"/>
        </w:rPr>
        <w:t>3</w:t>
      </w:r>
      <w:r w:rsidR="00433F5A" w:rsidRPr="00AD1A9E">
        <w:rPr>
          <w:lang w:eastAsia="en-US"/>
        </w:rPr>
        <w:t>.tabula</w:t>
      </w:r>
    </w:p>
    <w:p w14:paraId="31BE6DC0" w14:textId="395E6772" w:rsidR="006E6F95" w:rsidRPr="00AD1A9E" w:rsidRDefault="008F35DF" w:rsidP="00897278">
      <w:pPr>
        <w:ind w:firstLine="720"/>
        <w:rPr>
          <w:b/>
          <w:lang w:eastAsia="en-US"/>
        </w:rPr>
      </w:pPr>
      <w:r w:rsidRPr="008F35DF">
        <w:rPr>
          <w:b/>
          <w:lang w:eastAsia="en-US"/>
        </w:rPr>
        <w:t>U</w:t>
      </w:r>
      <w:r w:rsidR="006E6F95" w:rsidRPr="008F35DF">
        <w:rPr>
          <w:b/>
          <w:lang w:eastAsia="en-US"/>
        </w:rPr>
        <w:t>zsāktie kriminālprocesi par noziedzīgiem nodarījumiem, kuros cietuši bērni</w:t>
      </w:r>
    </w:p>
    <w:tbl>
      <w:tblPr>
        <w:tblW w:w="5000" w:type="pct"/>
        <w:tblCellMar>
          <w:left w:w="10" w:type="dxa"/>
          <w:right w:w="10" w:type="dxa"/>
        </w:tblCellMar>
        <w:tblLook w:val="0000" w:firstRow="0" w:lastRow="0" w:firstColumn="0" w:lastColumn="0" w:noHBand="0" w:noVBand="0"/>
      </w:tblPr>
      <w:tblGrid>
        <w:gridCol w:w="2539"/>
        <w:gridCol w:w="1027"/>
        <w:gridCol w:w="1027"/>
        <w:gridCol w:w="1395"/>
        <w:gridCol w:w="2469"/>
      </w:tblGrid>
      <w:tr w:rsidR="00FB7287" w:rsidRPr="00E65D7D" w14:paraId="26805118" w14:textId="77777777" w:rsidTr="00A442C6">
        <w:trPr>
          <w:trHeight w:val="670"/>
        </w:trPr>
        <w:tc>
          <w:tcPr>
            <w:tcW w:w="1512" w:type="pct"/>
            <w:tcBorders>
              <w:top w:val="single" w:sz="2" w:space="0" w:color="000000"/>
              <w:left w:val="single" w:sz="2" w:space="0" w:color="000000"/>
              <w:bottom w:val="single" w:sz="2" w:space="0" w:color="000000"/>
            </w:tcBorders>
            <w:shd w:val="clear" w:color="auto" w:fill="D9D9D9"/>
            <w:vAlign w:val="center"/>
          </w:tcPr>
          <w:p w14:paraId="4F64CBAE" w14:textId="1643D3ED" w:rsidR="00FB7287" w:rsidRPr="00E65D7D" w:rsidRDefault="00FB7287" w:rsidP="003C3B90">
            <w:pPr>
              <w:overflowPunct w:val="0"/>
              <w:autoSpaceDE w:val="0"/>
              <w:jc w:val="center"/>
              <w:rPr>
                <w:b/>
                <w:bCs/>
                <w:color w:val="000000"/>
                <w:kern w:val="1"/>
              </w:rPr>
            </w:pPr>
            <w:r w:rsidRPr="00E65D7D">
              <w:rPr>
                <w:b/>
                <w:bCs/>
                <w:color w:val="000000"/>
                <w:kern w:val="1"/>
              </w:rPr>
              <w:t>KL panti</w:t>
            </w:r>
          </w:p>
        </w:tc>
        <w:tc>
          <w:tcPr>
            <w:tcW w:w="591" w:type="pct"/>
            <w:tcBorders>
              <w:top w:val="single" w:sz="2" w:space="0" w:color="000000"/>
              <w:left w:val="single" w:sz="2" w:space="0" w:color="000000"/>
            </w:tcBorders>
            <w:shd w:val="clear" w:color="auto" w:fill="D9D9D9"/>
            <w:vAlign w:val="center"/>
          </w:tcPr>
          <w:p w14:paraId="68E6C41A" w14:textId="256A8746" w:rsidR="00FB7287" w:rsidRPr="00E65D7D" w:rsidRDefault="00FB7287" w:rsidP="003C3B90">
            <w:pPr>
              <w:overflowPunct w:val="0"/>
              <w:autoSpaceDE w:val="0"/>
              <w:jc w:val="center"/>
              <w:rPr>
                <w:b/>
                <w:bCs/>
                <w:color w:val="000000"/>
                <w:kern w:val="1"/>
              </w:rPr>
            </w:pPr>
            <w:r w:rsidRPr="00E65D7D">
              <w:rPr>
                <w:b/>
                <w:bCs/>
                <w:color w:val="000000"/>
                <w:kern w:val="1"/>
              </w:rPr>
              <w:t>2018.gads</w:t>
            </w:r>
          </w:p>
        </w:tc>
        <w:tc>
          <w:tcPr>
            <w:tcW w:w="591" w:type="pct"/>
            <w:tcBorders>
              <w:top w:val="single" w:sz="2" w:space="0" w:color="000000"/>
              <w:left w:val="single" w:sz="2" w:space="0" w:color="000000"/>
            </w:tcBorders>
            <w:shd w:val="clear" w:color="auto" w:fill="D9D9D9"/>
            <w:vAlign w:val="center"/>
          </w:tcPr>
          <w:p w14:paraId="77FDF6E1" w14:textId="02D43CA9" w:rsidR="00FB7287" w:rsidRPr="00E65D7D" w:rsidRDefault="00FB7287" w:rsidP="003C3B90">
            <w:pPr>
              <w:overflowPunct w:val="0"/>
              <w:autoSpaceDE w:val="0"/>
              <w:jc w:val="center"/>
              <w:rPr>
                <w:b/>
                <w:bCs/>
                <w:color w:val="000000"/>
              </w:rPr>
            </w:pPr>
            <w:r w:rsidRPr="00E65D7D">
              <w:rPr>
                <w:b/>
                <w:bCs/>
                <w:color w:val="000000"/>
                <w:kern w:val="1"/>
              </w:rPr>
              <w:t>2019.gads</w:t>
            </w:r>
          </w:p>
        </w:tc>
        <w:tc>
          <w:tcPr>
            <w:tcW w:w="835" w:type="pct"/>
            <w:tcBorders>
              <w:top w:val="single" w:sz="4" w:space="0" w:color="000000"/>
              <w:left w:val="single" w:sz="2" w:space="0" w:color="000000"/>
              <w:right w:val="single" w:sz="2" w:space="0" w:color="000000"/>
            </w:tcBorders>
            <w:shd w:val="clear" w:color="auto" w:fill="D9D9D9"/>
            <w:vAlign w:val="center"/>
          </w:tcPr>
          <w:p w14:paraId="10A80B56" w14:textId="5E35A984" w:rsidR="00FB7287" w:rsidRPr="00E65D7D" w:rsidRDefault="00FB7287">
            <w:pPr>
              <w:jc w:val="center"/>
              <w:rPr>
                <w:b/>
                <w:bCs/>
                <w:color w:val="000000"/>
              </w:rPr>
            </w:pPr>
            <w:r w:rsidRPr="00E65D7D">
              <w:rPr>
                <w:b/>
                <w:bCs/>
                <w:color w:val="000000"/>
              </w:rPr>
              <w:t>2020.gads</w:t>
            </w:r>
          </w:p>
        </w:tc>
        <w:tc>
          <w:tcPr>
            <w:tcW w:w="1470" w:type="pct"/>
            <w:tcBorders>
              <w:top w:val="single" w:sz="4" w:space="0" w:color="000000"/>
              <w:left w:val="single" w:sz="2" w:space="0" w:color="000000"/>
              <w:right w:val="single" w:sz="4" w:space="0" w:color="000000"/>
            </w:tcBorders>
            <w:shd w:val="clear" w:color="auto" w:fill="D9D9D9"/>
            <w:vAlign w:val="center"/>
          </w:tcPr>
          <w:p w14:paraId="64F502FB" w14:textId="1B007AD0" w:rsidR="00FB7287" w:rsidRPr="00E65D7D" w:rsidRDefault="00FB7287" w:rsidP="003C3B90">
            <w:pPr>
              <w:jc w:val="center"/>
              <w:rPr>
                <w:b/>
                <w:bCs/>
                <w:color w:val="000000"/>
              </w:rPr>
            </w:pPr>
            <w:r w:rsidRPr="00E65D7D">
              <w:rPr>
                <w:b/>
                <w:bCs/>
                <w:color w:val="000000"/>
              </w:rPr>
              <w:t>Uzsākto kriminālproces</w:t>
            </w:r>
            <w:r w:rsidR="00B81383">
              <w:rPr>
                <w:b/>
                <w:bCs/>
                <w:color w:val="000000"/>
              </w:rPr>
              <w:t>u</w:t>
            </w:r>
            <w:r w:rsidRPr="00E65D7D">
              <w:rPr>
                <w:b/>
                <w:bCs/>
                <w:color w:val="000000"/>
              </w:rPr>
              <w:t xml:space="preserve"> skaita pieaugums/samazinājums (+/-)</w:t>
            </w:r>
            <w:r w:rsidR="007A12D1" w:rsidRPr="00E65D7D">
              <w:rPr>
                <w:rStyle w:val="Vresatsauce"/>
                <w:b/>
                <w:bCs/>
                <w:color w:val="000000"/>
              </w:rPr>
              <w:footnoteReference w:id="64"/>
            </w:r>
          </w:p>
        </w:tc>
      </w:tr>
      <w:tr w:rsidR="00FB7287" w:rsidRPr="00C83E20" w14:paraId="09159B98"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23B3CD81" w14:textId="77777777" w:rsidR="00FB7287" w:rsidRPr="00C83E20" w:rsidRDefault="00FB7287" w:rsidP="003C3B90">
            <w:pPr>
              <w:overflowPunct w:val="0"/>
              <w:autoSpaceDE w:val="0"/>
              <w:ind w:right="5"/>
              <w:jc w:val="both"/>
              <w:rPr>
                <w:color w:val="000000"/>
                <w:kern w:val="1"/>
              </w:rPr>
            </w:pPr>
            <w:r w:rsidRPr="00C83E20">
              <w:rPr>
                <w:color w:val="000000"/>
                <w:kern w:val="1"/>
              </w:rPr>
              <w:t>116.p. Slepkavība</w:t>
            </w:r>
          </w:p>
        </w:tc>
        <w:tc>
          <w:tcPr>
            <w:tcW w:w="591" w:type="pct"/>
            <w:tcBorders>
              <w:top w:val="single" w:sz="2" w:space="0" w:color="000000"/>
              <w:left w:val="single" w:sz="2" w:space="0" w:color="000000"/>
              <w:bottom w:val="single" w:sz="2" w:space="0" w:color="000000"/>
            </w:tcBorders>
            <w:shd w:val="clear" w:color="auto" w:fill="FFFFFF"/>
            <w:vAlign w:val="center"/>
          </w:tcPr>
          <w:p w14:paraId="43DF81CA" w14:textId="2327C3A9" w:rsidR="00FB7287" w:rsidRPr="00C83E20" w:rsidRDefault="00FB7287" w:rsidP="003C3B90">
            <w:pPr>
              <w:overflowPunct w:val="0"/>
              <w:autoSpaceDE w:val="0"/>
              <w:jc w:val="center"/>
              <w:rPr>
                <w:color w:val="000000"/>
                <w:kern w:val="1"/>
              </w:rPr>
            </w:pPr>
            <w:r>
              <w:rPr>
                <w:color w:val="000000"/>
                <w:kern w:val="1"/>
              </w:rPr>
              <w:t>4</w:t>
            </w:r>
          </w:p>
        </w:tc>
        <w:tc>
          <w:tcPr>
            <w:tcW w:w="591" w:type="pct"/>
            <w:tcBorders>
              <w:top w:val="single" w:sz="2" w:space="0" w:color="000000"/>
              <w:left w:val="single" w:sz="2" w:space="0" w:color="000000"/>
              <w:bottom w:val="single" w:sz="2" w:space="0" w:color="000000"/>
            </w:tcBorders>
            <w:shd w:val="clear" w:color="auto" w:fill="FFFFFF"/>
            <w:vAlign w:val="center"/>
          </w:tcPr>
          <w:p w14:paraId="7082F780" w14:textId="478A00F0" w:rsidR="00FB7287" w:rsidRPr="00C83E20" w:rsidRDefault="00FB7287" w:rsidP="003C3B90">
            <w:pPr>
              <w:overflowPunct w:val="0"/>
              <w:autoSpaceDE w:val="0"/>
              <w:jc w:val="center"/>
              <w:rPr>
                <w:color w:val="000000"/>
              </w:rPr>
            </w:pPr>
            <w:r>
              <w:rPr>
                <w:color w:val="000000"/>
                <w:kern w:val="1"/>
              </w:rPr>
              <w:t>2</w:t>
            </w:r>
          </w:p>
        </w:tc>
        <w:tc>
          <w:tcPr>
            <w:tcW w:w="835" w:type="pct"/>
            <w:tcBorders>
              <w:top w:val="single" w:sz="4" w:space="0" w:color="000000"/>
              <w:left w:val="single" w:sz="2" w:space="0" w:color="000000"/>
              <w:bottom w:val="single" w:sz="4" w:space="0" w:color="000000"/>
              <w:right w:val="single" w:sz="2" w:space="0" w:color="000000"/>
            </w:tcBorders>
            <w:vAlign w:val="center"/>
          </w:tcPr>
          <w:p w14:paraId="18F2A394" w14:textId="3C8908C7" w:rsidR="00FB7287" w:rsidRPr="00C83E20" w:rsidRDefault="00FB7287">
            <w:pPr>
              <w:jc w:val="center"/>
              <w:rPr>
                <w:color w:val="000000"/>
              </w:rPr>
            </w:pPr>
            <w:r>
              <w:rPr>
                <w:color w:val="000000"/>
              </w:rPr>
              <w:t>2</w:t>
            </w:r>
          </w:p>
        </w:tc>
        <w:tc>
          <w:tcPr>
            <w:tcW w:w="1470" w:type="pct"/>
            <w:tcBorders>
              <w:top w:val="single" w:sz="4" w:space="0" w:color="000000"/>
              <w:left w:val="single" w:sz="2" w:space="0" w:color="000000"/>
              <w:bottom w:val="single" w:sz="4" w:space="0" w:color="000000"/>
              <w:right w:val="single" w:sz="4" w:space="0" w:color="000000"/>
            </w:tcBorders>
            <w:vAlign w:val="center"/>
          </w:tcPr>
          <w:p w14:paraId="6B5DD086" w14:textId="1452E02A" w:rsidR="00FB7287" w:rsidRPr="00C83E20" w:rsidRDefault="00FB7287" w:rsidP="003C3B90">
            <w:pPr>
              <w:jc w:val="center"/>
              <w:rPr>
                <w:color w:val="000000"/>
                <w:kern w:val="1"/>
              </w:rPr>
            </w:pPr>
            <w:r>
              <w:rPr>
                <w:color w:val="000000"/>
              </w:rPr>
              <w:t>+/-0</w:t>
            </w:r>
          </w:p>
        </w:tc>
      </w:tr>
      <w:tr w:rsidR="00FB7287" w:rsidRPr="00C83E20" w14:paraId="1432E113"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1CFED3E3" w14:textId="77777777" w:rsidR="00FB7287" w:rsidRPr="00C83E20" w:rsidRDefault="00FB7287" w:rsidP="00686140">
            <w:pPr>
              <w:overflowPunct w:val="0"/>
              <w:autoSpaceDE w:val="0"/>
              <w:ind w:right="5"/>
              <w:rPr>
                <w:color w:val="000000"/>
                <w:kern w:val="1"/>
              </w:rPr>
            </w:pPr>
            <w:r w:rsidRPr="00C83E20">
              <w:rPr>
                <w:color w:val="000000"/>
                <w:kern w:val="1"/>
              </w:rPr>
              <w:t>117.p. Slepkavība pastiprinošos apstākļos</w:t>
            </w:r>
          </w:p>
        </w:tc>
        <w:tc>
          <w:tcPr>
            <w:tcW w:w="591" w:type="pct"/>
            <w:tcBorders>
              <w:top w:val="single" w:sz="2" w:space="0" w:color="000000"/>
              <w:left w:val="single" w:sz="2" w:space="0" w:color="000000"/>
              <w:bottom w:val="single" w:sz="2" w:space="0" w:color="000000"/>
            </w:tcBorders>
            <w:shd w:val="clear" w:color="auto" w:fill="FFFFFF"/>
            <w:vAlign w:val="center"/>
          </w:tcPr>
          <w:p w14:paraId="771371BF" w14:textId="4A6E7117" w:rsidR="00FB7287" w:rsidRPr="00C83E20" w:rsidRDefault="00FB7287" w:rsidP="003C3B90">
            <w:pPr>
              <w:overflowPunct w:val="0"/>
              <w:autoSpaceDE w:val="0"/>
              <w:jc w:val="center"/>
              <w:rPr>
                <w:color w:val="000000"/>
                <w:kern w:val="1"/>
              </w:rPr>
            </w:pPr>
            <w:r>
              <w:rPr>
                <w:color w:val="000000"/>
                <w:kern w:val="1"/>
              </w:rPr>
              <w:t>7</w:t>
            </w:r>
          </w:p>
        </w:tc>
        <w:tc>
          <w:tcPr>
            <w:tcW w:w="591" w:type="pct"/>
            <w:tcBorders>
              <w:top w:val="single" w:sz="2" w:space="0" w:color="000000"/>
              <w:left w:val="single" w:sz="2" w:space="0" w:color="000000"/>
              <w:bottom w:val="single" w:sz="2" w:space="0" w:color="000000"/>
            </w:tcBorders>
            <w:shd w:val="clear" w:color="auto" w:fill="FFFFFF"/>
            <w:vAlign w:val="center"/>
          </w:tcPr>
          <w:p w14:paraId="3FFF94C3" w14:textId="09F5644A" w:rsidR="00FB7287" w:rsidRPr="00C83E20" w:rsidRDefault="00FB7287" w:rsidP="003C3B90">
            <w:pPr>
              <w:overflowPunct w:val="0"/>
              <w:autoSpaceDE w:val="0"/>
              <w:jc w:val="center"/>
              <w:rPr>
                <w:color w:val="000000"/>
              </w:rPr>
            </w:pPr>
            <w:r>
              <w:rPr>
                <w:color w:val="000000"/>
                <w:kern w:val="1"/>
              </w:rPr>
              <w:t>2</w:t>
            </w:r>
          </w:p>
        </w:tc>
        <w:tc>
          <w:tcPr>
            <w:tcW w:w="835" w:type="pct"/>
            <w:tcBorders>
              <w:top w:val="single" w:sz="4" w:space="0" w:color="000000"/>
              <w:left w:val="single" w:sz="2" w:space="0" w:color="000000"/>
              <w:bottom w:val="single" w:sz="4" w:space="0" w:color="000000"/>
              <w:right w:val="single" w:sz="2" w:space="0" w:color="000000"/>
            </w:tcBorders>
            <w:vAlign w:val="center"/>
          </w:tcPr>
          <w:p w14:paraId="7C2B9B3B" w14:textId="392DCD31" w:rsidR="00FB7287" w:rsidRPr="00C83E20" w:rsidRDefault="00FB7287">
            <w:pPr>
              <w:jc w:val="center"/>
              <w:rPr>
                <w:color w:val="000000"/>
              </w:rPr>
            </w:pPr>
            <w:r>
              <w:rPr>
                <w:color w:val="000000"/>
              </w:rPr>
              <w:t>3</w:t>
            </w:r>
          </w:p>
        </w:tc>
        <w:tc>
          <w:tcPr>
            <w:tcW w:w="1470" w:type="pct"/>
            <w:tcBorders>
              <w:top w:val="single" w:sz="4" w:space="0" w:color="000000"/>
              <w:left w:val="single" w:sz="2" w:space="0" w:color="000000"/>
              <w:bottom w:val="single" w:sz="4" w:space="0" w:color="000000"/>
              <w:right w:val="single" w:sz="4" w:space="0" w:color="000000"/>
            </w:tcBorders>
            <w:vAlign w:val="center"/>
          </w:tcPr>
          <w:p w14:paraId="4AFAD7BA" w14:textId="261511B3" w:rsidR="00FB7287" w:rsidRPr="00C83E20" w:rsidRDefault="00FB7287" w:rsidP="003C3B90">
            <w:pPr>
              <w:jc w:val="center"/>
              <w:rPr>
                <w:color w:val="000000"/>
                <w:kern w:val="1"/>
              </w:rPr>
            </w:pPr>
            <w:r w:rsidRPr="00C83E20">
              <w:rPr>
                <w:color w:val="000000"/>
              </w:rPr>
              <w:t>+</w:t>
            </w:r>
            <w:r>
              <w:rPr>
                <w:color w:val="000000"/>
              </w:rPr>
              <w:t>1</w:t>
            </w:r>
          </w:p>
        </w:tc>
      </w:tr>
      <w:tr w:rsidR="00FB7287" w:rsidRPr="00C83E20" w14:paraId="14D4B52F"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7EF15BF5" w14:textId="77777777" w:rsidR="00FB7287" w:rsidRPr="00C83E20" w:rsidRDefault="00FB7287" w:rsidP="009F6592">
            <w:pPr>
              <w:overflowPunct w:val="0"/>
              <w:autoSpaceDE w:val="0"/>
              <w:ind w:right="5"/>
              <w:rPr>
                <w:color w:val="000000"/>
                <w:kern w:val="1"/>
              </w:rPr>
            </w:pPr>
            <w:r w:rsidRPr="00C83E20">
              <w:rPr>
                <w:color w:val="000000"/>
                <w:kern w:val="1"/>
              </w:rPr>
              <w:t>123.p. Nonāvēšana aiz neuzmanības</w:t>
            </w:r>
          </w:p>
        </w:tc>
        <w:tc>
          <w:tcPr>
            <w:tcW w:w="591" w:type="pct"/>
            <w:tcBorders>
              <w:top w:val="single" w:sz="2" w:space="0" w:color="000000"/>
              <w:left w:val="single" w:sz="2" w:space="0" w:color="000000"/>
              <w:bottom w:val="single" w:sz="2" w:space="0" w:color="000000"/>
            </w:tcBorders>
            <w:shd w:val="clear" w:color="auto" w:fill="FFFFFF"/>
            <w:vAlign w:val="center"/>
          </w:tcPr>
          <w:p w14:paraId="0C61BFD7" w14:textId="1154B6F4" w:rsidR="00FB7287" w:rsidRPr="00C83E20" w:rsidRDefault="00FB7287" w:rsidP="003C3B90">
            <w:pPr>
              <w:overflowPunct w:val="0"/>
              <w:autoSpaceDE w:val="0"/>
              <w:jc w:val="center"/>
              <w:rPr>
                <w:color w:val="000000"/>
                <w:kern w:val="1"/>
              </w:rPr>
            </w:pPr>
            <w:r>
              <w:rPr>
                <w:color w:val="000000"/>
                <w:kern w:val="1"/>
              </w:rPr>
              <w:t>0</w:t>
            </w:r>
          </w:p>
        </w:tc>
        <w:tc>
          <w:tcPr>
            <w:tcW w:w="591" w:type="pct"/>
            <w:tcBorders>
              <w:top w:val="single" w:sz="2" w:space="0" w:color="000000"/>
              <w:left w:val="single" w:sz="2" w:space="0" w:color="000000"/>
              <w:bottom w:val="single" w:sz="2" w:space="0" w:color="000000"/>
            </w:tcBorders>
            <w:shd w:val="clear" w:color="auto" w:fill="FFFFFF"/>
            <w:vAlign w:val="center"/>
          </w:tcPr>
          <w:p w14:paraId="1D095C12" w14:textId="77777777" w:rsidR="00FB7287" w:rsidRPr="00C83E20" w:rsidRDefault="00FB7287" w:rsidP="003C3B90">
            <w:pPr>
              <w:overflowPunct w:val="0"/>
              <w:autoSpaceDE w:val="0"/>
              <w:jc w:val="center"/>
              <w:rPr>
                <w:color w:val="000000"/>
              </w:rPr>
            </w:pPr>
            <w:r w:rsidRPr="00C83E20">
              <w:rPr>
                <w:color w:val="000000"/>
                <w:kern w:val="1"/>
              </w:rPr>
              <w:t>0</w:t>
            </w:r>
          </w:p>
        </w:tc>
        <w:tc>
          <w:tcPr>
            <w:tcW w:w="835" w:type="pct"/>
            <w:tcBorders>
              <w:top w:val="single" w:sz="4" w:space="0" w:color="000000"/>
              <w:left w:val="single" w:sz="2" w:space="0" w:color="000000"/>
              <w:bottom w:val="single" w:sz="4" w:space="0" w:color="000000"/>
              <w:right w:val="single" w:sz="2" w:space="0" w:color="000000"/>
            </w:tcBorders>
            <w:vAlign w:val="center"/>
          </w:tcPr>
          <w:p w14:paraId="06229C19" w14:textId="164FE6F0" w:rsidR="00FB7287" w:rsidRPr="00C83E20" w:rsidRDefault="00FB7287">
            <w:pPr>
              <w:jc w:val="center"/>
              <w:rPr>
                <w:color w:val="000000"/>
              </w:rPr>
            </w:pPr>
            <w:r>
              <w:rPr>
                <w:color w:val="000000"/>
              </w:rPr>
              <w:t>1</w:t>
            </w:r>
          </w:p>
        </w:tc>
        <w:tc>
          <w:tcPr>
            <w:tcW w:w="1470" w:type="pct"/>
            <w:tcBorders>
              <w:top w:val="single" w:sz="4" w:space="0" w:color="000000"/>
              <w:left w:val="single" w:sz="2" w:space="0" w:color="000000"/>
              <w:bottom w:val="single" w:sz="4" w:space="0" w:color="000000"/>
              <w:right w:val="single" w:sz="4" w:space="0" w:color="000000"/>
            </w:tcBorders>
            <w:vAlign w:val="center"/>
          </w:tcPr>
          <w:p w14:paraId="0B1DE487" w14:textId="79FB6795" w:rsidR="00FB7287" w:rsidRPr="00C83E20" w:rsidRDefault="00FB7287" w:rsidP="003C3B90">
            <w:pPr>
              <w:jc w:val="center"/>
              <w:rPr>
                <w:color w:val="000000"/>
                <w:kern w:val="1"/>
              </w:rPr>
            </w:pPr>
            <w:r>
              <w:rPr>
                <w:color w:val="000000"/>
              </w:rPr>
              <w:t>+</w:t>
            </w:r>
            <w:r w:rsidRPr="00C83E20">
              <w:rPr>
                <w:color w:val="000000"/>
              </w:rPr>
              <w:t>1</w:t>
            </w:r>
          </w:p>
        </w:tc>
      </w:tr>
      <w:tr w:rsidR="00FB7287" w:rsidRPr="00C83E20" w14:paraId="097930CA"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3F379102" w14:textId="77777777" w:rsidR="00FB7287" w:rsidRPr="00C83E20" w:rsidRDefault="00FB7287" w:rsidP="009F6592">
            <w:pPr>
              <w:overflowPunct w:val="0"/>
              <w:autoSpaceDE w:val="0"/>
              <w:rPr>
                <w:color w:val="000000"/>
                <w:kern w:val="1"/>
              </w:rPr>
            </w:pPr>
            <w:r w:rsidRPr="00C83E20">
              <w:rPr>
                <w:color w:val="000000"/>
                <w:kern w:val="1"/>
              </w:rPr>
              <w:t>125.p. Tīšs smags miesas bojājums</w:t>
            </w:r>
          </w:p>
        </w:tc>
        <w:tc>
          <w:tcPr>
            <w:tcW w:w="591" w:type="pct"/>
            <w:tcBorders>
              <w:top w:val="single" w:sz="2" w:space="0" w:color="000000"/>
              <w:left w:val="single" w:sz="2" w:space="0" w:color="000000"/>
              <w:bottom w:val="single" w:sz="2" w:space="0" w:color="000000"/>
            </w:tcBorders>
            <w:shd w:val="clear" w:color="auto" w:fill="FFFFFF"/>
            <w:vAlign w:val="center"/>
          </w:tcPr>
          <w:p w14:paraId="51C2D7C3" w14:textId="3CC1C121" w:rsidR="00FB7287" w:rsidRPr="00C83E20" w:rsidRDefault="00FB7287" w:rsidP="003C3B90">
            <w:pPr>
              <w:overflowPunct w:val="0"/>
              <w:autoSpaceDE w:val="0"/>
              <w:jc w:val="center"/>
              <w:rPr>
                <w:color w:val="000000"/>
                <w:kern w:val="1"/>
              </w:rPr>
            </w:pPr>
            <w:r>
              <w:rPr>
                <w:color w:val="000000"/>
                <w:kern w:val="1"/>
              </w:rPr>
              <w:t>1</w:t>
            </w:r>
          </w:p>
        </w:tc>
        <w:tc>
          <w:tcPr>
            <w:tcW w:w="591" w:type="pct"/>
            <w:tcBorders>
              <w:top w:val="single" w:sz="2" w:space="0" w:color="000000"/>
              <w:left w:val="single" w:sz="2" w:space="0" w:color="000000"/>
              <w:bottom w:val="single" w:sz="2" w:space="0" w:color="000000"/>
            </w:tcBorders>
            <w:shd w:val="clear" w:color="auto" w:fill="FFFFFF"/>
            <w:vAlign w:val="center"/>
          </w:tcPr>
          <w:p w14:paraId="3ADC2C1B" w14:textId="701AEE85" w:rsidR="00FB7287" w:rsidRPr="00C83E20" w:rsidRDefault="00FB7287" w:rsidP="003C3B90">
            <w:pPr>
              <w:overflowPunct w:val="0"/>
              <w:autoSpaceDE w:val="0"/>
              <w:jc w:val="center"/>
              <w:rPr>
                <w:color w:val="000000"/>
              </w:rPr>
            </w:pPr>
            <w:r>
              <w:rPr>
                <w:color w:val="000000"/>
                <w:kern w:val="1"/>
              </w:rPr>
              <w:t>6</w:t>
            </w:r>
          </w:p>
        </w:tc>
        <w:tc>
          <w:tcPr>
            <w:tcW w:w="835" w:type="pct"/>
            <w:tcBorders>
              <w:top w:val="single" w:sz="4" w:space="0" w:color="000000"/>
              <w:left w:val="single" w:sz="2" w:space="0" w:color="000000"/>
              <w:bottom w:val="single" w:sz="4" w:space="0" w:color="000000"/>
              <w:right w:val="single" w:sz="2" w:space="0" w:color="000000"/>
            </w:tcBorders>
            <w:vAlign w:val="center"/>
          </w:tcPr>
          <w:p w14:paraId="24FB3321" w14:textId="524E7D2F" w:rsidR="00FB7287" w:rsidRPr="00C83E20" w:rsidRDefault="00FB7287">
            <w:pPr>
              <w:jc w:val="center"/>
              <w:rPr>
                <w:color w:val="000000"/>
              </w:rPr>
            </w:pPr>
            <w:r>
              <w:rPr>
                <w:color w:val="000000"/>
              </w:rPr>
              <w:t>2</w:t>
            </w:r>
          </w:p>
        </w:tc>
        <w:tc>
          <w:tcPr>
            <w:tcW w:w="1470" w:type="pct"/>
            <w:tcBorders>
              <w:top w:val="single" w:sz="4" w:space="0" w:color="000000"/>
              <w:left w:val="single" w:sz="2" w:space="0" w:color="000000"/>
              <w:bottom w:val="single" w:sz="4" w:space="0" w:color="000000"/>
              <w:right w:val="single" w:sz="4" w:space="0" w:color="000000"/>
            </w:tcBorders>
            <w:vAlign w:val="center"/>
          </w:tcPr>
          <w:p w14:paraId="2B94E09A" w14:textId="543D54DC" w:rsidR="00FB7287" w:rsidRPr="00C83E20" w:rsidRDefault="00FB7287" w:rsidP="003C3B90">
            <w:pPr>
              <w:jc w:val="center"/>
              <w:rPr>
                <w:color w:val="000000"/>
                <w:kern w:val="1"/>
              </w:rPr>
            </w:pPr>
            <w:r w:rsidRPr="00C83E20">
              <w:rPr>
                <w:color w:val="000000"/>
              </w:rPr>
              <w:t>-</w:t>
            </w:r>
            <w:r>
              <w:rPr>
                <w:color w:val="000000"/>
              </w:rPr>
              <w:t>4</w:t>
            </w:r>
          </w:p>
        </w:tc>
      </w:tr>
      <w:tr w:rsidR="00FB7287" w:rsidRPr="00C83E20" w14:paraId="2CCF6F4C"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09517BBF" w14:textId="77777777" w:rsidR="00FB7287" w:rsidRPr="00C83E20" w:rsidRDefault="00FB7287" w:rsidP="009F6592">
            <w:pPr>
              <w:overflowPunct w:val="0"/>
              <w:autoSpaceDE w:val="0"/>
              <w:rPr>
                <w:color w:val="000000"/>
                <w:kern w:val="1"/>
              </w:rPr>
            </w:pPr>
            <w:r w:rsidRPr="00C83E20">
              <w:rPr>
                <w:color w:val="000000"/>
                <w:kern w:val="1"/>
              </w:rPr>
              <w:t>126.p. Tīšs vidēja smaguma miesas bojājums</w:t>
            </w:r>
          </w:p>
        </w:tc>
        <w:tc>
          <w:tcPr>
            <w:tcW w:w="591" w:type="pct"/>
            <w:tcBorders>
              <w:top w:val="single" w:sz="2" w:space="0" w:color="000000"/>
              <w:left w:val="single" w:sz="2" w:space="0" w:color="000000"/>
              <w:bottom w:val="single" w:sz="2" w:space="0" w:color="000000"/>
            </w:tcBorders>
            <w:shd w:val="clear" w:color="auto" w:fill="FFFFFF"/>
            <w:vAlign w:val="center"/>
          </w:tcPr>
          <w:p w14:paraId="1604F102" w14:textId="4FED4F2B" w:rsidR="00FB7287" w:rsidRPr="00C83E20" w:rsidRDefault="00FB7287" w:rsidP="003C3B90">
            <w:pPr>
              <w:overflowPunct w:val="0"/>
              <w:autoSpaceDE w:val="0"/>
              <w:jc w:val="center"/>
              <w:rPr>
                <w:color w:val="000000"/>
                <w:kern w:val="1"/>
              </w:rPr>
            </w:pPr>
            <w:r w:rsidRPr="00C83E20">
              <w:rPr>
                <w:color w:val="000000"/>
                <w:kern w:val="1"/>
              </w:rPr>
              <w:t>1</w:t>
            </w:r>
            <w:r>
              <w:rPr>
                <w:color w:val="000000"/>
                <w:kern w:val="1"/>
              </w:rPr>
              <w:t>8</w:t>
            </w:r>
          </w:p>
        </w:tc>
        <w:tc>
          <w:tcPr>
            <w:tcW w:w="591" w:type="pct"/>
            <w:tcBorders>
              <w:top w:val="single" w:sz="2" w:space="0" w:color="000000"/>
              <w:left w:val="single" w:sz="2" w:space="0" w:color="000000"/>
              <w:bottom w:val="single" w:sz="2" w:space="0" w:color="000000"/>
            </w:tcBorders>
            <w:shd w:val="clear" w:color="auto" w:fill="FFFFFF"/>
            <w:vAlign w:val="center"/>
          </w:tcPr>
          <w:p w14:paraId="569E8A0E" w14:textId="5E02F6E4" w:rsidR="00FB7287" w:rsidRPr="00C83E20" w:rsidRDefault="00FB7287" w:rsidP="003C3B90">
            <w:pPr>
              <w:overflowPunct w:val="0"/>
              <w:autoSpaceDE w:val="0"/>
              <w:jc w:val="center"/>
              <w:rPr>
                <w:color w:val="000000"/>
              </w:rPr>
            </w:pPr>
            <w:r w:rsidRPr="00C83E20">
              <w:rPr>
                <w:color w:val="000000"/>
                <w:kern w:val="1"/>
              </w:rPr>
              <w:t>1</w:t>
            </w:r>
            <w:r>
              <w:rPr>
                <w:color w:val="000000"/>
                <w:kern w:val="1"/>
              </w:rPr>
              <w:t>2</w:t>
            </w:r>
          </w:p>
        </w:tc>
        <w:tc>
          <w:tcPr>
            <w:tcW w:w="835" w:type="pct"/>
            <w:tcBorders>
              <w:top w:val="single" w:sz="4" w:space="0" w:color="000000"/>
              <w:left w:val="single" w:sz="2" w:space="0" w:color="000000"/>
              <w:bottom w:val="single" w:sz="4" w:space="0" w:color="000000"/>
              <w:right w:val="single" w:sz="2" w:space="0" w:color="000000"/>
            </w:tcBorders>
            <w:vAlign w:val="center"/>
          </w:tcPr>
          <w:p w14:paraId="1D853943" w14:textId="78D18918" w:rsidR="00FB7287" w:rsidRPr="00C83E20" w:rsidRDefault="00FB7287">
            <w:pPr>
              <w:jc w:val="center"/>
              <w:rPr>
                <w:color w:val="000000"/>
              </w:rPr>
            </w:pPr>
            <w:r>
              <w:rPr>
                <w:color w:val="000000"/>
              </w:rPr>
              <w:t>15</w:t>
            </w:r>
          </w:p>
        </w:tc>
        <w:tc>
          <w:tcPr>
            <w:tcW w:w="1470" w:type="pct"/>
            <w:tcBorders>
              <w:top w:val="single" w:sz="4" w:space="0" w:color="000000"/>
              <w:left w:val="single" w:sz="2" w:space="0" w:color="000000"/>
              <w:bottom w:val="single" w:sz="4" w:space="0" w:color="000000"/>
              <w:right w:val="single" w:sz="4" w:space="0" w:color="000000"/>
            </w:tcBorders>
            <w:vAlign w:val="center"/>
          </w:tcPr>
          <w:p w14:paraId="1B231AFF" w14:textId="53E54497" w:rsidR="00FB7287" w:rsidRPr="00C83E20" w:rsidRDefault="00FB7287" w:rsidP="003C3B90">
            <w:pPr>
              <w:jc w:val="center"/>
              <w:rPr>
                <w:color w:val="000000"/>
                <w:kern w:val="1"/>
              </w:rPr>
            </w:pPr>
            <w:r w:rsidRPr="00C83E20">
              <w:rPr>
                <w:color w:val="000000"/>
              </w:rPr>
              <w:t>+3</w:t>
            </w:r>
          </w:p>
        </w:tc>
      </w:tr>
      <w:tr w:rsidR="00FB7287" w:rsidRPr="00C83E20" w14:paraId="7FF26FE6"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2CED751A" w14:textId="77777777" w:rsidR="00FB7287" w:rsidRPr="00C83E20" w:rsidRDefault="00FB7287" w:rsidP="003C3B90">
            <w:pPr>
              <w:overflowPunct w:val="0"/>
              <w:autoSpaceDE w:val="0"/>
              <w:jc w:val="both"/>
              <w:rPr>
                <w:color w:val="000000"/>
                <w:kern w:val="1"/>
              </w:rPr>
            </w:pPr>
            <w:r w:rsidRPr="00C83E20">
              <w:rPr>
                <w:color w:val="000000"/>
                <w:kern w:val="1"/>
              </w:rPr>
              <w:t>130.p. Tīšs viegls miesas bojājums</w:t>
            </w:r>
          </w:p>
        </w:tc>
        <w:tc>
          <w:tcPr>
            <w:tcW w:w="591" w:type="pct"/>
            <w:tcBorders>
              <w:top w:val="single" w:sz="2" w:space="0" w:color="000000"/>
              <w:left w:val="single" w:sz="2" w:space="0" w:color="000000"/>
              <w:bottom w:val="single" w:sz="2" w:space="0" w:color="000000"/>
            </w:tcBorders>
            <w:shd w:val="clear" w:color="auto" w:fill="FFFFFF"/>
            <w:vAlign w:val="center"/>
          </w:tcPr>
          <w:p w14:paraId="2CB22CA8" w14:textId="32C6739A" w:rsidR="00FB7287" w:rsidRPr="00C83E20" w:rsidRDefault="00FB7287" w:rsidP="003C3B90">
            <w:pPr>
              <w:overflowPunct w:val="0"/>
              <w:autoSpaceDE w:val="0"/>
              <w:jc w:val="center"/>
              <w:rPr>
                <w:color w:val="000000"/>
                <w:kern w:val="1"/>
              </w:rPr>
            </w:pPr>
            <w:r w:rsidRPr="00C83E20">
              <w:rPr>
                <w:color w:val="000000"/>
                <w:kern w:val="1"/>
              </w:rPr>
              <w:t>3</w:t>
            </w:r>
            <w:r>
              <w:rPr>
                <w:color w:val="000000"/>
                <w:kern w:val="1"/>
              </w:rPr>
              <w:t>9</w:t>
            </w:r>
          </w:p>
        </w:tc>
        <w:tc>
          <w:tcPr>
            <w:tcW w:w="591" w:type="pct"/>
            <w:tcBorders>
              <w:top w:val="single" w:sz="2" w:space="0" w:color="000000"/>
              <w:left w:val="single" w:sz="2" w:space="0" w:color="000000"/>
              <w:bottom w:val="single" w:sz="2" w:space="0" w:color="000000"/>
            </w:tcBorders>
            <w:shd w:val="clear" w:color="auto" w:fill="FFFFFF"/>
            <w:vAlign w:val="center"/>
          </w:tcPr>
          <w:p w14:paraId="4A67E413" w14:textId="024DAE92" w:rsidR="00FB7287" w:rsidRPr="00C83E20" w:rsidRDefault="00FB7287" w:rsidP="003C3B90">
            <w:pPr>
              <w:overflowPunct w:val="0"/>
              <w:autoSpaceDE w:val="0"/>
              <w:jc w:val="center"/>
              <w:rPr>
                <w:color w:val="000000"/>
              </w:rPr>
            </w:pPr>
            <w:r w:rsidRPr="00C83E20">
              <w:rPr>
                <w:color w:val="000000"/>
                <w:kern w:val="1"/>
              </w:rPr>
              <w:t>3</w:t>
            </w:r>
            <w:r>
              <w:rPr>
                <w:color w:val="000000"/>
                <w:kern w:val="1"/>
              </w:rPr>
              <w:t>4</w:t>
            </w:r>
          </w:p>
        </w:tc>
        <w:tc>
          <w:tcPr>
            <w:tcW w:w="835" w:type="pct"/>
            <w:tcBorders>
              <w:top w:val="single" w:sz="4" w:space="0" w:color="000000"/>
              <w:left w:val="single" w:sz="2" w:space="0" w:color="000000"/>
              <w:bottom w:val="single" w:sz="4" w:space="0" w:color="000000"/>
              <w:right w:val="single" w:sz="2" w:space="0" w:color="000000"/>
            </w:tcBorders>
            <w:vAlign w:val="center"/>
          </w:tcPr>
          <w:p w14:paraId="6475F337" w14:textId="717809F9" w:rsidR="00FB7287" w:rsidRPr="00C83E20" w:rsidRDefault="00FB7287">
            <w:pPr>
              <w:jc w:val="center"/>
              <w:rPr>
                <w:color w:val="000000"/>
              </w:rPr>
            </w:pPr>
            <w:r>
              <w:rPr>
                <w:color w:val="000000"/>
              </w:rPr>
              <w:t>34</w:t>
            </w:r>
          </w:p>
        </w:tc>
        <w:tc>
          <w:tcPr>
            <w:tcW w:w="1470" w:type="pct"/>
            <w:tcBorders>
              <w:top w:val="single" w:sz="4" w:space="0" w:color="000000"/>
              <w:left w:val="single" w:sz="2" w:space="0" w:color="000000"/>
              <w:bottom w:val="single" w:sz="4" w:space="0" w:color="000000"/>
              <w:right w:val="single" w:sz="4" w:space="0" w:color="000000"/>
            </w:tcBorders>
            <w:vAlign w:val="center"/>
          </w:tcPr>
          <w:p w14:paraId="0EA58BD7" w14:textId="792EBF6C" w:rsidR="00FB7287" w:rsidRPr="00C83E20" w:rsidRDefault="00FB7287" w:rsidP="003C3B90">
            <w:pPr>
              <w:jc w:val="center"/>
              <w:rPr>
                <w:color w:val="000000"/>
                <w:kern w:val="1"/>
              </w:rPr>
            </w:pPr>
            <w:r w:rsidRPr="00C83E20">
              <w:rPr>
                <w:color w:val="000000"/>
              </w:rPr>
              <w:t>+</w:t>
            </w:r>
            <w:r>
              <w:rPr>
                <w:color w:val="000000"/>
              </w:rPr>
              <w:t>/-0</w:t>
            </w:r>
          </w:p>
        </w:tc>
      </w:tr>
      <w:tr w:rsidR="00FB7287" w:rsidRPr="00C83E20" w14:paraId="34FCEB95"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12BBBE9F" w14:textId="77777777" w:rsidR="00FB7287" w:rsidRPr="00C83E20" w:rsidRDefault="00FB7287" w:rsidP="003C3B90">
            <w:pPr>
              <w:overflowPunct w:val="0"/>
              <w:autoSpaceDE w:val="0"/>
              <w:jc w:val="both"/>
              <w:rPr>
                <w:color w:val="000000"/>
                <w:kern w:val="1"/>
              </w:rPr>
            </w:pPr>
            <w:r w:rsidRPr="00C83E20">
              <w:rPr>
                <w:color w:val="000000"/>
                <w:kern w:val="1"/>
              </w:rPr>
              <w:t>131.p. Miesas bojājums aiz neuzmanības</w:t>
            </w:r>
          </w:p>
        </w:tc>
        <w:tc>
          <w:tcPr>
            <w:tcW w:w="591" w:type="pct"/>
            <w:tcBorders>
              <w:top w:val="single" w:sz="2" w:space="0" w:color="000000"/>
              <w:left w:val="single" w:sz="2" w:space="0" w:color="000000"/>
              <w:bottom w:val="single" w:sz="2" w:space="0" w:color="000000"/>
            </w:tcBorders>
            <w:shd w:val="clear" w:color="auto" w:fill="FFFFFF"/>
            <w:vAlign w:val="center"/>
          </w:tcPr>
          <w:p w14:paraId="478C9B2D" w14:textId="11728EC5" w:rsidR="00FB7287" w:rsidRPr="00C83E20" w:rsidRDefault="00FB7287" w:rsidP="003C3B90">
            <w:pPr>
              <w:overflowPunct w:val="0"/>
              <w:autoSpaceDE w:val="0"/>
              <w:jc w:val="center"/>
              <w:rPr>
                <w:color w:val="000000"/>
                <w:kern w:val="1"/>
              </w:rPr>
            </w:pPr>
            <w:r>
              <w:rPr>
                <w:color w:val="000000"/>
                <w:kern w:val="1"/>
              </w:rPr>
              <w:t>4</w:t>
            </w:r>
          </w:p>
        </w:tc>
        <w:tc>
          <w:tcPr>
            <w:tcW w:w="591" w:type="pct"/>
            <w:tcBorders>
              <w:top w:val="single" w:sz="2" w:space="0" w:color="000000"/>
              <w:left w:val="single" w:sz="2" w:space="0" w:color="000000"/>
              <w:bottom w:val="single" w:sz="2" w:space="0" w:color="000000"/>
            </w:tcBorders>
            <w:shd w:val="clear" w:color="auto" w:fill="FFFFFF"/>
            <w:vAlign w:val="center"/>
          </w:tcPr>
          <w:p w14:paraId="7829D6C6" w14:textId="72DBE1C5" w:rsidR="00FB7287" w:rsidRPr="00C83E20" w:rsidRDefault="00FB7287" w:rsidP="003C3B90">
            <w:pPr>
              <w:overflowPunct w:val="0"/>
              <w:autoSpaceDE w:val="0"/>
              <w:jc w:val="center"/>
              <w:rPr>
                <w:color w:val="000000"/>
              </w:rPr>
            </w:pPr>
            <w:r>
              <w:rPr>
                <w:color w:val="000000"/>
                <w:kern w:val="1"/>
              </w:rPr>
              <w:t>2</w:t>
            </w:r>
          </w:p>
        </w:tc>
        <w:tc>
          <w:tcPr>
            <w:tcW w:w="835" w:type="pct"/>
            <w:tcBorders>
              <w:top w:val="single" w:sz="4" w:space="0" w:color="000000"/>
              <w:left w:val="single" w:sz="2" w:space="0" w:color="000000"/>
              <w:bottom w:val="single" w:sz="4" w:space="0" w:color="000000"/>
              <w:right w:val="single" w:sz="2" w:space="0" w:color="000000"/>
            </w:tcBorders>
            <w:vAlign w:val="center"/>
          </w:tcPr>
          <w:p w14:paraId="55AFAB0C" w14:textId="081E39E4" w:rsidR="00FB7287" w:rsidRPr="00C83E20" w:rsidRDefault="00FB7287">
            <w:pPr>
              <w:jc w:val="center"/>
              <w:rPr>
                <w:color w:val="000000"/>
                <w:kern w:val="1"/>
              </w:rPr>
            </w:pPr>
            <w:r>
              <w:rPr>
                <w:color w:val="000000"/>
                <w:kern w:val="1"/>
              </w:rPr>
              <w:t>5</w:t>
            </w:r>
          </w:p>
        </w:tc>
        <w:tc>
          <w:tcPr>
            <w:tcW w:w="1470" w:type="pct"/>
            <w:tcBorders>
              <w:top w:val="single" w:sz="4" w:space="0" w:color="000000"/>
              <w:left w:val="single" w:sz="2" w:space="0" w:color="000000"/>
              <w:bottom w:val="single" w:sz="4" w:space="0" w:color="000000"/>
              <w:right w:val="single" w:sz="4" w:space="0" w:color="000000"/>
            </w:tcBorders>
            <w:vAlign w:val="center"/>
          </w:tcPr>
          <w:p w14:paraId="78216A6E" w14:textId="78714A55" w:rsidR="00FB7287" w:rsidRPr="00C83E20" w:rsidRDefault="00FB7287" w:rsidP="003C3B90">
            <w:pPr>
              <w:jc w:val="center"/>
              <w:rPr>
                <w:color w:val="000000"/>
                <w:kern w:val="1"/>
              </w:rPr>
            </w:pPr>
            <w:r>
              <w:rPr>
                <w:color w:val="000000"/>
                <w:kern w:val="1"/>
              </w:rPr>
              <w:t>+</w:t>
            </w:r>
            <w:r w:rsidRPr="00C83E20">
              <w:rPr>
                <w:color w:val="000000"/>
                <w:kern w:val="1"/>
              </w:rPr>
              <w:t>3</w:t>
            </w:r>
          </w:p>
        </w:tc>
      </w:tr>
      <w:tr w:rsidR="00FB7287" w:rsidRPr="00C83E20" w14:paraId="04562077"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65E68313" w14:textId="77777777" w:rsidR="00FB7287" w:rsidRPr="00C83E20" w:rsidRDefault="00FB7287" w:rsidP="00A54F78">
            <w:pPr>
              <w:overflowPunct w:val="0"/>
              <w:autoSpaceDE w:val="0"/>
              <w:rPr>
                <w:color w:val="000000"/>
                <w:kern w:val="1"/>
              </w:rPr>
            </w:pPr>
            <w:r w:rsidRPr="00C83E20">
              <w:rPr>
                <w:color w:val="000000"/>
                <w:kern w:val="1"/>
              </w:rPr>
              <w:t>132.p. Draudi izdarīt slepkavību un nodarīt smagu miesas bojājumu</w:t>
            </w:r>
          </w:p>
        </w:tc>
        <w:tc>
          <w:tcPr>
            <w:tcW w:w="591" w:type="pct"/>
            <w:tcBorders>
              <w:top w:val="single" w:sz="2" w:space="0" w:color="000000"/>
              <w:left w:val="single" w:sz="2" w:space="0" w:color="000000"/>
              <w:bottom w:val="single" w:sz="2" w:space="0" w:color="000000"/>
            </w:tcBorders>
            <w:shd w:val="clear" w:color="auto" w:fill="FFFFFF"/>
            <w:vAlign w:val="center"/>
          </w:tcPr>
          <w:p w14:paraId="573F68D6" w14:textId="2D3DA42E" w:rsidR="00FB7287" w:rsidRPr="00C83E20" w:rsidRDefault="00FB7287" w:rsidP="003C3B90">
            <w:pPr>
              <w:overflowPunct w:val="0"/>
              <w:autoSpaceDE w:val="0"/>
              <w:jc w:val="center"/>
              <w:rPr>
                <w:color w:val="000000"/>
                <w:kern w:val="1"/>
              </w:rPr>
            </w:pPr>
            <w:r>
              <w:rPr>
                <w:color w:val="000000"/>
                <w:kern w:val="1"/>
              </w:rPr>
              <w:t>4</w:t>
            </w:r>
          </w:p>
        </w:tc>
        <w:tc>
          <w:tcPr>
            <w:tcW w:w="591" w:type="pct"/>
            <w:tcBorders>
              <w:top w:val="single" w:sz="2" w:space="0" w:color="000000"/>
              <w:left w:val="single" w:sz="2" w:space="0" w:color="000000"/>
              <w:bottom w:val="single" w:sz="2" w:space="0" w:color="000000"/>
            </w:tcBorders>
            <w:shd w:val="clear" w:color="auto" w:fill="FFFFFF"/>
            <w:vAlign w:val="center"/>
          </w:tcPr>
          <w:p w14:paraId="36A5BA07" w14:textId="30D03195" w:rsidR="00FB7287" w:rsidRPr="00C83E20" w:rsidRDefault="00FB7287" w:rsidP="003C3B90">
            <w:pPr>
              <w:overflowPunct w:val="0"/>
              <w:autoSpaceDE w:val="0"/>
              <w:jc w:val="center"/>
              <w:rPr>
                <w:color w:val="000000"/>
              </w:rPr>
            </w:pPr>
            <w:r>
              <w:rPr>
                <w:color w:val="000000"/>
                <w:kern w:val="1"/>
              </w:rPr>
              <w:t>9</w:t>
            </w:r>
          </w:p>
        </w:tc>
        <w:tc>
          <w:tcPr>
            <w:tcW w:w="835" w:type="pct"/>
            <w:tcBorders>
              <w:top w:val="single" w:sz="4" w:space="0" w:color="000000"/>
              <w:left w:val="single" w:sz="2" w:space="0" w:color="000000"/>
              <w:bottom w:val="single" w:sz="4" w:space="0" w:color="000000"/>
              <w:right w:val="single" w:sz="2" w:space="0" w:color="000000"/>
            </w:tcBorders>
            <w:vAlign w:val="center"/>
          </w:tcPr>
          <w:p w14:paraId="28AD0D69" w14:textId="484A4408" w:rsidR="00FB7287" w:rsidRPr="00C83E20" w:rsidRDefault="00FB7287">
            <w:pPr>
              <w:jc w:val="center"/>
              <w:rPr>
                <w:color w:val="000000"/>
              </w:rPr>
            </w:pPr>
            <w:r>
              <w:rPr>
                <w:color w:val="000000"/>
              </w:rPr>
              <w:t>11</w:t>
            </w:r>
          </w:p>
        </w:tc>
        <w:tc>
          <w:tcPr>
            <w:tcW w:w="1470" w:type="pct"/>
            <w:tcBorders>
              <w:top w:val="single" w:sz="4" w:space="0" w:color="000000"/>
              <w:left w:val="single" w:sz="2" w:space="0" w:color="000000"/>
              <w:bottom w:val="single" w:sz="4" w:space="0" w:color="000000"/>
              <w:right w:val="single" w:sz="4" w:space="0" w:color="000000"/>
            </w:tcBorders>
            <w:vAlign w:val="center"/>
          </w:tcPr>
          <w:p w14:paraId="0EDE61AF" w14:textId="3E0AF5CC" w:rsidR="00FB7287" w:rsidRPr="00C83E20" w:rsidRDefault="00FB7287" w:rsidP="003C3B90">
            <w:pPr>
              <w:jc w:val="center"/>
              <w:rPr>
                <w:color w:val="000000"/>
                <w:kern w:val="1"/>
              </w:rPr>
            </w:pPr>
            <w:r>
              <w:rPr>
                <w:color w:val="000000"/>
              </w:rPr>
              <w:t>+2</w:t>
            </w:r>
          </w:p>
        </w:tc>
      </w:tr>
      <w:tr w:rsidR="00FB7287" w:rsidRPr="00C83E20" w14:paraId="44FD64E8"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772816F2" w14:textId="77777777" w:rsidR="00FB7287" w:rsidRPr="00C83E20" w:rsidRDefault="00FB7287" w:rsidP="00A54F78">
            <w:pPr>
              <w:overflowPunct w:val="0"/>
              <w:autoSpaceDE w:val="0"/>
              <w:rPr>
                <w:color w:val="000000"/>
                <w:kern w:val="1"/>
              </w:rPr>
            </w:pPr>
            <w:r w:rsidRPr="00C83E20">
              <w:rPr>
                <w:color w:val="000000"/>
                <w:kern w:val="1"/>
              </w:rPr>
              <w:t>152.p. Nelikumīga brīvības atņemšana</w:t>
            </w:r>
          </w:p>
        </w:tc>
        <w:tc>
          <w:tcPr>
            <w:tcW w:w="591" w:type="pct"/>
            <w:tcBorders>
              <w:top w:val="single" w:sz="2" w:space="0" w:color="000000"/>
              <w:left w:val="single" w:sz="2" w:space="0" w:color="000000"/>
              <w:bottom w:val="single" w:sz="2" w:space="0" w:color="000000"/>
            </w:tcBorders>
            <w:shd w:val="clear" w:color="auto" w:fill="FFFFFF"/>
            <w:vAlign w:val="center"/>
          </w:tcPr>
          <w:p w14:paraId="58053813" w14:textId="458476B0" w:rsidR="00FB7287" w:rsidRPr="00C83E20" w:rsidRDefault="00FB7287" w:rsidP="003C3B90">
            <w:pPr>
              <w:overflowPunct w:val="0"/>
              <w:autoSpaceDE w:val="0"/>
              <w:jc w:val="center"/>
              <w:rPr>
                <w:color w:val="000000"/>
                <w:kern w:val="1"/>
              </w:rPr>
            </w:pPr>
            <w:r>
              <w:rPr>
                <w:color w:val="000000"/>
                <w:kern w:val="1"/>
              </w:rPr>
              <w:t>5</w:t>
            </w:r>
          </w:p>
        </w:tc>
        <w:tc>
          <w:tcPr>
            <w:tcW w:w="591" w:type="pct"/>
            <w:tcBorders>
              <w:top w:val="single" w:sz="2" w:space="0" w:color="000000"/>
              <w:left w:val="single" w:sz="2" w:space="0" w:color="000000"/>
              <w:bottom w:val="single" w:sz="2" w:space="0" w:color="000000"/>
            </w:tcBorders>
            <w:shd w:val="clear" w:color="auto" w:fill="FFFFFF"/>
            <w:vAlign w:val="center"/>
          </w:tcPr>
          <w:p w14:paraId="5B451BF9" w14:textId="05CA2724" w:rsidR="00FB7287" w:rsidRPr="00C83E20" w:rsidRDefault="007A0101" w:rsidP="003C3B90">
            <w:pPr>
              <w:overflowPunct w:val="0"/>
              <w:autoSpaceDE w:val="0"/>
              <w:jc w:val="center"/>
              <w:rPr>
                <w:color w:val="000000"/>
              </w:rPr>
            </w:pPr>
            <w:r>
              <w:rPr>
                <w:color w:val="000000"/>
                <w:kern w:val="1"/>
              </w:rPr>
              <w:t>3</w:t>
            </w:r>
          </w:p>
        </w:tc>
        <w:tc>
          <w:tcPr>
            <w:tcW w:w="835" w:type="pct"/>
            <w:tcBorders>
              <w:top w:val="single" w:sz="4" w:space="0" w:color="000000"/>
              <w:left w:val="single" w:sz="2" w:space="0" w:color="000000"/>
              <w:bottom w:val="single" w:sz="4" w:space="0" w:color="000000"/>
              <w:right w:val="single" w:sz="2" w:space="0" w:color="000000"/>
            </w:tcBorders>
            <w:vAlign w:val="center"/>
          </w:tcPr>
          <w:p w14:paraId="133FE3DE" w14:textId="216FDDDB" w:rsidR="00FB7287" w:rsidRPr="00C83E20" w:rsidRDefault="007A0101">
            <w:pPr>
              <w:jc w:val="center"/>
              <w:rPr>
                <w:color w:val="000000"/>
              </w:rPr>
            </w:pPr>
            <w:r>
              <w:rPr>
                <w:color w:val="000000"/>
              </w:rPr>
              <w:t>6</w:t>
            </w:r>
          </w:p>
        </w:tc>
        <w:tc>
          <w:tcPr>
            <w:tcW w:w="1470" w:type="pct"/>
            <w:tcBorders>
              <w:top w:val="single" w:sz="4" w:space="0" w:color="000000"/>
              <w:left w:val="single" w:sz="2" w:space="0" w:color="000000"/>
              <w:bottom w:val="single" w:sz="4" w:space="0" w:color="000000"/>
              <w:right w:val="single" w:sz="4" w:space="0" w:color="000000"/>
            </w:tcBorders>
            <w:vAlign w:val="center"/>
          </w:tcPr>
          <w:p w14:paraId="054F0EF4" w14:textId="11E82E2B" w:rsidR="00FB7287" w:rsidRPr="00C83E20" w:rsidRDefault="00FB7287" w:rsidP="003C3B90">
            <w:pPr>
              <w:jc w:val="center"/>
              <w:rPr>
                <w:color w:val="000000"/>
                <w:kern w:val="1"/>
              </w:rPr>
            </w:pPr>
            <w:r w:rsidRPr="00C83E20">
              <w:rPr>
                <w:color w:val="000000"/>
              </w:rPr>
              <w:t>+3</w:t>
            </w:r>
          </w:p>
        </w:tc>
      </w:tr>
      <w:tr w:rsidR="00FB7287" w:rsidRPr="00C83E20" w14:paraId="62000D4E"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4814EFF2" w14:textId="77777777" w:rsidR="00FB7287" w:rsidRPr="00C83E20" w:rsidRDefault="00FB7287" w:rsidP="00A54F78">
            <w:pPr>
              <w:overflowPunct w:val="0"/>
              <w:autoSpaceDE w:val="0"/>
              <w:rPr>
                <w:color w:val="000000"/>
                <w:kern w:val="1"/>
              </w:rPr>
            </w:pPr>
            <w:r w:rsidRPr="00C83E20">
              <w:rPr>
                <w:color w:val="000000"/>
                <w:kern w:val="1"/>
              </w:rPr>
              <w:t>153.p. Personas nolaupīšana</w:t>
            </w:r>
          </w:p>
        </w:tc>
        <w:tc>
          <w:tcPr>
            <w:tcW w:w="591" w:type="pct"/>
            <w:tcBorders>
              <w:top w:val="single" w:sz="2" w:space="0" w:color="000000"/>
              <w:left w:val="single" w:sz="2" w:space="0" w:color="000000"/>
              <w:bottom w:val="single" w:sz="2" w:space="0" w:color="000000"/>
            </w:tcBorders>
            <w:shd w:val="clear" w:color="auto" w:fill="FFFFFF"/>
            <w:vAlign w:val="center"/>
          </w:tcPr>
          <w:p w14:paraId="664604AF" w14:textId="374C4474" w:rsidR="00FB7287" w:rsidRPr="00C83E20" w:rsidRDefault="00FB7287" w:rsidP="003C3B90">
            <w:pPr>
              <w:overflowPunct w:val="0"/>
              <w:autoSpaceDE w:val="0"/>
              <w:jc w:val="center"/>
              <w:rPr>
                <w:color w:val="000000"/>
                <w:kern w:val="1"/>
              </w:rPr>
            </w:pPr>
            <w:r>
              <w:rPr>
                <w:color w:val="000000"/>
                <w:kern w:val="1"/>
              </w:rPr>
              <w:t>1</w:t>
            </w:r>
          </w:p>
        </w:tc>
        <w:tc>
          <w:tcPr>
            <w:tcW w:w="591" w:type="pct"/>
            <w:tcBorders>
              <w:top w:val="single" w:sz="2" w:space="0" w:color="000000"/>
              <w:left w:val="single" w:sz="2" w:space="0" w:color="000000"/>
              <w:bottom w:val="single" w:sz="2" w:space="0" w:color="000000"/>
            </w:tcBorders>
            <w:shd w:val="clear" w:color="auto" w:fill="FFFFFF"/>
            <w:vAlign w:val="center"/>
          </w:tcPr>
          <w:p w14:paraId="272E8B63" w14:textId="03EAEEB6" w:rsidR="00FB7287" w:rsidRPr="00C83E20" w:rsidRDefault="007A0101" w:rsidP="003C3B90">
            <w:pPr>
              <w:overflowPunct w:val="0"/>
              <w:autoSpaceDE w:val="0"/>
              <w:jc w:val="center"/>
              <w:rPr>
                <w:color w:val="000000"/>
              </w:rPr>
            </w:pPr>
            <w:r>
              <w:rPr>
                <w:color w:val="000000"/>
                <w:kern w:val="1"/>
              </w:rPr>
              <w:t>2</w:t>
            </w:r>
          </w:p>
        </w:tc>
        <w:tc>
          <w:tcPr>
            <w:tcW w:w="835" w:type="pct"/>
            <w:tcBorders>
              <w:top w:val="single" w:sz="4" w:space="0" w:color="000000"/>
              <w:left w:val="single" w:sz="2" w:space="0" w:color="000000"/>
              <w:bottom w:val="single" w:sz="4" w:space="0" w:color="000000"/>
              <w:right w:val="single" w:sz="2" w:space="0" w:color="000000"/>
            </w:tcBorders>
            <w:vAlign w:val="center"/>
          </w:tcPr>
          <w:p w14:paraId="728E6DB5" w14:textId="76F3F9B2" w:rsidR="00FB7287" w:rsidRPr="00C83E20" w:rsidRDefault="007A0101">
            <w:pPr>
              <w:jc w:val="center"/>
              <w:rPr>
                <w:color w:val="000000"/>
              </w:rPr>
            </w:pPr>
            <w:r>
              <w:rPr>
                <w:color w:val="000000"/>
              </w:rPr>
              <w:t>2</w:t>
            </w:r>
          </w:p>
        </w:tc>
        <w:tc>
          <w:tcPr>
            <w:tcW w:w="1470" w:type="pct"/>
            <w:tcBorders>
              <w:top w:val="single" w:sz="4" w:space="0" w:color="000000"/>
              <w:left w:val="single" w:sz="2" w:space="0" w:color="000000"/>
              <w:bottom w:val="single" w:sz="4" w:space="0" w:color="000000"/>
              <w:right w:val="single" w:sz="4" w:space="0" w:color="000000"/>
            </w:tcBorders>
            <w:vAlign w:val="center"/>
          </w:tcPr>
          <w:p w14:paraId="3FA61853" w14:textId="66D4640D" w:rsidR="00FB7287" w:rsidRPr="00C83E20" w:rsidRDefault="007A0101" w:rsidP="003C3B90">
            <w:pPr>
              <w:jc w:val="center"/>
              <w:rPr>
                <w:color w:val="000000"/>
                <w:kern w:val="1"/>
              </w:rPr>
            </w:pPr>
            <w:r>
              <w:rPr>
                <w:color w:val="000000"/>
              </w:rPr>
              <w:t>+/-0</w:t>
            </w:r>
          </w:p>
        </w:tc>
      </w:tr>
      <w:tr w:rsidR="00FB7287" w:rsidRPr="00C83E20" w14:paraId="25C9CC07" w14:textId="77777777" w:rsidTr="00A442C6">
        <w:tc>
          <w:tcPr>
            <w:tcW w:w="1512" w:type="pct"/>
            <w:tcBorders>
              <w:top w:val="single" w:sz="2" w:space="0" w:color="000000"/>
              <w:left w:val="single" w:sz="2" w:space="0" w:color="000000"/>
              <w:bottom w:val="single" w:sz="2" w:space="0" w:color="000000"/>
            </w:tcBorders>
            <w:shd w:val="clear" w:color="auto" w:fill="auto"/>
            <w:tcMar>
              <w:top w:w="28" w:type="dxa"/>
              <w:left w:w="28" w:type="dxa"/>
              <w:bottom w:w="28" w:type="dxa"/>
              <w:right w:w="28" w:type="dxa"/>
            </w:tcMar>
          </w:tcPr>
          <w:p w14:paraId="370B4B6B" w14:textId="77777777" w:rsidR="00FB7287" w:rsidRPr="00C83E20" w:rsidRDefault="00FB7287" w:rsidP="00A54F78">
            <w:pPr>
              <w:overflowPunct w:val="0"/>
              <w:autoSpaceDE w:val="0"/>
              <w:rPr>
                <w:color w:val="000000"/>
                <w:kern w:val="1"/>
              </w:rPr>
            </w:pPr>
            <w:r w:rsidRPr="00C83E20">
              <w:rPr>
                <w:color w:val="000000"/>
                <w:kern w:val="1"/>
              </w:rPr>
              <w:t>154.</w:t>
            </w:r>
            <w:r w:rsidRPr="00C83E20">
              <w:rPr>
                <w:color w:val="000000"/>
                <w:kern w:val="1"/>
                <w:vertAlign w:val="superscript"/>
              </w:rPr>
              <w:t xml:space="preserve">1 </w:t>
            </w:r>
            <w:r w:rsidRPr="00C83E20">
              <w:rPr>
                <w:color w:val="000000"/>
                <w:kern w:val="1"/>
              </w:rPr>
              <w:t>p. Cilvēku tirdzniecība</w:t>
            </w:r>
          </w:p>
        </w:tc>
        <w:tc>
          <w:tcPr>
            <w:tcW w:w="591" w:type="pct"/>
            <w:tcBorders>
              <w:top w:val="single" w:sz="2" w:space="0" w:color="000000"/>
              <w:left w:val="single" w:sz="2" w:space="0" w:color="000000"/>
              <w:bottom w:val="single" w:sz="2" w:space="0" w:color="000000"/>
            </w:tcBorders>
            <w:shd w:val="clear" w:color="auto" w:fill="auto"/>
            <w:vAlign w:val="center"/>
          </w:tcPr>
          <w:p w14:paraId="475918CB" w14:textId="77777777" w:rsidR="00FB7287" w:rsidRPr="00C83E20" w:rsidRDefault="00FB7287" w:rsidP="003C3B90">
            <w:pPr>
              <w:overflowPunct w:val="0"/>
              <w:autoSpaceDE w:val="0"/>
              <w:jc w:val="center"/>
              <w:rPr>
                <w:color w:val="000000"/>
                <w:kern w:val="1"/>
              </w:rPr>
            </w:pPr>
            <w:r w:rsidRPr="00C83E20">
              <w:rPr>
                <w:color w:val="000000"/>
                <w:kern w:val="1"/>
              </w:rPr>
              <w:t>0</w:t>
            </w:r>
          </w:p>
        </w:tc>
        <w:tc>
          <w:tcPr>
            <w:tcW w:w="591" w:type="pct"/>
            <w:tcBorders>
              <w:top w:val="single" w:sz="2" w:space="0" w:color="000000"/>
              <w:left w:val="single" w:sz="2" w:space="0" w:color="000000"/>
              <w:bottom w:val="single" w:sz="2" w:space="0" w:color="000000"/>
            </w:tcBorders>
            <w:shd w:val="clear" w:color="auto" w:fill="auto"/>
            <w:vAlign w:val="center"/>
          </w:tcPr>
          <w:p w14:paraId="4019042E" w14:textId="77777777" w:rsidR="00FB7287" w:rsidRPr="00C83E20" w:rsidRDefault="00FB7287" w:rsidP="003C3B90">
            <w:pPr>
              <w:overflowPunct w:val="0"/>
              <w:autoSpaceDE w:val="0"/>
              <w:jc w:val="center"/>
              <w:rPr>
                <w:color w:val="000000"/>
              </w:rPr>
            </w:pPr>
            <w:r w:rsidRPr="00C83E20">
              <w:rPr>
                <w:color w:val="000000"/>
                <w:kern w:val="1"/>
              </w:rPr>
              <w:t>0</w:t>
            </w:r>
          </w:p>
        </w:tc>
        <w:tc>
          <w:tcPr>
            <w:tcW w:w="835" w:type="pct"/>
            <w:tcBorders>
              <w:top w:val="single" w:sz="4" w:space="0" w:color="000000"/>
              <w:left w:val="single" w:sz="2" w:space="0" w:color="000000"/>
              <w:bottom w:val="single" w:sz="4" w:space="0" w:color="000000"/>
              <w:right w:val="single" w:sz="2" w:space="0" w:color="000000"/>
            </w:tcBorders>
            <w:vAlign w:val="center"/>
          </w:tcPr>
          <w:p w14:paraId="57BFAB5B" w14:textId="4C3FCFFA" w:rsidR="00FB7287" w:rsidRPr="00C83E20" w:rsidRDefault="007A0101">
            <w:pPr>
              <w:jc w:val="center"/>
              <w:rPr>
                <w:color w:val="000000"/>
              </w:rPr>
            </w:pPr>
            <w:r>
              <w:rPr>
                <w:color w:val="000000"/>
              </w:rPr>
              <w:t>0</w:t>
            </w:r>
          </w:p>
        </w:tc>
        <w:tc>
          <w:tcPr>
            <w:tcW w:w="1470" w:type="pct"/>
            <w:tcBorders>
              <w:top w:val="single" w:sz="4" w:space="0" w:color="000000"/>
              <w:left w:val="single" w:sz="2" w:space="0" w:color="000000"/>
              <w:bottom w:val="single" w:sz="4" w:space="0" w:color="000000"/>
              <w:right w:val="single" w:sz="4" w:space="0" w:color="000000"/>
            </w:tcBorders>
            <w:shd w:val="clear" w:color="auto" w:fill="auto"/>
            <w:vAlign w:val="center"/>
          </w:tcPr>
          <w:p w14:paraId="1AC229C9" w14:textId="5D13B2D0" w:rsidR="00FB7287" w:rsidRPr="00C83E20" w:rsidRDefault="00FB7287" w:rsidP="003C3B90">
            <w:pPr>
              <w:jc w:val="center"/>
              <w:rPr>
                <w:color w:val="000000"/>
                <w:kern w:val="1"/>
              </w:rPr>
            </w:pPr>
            <w:r w:rsidRPr="00C83E20">
              <w:rPr>
                <w:color w:val="000000"/>
              </w:rPr>
              <w:t>+/-0</w:t>
            </w:r>
          </w:p>
        </w:tc>
      </w:tr>
      <w:tr w:rsidR="00FB7287" w:rsidRPr="00C83E20" w14:paraId="70A1B5F1" w14:textId="77777777" w:rsidTr="00A442C6">
        <w:tc>
          <w:tcPr>
            <w:tcW w:w="1512" w:type="pct"/>
            <w:tcBorders>
              <w:top w:val="single" w:sz="2" w:space="0" w:color="000000"/>
              <w:left w:val="single" w:sz="2" w:space="0" w:color="000000"/>
              <w:bottom w:val="single" w:sz="2" w:space="0" w:color="000000"/>
            </w:tcBorders>
            <w:shd w:val="clear" w:color="auto" w:fill="auto"/>
            <w:tcMar>
              <w:top w:w="28" w:type="dxa"/>
              <w:left w:w="28" w:type="dxa"/>
              <w:bottom w:w="28" w:type="dxa"/>
              <w:right w:w="28" w:type="dxa"/>
            </w:tcMar>
          </w:tcPr>
          <w:p w14:paraId="49A4F15F" w14:textId="77777777" w:rsidR="00FB7287" w:rsidRPr="00C83E20" w:rsidRDefault="00FB7287" w:rsidP="003C3B90">
            <w:pPr>
              <w:overflowPunct w:val="0"/>
              <w:autoSpaceDE w:val="0"/>
              <w:jc w:val="both"/>
              <w:rPr>
                <w:color w:val="000000"/>
                <w:kern w:val="1"/>
              </w:rPr>
            </w:pPr>
            <w:r w:rsidRPr="00C83E20">
              <w:rPr>
                <w:color w:val="000000"/>
                <w:kern w:val="1"/>
              </w:rPr>
              <w:t>159.p. Izvarošana</w:t>
            </w:r>
          </w:p>
        </w:tc>
        <w:tc>
          <w:tcPr>
            <w:tcW w:w="591" w:type="pct"/>
            <w:tcBorders>
              <w:top w:val="single" w:sz="2" w:space="0" w:color="000000"/>
              <w:left w:val="single" w:sz="2" w:space="0" w:color="000000"/>
              <w:bottom w:val="single" w:sz="2" w:space="0" w:color="000000"/>
            </w:tcBorders>
            <w:shd w:val="clear" w:color="auto" w:fill="auto"/>
            <w:vAlign w:val="center"/>
          </w:tcPr>
          <w:p w14:paraId="57CCB8A1" w14:textId="7D0F3FCE" w:rsidR="00FB7287" w:rsidRPr="00C83E20" w:rsidRDefault="00FB7287" w:rsidP="003C3B90">
            <w:pPr>
              <w:overflowPunct w:val="0"/>
              <w:autoSpaceDE w:val="0"/>
              <w:jc w:val="center"/>
              <w:rPr>
                <w:color w:val="000000"/>
                <w:kern w:val="1"/>
              </w:rPr>
            </w:pPr>
            <w:r>
              <w:rPr>
                <w:color w:val="000000"/>
                <w:kern w:val="1"/>
              </w:rPr>
              <w:t>21</w:t>
            </w:r>
          </w:p>
        </w:tc>
        <w:tc>
          <w:tcPr>
            <w:tcW w:w="591" w:type="pct"/>
            <w:tcBorders>
              <w:top w:val="single" w:sz="2" w:space="0" w:color="000000"/>
              <w:left w:val="single" w:sz="2" w:space="0" w:color="000000"/>
              <w:bottom w:val="single" w:sz="2" w:space="0" w:color="000000"/>
            </w:tcBorders>
            <w:shd w:val="clear" w:color="auto" w:fill="auto"/>
            <w:vAlign w:val="center"/>
          </w:tcPr>
          <w:p w14:paraId="63D3E0A3" w14:textId="77777777" w:rsidR="00FB7287" w:rsidRPr="00C83E20" w:rsidRDefault="00FB7287" w:rsidP="003C3B90">
            <w:pPr>
              <w:overflowPunct w:val="0"/>
              <w:autoSpaceDE w:val="0"/>
              <w:jc w:val="center"/>
              <w:rPr>
                <w:color w:val="000000"/>
              </w:rPr>
            </w:pPr>
            <w:r w:rsidRPr="00C83E20">
              <w:rPr>
                <w:color w:val="000000"/>
                <w:kern w:val="1"/>
              </w:rPr>
              <w:t>21</w:t>
            </w:r>
          </w:p>
        </w:tc>
        <w:tc>
          <w:tcPr>
            <w:tcW w:w="835" w:type="pct"/>
            <w:tcBorders>
              <w:top w:val="single" w:sz="4" w:space="0" w:color="000000"/>
              <w:left w:val="single" w:sz="2" w:space="0" w:color="000000"/>
              <w:bottom w:val="single" w:sz="4" w:space="0" w:color="000000"/>
              <w:right w:val="single" w:sz="2" w:space="0" w:color="000000"/>
            </w:tcBorders>
            <w:vAlign w:val="center"/>
          </w:tcPr>
          <w:p w14:paraId="5DD2F9A6" w14:textId="5F9B77AB" w:rsidR="00FB7287" w:rsidRPr="00C83E20" w:rsidRDefault="007A0101">
            <w:pPr>
              <w:jc w:val="center"/>
              <w:rPr>
                <w:color w:val="000000"/>
              </w:rPr>
            </w:pPr>
            <w:r>
              <w:rPr>
                <w:color w:val="000000"/>
              </w:rPr>
              <w:t>23</w:t>
            </w:r>
          </w:p>
        </w:tc>
        <w:tc>
          <w:tcPr>
            <w:tcW w:w="1470" w:type="pct"/>
            <w:tcBorders>
              <w:top w:val="single" w:sz="4" w:space="0" w:color="000000"/>
              <w:left w:val="single" w:sz="2" w:space="0" w:color="000000"/>
              <w:bottom w:val="single" w:sz="4" w:space="0" w:color="000000"/>
              <w:right w:val="single" w:sz="4" w:space="0" w:color="000000"/>
            </w:tcBorders>
            <w:shd w:val="clear" w:color="auto" w:fill="auto"/>
            <w:vAlign w:val="center"/>
          </w:tcPr>
          <w:p w14:paraId="525DB97C" w14:textId="4D0FB00E" w:rsidR="00FB7287" w:rsidRPr="00C83E20" w:rsidRDefault="00FB7287" w:rsidP="003C3B90">
            <w:pPr>
              <w:jc w:val="center"/>
              <w:rPr>
                <w:color w:val="000000"/>
                <w:kern w:val="1"/>
              </w:rPr>
            </w:pPr>
            <w:r w:rsidRPr="00C83E20">
              <w:rPr>
                <w:color w:val="000000"/>
              </w:rPr>
              <w:t>+</w:t>
            </w:r>
            <w:r w:rsidR="007A0101">
              <w:rPr>
                <w:color w:val="000000"/>
              </w:rPr>
              <w:t>2</w:t>
            </w:r>
          </w:p>
        </w:tc>
      </w:tr>
      <w:tr w:rsidR="00FB7287" w:rsidRPr="00C83E20" w14:paraId="0A36AED1" w14:textId="77777777" w:rsidTr="00A442C6">
        <w:tc>
          <w:tcPr>
            <w:tcW w:w="1512" w:type="pct"/>
            <w:tcBorders>
              <w:top w:val="single" w:sz="2" w:space="0" w:color="000000"/>
              <w:left w:val="single" w:sz="2" w:space="0" w:color="000000"/>
              <w:bottom w:val="single" w:sz="2" w:space="0" w:color="000000"/>
            </w:tcBorders>
            <w:shd w:val="clear" w:color="auto" w:fill="auto"/>
            <w:tcMar>
              <w:top w:w="28" w:type="dxa"/>
              <w:left w:w="28" w:type="dxa"/>
              <w:bottom w:w="28" w:type="dxa"/>
              <w:right w:w="28" w:type="dxa"/>
            </w:tcMar>
          </w:tcPr>
          <w:p w14:paraId="06CDCDF9" w14:textId="3CA539C8" w:rsidR="00FB7287" w:rsidRPr="00C83E20" w:rsidRDefault="00FB7287" w:rsidP="003C3B90">
            <w:pPr>
              <w:overflowPunct w:val="0"/>
              <w:autoSpaceDE w:val="0"/>
              <w:jc w:val="both"/>
              <w:rPr>
                <w:color w:val="000000"/>
                <w:kern w:val="1"/>
              </w:rPr>
            </w:pPr>
            <w:r w:rsidRPr="00C83E20">
              <w:rPr>
                <w:color w:val="000000"/>
                <w:kern w:val="1"/>
              </w:rPr>
              <w:t>160.p.</w:t>
            </w:r>
            <w:r w:rsidR="00686140">
              <w:rPr>
                <w:color w:val="000000"/>
                <w:kern w:val="1"/>
              </w:rPr>
              <w:t> </w:t>
            </w:r>
            <w:r w:rsidRPr="00C83E20">
              <w:rPr>
                <w:color w:val="000000"/>
                <w:kern w:val="1"/>
              </w:rPr>
              <w:t>Seksuāla vardarbība</w:t>
            </w:r>
          </w:p>
        </w:tc>
        <w:tc>
          <w:tcPr>
            <w:tcW w:w="591" w:type="pct"/>
            <w:tcBorders>
              <w:top w:val="single" w:sz="2" w:space="0" w:color="000000"/>
              <w:left w:val="single" w:sz="2" w:space="0" w:color="000000"/>
              <w:bottom w:val="single" w:sz="2" w:space="0" w:color="000000"/>
            </w:tcBorders>
            <w:shd w:val="clear" w:color="auto" w:fill="auto"/>
            <w:vAlign w:val="center"/>
          </w:tcPr>
          <w:p w14:paraId="206380D5" w14:textId="6DE1EA6A" w:rsidR="00FB7287" w:rsidRPr="00C83E20" w:rsidRDefault="00FB7287" w:rsidP="003C3B90">
            <w:pPr>
              <w:overflowPunct w:val="0"/>
              <w:autoSpaceDE w:val="0"/>
              <w:jc w:val="center"/>
              <w:rPr>
                <w:color w:val="000000"/>
                <w:kern w:val="1"/>
              </w:rPr>
            </w:pPr>
            <w:r>
              <w:rPr>
                <w:color w:val="000000"/>
                <w:kern w:val="1"/>
              </w:rPr>
              <w:t>79</w:t>
            </w:r>
          </w:p>
        </w:tc>
        <w:tc>
          <w:tcPr>
            <w:tcW w:w="591" w:type="pct"/>
            <w:tcBorders>
              <w:top w:val="single" w:sz="2" w:space="0" w:color="000000"/>
              <w:left w:val="single" w:sz="2" w:space="0" w:color="000000"/>
              <w:bottom w:val="single" w:sz="2" w:space="0" w:color="000000"/>
            </w:tcBorders>
            <w:shd w:val="clear" w:color="auto" w:fill="auto"/>
            <w:vAlign w:val="center"/>
          </w:tcPr>
          <w:p w14:paraId="245227C6" w14:textId="0EEAE2D7" w:rsidR="00FB7287" w:rsidRPr="00C83E20" w:rsidRDefault="007A0101" w:rsidP="003C3B90">
            <w:pPr>
              <w:overflowPunct w:val="0"/>
              <w:autoSpaceDE w:val="0"/>
              <w:jc w:val="center"/>
              <w:rPr>
                <w:color w:val="000000"/>
              </w:rPr>
            </w:pPr>
            <w:r>
              <w:rPr>
                <w:color w:val="000000"/>
                <w:kern w:val="1"/>
              </w:rPr>
              <w:t>6</w:t>
            </w:r>
            <w:r w:rsidR="00FB7287" w:rsidRPr="00C83E20">
              <w:rPr>
                <w:color w:val="000000"/>
                <w:kern w:val="1"/>
              </w:rPr>
              <w:t>9</w:t>
            </w:r>
          </w:p>
        </w:tc>
        <w:tc>
          <w:tcPr>
            <w:tcW w:w="835" w:type="pct"/>
            <w:tcBorders>
              <w:top w:val="single" w:sz="4" w:space="0" w:color="000000"/>
              <w:left w:val="single" w:sz="2" w:space="0" w:color="000000"/>
              <w:bottom w:val="single" w:sz="4" w:space="0" w:color="000000"/>
              <w:right w:val="single" w:sz="2" w:space="0" w:color="000000"/>
            </w:tcBorders>
            <w:vAlign w:val="center"/>
          </w:tcPr>
          <w:p w14:paraId="45DA64BC" w14:textId="2D0AD748" w:rsidR="00FB7287" w:rsidRPr="00C83E20" w:rsidRDefault="007A0101">
            <w:pPr>
              <w:jc w:val="center"/>
              <w:rPr>
                <w:color w:val="000000"/>
              </w:rPr>
            </w:pPr>
            <w:r>
              <w:rPr>
                <w:color w:val="000000"/>
              </w:rPr>
              <w:t>59</w:t>
            </w:r>
          </w:p>
        </w:tc>
        <w:tc>
          <w:tcPr>
            <w:tcW w:w="1470" w:type="pct"/>
            <w:tcBorders>
              <w:top w:val="single" w:sz="4" w:space="0" w:color="000000"/>
              <w:left w:val="single" w:sz="2" w:space="0" w:color="000000"/>
              <w:bottom w:val="single" w:sz="4" w:space="0" w:color="000000"/>
              <w:right w:val="single" w:sz="4" w:space="0" w:color="000000"/>
            </w:tcBorders>
            <w:shd w:val="clear" w:color="auto" w:fill="auto"/>
            <w:vAlign w:val="center"/>
          </w:tcPr>
          <w:p w14:paraId="7ECC99D6" w14:textId="640D0F2C" w:rsidR="00FB7287" w:rsidRPr="00C83E20" w:rsidRDefault="007A0101" w:rsidP="003C3B90">
            <w:pPr>
              <w:jc w:val="center"/>
              <w:rPr>
                <w:color w:val="000000"/>
                <w:kern w:val="1"/>
              </w:rPr>
            </w:pPr>
            <w:r>
              <w:rPr>
                <w:color w:val="000000"/>
              </w:rPr>
              <w:t>-10</w:t>
            </w:r>
          </w:p>
        </w:tc>
      </w:tr>
      <w:tr w:rsidR="00FB7287" w:rsidRPr="00C83E20" w14:paraId="6D888000" w14:textId="77777777" w:rsidTr="00A442C6">
        <w:tc>
          <w:tcPr>
            <w:tcW w:w="1512" w:type="pct"/>
            <w:tcBorders>
              <w:top w:val="single" w:sz="2" w:space="0" w:color="000000"/>
              <w:left w:val="single" w:sz="2" w:space="0" w:color="000000"/>
              <w:bottom w:val="single" w:sz="2" w:space="0" w:color="000000"/>
            </w:tcBorders>
            <w:shd w:val="clear" w:color="auto" w:fill="auto"/>
            <w:tcMar>
              <w:top w:w="28" w:type="dxa"/>
              <w:left w:w="28" w:type="dxa"/>
              <w:bottom w:w="28" w:type="dxa"/>
              <w:right w:w="28" w:type="dxa"/>
            </w:tcMar>
          </w:tcPr>
          <w:p w14:paraId="6EDD3601" w14:textId="77777777" w:rsidR="00FB7287" w:rsidRPr="00C83E20" w:rsidRDefault="00FB7287" w:rsidP="00C83D42">
            <w:pPr>
              <w:overflowPunct w:val="0"/>
              <w:autoSpaceDE w:val="0"/>
              <w:rPr>
                <w:color w:val="000000"/>
                <w:kern w:val="1"/>
              </w:rPr>
            </w:pPr>
            <w:r w:rsidRPr="00C83E20">
              <w:rPr>
                <w:color w:val="000000"/>
                <w:kern w:val="1"/>
              </w:rPr>
              <w:lastRenderedPageBreak/>
              <w:t>161.p. Seksuāla rakstura darbības ar personu, kura nav sasniegusi sešpadsmit gadu vecumu</w:t>
            </w:r>
          </w:p>
        </w:tc>
        <w:tc>
          <w:tcPr>
            <w:tcW w:w="591" w:type="pct"/>
            <w:tcBorders>
              <w:top w:val="single" w:sz="2" w:space="0" w:color="000000"/>
              <w:left w:val="single" w:sz="2" w:space="0" w:color="000000"/>
              <w:bottom w:val="single" w:sz="2" w:space="0" w:color="000000"/>
            </w:tcBorders>
            <w:shd w:val="clear" w:color="auto" w:fill="auto"/>
            <w:vAlign w:val="center"/>
          </w:tcPr>
          <w:p w14:paraId="376DB967" w14:textId="77777777" w:rsidR="00FB7287" w:rsidRPr="00C83E20" w:rsidRDefault="00FB7287" w:rsidP="003C3B90">
            <w:pPr>
              <w:overflowPunct w:val="0"/>
              <w:autoSpaceDE w:val="0"/>
              <w:jc w:val="center"/>
              <w:rPr>
                <w:color w:val="000000"/>
                <w:kern w:val="1"/>
              </w:rPr>
            </w:pPr>
            <w:r w:rsidRPr="00C83E20">
              <w:rPr>
                <w:color w:val="000000"/>
                <w:kern w:val="1"/>
              </w:rPr>
              <w:t>26</w:t>
            </w:r>
          </w:p>
        </w:tc>
        <w:tc>
          <w:tcPr>
            <w:tcW w:w="591" w:type="pct"/>
            <w:tcBorders>
              <w:top w:val="single" w:sz="2" w:space="0" w:color="000000"/>
              <w:left w:val="single" w:sz="2" w:space="0" w:color="000000"/>
              <w:bottom w:val="single" w:sz="2" w:space="0" w:color="000000"/>
            </w:tcBorders>
            <w:shd w:val="clear" w:color="auto" w:fill="auto"/>
            <w:vAlign w:val="center"/>
          </w:tcPr>
          <w:p w14:paraId="076E73C5" w14:textId="640BE63F" w:rsidR="00FB7287" w:rsidRPr="00C83E20" w:rsidRDefault="00FB7287" w:rsidP="003C3B90">
            <w:pPr>
              <w:overflowPunct w:val="0"/>
              <w:autoSpaceDE w:val="0"/>
              <w:jc w:val="center"/>
              <w:rPr>
                <w:color w:val="000000"/>
              </w:rPr>
            </w:pPr>
            <w:r w:rsidRPr="00C83E20">
              <w:rPr>
                <w:color w:val="000000"/>
                <w:kern w:val="1"/>
              </w:rPr>
              <w:t>2</w:t>
            </w:r>
            <w:r w:rsidR="007A0101">
              <w:rPr>
                <w:color w:val="000000"/>
                <w:kern w:val="1"/>
              </w:rPr>
              <w:t>0</w:t>
            </w:r>
          </w:p>
        </w:tc>
        <w:tc>
          <w:tcPr>
            <w:tcW w:w="835" w:type="pct"/>
            <w:tcBorders>
              <w:top w:val="single" w:sz="4" w:space="0" w:color="000000"/>
              <w:left w:val="single" w:sz="2" w:space="0" w:color="000000"/>
              <w:bottom w:val="single" w:sz="4" w:space="0" w:color="000000"/>
              <w:right w:val="single" w:sz="2" w:space="0" w:color="000000"/>
            </w:tcBorders>
            <w:vAlign w:val="center"/>
          </w:tcPr>
          <w:p w14:paraId="3D7DB82B" w14:textId="4CCA22A3" w:rsidR="00FB7287" w:rsidRPr="00C83E20" w:rsidRDefault="007A0101">
            <w:pPr>
              <w:jc w:val="center"/>
              <w:rPr>
                <w:color w:val="000000"/>
              </w:rPr>
            </w:pPr>
            <w:r>
              <w:rPr>
                <w:color w:val="000000"/>
              </w:rPr>
              <w:t>29</w:t>
            </w:r>
          </w:p>
        </w:tc>
        <w:tc>
          <w:tcPr>
            <w:tcW w:w="1470" w:type="pct"/>
            <w:tcBorders>
              <w:top w:val="single" w:sz="4" w:space="0" w:color="000000"/>
              <w:left w:val="single" w:sz="2" w:space="0" w:color="000000"/>
              <w:bottom w:val="single" w:sz="4" w:space="0" w:color="000000"/>
              <w:right w:val="single" w:sz="4" w:space="0" w:color="000000"/>
            </w:tcBorders>
            <w:shd w:val="clear" w:color="auto" w:fill="auto"/>
            <w:vAlign w:val="center"/>
          </w:tcPr>
          <w:p w14:paraId="335C0DC1" w14:textId="378CE1DE" w:rsidR="00FB7287" w:rsidRPr="00C83E20" w:rsidRDefault="00FB7287" w:rsidP="003C3B90">
            <w:pPr>
              <w:jc w:val="center"/>
              <w:rPr>
                <w:color w:val="000000"/>
                <w:kern w:val="1"/>
              </w:rPr>
            </w:pPr>
            <w:r w:rsidRPr="00C83E20">
              <w:rPr>
                <w:color w:val="000000"/>
              </w:rPr>
              <w:t>+</w:t>
            </w:r>
            <w:r w:rsidR="007A0101">
              <w:rPr>
                <w:color w:val="000000"/>
              </w:rPr>
              <w:t>9</w:t>
            </w:r>
          </w:p>
        </w:tc>
      </w:tr>
      <w:tr w:rsidR="00FB7287" w:rsidRPr="00C83E20" w14:paraId="35645596" w14:textId="77777777" w:rsidTr="00A442C6">
        <w:tc>
          <w:tcPr>
            <w:tcW w:w="1512" w:type="pct"/>
            <w:tcBorders>
              <w:top w:val="single" w:sz="2" w:space="0" w:color="000000"/>
              <w:left w:val="single" w:sz="2" w:space="0" w:color="000000"/>
              <w:bottom w:val="single" w:sz="2" w:space="0" w:color="000000"/>
            </w:tcBorders>
            <w:shd w:val="clear" w:color="auto" w:fill="auto"/>
            <w:tcMar>
              <w:top w:w="28" w:type="dxa"/>
              <w:left w:w="28" w:type="dxa"/>
              <w:bottom w:w="28" w:type="dxa"/>
              <w:right w:w="28" w:type="dxa"/>
            </w:tcMar>
          </w:tcPr>
          <w:p w14:paraId="28A36681" w14:textId="77777777" w:rsidR="00FB7287" w:rsidRPr="00C83E20" w:rsidRDefault="00FB7287" w:rsidP="00C83D42">
            <w:pPr>
              <w:overflowPunct w:val="0"/>
              <w:autoSpaceDE w:val="0"/>
              <w:rPr>
                <w:color w:val="000000"/>
                <w:kern w:val="1"/>
              </w:rPr>
            </w:pPr>
            <w:r w:rsidRPr="00C83E20">
              <w:rPr>
                <w:color w:val="000000"/>
                <w:kern w:val="1"/>
              </w:rPr>
              <w:t>162.p. Pavešana netiklībā</w:t>
            </w:r>
          </w:p>
        </w:tc>
        <w:tc>
          <w:tcPr>
            <w:tcW w:w="591" w:type="pct"/>
            <w:tcBorders>
              <w:top w:val="single" w:sz="2" w:space="0" w:color="000000"/>
              <w:left w:val="single" w:sz="2" w:space="0" w:color="000000"/>
              <w:bottom w:val="single" w:sz="2" w:space="0" w:color="000000"/>
            </w:tcBorders>
            <w:shd w:val="clear" w:color="auto" w:fill="auto"/>
            <w:vAlign w:val="center"/>
          </w:tcPr>
          <w:p w14:paraId="1FA028EC" w14:textId="32C1D977" w:rsidR="00FB7287" w:rsidRPr="00C83E20" w:rsidRDefault="00FB7287" w:rsidP="003C3B90">
            <w:pPr>
              <w:overflowPunct w:val="0"/>
              <w:autoSpaceDE w:val="0"/>
              <w:jc w:val="center"/>
              <w:rPr>
                <w:color w:val="000000"/>
                <w:kern w:val="1"/>
              </w:rPr>
            </w:pPr>
            <w:r>
              <w:rPr>
                <w:color w:val="000000"/>
                <w:kern w:val="1"/>
              </w:rPr>
              <w:t>46</w:t>
            </w:r>
          </w:p>
        </w:tc>
        <w:tc>
          <w:tcPr>
            <w:tcW w:w="591" w:type="pct"/>
            <w:tcBorders>
              <w:top w:val="single" w:sz="2" w:space="0" w:color="000000"/>
              <w:left w:val="single" w:sz="2" w:space="0" w:color="000000"/>
              <w:bottom w:val="single" w:sz="2" w:space="0" w:color="000000"/>
            </w:tcBorders>
            <w:shd w:val="clear" w:color="auto" w:fill="auto"/>
            <w:vAlign w:val="center"/>
          </w:tcPr>
          <w:p w14:paraId="5E4EB934" w14:textId="51C07F93" w:rsidR="00FB7287" w:rsidRPr="00C83E20" w:rsidRDefault="007A0101" w:rsidP="003C3B90">
            <w:pPr>
              <w:overflowPunct w:val="0"/>
              <w:autoSpaceDE w:val="0"/>
              <w:jc w:val="center"/>
              <w:rPr>
                <w:color w:val="000000"/>
                <w:kern w:val="1"/>
              </w:rPr>
            </w:pPr>
            <w:r>
              <w:rPr>
                <w:color w:val="000000"/>
                <w:kern w:val="1"/>
              </w:rPr>
              <w:t>34</w:t>
            </w:r>
          </w:p>
        </w:tc>
        <w:tc>
          <w:tcPr>
            <w:tcW w:w="835" w:type="pct"/>
            <w:tcBorders>
              <w:top w:val="single" w:sz="4" w:space="0" w:color="000000"/>
              <w:left w:val="single" w:sz="2" w:space="0" w:color="000000"/>
              <w:bottom w:val="single" w:sz="4" w:space="0" w:color="000000"/>
              <w:right w:val="single" w:sz="2" w:space="0" w:color="000000"/>
            </w:tcBorders>
            <w:vAlign w:val="center"/>
          </w:tcPr>
          <w:p w14:paraId="30A4C276" w14:textId="3D90ED0E" w:rsidR="00FB7287" w:rsidRPr="00C83E20" w:rsidRDefault="007A0101">
            <w:pPr>
              <w:jc w:val="center"/>
              <w:rPr>
                <w:color w:val="000000"/>
              </w:rPr>
            </w:pPr>
            <w:r>
              <w:rPr>
                <w:color w:val="000000"/>
              </w:rPr>
              <w:t>32</w:t>
            </w:r>
          </w:p>
        </w:tc>
        <w:tc>
          <w:tcPr>
            <w:tcW w:w="1470" w:type="pct"/>
            <w:tcBorders>
              <w:top w:val="single" w:sz="4" w:space="0" w:color="000000"/>
              <w:left w:val="single" w:sz="2" w:space="0" w:color="000000"/>
              <w:bottom w:val="single" w:sz="4" w:space="0" w:color="000000"/>
              <w:right w:val="single" w:sz="4" w:space="0" w:color="000000"/>
            </w:tcBorders>
            <w:shd w:val="clear" w:color="auto" w:fill="auto"/>
            <w:vAlign w:val="center"/>
          </w:tcPr>
          <w:p w14:paraId="0D23E712" w14:textId="60EAFFF8" w:rsidR="00FB7287" w:rsidRPr="00C83E20" w:rsidRDefault="007A0101" w:rsidP="003C3B90">
            <w:pPr>
              <w:jc w:val="center"/>
              <w:rPr>
                <w:color w:val="000000"/>
              </w:rPr>
            </w:pPr>
            <w:r>
              <w:rPr>
                <w:color w:val="000000"/>
              </w:rPr>
              <w:t>-2</w:t>
            </w:r>
          </w:p>
        </w:tc>
      </w:tr>
      <w:tr w:rsidR="00FB7287" w:rsidRPr="00C83E20" w14:paraId="4BCFD700" w14:textId="77777777" w:rsidTr="00A442C6">
        <w:tc>
          <w:tcPr>
            <w:tcW w:w="1512" w:type="pct"/>
            <w:tcBorders>
              <w:top w:val="single" w:sz="2" w:space="0" w:color="000000"/>
              <w:left w:val="single" w:sz="2" w:space="0" w:color="000000"/>
              <w:bottom w:val="single" w:sz="2" w:space="0" w:color="000000"/>
            </w:tcBorders>
            <w:shd w:val="clear" w:color="auto" w:fill="auto"/>
            <w:tcMar>
              <w:top w:w="28" w:type="dxa"/>
              <w:left w:w="28" w:type="dxa"/>
              <w:bottom w:w="28" w:type="dxa"/>
              <w:right w:w="28" w:type="dxa"/>
            </w:tcMar>
          </w:tcPr>
          <w:p w14:paraId="6534303C" w14:textId="77777777" w:rsidR="00FB7287" w:rsidRPr="00C83E20" w:rsidRDefault="00FB7287" w:rsidP="00C83D42">
            <w:pPr>
              <w:overflowPunct w:val="0"/>
              <w:autoSpaceDE w:val="0"/>
              <w:rPr>
                <w:color w:val="000000"/>
                <w:kern w:val="1"/>
              </w:rPr>
            </w:pPr>
            <w:r w:rsidRPr="00C83E20">
              <w:rPr>
                <w:color w:val="000000"/>
                <w:kern w:val="1"/>
              </w:rPr>
              <w:t>162.</w:t>
            </w:r>
            <w:r w:rsidRPr="00C83E20">
              <w:rPr>
                <w:color w:val="000000"/>
                <w:kern w:val="1"/>
                <w:vertAlign w:val="superscript"/>
              </w:rPr>
              <w:t xml:space="preserve">1 </w:t>
            </w:r>
            <w:r w:rsidRPr="00C83E20">
              <w:rPr>
                <w:color w:val="000000"/>
                <w:kern w:val="1"/>
              </w:rPr>
              <w:t>p. Pamudināšana iesaistīties seksuālās darbībās</w:t>
            </w:r>
          </w:p>
        </w:tc>
        <w:tc>
          <w:tcPr>
            <w:tcW w:w="591" w:type="pct"/>
            <w:tcBorders>
              <w:top w:val="single" w:sz="2" w:space="0" w:color="000000"/>
              <w:left w:val="single" w:sz="2" w:space="0" w:color="000000"/>
              <w:bottom w:val="single" w:sz="2" w:space="0" w:color="000000"/>
            </w:tcBorders>
            <w:shd w:val="clear" w:color="auto" w:fill="auto"/>
            <w:vAlign w:val="center"/>
          </w:tcPr>
          <w:p w14:paraId="1E2B5859" w14:textId="326AB791" w:rsidR="00FB7287" w:rsidRPr="00C83E20" w:rsidRDefault="00FB7287" w:rsidP="003C3B90">
            <w:pPr>
              <w:overflowPunct w:val="0"/>
              <w:autoSpaceDE w:val="0"/>
              <w:jc w:val="center"/>
              <w:rPr>
                <w:color w:val="000000"/>
                <w:kern w:val="1"/>
              </w:rPr>
            </w:pPr>
            <w:r>
              <w:rPr>
                <w:color w:val="000000"/>
                <w:kern w:val="1"/>
              </w:rPr>
              <w:t>22</w:t>
            </w:r>
          </w:p>
        </w:tc>
        <w:tc>
          <w:tcPr>
            <w:tcW w:w="591" w:type="pct"/>
            <w:tcBorders>
              <w:top w:val="single" w:sz="2" w:space="0" w:color="000000"/>
              <w:left w:val="single" w:sz="2" w:space="0" w:color="000000"/>
              <w:bottom w:val="single" w:sz="2" w:space="0" w:color="000000"/>
            </w:tcBorders>
            <w:shd w:val="clear" w:color="auto" w:fill="auto"/>
            <w:vAlign w:val="center"/>
          </w:tcPr>
          <w:p w14:paraId="7FE90D0B" w14:textId="431113C9" w:rsidR="00FB7287" w:rsidRPr="00C83E20" w:rsidRDefault="00FB7287" w:rsidP="003C3B90">
            <w:pPr>
              <w:overflowPunct w:val="0"/>
              <w:autoSpaceDE w:val="0"/>
              <w:jc w:val="center"/>
              <w:rPr>
                <w:color w:val="000000"/>
              </w:rPr>
            </w:pPr>
            <w:r w:rsidRPr="00C83E20">
              <w:rPr>
                <w:color w:val="000000"/>
                <w:kern w:val="1"/>
              </w:rPr>
              <w:t>2</w:t>
            </w:r>
            <w:r w:rsidR="007A0101">
              <w:rPr>
                <w:color w:val="000000"/>
                <w:kern w:val="1"/>
              </w:rPr>
              <w:t>4</w:t>
            </w:r>
          </w:p>
        </w:tc>
        <w:tc>
          <w:tcPr>
            <w:tcW w:w="835" w:type="pct"/>
            <w:tcBorders>
              <w:top w:val="single" w:sz="4" w:space="0" w:color="000000"/>
              <w:left w:val="single" w:sz="2" w:space="0" w:color="000000"/>
              <w:bottom w:val="single" w:sz="4" w:space="0" w:color="000000"/>
              <w:right w:val="single" w:sz="2" w:space="0" w:color="000000"/>
            </w:tcBorders>
            <w:vAlign w:val="center"/>
          </w:tcPr>
          <w:p w14:paraId="0D062DF6" w14:textId="037A021E" w:rsidR="00FB7287" w:rsidRPr="00C83E20" w:rsidRDefault="007A0101">
            <w:pPr>
              <w:jc w:val="center"/>
              <w:rPr>
                <w:color w:val="000000"/>
              </w:rPr>
            </w:pPr>
            <w:r>
              <w:rPr>
                <w:color w:val="000000"/>
              </w:rPr>
              <w:t>16</w:t>
            </w:r>
          </w:p>
        </w:tc>
        <w:tc>
          <w:tcPr>
            <w:tcW w:w="1470" w:type="pct"/>
            <w:tcBorders>
              <w:top w:val="single" w:sz="4" w:space="0" w:color="000000"/>
              <w:left w:val="single" w:sz="2" w:space="0" w:color="000000"/>
              <w:bottom w:val="single" w:sz="4" w:space="0" w:color="000000"/>
              <w:right w:val="single" w:sz="4" w:space="0" w:color="000000"/>
            </w:tcBorders>
            <w:shd w:val="clear" w:color="auto" w:fill="auto"/>
            <w:vAlign w:val="center"/>
          </w:tcPr>
          <w:p w14:paraId="2AA66079" w14:textId="0130E542" w:rsidR="00FB7287" w:rsidRPr="00C83E20" w:rsidRDefault="007A0101" w:rsidP="003C3B90">
            <w:pPr>
              <w:jc w:val="center"/>
              <w:rPr>
                <w:color w:val="000000"/>
                <w:kern w:val="1"/>
              </w:rPr>
            </w:pPr>
            <w:r>
              <w:rPr>
                <w:color w:val="000000"/>
              </w:rPr>
              <w:t>-8</w:t>
            </w:r>
          </w:p>
        </w:tc>
      </w:tr>
      <w:tr w:rsidR="00FB7287" w:rsidRPr="00C83E20" w14:paraId="3791F0BE" w14:textId="77777777" w:rsidTr="00A442C6">
        <w:tc>
          <w:tcPr>
            <w:tcW w:w="1512" w:type="pct"/>
            <w:tcBorders>
              <w:top w:val="single" w:sz="2" w:space="0" w:color="000000"/>
              <w:left w:val="single" w:sz="2" w:space="0" w:color="000000"/>
              <w:bottom w:val="single" w:sz="2" w:space="0" w:color="000000"/>
            </w:tcBorders>
            <w:shd w:val="clear" w:color="auto" w:fill="auto"/>
            <w:tcMar>
              <w:top w:w="28" w:type="dxa"/>
              <w:left w:w="28" w:type="dxa"/>
              <w:bottom w:w="28" w:type="dxa"/>
              <w:right w:w="28" w:type="dxa"/>
            </w:tcMar>
          </w:tcPr>
          <w:p w14:paraId="7F77FB0E" w14:textId="77777777" w:rsidR="00FB7287" w:rsidRPr="00C83E20" w:rsidRDefault="00FB7287" w:rsidP="00C83D42">
            <w:pPr>
              <w:overflowPunct w:val="0"/>
              <w:autoSpaceDE w:val="0"/>
              <w:rPr>
                <w:color w:val="000000"/>
                <w:kern w:val="1"/>
              </w:rPr>
            </w:pPr>
            <w:r w:rsidRPr="00C83E20">
              <w:rPr>
                <w:color w:val="000000"/>
                <w:kern w:val="1"/>
              </w:rPr>
              <w:t>164.p. Personas iesaistīšana prostitūcijā un prostitūcijas izmantošana</w:t>
            </w:r>
          </w:p>
        </w:tc>
        <w:tc>
          <w:tcPr>
            <w:tcW w:w="591" w:type="pct"/>
            <w:tcBorders>
              <w:top w:val="single" w:sz="2" w:space="0" w:color="000000"/>
              <w:left w:val="single" w:sz="2" w:space="0" w:color="000000"/>
              <w:bottom w:val="single" w:sz="2" w:space="0" w:color="000000"/>
            </w:tcBorders>
            <w:shd w:val="clear" w:color="auto" w:fill="auto"/>
            <w:vAlign w:val="center"/>
          </w:tcPr>
          <w:p w14:paraId="38E7430B" w14:textId="4BD7C348" w:rsidR="00FB7287" w:rsidRPr="00C83E20" w:rsidRDefault="00FB7287" w:rsidP="003C3B90">
            <w:pPr>
              <w:overflowPunct w:val="0"/>
              <w:autoSpaceDE w:val="0"/>
              <w:jc w:val="center"/>
              <w:rPr>
                <w:color w:val="000000"/>
                <w:kern w:val="1"/>
              </w:rPr>
            </w:pPr>
            <w:r>
              <w:rPr>
                <w:color w:val="000000"/>
                <w:kern w:val="1"/>
              </w:rPr>
              <w:t>1</w:t>
            </w:r>
          </w:p>
        </w:tc>
        <w:tc>
          <w:tcPr>
            <w:tcW w:w="591" w:type="pct"/>
            <w:tcBorders>
              <w:top w:val="single" w:sz="2" w:space="0" w:color="000000"/>
              <w:left w:val="single" w:sz="2" w:space="0" w:color="000000"/>
              <w:bottom w:val="single" w:sz="2" w:space="0" w:color="000000"/>
            </w:tcBorders>
            <w:shd w:val="clear" w:color="auto" w:fill="auto"/>
            <w:vAlign w:val="center"/>
          </w:tcPr>
          <w:p w14:paraId="1B03D9AF" w14:textId="2F6B84BD" w:rsidR="00FB7287" w:rsidRPr="00C83E20" w:rsidRDefault="007A0101" w:rsidP="003C3B90">
            <w:pPr>
              <w:overflowPunct w:val="0"/>
              <w:autoSpaceDE w:val="0"/>
              <w:jc w:val="center"/>
              <w:rPr>
                <w:color w:val="000000"/>
              </w:rPr>
            </w:pPr>
            <w:r>
              <w:rPr>
                <w:color w:val="000000"/>
                <w:kern w:val="1"/>
              </w:rPr>
              <w:t>0</w:t>
            </w:r>
          </w:p>
        </w:tc>
        <w:tc>
          <w:tcPr>
            <w:tcW w:w="835" w:type="pct"/>
            <w:tcBorders>
              <w:top w:val="single" w:sz="4" w:space="0" w:color="000000"/>
              <w:left w:val="single" w:sz="2" w:space="0" w:color="000000"/>
              <w:bottom w:val="single" w:sz="4" w:space="0" w:color="000000"/>
              <w:right w:val="single" w:sz="2" w:space="0" w:color="000000"/>
            </w:tcBorders>
            <w:vAlign w:val="center"/>
          </w:tcPr>
          <w:p w14:paraId="31BB0AFF" w14:textId="6AD5678E" w:rsidR="00FB7287" w:rsidRPr="00C83E20" w:rsidRDefault="007A0101">
            <w:pPr>
              <w:jc w:val="center"/>
              <w:rPr>
                <w:color w:val="000000"/>
                <w:kern w:val="1"/>
              </w:rPr>
            </w:pPr>
            <w:r>
              <w:rPr>
                <w:color w:val="000000"/>
                <w:kern w:val="1"/>
              </w:rPr>
              <w:t>3</w:t>
            </w:r>
          </w:p>
        </w:tc>
        <w:tc>
          <w:tcPr>
            <w:tcW w:w="1470" w:type="pct"/>
            <w:tcBorders>
              <w:top w:val="single" w:sz="4" w:space="0" w:color="000000"/>
              <w:left w:val="single" w:sz="2" w:space="0" w:color="000000"/>
              <w:bottom w:val="single" w:sz="4" w:space="0" w:color="000000"/>
              <w:right w:val="single" w:sz="4" w:space="0" w:color="000000"/>
            </w:tcBorders>
            <w:shd w:val="clear" w:color="auto" w:fill="auto"/>
            <w:vAlign w:val="center"/>
          </w:tcPr>
          <w:p w14:paraId="7DC2DC7F" w14:textId="2BC0F417" w:rsidR="00FB7287" w:rsidRPr="00C83E20" w:rsidRDefault="007A0101" w:rsidP="003C3B90">
            <w:pPr>
              <w:jc w:val="center"/>
              <w:rPr>
                <w:color w:val="000000"/>
                <w:kern w:val="1"/>
              </w:rPr>
            </w:pPr>
            <w:r>
              <w:rPr>
                <w:color w:val="000000"/>
                <w:kern w:val="1"/>
              </w:rPr>
              <w:t>+3</w:t>
            </w:r>
          </w:p>
        </w:tc>
      </w:tr>
      <w:tr w:rsidR="00FB7287" w:rsidRPr="00C83E20" w14:paraId="790E2D30" w14:textId="77777777" w:rsidTr="00A442C6">
        <w:tc>
          <w:tcPr>
            <w:tcW w:w="1512" w:type="pct"/>
            <w:tcBorders>
              <w:top w:val="single" w:sz="2" w:space="0" w:color="000000"/>
              <w:left w:val="single" w:sz="2" w:space="0" w:color="000000"/>
              <w:bottom w:val="single" w:sz="2" w:space="0" w:color="000000"/>
            </w:tcBorders>
            <w:shd w:val="clear" w:color="auto" w:fill="auto"/>
            <w:tcMar>
              <w:top w:w="28" w:type="dxa"/>
              <w:left w:w="28" w:type="dxa"/>
              <w:bottom w:w="28" w:type="dxa"/>
              <w:right w:w="28" w:type="dxa"/>
            </w:tcMar>
          </w:tcPr>
          <w:p w14:paraId="74CD858F" w14:textId="77777777" w:rsidR="00FB7287" w:rsidRPr="00C83E20" w:rsidRDefault="00FB7287" w:rsidP="00EA2AED">
            <w:pPr>
              <w:overflowPunct w:val="0"/>
              <w:autoSpaceDE w:val="0"/>
              <w:rPr>
                <w:color w:val="000000"/>
                <w:kern w:val="1"/>
              </w:rPr>
            </w:pPr>
            <w:r w:rsidRPr="00C83E20">
              <w:rPr>
                <w:color w:val="000000"/>
                <w:kern w:val="1"/>
              </w:rPr>
              <w:t>165</w:t>
            </w:r>
            <w:r w:rsidRPr="00C83E20">
              <w:rPr>
                <w:color w:val="000000"/>
                <w:kern w:val="1"/>
                <w:vertAlign w:val="superscript"/>
              </w:rPr>
              <w:t>1</w:t>
            </w:r>
            <w:r w:rsidRPr="00C83E20">
              <w:rPr>
                <w:color w:val="000000"/>
                <w:kern w:val="1"/>
              </w:rPr>
              <w:t>.p. Personas nosūtīšana seksuālai izmantošanai</w:t>
            </w:r>
          </w:p>
        </w:tc>
        <w:tc>
          <w:tcPr>
            <w:tcW w:w="591" w:type="pct"/>
            <w:tcBorders>
              <w:top w:val="single" w:sz="2" w:space="0" w:color="000000"/>
              <w:left w:val="single" w:sz="2" w:space="0" w:color="000000"/>
              <w:bottom w:val="single" w:sz="2" w:space="0" w:color="000000"/>
            </w:tcBorders>
            <w:shd w:val="clear" w:color="auto" w:fill="auto"/>
            <w:vAlign w:val="center"/>
          </w:tcPr>
          <w:p w14:paraId="0B89A54E" w14:textId="77777777" w:rsidR="00FB7287" w:rsidRPr="00C83E20" w:rsidRDefault="00FB7287" w:rsidP="003C3B90">
            <w:pPr>
              <w:overflowPunct w:val="0"/>
              <w:autoSpaceDE w:val="0"/>
              <w:jc w:val="center"/>
              <w:rPr>
                <w:color w:val="000000"/>
                <w:kern w:val="1"/>
              </w:rPr>
            </w:pPr>
            <w:r w:rsidRPr="00C83E20">
              <w:rPr>
                <w:color w:val="000000"/>
                <w:kern w:val="1"/>
              </w:rPr>
              <w:t>0</w:t>
            </w:r>
          </w:p>
        </w:tc>
        <w:tc>
          <w:tcPr>
            <w:tcW w:w="591" w:type="pct"/>
            <w:tcBorders>
              <w:top w:val="single" w:sz="2" w:space="0" w:color="000000"/>
              <w:left w:val="single" w:sz="2" w:space="0" w:color="000000"/>
              <w:bottom w:val="single" w:sz="2" w:space="0" w:color="000000"/>
            </w:tcBorders>
            <w:shd w:val="clear" w:color="auto" w:fill="auto"/>
            <w:vAlign w:val="center"/>
          </w:tcPr>
          <w:p w14:paraId="3A97599C" w14:textId="77777777" w:rsidR="00FB7287" w:rsidRPr="00C83E20" w:rsidRDefault="00FB7287" w:rsidP="003C3B90">
            <w:pPr>
              <w:overflowPunct w:val="0"/>
              <w:autoSpaceDE w:val="0"/>
              <w:jc w:val="center"/>
              <w:rPr>
                <w:color w:val="000000"/>
                <w:kern w:val="1"/>
              </w:rPr>
            </w:pPr>
            <w:r w:rsidRPr="00C83E20">
              <w:rPr>
                <w:color w:val="000000"/>
                <w:kern w:val="1"/>
              </w:rPr>
              <w:t>0</w:t>
            </w:r>
          </w:p>
        </w:tc>
        <w:tc>
          <w:tcPr>
            <w:tcW w:w="835" w:type="pct"/>
            <w:tcBorders>
              <w:top w:val="single" w:sz="4" w:space="0" w:color="000000"/>
              <w:left w:val="single" w:sz="2" w:space="0" w:color="000000"/>
              <w:bottom w:val="single" w:sz="4" w:space="0" w:color="000000"/>
              <w:right w:val="single" w:sz="2" w:space="0" w:color="000000"/>
            </w:tcBorders>
            <w:vAlign w:val="center"/>
          </w:tcPr>
          <w:p w14:paraId="2A1A9A8E" w14:textId="6B337FA7" w:rsidR="00FB7287" w:rsidRPr="00C83E20" w:rsidRDefault="007A0101">
            <w:pPr>
              <w:jc w:val="center"/>
              <w:rPr>
                <w:color w:val="000000"/>
                <w:kern w:val="1"/>
              </w:rPr>
            </w:pPr>
            <w:r>
              <w:rPr>
                <w:color w:val="000000"/>
                <w:kern w:val="1"/>
              </w:rPr>
              <w:t>0</w:t>
            </w:r>
          </w:p>
        </w:tc>
        <w:tc>
          <w:tcPr>
            <w:tcW w:w="1470" w:type="pct"/>
            <w:tcBorders>
              <w:top w:val="single" w:sz="4" w:space="0" w:color="000000"/>
              <w:left w:val="single" w:sz="2" w:space="0" w:color="000000"/>
              <w:bottom w:val="single" w:sz="4" w:space="0" w:color="000000"/>
              <w:right w:val="single" w:sz="4" w:space="0" w:color="000000"/>
            </w:tcBorders>
            <w:shd w:val="clear" w:color="auto" w:fill="auto"/>
            <w:vAlign w:val="center"/>
          </w:tcPr>
          <w:p w14:paraId="5B5578F5" w14:textId="6FA1B7F1" w:rsidR="00FB7287" w:rsidRPr="00C83E20" w:rsidRDefault="00FB7287" w:rsidP="003C3B90">
            <w:pPr>
              <w:jc w:val="center"/>
              <w:rPr>
                <w:color w:val="000000"/>
                <w:kern w:val="1"/>
              </w:rPr>
            </w:pPr>
            <w:r w:rsidRPr="00C83E20">
              <w:rPr>
                <w:color w:val="000000"/>
                <w:kern w:val="1"/>
              </w:rPr>
              <w:t>+/-0</w:t>
            </w:r>
          </w:p>
        </w:tc>
      </w:tr>
      <w:tr w:rsidR="00FB7287" w:rsidRPr="00C83E20" w14:paraId="5771A48D" w14:textId="77777777" w:rsidTr="00A442C6">
        <w:tc>
          <w:tcPr>
            <w:tcW w:w="1512" w:type="pct"/>
            <w:tcBorders>
              <w:top w:val="single" w:sz="2" w:space="0" w:color="000000"/>
              <w:left w:val="single" w:sz="2" w:space="0" w:color="000000"/>
              <w:bottom w:val="single" w:sz="2" w:space="0" w:color="000000"/>
            </w:tcBorders>
            <w:shd w:val="clear" w:color="auto" w:fill="auto"/>
            <w:tcMar>
              <w:top w:w="28" w:type="dxa"/>
              <w:left w:w="28" w:type="dxa"/>
              <w:bottom w:w="28" w:type="dxa"/>
              <w:right w:w="28" w:type="dxa"/>
            </w:tcMar>
          </w:tcPr>
          <w:p w14:paraId="2FE870A4" w14:textId="77777777" w:rsidR="00FB7287" w:rsidRPr="00C83E20" w:rsidRDefault="00FB7287" w:rsidP="00EA2AED">
            <w:pPr>
              <w:overflowPunct w:val="0"/>
              <w:autoSpaceDE w:val="0"/>
              <w:rPr>
                <w:color w:val="000000"/>
                <w:kern w:val="1"/>
              </w:rPr>
            </w:pPr>
            <w:r w:rsidRPr="00C83E20">
              <w:rPr>
                <w:color w:val="000000"/>
                <w:kern w:val="1"/>
              </w:rPr>
              <w:t>166.p. Pornogrāfiska vai erotiska rakstura materiālu ievešanas, izgatavošanas un izplatīšanas noteikumu pārkāpšana</w:t>
            </w:r>
          </w:p>
        </w:tc>
        <w:tc>
          <w:tcPr>
            <w:tcW w:w="591" w:type="pct"/>
            <w:tcBorders>
              <w:top w:val="single" w:sz="2" w:space="0" w:color="000000"/>
              <w:left w:val="single" w:sz="2" w:space="0" w:color="000000"/>
              <w:bottom w:val="single" w:sz="2" w:space="0" w:color="000000"/>
            </w:tcBorders>
            <w:shd w:val="clear" w:color="auto" w:fill="auto"/>
            <w:vAlign w:val="center"/>
          </w:tcPr>
          <w:p w14:paraId="03361421" w14:textId="2460DE37" w:rsidR="00FB7287" w:rsidRPr="00C83E20" w:rsidRDefault="00FB7287" w:rsidP="003C3B90">
            <w:pPr>
              <w:overflowPunct w:val="0"/>
              <w:autoSpaceDE w:val="0"/>
              <w:jc w:val="center"/>
              <w:rPr>
                <w:color w:val="000000"/>
                <w:kern w:val="1"/>
              </w:rPr>
            </w:pPr>
            <w:r>
              <w:rPr>
                <w:color w:val="000000"/>
                <w:kern w:val="1"/>
              </w:rPr>
              <w:t>34</w:t>
            </w:r>
          </w:p>
        </w:tc>
        <w:tc>
          <w:tcPr>
            <w:tcW w:w="591" w:type="pct"/>
            <w:tcBorders>
              <w:top w:val="single" w:sz="2" w:space="0" w:color="000000"/>
              <w:left w:val="single" w:sz="2" w:space="0" w:color="000000"/>
              <w:bottom w:val="single" w:sz="2" w:space="0" w:color="000000"/>
            </w:tcBorders>
            <w:shd w:val="clear" w:color="auto" w:fill="auto"/>
            <w:vAlign w:val="center"/>
          </w:tcPr>
          <w:p w14:paraId="4CAEF394" w14:textId="33399EE0" w:rsidR="00FB7287" w:rsidRPr="00C83E20" w:rsidRDefault="007A0101" w:rsidP="003C3B90">
            <w:pPr>
              <w:overflowPunct w:val="0"/>
              <w:autoSpaceDE w:val="0"/>
              <w:jc w:val="center"/>
              <w:rPr>
                <w:color w:val="000000"/>
              </w:rPr>
            </w:pPr>
            <w:r>
              <w:rPr>
                <w:color w:val="000000"/>
                <w:kern w:val="1"/>
              </w:rPr>
              <w:t>29</w:t>
            </w:r>
          </w:p>
        </w:tc>
        <w:tc>
          <w:tcPr>
            <w:tcW w:w="835" w:type="pct"/>
            <w:tcBorders>
              <w:top w:val="single" w:sz="4" w:space="0" w:color="000000"/>
              <w:left w:val="single" w:sz="2" w:space="0" w:color="000000"/>
              <w:bottom w:val="single" w:sz="4" w:space="0" w:color="000000"/>
              <w:right w:val="single" w:sz="2" w:space="0" w:color="000000"/>
            </w:tcBorders>
            <w:vAlign w:val="center"/>
          </w:tcPr>
          <w:p w14:paraId="1B18C6A8" w14:textId="3B403F08" w:rsidR="00FB7287" w:rsidRPr="00C83E20" w:rsidRDefault="007A0101">
            <w:pPr>
              <w:jc w:val="center"/>
              <w:rPr>
                <w:color w:val="000000"/>
              </w:rPr>
            </w:pPr>
            <w:r>
              <w:rPr>
                <w:color w:val="000000"/>
              </w:rPr>
              <w:t>28</w:t>
            </w:r>
          </w:p>
        </w:tc>
        <w:tc>
          <w:tcPr>
            <w:tcW w:w="1470" w:type="pct"/>
            <w:tcBorders>
              <w:top w:val="single" w:sz="4" w:space="0" w:color="000000"/>
              <w:left w:val="single" w:sz="2" w:space="0" w:color="000000"/>
              <w:bottom w:val="single" w:sz="4" w:space="0" w:color="000000"/>
              <w:right w:val="single" w:sz="4" w:space="0" w:color="000000"/>
            </w:tcBorders>
            <w:shd w:val="clear" w:color="auto" w:fill="auto"/>
            <w:vAlign w:val="center"/>
          </w:tcPr>
          <w:p w14:paraId="6EC35A71" w14:textId="4490C85F" w:rsidR="00FB7287" w:rsidRPr="00C83E20" w:rsidRDefault="007A0101" w:rsidP="003C3B90">
            <w:pPr>
              <w:jc w:val="center"/>
              <w:rPr>
                <w:color w:val="000000"/>
                <w:kern w:val="1"/>
              </w:rPr>
            </w:pPr>
            <w:r>
              <w:rPr>
                <w:color w:val="000000"/>
              </w:rPr>
              <w:t>-1</w:t>
            </w:r>
          </w:p>
        </w:tc>
      </w:tr>
      <w:tr w:rsidR="00FB7287" w:rsidRPr="00C83E20" w14:paraId="575C516F"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3DC286AC" w14:textId="77777777" w:rsidR="00FB7287" w:rsidRPr="00C83E20" w:rsidRDefault="00FB7287" w:rsidP="00EA2AED">
            <w:pPr>
              <w:overflowPunct w:val="0"/>
              <w:autoSpaceDE w:val="0"/>
              <w:rPr>
                <w:color w:val="000000"/>
                <w:kern w:val="1"/>
              </w:rPr>
            </w:pPr>
            <w:r w:rsidRPr="00C83E20">
              <w:rPr>
                <w:color w:val="000000"/>
                <w:kern w:val="1"/>
              </w:rPr>
              <w:t>174.p. Cietsirdība un vardarbība pret nepilngadīgo</w:t>
            </w:r>
          </w:p>
        </w:tc>
        <w:tc>
          <w:tcPr>
            <w:tcW w:w="591" w:type="pct"/>
            <w:tcBorders>
              <w:top w:val="single" w:sz="2" w:space="0" w:color="000000"/>
              <w:left w:val="single" w:sz="2" w:space="0" w:color="000000"/>
              <w:bottom w:val="single" w:sz="2" w:space="0" w:color="000000"/>
            </w:tcBorders>
            <w:shd w:val="clear" w:color="auto" w:fill="FFFFFF"/>
            <w:vAlign w:val="center"/>
          </w:tcPr>
          <w:p w14:paraId="6AB538F7" w14:textId="0163CBEB" w:rsidR="00FB7287" w:rsidRPr="00C83E20" w:rsidRDefault="00FB7287" w:rsidP="003C3B90">
            <w:pPr>
              <w:overflowPunct w:val="0"/>
              <w:autoSpaceDE w:val="0"/>
              <w:jc w:val="center"/>
              <w:rPr>
                <w:color w:val="000000"/>
                <w:kern w:val="1"/>
              </w:rPr>
            </w:pPr>
            <w:r>
              <w:rPr>
                <w:color w:val="000000"/>
                <w:kern w:val="1"/>
              </w:rPr>
              <w:t>92</w:t>
            </w:r>
          </w:p>
        </w:tc>
        <w:tc>
          <w:tcPr>
            <w:tcW w:w="591" w:type="pct"/>
            <w:tcBorders>
              <w:top w:val="single" w:sz="2" w:space="0" w:color="000000"/>
              <w:left w:val="single" w:sz="2" w:space="0" w:color="000000"/>
              <w:bottom w:val="single" w:sz="2" w:space="0" w:color="000000"/>
            </w:tcBorders>
            <w:shd w:val="clear" w:color="auto" w:fill="FFFFFF"/>
            <w:vAlign w:val="center"/>
          </w:tcPr>
          <w:p w14:paraId="45575CAF" w14:textId="6C929CF5" w:rsidR="00FB7287" w:rsidRPr="00C83E20" w:rsidRDefault="007A0101" w:rsidP="003C3B90">
            <w:pPr>
              <w:overflowPunct w:val="0"/>
              <w:autoSpaceDE w:val="0"/>
              <w:jc w:val="center"/>
              <w:rPr>
                <w:color w:val="000000"/>
              </w:rPr>
            </w:pPr>
            <w:r>
              <w:rPr>
                <w:color w:val="000000"/>
                <w:kern w:val="1"/>
              </w:rPr>
              <w:t>105</w:t>
            </w:r>
          </w:p>
        </w:tc>
        <w:tc>
          <w:tcPr>
            <w:tcW w:w="835" w:type="pct"/>
            <w:tcBorders>
              <w:top w:val="single" w:sz="4" w:space="0" w:color="000000"/>
              <w:left w:val="single" w:sz="2" w:space="0" w:color="000000"/>
              <w:bottom w:val="single" w:sz="4" w:space="0" w:color="000000"/>
              <w:right w:val="single" w:sz="2" w:space="0" w:color="000000"/>
            </w:tcBorders>
            <w:vAlign w:val="center"/>
          </w:tcPr>
          <w:p w14:paraId="66812C52" w14:textId="24389FC9" w:rsidR="00FB7287" w:rsidRPr="00C83E20" w:rsidRDefault="007A0101">
            <w:pPr>
              <w:jc w:val="center"/>
              <w:rPr>
                <w:color w:val="000000"/>
              </w:rPr>
            </w:pPr>
            <w:r>
              <w:rPr>
                <w:color w:val="000000"/>
              </w:rPr>
              <w:t>117</w:t>
            </w:r>
          </w:p>
        </w:tc>
        <w:tc>
          <w:tcPr>
            <w:tcW w:w="1470" w:type="pct"/>
            <w:tcBorders>
              <w:top w:val="single" w:sz="4" w:space="0" w:color="000000"/>
              <w:left w:val="single" w:sz="2" w:space="0" w:color="000000"/>
              <w:bottom w:val="single" w:sz="4" w:space="0" w:color="000000"/>
              <w:right w:val="single" w:sz="4" w:space="0" w:color="000000"/>
            </w:tcBorders>
            <w:vAlign w:val="center"/>
          </w:tcPr>
          <w:p w14:paraId="438B7034" w14:textId="4F9C51C0" w:rsidR="00FB7287" w:rsidRPr="00C83E20" w:rsidRDefault="007A0101" w:rsidP="003C3B90">
            <w:pPr>
              <w:jc w:val="center"/>
              <w:rPr>
                <w:color w:val="000000"/>
                <w:kern w:val="1"/>
              </w:rPr>
            </w:pPr>
            <w:r>
              <w:rPr>
                <w:color w:val="000000"/>
              </w:rPr>
              <w:t>+12</w:t>
            </w:r>
          </w:p>
        </w:tc>
      </w:tr>
      <w:tr w:rsidR="00FB7287" w:rsidRPr="00C83E20" w14:paraId="2C96513F"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0BACE14D" w14:textId="77777777" w:rsidR="00FB7287" w:rsidRPr="00C83E20" w:rsidRDefault="00FB7287" w:rsidP="00EA2AED">
            <w:pPr>
              <w:overflowPunct w:val="0"/>
              <w:autoSpaceDE w:val="0"/>
              <w:rPr>
                <w:color w:val="000000"/>
                <w:kern w:val="1"/>
              </w:rPr>
            </w:pPr>
            <w:r w:rsidRPr="00C83E20">
              <w:rPr>
                <w:color w:val="000000"/>
                <w:kern w:val="1"/>
              </w:rPr>
              <w:t>175.p. Zādzība</w:t>
            </w:r>
          </w:p>
        </w:tc>
        <w:tc>
          <w:tcPr>
            <w:tcW w:w="591" w:type="pct"/>
            <w:tcBorders>
              <w:top w:val="single" w:sz="2" w:space="0" w:color="000000"/>
              <w:left w:val="single" w:sz="2" w:space="0" w:color="000000"/>
              <w:bottom w:val="single" w:sz="2" w:space="0" w:color="000000"/>
            </w:tcBorders>
            <w:shd w:val="clear" w:color="auto" w:fill="FFFFFF"/>
            <w:vAlign w:val="center"/>
          </w:tcPr>
          <w:p w14:paraId="024BEF83" w14:textId="3AF90399" w:rsidR="00FB7287" w:rsidRPr="00C83E20" w:rsidRDefault="00FB7287" w:rsidP="003C3B90">
            <w:pPr>
              <w:overflowPunct w:val="0"/>
              <w:autoSpaceDE w:val="0"/>
              <w:jc w:val="center"/>
              <w:rPr>
                <w:color w:val="000000"/>
                <w:kern w:val="1"/>
              </w:rPr>
            </w:pPr>
            <w:r>
              <w:rPr>
                <w:color w:val="000000"/>
                <w:kern w:val="1"/>
              </w:rPr>
              <w:t>8</w:t>
            </w:r>
          </w:p>
        </w:tc>
        <w:tc>
          <w:tcPr>
            <w:tcW w:w="591" w:type="pct"/>
            <w:tcBorders>
              <w:top w:val="single" w:sz="2" w:space="0" w:color="000000"/>
              <w:left w:val="single" w:sz="2" w:space="0" w:color="000000"/>
              <w:bottom w:val="single" w:sz="2" w:space="0" w:color="000000"/>
            </w:tcBorders>
            <w:shd w:val="clear" w:color="auto" w:fill="FFFFFF"/>
            <w:vAlign w:val="center"/>
          </w:tcPr>
          <w:p w14:paraId="36303255" w14:textId="7E0BDE0B" w:rsidR="00FB7287" w:rsidRPr="00C83E20" w:rsidRDefault="007A0101" w:rsidP="003C3B90">
            <w:pPr>
              <w:overflowPunct w:val="0"/>
              <w:autoSpaceDE w:val="0"/>
              <w:jc w:val="center"/>
              <w:rPr>
                <w:color w:val="000000"/>
              </w:rPr>
            </w:pPr>
            <w:r>
              <w:rPr>
                <w:color w:val="000000"/>
                <w:kern w:val="1"/>
              </w:rPr>
              <w:t>12</w:t>
            </w:r>
          </w:p>
        </w:tc>
        <w:tc>
          <w:tcPr>
            <w:tcW w:w="835" w:type="pct"/>
            <w:tcBorders>
              <w:top w:val="single" w:sz="4" w:space="0" w:color="000000"/>
              <w:left w:val="single" w:sz="2" w:space="0" w:color="000000"/>
              <w:bottom w:val="single" w:sz="4" w:space="0" w:color="000000"/>
              <w:right w:val="single" w:sz="2" w:space="0" w:color="000000"/>
            </w:tcBorders>
            <w:vAlign w:val="center"/>
          </w:tcPr>
          <w:p w14:paraId="5F2609B4" w14:textId="03F172B4" w:rsidR="00FB7287" w:rsidRPr="00C83E20" w:rsidRDefault="007A0101">
            <w:pPr>
              <w:jc w:val="center"/>
              <w:rPr>
                <w:color w:val="000000"/>
              </w:rPr>
            </w:pPr>
            <w:r>
              <w:rPr>
                <w:color w:val="000000"/>
              </w:rPr>
              <w:t>18</w:t>
            </w:r>
          </w:p>
        </w:tc>
        <w:tc>
          <w:tcPr>
            <w:tcW w:w="1470" w:type="pct"/>
            <w:tcBorders>
              <w:top w:val="single" w:sz="4" w:space="0" w:color="000000"/>
              <w:left w:val="single" w:sz="2" w:space="0" w:color="000000"/>
              <w:bottom w:val="single" w:sz="4" w:space="0" w:color="000000"/>
              <w:right w:val="single" w:sz="4" w:space="0" w:color="000000"/>
            </w:tcBorders>
            <w:vAlign w:val="center"/>
          </w:tcPr>
          <w:p w14:paraId="7207B421" w14:textId="2852478E" w:rsidR="00FB7287" w:rsidRPr="00C83E20" w:rsidRDefault="007A0101" w:rsidP="003C3B90">
            <w:pPr>
              <w:jc w:val="center"/>
              <w:rPr>
                <w:color w:val="000000"/>
                <w:kern w:val="1"/>
              </w:rPr>
            </w:pPr>
            <w:r>
              <w:rPr>
                <w:color w:val="000000"/>
              </w:rPr>
              <w:t>+6</w:t>
            </w:r>
          </w:p>
        </w:tc>
      </w:tr>
      <w:tr w:rsidR="00FB7287" w:rsidRPr="00C83E20" w14:paraId="6E6753E9"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1DB7B016" w14:textId="77777777" w:rsidR="00FB7287" w:rsidRPr="00C83E20" w:rsidRDefault="00FB7287" w:rsidP="00EA2AED">
            <w:pPr>
              <w:overflowPunct w:val="0"/>
              <w:autoSpaceDE w:val="0"/>
              <w:rPr>
                <w:color w:val="000000"/>
                <w:kern w:val="1"/>
              </w:rPr>
            </w:pPr>
            <w:r w:rsidRPr="00C83E20">
              <w:rPr>
                <w:color w:val="000000"/>
                <w:kern w:val="1"/>
              </w:rPr>
              <w:t>176.p. Laupīšana</w:t>
            </w:r>
          </w:p>
        </w:tc>
        <w:tc>
          <w:tcPr>
            <w:tcW w:w="591" w:type="pct"/>
            <w:tcBorders>
              <w:top w:val="single" w:sz="2" w:space="0" w:color="000000"/>
              <w:left w:val="single" w:sz="2" w:space="0" w:color="000000"/>
              <w:bottom w:val="single" w:sz="2" w:space="0" w:color="000000"/>
            </w:tcBorders>
            <w:shd w:val="clear" w:color="auto" w:fill="FFFFFF"/>
            <w:vAlign w:val="center"/>
          </w:tcPr>
          <w:p w14:paraId="2AEAF96F" w14:textId="77777777" w:rsidR="00FB7287" w:rsidRPr="00C83E20" w:rsidRDefault="00FB7287" w:rsidP="003C3B90">
            <w:pPr>
              <w:overflowPunct w:val="0"/>
              <w:autoSpaceDE w:val="0"/>
              <w:jc w:val="center"/>
              <w:rPr>
                <w:color w:val="000000"/>
                <w:kern w:val="1"/>
              </w:rPr>
            </w:pPr>
            <w:r w:rsidRPr="00C83E20">
              <w:rPr>
                <w:color w:val="000000"/>
                <w:kern w:val="1"/>
              </w:rPr>
              <w:t>27</w:t>
            </w:r>
          </w:p>
        </w:tc>
        <w:tc>
          <w:tcPr>
            <w:tcW w:w="591" w:type="pct"/>
            <w:tcBorders>
              <w:top w:val="single" w:sz="2" w:space="0" w:color="000000"/>
              <w:left w:val="single" w:sz="2" w:space="0" w:color="000000"/>
              <w:bottom w:val="single" w:sz="2" w:space="0" w:color="000000"/>
            </w:tcBorders>
            <w:shd w:val="clear" w:color="auto" w:fill="FFFFFF"/>
            <w:vAlign w:val="center"/>
          </w:tcPr>
          <w:p w14:paraId="136FEF11" w14:textId="778FDA4A" w:rsidR="00FB7287" w:rsidRPr="00C83E20" w:rsidRDefault="007A0101" w:rsidP="003C3B90">
            <w:pPr>
              <w:overflowPunct w:val="0"/>
              <w:autoSpaceDE w:val="0"/>
              <w:jc w:val="center"/>
              <w:rPr>
                <w:color w:val="000000"/>
              </w:rPr>
            </w:pPr>
            <w:r>
              <w:rPr>
                <w:color w:val="000000"/>
                <w:kern w:val="1"/>
              </w:rPr>
              <w:t>13</w:t>
            </w:r>
          </w:p>
        </w:tc>
        <w:tc>
          <w:tcPr>
            <w:tcW w:w="835" w:type="pct"/>
            <w:tcBorders>
              <w:top w:val="single" w:sz="4" w:space="0" w:color="000000"/>
              <w:left w:val="single" w:sz="2" w:space="0" w:color="000000"/>
              <w:bottom w:val="single" w:sz="4" w:space="0" w:color="000000"/>
              <w:right w:val="single" w:sz="2" w:space="0" w:color="000000"/>
            </w:tcBorders>
            <w:vAlign w:val="center"/>
          </w:tcPr>
          <w:p w14:paraId="6785E5DF" w14:textId="56EA8588" w:rsidR="00FB7287" w:rsidRPr="00C83E20" w:rsidRDefault="007A0101">
            <w:pPr>
              <w:jc w:val="center"/>
              <w:rPr>
                <w:color w:val="000000"/>
              </w:rPr>
            </w:pPr>
            <w:r>
              <w:rPr>
                <w:color w:val="000000"/>
              </w:rPr>
              <w:t>13</w:t>
            </w:r>
          </w:p>
        </w:tc>
        <w:tc>
          <w:tcPr>
            <w:tcW w:w="1470" w:type="pct"/>
            <w:tcBorders>
              <w:top w:val="single" w:sz="4" w:space="0" w:color="000000"/>
              <w:left w:val="single" w:sz="2" w:space="0" w:color="000000"/>
              <w:bottom w:val="single" w:sz="4" w:space="0" w:color="000000"/>
              <w:right w:val="single" w:sz="4" w:space="0" w:color="000000"/>
            </w:tcBorders>
            <w:vAlign w:val="center"/>
          </w:tcPr>
          <w:p w14:paraId="48332D8D" w14:textId="514F3A8C" w:rsidR="00FB7287" w:rsidRPr="00C83E20" w:rsidRDefault="00FB7287" w:rsidP="003C3B90">
            <w:pPr>
              <w:jc w:val="center"/>
              <w:rPr>
                <w:color w:val="000000"/>
                <w:kern w:val="1"/>
              </w:rPr>
            </w:pPr>
            <w:r w:rsidRPr="00C83E20">
              <w:rPr>
                <w:color w:val="000000"/>
              </w:rPr>
              <w:t>+/-0</w:t>
            </w:r>
          </w:p>
        </w:tc>
      </w:tr>
      <w:tr w:rsidR="00FB7287" w:rsidRPr="00C83E20" w14:paraId="16D9C1C0"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0D0AFBBF" w14:textId="77777777" w:rsidR="00FB7287" w:rsidRPr="00C83E20" w:rsidRDefault="00FB7287" w:rsidP="00EA2AED">
            <w:pPr>
              <w:overflowPunct w:val="0"/>
              <w:autoSpaceDE w:val="0"/>
              <w:rPr>
                <w:color w:val="000000"/>
                <w:kern w:val="1"/>
              </w:rPr>
            </w:pPr>
            <w:r w:rsidRPr="00C83E20">
              <w:rPr>
                <w:color w:val="000000"/>
                <w:kern w:val="1"/>
              </w:rPr>
              <w:t>177.p. Krāpšana</w:t>
            </w:r>
          </w:p>
        </w:tc>
        <w:tc>
          <w:tcPr>
            <w:tcW w:w="591" w:type="pct"/>
            <w:tcBorders>
              <w:top w:val="single" w:sz="2" w:space="0" w:color="000000"/>
              <w:left w:val="single" w:sz="2" w:space="0" w:color="000000"/>
              <w:bottom w:val="single" w:sz="2" w:space="0" w:color="000000"/>
            </w:tcBorders>
            <w:shd w:val="clear" w:color="auto" w:fill="FFFFFF"/>
            <w:vAlign w:val="center"/>
          </w:tcPr>
          <w:p w14:paraId="796889A7" w14:textId="64B64290" w:rsidR="00FB7287" w:rsidRPr="00C83E20" w:rsidRDefault="00FB7287" w:rsidP="003C3B90">
            <w:pPr>
              <w:overflowPunct w:val="0"/>
              <w:autoSpaceDE w:val="0"/>
              <w:jc w:val="center"/>
              <w:rPr>
                <w:color w:val="000000"/>
                <w:kern w:val="1"/>
              </w:rPr>
            </w:pPr>
            <w:r>
              <w:rPr>
                <w:color w:val="000000"/>
                <w:kern w:val="1"/>
              </w:rPr>
              <w:t>2</w:t>
            </w:r>
          </w:p>
        </w:tc>
        <w:tc>
          <w:tcPr>
            <w:tcW w:w="591" w:type="pct"/>
            <w:tcBorders>
              <w:top w:val="single" w:sz="2" w:space="0" w:color="000000"/>
              <w:left w:val="single" w:sz="2" w:space="0" w:color="000000"/>
              <w:bottom w:val="single" w:sz="2" w:space="0" w:color="000000"/>
            </w:tcBorders>
            <w:shd w:val="clear" w:color="auto" w:fill="FFFFFF"/>
            <w:vAlign w:val="center"/>
          </w:tcPr>
          <w:p w14:paraId="3A75BF82" w14:textId="3F248DEA" w:rsidR="00FB7287" w:rsidRPr="00C83E20" w:rsidRDefault="007A0101" w:rsidP="003C3B90">
            <w:pPr>
              <w:overflowPunct w:val="0"/>
              <w:autoSpaceDE w:val="0"/>
              <w:jc w:val="center"/>
              <w:rPr>
                <w:color w:val="000000"/>
              </w:rPr>
            </w:pPr>
            <w:r>
              <w:rPr>
                <w:color w:val="000000"/>
                <w:kern w:val="1"/>
              </w:rPr>
              <w:t>1</w:t>
            </w:r>
          </w:p>
        </w:tc>
        <w:tc>
          <w:tcPr>
            <w:tcW w:w="835" w:type="pct"/>
            <w:tcBorders>
              <w:top w:val="single" w:sz="4" w:space="0" w:color="000000"/>
              <w:left w:val="single" w:sz="2" w:space="0" w:color="000000"/>
              <w:bottom w:val="single" w:sz="4" w:space="0" w:color="000000"/>
              <w:right w:val="single" w:sz="2" w:space="0" w:color="000000"/>
            </w:tcBorders>
            <w:vAlign w:val="center"/>
          </w:tcPr>
          <w:p w14:paraId="5ACF499E" w14:textId="06882D29" w:rsidR="00FB7287" w:rsidRPr="00C83E20" w:rsidRDefault="007A0101">
            <w:pPr>
              <w:jc w:val="center"/>
              <w:rPr>
                <w:color w:val="000000"/>
              </w:rPr>
            </w:pPr>
            <w:r>
              <w:rPr>
                <w:color w:val="000000"/>
              </w:rPr>
              <w:t>1</w:t>
            </w:r>
          </w:p>
        </w:tc>
        <w:tc>
          <w:tcPr>
            <w:tcW w:w="1470" w:type="pct"/>
            <w:tcBorders>
              <w:top w:val="single" w:sz="4" w:space="0" w:color="000000"/>
              <w:left w:val="single" w:sz="2" w:space="0" w:color="000000"/>
              <w:bottom w:val="single" w:sz="4" w:space="0" w:color="000000"/>
              <w:right w:val="single" w:sz="4" w:space="0" w:color="000000"/>
            </w:tcBorders>
            <w:vAlign w:val="center"/>
          </w:tcPr>
          <w:p w14:paraId="5240B12C" w14:textId="786530A8" w:rsidR="00FB7287" w:rsidRPr="00C83E20" w:rsidRDefault="00FB7287" w:rsidP="003C3B90">
            <w:pPr>
              <w:jc w:val="center"/>
              <w:rPr>
                <w:color w:val="000000"/>
                <w:kern w:val="1"/>
              </w:rPr>
            </w:pPr>
            <w:r w:rsidRPr="00C83E20">
              <w:rPr>
                <w:color w:val="000000"/>
              </w:rPr>
              <w:t>+</w:t>
            </w:r>
            <w:r w:rsidR="007A0101">
              <w:rPr>
                <w:color w:val="000000"/>
              </w:rPr>
              <w:t>/-0</w:t>
            </w:r>
          </w:p>
        </w:tc>
      </w:tr>
      <w:tr w:rsidR="00FB7287" w:rsidRPr="00C83E20" w14:paraId="3B12C3B2"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3AEA9148" w14:textId="77777777" w:rsidR="00FB7287" w:rsidRPr="00C83E20" w:rsidRDefault="00FB7287" w:rsidP="00EA2AED">
            <w:pPr>
              <w:overflowPunct w:val="0"/>
              <w:autoSpaceDE w:val="0"/>
              <w:rPr>
                <w:color w:val="000000"/>
                <w:kern w:val="1"/>
              </w:rPr>
            </w:pPr>
            <w:r w:rsidRPr="00C83E20">
              <w:rPr>
                <w:color w:val="000000"/>
                <w:kern w:val="1"/>
              </w:rPr>
              <w:t>180.p. Zādzība, krāpšana, piesavināšanās nelielā apmērā</w:t>
            </w:r>
          </w:p>
        </w:tc>
        <w:tc>
          <w:tcPr>
            <w:tcW w:w="591" w:type="pct"/>
            <w:tcBorders>
              <w:top w:val="single" w:sz="2" w:space="0" w:color="000000"/>
              <w:left w:val="single" w:sz="2" w:space="0" w:color="000000"/>
              <w:bottom w:val="single" w:sz="2" w:space="0" w:color="000000"/>
            </w:tcBorders>
            <w:shd w:val="clear" w:color="auto" w:fill="FFFFFF"/>
            <w:vAlign w:val="center"/>
          </w:tcPr>
          <w:p w14:paraId="53D44947" w14:textId="5D089763" w:rsidR="00FB7287" w:rsidRPr="00C83E20" w:rsidRDefault="00FB7287" w:rsidP="003C3B90">
            <w:pPr>
              <w:overflowPunct w:val="0"/>
              <w:autoSpaceDE w:val="0"/>
              <w:jc w:val="center"/>
              <w:rPr>
                <w:color w:val="000000"/>
                <w:kern w:val="1"/>
              </w:rPr>
            </w:pPr>
            <w:r>
              <w:rPr>
                <w:color w:val="000000"/>
                <w:kern w:val="1"/>
              </w:rPr>
              <w:t>34</w:t>
            </w:r>
          </w:p>
        </w:tc>
        <w:tc>
          <w:tcPr>
            <w:tcW w:w="591" w:type="pct"/>
            <w:tcBorders>
              <w:top w:val="single" w:sz="2" w:space="0" w:color="000000"/>
              <w:left w:val="single" w:sz="2" w:space="0" w:color="000000"/>
              <w:bottom w:val="single" w:sz="2" w:space="0" w:color="000000"/>
            </w:tcBorders>
            <w:shd w:val="clear" w:color="auto" w:fill="FFFFFF"/>
            <w:vAlign w:val="center"/>
          </w:tcPr>
          <w:p w14:paraId="120C05A2" w14:textId="2DA4A2A2" w:rsidR="00FB7287" w:rsidRPr="00C83E20" w:rsidRDefault="007A0101" w:rsidP="003C3B90">
            <w:pPr>
              <w:overflowPunct w:val="0"/>
              <w:autoSpaceDE w:val="0"/>
              <w:jc w:val="center"/>
              <w:rPr>
                <w:color w:val="000000"/>
              </w:rPr>
            </w:pPr>
            <w:r>
              <w:rPr>
                <w:color w:val="000000"/>
                <w:kern w:val="1"/>
              </w:rPr>
              <w:t>42</w:t>
            </w:r>
          </w:p>
        </w:tc>
        <w:tc>
          <w:tcPr>
            <w:tcW w:w="835" w:type="pct"/>
            <w:tcBorders>
              <w:top w:val="single" w:sz="4" w:space="0" w:color="000000"/>
              <w:left w:val="single" w:sz="2" w:space="0" w:color="000000"/>
              <w:bottom w:val="single" w:sz="4" w:space="0" w:color="000000"/>
              <w:right w:val="single" w:sz="2" w:space="0" w:color="000000"/>
            </w:tcBorders>
            <w:vAlign w:val="center"/>
          </w:tcPr>
          <w:p w14:paraId="336E6AC7" w14:textId="463B5718" w:rsidR="00FB7287" w:rsidRPr="00C83E20" w:rsidRDefault="007A0101">
            <w:pPr>
              <w:jc w:val="center"/>
              <w:rPr>
                <w:color w:val="000000"/>
              </w:rPr>
            </w:pPr>
            <w:r>
              <w:rPr>
                <w:color w:val="000000"/>
              </w:rPr>
              <w:t>27</w:t>
            </w:r>
          </w:p>
        </w:tc>
        <w:tc>
          <w:tcPr>
            <w:tcW w:w="1470" w:type="pct"/>
            <w:tcBorders>
              <w:top w:val="single" w:sz="4" w:space="0" w:color="000000"/>
              <w:left w:val="single" w:sz="2" w:space="0" w:color="000000"/>
              <w:bottom w:val="single" w:sz="4" w:space="0" w:color="000000"/>
              <w:right w:val="single" w:sz="4" w:space="0" w:color="000000"/>
            </w:tcBorders>
            <w:vAlign w:val="center"/>
          </w:tcPr>
          <w:p w14:paraId="7240CD59" w14:textId="1FFFE962" w:rsidR="00FB7287" w:rsidRPr="00C83E20" w:rsidRDefault="007A0101" w:rsidP="003C3B90">
            <w:pPr>
              <w:jc w:val="center"/>
              <w:rPr>
                <w:color w:val="000000"/>
                <w:kern w:val="1"/>
              </w:rPr>
            </w:pPr>
            <w:r>
              <w:rPr>
                <w:color w:val="000000"/>
              </w:rPr>
              <w:t>-15</w:t>
            </w:r>
          </w:p>
        </w:tc>
      </w:tr>
      <w:tr w:rsidR="00FB7287" w:rsidRPr="00C83E20" w14:paraId="0DD03EFE"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59EA60F3" w14:textId="77777777" w:rsidR="00FB7287" w:rsidRPr="00C83E20" w:rsidRDefault="00FB7287" w:rsidP="003C3B90">
            <w:pPr>
              <w:overflowPunct w:val="0"/>
              <w:autoSpaceDE w:val="0"/>
              <w:jc w:val="both"/>
              <w:rPr>
                <w:color w:val="000000"/>
                <w:kern w:val="1"/>
              </w:rPr>
            </w:pPr>
            <w:r w:rsidRPr="00C83E20">
              <w:rPr>
                <w:color w:val="000000"/>
                <w:kern w:val="1"/>
              </w:rPr>
              <w:t>183.p. Izspiešana</w:t>
            </w:r>
          </w:p>
        </w:tc>
        <w:tc>
          <w:tcPr>
            <w:tcW w:w="591" w:type="pct"/>
            <w:tcBorders>
              <w:top w:val="single" w:sz="2" w:space="0" w:color="000000"/>
              <w:left w:val="single" w:sz="2" w:space="0" w:color="000000"/>
              <w:bottom w:val="single" w:sz="2" w:space="0" w:color="000000"/>
            </w:tcBorders>
            <w:shd w:val="clear" w:color="auto" w:fill="FFFFFF"/>
            <w:vAlign w:val="center"/>
          </w:tcPr>
          <w:p w14:paraId="0F962997" w14:textId="37A927D9" w:rsidR="00FB7287" w:rsidRPr="00C83E20" w:rsidRDefault="00FB7287" w:rsidP="003C3B90">
            <w:pPr>
              <w:overflowPunct w:val="0"/>
              <w:autoSpaceDE w:val="0"/>
              <w:jc w:val="center"/>
              <w:rPr>
                <w:color w:val="000000"/>
                <w:kern w:val="1"/>
              </w:rPr>
            </w:pPr>
            <w:r>
              <w:rPr>
                <w:color w:val="000000"/>
                <w:kern w:val="1"/>
              </w:rPr>
              <w:t>3</w:t>
            </w:r>
          </w:p>
        </w:tc>
        <w:tc>
          <w:tcPr>
            <w:tcW w:w="591" w:type="pct"/>
            <w:tcBorders>
              <w:top w:val="single" w:sz="2" w:space="0" w:color="000000"/>
              <w:left w:val="single" w:sz="2" w:space="0" w:color="000000"/>
              <w:bottom w:val="single" w:sz="2" w:space="0" w:color="000000"/>
            </w:tcBorders>
            <w:shd w:val="clear" w:color="auto" w:fill="FFFFFF"/>
            <w:vAlign w:val="center"/>
          </w:tcPr>
          <w:p w14:paraId="0EC63B22" w14:textId="77777777" w:rsidR="00FB7287" w:rsidRPr="00C83E20" w:rsidRDefault="00FB7287" w:rsidP="003C3B90">
            <w:pPr>
              <w:overflowPunct w:val="0"/>
              <w:autoSpaceDE w:val="0"/>
              <w:jc w:val="center"/>
              <w:rPr>
                <w:color w:val="000000"/>
              </w:rPr>
            </w:pPr>
            <w:r w:rsidRPr="00C83E20">
              <w:rPr>
                <w:color w:val="000000"/>
                <w:kern w:val="1"/>
              </w:rPr>
              <w:t>3</w:t>
            </w:r>
          </w:p>
        </w:tc>
        <w:tc>
          <w:tcPr>
            <w:tcW w:w="835" w:type="pct"/>
            <w:tcBorders>
              <w:top w:val="single" w:sz="4" w:space="0" w:color="000000"/>
              <w:left w:val="single" w:sz="2" w:space="0" w:color="000000"/>
              <w:bottom w:val="single" w:sz="4" w:space="0" w:color="000000"/>
              <w:right w:val="single" w:sz="2" w:space="0" w:color="000000"/>
            </w:tcBorders>
            <w:vAlign w:val="center"/>
          </w:tcPr>
          <w:p w14:paraId="4872BE07" w14:textId="3540C3D1" w:rsidR="00FB7287" w:rsidRPr="00C83E20" w:rsidRDefault="007A0101">
            <w:pPr>
              <w:jc w:val="center"/>
              <w:rPr>
                <w:color w:val="000000"/>
              </w:rPr>
            </w:pPr>
            <w:r>
              <w:rPr>
                <w:color w:val="000000"/>
              </w:rPr>
              <w:t>3</w:t>
            </w:r>
          </w:p>
        </w:tc>
        <w:tc>
          <w:tcPr>
            <w:tcW w:w="1470" w:type="pct"/>
            <w:tcBorders>
              <w:top w:val="single" w:sz="4" w:space="0" w:color="000000"/>
              <w:left w:val="single" w:sz="2" w:space="0" w:color="000000"/>
              <w:bottom w:val="single" w:sz="4" w:space="0" w:color="000000"/>
              <w:right w:val="single" w:sz="4" w:space="0" w:color="000000"/>
            </w:tcBorders>
            <w:vAlign w:val="center"/>
          </w:tcPr>
          <w:p w14:paraId="65D74072" w14:textId="6F6A821A" w:rsidR="00FB7287" w:rsidRPr="00C83E20" w:rsidRDefault="007A0101" w:rsidP="003C3B90">
            <w:pPr>
              <w:jc w:val="center"/>
              <w:rPr>
                <w:color w:val="000000"/>
                <w:kern w:val="1"/>
              </w:rPr>
            </w:pPr>
            <w:r>
              <w:rPr>
                <w:color w:val="000000"/>
              </w:rPr>
              <w:t>+/-0</w:t>
            </w:r>
          </w:p>
        </w:tc>
      </w:tr>
      <w:tr w:rsidR="00FB7287" w:rsidRPr="00C83E20" w14:paraId="0CDC529D"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090D4721" w14:textId="77777777" w:rsidR="00FB7287" w:rsidRPr="00C83E20" w:rsidRDefault="00FB7287" w:rsidP="007A504D">
            <w:pPr>
              <w:overflowPunct w:val="0"/>
              <w:autoSpaceDE w:val="0"/>
              <w:rPr>
                <w:color w:val="000000"/>
                <w:kern w:val="1"/>
              </w:rPr>
            </w:pPr>
            <w:r w:rsidRPr="00C83E20">
              <w:rPr>
                <w:color w:val="000000"/>
                <w:kern w:val="1"/>
              </w:rPr>
              <w:t>230.</w:t>
            </w:r>
            <w:r w:rsidRPr="00C83E20">
              <w:rPr>
                <w:color w:val="000000"/>
                <w:kern w:val="1"/>
                <w:vertAlign w:val="superscript"/>
              </w:rPr>
              <w:t>1</w:t>
            </w:r>
            <w:r w:rsidRPr="00C83E20">
              <w:rPr>
                <w:color w:val="000000"/>
                <w:kern w:val="1"/>
              </w:rPr>
              <w:t>p. Dzīvnieku turēšanas noteikumu pārkāpšana</w:t>
            </w:r>
          </w:p>
        </w:tc>
        <w:tc>
          <w:tcPr>
            <w:tcW w:w="591" w:type="pct"/>
            <w:tcBorders>
              <w:top w:val="single" w:sz="2" w:space="0" w:color="000000"/>
              <w:left w:val="single" w:sz="2" w:space="0" w:color="000000"/>
              <w:bottom w:val="single" w:sz="2" w:space="0" w:color="000000"/>
            </w:tcBorders>
            <w:shd w:val="clear" w:color="auto" w:fill="FFFFFF"/>
            <w:vAlign w:val="center"/>
          </w:tcPr>
          <w:p w14:paraId="5D6E80F2" w14:textId="640E0A37" w:rsidR="00FB7287" w:rsidRPr="00C83E20" w:rsidRDefault="00FB7287" w:rsidP="003C3B90">
            <w:pPr>
              <w:overflowPunct w:val="0"/>
              <w:autoSpaceDE w:val="0"/>
              <w:jc w:val="center"/>
              <w:rPr>
                <w:color w:val="000000"/>
                <w:kern w:val="1"/>
              </w:rPr>
            </w:pPr>
            <w:r w:rsidRPr="00C83E20">
              <w:rPr>
                <w:color w:val="000000"/>
                <w:kern w:val="1"/>
              </w:rPr>
              <w:t>1</w:t>
            </w:r>
            <w:r>
              <w:rPr>
                <w:color w:val="000000"/>
                <w:kern w:val="1"/>
              </w:rPr>
              <w:t>4</w:t>
            </w:r>
          </w:p>
        </w:tc>
        <w:tc>
          <w:tcPr>
            <w:tcW w:w="591" w:type="pct"/>
            <w:tcBorders>
              <w:top w:val="single" w:sz="2" w:space="0" w:color="000000"/>
              <w:left w:val="single" w:sz="2" w:space="0" w:color="000000"/>
              <w:bottom w:val="single" w:sz="2" w:space="0" w:color="000000"/>
            </w:tcBorders>
            <w:shd w:val="clear" w:color="auto" w:fill="FFFFFF"/>
            <w:vAlign w:val="center"/>
          </w:tcPr>
          <w:p w14:paraId="7355BA73" w14:textId="09AADA0B" w:rsidR="00FB7287" w:rsidRPr="00C83E20" w:rsidRDefault="007A0101" w:rsidP="003C3B90">
            <w:pPr>
              <w:overflowPunct w:val="0"/>
              <w:autoSpaceDE w:val="0"/>
              <w:jc w:val="center"/>
              <w:rPr>
                <w:color w:val="000000"/>
              </w:rPr>
            </w:pPr>
            <w:r>
              <w:rPr>
                <w:color w:val="000000"/>
                <w:kern w:val="1"/>
              </w:rPr>
              <w:t>9</w:t>
            </w:r>
          </w:p>
        </w:tc>
        <w:tc>
          <w:tcPr>
            <w:tcW w:w="835" w:type="pct"/>
            <w:tcBorders>
              <w:top w:val="single" w:sz="4" w:space="0" w:color="000000"/>
              <w:left w:val="single" w:sz="2" w:space="0" w:color="000000"/>
              <w:bottom w:val="single" w:sz="4" w:space="0" w:color="000000"/>
              <w:right w:val="single" w:sz="2" w:space="0" w:color="000000"/>
            </w:tcBorders>
            <w:vAlign w:val="center"/>
          </w:tcPr>
          <w:p w14:paraId="59250339" w14:textId="0AF2F458" w:rsidR="00FB7287" w:rsidRPr="00C83E20" w:rsidRDefault="007A0101">
            <w:pPr>
              <w:jc w:val="center"/>
              <w:rPr>
                <w:color w:val="000000"/>
              </w:rPr>
            </w:pPr>
            <w:r>
              <w:rPr>
                <w:color w:val="000000"/>
              </w:rPr>
              <w:t>1</w:t>
            </w:r>
          </w:p>
        </w:tc>
        <w:tc>
          <w:tcPr>
            <w:tcW w:w="1470" w:type="pct"/>
            <w:tcBorders>
              <w:top w:val="single" w:sz="4" w:space="0" w:color="000000"/>
              <w:left w:val="single" w:sz="2" w:space="0" w:color="000000"/>
              <w:bottom w:val="single" w:sz="4" w:space="0" w:color="000000"/>
              <w:right w:val="single" w:sz="4" w:space="0" w:color="000000"/>
            </w:tcBorders>
            <w:vAlign w:val="center"/>
          </w:tcPr>
          <w:p w14:paraId="3ADEB541" w14:textId="7A7B8759" w:rsidR="00FB7287" w:rsidRPr="00C83E20" w:rsidRDefault="007A0101" w:rsidP="003C3B90">
            <w:pPr>
              <w:jc w:val="center"/>
              <w:rPr>
                <w:color w:val="000000"/>
                <w:kern w:val="1"/>
              </w:rPr>
            </w:pPr>
            <w:r>
              <w:rPr>
                <w:color w:val="000000"/>
              </w:rPr>
              <w:t>-8</w:t>
            </w:r>
          </w:p>
        </w:tc>
      </w:tr>
      <w:tr w:rsidR="00FB7287" w:rsidRPr="00C83E20" w14:paraId="08450F96"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7B59F5E6" w14:textId="77777777" w:rsidR="00FB7287" w:rsidRPr="00C83E20" w:rsidRDefault="00FB7287" w:rsidP="003C3B90">
            <w:pPr>
              <w:overflowPunct w:val="0"/>
              <w:autoSpaceDE w:val="0"/>
              <w:jc w:val="both"/>
              <w:rPr>
                <w:color w:val="000000"/>
                <w:kern w:val="1"/>
              </w:rPr>
            </w:pPr>
            <w:r w:rsidRPr="00C83E20">
              <w:rPr>
                <w:color w:val="000000"/>
                <w:kern w:val="1"/>
              </w:rPr>
              <w:t>231.p. Huligānisms</w:t>
            </w:r>
          </w:p>
        </w:tc>
        <w:tc>
          <w:tcPr>
            <w:tcW w:w="591" w:type="pct"/>
            <w:tcBorders>
              <w:top w:val="single" w:sz="2" w:space="0" w:color="000000"/>
              <w:left w:val="single" w:sz="2" w:space="0" w:color="000000"/>
              <w:bottom w:val="single" w:sz="2" w:space="0" w:color="000000"/>
            </w:tcBorders>
            <w:shd w:val="clear" w:color="auto" w:fill="FFFFFF"/>
            <w:vAlign w:val="center"/>
          </w:tcPr>
          <w:p w14:paraId="453B607B" w14:textId="700459BD" w:rsidR="00FB7287" w:rsidRPr="00C83E20" w:rsidRDefault="00FB7287" w:rsidP="003C3B90">
            <w:pPr>
              <w:overflowPunct w:val="0"/>
              <w:autoSpaceDE w:val="0"/>
              <w:jc w:val="center"/>
              <w:rPr>
                <w:color w:val="000000"/>
                <w:kern w:val="1"/>
              </w:rPr>
            </w:pPr>
            <w:r>
              <w:rPr>
                <w:color w:val="000000"/>
                <w:kern w:val="1"/>
              </w:rPr>
              <w:t>4</w:t>
            </w:r>
          </w:p>
        </w:tc>
        <w:tc>
          <w:tcPr>
            <w:tcW w:w="591" w:type="pct"/>
            <w:tcBorders>
              <w:top w:val="single" w:sz="2" w:space="0" w:color="000000"/>
              <w:left w:val="single" w:sz="2" w:space="0" w:color="000000"/>
              <w:bottom w:val="single" w:sz="2" w:space="0" w:color="000000"/>
            </w:tcBorders>
            <w:shd w:val="clear" w:color="auto" w:fill="FFFFFF"/>
            <w:vAlign w:val="center"/>
          </w:tcPr>
          <w:p w14:paraId="11F12621" w14:textId="71F3A3F7" w:rsidR="00FB7287" w:rsidRPr="00C83E20" w:rsidRDefault="007A0101" w:rsidP="003C3B90">
            <w:pPr>
              <w:overflowPunct w:val="0"/>
              <w:autoSpaceDE w:val="0"/>
              <w:jc w:val="center"/>
              <w:rPr>
                <w:color w:val="000000"/>
              </w:rPr>
            </w:pPr>
            <w:r>
              <w:rPr>
                <w:color w:val="000000"/>
                <w:kern w:val="1"/>
              </w:rPr>
              <w:t>2</w:t>
            </w:r>
          </w:p>
        </w:tc>
        <w:tc>
          <w:tcPr>
            <w:tcW w:w="835" w:type="pct"/>
            <w:tcBorders>
              <w:top w:val="single" w:sz="4" w:space="0" w:color="000000"/>
              <w:left w:val="single" w:sz="2" w:space="0" w:color="000000"/>
              <w:bottom w:val="single" w:sz="4" w:space="0" w:color="000000"/>
              <w:right w:val="single" w:sz="2" w:space="0" w:color="000000"/>
            </w:tcBorders>
            <w:vAlign w:val="center"/>
          </w:tcPr>
          <w:p w14:paraId="2C9E0030" w14:textId="4788334C" w:rsidR="00FB7287" w:rsidRPr="00C83E20" w:rsidRDefault="007A0101">
            <w:pPr>
              <w:jc w:val="center"/>
              <w:rPr>
                <w:color w:val="000000"/>
              </w:rPr>
            </w:pPr>
            <w:r>
              <w:rPr>
                <w:color w:val="000000"/>
              </w:rPr>
              <w:t>5</w:t>
            </w:r>
          </w:p>
        </w:tc>
        <w:tc>
          <w:tcPr>
            <w:tcW w:w="1470" w:type="pct"/>
            <w:tcBorders>
              <w:top w:val="single" w:sz="4" w:space="0" w:color="000000"/>
              <w:left w:val="single" w:sz="2" w:space="0" w:color="000000"/>
              <w:bottom w:val="single" w:sz="4" w:space="0" w:color="000000"/>
              <w:right w:val="single" w:sz="4" w:space="0" w:color="000000"/>
            </w:tcBorders>
            <w:vAlign w:val="center"/>
          </w:tcPr>
          <w:p w14:paraId="6B50727D" w14:textId="2AE621C2" w:rsidR="00FB7287" w:rsidRPr="00C83E20" w:rsidRDefault="007A0101" w:rsidP="003C3B90">
            <w:pPr>
              <w:jc w:val="center"/>
              <w:rPr>
                <w:color w:val="000000"/>
                <w:kern w:val="1"/>
              </w:rPr>
            </w:pPr>
            <w:r>
              <w:rPr>
                <w:color w:val="000000"/>
              </w:rPr>
              <w:t>+</w:t>
            </w:r>
            <w:r w:rsidR="00FB7287" w:rsidRPr="00C83E20">
              <w:rPr>
                <w:color w:val="000000"/>
              </w:rPr>
              <w:t>3</w:t>
            </w:r>
          </w:p>
        </w:tc>
      </w:tr>
      <w:tr w:rsidR="00FB7287" w:rsidRPr="00C83E20" w14:paraId="1BE5143B"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5C73AFCD" w14:textId="77777777" w:rsidR="00FB7287" w:rsidRPr="00C83E20" w:rsidRDefault="00FB7287" w:rsidP="007A504D">
            <w:pPr>
              <w:overflowPunct w:val="0"/>
              <w:autoSpaceDE w:val="0"/>
              <w:rPr>
                <w:color w:val="000000"/>
                <w:kern w:val="1"/>
              </w:rPr>
            </w:pPr>
            <w:r w:rsidRPr="00C83E20">
              <w:rPr>
                <w:color w:val="000000"/>
                <w:kern w:val="1"/>
              </w:rPr>
              <w:t>251.p. Pamudināšana lietot narkotiskās, psihotropās vielas un jaunas psihoaktīvās vielas</w:t>
            </w:r>
          </w:p>
        </w:tc>
        <w:tc>
          <w:tcPr>
            <w:tcW w:w="591" w:type="pct"/>
            <w:tcBorders>
              <w:top w:val="single" w:sz="2" w:space="0" w:color="000000"/>
              <w:left w:val="single" w:sz="2" w:space="0" w:color="000000"/>
              <w:bottom w:val="single" w:sz="2" w:space="0" w:color="000000"/>
            </w:tcBorders>
            <w:shd w:val="clear" w:color="auto" w:fill="FFFFFF"/>
            <w:vAlign w:val="center"/>
          </w:tcPr>
          <w:p w14:paraId="5D2C4228" w14:textId="77777777" w:rsidR="00FB7287" w:rsidRPr="00C83E20" w:rsidRDefault="00FB7287" w:rsidP="003C3B90">
            <w:pPr>
              <w:overflowPunct w:val="0"/>
              <w:autoSpaceDE w:val="0"/>
              <w:jc w:val="center"/>
              <w:rPr>
                <w:color w:val="000000"/>
                <w:kern w:val="1"/>
              </w:rPr>
            </w:pPr>
            <w:r w:rsidRPr="00C83E20">
              <w:rPr>
                <w:color w:val="000000"/>
                <w:kern w:val="1"/>
              </w:rPr>
              <w:t>0</w:t>
            </w:r>
          </w:p>
        </w:tc>
        <w:tc>
          <w:tcPr>
            <w:tcW w:w="591" w:type="pct"/>
            <w:tcBorders>
              <w:top w:val="single" w:sz="2" w:space="0" w:color="000000"/>
              <w:left w:val="single" w:sz="2" w:space="0" w:color="000000"/>
              <w:bottom w:val="single" w:sz="2" w:space="0" w:color="000000"/>
            </w:tcBorders>
            <w:shd w:val="clear" w:color="auto" w:fill="FFFFFF"/>
            <w:vAlign w:val="center"/>
          </w:tcPr>
          <w:p w14:paraId="05F2EDF3" w14:textId="59A9E006" w:rsidR="00FB7287" w:rsidRPr="00C83E20" w:rsidRDefault="007A0101" w:rsidP="003C3B90">
            <w:pPr>
              <w:overflowPunct w:val="0"/>
              <w:autoSpaceDE w:val="0"/>
              <w:jc w:val="center"/>
              <w:rPr>
                <w:color w:val="000000"/>
              </w:rPr>
            </w:pPr>
            <w:r>
              <w:rPr>
                <w:color w:val="000000"/>
                <w:kern w:val="1"/>
              </w:rPr>
              <w:t>1</w:t>
            </w:r>
          </w:p>
        </w:tc>
        <w:tc>
          <w:tcPr>
            <w:tcW w:w="835" w:type="pct"/>
            <w:tcBorders>
              <w:top w:val="single" w:sz="4" w:space="0" w:color="000000"/>
              <w:left w:val="single" w:sz="2" w:space="0" w:color="000000"/>
              <w:bottom w:val="single" w:sz="4" w:space="0" w:color="000000"/>
              <w:right w:val="single" w:sz="2" w:space="0" w:color="000000"/>
            </w:tcBorders>
            <w:vAlign w:val="center"/>
          </w:tcPr>
          <w:p w14:paraId="18407DC7" w14:textId="7AD4F4EE" w:rsidR="00FB7287" w:rsidRPr="00C83E20" w:rsidRDefault="007A0101">
            <w:pPr>
              <w:jc w:val="center"/>
              <w:rPr>
                <w:color w:val="000000"/>
              </w:rPr>
            </w:pPr>
            <w:r>
              <w:rPr>
                <w:color w:val="000000"/>
              </w:rPr>
              <w:t>0</w:t>
            </w:r>
          </w:p>
        </w:tc>
        <w:tc>
          <w:tcPr>
            <w:tcW w:w="1470" w:type="pct"/>
            <w:tcBorders>
              <w:top w:val="single" w:sz="4" w:space="0" w:color="000000"/>
              <w:left w:val="single" w:sz="2" w:space="0" w:color="000000"/>
              <w:bottom w:val="single" w:sz="4" w:space="0" w:color="000000"/>
              <w:right w:val="single" w:sz="4" w:space="0" w:color="000000"/>
            </w:tcBorders>
            <w:vAlign w:val="center"/>
          </w:tcPr>
          <w:p w14:paraId="539F2897" w14:textId="65042A22" w:rsidR="00FB7287" w:rsidRPr="00C83E20" w:rsidRDefault="007A0101" w:rsidP="003C3B90">
            <w:pPr>
              <w:jc w:val="center"/>
              <w:rPr>
                <w:color w:val="000000"/>
                <w:kern w:val="1"/>
              </w:rPr>
            </w:pPr>
            <w:r>
              <w:rPr>
                <w:color w:val="000000"/>
              </w:rPr>
              <w:t>-1</w:t>
            </w:r>
          </w:p>
        </w:tc>
      </w:tr>
      <w:tr w:rsidR="00FB7287" w:rsidRPr="00C83E20" w14:paraId="12CF53E7"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3E45DA13" w14:textId="77777777" w:rsidR="00FB7287" w:rsidRPr="00C83E20" w:rsidRDefault="00FB7287" w:rsidP="008371C1">
            <w:pPr>
              <w:overflowPunct w:val="0"/>
              <w:autoSpaceDE w:val="0"/>
              <w:rPr>
                <w:color w:val="000000"/>
                <w:kern w:val="1"/>
              </w:rPr>
            </w:pPr>
            <w:r w:rsidRPr="00C83E20">
              <w:rPr>
                <w:color w:val="000000"/>
                <w:kern w:val="1"/>
              </w:rPr>
              <w:t>252.p. Narkotisko, psihotropo un jauno psihoaktīvo vielu ievadīšana pret personas gribu</w:t>
            </w:r>
          </w:p>
        </w:tc>
        <w:tc>
          <w:tcPr>
            <w:tcW w:w="591" w:type="pct"/>
            <w:tcBorders>
              <w:top w:val="single" w:sz="2" w:space="0" w:color="000000"/>
              <w:left w:val="single" w:sz="2" w:space="0" w:color="000000"/>
              <w:bottom w:val="single" w:sz="2" w:space="0" w:color="000000"/>
            </w:tcBorders>
            <w:shd w:val="clear" w:color="auto" w:fill="FFFFFF"/>
            <w:vAlign w:val="center"/>
          </w:tcPr>
          <w:p w14:paraId="18CBDF0D" w14:textId="6BD14007" w:rsidR="00FB7287" w:rsidRPr="00C83E20" w:rsidRDefault="00FB7287" w:rsidP="003C3B90">
            <w:pPr>
              <w:overflowPunct w:val="0"/>
              <w:autoSpaceDE w:val="0"/>
              <w:jc w:val="center"/>
              <w:rPr>
                <w:color w:val="000000"/>
                <w:kern w:val="1"/>
              </w:rPr>
            </w:pPr>
            <w:r>
              <w:rPr>
                <w:color w:val="000000"/>
                <w:kern w:val="1"/>
              </w:rPr>
              <w:t>1</w:t>
            </w:r>
          </w:p>
        </w:tc>
        <w:tc>
          <w:tcPr>
            <w:tcW w:w="591" w:type="pct"/>
            <w:tcBorders>
              <w:top w:val="single" w:sz="2" w:space="0" w:color="000000"/>
              <w:left w:val="single" w:sz="2" w:space="0" w:color="000000"/>
              <w:bottom w:val="single" w:sz="2" w:space="0" w:color="000000"/>
            </w:tcBorders>
            <w:shd w:val="clear" w:color="auto" w:fill="FFFFFF"/>
            <w:vAlign w:val="center"/>
          </w:tcPr>
          <w:p w14:paraId="6038A886" w14:textId="5592390A" w:rsidR="00FB7287" w:rsidRPr="00C83E20" w:rsidRDefault="007A0101" w:rsidP="003C3B90">
            <w:pPr>
              <w:overflowPunct w:val="0"/>
              <w:autoSpaceDE w:val="0"/>
              <w:jc w:val="center"/>
              <w:rPr>
                <w:color w:val="000000"/>
              </w:rPr>
            </w:pPr>
            <w:r>
              <w:rPr>
                <w:color w:val="000000"/>
                <w:kern w:val="1"/>
              </w:rPr>
              <w:t>0</w:t>
            </w:r>
          </w:p>
        </w:tc>
        <w:tc>
          <w:tcPr>
            <w:tcW w:w="835" w:type="pct"/>
            <w:tcBorders>
              <w:top w:val="single" w:sz="4" w:space="0" w:color="000000"/>
              <w:left w:val="single" w:sz="2" w:space="0" w:color="000000"/>
              <w:bottom w:val="single" w:sz="4" w:space="0" w:color="000000"/>
              <w:right w:val="single" w:sz="2" w:space="0" w:color="000000"/>
            </w:tcBorders>
            <w:vAlign w:val="center"/>
          </w:tcPr>
          <w:p w14:paraId="376D5D63" w14:textId="75D1CFCE" w:rsidR="00FB7287" w:rsidRPr="00C83E20" w:rsidRDefault="007A0101">
            <w:pPr>
              <w:jc w:val="center"/>
              <w:rPr>
                <w:color w:val="000000"/>
              </w:rPr>
            </w:pPr>
            <w:r>
              <w:rPr>
                <w:color w:val="000000"/>
              </w:rPr>
              <w:t>0</w:t>
            </w:r>
          </w:p>
        </w:tc>
        <w:tc>
          <w:tcPr>
            <w:tcW w:w="1470" w:type="pct"/>
            <w:tcBorders>
              <w:top w:val="single" w:sz="4" w:space="0" w:color="000000"/>
              <w:left w:val="single" w:sz="2" w:space="0" w:color="000000"/>
              <w:bottom w:val="single" w:sz="4" w:space="0" w:color="000000"/>
              <w:right w:val="single" w:sz="4" w:space="0" w:color="000000"/>
            </w:tcBorders>
            <w:vAlign w:val="center"/>
          </w:tcPr>
          <w:p w14:paraId="78A5FC5C" w14:textId="65A30F12" w:rsidR="00FB7287" w:rsidRPr="00C83E20" w:rsidRDefault="00FB7287" w:rsidP="003C3B90">
            <w:pPr>
              <w:jc w:val="center"/>
              <w:rPr>
                <w:color w:val="000000"/>
                <w:kern w:val="1"/>
              </w:rPr>
            </w:pPr>
            <w:r w:rsidRPr="00C83E20">
              <w:rPr>
                <w:color w:val="000000"/>
              </w:rPr>
              <w:t>+</w:t>
            </w:r>
            <w:r w:rsidR="007A0101">
              <w:rPr>
                <w:color w:val="000000"/>
              </w:rPr>
              <w:t>/-0</w:t>
            </w:r>
          </w:p>
        </w:tc>
      </w:tr>
      <w:tr w:rsidR="00FB7287" w:rsidRPr="00C83E20" w14:paraId="5BBFB748" w14:textId="77777777" w:rsidTr="00A442C6">
        <w:tc>
          <w:tcPr>
            <w:tcW w:w="1512" w:type="pct"/>
            <w:tcBorders>
              <w:top w:val="single" w:sz="2" w:space="0" w:color="000000"/>
              <w:left w:val="single" w:sz="2" w:space="0" w:color="000000"/>
              <w:bottom w:val="single" w:sz="2" w:space="0" w:color="000000"/>
            </w:tcBorders>
            <w:shd w:val="clear" w:color="auto" w:fill="FFFFFF"/>
            <w:tcMar>
              <w:top w:w="28" w:type="dxa"/>
              <w:left w:w="28" w:type="dxa"/>
              <w:bottom w:w="28" w:type="dxa"/>
              <w:right w:w="28" w:type="dxa"/>
            </w:tcMar>
          </w:tcPr>
          <w:p w14:paraId="36D28FC6" w14:textId="77777777" w:rsidR="00FB7287" w:rsidRPr="00C83E20" w:rsidRDefault="00FB7287" w:rsidP="008371C1">
            <w:pPr>
              <w:overflowPunct w:val="0"/>
              <w:autoSpaceDE w:val="0"/>
              <w:rPr>
                <w:color w:val="000000"/>
                <w:kern w:val="1"/>
              </w:rPr>
            </w:pPr>
            <w:r w:rsidRPr="00C83E20">
              <w:rPr>
                <w:color w:val="000000"/>
                <w:kern w:val="1"/>
              </w:rPr>
              <w:t>260.p. Ceļu satiksmes noteikumu un transportlīdzekļu ekspluatācijas noteikumu pārkāpšana</w:t>
            </w:r>
          </w:p>
        </w:tc>
        <w:tc>
          <w:tcPr>
            <w:tcW w:w="591" w:type="pct"/>
            <w:tcBorders>
              <w:top w:val="single" w:sz="2" w:space="0" w:color="000000"/>
              <w:left w:val="single" w:sz="2" w:space="0" w:color="000000"/>
              <w:bottom w:val="single" w:sz="2" w:space="0" w:color="000000"/>
            </w:tcBorders>
            <w:shd w:val="clear" w:color="auto" w:fill="FFFFFF"/>
            <w:vAlign w:val="center"/>
          </w:tcPr>
          <w:p w14:paraId="46E26403" w14:textId="3B860898" w:rsidR="00FB7287" w:rsidRPr="00C83E20" w:rsidRDefault="00FB7287" w:rsidP="003C3B90">
            <w:pPr>
              <w:overflowPunct w:val="0"/>
              <w:autoSpaceDE w:val="0"/>
              <w:jc w:val="center"/>
              <w:rPr>
                <w:color w:val="000000"/>
                <w:kern w:val="1"/>
              </w:rPr>
            </w:pPr>
            <w:r>
              <w:rPr>
                <w:color w:val="000000"/>
                <w:kern w:val="1"/>
              </w:rPr>
              <w:t>55</w:t>
            </w:r>
          </w:p>
        </w:tc>
        <w:tc>
          <w:tcPr>
            <w:tcW w:w="591" w:type="pct"/>
            <w:tcBorders>
              <w:top w:val="single" w:sz="2" w:space="0" w:color="000000"/>
              <w:left w:val="single" w:sz="2" w:space="0" w:color="000000"/>
              <w:bottom w:val="single" w:sz="2" w:space="0" w:color="000000"/>
            </w:tcBorders>
            <w:shd w:val="clear" w:color="auto" w:fill="FFFFFF"/>
            <w:vAlign w:val="center"/>
          </w:tcPr>
          <w:p w14:paraId="7623B30F" w14:textId="20048E01" w:rsidR="00FB7287" w:rsidRPr="00C83E20" w:rsidRDefault="00FB7287" w:rsidP="003C3B90">
            <w:pPr>
              <w:overflowPunct w:val="0"/>
              <w:autoSpaceDE w:val="0"/>
              <w:jc w:val="center"/>
              <w:rPr>
                <w:color w:val="000000"/>
              </w:rPr>
            </w:pPr>
            <w:r w:rsidRPr="00C83E20">
              <w:rPr>
                <w:color w:val="000000"/>
                <w:kern w:val="1"/>
              </w:rPr>
              <w:t>5</w:t>
            </w:r>
            <w:r w:rsidR="007A0101">
              <w:rPr>
                <w:color w:val="000000"/>
                <w:kern w:val="1"/>
              </w:rPr>
              <w:t>6</w:t>
            </w:r>
          </w:p>
        </w:tc>
        <w:tc>
          <w:tcPr>
            <w:tcW w:w="835" w:type="pct"/>
            <w:tcBorders>
              <w:top w:val="single" w:sz="4" w:space="0" w:color="000000"/>
              <w:left w:val="single" w:sz="2" w:space="0" w:color="000000"/>
              <w:bottom w:val="single" w:sz="4" w:space="0" w:color="000000"/>
              <w:right w:val="single" w:sz="2" w:space="0" w:color="000000"/>
            </w:tcBorders>
            <w:vAlign w:val="center"/>
          </w:tcPr>
          <w:p w14:paraId="371FB879" w14:textId="361106E9" w:rsidR="00FB7287" w:rsidRPr="00C83E20" w:rsidRDefault="007A0101">
            <w:pPr>
              <w:jc w:val="center"/>
              <w:rPr>
                <w:color w:val="000000"/>
              </w:rPr>
            </w:pPr>
            <w:r>
              <w:rPr>
                <w:color w:val="000000"/>
              </w:rPr>
              <w:t>48</w:t>
            </w:r>
          </w:p>
        </w:tc>
        <w:tc>
          <w:tcPr>
            <w:tcW w:w="1470" w:type="pct"/>
            <w:tcBorders>
              <w:top w:val="single" w:sz="4" w:space="0" w:color="000000"/>
              <w:left w:val="single" w:sz="2" w:space="0" w:color="000000"/>
              <w:bottom w:val="single" w:sz="4" w:space="0" w:color="000000"/>
              <w:right w:val="single" w:sz="4" w:space="0" w:color="000000"/>
            </w:tcBorders>
            <w:vAlign w:val="center"/>
          </w:tcPr>
          <w:p w14:paraId="52993CD6" w14:textId="69C88D95" w:rsidR="00FB7287" w:rsidRPr="00C83E20" w:rsidRDefault="00FB7287" w:rsidP="003C3B90">
            <w:pPr>
              <w:jc w:val="center"/>
              <w:rPr>
                <w:color w:val="000000"/>
              </w:rPr>
            </w:pPr>
            <w:r w:rsidRPr="00C83E20">
              <w:rPr>
                <w:color w:val="000000"/>
              </w:rPr>
              <w:t>-</w:t>
            </w:r>
            <w:r w:rsidR="007A0101">
              <w:rPr>
                <w:color w:val="000000"/>
              </w:rPr>
              <w:t>8</w:t>
            </w:r>
          </w:p>
        </w:tc>
      </w:tr>
    </w:tbl>
    <w:p w14:paraId="79B7D3EA" w14:textId="6032A1EC" w:rsidR="00D86491" w:rsidRPr="00AD1A9E" w:rsidRDefault="004D621D" w:rsidP="00D86491">
      <w:pPr>
        <w:jc w:val="both"/>
        <w:rPr>
          <w:lang w:eastAsia="en-US"/>
        </w:rPr>
      </w:pPr>
      <w:r w:rsidRPr="00AD1A9E">
        <w:rPr>
          <w:lang w:eastAsia="en-US"/>
        </w:rPr>
        <w:t>Avots: Valsts policija</w:t>
      </w:r>
    </w:p>
    <w:p w14:paraId="117AD59F" w14:textId="3061EF82" w:rsidR="004D621D" w:rsidRDefault="004D621D" w:rsidP="00D86491">
      <w:pPr>
        <w:jc w:val="both"/>
        <w:rPr>
          <w:i/>
          <w:lang w:eastAsia="en-US"/>
        </w:rPr>
      </w:pPr>
    </w:p>
    <w:p w14:paraId="1BB82AF2" w14:textId="4DC13006" w:rsidR="00C453C1" w:rsidRPr="00433F5A" w:rsidRDefault="00C453C1" w:rsidP="000B0EF2">
      <w:pPr>
        <w:suppressAutoHyphens/>
        <w:jc w:val="both"/>
        <w:rPr>
          <w:iCs/>
          <w:lang w:eastAsia="ar-SA"/>
        </w:rPr>
      </w:pPr>
      <w:r w:rsidRPr="00433F5A">
        <w:rPr>
          <w:iCs/>
          <w:lang w:eastAsia="ar-SA"/>
        </w:rPr>
        <w:lastRenderedPageBreak/>
        <w:t>20</w:t>
      </w:r>
      <w:r w:rsidR="006E26DC">
        <w:rPr>
          <w:iCs/>
          <w:lang w:eastAsia="ar-SA"/>
        </w:rPr>
        <w:t>20</w:t>
      </w:r>
      <w:r w:rsidRPr="00433F5A">
        <w:rPr>
          <w:iCs/>
          <w:lang w:eastAsia="ar-SA"/>
        </w:rPr>
        <w:t xml:space="preserve">. gadā visbiežāk bērni cietuši no noziedzīgiem nodarījumiem pret tikumību un dzimumneaizskaramību – </w:t>
      </w:r>
      <w:r w:rsidR="006E26DC">
        <w:rPr>
          <w:iCs/>
          <w:lang w:eastAsia="ar-SA"/>
        </w:rPr>
        <w:t>38,6</w:t>
      </w:r>
      <w:r w:rsidRPr="00433F5A">
        <w:rPr>
          <w:iCs/>
          <w:lang w:eastAsia="ar-SA"/>
        </w:rPr>
        <w:t>% gadījumu</w:t>
      </w:r>
      <w:r w:rsidR="0033726B">
        <w:rPr>
          <w:iCs/>
          <w:lang w:eastAsia="ar-SA"/>
        </w:rPr>
        <w:t xml:space="preserve"> no kopējā noziedzīgo nodarījumu skaita, kuros cietuši bērni</w:t>
      </w:r>
      <w:r w:rsidRPr="00433F5A">
        <w:rPr>
          <w:iCs/>
          <w:lang w:eastAsia="ar-SA"/>
        </w:rPr>
        <w:t xml:space="preserve"> (</w:t>
      </w:r>
      <w:r w:rsidR="004743B6" w:rsidRPr="00433F5A">
        <w:rPr>
          <w:iCs/>
          <w:lang w:eastAsia="ar-SA"/>
        </w:rPr>
        <w:t>salīdzinājumā ar 201</w:t>
      </w:r>
      <w:r w:rsidR="004743B6">
        <w:rPr>
          <w:iCs/>
          <w:lang w:eastAsia="ar-SA"/>
        </w:rPr>
        <w:t>9</w:t>
      </w:r>
      <w:r w:rsidR="004743B6" w:rsidRPr="00433F5A">
        <w:rPr>
          <w:iCs/>
          <w:lang w:eastAsia="ar-SA"/>
        </w:rPr>
        <w:t xml:space="preserve">.gadu par </w:t>
      </w:r>
      <w:r w:rsidR="004743B6">
        <w:rPr>
          <w:iCs/>
          <w:lang w:eastAsia="ar-SA"/>
        </w:rPr>
        <w:t>2,5</w:t>
      </w:r>
      <w:r w:rsidR="004743B6" w:rsidRPr="00433F5A">
        <w:rPr>
          <w:iCs/>
          <w:lang w:eastAsia="ar-SA"/>
        </w:rPr>
        <w:t>%</w:t>
      </w:r>
      <w:r w:rsidR="004743B6">
        <w:rPr>
          <w:iCs/>
          <w:lang w:eastAsia="ar-SA"/>
        </w:rPr>
        <w:t xml:space="preserve"> </w:t>
      </w:r>
      <w:r w:rsidRPr="00433F5A">
        <w:rPr>
          <w:iCs/>
          <w:lang w:eastAsia="ar-SA"/>
        </w:rPr>
        <w:t>palielināj</w:t>
      </w:r>
      <w:r w:rsidR="004743B6">
        <w:rPr>
          <w:iCs/>
          <w:lang w:eastAsia="ar-SA"/>
        </w:rPr>
        <w:t xml:space="preserve">ies </w:t>
      </w:r>
      <w:r w:rsidR="00416143">
        <w:rPr>
          <w:iCs/>
          <w:lang w:eastAsia="ar-SA"/>
        </w:rPr>
        <w:t>šādu gadījumu īpatsvars</w:t>
      </w:r>
      <w:r w:rsidR="007F30FF">
        <w:rPr>
          <w:iCs/>
          <w:lang w:eastAsia="ar-SA"/>
        </w:rPr>
        <w:t>,</w:t>
      </w:r>
      <w:r w:rsidR="002E69F8">
        <w:rPr>
          <w:iCs/>
          <w:lang w:eastAsia="ar-SA"/>
        </w:rPr>
        <w:t xml:space="preserve"> </w:t>
      </w:r>
      <w:r w:rsidR="007F30FF">
        <w:rPr>
          <w:iCs/>
          <w:lang w:eastAsia="ar-SA"/>
        </w:rPr>
        <w:t xml:space="preserve">kad </w:t>
      </w:r>
      <w:r w:rsidR="007F30FF" w:rsidRPr="00433F5A">
        <w:rPr>
          <w:iCs/>
          <w:lang w:eastAsia="ar-SA"/>
        </w:rPr>
        <w:t>bērni cietuši no noziedzīgiem nodarījumiem pret tikumību un dzimumneaizskaramību</w:t>
      </w:r>
      <w:r w:rsidR="007F30FF">
        <w:rPr>
          <w:iCs/>
          <w:lang w:eastAsia="ar-SA"/>
        </w:rPr>
        <w:t xml:space="preserve">, </w:t>
      </w:r>
      <w:r w:rsidR="002E69F8">
        <w:rPr>
          <w:iCs/>
          <w:lang w:eastAsia="ar-SA"/>
        </w:rPr>
        <w:t>no kopējā noziedzīgo nodarījumu skaita, kuros cietuši bērni</w:t>
      </w:r>
      <w:r w:rsidRPr="00433F5A">
        <w:rPr>
          <w:iCs/>
          <w:lang w:eastAsia="ar-SA"/>
        </w:rPr>
        <w:t>)</w:t>
      </w:r>
      <w:r w:rsidR="001A63CB">
        <w:rPr>
          <w:iCs/>
          <w:lang w:eastAsia="ar-SA"/>
        </w:rPr>
        <w:t>.</w:t>
      </w:r>
      <w:r w:rsidRPr="00433F5A">
        <w:rPr>
          <w:iCs/>
          <w:lang w:eastAsia="ar-SA"/>
        </w:rPr>
        <w:t xml:space="preserve"> </w:t>
      </w:r>
      <w:r w:rsidR="001A63CB">
        <w:rPr>
          <w:iCs/>
          <w:lang w:eastAsia="ar-SA"/>
        </w:rPr>
        <w:t xml:space="preserve">2020.gadā </w:t>
      </w:r>
      <w:r w:rsidRPr="00433F5A">
        <w:rPr>
          <w:iCs/>
          <w:lang w:eastAsia="ar-SA"/>
        </w:rPr>
        <w:t xml:space="preserve">no cietsirdības un vardarbības (KL 174.pants) </w:t>
      </w:r>
      <w:r w:rsidR="009A404A">
        <w:rPr>
          <w:iCs/>
          <w:lang w:eastAsia="ar-SA"/>
        </w:rPr>
        <w:t>bērni cietuši</w:t>
      </w:r>
      <w:r w:rsidRPr="00433F5A">
        <w:rPr>
          <w:iCs/>
          <w:lang w:eastAsia="ar-SA"/>
        </w:rPr>
        <w:t xml:space="preserve"> </w:t>
      </w:r>
      <w:r w:rsidR="006E26DC">
        <w:rPr>
          <w:iCs/>
          <w:lang w:eastAsia="ar-SA"/>
        </w:rPr>
        <w:t>23,8</w:t>
      </w:r>
      <w:r w:rsidRPr="00433F5A">
        <w:rPr>
          <w:iCs/>
          <w:lang w:eastAsia="ar-SA"/>
        </w:rPr>
        <w:t xml:space="preserve">% </w:t>
      </w:r>
      <w:r w:rsidR="009A404A">
        <w:rPr>
          <w:iCs/>
          <w:lang w:eastAsia="ar-SA"/>
        </w:rPr>
        <w:t>gadījumu</w:t>
      </w:r>
      <w:r w:rsidR="0050292A">
        <w:rPr>
          <w:iCs/>
          <w:lang w:eastAsia="ar-SA"/>
        </w:rPr>
        <w:t xml:space="preserve"> no kopējā noziedzīgo nodarījumu skaita, kuros cietuši bērni</w:t>
      </w:r>
      <w:r w:rsidR="009A404A">
        <w:rPr>
          <w:iCs/>
          <w:lang w:eastAsia="ar-SA"/>
        </w:rPr>
        <w:t xml:space="preserve"> </w:t>
      </w:r>
      <w:r w:rsidRPr="00433F5A">
        <w:rPr>
          <w:iCs/>
          <w:lang w:eastAsia="ar-SA"/>
        </w:rPr>
        <w:t>(</w:t>
      </w:r>
      <w:r w:rsidR="009A404A">
        <w:rPr>
          <w:iCs/>
          <w:lang w:eastAsia="ar-SA"/>
        </w:rPr>
        <w:t>salīdzinājumā</w:t>
      </w:r>
      <w:r w:rsidR="002A5A05">
        <w:rPr>
          <w:iCs/>
          <w:lang w:eastAsia="ar-SA"/>
        </w:rPr>
        <w:t xml:space="preserve"> ar 2019.gadu 2020.gadā </w:t>
      </w:r>
      <w:r w:rsidRPr="00433F5A">
        <w:rPr>
          <w:iCs/>
          <w:lang w:eastAsia="ar-SA"/>
        </w:rPr>
        <w:t>par 4,</w:t>
      </w:r>
      <w:r w:rsidR="006E26DC">
        <w:rPr>
          <w:iCs/>
          <w:lang w:eastAsia="ar-SA"/>
        </w:rPr>
        <w:t>6</w:t>
      </w:r>
      <w:r w:rsidRPr="00433F5A">
        <w:rPr>
          <w:iCs/>
          <w:lang w:eastAsia="ar-SA"/>
        </w:rPr>
        <w:t>%</w:t>
      </w:r>
      <w:r w:rsidR="00192DFE">
        <w:rPr>
          <w:iCs/>
          <w:lang w:eastAsia="ar-SA"/>
        </w:rPr>
        <w:t xml:space="preserve"> </w:t>
      </w:r>
      <w:r w:rsidR="002A5A05">
        <w:rPr>
          <w:iCs/>
          <w:lang w:eastAsia="ar-SA"/>
        </w:rPr>
        <w:t xml:space="preserve">palielinājies </w:t>
      </w:r>
      <w:r w:rsidR="00192DFE">
        <w:rPr>
          <w:iCs/>
          <w:lang w:eastAsia="ar-SA"/>
        </w:rPr>
        <w:t>šādu gadījumu īpatsvars</w:t>
      </w:r>
      <w:r w:rsidR="00B03B12">
        <w:rPr>
          <w:iCs/>
          <w:lang w:eastAsia="ar-SA"/>
        </w:rPr>
        <w:t>,</w:t>
      </w:r>
      <w:r w:rsidR="0050292A">
        <w:rPr>
          <w:iCs/>
          <w:lang w:eastAsia="ar-SA"/>
        </w:rPr>
        <w:t xml:space="preserve"> </w:t>
      </w:r>
      <w:r w:rsidR="00B03B12">
        <w:rPr>
          <w:iCs/>
          <w:lang w:eastAsia="ar-SA"/>
        </w:rPr>
        <w:t xml:space="preserve">kad </w:t>
      </w:r>
      <w:r w:rsidR="00B03B12" w:rsidRPr="00433F5A">
        <w:rPr>
          <w:iCs/>
          <w:lang w:eastAsia="ar-SA"/>
        </w:rPr>
        <w:t>bērni cietuši no</w:t>
      </w:r>
      <w:r w:rsidR="00B03B12">
        <w:rPr>
          <w:iCs/>
          <w:lang w:eastAsia="ar-SA"/>
        </w:rPr>
        <w:t xml:space="preserve"> </w:t>
      </w:r>
      <w:r w:rsidR="00B03B12" w:rsidRPr="00433F5A">
        <w:rPr>
          <w:iCs/>
          <w:lang w:eastAsia="ar-SA"/>
        </w:rPr>
        <w:t>cietsirdības un vardarbības</w:t>
      </w:r>
      <w:r w:rsidR="00B03B12">
        <w:rPr>
          <w:iCs/>
          <w:lang w:eastAsia="ar-SA"/>
        </w:rPr>
        <w:t xml:space="preserve">, </w:t>
      </w:r>
      <w:r w:rsidR="0050292A">
        <w:rPr>
          <w:iCs/>
          <w:lang w:eastAsia="ar-SA"/>
        </w:rPr>
        <w:t>no kopējā noziedzīgo nodarījumu skaita, kuros cietuši bērni</w:t>
      </w:r>
      <w:r w:rsidRPr="00433F5A">
        <w:rPr>
          <w:iCs/>
          <w:lang w:eastAsia="ar-SA"/>
        </w:rPr>
        <w:t>)</w:t>
      </w:r>
      <w:r w:rsidR="001B6B05">
        <w:rPr>
          <w:iCs/>
          <w:lang w:eastAsia="ar-SA"/>
        </w:rPr>
        <w:t xml:space="preserve">. </w:t>
      </w:r>
      <w:r w:rsidR="005350B6">
        <w:rPr>
          <w:iCs/>
          <w:lang w:eastAsia="ar-SA"/>
        </w:rPr>
        <w:t>2020.gadā no</w:t>
      </w:r>
      <w:r w:rsidRPr="00433F5A">
        <w:rPr>
          <w:iCs/>
          <w:lang w:eastAsia="ar-SA"/>
        </w:rPr>
        <w:t xml:space="preserve"> mantiskiem nodarījumiem </w:t>
      </w:r>
      <w:r w:rsidR="005350B6">
        <w:rPr>
          <w:iCs/>
          <w:lang w:eastAsia="ar-SA"/>
        </w:rPr>
        <w:t>bērni cietuši</w:t>
      </w:r>
      <w:r w:rsidRPr="00433F5A">
        <w:rPr>
          <w:iCs/>
          <w:lang w:eastAsia="ar-SA"/>
        </w:rPr>
        <w:t xml:space="preserve"> 1</w:t>
      </w:r>
      <w:r w:rsidR="006E26DC">
        <w:rPr>
          <w:iCs/>
          <w:lang w:eastAsia="ar-SA"/>
        </w:rPr>
        <w:t>2</w:t>
      </w:r>
      <w:r w:rsidRPr="00433F5A">
        <w:rPr>
          <w:iCs/>
          <w:lang w:eastAsia="ar-SA"/>
        </w:rPr>
        <w:t>,</w:t>
      </w:r>
      <w:r w:rsidR="006E26DC">
        <w:rPr>
          <w:iCs/>
          <w:lang w:eastAsia="ar-SA"/>
        </w:rPr>
        <w:t>6</w:t>
      </w:r>
      <w:r w:rsidRPr="00433F5A">
        <w:rPr>
          <w:iCs/>
          <w:lang w:eastAsia="ar-SA"/>
        </w:rPr>
        <w:t>%</w:t>
      </w:r>
      <w:r w:rsidR="005350B6">
        <w:rPr>
          <w:iCs/>
          <w:lang w:eastAsia="ar-SA"/>
        </w:rPr>
        <w:t xml:space="preserve"> gadījum</w:t>
      </w:r>
      <w:r w:rsidR="0050292A">
        <w:rPr>
          <w:iCs/>
          <w:lang w:eastAsia="ar-SA"/>
        </w:rPr>
        <w:t>os no kopējā noziedzīgo nodarījumu skaita, kuros cietuši bērni</w:t>
      </w:r>
      <w:r w:rsidRPr="00433F5A">
        <w:rPr>
          <w:iCs/>
          <w:lang w:eastAsia="ar-SA"/>
        </w:rPr>
        <w:t xml:space="preserve"> (</w:t>
      </w:r>
      <w:r w:rsidR="005474FB">
        <w:rPr>
          <w:iCs/>
          <w:lang w:eastAsia="ar-SA"/>
        </w:rPr>
        <w:t xml:space="preserve">salīdzinājumā ar 2019.gadu 2020.gadā </w:t>
      </w:r>
      <w:r w:rsidRPr="00433F5A">
        <w:rPr>
          <w:iCs/>
          <w:lang w:eastAsia="ar-SA"/>
        </w:rPr>
        <w:t xml:space="preserve">par </w:t>
      </w:r>
      <w:r w:rsidR="006E26DC">
        <w:rPr>
          <w:iCs/>
          <w:lang w:eastAsia="ar-SA"/>
        </w:rPr>
        <w:t>0,4</w:t>
      </w:r>
      <w:r w:rsidRPr="00433F5A">
        <w:rPr>
          <w:iCs/>
          <w:lang w:eastAsia="ar-SA"/>
        </w:rPr>
        <w:t>%</w:t>
      </w:r>
      <w:r w:rsidR="005474FB">
        <w:rPr>
          <w:iCs/>
          <w:lang w:eastAsia="ar-SA"/>
        </w:rPr>
        <w:t xml:space="preserve"> gadījumiem samazinājies</w:t>
      </w:r>
      <w:r w:rsidR="00F1360E">
        <w:rPr>
          <w:iCs/>
          <w:lang w:eastAsia="ar-SA"/>
        </w:rPr>
        <w:t xml:space="preserve"> gadījumu skaits, kad bērni cietuši no mantiskiem nodarījumiem</w:t>
      </w:r>
      <w:r w:rsidR="00CF4495">
        <w:rPr>
          <w:iCs/>
          <w:lang w:eastAsia="ar-SA"/>
        </w:rPr>
        <w:t>,</w:t>
      </w:r>
      <w:r w:rsidR="008A496C">
        <w:rPr>
          <w:iCs/>
          <w:lang w:eastAsia="ar-SA"/>
        </w:rPr>
        <w:t xml:space="preserve"> no kopējā noziedzīgo nodarījumu skaita, kuros cietuši bērni</w:t>
      </w:r>
      <w:r w:rsidRPr="00433F5A">
        <w:rPr>
          <w:iCs/>
          <w:lang w:eastAsia="ar-SA"/>
        </w:rPr>
        <w:t>)</w:t>
      </w:r>
      <w:r w:rsidR="00CF4495">
        <w:rPr>
          <w:iCs/>
          <w:lang w:eastAsia="ar-SA"/>
        </w:rPr>
        <w:t>.</w:t>
      </w:r>
      <w:r w:rsidRPr="00433F5A">
        <w:rPr>
          <w:iCs/>
          <w:lang w:eastAsia="ar-SA"/>
        </w:rPr>
        <w:t xml:space="preserve"> </w:t>
      </w:r>
      <w:r w:rsidR="00CF4495">
        <w:rPr>
          <w:iCs/>
          <w:lang w:eastAsia="ar-SA"/>
        </w:rPr>
        <w:t xml:space="preserve">2020.gadā </w:t>
      </w:r>
      <w:r w:rsidRPr="00433F5A">
        <w:rPr>
          <w:iCs/>
          <w:lang w:eastAsia="ar-SA"/>
        </w:rPr>
        <w:t>no nodarījumiem pret dzīvību un veselību</w:t>
      </w:r>
      <w:r w:rsidR="00623442">
        <w:rPr>
          <w:iCs/>
          <w:lang w:eastAsia="ar-SA"/>
        </w:rPr>
        <w:t xml:space="preserve"> bērni cietuši </w:t>
      </w:r>
      <w:r w:rsidRPr="00433F5A">
        <w:rPr>
          <w:iCs/>
          <w:lang w:eastAsia="ar-SA"/>
        </w:rPr>
        <w:t>14,</w:t>
      </w:r>
      <w:r w:rsidR="006E26DC">
        <w:rPr>
          <w:iCs/>
          <w:lang w:eastAsia="ar-SA"/>
        </w:rPr>
        <w:t>8</w:t>
      </w:r>
      <w:r w:rsidRPr="00433F5A">
        <w:rPr>
          <w:iCs/>
          <w:lang w:eastAsia="ar-SA"/>
        </w:rPr>
        <w:t>%</w:t>
      </w:r>
      <w:r w:rsidR="00623442">
        <w:rPr>
          <w:iCs/>
          <w:lang w:eastAsia="ar-SA"/>
        </w:rPr>
        <w:t xml:space="preserve"> gadījumu no kopējā noziedzīgo nodarījumu skaita, kuros cietuši bērni</w:t>
      </w:r>
      <w:r w:rsidRPr="00433F5A">
        <w:rPr>
          <w:iCs/>
          <w:lang w:eastAsia="ar-SA"/>
        </w:rPr>
        <w:t xml:space="preserve"> (</w:t>
      </w:r>
      <w:r w:rsidR="00623442">
        <w:rPr>
          <w:iCs/>
          <w:lang w:eastAsia="ar-SA"/>
        </w:rPr>
        <w:t xml:space="preserve">salīdzinājumā ar 2019.gadu 2020.gadā </w:t>
      </w:r>
      <w:r w:rsidR="00623442" w:rsidRPr="00433F5A">
        <w:rPr>
          <w:iCs/>
          <w:lang w:eastAsia="ar-SA"/>
        </w:rPr>
        <w:t xml:space="preserve">par </w:t>
      </w:r>
      <w:r w:rsidR="006E26DC">
        <w:rPr>
          <w:iCs/>
          <w:lang w:eastAsia="ar-SA"/>
        </w:rPr>
        <w:t>2</w:t>
      </w:r>
      <w:r w:rsidRPr="00433F5A">
        <w:rPr>
          <w:iCs/>
          <w:lang w:eastAsia="ar-SA"/>
        </w:rPr>
        <w:t>,6%</w:t>
      </w:r>
      <w:r w:rsidR="00623442">
        <w:rPr>
          <w:iCs/>
          <w:lang w:eastAsia="ar-SA"/>
        </w:rPr>
        <w:t xml:space="preserve"> palielinājies to gadījumu skaits</w:t>
      </w:r>
      <w:r w:rsidR="004F725E">
        <w:rPr>
          <w:iCs/>
          <w:lang w:eastAsia="ar-SA"/>
        </w:rPr>
        <w:t>,</w:t>
      </w:r>
      <w:r w:rsidR="00623442">
        <w:rPr>
          <w:iCs/>
          <w:lang w:eastAsia="ar-SA"/>
        </w:rPr>
        <w:t xml:space="preserve"> </w:t>
      </w:r>
      <w:r w:rsidR="004F725E">
        <w:rPr>
          <w:iCs/>
          <w:lang w:eastAsia="ar-SA"/>
        </w:rPr>
        <w:t xml:space="preserve">kuros bērni cietuši no </w:t>
      </w:r>
      <w:r w:rsidR="004F725E" w:rsidRPr="00433F5A">
        <w:rPr>
          <w:iCs/>
          <w:lang w:eastAsia="ar-SA"/>
        </w:rPr>
        <w:t>nodarījumiem pret dzīvību un veselību</w:t>
      </w:r>
      <w:r w:rsidR="004F725E">
        <w:rPr>
          <w:iCs/>
          <w:lang w:eastAsia="ar-SA"/>
        </w:rPr>
        <w:t xml:space="preserve">, </w:t>
      </w:r>
      <w:r w:rsidR="00623442">
        <w:rPr>
          <w:iCs/>
          <w:lang w:eastAsia="ar-SA"/>
        </w:rPr>
        <w:t>no kopējā noziedzīgo nodarījumu skaita, kuros cietuši bērni</w:t>
      </w:r>
      <w:r w:rsidRPr="00433F5A">
        <w:rPr>
          <w:iCs/>
          <w:lang w:eastAsia="ar-SA"/>
        </w:rPr>
        <w:t>).</w:t>
      </w:r>
    </w:p>
    <w:p w14:paraId="213423EB" w14:textId="3DC9AA8C" w:rsidR="000B0EF2" w:rsidRDefault="000B0EF2" w:rsidP="000B0EF2">
      <w:pPr>
        <w:suppressAutoHyphens/>
        <w:jc w:val="both"/>
        <w:rPr>
          <w:iCs/>
          <w:lang w:eastAsia="ar-SA"/>
        </w:rPr>
      </w:pPr>
    </w:p>
    <w:p w14:paraId="52B73D3E" w14:textId="345A2192" w:rsidR="007343A4" w:rsidRDefault="007343A4" w:rsidP="007343A4">
      <w:pPr>
        <w:suppressAutoHyphens/>
        <w:jc w:val="both"/>
        <w:rPr>
          <w:iCs/>
          <w:lang w:eastAsia="ar-SA"/>
        </w:rPr>
      </w:pPr>
      <w:r w:rsidRPr="00994094">
        <w:rPr>
          <w:iCs/>
          <w:lang w:eastAsia="ar-SA"/>
        </w:rPr>
        <w:t>2020.gadā, salīdzinot ar 2019.gadu, samazinājies bērnu skaits, kuri cietuši no seksuālās vardarbības (KL – 160.pants)</w:t>
      </w:r>
      <w:r>
        <w:rPr>
          <w:iCs/>
          <w:lang w:eastAsia="ar-SA"/>
        </w:rPr>
        <w:t xml:space="preserve">. </w:t>
      </w:r>
      <w:r w:rsidRPr="00994094">
        <w:rPr>
          <w:iCs/>
          <w:lang w:eastAsia="ar-SA"/>
        </w:rPr>
        <w:t xml:space="preserve"> </w:t>
      </w:r>
      <w:r>
        <w:rPr>
          <w:iCs/>
          <w:lang w:eastAsia="ar-SA"/>
        </w:rPr>
        <w:t>N</w:t>
      </w:r>
      <w:r w:rsidRPr="008D54D8">
        <w:rPr>
          <w:iCs/>
          <w:lang w:eastAsia="ar-SA"/>
        </w:rPr>
        <w:t xml:space="preserve">o seksuālās vardarbības </w:t>
      </w:r>
      <w:r>
        <w:rPr>
          <w:iCs/>
          <w:lang w:eastAsia="ar-SA"/>
        </w:rPr>
        <w:t xml:space="preserve">2020.gadā cietuši </w:t>
      </w:r>
      <w:r w:rsidRPr="00994094">
        <w:rPr>
          <w:iCs/>
          <w:lang w:eastAsia="ar-SA"/>
        </w:rPr>
        <w:t>59</w:t>
      </w:r>
      <w:r>
        <w:rPr>
          <w:iCs/>
          <w:lang w:eastAsia="ar-SA"/>
        </w:rPr>
        <w:t xml:space="preserve"> bērni</w:t>
      </w:r>
      <w:r w:rsidRPr="00994094">
        <w:rPr>
          <w:iCs/>
          <w:lang w:eastAsia="ar-SA"/>
        </w:rPr>
        <w:t xml:space="preserve"> (</w:t>
      </w:r>
      <w:r>
        <w:rPr>
          <w:iCs/>
          <w:lang w:eastAsia="ar-SA"/>
        </w:rPr>
        <w:t>salīdzinot ar 2019.gadu, 2020.gadā no</w:t>
      </w:r>
      <w:r w:rsidRPr="00994094">
        <w:rPr>
          <w:iCs/>
          <w:lang w:eastAsia="ar-SA"/>
        </w:rPr>
        <w:t xml:space="preserve"> seksuālās vardarbības </w:t>
      </w:r>
      <w:r>
        <w:rPr>
          <w:iCs/>
          <w:lang w:eastAsia="ar-SA"/>
        </w:rPr>
        <w:t xml:space="preserve">cietušo bērnu skaits </w:t>
      </w:r>
      <w:r w:rsidRPr="00994094">
        <w:rPr>
          <w:iCs/>
          <w:lang w:eastAsia="ar-SA"/>
        </w:rPr>
        <w:t>samazināj</w:t>
      </w:r>
      <w:r>
        <w:rPr>
          <w:iCs/>
          <w:lang w:eastAsia="ar-SA"/>
        </w:rPr>
        <w:t>ies</w:t>
      </w:r>
      <w:r w:rsidRPr="00994094">
        <w:rPr>
          <w:iCs/>
          <w:lang w:eastAsia="ar-SA"/>
        </w:rPr>
        <w:t xml:space="preserve"> par 10</w:t>
      </w:r>
      <w:r>
        <w:rPr>
          <w:iCs/>
          <w:lang w:eastAsia="ar-SA"/>
        </w:rPr>
        <w:t xml:space="preserve"> bērniem</w:t>
      </w:r>
      <w:r w:rsidRPr="00994094">
        <w:rPr>
          <w:iCs/>
          <w:lang w:eastAsia="ar-SA"/>
        </w:rPr>
        <w:t>)</w:t>
      </w:r>
      <w:r>
        <w:rPr>
          <w:iCs/>
          <w:lang w:eastAsia="ar-SA"/>
        </w:rPr>
        <w:t>.</w:t>
      </w:r>
      <w:r w:rsidRPr="00994094">
        <w:rPr>
          <w:iCs/>
          <w:lang w:eastAsia="ar-SA"/>
        </w:rPr>
        <w:t xml:space="preserve"> </w:t>
      </w:r>
      <w:r>
        <w:rPr>
          <w:iCs/>
          <w:lang w:eastAsia="ar-SA"/>
        </w:rPr>
        <w:t xml:space="preserve">2020.gadā </w:t>
      </w:r>
      <w:r w:rsidRPr="00994094">
        <w:rPr>
          <w:iCs/>
          <w:lang w:eastAsia="ar-SA"/>
        </w:rPr>
        <w:t>no pamudināšanas iesaistīties seksuālās darbībās (KL – 162.</w:t>
      </w:r>
      <w:r w:rsidRPr="00994094">
        <w:rPr>
          <w:iCs/>
          <w:vertAlign w:val="superscript"/>
          <w:lang w:eastAsia="ar-SA"/>
        </w:rPr>
        <w:t>1</w:t>
      </w:r>
      <w:r w:rsidRPr="00994094">
        <w:rPr>
          <w:iCs/>
          <w:lang w:eastAsia="ar-SA"/>
        </w:rPr>
        <w:t xml:space="preserve">pants) </w:t>
      </w:r>
      <w:r>
        <w:rPr>
          <w:iCs/>
          <w:lang w:eastAsia="ar-SA"/>
        </w:rPr>
        <w:t xml:space="preserve">cietuši </w:t>
      </w:r>
      <w:r w:rsidRPr="00994094">
        <w:rPr>
          <w:iCs/>
          <w:lang w:eastAsia="ar-SA"/>
        </w:rPr>
        <w:t xml:space="preserve">16 </w:t>
      </w:r>
      <w:r>
        <w:rPr>
          <w:iCs/>
          <w:lang w:eastAsia="ar-SA"/>
        </w:rPr>
        <w:t xml:space="preserve">bērni </w:t>
      </w:r>
      <w:r w:rsidRPr="00994094">
        <w:rPr>
          <w:iCs/>
          <w:lang w:eastAsia="ar-SA"/>
        </w:rPr>
        <w:t>(</w:t>
      </w:r>
      <w:r>
        <w:rPr>
          <w:iCs/>
          <w:lang w:eastAsia="ar-SA"/>
        </w:rPr>
        <w:t xml:space="preserve">salīdzinot ar 2019.gadu, 2020.gadā cietušo bērnu skaits </w:t>
      </w:r>
      <w:r w:rsidRPr="00994094">
        <w:rPr>
          <w:iCs/>
          <w:lang w:eastAsia="ar-SA"/>
        </w:rPr>
        <w:t>no pamudināšanas iesaistīties seksuālās darbībās samazinājums par 8</w:t>
      </w:r>
      <w:r>
        <w:rPr>
          <w:iCs/>
          <w:lang w:eastAsia="ar-SA"/>
        </w:rPr>
        <w:t xml:space="preserve"> bērniem</w:t>
      </w:r>
      <w:r w:rsidRPr="00994094">
        <w:rPr>
          <w:iCs/>
          <w:lang w:eastAsia="ar-SA"/>
        </w:rPr>
        <w:t>)</w:t>
      </w:r>
      <w:r>
        <w:rPr>
          <w:iCs/>
          <w:lang w:eastAsia="ar-SA"/>
        </w:rPr>
        <w:t>. 2020.gadā</w:t>
      </w:r>
      <w:r w:rsidRPr="00994094">
        <w:rPr>
          <w:iCs/>
          <w:lang w:eastAsia="ar-SA"/>
        </w:rPr>
        <w:t xml:space="preserve"> no zādzības, krāpšanas, piesavināšanās nelielā apmērā (KL – 180.pants)</w:t>
      </w:r>
      <w:r>
        <w:rPr>
          <w:iCs/>
          <w:lang w:eastAsia="ar-SA"/>
        </w:rPr>
        <w:t xml:space="preserve"> cietuši</w:t>
      </w:r>
      <w:r w:rsidRPr="00994094">
        <w:rPr>
          <w:iCs/>
          <w:lang w:eastAsia="ar-SA"/>
        </w:rPr>
        <w:t xml:space="preserve"> 27 </w:t>
      </w:r>
      <w:r>
        <w:rPr>
          <w:iCs/>
          <w:lang w:eastAsia="ar-SA"/>
        </w:rPr>
        <w:t xml:space="preserve">bērni </w:t>
      </w:r>
      <w:r w:rsidRPr="00994094">
        <w:rPr>
          <w:iCs/>
          <w:lang w:eastAsia="ar-SA"/>
        </w:rPr>
        <w:t>(</w:t>
      </w:r>
      <w:r>
        <w:rPr>
          <w:iCs/>
          <w:lang w:eastAsia="ar-SA"/>
        </w:rPr>
        <w:t xml:space="preserve">salīdzinot ar 2019.gadu, 2020.gadā  cietušo bērnu skaits </w:t>
      </w:r>
      <w:r w:rsidRPr="00994094">
        <w:rPr>
          <w:iCs/>
          <w:lang w:eastAsia="ar-SA"/>
        </w:rPr>
        <w:t>no zādzības, krāpšanas, piesavināšanās nelielā apmērā samazinājums par 15</w:t>
      </w:r>
      <w:r>
        <w:rPr>
          <w:iCs/>
          <w:lang w:eastAsia="ar-SA"/>
        </w:rPr>
        <w:t xml:space="preserve"> bērniem</w:t>
      </w:r>
      <w:r w:rsidRPr="00994094">
        <w:rPr>
          <w:iCs/>
          <w:lang w:eastAsia="ar-SA"/>
        </w:rPr>
        <w:t>)</w:t>
      </w:r>
      <w:r>
        <w:rPr>
          <w:iCs/>
          <w:lang w:eastAsia="ar-SA"/>
        </w:rPr>
        <w:t>.</w:t>
      </w:r>
      <w:r w:rsidRPr="00994094">
        <w:rPr>
          <w:iCs/>
          <w:lang w:eastAsia="ar-SA"/>
        </w:rPr>
        <w:t xml:space="preserve"> </w:t>
      </w:r>
      <w:r>
        <w:rPr>
          <w:iCs/>
          <w:lang w:eastAsia="ar-SA"/>
        </w:rPr>
        <w:t xml:space="preserve">2020.gadā par 117 bērniem </w:t>
      </w:r>
      <w:r w:rsidRPr="004E6388">
        <w:rPr>
          <w:iCs/>
          <w:lang w:eastAsia="ar-SA"/>
        </w:rPr>
        <w:t>palielinājies bērnu skaits, kuri cietuši no cietsirdības un vardarbības (KL – 174.pants). Salīdzinot ar 2019.gadu, 2020.gadā bērnu skaits, kuri cietuši no cietsirdības un vardarbības palielināj</w:t>
      </w:r>
      <w:r w:rsidR="00E9606A">
        <w:rPr>
          <w:iCs/>
          <w:lang w:eastAsia="ar-SA"/>
        </w:rPr>
        <w:t>ie</w:t>
      </w:r>
      <w:r w:rsidRPr="004E6388">
        <w:rPr>
          <w:iCs/>
          <w:lang w:eastAsia="ar-SA"/>
        </w:rPr>
        <w:t>s par 12 bērniem. 2020.gadā no seksuāla rakstura darbībām cietuši 29 bērni (KL – 161.pants). Salīdzinot ar 2019.gadu, bērnu skaits, kuri cietuši no seksuāla rakstura darbībām, palielinājums par 9 bērniem.</w:t>
      </w:r>
    </w:p>
    <w:p w14:paraId="478BA149" w14:textId="77777777" w:rsidR="007343A4" w:rsidRDefault="007343A4" w:rsidP="000B0EF2">
      <w:pPr>
        <w:suppressAutoHyphens/>
        <w:jc w:val="both"/>
        <w:rPr>
          <w:iCs/>
          <w:lang w:eastAsia="ar-SA"/>
        </w:rPr>
      </w:pPr>
    </w:p>
    <w:p w14:paraId="03544070" w14:textId="7B10D688" w:rsidR="00C453C1" w:rsidRDefault="00C453C1" w:rsidP="000B0EF2">
      <w:pPr>
        <w:suppressAutoHyphens/>
        <w:jc w:val="both"/>
        <w:rPr>
          <w:iCs/>
          <w:lang w:eastAsia="ar-SA"/>
        </w:rPr>
      </w:pPr>
      <w:r w:rsidRPr="00DB357D">
        <w:rPr>
          <w:iCs/>
          <w:lang w:eastAsia="ar-SA"/>
        </w:rPr>
        <w:t xml:space="preserve">Palielinoties bērnu vecumam, </w:t>
      </w:r>
      <w:r w:rsidR="004F725E" w:rsidRPr="00DB357D">
        <w:rPr>
          <w:iCs/>
          <w:lang w:eastAsia="ar-SA"/>
        </w:rPr>
        <w:t xml:space="preserve">bērniem </w:t>
      </w:r>
      <w:r w:rsidRPr="00DB357D">
        <w:rPr>
          <w:iCs/>
          <w:lang w:eastAsia="ar-SA"/>
        </w:rPr>
        <w:t>pieaug risks ciest no noziedzīgiem nodarījumiem pret tikumību un dzimumneaizskaramību. Visbiežāk no iepriekš minētajiem noziedzīgiem nodarījumiem cieš meitenes.</w:t>
      </w:r>
    </w:p>
    <w:p w14:paraId="3EC0034D" w14:textId="77777777" w:rsidR="00C33F25" w:rsidRPr="00433F5A" w:rsidRDefault="00C33F25" w:rsidP="000B0EF2">
      <w:pPr>
        <w:suppressAutoHyphens/>
        <w:jc w:val="both"/>
        <w:rPr>
          <w:iCs/>
          <w:lang w:eastAsia="ar-SA"/>
        </w:rPr>
      </w:pPr>
    </w:p>
    <w:p w14:paraId="5238B6D8" w14:textId="690B1A7C" w:rsidR="00C453C1" w:rsidRPr="00433F5A" w:rsidRDefault="00C453C1" w:rsidP="00C453C1">
      <w:pPr>
        <w:suppressAutoHyphens/>
        <w:jc w:val="both"/>
        <w:rPr>
          <w:iCs/>
          <w:lang w:eastAsia="ar-SA"/>
        </w:rPr>
      </w:pPr>
      <w:r w:rsidRPr="00433F5A">
        <w:rPr>
          <w:iCs/>
          <w:lang w:eastAsia="ar-SA"/>
        </w:rPr>
        <w:t xml:space="preserve">Jāatzīmē, ka </w:t>
      </w:r>
      <w:r w:rsidR="00DB357D">
        <w:rPr>
          <w:iCs/>
          <w:lang w:eastAsia="ar-SA"/>
        </w:rPr>
        <w:t>2020.gadā</w:t>
      </w:r>
      <w:r w:rsidR="005C03EB">
        <w:rPr>
          <w:iCs/>
          <w:lang w:eastAsia="ar-SA"/>
        </w:rPr>
        <w:t>,</w:t>
      </w:r>
      <w:r w:rsidRPr="00433F5A">
        <w:rPr>
          <w:iCs/>
          <w:lang w:eastAsia="ar-SA"/>
        </w:rPr>
        <w:t xml:space="preserve"> salīdzinot ar </w:t>
      </w:r>
      <w:r w:rsidR="00DB357D">
        <w:rPr>
          <w:iCs/>
          <w:lang w:eastAsia="ar-SA"/>
        </w:rPr>
        <w:t>2019.gadu</w:t>
      </w:r>
      <w:r w:rsidR="007D3428">
        <w:rPr>
          <w:iCs/>
          <w:lang w:eastAsia="ar-SA"/>
        </w:rPr>
        <w:t>,</w:t>
      </w:r>
      <w:r w:rsidRPr="00433F5A">
        <w:rPr>
          <w:iCs/>
          <w:lang w:eastAsia="ar-SA"/>
        </w:rPr>
        <w:t xml:space="preserve"> neviena nepilngadīgā persona</w:t>
      </w:r>
      <w:r w:rsidR="00994094">
        <w:rPr>
          <w:iCs/>
          <w:lang w:eastAsia="ar-SA"/>
        </w:rPr>
        <w:t xml:space="preserve"> nav kļuvusi par cilvēku</w:t>
      </w:r>
      <w:r w:rsidRPr="00433F5A">
        <w:rPr>
          <w:iCs/>
          <w:lang w:eastAsia="ar-SA"/>
        </w:rPr>
        <w:t xml:space="preserve"> tirdzniecība</w:t>
      </w:r>
      <w:r w:rsidR="00994094">
        <w:rPr>
          <w:iCs/>
          <w:lang w:eastAsia="ar-SA"/>
        </w:rPr>
        <w:t>s upuri</w:t>
      </w:r>
      <w:r w:rsidRPr="00433F5A">
        <w:rPr>
          <w:iCs/>
          <w:lang w:eastAsia="ar-SA"/>
        </w:rPr>
        <w:t xml:space="preserve"> (KL 154.</w:t>
      </w:r>
      <w:r w:rsidRPr="00433F5A">
        <w:rPr>
          <w:iCs/>
          <w:vertAlign w:val="superscript"/>
          <w:lang w:eastAsia="ar-SA"/>
        </w:rPr>
        <w:t>1</w:t>
      </w:r>
      <w:r w:rsidRPr="00433F5A">
        <w:rPr>
          <w:iCs/>
          <w:lang w:eastAsia="ar-SA"/>
        </w:rPr>
        <w:t>pants), kā arī neviena nepilngadīgā persona nav tikusi nosūtīta seksuālai izmantošanai (KL 165.</w:t>
      </w:r>
      <w:r w:rsidRPr="00433F5A">
        <w:rPr>
          <w:iCs/>
          <w:vertAlign w:val="superscript"/>
          <w:lang w:eastAsia="ar-SA"/>
        </w:rPr>
        <w:t>1</w:t>
      </w:r>
      <w:r w:rsidRPr="00433F5A">
        <w:rPr>
          <w:iCs/>
          <w:lang w:eastAsia="ar-SA"/>
        </w:rPr>
        <w:t>pants).</w:t>
      </w:r>
    </w:p>
    <w:p w14:paraId="029CD534" w14:textId="77777777" w:rsidR="000B0EF2" w:rsidRDefault="000B0EF2" w:rsidP="000B0EF2">
      <w:pPr>
        <w:suppressAutoHyphens/>
        <w:jc w:val="both"/>
        <w:rPr>
          <w:iCs/>
          <w:lang w:eastAsia="ar-SA"/>
        </w:rPr>
      </w:pPr>
    </w:p>
    <w:p w14:paraId="0D2DAEF9" w14:textId="77777777" w:rsidR="00CD2388" w:rsidRDefault="00CD2388" w:rsidP="007343A4">
      <w:pPr>
        <w:spacing w:after="120"/>
        <w:textAlignment w:val="baseline"/>
        <w:rPr>
          <w:rFonts w:eastAsia="SimSun"/>
          <w:iCs/>
          <w:color w:val="000000"/>
          <w:kern w:val="1"/>
          <w:lang w:eastAsia="hi-IN" w:bidi="hi-IN"/>
        </w:rPr>
      </w:pPr>
    </w:p>
    <w:p w14:paraId="4DD815FD" w14:textId="34F74563" w:rsidR="005A0A56" w:rsidRPr="00433F5A" w:rsidRDefault="000B0EF2" w:rsidP="005A0A56">
      <w:pPr>
        <w:spacing w:after="120"/>
        <w:ind w:firstLine="567"/>
        <w:jc w:val="right"/>
        <w:textAlignment w:val="baseline"/>
        <w:rPr>
          <w:rFonts w:eastAsia="SimSun"/>
          <w:iCs/>
          <w:color w:val="000000"/>
          <w:kern w:val="1"/>
          <w:lang w:eastAsia="hi-IN" w:bidi="hi-IN"/>
        </w:rPr>
      </w:pPr>
      <w:r w:rsidRPr="000B0EF2">
        <w:rPr>
          <w:rFonts w:eastAsia="SimSun"/>
          <w:iCs/>
          <w:color w:val="000000"/>
          <w:kern w:val="1"/>
          <w:lang w:eastAsia="hi-IN" w:bidi="hi-IN"/>
        </w:rPr>
        <w:t>4</w:t>
      </w:r>
      <w:r w:rsidR="005A0A56" w:rsidRPr="000B0EF2">
        <w:rPr>
          <w:rFonts w:eastAsia="SimSun"/>
          <w:iCs/>
          <w:color w:val="000000"/>
          <w:kern w:val="1"/>
          <w:lang w:eastAsia="hi-IN" w:bidi="hi-IN"/>
        </w:rPr>
        <w:t>.tabula</w:t>
      </w:r>
    </w:p>
    <w:p w14:paraId="671A049D" w14:textId="783E1F49" w:rsidR="00C453C1" w:rsidRPr="000B0EF2" w:rsidRDefault="00C453C1" w:rsidP="00C453C1">
      <w:pPr>
        <w:spacing w:after="120"/>
        <w:ind w:firstLine="567"/>
        <w:jc w:val="both"/>
        <w:textAlignment w:val="baseline"/>
        <w:rPr>
          <w:rFonts w:eastAsia="SimSun"/>
          <w:b/>
          <w:iCs/>
          <w:color w:val="000000"/>
          <w:kern w:val="1"/>
          <w:lang w:eastAsia="hi-IN" w:bidi="hi-IN"/>
        </w:rPr>
      </w:pPr>
      <w:r w:rsidRPr="000B0EF2">
        <w:rPr>
          <w:rFonts w:eastAsia="SimSun"/>
          <w:b/>
          <w:iCs/>
          <w:color w:val="000000"/>
          <w:kern w:val="1"/>
          <w:lang w:eastAsia="hi-IN" w:bidi="hi-IN"/>
        </w:rPr>
        <w:t>201</w:t>
      </w:r>
      <w:r w:rsidR="0038211E">
        <w:rPr>
          <w:rFonts w:eastAsia="SimSun"/>
          <w:b/>
          <w:iCs/>
          <w:color w:val="000000"/>
          <w:kern w:val="1"/>
          <w:lang w:eastAsia="hi-IN" w:bidi="hi-IN"/>
        </w:rPr>
        <w:t>9</w:t>
      </w:r>
      <w:r w:rsidRPr="000B0EF2">
        <w:rPr>
          <w:rFonts w:eastAsia="SimSun"/>
          <w:b/>
          <w:iCs/>
          <w:color w:val="000000"/>
          <w:kern w:val="1"/>
          <w:lang w:eastAsia="hi-IN" w:bidi="hi-IN"/>
        </w:rPr>
        <w:t>.</w:t>
      </w:r>
      <w:r w:rsidR="0038211E">
        <w:rPr>
          <w:rFonts w:eastAsia="SimSun"/>
          <w:b/>
          <w:iCs/>
          <w:color w:val="000000"/>
          <w:kern w:val="1"/>
          <w:lang w:eastAsia="hi-IN" w:bidi="hi-IN"/>
        </w:rPr>
        <w:t xml:space="preserve"> un 2020.</w:t>
      </w:r>
      <w:r w:rsidRPr="000B0EF2">
        <w:rPr>
          <w:rFonts w:eastAsia="SimSun"/>
          <w:b/>
          <w:iCs/>
          <w:color w:val="000000"/>
          <w:kern w:val="1"/>
          <w:lang w:eastAsia="hi-IN" w:bidi="hi-IN"/>
        </w:rPr>
        <w:t>gadā reģistrētie noziedzīgie nodarījumi pēc noziedzīga nodarījuma grupas objekta (nav kvalifikācijas pēc KL panta):</w:t>
      </w:r>
    </w:p>
    <w:tbl>
      <w:tblPr>
        <w:tblW w:w="8510" w:type="dxa"/>
        <w:tblInd w:w="-10" w:type="dxa"/>
        <w:tblLayout w:type="fixed"/>
        <w:tblLook w:val="0000" w:firstRow="0" w:lastRow="0" w:firstColumn="0" w:lastColumn="0" w:noHBand="0" w:noVBand="0"/>
      </w:tblPr>
      <w:tblGrid>
        <w:gridCol w:w="3549"/>
        <w:gridCol w:w="1276"/>
        <w:gridCol w:w="1276"/>
        <w:gridCol w:w="1275"/>
        <w:gridCol w:w="1134"/>
      </w:tblGrid>
      <w:tr w:rsidR="00EA1C71" w:rsidRPr="00C83E20" w14:paraId="5D987D89" w14:textId="77777777" w:rsidTr="00A442C6">
        <w:trPr>
          <w:trHeight w:val="12"/>
        </w:trPr>
        <w:tc>
          <w:tcPr>
            <w:tcW w:w="3549" w:type="dxa"/>
            <w:tcBorders>
              <w:top w:val="single" w:sz="4" w:space="0" w:color="000000"/>
              <w:left w:val="single" w:sz="4" w:space="0" w:color="000000"/>
              <w:bottom w:val="single" w:sz="4" w:space="0" w:color="000000"/>
            </w:tcBorders>
            <w:shd w:val="clear" w:color="auto" w:fill="BFBFBF"/>
          </w:tcPr>
          <w:p w14:paraId="37015FCC" w14:textId="77777777" w:rsidR="0038211E" w:rsidRPr="00C83E20" w:rsidRDefault="0038211E" w:rsidP="003C3B90">
            <w:pPr>
              <w:suppressAutoHyphens/>
              <w:jc w:val="both"/>
              <w:rPr>
                <w:b/>
                <w:iCs/>
                <w:lang w:eastAsia="ar-SA"/>
              </w:rPr>
            </w:pPr>
            <w:r w:rsidRPr="00C83E20">
              <w:rPr>
                <w:b/>
                <w:iCs/>
                <w:lang w:eastAsia="ar-SA"/>
              </w:rPr>
              <w:t>KL nodaļa:</w:t>
            </w:r>
          </w:p>
        </w:tc>
        <w:tc>
          <w:tcPr>
            <w:tcW w:w="1276" w:type="dxa"/>
            <w:tcBorders>
              <w:top w:val="single" w:sz="4" w:space="0" w:color="000000"/>
              <w:left w:val="single" w:sz="4" w:space="0" w:color="000000"/>
              <w:bottom w:val="single" w:sz="4" w:space="0" w:color="000000"/>
            </w:tcBorders>
            <w:shd w:val="clear" w:color="auto" w:fill="BFBFBF"/>
          </w:tcPr>
          <w:p w14:paraId="4AC4D6F9" w14:textId="02433839" w:rsidR="0038211E" w:rsidRPr="00C83E20" w:rsidRDefault="0038211E" w:rsidP="003C3B90">
            <w:pPr>
              <w:suppressAutoHyphens/>
              <w:jc w:val="center"/>
              <w:rPr>
                <w:b/>
                <w:iCs/>
                <w:lang w:eastAsia="ar-SA"/>
              </w:rPr>
            </w:pPr>
            <w:r w:rsidRPr="00C83E20">
              <w:rPr>
                <w:b/>
                <w:iCs/>
                <w:lang w:eastAsia="ar-SA"/>
              </w:rPr>
              <w:t>201</w:t>
            </w:r>
            <w:r>
              <w:rPr>
                <w:b/>
                <w:iCs/>
                <w:lang w:eastAsia="ar-SA"/>
              </w:rPr>
              <w:t>8</w:t>
            </w:r>
            <w:r w:rsidRPr="00C83E20">
              <w:rPr>
                <w:b/>
                <w:iCs/>
                <w:lang w:eastAsia="ar-SA"/>
              </w:rPr>
              <w:t>.gads</w:t>
            </w:r>
          </w:p>
        </w:tc>
        <w:tc>
          <w:tcPr>
            <w:tcW w:w="1276" w:type="dxa"/>
            <w:tcBorders>
              <w:top w:val="single" w:sz="4" w:space="0" w:color="000000"/>
              <w:left w:val="single" w:sz="4" w:space="0" w:color="000000"/>
              <w:bottom w:val="single" w:sz="4" w:space="0" w:color="000000"/>
            </w:tcBorders>
            <w:shd w:val="clear" w:color="auto" w:fill="BFBFBF"/>
          </w:tcPr>
          <w:p w14:paraId="7C77DB55" w14:textId="67D08A31" w:rsidR="0038211E" w:rsidRPr="00C83E20" w:rsidRDefault="0038211E" w:rsidP="003C3B90">
            <w:pPr>
              <w:suppressAutoHyphens/>
              <w:jc w:val="center"/>
              <w:rPr>
                <w:b/>
                <w:iCs/>
                <w:lang w:eastAsia="ar-SA"/>
              </w:rPr>
            </w:pPr>
            <w:r w:rsidRPr="00C83E20">
              <w:rPr>
                <w:b/>
                <w:iCs/>
                <w:lang w:eastAsia="ar-SA"/>
              </w:rPr>
              <w:t>201</w:t>
            </w:r>
            <w:r>
              <w:rPr>
                <w:b/>
                <w:iCs/>
                <w:lang w:eastAsia="ar-SA"/>
              </w:rPr>
              <w:t>9</w:t>
            </w:r>
            <w:r w:rsidRPr="00C83E20">
              <w:rPr>
                <w:b/>
                <w:iCs/>
                <w:lang w:eastAsia="ar-SA"/>
              </w:rPr>
              <w:t>.gads</w:t>
            </w:r>
          </w:p>
        </w:tc>
        <w:tc>
          <w:tcPr>
            <w:tcW w:w="1275" w:type="dxa"/>
            <w:tcBorders>
              <w:top w:val="single" w:sz="4" w:space="0" w:color="000000"/>
              <w:left w:val="single" w:sz="4" w:space="0" w:color="000000"/>
              <w:bottom w:val="single" w:sz="4" w:space="0" w:color="000000"/>
            </w:tcBorders>
            <w:shd w:val="clear" w:color="auto" w:fill="BFBFBF"/>
          </w:tcPr>
          <w:p w14:paraId="68064B45" w14:textId="50735523" w:rsidR="0038211E" w:rsidRPr="00C83E20" w:rsidRDefault="0038211E" w:rsidP="003C3B90">
            <w:pPr>
              <w:suppressAutoHyphens/>
              <w:jc w:val="center"/>
              <w:rPr>
                <w:b/>
                <w:iCs/>
                <w:lang w:eastAsia="ar-SA"/>
              </w:rPr>
            </w:pPr>
            <w:r>
              <w:rPr>
                <w:b/>
                <w:iCs/>
                <w:lang w:eastAsia="ar-SA"/>
              </w:rPr>
              <w:t>2020.gads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1D2633A8" w14:textId="3CA9ACD7" w:rsidR="0038211E" w:rsidRPr="00C83E20" w:rsidRDefault="0038211E" w:rsidP="003C3B90">
            <w:pPr>
              <w:suppressAutoHyphens/>
              <w:jc w:val="center"/>
              <w:rPr>
                <w:iCs/>
                <w:lang w:eastAsia="ar-SA"/>
              </w:rPr>
            </w:pPr>
            <w:r w:rsidRPr="00C83E20">
              <w:rPr>
                <w:b/>
                <w:iCs/>
                <w:lang w:eastAsia="ar-SA"/>
              </w:rPr>
              <w:t>+/-</w:t>
            </w:r>
            <w:r w:rsidR="00DD1280" w:rsidRPr="00E65D7D">
              <w:rPr>
                <w:rStyle w:val="Vresatsauce"/>
                <w:b/>
                <w:bCs/>
                <w:color w:val="000000"/>
              </w:rPr>
              <w:footnoteReference w:id="65"/>
            </w:r>
          </w:p>
        </w:tc>
      </w:tr>
      <w:tr w:rsidR="00381A74" w:rsidRPr="00C83E20" w14:paraId="714416EC" w14:textId="77777777" w:rsidTr="00A442C6">
        <w:trPr>
          <w:trHeight w:val="15"/>
        </w:trPr>
        <w:tc>
          <w:tcPr>
            <w:tcW w:w="3549" w:type="dxa"/>
            <w:tcBorders>
              <w:top w:val="single" w:sz="4" w:space="0" w:color="000000"/>
              <w:left w:val="single" w:sz="4" w:space="0" w:color="000000"/>
              <w:bottom w:val="single" w:sz="4" w:space="0" w:color="000000"/>
            </w:tcBorders>
            <w:shd w:val="clear" w:color="auto" w:fill="auto"/>
          </w:tcPr>
          <w:p w14:paraId="3E14D1E1" w14:textId="77777777" w:rsidR="0038211E" w:rsidRPr="00C83E20" w:rsidRDefault="0038211E" w:rsidP="003C3B90">
            <w:pPr>
              <w:suppressAutoHyphens/>
              <w:jc w:val="both"/>
              <w:rPr>
                <w:iCs/>
                <w:lang w:val="de-DE" w:eastAsia="ar-SA"/>
              </w:rPr>
            </w:pPr>
            <w:r w:rsidRPr="00C83E20">
              <w:rPr>
                <w:iCs/>
                <w:lang w:eastAsia="ar-SA"/>
              </w:rPr>
              <w:t>XII nodaļa „Nonāvēšana”</w:t>
            </w:r>
          </w:p>
        </w:tc>
        <w:tc>
          <w:tcPr>
            <w:tcW w:w="1276" w:type="dxa"/>
            <w:tcBorders>
              <w:top w:val="single" w:sz="4" w:space="0" w:color="000000"/>
              <w:left w:val="single" w:sz="4" w:space="0" w:color="000000"/>
              <w:bottom w:val="single" w:sz="4" w:space="0" w:color="000000"/>
            </w:tcBorders>
            <w:shd w:val="clear" w:color="auto" w:fill="auto"/>
            <w:vAlign w:val="center"/>
          </w:tcPr>
          <w:p w14:paraId="3FC467CD" w14:textId="46526F71" w:rsidR="0038211E" w:rsidRPr="00C83E20" w:rsidRDefault="0038211E" w:rsidP="003C3B90">
            <w:pPr>
              <w:suppressAutoHyphens/>
              <w:jc w:val="center"/>
              <w:rPr>
                <w:iCs/>
                <w:lang w:val="de-DE" w:eastAsia="ar-SA"/>
              </w:rPr>
            </w:pPr>
            <w:r>
              <w:rPr>
                <w:iCs/>
                <w:lang w:val="de-DE" w:eastAsia="ar-SA"/>
              </w:rPr>
              <w:t>11</w:t>
            </w:r>
          </w:p>
        </w:tc>
        <w:tc>
          <w:tcPr>
            <w:tcW w:w="1276" w:type="dxa"/>
            <w:tcBorders>
              <w:top w:val="single" w:sz="4" w:space="0" w:color="000000"/>
              <w:left w:val="single" w:sz="4" w:space="0" w:color="000000"/>
              <w:bottom w:val="single" w:sz="4" w:space="0" w:color="000000"/>
            </w:tcBorders>
            <w:shd w:val="clear" w:color="auto" w:fill="auto"/>
            <w:vAlign w:val="center"/>
          </w:tcPr>
          <w:p w14:paraId="6CCEECC0" w14:textId="313020B3" w:rsidR="0038211E" w:rsidRPr="00C83E20" w:rsidRDefault="000B683D" w:rsidP="003C3B90">
            <w:pPr>
              <w:suppressAutoHyphens/>
              <w:jc w:val="center"/>
              <w:rPr>
                <w:iCs/>
                <w:lang w:eastAsia="ar-SA"/>
              </w:rPr>
            </w:pPr>
            <w:r>
              <w:rPr>
                <w:iCs/>
                <w:lang w:eastAsia="ar-SA"/>
              </w:rPr>
              <w:t>4</w:t>
            </w:r>
          </w:p>
        </w:tc>
        <w:tc>
          <w:tcPr>
            <w:tcW w:w="1275" w:type="dxa"/>
            <w:tcBorders>
              <w:top w:val="single" w:sz="4" w:space="0" w:color="000000"/>
              <w:left w:val="single" w:sz="4" w:space="0" w:color="000000"/>
              <w:bottom w:val="single" w:sz="4" w:space="0" w:color="000000"/>
            </w:tcBorders>
          </w:tcPr>
          <w:p w14:paraId="2EC35E26" w14:textId="1E6338CA" w:rsidR="0038211E" w:rsidRPr="00C83E20" w:rsidRDefault="000B683D" w:rsidP="003C3B90">
            <w:pPr>
              <w:suppressAutoHyphens/>
              <w:jc w:val="center"/>
              <w:rPr>
                <w:b/>
                <w:iCs/>
                <w:lang w:eastAsia="ar-SA"/>
              </w:rPr>
            </w:pPr>
            <w:r>
              <w:rPr>
                <w:b/>
                <w:iCs/>
                <w:lang w:eastAsia="ar-SA"/>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D7450" w14:textId="3F76F27B" w:rsidR="0038211E" w:rsidRPr="00C83E20" w:rsidRDefault="000B683D" w:rsidP="003C3B90">
            <w:pPr>
              <w:suppressAutoHyphens/>
              <w:jc w:val="center"/>
              <w:rPr>
                <w:b/>
                <w:iCs/>
                <w:lang w:eastAsia="ar-SA"/>
              </w:rPr>
            </w:pPr>
            <w:r>
              <w:rPr>
                <w:b/>
                <w:iCs/>
                <w:lang w:eastAsia="ar-SA"/>
              </w:rPr>
              <w:t>+2</w:t>
            </w:r>
          </w:p>
        </w:tc>
      </w:tr>
      <w:tr w:rsidR="00381A74" w:rsidRPr="00C83E20" w14:paraId="1AF49FDF" w14:textId="77777777" w:rsidTr="00A442C6">
        <w:trPr>
          <w:trHeight w:val="18"/>
        </w:trPr>
        <w:tc>
          <w:tcPr>
            <w:tcW w:w="3549" w:type="dxa"/>
            <w:tcBorders>
              <w:top w:val="single" w:sz="4" w:space="0" w:color="000000"/>
              <w:left w:val="single" w:sz="4" w:space="0" w:color="000000"/>
              <w:bottom w:val="single" w:sz="4" w:space="0" w:color="000000"/>
            </w:tcBorders>
            <w:shd w:val="clear" w:color="auto" w:fill="auto"/>
          </w:tcPr>
          <w:p w14:paraId="5C305138" w14:textId="77777777" w:rsidR="0038211E" w:rsidRPr="00C83E20" w:rsidRDefault="0038211E" w:rsidP="003C3B90">
            <w:pPr>
              <w:suppressAutoHyphens/>
              <w:jc w:val="both"/>
              <w:rPr>
                <w:iCs/>
                <w:lang w:eastAsia="ar-SA"/>
              </w:rPr>
            </w:pPr>
            <w:r w:rsidRPr="00C83E20">
              <w:rPr>
                <w:iCs/>
                <w:lang w:eastAsia="ar-SA"/>
              </w:rPr>
              <w:lastRenderedPageBreak/>
              <w:t>XIII nodaļa „Noziegumi pret personas veselību”</w:t>
            </w:r>
          </w:p>
        </w:tc>
        <w:tc>
          <w:tcPr>
            <w:tcW w:w="1276" w:type="dxa"/>
            <w:tcBorders>
              <w:top w:val="single" w:sz="4" w:space="0" w:color="000000"/>
              <w:left w:val="single" w:sz="4" w:space="0" w:color="000000"/>
              <w:bottom w:val="single" w:sz="4" w:space="0" w:color="000000"/>
            </w:tcBorders>
            <w:shd w:val="clear" w:color="auto" w:fill="auto"/>
            <w:vAlign w:val="center"/>
          </w:tcPr>
          <w:p w14:paraId="44A8CA5A" w14:textId="43123A5F" w:rsidR="0038211E" w:rsidRPr="00C83E20" w:rsidRDefault="0038211E" w:rsidP="003C3B90">
            <w:pPr>
              <w:suppressAutoHyphens/>
              <w:jc w:val="center"/>
              <w:rPr>
                <w:iCs/>
                <w:lang w:val="de-DE" w:eastAsia="ar-SA"/>
              </w:rPr>
            </w:pPr>
            <w:r w:rsidRPr="00C83E20">
              <w:rPr>
                <w:iCs/>
                <w:lang w:val="de-DE" w:eastAsia="ar-SA"/>
              </w:rPr>
              <w:t>7</w:t>
            </w:r>
            <w:r>
              <w:rPr>
                <w:iCs/>
                <w:lang w:val="de-DE" w:eastAsia="ar-SA"/>
              </w:rPr>
              <w:t>3</w:t>
            </w:r>
          </w:p>
        </w:tc>
        <w:tc>
          <w:tcPr>
            <w:tcW w:w="1276" w:type="dxa"/>
            <w:tcBorders>
              <w:top w:val="single" w:sz="4" w:space="0" w:color="000000"/>
              <w:left w:val="single" w:sz="4" w:space="0" w:color="000000"/>
              <w:bottom w:val="single" w:sz="4" w:space="0" w:color="000000"/>
            </w:tcBorders>
            <w:shd w:val="clear" w:color="auto" w:fill="auto"/>
            <w:vAlign w:val="center"/>
          </w:tcPr>
          <w:p w14:paraId="1A67C5F3" w14:textId="10236B3A" w:rsidR="0038211E" w:rsidRPr="00C83E20" w:rsidRDefault="00B835AD" w:rsidP="003C3B90">
            <w:pPr>
              <w:suppressAutoHyphens/>
              <w:jc w:val="center"/>
              <w:rPr>
                <w:iCs/>
                <w:lang w:eastAsia="ar-SA"/>
              </w:rPr>
            </w:pPr>
            <w:r>
              <w:rPr>
                <w:iCs/>
                <w:lang w:eastAsia="ar-SA"/>
              </w:rPr>
              <w:t>95</w:t>
            </w:r>
          </w:p>
        </w:tc>
        <w:tc>
          <w:tcPr>
            <w:tcW w:w="1275" w:type="dxa"/>
            <w:tcBorders>
              <w:top w:val="single" w:sz="4" w:space="0" w:color="000000"/>
              <w:left w:val="single" w:sz="4" w:space="0" w:color="000000"/>
              <w:bottom w:val="single" w:sz="4" w:space="0" w:color="000000"/>
            </w:tcBorders>
          </w:tcPr>
          <w:p w14:paraId="440A5E3F" w14:textId="47A98B38" w:rsidR="0038211E" w:rsidRPr="00C83E20" w:rsidRDefault="00B835AD" w:rsidP="003C3B90">
            <w:pPr>
              <w:suppressAutoHyphens/>
              <w:jc w:val="center"/>
              <w:rPr>
                <w:b/>
                <w:iCs/>
                <w:lang w:eastAsia="ar-SA"/>
              </w:rPr>
            </w:pPr>
            <w:r>
              <w:rPr>
                <w:b/>
                <w:iCs/>
                <w:lang w:eastAsia="ar-SA"/>
              </w:rPr>
              <w:t>68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1BA4B" w14:textId="496E743B" w:rsidR="0038211E" w:rsidRPr="00C83E20" w:rsidRDefault="00B835AD" w:rsidP="003C3B90">
            <w:pPr>
              <w:suppressAutoHyphens/>
              <w:jc w:val="center"/>
              <w:rPr>
                <w:b/>
                <w:iCs/>
                <w:lang w:eastAsia="ar-SA"/>
              </w:rPr>
            </w:pPr>
            <w:r>
              <w:rPr>
                <w:b/>
                <w:iCs/>
                <w:lang w:eastAsia="ar-SA"/>
              </w:rPr>
              <w:t>-</w:t>
            </w:r>
            <w:r w:rsidR="00AD0734">
              <w:rPr>
                <w:b/>
                <w:iCs/>
                <w:lang w:eastAsia="ar-SA"/>
              </w:rPr>
              <w:t>27</w:t>
            </w:r>
          </w:p>
        </w:tc>
      </w:tr>
      <w:tr w:rsidR="00381A74" w:rsidRPr="00C83E20" w14:paraId="37DA80E1" w14:textId="77777777" w:rsidTr="00A442C6">
        <w:trPr>
          <w:trHeight w:val="24"/>
        </w:trPr>
        <w:tc>
          <w:tcPr>
            <w:tcW w:w="3549" w:type="dxa"/>
            <w:tcBorders>
              <w:top w:val="single" w:sz="4" w:space="0" w:color="000000"/>
              <w:left w:val="single" w:sz="4" w:space="0" w:color="000000"/>
              <w:bottom w:val="single" w:sz="4" w:space="0" w:color="000000"/>
            </w:tcBorders>
            <w:shd w:val="clear" w:color="auto" w:fill="auto"/>
          </w:tcPr>
          <w:p w14:paraId="35A5F292" w14:textId="77777777" w:rsidR="0038211E" w:rsidRPr="00C83E20" w:rsidRDefault="0038211E" w:rsidP="003C3B90">
            <w:pPr>
              <w:suppressAutoHyphens/>
              <w:jc w:val="both"/>
              <w:rPr>
                <w:iCs/>
                <w:lang w:eastAsia="ar-SA"/>
              </w:rPr>
            </w:pPr>
            <w:r w:rsidRPr="00C83E20">
              <w:rPr>
                <w:iCs/>
                <w:lang w:eastAsia="ar-SA"/>
              </w:rPr>
              <w:t>XIV nodaļa „Noziedzīgi nodarījumi pret personas pamattiesībām un pamatbrīvībām”</w:t>
            </w:r>
          </w:p>
        </w:tc>
        <w:tc>
          <w:tcPr>
            <w:tcW w:w="1276" w:type="dxa"/>
            <w:tcBorders>
              <w:top w:val="single" w:sz="4" w:space="0" w:color="000000"/>
              <w:left w:val="single" w:sz="4" w:space="0" w:color="000000"/>
              <w:bottom w:val="single" w:sz="4" w:space="0" w:color="000000"/>
            </w:tcBorders>
            <w:shd w:val="clear" w:color="auto" w:fill="auto"/>
            <w:vAlign w:val="center"/>
          </w:tcPr>
          <w:p w14:paraId="3A57AC99" w14:textId="77777777" w:rsidR="0038211E" w:rsidRPr="00C83E20" w:rsidRDefault="0038211E" w:rsidP="003C3B90">
            <w:pPr>
              <w:suppressAutoHyphens/>
              <w:jc w:val="center"/>
              <w:rPr>
                <w:iCs/>
                <w:lang w:val="de-DE" w:eastAsia="ar-SA"/>
              </w:rPr>
            </w:pPr>
            <w:r w:rsidRPr="00C83E20">
              <w:rPr>
                <w:iCs/>
                <w:lang w:val="de-DE" w:eastAsia="ar-SA"/>
              </w:rPr>
              <w:t>0</w:t>
            </w:r>
          </w:p>
        </w:tc>
        <w:tc>
          <w:tcPr>
            <w:tcW w:w="1276" w:type="dxa"/>
            <w:tcBorders>
              <w:top w:val="single" w:sz="4" w:space="0" w:color="000000"/>
              <w:left w:val="single" w:sz="4" w:space="0" w:color="000000"/>
              <w:bottom w:val="single" w:sz="4" w:space="0" w:color="000000"/>
            </w:tcBorders>
            <w:shd w:val="clear" w:color="auto" w:fill="auto"/>
            <w:vAlign w:val="center"/>
          </w:tcPr>
          <w:p w14:paraId="50853017" w14:textId="6070CE62" w:rsidR="0038211E" w:rsidRPr="00C83E20" w:rsidRDefault="00FF0B6C" w:rsidP="003C3B90">
            <w:pPr>
              <w:suppressAutoHyphens/>
              <w:jc w:val="center"/>
              <w:rPr>
                <w:iCs/>
                <w:lang w:eastAsia="ar-SA"/>
              </w:rPr>
            </w:pPr>
            <w:r>
              <w:rPr>
                <w:iCs/>
                <w:lang w:eastAsia="ar-SA"/>
              </w:rPr>
              <w:t>3</w:t>
            </w:r>
          </w:p>
        </w:tc>
        <w:tc>
          <w:tcPr>
            <w:tcW w:w="1275" w:type="dxa"/>
            <w:tcBorders>
              <w:top w:val="single" w:sz="4" w:space="0" w:color="000000"/>
              <w:left w:val="single" w:sz="4" w:space="0" w:color="000000"/>
              <w:bottom w:val="single" w:sz="4" w:space="0" w:color="000000"/>
            </w:tcBorders>
          </w:tcPr>
          <w:p w14:paraId="783470D1" w14:textId="62AA7F49" w:rsidR="0038211E" w:rsidRPr="00C83E20" w:rsidRDefault="00FF0B6C" w:rsidP="003C3B90">
            <w:pPr>
              <w:suppressAutoHyphens/>
              <w:jc w:val="center"/>
              <w:rPr>
                <w:b/>
                <w:iCs/>
                <w:lang w:eastAsia="ar-SA"/>
              </w:rPr>
            </w:pPr>
            <w:r>
              <w:rPr>
                <w:b/>
                <w:iCs/>
                <w:lang w:eastAsia="ar-SA"/>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2B946" w14:textId="1344B522" w:rsidR="0038211E" w:rsidRPr="00C83E20" w:rsidRDefault="00FF0B6C" w:rsidP="003C3B90">
            <w:pPr>
              <w:suppressAutoHyphens/>
              <w:jc w:val="center"/>
              <w:rPr>
                <w:b/>
                <w:iCs/>
                <w:lang w:eastAsia="ar-SA"/>
              </w:rPr>
            </w:pPr>
            <w:r>
              <w:rPr>
                <w:b/>
                <w:iCs/>
                <w:lang w:eastAsia="ar-SA"/>
              </w:rPr>
              <w:t>-1</w:t>
            </w:r>
          </w:p>
        </w:tc>
      </w:tr>
      <w:tr w:rsidR="00381A74" w:rsidRPr="00C83E20" w14:paraId="70E0C31A" w14:textId="77777777" w:rsidTr="00A442C6">
        <w:trPr>
          <w:trHeight w:val="24"/>
        </w:trPr>
        <w:tc>
          <w:tcPr>
            <w:tcW w:w="3549" w:type="dxa"/>
            <w:tcBorders>
              <w:top w:val="single" w:sz="4" w:space="0" w:color="000000"/>
              <w:left w:val="single" w:sz="4" w:space="0" w:color="000000"/>
              <w:bottom w:val="single" w:sz="4" w:space="0" w:color="000000"/>
            </w:tcBorders>
            <w:shd w:val="clear" w:color="auto" w:fill="auto"/>
          </w:tcPr>
          <w:p w14:paraId="548F1865" w14:textId="77777777" w:rsidR="0038211E" w:rsidRPr="00C83E20" w:rsidRDefault="0038211E" w:rsidP="003C3B90">
            <w:pPr>
              <w:suppressAutoHyphens/>
              <w:jc w:val="both"/>
              <w:rPr>
                <w:iCs/>
                <w:lang w:eastAsia="ar-SA"/>
              </w:rPr>
            </w:pPr>
            <w:r w:rsidRPr="00C83E20">
              <w:rPr>
                <w:iCs/>
                <w:lang w:eastAsia="ar-SA"/>
              </w:rPr>
              <w:t>XV nodaļa „Noziedzīgi nodarījumi pret personas brīvību, godu un cieņu”</w:t>
            </w:r>
          </w:p>
        </w:tc>
        <w:tc>
          <w:tcPr>
            <w:tcW w:w="1276" w:type="dxa"/>
            <w:tcBorders>
              <w:top w:val="single" w:sz="4" w:space="0" w:color="000000"/>
              <w:left w:val="single" w:sz="4" w:space="0" w:color="000000"/>
              <w:bottom w:val="single" w:sz="4" w:space="0" w:color="000000"/>
            </w:tcBorders>
            <w:shd w:val="clear" w:color="auto" w:fill="auto"/>
            <w:vAlign w:val="center"/>
          </w:tcPr>
          <w:p w14:paraId="10A7C0AC" w14:textId="498D1067" w:rsidR="0038211E" w:rsidRPr="00C83E20" w:rsidRDefault="0038211E" w:rsidP="003C3B90">
            <w:pPr>
              <w:suppressAutoHyphens/>
              <w:jc w:val="center"/>
              <w:rPr>
                <w:iCs/>
                <w:lang w:val="de-DE" w:eastAsia="ar-SA"/>
              </w:rPr>
            </w:pPr>
            <w:r>
              <w:rPr>
                <w:iCs/>
                <w:lang w:val="de-DE" w:eastAsia="ar-SA"/>
              </w:rPr>
              <w:t>5</w:t>
            </w:r>
          </w:p>
        </w:tc>
        <w:tc>
          <w:tcPr>
            <w:tcW w:w="1276" w:type="dxa"/>
            <w:tcBorders>
              <w:top w:val="single" w:sz="4" w:space="0" w:color="000000"/>
              <w:left w:val="single" w:sz="4" w:space="0" w:color="000000"/>
              <w:bottom w:val="single" w:sz="4" w:space="0" w:color="000000"/>
            </w:tcBorders>
            <w:shd w:val="clear" w:color="auto" w:fill="auto"/>
            <w:vAlign w:val="center"/>
          </w:tcPr>
          <w:p w14:paraId="0E974221" w14:textId="4DE586FB" w:rsidR="0038211E" w:rsidRPr="00C83E20" w:rsidRDefault="00FF0B6C" w:rsidP="003C3B90">
            <w:pPr>
              <w:suppressAutoHyphens/>
              <w:jc w:val="center"/>
              <w:rPr>
                <w:iCs/>
                <w:lang w:val="de-DE" w:eastAsia="ar-SA"/>
              </w:rPr>
            </w:pPr>
            <w:r>
              <w:rPr>
                <w:iCs/>
                <w:lang w:val="de-DE" w:eastAsia="ar-SA"/>
              </w:rPr>
              <w:t>3</w:t>
            </w:r>
          </w:p>
        </w:tc>
        <w:tc>
          <w:tcPr>
            <w:tcW w:w="1275" w:type="dxa"/>
            <w:tcBorders>
              <w:top w:val="single" w:sz="4" w:space="0" w:color="000000"/>
              <w:left w:val="single" w:sz="4" w:space="0" w:color="000000"/>
              <w:bottom w:val="single" w:sz="4" w:space="0" w:color="000000"/>
            </w:tcBorders>
          </w:tcPr>
          <w:p w14:paraId="327088FC" w14:textId="79783CC6" w:rsidR="0038211E" w:rsidRPr="00C83E20" w:rsidRDefault="00FF0B6C" w:rsidP="003C3B90">
            <w:pPr>
              <w:suppressAutoHyphens/>
              <w:jc w:val="center"/>
              <w:rPr>
                <w:b/>
                <w:iCs/>
                <w:lang w:eastAsia="ar-SA"/>
              </w:rPr>
            </w:pPr>
            <w:r>
              <w:rPr>
                <w:b/>
                <w:iCs/>
                <w:lang w:eastAsia="ar-SA"/>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0B5F1" w14:textId="332A2C00" w:rsidR="0038211E" w:rsidRPr="00C83E20" w:rsidRDefault="00FF0B6C" w:rsidP="003C3B90">
            <w:pPr>
              <w:suppressAutoHyphens/>
              <w:jc w:val="center"/>
              <w:rPr>
                <w:b/>
                <w:iCs/>
                <w:lang w:eastAsia="ar-SA"/>
              </w:rPr>
            </w:pPr>
            <w:r>
              <w:rPr>
                <w:b/>
                <w:iCs/>
                <w:lang w:eastAsia="ar-SA"/>
              </w:rPr>
              <w:t>+4</w:t>
            </w:r>
          </w:p>
        </w:tc>
      </w:tr>
      <w:tr w:rsidR="00381A74" w:rsidRPr="00C83E20" w14:paraId="7F7D132A" w14:textId="77777777" w:rsidTr="00A442C6">
        <w:trPr>
          <w:trHeight w:val="24"/>
        </w:trPr>
        <w:tc>
          <w:tcPr>
            <w:tcW w:w="3549" w:type="dxa"/>
            <w:tcBorders>
              <w:top w:val="single" w:sz="4" w:space="0" w:color="000000"/>
              <w:left w:val="single" w:sz="4" w:space="0" w:color="000000"/>
              <w:bottom w:val="single" w:sz="4" w:space="0" w:color="000000"/>
            </w:tcBorders>
            <w:shd w:val="clear" w:color="auto" w:fill="auto"/>
          </w:tcPr>
          <w:p w14:paraId="79A9B381" w14:textId="77777777" w:rsidR="0038211E" w:rsidRPr="00C83E20" w:rsidRDefault="0038211E" w:rsidP="003C3B90">
            <w:pPr>
              <w:suppressAutoHyphens/>
              <w:jc w:val="both"/>
              <w:rPr>
                <w:iCs/>
                <w:lang w:eastAsia="ar-SA"/>
              </w:rPr>
            </w:pPr>
            <w:r w:rsidRPr="00C83E20">
              <w:rPr>
                <w:iCs/>
                <w:lang w:eastAsia="ar-SA"/>
              </w:rPr>
              <w:t>XVI nodaļa „Noziedzīgi nodarījumi pret tikumību un dzimumneaizskaramību”</w:t>
            </w:r>
          </w:p>
        </w:tc>
        <w:tc>
          <w:tcPr>
            <w:tcW w:w="1276" w:type="dxa"/>
            <w:tcBorders>
              <w:top w:val="single" w:sz="4" w:space="0" w:color="000000"/>
              <w:left w:val="single" w:sz="4" w:space="0" w:color="000000"/>
              <w:bottom w:val="single" w:sz="4" w:space="0" w:color="000000"/>
            </w:tcBorders>
            <w:shd w:val="clear" w:color="auto" w:fill="auto"/>
            <w:vAlign w:val="center"/>
          </w:tcPr>
          <w:p w14:paraId="7E584DD3" w14:textId="7E1AAFBF" w:rsidR="0038211E" w:rsidRPr="00C83E20" w:rsidRDefault="0038211E" w:rsidP="003C3B90">
            <w:pPr>
              <w:suppressAutoHyphens/>
              <w:jc w:val="center"/>
              <w:rPr>
                <w:iCs/>
                <w:lang w:val="de-DE" w:eastAsia="ar-SA"/>
              </w:rPr>
            </w:pPr>
            <w:r w:rsidRPr="00C83E20">
              <w:rPr>
                <w:iCs/>
                <w:lang w:val="de-DE" w:eastAsia="ar-SA"/>
              </w:rPr>
              <w:t>1</w:t>
            </w:r>
            <w:r>
              <w:rPr>
                <w:iCs/>
                <w:lang w:val="de-DE" w:eastAsia="ar-SA"/>
              </w:rPr>
              <w:t>94</w:t>
            </w:r>
          </w:p>
        </w:tc>
        <w:tc>
          <w:tcPr>
            <w:tcW w:w="1276" w:type="dxa"/>
            <w:tcBorders>
              <w:top w:val="single" w:sz="4" w:space="0" w:color="000000"/>
              <w:left w:val="single" w:sz="4" w:space="0" w:color="000000"/>
              <w:bottom w:val="single" w:sz="4" w:space="0" w:color="000000"/>
            </w:tcBorders>
            <w:shd w:val="clear" w:color="auto" w:fill="auto"/>
            <w:vAlign w:val="center"/>
          </w:tcPr>
          <w:p w14:paraId="1CAEA27F" w14:textId="2048E0FC" w:rsidR="0038211E" w:rsidRPr="00C83E20" w:rsidRDefault="00746A01" w:rsidP="003C3B90">
            <w:pPr>
              <w:suppressAutoHyphens/>
              <w:jc w:val="center"/>
              <w:rPr>
                <w:iCs/>
                <w:lang w:eastAsia="ar-SA"/>
              </w:rPr>
            </w:pPr>
            <w:r>
              <w:rPr>
                <w:iCs/>
                <w:lang w:eastAsia="ar-SA"/>
              </w:rPr>
              <w:t>192</w:t>
            </w:r>
          </w:p>
        </w:tc>
        <w:tc>
          <w:tcPr>
            <w:tcW w:w="1275" w:type="dxa"/>
            <w:tcBorders>
              <w:top w:val="single" w:sz="4" w:space="0" w:color="000000"/>
              <w:left w:val="single" w:sz="4" w:space="0" w:color="000000"/>
              <w:bottom w:val="single" w:sz="4" w:space="0" w:color="000000"/>
            </w:tcBorders>
          </w:tcPr>
          <w:p w14:paraId="266A1A52" w14:textId="3780C41A" w:rsidR="0038211E" w:rsidRPr="00C83E20" w:rsidRDefault="00746A01" w:rsidP="003C3B90">
            <w:pPr>
              <w:suppressAutoHyphens/>
              <w:jc w:val="center"/>
              <w:rPr>
                <w:b/>
                <w:iCs/>
                <w:lang w:eastAsia="ar-SA"/>
              </w:rPr>
            </w:pPr>
            <w:r>
              <w:rPr>
                <w:b/>
                <w:iCs/>
                <w:lang w:eastAsia="ar-SA"/>
              </w:rPr>
              <w:t>171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CABF0" w14:textId="5C0F24B9" w:rsidR="0038211E" w:rsidRPr="00C83E20" w:rsidRDefault="00746A01" w:rsidP="003C3B90">
            <w:pPr>
              <w:suppressAutoHyphens/>
              <w:jc w:val="center"/>
              <w:rPr>
                <w:b/>
                <w:iCs/>
                <w:lang w:eastAsia="ar-SA"/>
              </w:rPr>
            </w:pPr>
            <w:r>
              <w:rPr>
                <w:b/>
                <w:iCs/>
                <w:lang w:eastAsia="ar-SA"/>
              </w:rPr>
              <w:t>-21</w:t>
            </w:r>
          </w:p>
        </w:tc>
      </w:tr>
      <w:tr w:rsidR="00381A74" w:rsidRPr="00C83E20" w14:paraId="24FB7C92" w14:textId="77777777" w:rsidTr="00A442C6">
        <w:trPr>
          <w:trHeight w:val="24"/>
        </w:trPr>
        <w:tc>
          <w:tcPr>
            <w:tcW w:w="3549" w:type="dxa"/>
            <w:tcBorders>
              <w:top w:val="single" w:sz="4" w:space="0" w:color="000000"/>
              <w:left w:val="single" w:sz="4" w:space="0" w:color="000000"/>
              <w:bottom w:val="single" w:sz="4" w:space="0" w:color="000000"/>
            </w:tcBorders>
            <w:shd w:val="clear" w:color="auto" w:fill="auto"/>
          </w:tcPr>
          <w:p w14:paraId="7C55318F" w14:textId="77777777" w:rsidR="0038211E" w:rsidRPr="00C83E20" w:rsidRDefault="0038211E" w:rsidP="003C3B90">
            <w:pPr>
              <w:suppressAutoHyphens/>
              <w:jc w:val="both"/>
              <w:rPr>
                <w:iCs/>
                <w:lang w:eastAsia="ar-SA"/>
              </w:rPr>
            </w:pPr>
            <w:r w:rsidRPr="00C83E20">
              <w:rPr>
                <w:iCs/>
                <w:lang w:eastAsia="ar-SA"/>
              </w:rPr>
              <w:t>XVII nodaļa „ Noziedzīgi nodarījumi pret ģimeni un nepilngadīgo”</w:t>
            </w:r>
          </w:p>
        </w:tc>
        <w:tc>
          <w:tcPr>
            <w:tcW w:w="1276" w:type="dxa"/>
            <w:tcBorders>
              <w:top w:val="single" w:sz="4" w:space="0" w:color="000000"/>
              <w:left w:val="single" w:sz="4" w:space="0" w:color="000000"/>
              <w:bottom w:val="single" w:sz="4" w:space="0" w:color="000000"/>
            </w:tcBorders>
            <w:shd w:val="clear" w:color="auto" w:fill="auto"/>
            <w:vAlign w:val="center"/>
          </w:tcPr>
          <w:p w14:paraId="6B5B2C2A" w14:textId="6BF77423" w:rsidR="0038211E" w:rsidRPr="00C83E20" w:rsidRDefault="0038211E" w:rsidP="003C3B90">
            <w:pPr>
              <w:suppressAutoHyphens/>
              <w:jc w:val="center"/>
              <w:rPr>
                <w:iCs/>
                <w:lang w:val="de-DE" w:eastAsia="ar-SA"/>
              </w:rPr>
            </w:pPr>
            <w:r>
              <w:rPr>
                <w:iCs/>
                <w:lang w:val="de-DE" w:eastAsia="ar-SA"/>
              </w:rPr>
              <w:t>82</w:t>
            </w:r>
          </w:p>
        </w:tc>
        <w:tc>
          <w:tcPr>
            <w:tcW w:w="1276" w:type="dxa"/>
            <w:tcBorders>
              <w:top w:val="single" w:sz="4" w:space="0" w:color="000000"/>
              <w:left w:val="single" w:sz="4" w:space="0" w:color="000000"/>
              <w:bottom w:val="single" w:sz="4" w:space="0" w:color="000000"/>
            </w:tcBorders>
            <w:shd w:val="clear" w:color="auto" w:fill="auto"/>
            <w:vAlign w:val="center"/>
          </w:tcPr>
          <w:p w14:paraId="23BA32C8" w14:textId="47C0DCE9" w:rsidR="0038211E" w:rsidRPr="00C83E20" w:rsidRDefault="00746A01" w:rsidP="003C3B90">
            <w:pPr>
              <w:suppressAutoHyphens/>
              <w:jc w:val="center"/>
              <w:rPr>
                <w:iCs/>
                <w:lang w:eastAsia="ar-SA"/>
              </w:rPr>
            </w:pPr>
            <w:r>
              <w:rPr>
                <w:iCs/>
                <w:lang w:eastAsia="ar-SA"/>
              </w:rPr>
              <w:t>102</w:t>
            </w:r>
          </w:p>
        </w:tc>
        <w:tc>
          <w:tcPr>
            <w:tcW w:w="1275" w:type="dxa"/>
            <w:tcBorders>
              <w:top w:val="single" w:sz="4" w:space="0" w:color="000000"/>
              <w:left w:val="single" w:sz="4" w:space="0" w:color="000000"/>
              <w:bottom w:val="single" w:sz="4" w:space="0" w:color="000000"/>
            </w:tcBorders>
          </w:tcPr>
          <w:p w14:paraId="0F6F9BE7" w14:textId="28BE3F3A" w:rsidR="0038211E" w:rsidRPr="00C83E20" w:rsidRDefault="00746A01" w:rsidP="003C3B90">
            <w:pPr>
              <w:suppressAutoHyphens/>
              <w:jc w:val="center"/>
              <w:rPr>
                <w:b/>
                <w:iCs/>
                <w:lang w:eastAsia="ar-SA"/>
              </w:rPr>
            </w:pPr>
            <w:r>
              <w:rPr>
                <w:b/>
                <w:iCs/>
                <w:lang w:eastAsia="ar-SA"/>
              </w:rPr>
              <w:t>116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AEF4F" w14:textId="4751A3A8" w:rsidR="0038211E" w:rsidRPr="00C83E20" w:rsidRDefault="00746A01" w:rsidP="003C3B90">
            <w:pPr>
              <w:suppressAutoHyphens/>
              <w:jc w:val="center"/>
              <w:rPr>
                <w:b/>
                <w:iCs/>
                <w:lang w:eastAsia="ar-SA"/>
              </w:rPr>
            </w:pPr>
            <w:r>
              <w:rPr>
                <w:b/>
                <w:iCs/>
                <w:lang w:eastAsia="ar-SA"/>
              </w:rPr>
              <w:t>+14</w:t>
            </w:r>
          </w:p>
        </w:tc>
      </w:tr>
      <w:tr w:rsidR="00381A74" w:rsidRPr="00C83E20" w14:paraId="7373C576" w14:textId="77777777" w:rsidTr="00A442C6">
        <w:trPr>
          <w:trHeight w:val="16"/>
        </w:trPr>
        <w:tc>
          <w:tcPr>
            <w:tcW w:w="3549" w:type="dxa"/>
            <w:tcBorders>
              <w:top w:val="single" w:sz="4" w:space="0" w:color="000000"/>
              <w:left w:val="single" w:sz="4" w:space="0" w:color="000000"/>
              <w:bottom w:val="single" w:sz="4" w:space="0" w:color="000000"/>
            </w:tcBorders>
            <w:shd w:val="clear" w:color="auto" w:fill="auto"/>
          </w:tcPr>
          <w:p w14:paraId="5EE6C2D5" w14:textId="77777777" w:rsidR="0038211E" w:rsidRPr="00C83E20" w:rsidRDefault="0038211E" w:rsidP="003C3B90">
            <w:pPr>
              <w:suppressAutoHyphens/>
              <w:jc w:val="both"/>
              <w:rPr>
                <w:iCs/>
                <w:lang w:eastAsia="ar-SA"/>
              </w:rPr>
            </w:pPr>
            <w:r w:rsidRPr="00C83E20">
              <w:rPr>
                <w:iCs/>
                <w:lang w:eastAsia="ar-SA"/>
              </w:rPr>
              <w:t>XVIII nodaļa „Noziedzīgi nodarījumi pret īpašumu”</w:t>
            </w:r>
          </w:p>
        </w:tc>
        <w:tc>
          <w:tcPr>
            <w:tcW w:w="1276" w:type="dxa"/>
            <w:tcBorders>
              <w:top w:val="single" w:sz="4" w:space="0" w:color="000000"/>
              <w:left w:val="single" w:sz="4" w:space="0" w:color="000000"/>
              <w:bottom w:val="single" w:sz="4" w:space="0" w:color="000000"/>
            </w:tcBorders>
            <w:shd w:val="clear" w:color="auto" w:fill="auto"/>
            <w:vAlign w:val="center"/>
          </w:tcPr>
          <w:p w14:paraId="55CD3E65" w14:textId="77777777" w:rsidR="0038211E" w:rsidRPr="00C83E20" w:rsidRDefault="0038211E" w:rsidP="003C3B90">
            <w:pPr>
              <w:suppressAutoHyphens/>
              <w:jc w:val="center"/>
              <w:rPr>
                <w:iCs/>
                <w:lang w:val="de-DE" w:eastAsia="ar-SA"/>
              </w:rPr>
            </w:pPr>
            <w:r w:rsidRPr="00C83E20">
              <w:rPr>
                <w:iCs/>
                <w:lang w:val="de-DE" w:eastAsia="ar-SA"/>
              </w:rPr>
              <w:t>76</w:t>
            </w:r>
          </w:p>
        </w:tc>
        <w:tc>
          <w:tcPr>
            <w:tcW w:w="1276" w:type="dxa"/>
            <w:tcBorders>
              <w:top w:val="single" w:sz="4" w:space="0" w:color="000000"/>
              <w:left w:val="single" w:sz="4" w:space="0" w:color="000000"/>
              <w:bottom w:val="single" w:sz="4" w:space="0" w:color="000000"/>
            </w:tcBorders>
            <w:shd w:val="clear" w:color="auto" w:fill="auto"/>
            <w:vAlign w:val="center"/>
          </w:tcPr>
          <w:p w14:paraId="3DDF7A70" w14:textId="03B8EB7C" w:rsidR="0038211E" w:rsidRPr="00C83E20" w:rsidRDefault="0081441E" w:rsidP="003C3B90">
            <w:pPr>
              <w:suppressAutoHyphens/>
              <w:jc w:val="center"/>
              <w:rPr>
                <w:iCs/>
                <w:lang w:eastAsia="ar-SA"/>
              </w:rPr>
            </w:pPr>
            <w:r>
              <w:rPr>
                <w:iCs/>
                <w:lang w:eastAsia="ar-SA"/>
              </w:rPr>
              <w:t>72</w:t>
            </w:r>
          </w:p>
        </w:tc>
        <w:tc>
          <w:tcPr>
            <w:tcW w:w="1275" w:type="dxa"/>
            <w:tcBorders>
              <w:top w:val="single" w:sz="4" w:space="0" w:color="000000"/>
              <w:left w:val="single" w:sz="4" w:space="0" w:color="000000"/>
              <w:bottom w:val="single" w:sz="4" w:space="0" w:color="000000"/>
            </w:tcBorders>
          </w:tcPr>
          <w:p w14:paraId="29623FE0" w14:textId="5E4B4EF7" w:rsidR="0038211E" w:rsidRPr="00C83E20" w:rsidRDefault="0081441E" w:rsidP="003C3B90">
            <w:pPr>
              <w:suppressAutoHyphens/>
              <w:jc w:val="center"/>
              <w:rPr>
                <w:b/>
                <w:iCs/>
                <w:lang w:eastAsia="ar-SA"/>
              </w:rPr>
            </w:pPr>
            <w:r>
              <w:rPr>
                <w:b/>
                <w:iCs/>
                <w:lang w:eastAsia="ar-SA"/>
              </w:rPr>
              <w:t>62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8FB0C" w14:textId="49B15599" w:rsidR="0038211E" w:rsidRPr="00C83E20" w:rsidRDefault="0081441E" w:rsidP="003C3B90">
            <w:pPr>
              <w:suppressAutoHyphens/>
              <w:jc w:val="center"/>
              <w:rPr>
                <w:b/>
                <w:iCs/>
                <w:lang w:eastAsia="ar-SA"/>
              </w:rPr>
            </w:pPr>
            <w:r>
              <w:rPr>
                <w:b/>
                <w:iCs/>
                <w:lang w:eastAsia="ar-SA"/>
              </w:rPr>
              <w:t>-10</w:t>
            </w:r>
          </w:p>
        </w:tc>
      </w:tr>
      <w:tr w:rsidR="00381A74" w:rsidRPr="00C83E20" w14:paraId="47F0E6F1" w14:textId="77777777" w:rsidTr="00A442C6">
        <w:trPr>
          <w:trHeight w:val="18"/>
        </w:trPr>
        <w:tc>
          <w:tcPr>
            <w:tcW w:w="3549" w:type="dxa"/>
            <w:tcBorders>
              <w:top w:val="single" w:sz="4" w:space="0" w:color="000000"/>
              <w:left w:val="single" w:sz="4" w:space="0" w:color="000000"/>
              <w:bottom w:val="single" w:sz="4" w:space="0" w:color="000000"/>
            </w:tcBorders>
            <w:shd w:val="clear" w:color="auto" w:fill="auto"/>
          </w:tcPr>
          <w:p w14:paraId="3B6B325C" w14:textId="77777777" w:rsidR="0038211E" w:rsidRPr="00C83E20" w:rsidRDefault="0038211E" w:rsidP="003C3B90">
            <w:pPr>
              <w:suppressAutoHyphens/>
              <w:jc w:val="both"/>
              <w:rPr>
                <w:iCs/>
                <w:lang w:eastAsia="ar-SA"/>
              </w:rPr>
            </w:pPr>
            <w:r w:rsidRPr="00C83E20">
              <w:rPr>
                <w:iCs/>
                <w:lang w:eastAsia="ar-SA"/>
              </w:rPr>
              <w:t>XIX nodaļa „Noziedzīgi nodarījumi tautsaimniecībā”</w:t>
            </w:r>
          </w:p>
        </w:tc>
        <w:tc>
          <w:tcPr>
            <w:tcW w:w="1276" w:type="dxa"/>
            <w:tcBorders>
              <w:top w:val="single" w:sz="4" w:space="0" w:color="000000"/>
              <w:left w:val="single" w:sz="4" w:space="0" w:color="000000"/>
              <w:bottom w:val="single" w:sz="4" w:space="0" w:color="000000"/>
            </w:tcBorders>
            <w:shd w:val="clear" w:color="auto" w:fill="auto"/>
            <w:vAlign w:val="center"/>
          </w:tcPr>
          <w:p w14:paraId="1A77BBE1" w14:textId="09109006" w:rsidR="0038211E" w:rsidRPr="00C83E20" w:rsidRDefault="0038211E" w:rsidP="003C3B90">
            <w:pPr>
              <w:suppressAutoHyphens/>
              <w:jc w:val="center"/>
              <w:rPr>
                <w:iCs/>
                <w:lang w:val="de-DE" w:eastAsia="ar-SA"/>
              </w:rPr>
            </w:pPr>
            <w:r>
              <w:rPr>
                <w:iCs/>
                <w:lang w:val="de-DE" w:eastAsia="ar-SA"/>
              </w:rPr>
              <w:t>4</w:t>
            </w:r>
          </w:p>
        </w:tc>
        <w:tc>
          <w:tcPr>
            <w:tcW w:w="1276" w:type="dxa"/>
            <w:tcBorders>
              <w:top w:val="single" w:sz="4" w:space="0" w:color="000000"/>
              <w:left w:val="single" w:sz="4" w:space="0" w:color="000000"/>
              <w:bottom w:val="single" w:sz="4" w:space="0" w:color="000000"/>
            </w:tcBorders>
            <w:shd w:val="clear" w:color="auto" w:fill="auto"/>
            <w:vAlign w:val="center"/>
          </w:tcPr>
          <w:p w14:paraId="7E6F7303" w14:textId="332D9A7C" w:rsidR="0038211E" w:rsidRPr="00C83E20" w:rsidRDefault="0081441E" w:rsidP="003C3B90">
            <w:pPr>
              <w:suppressAutoHyphens/>
              <w:jc w:val="center"/>
              <w:rPr>
                <w:iCs/>
                <w:lang w:val="de-DE" w:eastAsia="ar-SA"/>
              </w:rPr>
            </w:pPr>
            <w:r>
              <w:rPr>
                <w:iCs/>
                <w:lang w:val="de-DE" w:eastAsia="ar-SA"/>
              </w:rPr>
              <w:t>2</w:t>
            </w:r>
          </w:p>
        </w:tc>
        <w:tc>
          <w:tcPr>
            <w:tcW w:w="1275" w:type="dxa"/>
            <w:tcBorders>
              <w:top w:val="single" w:sz="4" w:space="0" w:color="000000"/>
              <w:left w:val="single" w:sz="4" w:space="0" w:color="000000"/>
              <w:bottom w:val="single" w:sz="4" w:space="0" w:color="000000"/>
            </w:tcBorders>
          </w:tcPr>
          <w:p w14:paraId="63E26386" w14:textId="778C60F5" w:rsidR="0038211E" w:rsidRPr="00C83E20" w:rsidRDefault="0081441E" w:rsidP="003C3B90">
            <w:pPr>
              <w:suppressAutoHyphens/>
              <w:jc w:val="center"/>
              <w:rPr>
                <w:b/>
                <w:iCs/>
                <w:lang w:eastAsia="ar-SA"/>
              </w:rPr>
            </w:pPr>
            <w:r>
              <w:rPr>
                <w:b/>
                <w:iCs/>
                <w:lang w:eastAsia="ar-SA"/>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C36D9" w14:textId="7D37A011" w:rsidR="0038211E" w:rsidRPr="00C83E20" w:rsidRDefault="0081441E" w:rsidP="003C3B90">
            <w:pPr>
              <w:suppressAutoHyphens/>
              <w:jc w:val="center"/>
              <w:rPr>
                <w:b/>
                <w:iCs/>
                <w:lang w:eastAsia="ar-SA"/>
              </w:rPr>
            </w:pPr>
            <w:r>
              <w:rPr>
                <w:b/>
                <w:iCs/>
                <w:lang w:eastAsia="ar-SA"/>
              </w:rPr>
              <w:t>+4</w:t>
            </w:r>
          </w:p>
        </w:tc>
      </w:tr>
      <w:tr w:rsidR="00381A74" w:rsidRPr="00C83E20" w14:paraId="445ACF43" w14:textId="77777777" w:rsidTr="00A442C6">
        <w:trPr>
          <w:trHeight w:val="24"/>
        </w:trPr>
        <w:tc>
          <w:tcPr>
            <w:tcW w:w="3549" w:type="dxa"/>
            <w:tcBorders>
              <w:top w:val="single" w:sz="4" w:space="0" w:color="000000"/>
              <w:left w:val="single" w:sz="4" w:space="0" w:color="000000"/>
              <w:bottom w:val="single" w:sz="4" w:space="0" w:color="000000"/>
            </w:tcBorders>
            <w:shd w:val="clear" w:color="auto" w:fill="auto"/>
          </w:tcPr>
          <w:p w14:paraId="7FD889A8" w14:textId="77777777" w:rsidR="0038211E" w:rsidRPr="00C83E20" w:rsidRDefault="0038211E" w:rsidP="003C3B90">
            <w:pPr>
              <w:suppressAutoHyphens/>
              <w:jc w:val="both"/>
              <w:rPr>
                <w:iCs/>
                <w:lang w:eastAsia="ar-SA"/>
              </w:rPr>
            </w:pPr>
            <w:r w:rsidRPr="00C83E20">
              <w:rPr>
                <w:iCs/>
                <w:lang w:eastAsia="ar-SA"/>
              </w:rPr>
              <w:t>XX nodaļa „Noziedzīgi nodarījumi pret vispārējo drošību un sabiedrisko kārtību”</w:t>
            </w:r>
          </w:p>
        </w:tc>
        <w:tc>
          <w:tcPr>
            <w:tcW w:w="1276" w:type="dxa"/>
            <w:tcBorders>
              <w:top w:val="single" w:sz="4" w:space="0" w:color="000000"/>
              <w:left w:val="single" w:sz="4" w:space="0" w:color="000000"/>
              <w:bottom w:val="single" w:sz="4" w:space="0" w:color="000000"/>
            </w:tcBorders>
            <w:shd w:val="clear" w:color="auto" w:fill="auto"/>
            <w:vAlign w:val="center"/>
          </w:tcPr>
          <w:p w14:paraId="3125F7A1" w14:textId="3DD84FCA" w:rsidR="0038211E" w:rsidRPr="00C83E20" w:rsidRDefault="0038211E" w:rsidP="003C3B90">
            <w:pPr>
              <w:suppressAutoHyphens/>
              <w:jc w:val="center"/>
              <w:rPr>
                <w:iCs/>
                <w:lang w:val="de-DE" w:eastAsia="ar-SA"/>
              </w:rPr>
            </w:pPr>
            <w:r w:rsidRPr="00C83E20">
              <w:rPr>
                <w:iCs/>
                <w:lang w:val="de-DE" w:eastAsia="ar-SA"/>
              </w:rPr>
              <w:t>2</w:t>
            </w:r>
            <w:r>
              <w:rPr>
                <w:iCs/>
                <w:lang w:val="de-DE" w:eastAsia="ar-SA"/>
              </w:rPr>
              <w:t>5</w:t>
            </w:r>
          </w:p>
        </w:tc>
        <w:tc>
          <w:tcPr>
            <w:tcW w:w="1276" w:type="dxa"/>
            <w:tcBorders>
              <w:top w:val="single" w:sz="4" w:space="0" w:color="000000"/>
              <w:left w:val="single" w:sz="4" w:space="0" w:color="000000"/>
              <w:bottom w:val="single" w:sz="4" w:space="0" w:color="000000"/>
            </w:tcBorders>
            <w:shd w:val="clear" w:color="auto" w:fill="auto"/>
            <w:vAlign w:val="center"/>
          </w:tcPr>
          <w:p w14:paraId="1899B03C" w14:textId="7FB1FE6E" w:rsidR="0038211E" w:rsidRPr="00C83E20" w:rsidRDefault="0081441E" w:rsidP="003C3B90">
            <w:pPr>
              <w:suppressAutoHyphens/>
              <w:jc w:val="center"/>
              <w:rPr>
                <w:iCs/>
                <w:lang w:eastAsia="ar-SA"/>
              </w:rPr>
            </w:pPr>
            <w:r>
              <w:rPr>
                <w:iCs/>
                <w:lang w:eastAsia="ar-SA"/>
              </w:rPr>
              <w:t>12</w:t>
            </w:r>
          </w:p>
        </w:tc>
        <w:tc>
          <w:tcPr>
            <w:tcW w:w="1275" w:type="dxa"/>
            <w:tcBorders>
              <w:top w:val="single" w:sz="4" w:space="0" w:color="000000"/>
              <w:left w:val="single" w:sz="4" w:space="0" w:color="000000"/>
              <w:bottom w:val="single" w:sz="4" w:space="0" w:color="000000"/>
            </w:tcBorders>
          </w:tcPr>
          <w:p w14:paraId="4ADF5BD6" w14:textId="6A7AAE01" w:rsidR="0038211E" w:rsidRPr="00C83E20" w:rsidRDefault="0081441E" w:rsidP="003C3B90">
            <w:pPr>
              <w:suppressAutoHyphens/>
              <w:jc w:val="center"/>
              <w:rPr>
                <w:b/>
                <w:iCs/>
                <w:lang w:eastAsia="ar-SA"/>
              </w:rPr>
            </w:pPr>
            <w:r>
              <w:rPr>
                <w:b/>
                <w:iCs/>
                <w:lang w:eastAsia="ar-SA"/>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AB1FB" w14:textId="60EE7D00" w:rsidR="0038211E" w:rsidRPr="00C83E20" w:rsidRDefault="0081441E" w:rsidP="003C3B90">
            <w:pPr>
              <w:suppressAutoHyphens/>
              <w:jc w:val="center"/>
              <w:rPr>
                <w:b/>
                <w:iCs/>
                <w:lang w:eastAsia="ar-SA"/>
              </w:rPr>
            </w:pPr>
            <w:r>
              <w:rPr>
                <w:b/>
                <w:iCs/>
                <w:lang w:eastAsia="ar-SA"/>
              </w:rPr>
              <w:t>-5</w:t>
            </w:r>
          </w:p>
        </w:tc>
      </w:tr>
      <w:tr w:rsidR="00381A74" w:rsidRPr="00C83E20" w14:paraId="69A05449" w14:textId="77777777" w:rsidTr="00A442C6">
        <w:trPr>
          <w:trHeight w:val="22"/>
        </w:trPr>
        <w:tc>
          <w:tcPr>
            <w:tcW w:w="3549" w:type="dxa"/>
            <w:tcBorders>
              <w:top w:val="single" w:sz="4" w:space="0" w:color="000000"/>
              <w:left w:val="single" w:sz="4" w:space="0" w:color="000000"/>
              <w:bottom w:val="single" w:sz="4" w:space="0" w:color="000000"/>
            </w:tcBorders>
            <w:shd w:val="clear" w:color="auto" w:fill="auto"/>
          </w:tcPr>
          <w:p w14:paraId="6ACE1873" w14:textId="77777777" w:rsidR="0038211E" w:rsidRPr="00C83E20" w:rsidRDefault="0038211E" w:rsidP="003C3B90">
            <w:pPr>
              <w:suppressAutoHyphens/>
              <w:jc w:val="both"/>
              <w:rPr>
                <w:iCs/>
                <w:lang w:eastAsia="ar-SA"/>
              </w:rPr>
            </w:pPr>
            <w:r w:rsidRPr="00C83E20">
              <w:rPr>
                <w:iCs/>
                <w:lang w:eastAsia="ar-SA"/>
              </w:rPr>
              <w:t>XXI nodaļa „Noziedzīgi nodarījumi pret satiksmes drošību”</w:t>
            </w:r>
          </w:p>
        </w:tc>
        <w:tc>
          <w:tcPr>
            <w:tcW w:w="1276" w:type="dxa"/>
            <w:tcBorders>
              <w:top w:val="single" w:sz="4" w:space="0" w:color="000000"/>
              <w:left w:val="single" w:sz="4" w:space="0" w:color="000000"/>
              <w:bottom w:val="single" w:sz="4" w:space="0" w:color="000000"/>
            </w:tcBorders>
            <w:shd w:val="clear" w:color="auto" w:fill="auto"/>
            <w:vAlign w:val="center"/>
          </w:tcPr>
          <w:p w14:paraId="7F8CEF2E" w14:textId="0F524B1C" w:rsidR="0038211E" w:rsidRPr="00C83E20" w:rsidRDefault="0038211E" w:rsidP="003C3B90">
            <w:pPr>
              <w:suppressAutoHyphens/>
              <w:jc w:val="center"/>
              <w:rPr>
                <w:iCs/>
                <w:lang w:val="de-DE" w:eastAsia="ar-SA"/>
              </w:rPr>
            </w:pPr>
            <w:r>
              <w:rPr>
                <w:iCs/>
                <w:lang w:val="de-DE" w:eastAsia="ar-SA"/>
              </w:rPr>
              <w:t>65</w:t>
            </w:r>
          </w:p>
        </w:tc>
        <w:tc>
          <w:tcPr>
            <w:tcW w:w="1276" w:type="dxa"/>
            <w:tcBorders>
              <w:top w:val="single" w:sz="4" w:space="0" w:color="000000"/>
              <w:left w:val="single" w:sz="4" w:space="0" w:color="000000"/>
              <w:bottom w:val="single" w:sz="4" w:space="0" w:color="000000"/>
            </w:tcBorders>
            <w:shd w:val="clear" w:color="auto" w:fill="auto"/>
            <w:vAlign w:val="center"/>
          </w:tcPr>
          <w:p w14:paraId="5CC0BE35" w14:textId="4C87CAE0" w:rsidR="0038211E" w:rsidRPr="00C83E20" w:rsidRDefault="0081441E" w:rsidP="003C3B90">
            <w:pPr>
              <w:suppressAutoHyphens/>
              <w:jc w:val="center"/>
              <w:rPr>
                <w:iCs/>
                <w:lang w:eastAsia="ar-SA"/>
              </w:rPr>
            </w:pPr>
            <w:r>
              <w:rPr>
                <w:iCs/>
                <w:lang w:eastAsia="ar-SA"/>
              </w:rPr>
              <w:t>66</w:t>
            </w:r>
          </w:p>
        </w:tc>
        <w:tc>
          <w:tcPr>
            <w:tcW w:w="1275" w:type="dxa"/>
            <w:tcBorders>
              <w:top w:val="single" w:sz="4" w:space="0" w:color="000000"/>
              <w:left w:val="single" w:sz="4" w:space="0" w:color="000000"/>
              <w:bottom w:val="single" w:sz="4" w:space="0" w:color="000000"/>
            </w:tcBorders>
          </w:tcPr>
          <w:p w14:paraId="38F84268" w14:textId="69FB5B04" w:rsidR="0038211E" w:rsidRPr="00C83E20" w:rsidRDefault="0081441E" w:rsidP="003C3B90">
            <w:pPr>
              <w:suppressAutoHyphens/>
              <w:jc w:val="center"/>
              <w:rPr>
                <w:b/>
                <w:lang w:eastAsia="ar-SA"/>
              </w:rPr>
            </w:pPr>
            <w:r>
              <w:rPr>
                <w:b/>
                <w:lang w:eastAsia="ar-SA"/>
              </w:rPr>
              <w:t>61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DD2E4" w14:textId="1CFAB8E2" w:rsidR="0038211E" w:rsidRPr="00C83E20" w:rsidRDefault="0081441E" w:rsidP="003C3B90">
            <w:pPr>
              <w:suppressAutoHyphens/>
              <w:jc w:val="center"/>
              <w:rPr>
                <w:b/>
                <w:lang w:eastAsia="ar-SA"/>
              </w:rPr>
            </w:pPr>
            <w:r>
              <w:rPr>
                <w:b/>
                <w:lang w:eastAsia="ar-SA"/>
              </w:rPr>
              <w:t>-5</w:t>
            </w:r>
          </w:p>
        </w:tc>
      </w:tr>
    </w:tbl>
    <w:p w14:paraId="46CE5E18" w14:textId="77777777" w:rsidR="00802B50" w:rsidRPr="000B0EF2" w:rsidRDefault="00802B50" w:rsidP="0081441E">
      <w:pPr>
        <w:jc w:val="both"/>
        <w:rPr>
          <w:iCs/>
          <w:color w:val="000000"/>
        </w:rPr>
      </w:pPr>
      <w:r w:rsidRPr="000B0EF2">
        <w:rPr>
          <w:iCs/>
          <w:color w:val="000000"/>
        </w:rPr>
        <w:t>Avots: Valsts policija</w:t>
      </w:r>
    </w:p>
    <w:p w14:paraId="0670143A" w14:textId="7610DC25" w:rsidR="00C453C1" w:rsidRDefault="00C453C1" w:rsidP="00D86491">
      <w:pPr>
        <w:jc w:val="both"/>
        <w:rPr>
          <w:lang w:eastAsia="en-US"/>
        </w:rPr>
      </w:pPr>
    </w:p>
    <w:p w14:paraId="7BAD376A" w14:textId="6EF02DA5" w:rsidR="000B0EF2" w:rsidRPr="008378E1" w:rsidRDefault="000B0EF2" w:rsidP="000B0EF2">
      <w:pPr>
        <w:jc w:val="right"/>
        <w:rPr>
          <w:lang w:eastAsia="en-US"/>
        </w:rPr>
      </w:pPr>
      <w:r w:rsidRPr="008378E1">
        <w:rPr>
          <w:lang w:eastAsia="en-US"/>
        </w:rPr>
        <w:t>5.tabula</w:t>
      </w:r>
    </w:p>
    <w:p w14:paraId="50C36178" w14:textId="634C35EF" w:rsidR="000B0EF2" w:rsidRPr="000B0EF2" w:rsidRDefault="000B0EF2" w:rsidP="000B0EF2">
      <w:pPr>
        <w:ind w:firstLine="720"/>
        <w:jc w:val="both"/>
        <w:rPr>
          <w:b/>
          <w:lang w:eastAsia="en-US"/>
        </w:rPr>
      </w:pPr>
      <w:r w:rsidRPr="008378E1">
        <w:rPr>
          <w:b/>
          <w:lang w:eastAsia="en-US"/>
        </w:rPr>
        <w:t>Sastādīto administratīvā pārkāpuma protokolu skaits citām personām par bērnu tiesību pārkāpšanu</w:t>
      </w:r>
    </w:p>
    <w:tbl>
      <w:tblPr>
        <w:tblW w:w="5000" w:type="pct"/>
        <w:tblLayout w:type="fixed"/>
        <w:tblLook w:val="0000" w:firstRow="0" w:lastRow="0" w:firstColumn="0" w:lastColumn="0" w:noHBand="0" w:noVBand="0"/>
      </w:tblPr>
      <w:tblGrid>
        <w:gridCol w:w="3597"/>
        <w:gridCol w:w="1622"/>
        <w:gridCol w:w="1618"/>
        <w:gridCol w:w="1618"/>
      </w:tblGrid>
      <w:tr w:rsidR="00523893" w:rsidRPr="00C83E20" w14:paraId="4C9C1332" w14:textId="5589A18D" w:rsidTr="00060E3E">
        <w:trPr>
          <w:trHeight w:val="470"/>
        </w:trPr>
        <w:tc>
          <w:tcPr>
            <w:tcW w:w="2127" w:type="pct"/>
            <w:vMerge w:val="restart"/>
            <w:tcBorders>
              <w:top w:val="single" w:sz="4" w:space="0" w:color="000000"/>
              <w:left w:val="single" w:sz="4" w:space="0" w:color="000000"/>
            </w:tcBorders>
            <w:shd w:val="clear" w:color="auto" w:fill="D9D9D9"/>
          </w:tcPr>
          <w:p w14:paraId="00AE2FC8" w14:textId="77777777" w:rsidR="00523893" w:rsidRPr="00C83E20" w:rsidRDefault="00523893" w:rsidP="003C3B90">
            <w:pPr>
              <w:suppressAutoHyphens/>
              <w:snapToGrid w:val="0"/>
              <w:rPr>
                <w:color w:val="000000"/>
                <w:lang w:eastAsia="ar-SA"/>
              </w:rPr>
            </w:pPr>
          </w:p>
        </w:tc>
        <w:tc>
          <w:tcPr>
            <w:tcW w:w="959" w:type="pct"/>
            <w:vMerge w:val="restart"/>
            <w:tcBorders>
              <w:top w:val="single" w:sz="4" w:space="0" w:color="000000"/>
              <w:left w:val="single" w:sz="4" w:space="0" w:color="000000"/>
            </w:tcBorders>
            <w:shd w:val="clear" w:color="auto" w:fill="D9D9D9"/>
          </w:tcPr>
          <w:p w14:paraId="356BACC7" w14:textId="30499036" w:rsidR="00523893" w:rsidRPr="00C83E20" w:rsidRDefault="00523893" w:rsidP="003C3B90">
            <w:pPr>
              <w:suppressAutoHyphens/>
              <w:jc w:val="center"/>
              <w:rPr>
                <w:color w:val="000000"/>
                <w:lang w:eastAsia="ar-SA"/>
              </w:rPr>
            </w:pPr>
            <w:r w:rsidRPr="00C83E20">
              <w:rPr>
                <w:color w:val="000000"/>
                <w:lang w:eastAsia="ar-SA"/>
              </w:rPr>
              <w:t>201</w:t>
            </w:r>
            <w:r>
              <w:rPr>
                <w:color w:val="000000"/>
                <w:lang w:eastAsia="ar-SA"/>
              </w:rPr>
              <w:t>9</w:t>
            </w:r>
            <w:r w:rsidRPr="00C83E20">
              <w:rPr>
                <w:color w:val="000000"/>
                <w:lang w:eastAsia="ar-SA"/>
              </w:rPr>
              <w:t>.gads</w:t>
            </w:r>
          </w:p>
        </w:tc>
        <w:tc>
          <w:tcPr>
            <w:tcW w:w="1914" w:type="pct"/>
            <w:gridSpan w:val="2"/>
            <w:tcBorders>
              <w:top w:val="single" w:sz="4" w:space="0" w:color="000000"/>
              <w:left w:val="single" w:sz="4" w:space="0" w:color="000000"/>
              <w:bottom w:val="single" w:sz="4" w:space="0" w:color="000000"/>
              <w:right w:val="single" w:sz="4" w:space="0" w:color="auto"/>
            </w:tcBorders>
            <w:shd w:val="clear" w:color="auto" w:fill="D9D9D9"/>
          </w:tcPr>
          <w:p w14:paraId="1C0792E3" w14:textId="03E5594D" w:rsidR="00523893" w:rsidRDefault="00523893" w:rsidP="003C3B90">
            <w:pPr>
              <w:suppressAutoHyphens/>
              <w:jc w:val="center"/>
              <w:rPr>
                <w:color w:val="000000"/>
                <w:lang w:eastAsia="ar-SA"/>
              </w:rPr>
            </w:pPr>
            <w:r>
              <w:rPr>
                <w:color w:val="000000"/>
                <w:lang w:eastAsia="ar-SA"/>
              </w:rPr>
              <w:t>2020.gads</w:t>
            </w:r>
            <w:r>
              <w:rPr>
                <w:rStyle w:val="Vresatsauce"/>
                <w:color w:val="000000"/>
                <w:lang w:eastAsia="ar-SA"/>
              </w:rPr>
              <w:footnoteReference w:id="66"/>
            </w:r>
          </w:p>
        </w:tc>
      </w:tr>
      <w:tr w:rsidR="00523893" w:rsidRPr="00C83E20" w14:paraId="503FD0A0" w14:textId="0A073C82" w:rsidTr="00060E3E">
        <w:trPr>
          <w:trHeight w:val="470"/>
        </w:trPr>
        <w:tc>
          <w:tcPr>
            <w:tcW w:w="2127" w:type="pct"/>
            <w:vMerge/>
            <w:tcBorders>
              <w:left w:val="single" w:sz="4" w:space="0" w:color="000000"/>
              <w:bottom w:val="single" w:sz="4" w:space="0" w:color="000000"/>
            </w:tcBorders>
            <w:shd w:val="clear" w:color="auto" w:fill="D9D9D9"/>
          </w:tcPr>
          <w:p w14:paraId="6A5AC1A8" w14:textId="77777777" w:rsidR="00523893" w:rsidRPr="00C83E20" w:rsidRDefault="00523893" w:rsidP="003C3B90">
            <w:pPr>
              <w:suppressAutoHyphens/>
              <w:snapToGrid w:val="0"/>
              <w:rPr>
                <w:color w:val="000000"/>
                <w:lang w:eastAsia="ar-SA"/>
              </w:rPr>
            </w:pPr>
          </w:p>
        </w:tc>
        <w:tc>
          <w:tcPr>
            <w:tcW w:w="959" w:type="pct"/>
            <w:vMerge/>
            <w:tcBorders>
              <w:left w:val="single" w:sz="4" w:space="0" w:color="000000"/>
            </w:tcBorders>
            <w:shd w:val="clear" w:color="auto" w:fill="D9D9D9"/>
          </w:tcPr>
          <w:p w14:paraId="36C42D03" w14:textId="77777777" w:rsidR="00523893" w:rsidRPr="00C83E20" w:rsidRDefault="00523893" w:rsidP="003C3B90">
            <w:pPr>
              <w:suppressAutoHyphens/>
              <w:jc w:val="center"/>
              <w:rPr>
                <w:color w:val="000000"/>
                <w:lang w:eastAsia="ar-SA"/>
              </w:rPr>
            </w:pPr>
          </w:p>
        </w:tc>
        <w:tc>
          <w:tcPr>
            <w:tcW w:w="957" w:type="pct"/>
            <w:tcBorders>
              <w:top w:val="single" w:sz="4" w:space="0" w:color="000000"/>
              <w:left w:val="single" w:sz="4" w:space="0" w:color="000000"/>
              <w:bottom w:val="single" w:sz="4" w:space="0" w:color="000000"/>
              <w:right w:val="single" w:sz="4" w:space="0" w:color="auto"/>
            </w:tcBorders>
            <w:shd w:val="clear" w:color="auto" w:fill="D9D9D9"/>
          </w:tcPr>
          <w:p w14:paraId="1EFFA3E8" w14:textId="6F6C1EF2" w:rsidR="00523893" w:rsidRDefault="00875FDA" w:rsidP="003C3B90">
            <w:pPr>
              <w:suppressAutoHyphens/>
              <w:jc w:val="center"/>
              <w:rPr>
                <w:color w:val="000000"/>
                <w:lang w:eastAsia="ar-SA"/>
              </w:rPr>
            </w:pPr>
            <w:r w:rsidRPr="00875FDA">
              <w:rPr>
                <w:color w:val="000000"/>
                <w:lang w:eastAsia="ar-SA"/>
              </w:rPr>
              <w:t>I pusgads</w:t>
            </w:r>
          </w:p>
        </w:tc>
        <w:tc>
          <w:tcPr>
            <w:tcW w:w="957" w:type="pct"/>
            <w:tcBorders>
              <w:top w:val="single" w:sz="4" w:space="0" w:color="000000"/>
              <w:left w:val="single" w:sz="4" w:space="0" w:color="000000"/>
              <w:bottom w:val="single" w:sz="4" w:space="0" w:color="000000"/>
              <w:right w:val="single" w:sz="4" w:space="0" w:color="auto"/>
            </w:tcBorders>
            <w:shd w:val="clear" w:color="auto" w:fill="D9D9D9"/>
          </w:tcPr>
          <w:p w14:paraId="52A8F203" w14:textId="593D6846" w:rsidR="00523893" w:rsidRDefault="00800598" w:rsidP="003C3B90">
            <w:pPr>
              <w:suppressAutoHyphens/>
              <w:jc w:val="center"/>
              <w:rPr>
                <w:color w:val="000000"/>
                <w:lang w:eastAsia="ar-SA"/>
              </w:rPr>
            </w:pPr>
            <w:r w:rsidRPr="00800598">
              <w:rPr>
                <w:color w:val="000000"/>
                <w:lang w:eastAsia="ar-SA"/>
              </w:rPr>
              <w:t>II pusgads</w:t>
            </w:r>
          </w:p>
        </w:tc>
      </w:tr>
      <w:tr w:rsidR="00523893" w:rsidRPr="00C83E20" w14:paraId="7B8F25AA" w14:textId="0B1E6999" w:rsidTr="00060E3E">
        <w:trPr>
          <w:trHeight w:val="875"/>
        </w:trPr>
        <w:tc>
          <w:tcPr>
            <w:tcW w:w="2127" w:type="pct"/>
            <w:tcBorders>
              <w:top w:val="single" w:sz="4" w:space="0" w:color="000000"/>
              <w:left w:val="single" w:sz="4" w:space="0" w:color="000000"/>
              <w:bottom w:val="single" w:sz="4" w:space="0" w:color="000000"/>
            </w:tcBorders>
            <w:vAlign w:val="center"/>
          </w:tcPr>
          <w:p w14:paraId="30582370" w14:textId="77777777" w:rsidR="00523893" w:rsidRPr="00C83E20" w:rsidRDefault="00523893" w:rsidP="003C3B90">
            <w:pPr>
              <w:suppressAutoHyphens/>
              <w:rPr>
                <w:b/>
                <w:color w:val="000000"/>
                <w:lang w:eastAsia="ar-SA"/>
              </w:rPr>
            </w:pPr>
          </w:p>
          <w:p w14:paraId="7C43C102" w14:textId="5E66362E" w:rsidR="00523893" w:rsidRPr="00C83E20" w:rsidRDefault="0064791F" w:rsidP="003C3B90">
            <w:pPr>
              <w:suppressAutoHyphens/>
              <w:rPr>
                <w:b/>
                <w:color w:val="000000"/>
                <w:lang w:eastAsia="ar-SA"/>
              </w:rPr>
            </w:pPr>
            <w:r w:rsidRPr="0064791F">
              <w:rPr>
                <w:b/>
                <w:color w:val="000000"/>
                <w:lang w:eastAsia="ar-SA"/>
              </w:rPr>
              <w:t>Kopā pēc visiem LAPK pantiem un nozaru likumu pantiem (tai skaitā):</w:t>
            </w:r>
          </w:p>
        </w:tc>
        <w:tc>
          <w:tcPr>
            <w:tcW w:w="959" w:type="pct"/>
            <w:tcBorders>
              <w:top w:val="single" w:sz="4" w:space="0" w:color="000000"/>
              <w:left w:val="single" w:sz="4" w:space="0" w:color="000000"/>
              <w:bottom w:val="single" w:sz="4" w:space="0" w:color="000000"/>
            </w:tcBorders>
            <w:vAlign w:val="center"/>
          </w:tcPr>
          <w:p w14:paraId="7DE5A23D" w14:textId="00E0B78A" w:rsidR="00523893" w:rsidRPr="00C83E20" w:rsidRDefault="00523893" w:rsidP="003C3B90">
            <w:pPr>
              <w:suppressAutoHyphens/>
              <w:jc w:val="center"/>
              <w:rPr>
                <w:color w:val="000000"/>
                <w:lang w:eastAsia="ar-SA"/>
              </w:rPr>
            </w:pPr>
            <w:r>
              <w:rPr>
                <w:b/>
                <w:lang w:eastAsia="ar-SA"/>
              </w:rPr>
              <w:t>4 109</w:t>
            </w:r>
          </w:p>
        </w:tc>
        <w:tc>
          <w:tcPr>
            <w:tcW w:w="957" w:type="pct"/>
            <w:tcBorders>
              <w:top w:val="single" w:sz="4" w:space="0" w:color="000000"/>
              <w:left w:val="single" w:sz="4" w:space="0" w:color="000000"/>
              <w:bottom w:val="single" w:sz="4" w:space="0" w:color="000000"/>
              <w:right w:val="single" w:sz="4" w:space="0" w:color="auto"/>
            </w:tcBorders>
            <w:vAlign w:val="center"/>
          </w:tcPr>
          <w:p w14:paraId="491A2044" w14:textId="7F7F4A88" w:rsidR="00523893" w:rsidRPr="00C83E20" w:rsidRDefault="0064791F">
            <w:pPr>
              <w:suppressAutoHyphens/>
              <w:jc w:val="center"/>
              <w:rPr>
                <w:b/>
                <w:lang w:eastAsia="ar-SA"/>
              </w:rPr>
            </w:pPr>
            <w:r>
              <w:rPr>
                <w:b/>
                <w:lang w:eastAsia="ar-SA"/>
              </w:rPr>
              <w:t>2 001</w:t>
            </w:r>
          </w:p>
        </w:tc>
        <w:tc>
          <w:tcPr>
            <w:tcW w:w="957" w:type="pct"/>
            <w:tcBorders>
              <w:top w:val="single" w:sz="4" w:space="0" w:color="000000"/>
              <w:left w:val="single" w:sz="4" w:space="0" w:color="000000"/>
              <w:bottom w:val="single" w:sz="4" w:space="0" w:color="000000"/>
              <w:right w:val="single" w:sz="4" w:space="0" w:color="auto"/>
            </w:tcBorders>
          </w:tcPr>
          <w:p w14:paraId="5516E21B" w14:textId="77777777" w:rsidR="00523893" w:rsidRDefault="00523893">
            <w:pPr>
              <w:suppressAutoHyphens/>
              <w:jc w:val="center"/>
              <w:rPr>
                <w:b/>
                <w:lang w:eastAsia="ar-SA"/>
              </w:rPr>
            </w:pPr>
          </w:p>
          <w:p w14:paraId="28C5D0D9" w14:textId="16235E69" w:rsidR="0064791F" w:rsidRDefault="007A55A5">
            <w:pPr>
              <w:suppressAutoHyphens/>
              <w:jc w:val="center"/>
              <w:rPr>
                <w:b/>
                <w:lang w:eastAsia="ar-SA"/>
              </w:rPr>
            </w:pPr>
            <w:r>
              <w:rPr>
                <w:b/>
                <w:lang w:eastAsia="ar-SA"/>
              </w:rPr>
              <w:t>1 121</w:t>
            </w:r>
          </w:p>
        </w:tc>
      </w:tr>
      <w:tr w:rsidR="00523893" w:rsidRPr="00C83E20" w14:paraId="50A41EC5" w14:textId="720FEF17" w:rsidTr="00060E3E">
        <w:trPr>
          <w:trHeight w:val="875"/>
        </w:trPr>
        <w:tc>
          <w:tcPr>
            <w:tcW w:w="2127" w:type="pct"/>
            <w:tcBorders>
              <w:top w:val="single" w:sz="4" w:space="0" w:color="000000"/>
              <w:left w:val="single" w:sz="4" w:space="0" w:color="000000"/>
              <w:bottom w:val="single" w:sz="4" w:space="0" w:color="000000"/>
            </w:tcBorders>
            <w:vAlign w:val="center"/>
          </w:tcPr>
          <w:p w14:paraId="3DA4E112" w14:textId="019F00AB" w:rsidR="00523893" w:rsidRPr="00C83E20" w:rsidRDefault="00523893" w:rsidP="003C3B90">
            <w:pPr>
              <w:suppressAutoHyphens/>
              <w:jc w:val="both"/>
              <w:rPr>
                <w:color w:val="000000"/>
                <w:lang w:eastAsia="ar-SA"/>
              </w:rPr>
            </w:pPr>
            <w:r w:rsidRPr="00C83E20">
              <w:rPr>
                <w:color w:val="000000"/>
                <w:lang w:eastAsia="ar-SA"/>
              </w:rPr>
              <w:t>LAPK 149.</w:t>
            </w:r>
            <w:r w:rsidRPr="00C83E20">
              <w:rPr>
                <w:color w:val="000000"/>
                <w:vertAlign w:val="superscript"/>
                <w:lang w:eastAsia="ar-SA"/>
              </w:rPr>
              <w:t>32</w:t>
            </w:r>
            <w:r w:rsidRPr="00C83E20">
              <w:rPr>
                <w:color w:val="000000"/>
                <w:lang w:eastAsia="ar-SA"/>
              </w:rPr>
              <w:t xml:space="preserve"> p. 3.d. - par to noteikumu pārkāpšanu, kuri paredz bērnu pārvadāšanai paredzēto </w:t>
            </w:r>
            <w:r w:rsidRPr="00C83E20">
              <w:rPr>
                <w:color w:val="000000"/>
                <w:lang w:eastAsia="ar-SA"/>
              </w:rPr>
              <w:lastRenderedPageBreak/>
              <w:t>drošības līdzekļu lietošanu</w:t>
            </w:r>
            <w:r w:rsidR="00FF2D18" w:rsidRPr="00FF2D18">
              <w:rPr>
                <w:color w:val="000000"/>
                <w:lang w:eastAsia="ar-SA"/>
              </w:rPr>
              <w:t>/ CSL 79.p.3.d.</w:t>
            </w:r>
          </w:p>
        </w:tc>
        <w:tc>
          <w:tcPr>
            <w:tcW w:w="959" w:type="pct"/>
            <w:tcBorders>
              <w:top w:val="single" w:sz="4" w:space="0" w:color="000000"/>
              <w:left w:val="single" w:sz="4" w:space="0" w:color="000000"/>
              <w:bottom w:val="single" w:sz="4" w:space="0" w:color="000000"/>
            </w:tcBorders>
            <w:vAlign w:val="center"/>
          </w:tcPr>
          <w:p w14:paraId="3D06EC53" w14:textId="36AD2ACB" w:rsidR="00523893" w:rsidRPr="00C83E20" w:rsidRDefault="00523893" w:rsidP="003C3B90">
            <w:pPr>
              <w:suppressAutoHyphens/>
              <w:jc w:val="center"/>
              <w:rPr>
                <w:color w:val="000000"/>
                <w:lang w:eastAsia="ar-SA"/>
              </w:rPr>
            </w:pPr>
            <w:r w:rsidRPr="00C83E20">
              <w:rPr>
                <w:lang w:eastAsia="ar-SA"/>
              </w:rPr>
              <w:lastRenderedPageBreak/>
              <w:t>40</w:t>
            </w:r>
            <w:r>
              <w:rPr>
                <w:lang w:eastAsia="ar-SA"/>
              </w:rPr>
              <w:t>8</w:t>
            </w:r>
          </w:p>
        </w:tc>
        <w:tc>
          <w:tcPr>
            <w:tcW w:w="957" w:type="pct"/>
            <w:tcBorders>
              <w:top w:val="single" w:sz="4" w:space="0" w:color="000000"/>
              <w:left w:val="single" w:sz="4" w:space="0" w:color="000000"/>
              <w:bottom w:val="single" w:sz="4" w:space="0" w:color="000000"/>
              <w:right w:val="single" w:sz="4" w:space="0" w:color="auto"/>
            </w:tcBorders>
            <w:vAlign w:val="center"/>
          </w:tcPr>
          <w:p w14:paraId="6DCBE068" w14:textId="249A7E3F" w:rsidR="00523893" w:rsidRPr="00A442C6" w:rsidRDefault="005B59CA">
            <w:pPr>
              <w:suppressAutoHyphens/>
              <w:jc w:val="center"/>
              <w:rPr>
                <w:lang w:eastAsia="ar-SA"/>
              </w:rPr>
            </w:pPr>
            <w:r>
              <w:rPr>
                <w:lang w:eastAsia="ar-SA"/>
              </w:rPr>
              <w:t>130</w:t>
            </w:r>
          </w:p>
        </w:tc>
        <w:tc>
          <w:tcPr>
            <w:tcW w:w="957" w:type="pct"/>
            <w:tcBorders>
              <w:top w:val="single" w:sz="4" w:space="0" w:color="000000"/>
              <w:left w:val="single" w:sz="4" w:space="0" w:color="000000"/>
              <w:bottom w:val="single" w:sz="4" w:space="0" w:color="000000"/>
              <w:right w:val="single" w:sz="4" w:space="0" w:color="auto"/>
            </w:tcBorders>
          </w:tcPr>
          <w:p w14:paraId="3178262E" w14:textId="77777777" w:rsidR="00523893" w:rsidRDefault="00523893">
            <w:pPr>
              <w:suppressAutoHyphens/>
              <w:jc w:val="center"/>
              <w:rPr>
                <w:lang w:eastAsia="ar-SA"/>
              </w:rPr>
            </w:pPr>
          </w:p>
          <w:p w14:paraId="72EFAD16" w14:textId="77777777" w:rsidR="008378E1" w:rsidRDefault="008378E1">
            <w:pPr>
              <w:suppressAutoHyphens/>
              <w:jc w:val="center"/>
              <w:rPr>
                <w:lang w:eastAsia="ar-SA"/>
              </w:rPr>
            </w:pPr>
          </w:p>
          <w:p w14:paraId="46AF53C1" w14:textId="23CFB8C2" w:rsidR="005B59CA" w:rsidRDefault="005B59CA">
            <w:pPr>
              <w:suppressAutoHyphens/>
              <w:jc w:val="center"/>
              <w:rPr>
                <w:lang w:eastAsia="ar-SA"/>
              </w:rPr>
            </w:pPr>
            <w:r>
              <w:rPr>
                <w:lang w:eastAsia="ar-SA"/>
              </w:rPr>
              <w:t>101</w:t>
            </w:r>
          </w:p>
          <w:p w14:paraId="68542F14" w14:textId="77777777" w:rsidR="007A55A5" w:rsidRPr="00A442C6" w:rsidRDefault="007A55A5">
            <w:pPr>
              <w:suppressAutoHyphens/>
              <w:jc w:val="center"/>
              <w:rPr>
                <w:lang w:eastAsia="ar-SA"/>
              </w:rPr>
            </w:pPr>
          </w:p>
        </w:tc>
      </w:tr>
      <w:tr w:rsidR="00523893" w:rsidRPr="00C83E20" w14:paraId="5B6A1626" w14:textId="4FDFBC74" w:rsidTr="00060E3E">
        <w:tc>
          <w:tcPr>
            <w:tcW w:w="2127" w:type="pct"/>
            <w:tcBorders>
              <w:top w:val="single" w:sz="4" w:space="0" w:color="000000"/>
              <w:left w:val="single" w:sz="4" w:space="0" w:color="000000"/>
              <w:bottom w:val="single" w:sz="4" w:space="0" w:color="000000"/>
            </w:tcBorders>
          </w:tcPr>
          <w:p w14:paraId="433D4E3F" w14:textId="76B02AE4" w:rsidR="00523893" w:rsidRPr="00C83E20" w:rsidRDefault="00523893" w:rsidP="003C3B90">
            <w:pPr>
              <w:suppressAutoHyphens/>
              <w:jc w:val="both"/>
              <w:rPr>
                <w:b/>
                <w:color w:val="000000"/>
                <w:lang w:eastAsia="ar-SA"/>
              </w:rPr>
            </w:pPr>
            <w:r w:rsidRPr="00C83E20">
              <w:rPr>
                <w:color w:val="000000"/>
                <w:lang w:eastAsia="ar-SA"/>
              </w:rPr>
              <w:t xml:space="preserve">LAPK 155.p. 3.d. - </w:t>
            </w:r>
            <w:r w:rsidR="0079651C" w:rsidRPr="0079651C">
              <w:rPr>
                <w:color w:val="000000"/>
                <w:lang w:eastAsia="ar-SA"/>
              </w:rPr>
              <w:t>par alkoholisko dzērienu un tabakas izstrādājumu pārdošanu nepilngadīgajiem/ Alkoholisko dzērienu aprites likuma 14.p. 6.d. un Tabakas izstrādājumu, augu smēķēšanas produktu, elektronisko smēķēšanas ierīču un to šķidrumu aprites likuma 14. p. 9.d.</w:t>
            </w:r>
          </w:p>
        </w:tc>
        <w:tc>
          <w:tcPr>
            <w:tcW w:w="959" w:type="pct"/>
            <w:tcBorders>
              <w:top w:val="single" w:sz="4" w:space="0" w:color="000000"/>
              <w:left w:val="single" w:sz="4" w:space="0" w:color="000000"/>
              <w:bottom w:val="single" w:sz="4" w:space="0" w:color="000000"/>
            </w:tcBorders>
            <w:vAlign w:val="center"/>
          </w:tcPr>
          <w:p w14:paraId="023AA2A2" w14:textId="5EB547D0" w:rsidR="00523893" w:rsidRPr="00C83E20" w:rsidRDefault="00523893" w:rsidP="003C3B90">
            <w:pPr>
              <w:suppressAutoHyphens/>
              <w:jc w:val="center"/>
              <w:rPr>
                <w:color w:val="000000"/>
                <w:lang w:eastAsia="ar-SA"/>
              </w:rPr>
            </w:pPr>
            <w:r w:rsidRPr="00C83E20">
              <w:rPr>
                <w:lang w:eastAsia="ar-SA"/>
              </w:rPr>
              <w:t>2</w:t>
            </w:r>
            <w:r>
              <w:rPr>
                <w:lang w:eastAsia="ar-SA"/>
              </w:rPr>
              <w:t>7</w:t>
            </w:r>
            <w:r w:rsidRPr="00C83E20">
              <w:rPr>
                <w:lang w:eastAsia="ar-SA"/>
              </w:rPr>
              <w:t>3</w:t>
            </w:r>
          </w:p>
        </w:tc>
        <w:tc>
          <w:tcPr>
            <w:tcW w:w="957" w:type="pct"/>
            <w:tcBorders>
              <w:top w:val="single" w:sz="4" w:space="0" w:color="000000"/>
              <w:left w:val="single" w:sz="4" w:space="0" w:color="000000"/>
              <w:bottom w:val="single" w:sz="4" w:space="0" w:color="000000"/>
              <w:right w:val="single" w:sz="4" w:space="0" w:color="auto"/>
            </w:tcBorders>
            <w:vAlign w:val="center"/>
          </w:tcPr>
          <w:p w14:paraId="0984F48F" w14:textId="631A85DB" w:rsidR="00523893" w:rsidRPr="00A442C6" w:rsidRDefault="0079651C">
            <w:pPr>
              <w:suppressAutoHyphens/>
              <w:jc w:val="center"/>
              <w:rPr>
                <w:lang w:eastAsia="ar-SA"/>
              </w:rPr>
            </w:pPr>
            <w:r>
              <w:rPr>
                <w:lang w:eastAsia="ar-SA"/>
              </w:rPr>
              <w:t>66</w:t>
            </w:r>
          </w:p>
        </w:tc>
        <w:tc>
          <w:tcPr>
            <w:tcW w:w="957" w:type="pct"/>
            <w:tcBorders>
              <w:top w:val="single" w:sz="4" w:space="0" w:color="000000"/>
              <w:left w:val="single" w:sz="4" w:space="0" w:color="000000"/>
              <w:bottom w:val="single" w:sz="4" w:space="0" w:color="000000"/>
              <w:right w:val="single" w:sz="4" w:space="0" w:color="auto"/>
            </w:tcBorders>
          </w:tcPr>
          <w:p w14:paraId="4720B7A5" w14:textId="77777777" w:rsidR="00523893" w:rsidRDefault="00523893">
            <w:pPr>
              <w:suppressAutoHyphens/>
              <w:jc w:val="center"/>
              <w:rPr>
                <w:lang w:eastAsia="ar-SA"/>
              </w:rPr>
            </w:pPr>
          </w:p>
          <w:p w14:paraId="552A9D2B" w14:textId="77777777" w:rsidR="00AC1D18" w:rsidRDefault="00AC1D18">
            <w:pPr>
              <w:suppressAutoHyphens/>
              <w:jc w:val="center"/>
              <w:rPr>
                <w:lang w:eastAsia="ar-SA"/>
              </w:rPr>
            </w:pPr>
          </w:p>
          <w:p w14:paraId="4564A741" w14:textId="77777777" w:rsidR="00AC1D18" w:rsidRDefault="00AC1D18">
            <w:pPr>
              <w:suppressAutoHyphens/>
              <w:jc w:val="center"/>
              <w:rPr>
                <w:lang w:eastAsia="ar-SA"/>
              </w:rPr>
            </w:pPr>
          </w:p>
          <w:p w14:paraId="7C940533" w14:textId="77777777" w:rsidR="00AC1D18" w:rsidRDefault="00AC1D18">
            <w:pPr>
              <w:suppressAutoHyphens/>
              <w:jc w:val="center"/>
              <w:rPr>
                <w:lang w:eastAsia="ar-SA"/>
              </w:rPr>
            </w:pPr>
          </w:p>
          <w:p w14:paraId="554D9A90" w14:textId="5E2640E2" w:rsidR="0079651C" w:rsidRDefault="0079651C">
            <w:pPr>
              <w:suppressAutoHyphens/>
              <w:jc w:val="center"/>
              <w:rPr>
                <w:lang w:eastAsia="ar-SA"/>
              </w:rPr>
            </w:pPr>
            <w:r>
              <w:rPr>
                <w:lang w:eastAsia="ar-SA"/>
              </w:rPr>
              <w:t>63</w:t>
            </w:r>
          </w:p>
        </w:tc>
      </w:tr>
      <w:tr w:rsidR="00523893" w:rsidRPr="00C83E20" w14:paraId="0FE97ED7" w14:textId="1CBBADCB" w:rsidTr="00060E3E">
        <w:tc>
          <w:tcPr>
            <w:tcW w:w="2127" w:type="pct"/>
            <w:tcBorders>
              <w:top w:val="single" w:sz="4" w:space="0" w:color="000000"/>
              <w:left w:val="single" w:sz="4" w:space="0" w:color="000000"/>
              <w:bottom w:val="single" w:sz="4" w:space="0" w:color="000000"/>
            </w:tcBorders>
          </w:tcPr>
          <w:p w14:paraId="0FE08441" w14:textId="20F07323" w:rsidR="00523893" w:rsidRPr="00C83E20" w:rsidRDefault="00523893" w:rsidP="003C3B90">
            <w:pPr>
              <w:suppressAutoHyphens/>
              <w:jc w:val="both"/>
              <w:rPr>
                <w:b/>
                <w:color w:val="000000"/>
                <w:lang w:eastAsia="ar-SA"/>
              </w:rPr>
            </w:pPr>
            <w:r w:rsidRPr="00C83E20">
              <w:rPr>
                <w:color w:val="000000"/>
                <w:lang w:eastAsia="ar-SA"/>
              </w:rPr>
              <w:t xml:space="preserve">LAPK 155.p. 4.d. - </w:t>
            </w:r>
            <w:r>
              <w:rPr>
                <w:color w:val="000000"/>
                <w:lang w:eastAsia="ar-SA"/>
              </w:rPr>
              <w:t>p</w:t>
            </w:r>
            <w:r w:rsidRPr="00C83E20">
              <w:rPr>
                <w:color w:val="000000"/>
                <w:lang w:eastAsia="ar-SA"/>
              </w:rPr>
              <w:t xml:space="preserve">ar alkoholisko dzērienu un tabakas izstrādājumu pārdošanu nepilngadīgajiem </w:t>
            </w:r>
            <w:r w:rsidRPr="00321D45">
              <w:rPr>
                <w:color w:val="000000"/>
                <w:u w:val="single"/>
                <w:lang w:eastAsia="ar-SA"/>
              </w:rPr>
              <w:t>atkārtoti</w:t>
            </w:r>
          </w:p>
        </w:tc>
        <w:tc>
          <w:tcPr>
            <w:tcW w:w="959" w:type="pct"/>
            <w:tcBorders>
              <w:top w:val="single" w:sz="4" w:space="0" w:color="000000"/>
              <w:left w:val="single" w:sz="4" w:space="0" w:color="000000"/>
              <w:bottom w:val="single" w:sz="4" w:space="0" w:color="000000"/>
            </w:tcBorders>
            <w:vAlign w:val="center"/>
          </w:tcPr>
          <w:p w14:paraId="7A0CA84B" w14:textId="3D1420DD" w:rsidR="00523893" w:rsidRPr="00C83E20" w:rsidRDefault="00523893" w:rsidP="003C3B90">
            <w:pPr>
              <w:suppressAutoHyphens/>
              <w:jc w:val="center"/>
              <w:rPr>
                <w:color w:val="000000"/>
                <w:lang w:eastAsia="ar-SA"/>
              </w:rPr>
            </w:pPr>
            <w:r w:rsidRPr="00C83E20">
              <w:rPr>
                <w:lang w:eastAsia="ar-SA"/>
              </w:rPr>
              <w:t>1</w:t>
            </w:r>
            <w:r>
              <w:rPr>
                <w:lang w:eastAsia="ar-SA"/>
              </w:rPr>
              <w:t>6</w:t>
            </w:r>
          </w:p>
        </w:tc>
        <w:tc>
          <w:tcPr>
            <w:tcW w:w="957" w:type="pct"/>
            <w:tcBorders>
              <w:top w:val="single" w:sz="4" w:space="0" w:color="000000"/>
              <w:left w:val="single" w:sz="4" w:space="0" w:color="000000"/>
              <w:bottom w:val="single" w:sz="4" w:space="0" w:color="000000"/>
              <w:right w:val="single" w:sz="4" w:space="0" w:color="auto"/>
            </w:tcBorders>
            <w:vAlign w:val="center"/>
          </w:tcPr>
          <w:p w14:paraId="36B403F7" w14:textId="6A8BEC94" w:rsidR="00523893" w:rsidRPr="00A442C6" w:rsidRDefault="00523893">
            <w:pPr>
              <w:suppressAutoHyphens/>
              <w:jc w:val="center"/>
              <w:rPr>
                <w:lang w:eastAsia="ar-SA"/>
              </w:rPr>
            </w:pPr>
            <w:r>
              <w:rPr>
                <w:lang w:eastAsia="ar-SA"/>
              </w:rPr>
              <w:t>4</w:t>
            </w:r>
          </w:p>
        </w:tc>
        <w:tc>
          <w:tcPr>
            <w:tcW w:w="957" w:type="pct"/>
            <w:tcBorders>
              <w:top w:val="single" w:sz="4" w:space="0" w:color="000000"/>
              <w:left w:val="single" w:sz="4" w:space="0" w:color="000000"/>
              <w:bottom w:val="single" w:sz="4" w:space="0" w:color="000000"/>
              <w:right w:val="single" w:sz="4" w:space="0" w:color="auto"/>
            </w:tcBorders>
          </w:tcPr>
          <w:p w14:paraId="192A58A3" w14:textId="77777777" w:rsidR="00333187" w:rsidRDefault="00333187" w:rsidP="00AC1D18">
            <w:pPr>
              <w:suppressAutoHyphens/>
              <w:rPr>
                <w:lang w:eastAsia="ar-SA"/>
              </w:rPr>
            </w:pPr>
          </w:p>
          <w:p w14:paraId="6706F320" w14:textId="0883C701" w:rsidR="00333187" w:rsidRDefault="00333187">
            <w:pPr>
              <w:suppressAutoHyphens/>
              <w:jc w:val="center"/>
              <w:rPr>
                <w:lang w:eastAsia="ar-SA"/>
              </w:rPr>
            </w:pPr>
            <w:r>
              <w:rPr>
                <w:lang w:eastAsia="ar-SA"/>
              </w:rPr>
              <w:t>-</w:t>
            </w:r>
          </w:p>
        </w:tc>
      </w:tr>
      <w:tr w:rsidR="00523893" w:rsidRPr="00C83E20" w14:paraId="0D810004" w14:textId="2DF24EED" w:rsidTr="00060E3E">
        <w:tc>
          <w:tcPr>
            <w:tcW w:w="2127" w:type="pct"/>
            <w:tcBorders>
              <w:top w:val="single" w:sz="4" w:space="0" w:color="000000"/>
              <w:left w:val="single" w:sz="4" w:space="0" w:color="000000"/>
              <w:bottom w:val="single" w:sz="4" w:space="0" w:color="000000"/>
            </w:tcBorders>
          </w:tcPr>
          <w:p w14:paraId="0BB3BD80" w14:textId="7946E27F" w:rsidR="00523893" w:rsidRPr="00C83E20" w:rsidRDefault="00523893" w:rsidP="003C3B90">
            <w:pPr>
              <w:suppressAutoHyphens/>
              <w:jc w:val="both"/>
              <w:rPr>
                <w:b/>
                <w:color w:val="000000"/>
                <w:lang w:eastAsia="ar-SA"/>
              </w:rPr>
            </w:pPr>
            <w:r w:rsidRPr="00C83E20">
              <w:rPr>
                <w:color w:val="000000"/>
                <w:lang w:eastAsia="ar-SA"/>
              </w:rPr>
              <w:t xml:space="preserve">LAPK 172.p. 1.d. - </w:t>
            </w:r>
            <w:r w:rsidR="001C0146" w:rsidRPr="001C0146">
              <w:rPr>
                <w:color w:val="000000"/>
                <w:lang w:eastAsia="ar-SA"/>
              </w:rPr>
              <w:t>par nepilngadīgā iesaistīšanu alkoholisko dzērienu lietošanā/ BTAL 79.p.2.d. (par bērna iesaistīšanu smēķēšanā, alkoholisko dzērienu vai citu apreibinošu vielu lietošanā)</w:t>
            </w:r>
          </w:p>
        </w:tc>
        <w:tc>
          <w:tcPr>
            <w:tcW w:w="959" w:type="pct"/>
            <w:tcBorders>
              <w:top w:val="single" w:sz="4" w:space="0" w:color="000000"/>
              <w:left w:val="single" w:sz="4" w:space="0" w:color="000000"/>
              <w:bottom w:val="single" w:sz="4" w:space="0" w:color="000000"/>
            </w:tcBorders>
            <w:vAlign w:val="center"/>
          </w:tcPr>
          <w:p w14:paraId="14ECC07B" w14:textId="53492638" w:rsidR="00523893" w:rsidRPr="00C83E20" w:rsidRDefault="00523893" w:rsidP="003C3B90">
            <w:pPr>
              <w:suppressAutoHyphens/>
              <w:jc w:val="center"/>
              <w:rPr>
                <w:color w:val="000000"/>
                <w:lang w:eastAsia="ar-SA"/>
              </w:rPr>
            </w:pPr>
            <w:r w:rsidRPr="00C83E20">
              <w:rPr>
                <w:lang w:eastAsia="ar-SA"/>
              </w:rPr>
              <w:t>11</w:t>
            </w:r>
            <w:r>
              <w:rPr>
                <w:lang w:eastAsia="ar-SA"/>
              </w:rPr>
              <w:t>9</w:t>
            </w:r>
          </w:p>
        </w:tc>
        <w:tc>
          <w:tcPr>
            <w:tcW w:w="957" w:type="pct"/>
            <w:tcBorders>
              <w:top w:val="single" w:sz="4" w:space="0" w:color="000000"/>
              <w:left w:val="single" w:sz="4" w:space="0" w:color="000000"/>
              <w:bottom w:val="single" w:sz="4" w:space="0" w:color="000000"/>
              <w:right w:val="single" w:sz="4" w:space="0" w:color="auto"/>
            </w:tcBorders>
            <w:vAlign w:val="center"/>
          </w:tcPr>
          <w:p w14:paraId="7A506E8F" w14:textId="42455FEE" w:rsidR="00523893" w:rsidRPr="00A442C6" w:rsidRDefault="001C0146">
            <w:pPr>
              <w:suppressAutoHyphens/>
              <w:jc w:val="center"/>
              <w:rPr>
                <w:lang w:eastAsia="ar-SA"/>
              </w:rPr>
            </w:pPr>
            <w:r>
              <w:rPr>
                <w:lang w:eastAsia="ar-SA"/>
              </w:rPr>
              <w:t>43</w:t>
            </w:r>
          </w:p>
        </w:tc>
        <w:tc>
          <w:tcPr>
            <w:tcW w:w="957" w:type="pct"/>
            <w:tcBorders>
              <w:top w:val="single" w:sz="4" w:space="0" w:color="000000"/>
              <w:left w:val="single" w:sz="4" w:space="0" w:color="000000"/>
              <w:bottom w:val="single" w:sz="4" w:space="0" w:color="000000"/>
              <w:right w:val="single" w:sz="4" w:space="0" w:color="auto"/>
            </w:tcBorders>
          </w:tcPr>
          <w:p w14:paraId="7F88B84C" w14:textId="77777777" w:rsidR="00523893" w:rsidRDefault="00523893">
            <w:pPr>
              <w:suppressAutoHyphens/>
              <w:jc w:val="center"/>
              <w:rPr>
                <w:lang w:eastAsia="ar-SA"/>
              </w:rPr>
            </w:pPr>
          </w:p>
          <w:p w14:paraId="44AA6E0C" w14:textId="77777777" w:rsidR="001C0146" w:rsidRDefault="001C0146">
            <w:pPr>
              <w:suppressAutoHyphens/>
              <w:jc w:val="center"/>
              <w:rPr>
                <w:lang w:eastAsia="ar-SA"/>
              </w:rPr>
            </w:pPr>
          </w:p>
          <w:p w14:paraId="2BA9C968" w14:textId="77777777" w:rsidR="001C0146" w:rsidRDefault="001C0146" w:rsidP="00AC1D18">
            <w:pPr>
              <w:suppressAutoHyphens/>
              <w:rPr>
                <w:lang w:eastAsia="ar-SA"/>
              </w:rPr>
            </w:pPr>
          </w:p>
          <w:p w14:paraId="43CAAF24" w14:textId="246AD73A" w:rsidR="001C0146" w:rsidRDefault="001C0146">
            <w:pPr>
              <w:suppressAutoHyphens/>
              <w:jc w:val="center"/>
              <w:rPr>
                <w:lang w:eastAsia="ar-SA"/>
              </w:rPr>
            </w:pPr>
            <w:r>
              <w:rPr>
                <w:lang w:eastAsia="ar-SA"/>
              </w:rPr>
              <w:t>97</w:t>
            </w:r>
          </w:p>
        </w:tc>
      </w:tr>
      <w:tr w:rsidR="00523893" w:rsidRPr="00C83E20" w14:paraId="59F78205" w14:textId="41723250" w:rsidTr="00060E3E">
        <w:tc>
          <w:tcPr>
            <w:tcW w:w="2127" w:type="pct"/>
            <w:tcBorders>
              <w:top w:val="single" w:sz="4" w:space="0" w:color="000000"/>
              <w:left w:val="single" w:sz="4" w:space="0" w:color="000000"/>
              <w:bottom w:val="single" w:sz="4" w:space="0" w:color="000000"/>
            </w:tcBorders>
          </w:tcPr>
          <w:p w14:paraId="28EA5612" w14:textId="16D65D8B" w:rsidR="00523893" w:rsidRPr="00C83E20" w:rsidRDefault="00523893" w:rsidP="003C3B90">
            <w:pPr>
              <w:suppressAutoHyphens/>
              <w:jc w:val="both"/>
              <w:rPr>
                <w:b/>
                <w:color w:val="000000"/>
                <w:lang w:eastAsia="ar-SA"/>
              </w:rPr>
            </w:pPr>
            <w:r w:rsidRPr="00C83E20">
              <w:rPr>
                <w:color w:val="000000"/>
                <w:lang w:eastAsia="ar-SA"/>
              </w:rPr>
              <w:t xml:space="preserve">LAPK 172.p. 2.d. - </w:t>
            </w:r>
            <w:r>
              <w:rPr>
                <w:color w:val="000000"/>
                <w:lang w:eastAsia="ar-SA"/>
              </w:rPr>
              <w:t>p</w:t>
            </w:r>
            <w:r w:rsidRPr="00C83E20">
              <w:rPr>
                <w:color w:val="000000"/>
                <w:lang w:eastAsia="ar-SA"/>
              </w:rPr>
              <w:t>ar nepilngadīgā novešanu līdz dzēruma stāvoklim</w:t>
            </w:r>
          </w:p>
        </w:tc>
        <w:tc>
          <w:tcPr>
            <w:tcW w:w="959" w:type="pct"/>
            <w:tcBorders>
              <w:top w:val="single" w:sz="4" w:space="0" w:color="000000"/>
              <w:left w:val="single" w:sz="4" w:space="0" w:color="000000"/>
              <w:bottom w:val="single" w:sz="4" w:space="0" w:color="000000"/>
            </w:tcBorders>
            <w:vAlign w:val="center"/>
          </w:tcPr>
          <w:p w14:paraId="09B72068" w14:textId="7AD17CE9" w:rsidR="00523893" w:rsidRPr="00C83E20" w:rsidRDefault="00523893" w:rsidP="003C3B90">
            <w:pPr>
              <w:suppressAutoHyphens/>
              <w:jc w:val="center"/>
              <w:rPr>
                <w:color w:val="000000"/>
                <w:lang w:eastAsia="ar-SA"/>
              </w:rPr>
            </w:pPr>
            <w:r>
              <w:rPr>
                <w:lang w:eastAsia="ar-SA"/>
              </w:rPr>
              <w:t>84</w:t>
            </w:r>
          </w:p>
        </w:tc>
        <w:tc>
          <w:tcPr>
            <w:tcW w:w="957" w:type="pct"/>
            <w:tcBorders>
              <w:top w:val="single" w:sz="4" w:space="0" w:color="000000"/>
              <w:left w:val="single" w:sz="4" w:space="0" w:color="000000"/>
              <w:bottom w:val="single" w:sz="4" w:space="0" w:color="000000"/>
              <w:right w:val="single" w:sz="4" w:space="0" w:color="auto"/>
            </w:tcBorders>
            <w:vAlign w:val="center"/>
          </w:tcPr>
          <w:p w14:paraId="1089CF3B" w14:textId="46CAA326" w:rsidR="00523893" w:rsidRPr="00A442C6" w:rsidRDefault="00523893">
            <w:pPr>
              <w:suppressAutoHyphens/>
              <w:jc w:val="center"/>
              <w:rPr>
                <w:lang w:eastAsia="ar-SA"/>
              </w:rPr>
            </w:pPr>
            <w:r>
              <w:rPr>
                <w:lang w:eastAsia="ar-SA"/>
              </w:rPr>
              <w:t>36</w:t>
            </w:r>
          </w:p>
        </w:tc>
        <w:tc>
          <w:tcPr>
            <w:tcW w:w="957" w:type="pct"/>
            <w:tcBorders>
              <w:top w:val="single" w:sz="4" w:space="0" w:color="000000"/>
              <w:left w:val="single" w:sz="4" w:space="0" w:color="000000"/>
              <w:bottom w:val="single" w:sz="4" w:space="0" w:color="000000"/>
              <w:right w:val="single" w:sz="4" w:space="0" w:color="auto"/>
            </w:tcBorders>
          </w:tcPr>
          <w:p w14:paraId="34B13F6A" w14:textId="77777777" w:rsidR="00523893" w:rsidRDefault="00523893">
            <w:pPr>
              <w:suppressAutoHyphens/>
              <w:jc w:val="center"/>
              <w:rPr>
                <w:lang w:eastAsia="ar-SA"/>
              </w:rPr>
            </w:pPr>
          </w:p>
          <w:p w14:paraId="5500EE05" w14:textId="4C043A10" w:rsidR="00066AEC" w:rsidRDefault="00066AEC">
            <w:pPr>
              <w:suppressAutoHyphens/>
              <w:jc w:val="center"/>
              <w:rPr>
                <w:lang w:eastAsia="ar-SA"/>
              </w:rPr>
            </w:pPr>
            <w:r>
              <w:rPr>
                <w:lang w:eastAsia="ar-SA"/>
              </w:rPr>
              <w:t>-</w:t>
            </w:r>
          </w:p>
        </w:tc>
      </w:tr>
      <w:tr w:rsidR="00523893" w:rsidRPr="00C83E20" w14:paraId="5BACA6E3" w14:textId="1B2CC504" w:rsidTr="00060E3E">
        <w:tc>
          <w:tcPr>
            <w:tcW w:w="2127" w:type="pct"/>
            <w:tcBorders>
              <w:top w:val="single" w:sz="4" w:space="0" w:color="000000"/>
              <w:left w:val="single" w:sz="4" w:space="0" w:color="000000"/>
              <w:bottom w:val="single" w:sz="4" w:space="0" w:color="000000"/>
            </w:tcBorders>
          </w:tcPr>
          <w:p w14:paraId="0743D7EE" w14:textId="042E7476" w:rsidR="00523893" w:rsidRPr="00C83E20" w:rsidRDefault="00523893" w:rsidP="003C3B90">
            <w:pPr>
              <w:suppressAutoHyphens/>
              <w:jc w:val="both"/>
              <w:rPr>
                <w:b/>
                <w:color w:val="000000"/>
                <w:lang w:eastAsia="ar-SA"/>
              </w:rPr>
            </w:pPr>
            <w:r w:rsidRPr="00C83E20">
              <w:rPr>
                <w:color w:val="000000"/>
                <w:lang w:eastAsia="ar-SA"/>
              </w:rPr>
              <w:t xml:space="preserve">LAPK 172.p. 3.d. - </w:t>
            </w:r>
            <w:r>
              <w:rPr>
                <w:color w:val="000000"/>
                <w:lang w:eastAsia="ar-SA"/>
              </w:rPr>
              <w:t>p</w:t>
            </w:r>
            <w:r w:rsidRPr="00C83E20">
              <w:rPr>
                <w:color w:val="000000"/>
                <w:lang w:eastAsia="ar-SA"/>
              </w:rPr>
              <w:t>ar alkoholisko dzērienu vai tabakas izstrādājumu nodošanu nepilngadīgā rīcībā tā, ka šīs vielas kļuvušas nepilngadīgajam brīvi pieejamas lietošanai</w:t>
            </w:r>
          </w:p>
        </w:tc>
        <w:tc>
          <w:tcPr>
            <w:tcW w:w="959" w:type="pct"/>
            <w:tcBorders>
              <w:top w:val="single" w:sz="4" w:space="0" w:color="000000"/>
              <w:left w:val="single" w:sz="4" w:space="0" w:color="000000"/>
              <w:bottom w:val="single" w:sz="4" w:space="0" w:color="000000"/>
            </w:tcBorders>
            <w:vAlign w:val="center"/>
          </w:tcPr>
          <w:p w14:paraId="5D5E578C" w14:textId="4EAD79D4" w:rsidR="00523893" w:rsidRPr="00C83E20" w:rsidRDefault="00523893" w:rsidP="003C3B90">
            <w:pPr>
              <w:suppressAutoHyphens/>
              <w:jc w:val="center"/>
              <w:rPr>
                <w:color w:val="000000"/>
                <w:lang w:eastAsia="ar-SA"/>
              </w:rPr>
            </w:pPr>
            <w:r w:rsidRPr="00C83E20">
              <w:rPr>
                <w:lang w:eastAsia="ar-SA"/>
              </w:rPr>
              <w:t>1</w:t>
            </w:r>
            <w:r>
              <w:rPr>
                <w:lang w:eastAsia="ar-SA"/>
              </w:rPr>
              <w:t>70</w:t>
            </w:r>
          </w:p>
        </w:tc>
        <w:tc>
          <w:tcPr>
            <w:tcW w:w="957" w:type="pct"/>
            <w:tcBorders>
              <w:top w:val="single" w:sz="4" w:space="0" w:color="000000"/>
              <w:left w:val="single" w:sz="4" w:space="0" w:color="000000"/>
              <w:bottom w:val="single" w:sz="4" w:space="0" w:color="000000"/>
              <w:right w:val="single" w:sz="4" w:space="0" w:color="auto"/>
            </w:tcBorders>
            <w:vAlign w:val="center"/>
          </w:tcPr>
          <w:p w14:paraId="4EAAEF25" w14:textId="25275FBD" w:rsidR="00523893" w:rsidRPr="00A442C6" w:rsidRDefault="00523893">
            <w:pPr>
              <w:suppressAutoHyphens/>
              <w:jc w:val="center"/>
              <w:rPr>
                <w:lang w:eastAsia="ar-SA"/>
              </w:rPr>
            </w:pPr>
            <w:r>
              <w:rPr>
                <w:lang w:eastAsia="ar-SA"/>
              </w:rPr>
              <w:t>72</w:t>
            </w:r>
          </w:p>
        </w:tc>
        <w:tc>
          <w:tcPr>
            <w:tcW w:w="957" w:type="pct"/>
            <w:tcBorders>
              <w:top w:val="single" w:sz="4" w:space="0" w:color="000000"/>
              <w:left w:val="single" w:sz="4" w:space="0" w:color="000000"/>
              <w:bottom w:val="single" w:sz="4" w:space="0" w:color="000000"/>
              <w:right w:val="single" w:sz="4" w:space="0" w:color="auto"/>
            </w:tcBorders>
          </w:tcPr>
          <w:p w14:paraId="7539A200" w14:textId="77777777" w:rsidR="00523893" w:rsidRDefault="00523893">
            <w:pPr>
              <w:suppressAutoHyphens/>
              <w:jc w:val="center"/>
              <w:rPr>
                <w:lang w:eastAsia="ar-SA"/>
              </w:rPr>
            </w:pPr>
          </w:p>
          <w:p w14:paraId="509FD289" w14:textId="77777777" w:rsidR="00066AEC" w:rsidRDefault="00066AEC" w:rsidP="00AC1D18">
            <w:pPr>
              <w:suppressAutoHyphens/>
              <w:rPr>
                <w:lang w:eastAsia="ar-SA"/>
              </w:rPr>
            </w:pPr>
          </w:p>
          <w:p w14:paraId="1F8EFB4E" w14:textId="113F6495" w:rsidR="00066AEC" w:rsidRDefault="00066AEC">
            <w:pPr>
              <w:suppressAutoHyphens/>
              <w:jc w:val="center"/>
              <w:rPr>
                <w:lang w:eastAsia="ar-SA"/>
              </w:rPr>
            </w:pPr>
            <w:r>
              <w:rPr>
                <w:lang w:eastAsia="ar-SA"/>
              </w:rPr>
              <w:t>-</w:t>
            </w:r>
          </w:p>
        </w:tc>
      </w:tr>
      <w:tr w:rsidR="00523893" w:rsidRPr="00C83E20" w14:paraId="3A10F4CE" w14:textId="315E50BC" w:rsidTr="00060E3E">
        <w:tc>
          <w:tcPr>
            <w:tcW w:w="2127" w:type="pct"/>
            <w:tcBorders>
              <w:top w:val="single" w:sz="4" w:space="0" w:color="000000"/>
              <w:left w:val="single" w:sz="4" w:space="0" w:color="000000"/>
              <w:bottom w:val="single" w:sz="4" w:space="0" w:color="000000"/>
            </w:tcBorders>
          </w:tcPr>
          <w:p w14:paraId="098B2D35" w14:textId="77777777" w:rsidR="00523893" w:rsidRPr="00C83E20" w:rsidRDefault="00523893" w:rsidP="003C3B90">
            <w:pPr>
              <w:suppressAutoHyphens/>
              <w:jc w:val="both"/>
              <w:rPr>
                <w:color w:val="000000"/>
                <w:lang w:eastAsia="ar-SA"/>
              </w:rPr>
            </w:pPr>
            <w:r w:rsidRPr="00C83E20">
              <w:rPr>
                <w:lang w:eastAsia="ar-SA"/>
              </w:rPr>
              <w:t>LAPK 172.p. 4.d. - par šā panta pirmajā, otrajā un trešajā daļā paredzētajām darbībām, ja tās izdarītas atkārtoti</w:t>
            </w:r>
          </w:p>
        </w:tc>
        <w:tc>
          <w:tcPr>
            <w:tcW w:w="959" w:type="pct"/>
            <w:tcBorders>
              <w:top w:val="single" w:sz="4" w:space="0" w:color="000000"/>
              <w:left w:val="single" w:sz="4" w:space="0" w:color="000000"/>
              <w:bottom w:val="single" w:sz="4" w:space="0" w:color="000000"/>
            </w:tcBorders>
            <w:vAlign w:val="center"/>
          </w:tcPr>
          <w:p w14:paraId="534EE2CE" w14:textId="248383AC" w:rsidR="00523893" w:rsidRPr="00C83E20" w:rsidRDefault="00523893" w:rsidP="003C3B90">
            <w:pPr>
              <w:suppressAutoHyphens/>
              <w:jc w:val="center"/>
              <w:rPr>
                <w:lang w:eastAsia="ar-SA"/>
              </w:rPr>
            </w:pPr>
            <w:r w:rsidRPr="00C83E20">
              <w:rPr>
                <w:lang w:eastAsia="ar-SA"/>
              </w:rPr>
              <w:t>1</w:t>
            </w:r>
            <w:r>
              <w:rPr>
                <w:lang w:eastAsia="ar-SA"/>
              </w:rPr>
              <w:t>5</w:t>
            </w:r>
          </w:p>
        </w:tc>
        <w:tc>
          <w:tcPr>
            <w:tcW w:w="957" w:type="pct"/>
            <w:tcBorders>
              <w:top w:val="single" w:sz="4" w:space="0" w:color="000000"/>
              <w:left w:val="single" w:sz="4" w:space="0" w:color="000000"/>
              <w:bottom w:val="single" w:sz="4" w:space="0" w:color="000000"/>
              <w:right w:val="single" w:sz="4" w:space="0" w:color="auto"/>
            </w:tcBorders>
            <w:vAlign w:val="center"/>
          </w:tcPr>
          <w:p w14:paraId="744D29BD" w14:textId="29EE2D34" w:rsidR="00523893" w:rsidRPr="00A442C6" w:rsidRDefault="00523893">
            <w:pPr>
              <w:suppressAutoHyphens/>
              <w:jc w:val="center"/>
              <w:rPr>
                <w:lang w:eastAsia="ar-SA"/>
              </w:rPr>
            </w:pPr>
            <w:r>
              <w:rPr>
                <w:lang w:eastAsia="ar-SA"/>
              </w:rPr>
              <w:t>7</w:t>
            </w:r>
          </w:p>
        </w:tc>
        <w:tc>
          <w:tcPr>
            <w:tcW w:w="957" w:type="pct"/>
            <w:tcBorders>
              <w:top w:val="single" w:sz="4" w:space="0" w:color="000000"/>
              <w:left w:val="single" w:sz="4" w:space="0" w:color="000000"/>
              <w:bottom w:val="single" w:sz="4" w:space="0" w:color="000000"/>
              <w:right w:val="single" w:sz="4" w:space="0" w:color="auto"/>
            </w:tcBorders>
          </w:tcPr>
          <w:p w14:paraId="6ABA8DAA" w14:textId="77777777" w:rsidR="00066AEC" w:rsidRDefault="00066AEC" w:rsidP="00AC1D18">
            <w:pPr>
              <w:suppressAutoHyphens/>
              <w:rPr>
                <w:lang w:eastAsia="ar-SA"/>
              </w:rPr>
            </w:pPr>
          </w:p>
          <w:p w14:paraId="0A4C08A7" w14:textId="4134BF26" w:rsidR="00066AEC" w:rsidRDefault="00066AEC">
            <w:pPr>
              <w:suppressAutoHyphens/>
              <w:jc w:val="center"/>
              <w:rPr>
                <w:lang w:eastAsia="ar-SA"/>
              </w:rPr>
            </w:pPr>
            <w:r>
              <w:rPr>
                <w:lang w:eastAsia="ar-SA"/>
              </w:rPr>
              <w:t>-</w:t>
            </w:r>
          </w:p>
        </w:tc>
      </w:tr>
      <w:tr w:rsidR="00523893" w:rsidRPr="00C83E20" w14:paraId="2788DC78" w14:textId="0C259DCA" w:rsidTr="00060E3E">
        <w:tc>
          <w:tcPr>
            <w:tcW w:w="2127" w:type="pct"/>
            <w:tcBorders>
              <w:top w:val="single" w:sz="4" w:space="0" w:color="000000"/>
              <w:left w:val="single" w:sz="4" w:space="0" w:color="000000"/>
              <w:bottom w:val="single" w:sz="4" w:space="0" w:color="000000"/>
            </w:tcBorders>
          </w:tcPr>
          <w:p w14:paraId="378C6418" w14:textId="5D39155F" w:rsidR="00523893" w:rsidRPr="00C83E20" w:rsidRDefault="00523893" w:rsidP="003C3B90">
            <w:pPr>
              <w:suppressAutoHyphens/>
              <w:jc w:val="both"/>
              <w:rPr>
                <w:b/>
                <w:color w:val="000000"/>
                <w:lang w:eastAsia="ar-SA"/>
              </w:rPr>
            </w:pPr>
            <w:r w:rsidRPr="00C83E20">
              <w:rPr>
                <w:color w:val="000000"/>
                <w:lang w:eastAsia="ar-SA"/>
              </w:rPr>
              <w:t>LAPK 172.</w:t>
            </w:r>
            <w:r w:rsidRPr="00C83E20">
              <w:rPr>
                <w:color w:val="000000"/>
                <w:vertAlign w:val="superscript"/>
                <w:lang w:eastAsia="ar-SA"/>
              </w:rPr>
              <w:t>1</w:t>
            </w:r>
            <w:r w:rsidRPr="00C83E20">
              <w:rPr>
                <w:color w:val="000000"/>
                <w:lang w:eastAsia="ar-SA"/>
              </w:rPr>
              <w:t xml:space="preserve"> p. 1.d. - </w:t>
            </w:r>
            <w:r w:rsidR="006F2032" w:rsidRPr="006F2032">
              <w:rPr>
                <w:color w:val="000000"/>
                <w:lang w:eastAsia="ar-SA"/>
              </w:rPr>
              <w:t>nepilngadīgo iesaistīšana ubagošanā/ BTAL 80.p.</w:t>
            </w:r>
          </w:p>
        </w:tc>
        <w:tc>
          <w:tcPr>
            <w:tcW w:w="959" w:type="pct"/>
            <w:tcBorders>
              <w:top w:val="single" w:sz="4" w:space="0" w:color="000000"/>
              <w:left w:val="single" w:sz="4" w:space="0" w:color="000000"/>
              <w:bottom w:val="single" w:sz="4" w:space="0" w:color="000000"/>
            </w:tcBorders>
            <w:vAlign w:val="center"/>
          </w:tcPr>
          <w:p w14:paraId="3EC2FCE2" w14:textId="352D5335" w:rsidR="00523893" w:rsidRPr="00C83E20" w:rsidRDefault="00523893" w:rsidP="003C3B90">
            <w:pPr>
              <w:suppressAutoHyphens/>
              <w:jc w:val="center"/>
              <w:rPr>
                <w:color w:val="000000"/>
                <w:lang w:eastAsia="ar-SA"/>
              </w:rPr>
            </w:pPr>
            <w:r>
              <w:rPr>
                <w:lang w:eastAsia="ar-SA"/>
              </w:rPr>
              <w:t>3</w:t>
            </w:r>
          </w:p>
        </w:tc>
        <w:tc>
          <w:tcPr>
            <w:tcW w:w="957" w:type="pct"/>
            <w:tcBorders>
              <w:top w:val="single" w:sz="4" w:space="0" w:color="000000"/>
              <w:left w:val="single" w:sz="4" w:space="0" w:color="000000"/>
              <w:bottom w:val="single" w:sz="4" w:space="0" w:color="000000"/>
              <w:right w:val="single" w:sz="4" w:space="0" w:color="auto"/>
            </w:tcBorders>
            <w:vAlign w:val="center"/>
          </w:tcPr>
          <w:p w14:paraId="77F804E5" w14:textId="5C3CBA7B" w:rsidR="00523893" w:rsidRPr="00A442C6" w:rsidRDefault="00523893">
            <w:pPr>
              <w:suppressAutoHyphens/>
              <w:jc w:val="center"/>
              <w:rPr>
                <w:lang w:eastAsia="ar-SA"/>
              </w:rPr>
            </w:pPr>
            <w:r>
              <w:rPr>
                <w:lang w:eastAsia="ar-SA"/>
              </w:rPr>
              <w:t>2</w:t>
            </w:r>
          </w:p>
        </w:tc>
        <w:tc>
          <w:tcPr>
            <w:tcW w:w="957" w:type="pct"/>
            <w:tcBorders>
              <w:top w:val="single" w:sz="4" w:space="0" w:color="000000"/>
              <w:left w:val="single" w:sz="4" w:space="0" w:color="000000"/>
              <w:bottom w:val="single" w:sz="4" w:space="0" w:color="000000"/>
              <w:right w:val="single" w:sz="4" w:space="0" w:color="auto"/>
            </w:tcBorders>
          </w:tcPr>
          <w:p w14:paraId="08C06D9D" w14:textId="77777777" w:rsidR="00523893" w:rsidRDefault="00523893">
            <w:pPr>
              <w:suppressAutoHyphens/>
              <w:jc w:val="center"/>
              <w:rPr>
                <w:lang w:eastAsia="ar-SA"/>
              </w:rPr>
            </w:pPr>
          </w:p>
          <w:p w14:paraId="1A2307DB" w14:textId="391E5F2E" w:rsidR="006F2032" w:rsidRDefault="006F2032">
            <w:pPr>
              <w:suppressAutoHyphens/>
              <w:jc w:val="center"/>
              <w:rPr>
                <w:lang w:eastAsia="ar-SA"/>
              </w:rPr>
            </w:pPr>
            <w:r>
              <w:rPr>
                <w:lang w:eastAsia="ar-SA"/>
              </w:rPr>
              <w:t>0</w:t>
            </w:r>
          </w:p>
        </w:tc>
      </w:tr>
      <w:tr w:rsidR="00523893" w:rsidRPr="00C83E20" w14:paraId="04DD6038" w14:textId="2631CDDA" w:rsidTr="00060E3E">
        <w:tc>
          <w:tcPr>
            <w:tcW w:w="2127" w:type="pct"/>
            <w:tcBorders>
              <w:top w:val="single" w:sz="4" w:space="0" w:color="000000"/>
              <w:left w:val="single" w:sz="4" w:space="0" w:color="000000"/>
              <w:bottom w:val="single" w:sz="4" w:space="0" w:color="000000"/>
            </w:tcBorders>
          </w:tcPr>
          <w:p w14:paraId="487EACE7" w14:textId="5FCE1335" w:rsidR="00523893" w:rsidRPr="00C83E20" w:rsidRDefault="00523893" w:rsidP="003C3B90">
            <w:pPr>
              <w:suppressAutoHyphens/>
              <w:jc w:val="both"/>
              <w:rPr>
                <w:b/>
                <w:color w:val="000000"/>
                <w:lang w:eastAsia="ar-SA"/>
              </w:rPr>
            </w:pPr>
            <w:r w:rsidRPr="00C83E20">
              <w:rPr>
                <w:color w:val="000000"/>
                <w:lang w:eastAsia="ar-SA"/>
              </w:rPr>
              <w:t>LAPK 172.</w:t>
            </w:r>
            <w:r w:rsidRPr="00C83E20">
              <w:rPr>
                <w:color w:val="000000"/>
                <w:vertAlign w:val="superscript"/>
                <w:lang w:eastAsia="ar-SA"/>
              </w:rPr>
              <w:t>1</w:t>
            </w:r>
            <w:r w:rsidRPr="00C83E20">
              <w:rPr>
                <w:color w:val="000000"/>
                <w:lang w:eastAsia="ar-SA"/>
              </w:rPr>
              <w:t xml:space="preserve"> p. 2.d. - </w:t>
            </w:r>
            <w:r>
              <w:rPr>
                <w:color w:val="000000"/>
                <w:lang w:eastAsia="ar-SA"/>
              </w:rPr>
              <w:t>n</w:t>
            </w:r>
            <w:r w:rsidRPr="00C83E20">
              <w:rPr>
                <w:color w:val="000000"/>
                <w:lang w:eastAsia="ar-SA"/>
              </w:rPr>
              <w:t>epilngadīgo iesaistīšana ubagošanā atkārtoti</w:t>
            </w:r>
          </w:p>
        </w:tc>
        <w:tc>
          <w:tcPr>
            <w:tcW w:w="959" w:type="pct"/>
            <w:tcBorders>
              <w:top w:val="single" w:sz="4" w:space="0" w:color="000000"/>
              <w:left w:val="single" w:sz="4" w:space="0" w:color="000000"/>
              <w:bottom w:val="single" w:sz="4" w:space="0" w:color="000000"/>
            </w:tcBorders>
            <w:vAlign w:val="center"/>
          </w:tcPr>
          <w:p w14:paraId="4B9D09FC" w14:textId="77777777" w:rsidR="00523893" w:rsidRPr="00C83E20" w:rsidRDefault="00523893" w:rsidP="003C3B90">
            <w:pPr>
              <w:suppressAutoHyphens/>
              <w:jc w:val="center"/>
              <w:rPr>
                <w:color w:val="000000"/>
                <w:lang w:eastAsia="ar-SA"/>
              </w:rPr>
            </w:pPr>
            <w:r w:rsidRPr="00C83E20">
              <w:rPr>
                <w:color w:val="000000"/>
                <w:lang w:eastAsia="ar-SA"/>
              </w:rPr>
              <w:t>1</w:t>
            </w:r>
          </w:p>
        </w:tc>
        <w:tc>
          <w:tcPr>
            <w:tcW w:w="957" w:type="pct"/>
            <w:tcBorders>
              <w:top w:val="single" w:sz="4" w:space="0" w:color="000000"/>
              <w:left w:val="single" w:sz="4" w:space="0" w:color="000000"/>
              <w:bottom w:val="single" w:sz="4" w:space="0" w:color="000000"/>
              <w:right w:val="single" w:sz="4" w:space="0" w:color="auto"/>
            </w:tcBorders>
            <w:vAlign w:val="center"/>
          </w:tcPr>
          <w:p w14:paraId="4804BC67" w14:textId="6A270134" w:rsidR="00523893" w:rsidRPr="0007467C" w:rsidRDefault="00523893">
            <w:pPr>
              <w:suppressAutoHyphens/>
              <w:jc w:val="center"/>
              <w:rPr>
                <w:color w:val="000000"/>
                <w:lang w:eastAsia="ar-SA"/>
              </w:rPr>
            </w:pPr>
            <w:r>
              <w:rPr>
                <w:color w:val="000000"/>
                <w:lang w:eastAsia="ar-SA"/>
              </w:rPr>
              <w:t>0</w:t>
            </w:r>
          </w:p>
        </w:tc>
        <w:tc>
          <w:tcPr>
            <w:tcW w:w="957" w:type="pct"/>
            <w:tcBorders>
              <w:top w:val="single" w:sz="4" w:space="0" w:color="000000"/>
              <w:left w:val="single" w:sz="4" w:space="0" w:color="000000"/>
              <w:bottom w:val="single" w:sz="4" w:space="0" w:color="000000"/>
              <w:right w:val="single" w:sz="4" w:space="0" w:color="auto"/>
            </w:tcBorders>
          </w:tcPr>
          <w:p w14:paraId="13E3354C" w14:textId="77777777" w:rsidR="00523893" w:rsidRDefault="00523893">
            <w:pPr>
              <w:suppressAutoHyphens/>
              <w:jc w:val="center"/>
              <w:rPr>
                <w:color w:val="000000"/>
                <w:lang w:eastAsia="ar-SA"/>
              </w:rPr>
            </w:pPr>
          </w:p>
          <w:p w14:paraId="5FB2F0FF" w14:textId="27FDC50F" w:rsidR="00B91CA9" w:rsidRDefault="00B91CA9">
            <w:pPr>
              <w:suppressAutoHyphens/>
              <w:jc w:val="center"/>
              <w:rPr>
                <w:color w:val="000000"/>
                <w:lang w:eastAsia="ar-SA"/>
              </w:rPr>
            </w:pPr>
            <w:r>
              <w:rPr>
                <w:color w:val="000000"/>
                <w:lang w:eastAsia="ar-SA"/>
              </w:rPr>
              <w:t>-</w:t>
            </w:r>
          </w:p>
        </w:tc>
      </w:tr>
      <w:tr w:rsidR="00523893" w:rsidRPr="00C83E20" w14:paraId="0FA6955B" w14:textId="1AAFB692" w:rsidTr="00060E3E">
        <w:tc>
          <w:tcPr>
            <w:tcW w:w="2127" w:type="pct"/>
            <w:tcBorders>
              <w:top w:val="single" w:sz="4" w:space="0" w:color="000000"/>
              <w:left w:val="single" w:sz="4" w:space="0" w:color="000000"/>
              <w:bottom w:val="single" w:sz="4" w:space="0" w:color="000000"/>
            </w:tcBorders>
          </w:tcPr>
          <w:p w14:paraId="3BC0F067" w14:textId="2BCA7739" w:rsidR="00523893" w:rsidRPr="00C83E20" w:rsidRDefault="00523893" w:rsidP="003C3B90">
            <w:pPr>
              <w:suppressAutoHyphens/>
              <w:jc w:val="both"/>
              <w:rPr>
                <w:b/>
                <w:color w:val="000000"/>
                <w:lang w:eastAsia="ar-SA"/>
              </w:rPr>
            </w:pPr>
            <w:r w:rsidRPr="00C83E20">
              <w:rPr>
                <w:color w:val="000000"/>
                <w:lang w:eastAsia="ar-SA"/>
              </w:rPr>
              <w:t>LAPK 172.</w:t>
            </w:r>
            <w:r w:rsidRPr="00C83E20">
              <w:rPr>
                <w:color w:val="000000"/>
                <w:vertAlign w:val="superscript"/>
                <w:lang w:eastAsia="ar-SA"/>
              </w:rPr>
              <w:t>2</w:t>
            </w:r>
            <w:r w:rsidRPr="00C83E20">
              <w:rPr>
                <w:color w:val="000000"/>
                <w:lang w:eastAsia="ar-SA"/>
              </w:rPr>
              <w:t xml:space="preserve"> p. - </w:t>
            </w:r>
            <w:r>
              <w:rPr>
                <w:color w:val="000000"/>
                <w:lang w:eastAsia="ar-SA"/>
              </w:rPr>
              <w:t>p</w:t>
            </w:r>
            <w:r w:rsidRPr="00C83E20">
              <w:rPr>
                <w:color w:val="000000"/>
                <w:lang w:eastAsia="ar-SA"/>
              </w:rPr>
              <w:t>ar fizisku vai emocionālu vardarbību pret bērnu</w:t>
            </w:r>
            <w:r w:rsidR="00310525">
              <w:rPr>
                <w:color w:val="000000"/>
                <w:lang w:eastAsia="ar-SA"/>
              </w:rPr>
              <w:t>/</w:t>
            </w:r>
            <w:r w:rsidR="00310525">
              <w:t xml:space="preserve"> </w:t>
            </w:r>
            <w:r w:rsidR="00310525" w:rsidRPr="00310525">
              <w:rPr>
                <w:color w:val="000000"/>
                <w:lang w:eastAsia="ar-SA"/>
              </w:rPr>
              <w:t>BTAL 81.p.</w:t>
            </w:r>
          </w:p>
        </w:tc>
        <w:tc>
          <w:tcPr>
            <w:tcW w:w="959" w:type="pct"/>
            <w:tcBorders>
              <w:top w:val="single" w:sz="4" w:space="0" w:color="000000"/>
              <w:left w:val="single" w:sz="4" w:space="0" w:color="000000"/>
              <w:bottom w:val="single" w:sz="4" w:space="0" w:color="000000"/>
            </w:tcBorders>
            <w:vAlign w:val="center"/>
          </w:tcPr>
          <w:p w14:paraId="11C03796" w14:textId="3A0A784D" w:rsidR="00523893" w:rsidRPr="00C83E20" w:rsidRDefault="00523893" w:rsidP="003C3B90">
            <w:pPr>
              <w:suppressAutoHyphens/>
              <w:jc w:val="center"/>
              <w:rPr>
                <w:color w:val="000000"/>
                <w:lang w:eastAsia="ar-SA"/>
              </w:rPr>
            </w:pPr>
            <w:r w:rsidRPr="00C83E20">
              <w:rPr>
                <w:lang w:eastAsia="ar-SA"/>
              </w:rPr>
              <w:t>1</w:t>
            </w:r>
            <w:r>
              <w:rPr>
                <w:lang w:eastAsia="ar-SA"/>
              </w:rPr>
              <w:t> 514</w:t>
            </w:r>
          </w:p>
        </w:tc>
        <w:tc>
          <w:tcPr>
            <w:tcW w:w="957" w:type="pct"/>
            <w:tcBorders>
              <w:top w:val="single" w:sz="4" w:space="0" w:color="000000"/>
              <w:left w:val="single" w:sz="4" w:space="0" w:color="000000"/>
              <w:bottom w:val="single" w:sz="4" w:space="0" w:color="000000"/>
              <w:right w:val="single" w:sz="4" w:space="0" w:color="auto"/>
            </w:tcBorders>
            <w:vAlign w:val="center"/>
          </w:tcPr>
          <w:p w14:paraId="77D069ED" w14:textId="2CB16256" w:rsidR="00523893" w:rsidRPr="00A442C6" w:rsidRDefault="00BE718E">
            <w:pPr>
              <w:suppressAutoHyphens/>
              <w:jc w:val="center"/>
              <w:rPr>
                <w:lang w:eastAsia="ar-SA"/>
              </w:rPr>
            </w:pPr>
            <w:r>
              <w:rPr>
                <w:lang w:eastAsia="ar-SA"/>
              </w:rPr>
              <w:t>796</w:t>
            </w:r>
          </w:p>
        </w:tc>
        <w:tc>
          <w:tcPr>
            <w:tcW w:w="957" w:type="pct"/>
            <w:tcBorders>
              <w:top w:val="single" w:sz="4" w:space="0" w:color="000000"/>
              <w:left w:val="single" w:sz="4" w:space="0" w:color="000000"/>
              <w:bottom w:val="single" w:sz="4" w:space="0" w:color="000000"/>
              <w:right w:val="single" w:sz="4" w:space="0" w:color="auto"/>
            </w:tcBorders>
          </w:tcPr>
          <w:p w14:paraId="70773967" w14:textId="77777777" w:rsidR="00523893" w:rsidRDefault="00523893">
            <w:pPr>
              <w:suppressAutoHyphens/>
              <w:jc w:val="center"/>
              <w:rPr>
                <w:lang w:eastAsia="ar-SA"/>
              </w:rPr>
            </w:pPr>
          </w:p>
          <w:p w14:paraId="61FBD0B6" w14:textId="657A7455" w:rsidR="00BE718E" w:rsidRDefault="00BE718E">
            <w:pPr>
              <w:suppressAutoHyphens/>
              <w:jc w:val="center"/>
              <w:rPr>
                <w:lang w:eastAsia="ar-SA"/>
              </w:rPr>
            </w:pPr>
            <w:r>
              <w:rPr>
                <w:lang w:eastAsia="ar-SA"/>
              </w:rPr>
              <w:t>478</w:t>
            </w:r>
          </w:p>
        </w:tc>
      </w:tr>
      <w:tr w:rsidR="00523893" w:rsidRPr="00C83E20" w14:paraId="0C7B740D" w14:textId="677D19E4" w:rsidTr="00060E3E">
        <w:tc>
          <w:tcPr>
            <w:tcW w:w="2127" w:type="pct"/>
            <w:tcBorders>
              <w:top w:val="single" w:sz="4" w:space="0" w:color="000000"/>
              <w:left w:val="single" w:sz="4" w:space="0" w:color="000000"/>
              <w:bottom w:val="single" w:sz="4" w:space="0" w:color="000000"/>
            </w:tcBorders>
          </w:tcPr>
          <w:p w14:paraId="39F93435" w14:textId="6D8662C6" w:rsidR="00523893" w:rsidRPr="00C83E20" w:rsidRDefault="00523893" w:rsidP="003C3B90">
            <w:pPr>
              <w:suppressAutoHyphens/>
              <w:jc w:val="both"/>
              <w:rPr>
                <w:color w:val="000000"/>
                <w:lang w:eastAsia="ar-SA"/>
              </w:rPr>
            </w:pPr>
            <w:r w:rsidRPr="00C83E20">
              <w:rPr>
                <w:lang w:eastAsia="ar-SA"/>
              </w:rPr>
              <w:t>LAPK 172.</w:t>
            </w:r>
            <w:r w:rsidRPr="00C83E20">
              <w:rPr>
                <w:vertAlign w:val="superscript"/>
                <w:lang w:eastAsia="ar-SA"/>
              </w:rPr>
              <w:t xml:space="preserve">3 </w:t>
            </w:r>
            <w:r w:rsidRPr="00C83E20">
              <w:rPr>
                <w:lang w:eastAsia="ar-SA"/>
              </w:rPr>
              <w:t xml:space="preserve">p. 1.d. - </w:t>
            </w:r>
            <w:r w:rsidR="008D738D" w:rsidRPr="008D738D">
              <w:rPr>
                <w:lang w:eastAsia="ar-SA"/>
              </w:rPr>
              <w:t>par bērna iesaistīšanu skaistumkonkursā vai citā pasākumā, kurā tiek vērtēts vienīgi viņa ārējais izskats/ BTAL 82.p.2.d.</w:t>
            </w:r>
          </w:p>
        </w:tc>
        <w:tc>
          <w:tcPr>
            <w:tcW w:w="959" w:type="pct"/>
            <w:tcBorders>
              <w:top w:val="single" w:sz="4" w:space="0" w:color="000000"/>
              <w:left w:val="single" w:sz="4" w:space="0" w:color="000000"/>
              <w:bottom w:val="single" w:sz="4" w:space="0" w:color="000000"/>
            </w:tcBorders>
            <w:vAlign w:val="center"/>
          </w:tcPr>
          <w:p w14:paraId="5485F51D" w14:textId="5D78A2E8" w:rsidR="00523893" w:rsidRPr="00C83E20" w:rsidRDefault="00523893" w:rsidP="003C3B90">
            <w:pPr>
              <w:suppressAutoHyphens/>
              <w:jc w:val="center"/>
              <w:rPr>
                <w:lang w:eastAsia="ar-SA"/>
              </w:rPr>
            </w:pPr>
            <w:r>
              <w:rPr>
                <w:lang w:eastAsia="ar-SA"/>
              </w:rPr>
              <w:t>0</w:t>
            </w:r>
          </w:p>
        </w:tc>
        <w:tc>
          <w:tcPr>
            <w:tcW w:w="957" w:type="pct"/>
            <w:tcBorders>
              <w:top w:val="single" w:sz="4" w:space="0" w:color="000000"/>
              <w:left w:val="single" w:sz="4" w:space="0" w:color="000000"/>
              <w:bottom w:val="single" w:sz="4" w:space="0" w:color="000000"/>
              <w:right w:val="single" w:sz="4" w:space="0" w:color="auto"/>
            </w:tcBorders>
            <w:vAlign w:val="center"/>
          </w:tcPr>
          <w:p w14:paraId="241D3C84" w14:textId="3F332910" w:rsidR="00523893" w:rsidRPr="00A442C6" w:rsidRDefault="00523893">
            <w:pPr>
              <w:suppressAutoHyphens/>
              <w:jc w:val="center"/>
              <w:rPr>
                <w:lang w:eastAsia="ar-SA"/>
              </w:rPr>
            </w:pPr>
            <w:r>
              <w:rPr>
                <w:lang w:eastAsia="ar-SA"/>
              </w:rPr>
              <w:t>1</w:t>
            </w:r>
          </w:p>
        </w:tc>
        <w:tc>
          <w:tcPr>
            <w:tcW w:w="957" w:type="pct"/>
            <w:tcBorders>
              <w:top w:val="single" w:sz="4" w:space="0" w:color="000000"/>
              <w:left w:val="single" w:sz="4" w:space="0" w:color="000000"/>
              <w:bottom w:val="single" w:sz="4" w:space="0" w:color="000000"/>
              <w:right w:val="single" w:sz="4" w:space="0" w:color="auto"/>
            </w:tcBorders>
          </w:tcPr>
          <w:p w14:paraId="42416097" w14:textId="77777777" w:rsidR="00523893" w:rsidRDefault="00523893">
            <w:pPr>
              <w:suppressAutoHyphens/>
              <w:jc w:val="center"/>
              <w:rPr>
                <w:lang w:eastAsia="ar-SA"/>
              </w:rPr>
            </w:pPr>
          </w:p>
          <w:p w14:paraId="6035046B" w14:textId="77777777" w:rsidR="00355C94" w:rsidRDefault="00355C94">
            <w:pPr>
              <w:suppressAutoHyphens/>
              <w:jc w:val="center"/>
              <w:rPr>
                <w:lang w:eastAsia="ar-SA"/>
              </w:rPr>
            </w:pPr>
          </w:p>
          <w:p w14:paraId="4557323E" w14:textId="076F9F0A" w:rsidR="00355C94" w:rsidRDefault="00355C94">
            <w:pPr>
              <w:suppressAutoHyphens/>
              <w:jc w:val="center"/>
              <w:rPr>
                <w:lang w:eastAsia="ar-SA"/>
              </w:rPr>
            </w:pPr>
            <w:r>
              <w:rPr>
                <w:lang w:eastAsia="ar-SA"/>
              </w:rPr>
              <w:t>0</w:t>
            </w:r>
          </w:p>
        </w:tc>
      </w:tr>
      <w:tr w:rsidR="00523893" w:rsidRPr="00C83E20" w14:paraId="7A27695B" w14:textId="22A61673" w:rsidTr="00060E3E">
        <w:tc>
          <w:tcPr>
            <w:tcW w:w="2127" w:type="pct"/>
            <w:tcBorders>
              <w:top w:val="single" w:sz="4" w:space="0" w:color="000000"/>
              <w:left w:val="single" w:sz="4" w:space="0" w:color="000000"/>
              <w:bottom w:val="single" w:sz="4" w:space="0" w:color="000000"/>
            </w:tcBorders>
          </w:tcPr>
          <w:p w14:paraId="771FC0E7" w14:textId="117DA807" w:rsidR="00523893" w:rsidRPr="00C83E20" w:rsidRDefault="00523893" w:rsidP="003C3B90">
            <w:pPr>
              <w:suppressAutoHyphens/>
              <w:jc w:val="both"/>
              <w:rPr>
                <w:lang w:eastAsia="ar-SA"/>
              </w:rPr>
            </w:pPr>
            <w:r w:rsidRPr="00C83E20">
              <w:rPr>
                <w:lang w:eastAsia="ar-SA"/>
              </w:rPr>
              <w:lastRenderedPageBreak/>
              <w:t>LAPK 172.</w:t>
            </w:r>
            <w:r w:rsidRPr="00C83E20">
              <w:rPr>
                <w:vertAlign w:val="superscript"/>
                <w:lang w:eastAsia="ar-SA"/>
              </w:rPr>
              <w:t>3</w:t>
            </w:r>
            <w:r w:rsidRPr="00C83E20">
              <w:rPr>
                <w:lang w:eastAsia="ar-SA"/>
              </w:rPr>
              <w:t xml:space="preserve"> p. 2.d. - </w:t>
            </w:r>
            <w:r w:rsidR="006B0373" w:rsidRPr="006B0373">
              <w:rPr>
                <w:lang w:eastAsia="ar-SA"/>
              </w:rPr>
              <w:t>par tādu normatīvo aktu pārkāpšanu, kuri nosaka kārtību, kādā bērni iesaistāmi aktivitātēs (pasākumos), kas saistītas ar ārējā izskata demonstrēšanu/ BTAL 82.p.1.d.</w:t>
            </w:r>
          </w:p>
        </w:tc>
        <w:tc>
          <w:tcPr>
            <w:tcW w:w="959" w:type="pct"/>
            <w:tcBorders>
              <w:top w:val="single" w:sz="4" w:space="0" w:color="000000"/>
              <w:left w:val="single" w:sz="4" w:space="0" w:color="000000"/>
              <w:bottom w:val="single" w:sz="4" w:space="0" w:color="000000"/>
            </w:tcBorders>
            <w:vAlign w:val="center"/>
          </w:tcPr>
          <w:p w14:paraId="4703ABA0" w14:textId="61508A55" w:rsidR="00523893" w:rsidRPr="00C83E20" w:rsidRDefault="00523893" w:rsidP="003C3B90">
            <w:pPr>
              <w:suppressAutoHyphens/>
              <w:jc w:val="center"/>
              <w:rPr>
                <w:lang w:eastAsia="ar-SA"/>
              </w:rPr>
            </w:pPr>
            <w:r>
              <w:rPr>
                <w:lang w:eastAsia="ar-SA"/>
              </w:rPr>
              <w:t>0</w:t>
            </w:r>
          </w:p>
        </w:tc>
        <w:tc>
          <w:tcPr>
            <w:tcW w:w="957" w:type="pct"/>
            <w:tcBorders>
              <w:top w:val="single" w:sz="4" w:space="0" w:color="000000"/>
              <w:left w:val="single" w:sz="4" w:space="0" w:color="000000"/>
              <w:bottom w:val="single" w:sz="4" w:space="0" w:color="000000"/>
              <w:right w:val="single" w:sz="4" w:space="0" w:color="auto"/>
            </w:tcBorders>
            <w:vAlign w:val="center"/>
          </w:tcPr>
          <w:p w14:paraId="7E4C2308" w14:textId="2B9A0D73" w:rsidR="00523893" w:rsidRPr="00A442C6" w:rsidRDefault="00523893">
            <w:pPr>
              <w:suppressAutoHyphens/>
              <w:jc w:val="center"/>
              <w:rPr>
                <w:lang w:eastAsia="ar-SA"/>
              </w:rPr>
            </w:pPr>
            <w:r>
              <w:rPr>
                <w:lang w:eastAsia="ar-SA"/>
              </w:rPr>
              <w:t>0</w:t>
            </w:r>
          </w:p>
        </w:tc>
        <w:tc>
          <w:tcPr>
            <w:tcW w:w="957" w:type="pct"/>
            <w:tcBorders>
              <w:top w:val="single" w:sz="4" w:space="0" w:color="000000"/>
              <w:left w:val="single" w:sz="4" w:space="0" w:color="000000"/>
              <w:bottom w:val="single" w:sz="4" w:space="0" w:color="000000"/>
              <w:right w:val="single" w:sz="4" w:space="0" w:color="auto"/>
            </w:tcBorders>
          </w:tcPr>
          <w:p w14:paraId="1CB886D4" w14:textId="77777777" w:rsidR="0078670D" w:rsidRDefault="0078670D">
            <w:pPr>
              <w:suppressAutoHyphens/>
              <w:jc w:val="center"/>
              <w:rPr>
                <w:lang w:eastAsia="ar-SA"/>
              </w:rPr>
            </w:pPr>
          </w:p>
          <w:p w14:paraId="00B66311" w14:textId="77777777" w:rsidR="00E76541" w:rsidRDefault="00E76541" w:rsidP="00E76541">
            <w:pPr>
              <w:suppressAutoHyphens/>
              <w:rPr>
                <w:lang w:eastAsia="ar-SA"/>
              </w:rPr>
            </w:pPr>
          </w:p>
          <w:p w14:paraId="58B80155" w14:textId="78D2AA82" w:rsidR="0078670D" w:rsidRDefault="0078670D">
            <w:pPr>
              <w:suppressAutoHyphens/>
              <w:jc w:val="center"/>
              <w:rPr>
                <w:lang w:eastAsia="ar-SA"/>
              </w:rPr>
            </w:pPr>
            <w:r>
              <w:rPr>
                <w:lang w:eastAsia="ar-SA"/>
              </w:rPr>
              <w:t>0</w:t>
            </w:r>
          </w:p>
        </w:tc>
      </w:tr>
      <w:tr w:rsidR="00523893" w:rsidRPr="00C83E20" w14:paraId="2BB8CE0C" w14:textId="4F969C36" w:rsidTr="00060E3E">
        <w:tc>
          <w:tcPr>
            <w:tcW w:w="2127" w:type="pct"/>
            <w:tcBorders>
              <w:top w:val="single" w:sz="4" w:space="0" w:color="000000"/>
              <w:left w:val="single" w:sz="4" w:space="0" w:color="000000"/>
              <w:bottom w:val="single" w:sz="4" w:space="0" w:color="000000"/>
            </w:tcBorders>
          </w:tcPr>
          <w:p w14:paraId="5501D24D" w14:textId="292009D2" w:rsidR="00523893" w:rsidRPr="00C83E20" w:rsidRDefault="00523893" w:rsidP="003C3B90">
            <w:pPr>
              <w:suppressAutoHyphens/>
              <w:jc w:val="both"/>
              <w:rPr>
                <w:b/>
                <w:color w:val="000000"/>
                <w:lang w:eastAsia="ar-SA"/>
              </w:rPr>
            </w:pPr>
            <w:r w:rsidRPr="00C83E20">
              <w:rPr>
                <w:color w:val="000000"/>
                <w:lang w:eastAsia="ar-SA"/>
              </w:rPr>
              <w:t>LAPK 172.</w:t>
            </w:r>
            <w:r w:rsidRPr="00C83E20">
              <w:rPr>
                <w:color w:val="000000"/>
                <w:vertAlign w:val="superscript"/>
                <w:lang w:eastAsia="ar-SA"/>
              </w:rPr>
              <w:t>4</w:t>
            </w:r>
            <w:r w:rsidRPr="00C83E20">
              <w:rPr>
                <w:color w:val="000000"/>
                <w:lang w:eastAsia="ar-SA"/>
              </w:rPr>
              <w:t xml:space="preserve"> p. 1.d. - </w:t>
            </w:r>
            <w:r w:rsidR="00ED6B83" w:rsidRPr="00ED6B83">
              <w:rPr>
                <w:color w:val="000000"/>
                <w:lang w:eastAsia="ar-SA"/>
              </w:rPr>
              <w:t>par bērna, kas nav sasniedzis septiņu gadu vecumu, atstāšanu bez uzraudzības, ja to izdarījuši vecāki vai personas, kas viņus aizstāj/ BTAL 83.p.1.d.</w:t>
            </w:r>
          </w:p>
        </w:tc>
        <w:tc>
          <w:tcPr>
            <w:tcW w:w="959" w:type="pct"/>
            <w:tcBorders>
              <w:top w:val="single" w:sz="4" w:space="0" w:color="000000"/>
              <w:left w:val="single" w:sz="4" w:space="0" w:color="000000"/>
              <w:bottom w:val="single" w:sz="4" w:space="0" w:color="000000"/>
            </w:tcBorders>
            <w:vAlign w:val="center"/>
          </w:tcPr>
          <w:p w14:paraId="56EF8DB3" w14:textId="33ED5853" w:rsidR="00523893" w:rsidRPr="00C83E20" w:rsidRDefault="00523893" w:rsidP="003C3B90">
            <w:pPr>
              <w:suppressAutoHyphens/>
              <w:jc w:val="center"/>
              <w:rPr>
                <w:color w:val="000000"/>
                <w:lang w:eastAsia="ar-SA"/>
              </w:rPr>
            </w:pPr>
            <w:r w:rsidRPr="00C83E20">
              <w:rPr>
                <w:lang w:eastAsia="ar-SA"/>
              </w:rPr>
              <w:t>1</w:t>
            </w:r>
            <w:r>
              <w:rPr>
                <w:lang w:eastAsia="ar-SA"/>
              </w:rPr>
              <w:t>1</w:t>
            </w:r>
            <w:r w:rsidRPr="00C83E20">
              <w:rPr>
                <w:lang w:eastAsia="ar-SA"/>
              </w:rPr>
              <w:t>1</w:t>
            </w:r>
          </w:p>
        </w:tc>
        <w:tc>
          <w:tcPr>
            <w:tcW w:w="957" w:type="pct"/>
            <w:tcBorders>
              <w:top w:val="single" w:sz="4" w:space="0" w:color="000000"/>
              <w:left w:val="single" w:sz="4" w:space="0" w:color="000000"/>
              <w:bottom w:val="single" w:sz="4" w:space="0" w:color="000000"/>
              <w:right w:val="single" w:sz="4" w:space="0" w:color="auto"/>
            </w:tcBorders>
            <w:vAlign w:val="center"/>
          </w:tcPr>
          <w:p w14:paraId="07B1E29D" w14:textId="6A363156" w:rsidR="00523893" w:rsidRPr="00A442C6" w:rsidRDefault="00F05B2F">
            <w:pPr>
              <w:suppressAutoHyphens/>
              <w:jc w:val="center"/>
              <w:rPr>
                <w:lang w:eastAsia="ar-SA"/>
              </w:rPr>
            </w:pPr>
            <w:r>
              <w:rPr>
                <w:lang w:eastAsia="ar-SA"/>
              </w:rPr>
              <w:t>54</w:t>
            </w:r>
          </w:p>
        </w:tc>
        <w:tc>
          <w:tcPr>
            <w:tcW w:w="957" w:type="pct"/>
            <w:tcBorders>
              <w:top w:val="single" w:sz="4" w:space="0" w:color="000000"/>
              <w:left w:val="single" w:sz="4" w:space="0" w:color="000000"/>
              <w:bottom w:val="single" w:sz="4" w:space="0" w:color="000000"/>
              <w:right w:val="single" w:sz="4" w:space="0" w:color="auto"/>
            </w:tcBorders>
          </w:tcPr>
          <w:p w14:paraId="3BE0539E" w14:textId="77777777" w:rsidR="00523893" w:rsidRDefault="00523893">
            <w:pPr>
              <w:suppressAutoHyphens/>
              <w:jc w:val="center"/>
              <w:rPr>
                <w:lang w:eastAsia="ar-SA"/>
              </w:rPr>
            </w:pPr>
          </w:p>
          <w:p w14:paraId="7D6D157E" w14:textId="77777777" w:rsidR="00F05B2F" w:rsidRDefault="00F05B2F" w:rsidP="00E76541">
            <w:pPr>
              <w:suppressAutoHyphens/>
              <w:rPr>
                <w:lang w:eastAsia="ar-SA"/>
              </w:rPr>
            </w:pPr>
          </w:p>
          <w:p w14:paraId="5FF39EA8" w14:textId="01F6D5CC" w:rsidR="00F05B2F" w:rsidRDefault="00F05B2F">
            <w:pPr>
              <w:suppressAutoHyphens/>
              <w:jc w:val="center"/>
              <w:rPr>
                <w:lang w:eastAsia="ar-SA"/>
              </w:rPr>
            </w:pPr>
            <w:r>
              <w:rPr>
                <w:lang w:eastAsia="ar-SA"/>
              </w:rPr>
              <w:t>36</w:t>
            </w:r>
          </w:p>
        </w:tc>
      </w:tr>
      <w:tr w:rsidR="00523893" w:rsidRPr="00C83E20" w14:paraId="546FD2E5" w14:textId="3F97B690" w:rsidTr="00060E3E">
        <w:tc>
          <w:tcPr>
            <w:tcW w:w="2127" w:type="pct"/>
            <w:tcBorders>
              <w:top w:val="single" w:sz="4" w:space="0" w:color="000000"/>
              <w:left w:val="single" w:sz="4" w:space="0" w:color="000000"/>
              <w:bottom w:val="single" w:sz="4" w:space="0" w:color="000000"/>
            </w:tcBorders>
          </w:tcPr>
          <w:p w14:paraId="6BC56BDD" w14:textId="6B4D1730" w:rsidR="00523893" w:rsidRPr="00C83E20" w:rsidRDefault="00523893" w:rsidP="003C3B90">
            <w:pPr>
              <w:suppressAutoHyphens/>
              <w:jc w:val="both"/>
              <w:rPr>
                <w:b/>
                <w:color w:val="000000"/>
                <w:lang w:eastAsia="ar-SA"/>
              </w:rPr>
            </w:pPr>
            <w:r w:rsidRPr="00C83E20">
              <w:rPr>
                <w:color w:val="000000"/>
                <w:lang w:eastAsia="ar-SA"/>
              </w:rPr>
              <w:t>LAPK 172.</w:t>
            </w:r>
            <w:r w:rsidRPr="00C83E20">
              <w:rPr>
                <w:color w:val="000000"/>
                <w:vertAlign w:val="superscript"/>
                <w:lang w:eastAsia="ar-SA"/>
              </w:rPr>
              <w:t>4</w:t>
            </w:r>
            <w:r w:rsidRPr="00C83E20">
              <w:rPr>
                <w:color w:val="000000"/>
                <w:lang w:eastAsia="ar-SA"/>
              </w:rPr>
              <w:t xml:space="preserve"> p. 2.d. - </w:t>
            </w:r>
            <w:r>
              <w:rPr>
                <w:color w:val="000000"/>
                <w:lang w:eastAsia="ar-SA"/>
              </w:rPr>
              <w:t>p</w:t>
            </w:r>
            <w:r w:rsidRPr="00C83E20">
              <w:rPr>
                <w:color w:val="000000"/>
                <w:lang w:eastAsia="ar-SA"/>
              </w:rPr>
              <w:t xml:space="preserve">ar bērna, kas nav sasniedzis septiņu gadu vecumu, atstāšanu bez uzraudzības, ja to izdarījuši vecāki vai personas, kas viņus aizstāj </w:t>
            </w:r>
            <w:r w:rsidRPr="008A7C17">
              <w:rPr>
                <w:color w:val="000000"/>
                <w:u w:val="single"/>
                <w:lang w:eastAsia="ar-SA"/>
              </w:rPr>
              <w:t>atkārtoti</w:t>
            </w:r>
          </w:p>
        </w:tc>
        <w:tc>
          <w:tcPr>
            <w:tcW w:w="959" w:type="pct"/>
            <w:tcBorders>
              <w:top w:val="single" w:sz="4" w:space="0" w:color="000000"/>
              <w:left w:val="single" w:sz="4" w:space="0" w:color="000000"/>
              <w:bottom w:val="single" w:sz="4" w:space="0" w:color="000000"/>
            </w:tcBorders>
            <w:vAlign w:val="center"/>
          </w:tcPr>
          <w:p w14:paraId="01AB8BC2" w14:textId="5982365A" w:rsidR="00523893" w:rsidRPr="00C83E20" w:rsidRDefault="00523893" w:rsidP="003C3B90">
            <w:pPr>
              <w:suppressAutoHyphens/>
              <w:jc w:val="center"/>
              <w:rPr>
                <w:color w:val="000000"/>
                <w:lang w:eastAsia="ar-SA"/>
              </w:rPr>
            </w:pPr>
            <w:r>
              <w:rPr>
                <w:lang w:eastAsia="ar-SA"/>
              </w:rPr>
              <w:t>1</w:t>
            </w:r>
          </w:p>
        </w:tc>
        <w:tc>
          <w:tcPr>
            <w:tcW w:w="957" w:type="pct"/>
            <w:tcBorders>
              <w:top w:val="single" w:sz="4" w:space="0" w:color="000000"/>
              <w:left w:val="single" w:sz="4" w:space="0" w:color="000000"/>
              <w:bottom w:val="single" w:sz="4" w:space="0" w:color="000000"/>
              <w:right w:val="single" w:sz="4" w:space="0" w:color="auto"/>
            </w:tcBorders>
            <w:vAlign w:val="center"/>
          </w:tcPr>
          <w:p w14:paraId="56278337" w14:textId="01295269" w:rsidR="00523893" w:rsidRPr="00A442C6" w:rsidRDefault="00523893">
            <w:pPr>
              <w:suppressAutoHyphens/>
              <w:jc w:val="center"/>
              <w:rPr>
                <w:lang w:eastAsia="ar-SA"/>
              </w:rPr>
            </w:pPr>
            <w:r>
              <w:rPr>
                <w:lang w:eastAsia="ar-SA"/>
              </w:rPr>
              <w:t>1</w:t>
            </w:r>
          </w:p>
        </w:tc>
        <w:tc>
          <w:tcPr>
            <w:tcW w:w="957" w:type="pct"/>
            <w:tcBorders>
              <w:top w:val="single" w:sz="4" w:space="0" w:color="000000"/>
              <w:left w:val="single" w:sz="4" w:space="0" w:color="000000"/>
              <w:bottom w:val="single" w:sz="4" w:space="0" w:color="000000"/>
              <w:right w:val="single" w:sz="4" w:space="0" w:color="auto"/>
            </w:tcBorders>
          </w:tcPr>
          <w:p w14:paraId="3C3D52B6" w14:textId="77777777" w:rsidR="00523893" w:rsidRDefault="00523893">
            <w:pPr>
              <w:suppressAutoHyphens/>
              <w:jc w:val="center"/>
              <w:rPr>
                <w:lang w:eastAsia="ar-SA"/>
              </w:rPr>
            </w:pPr>
          </w:p>
          <w:p w14:paraId="2761BE41" w14:textId="77777777" w:rsidR="000950DB" w:rsidRDefault="000950DB" w:rsidP="00E76541">
            <w:pPr>
              <w:suppressAutoHyphens/>
              <w:rPr>
                <w:lang w:eastAsia="ar-SA"/>
              </w:rPr>
            </w:pPr>
          </w:p>
          <w:p w14:paraId="3A43925F" w14:textId="73868AE8" w:rsidR="000950DB" w:rsidRDefault="000950DB">
            <w:pPr>
              <w:suppressAutoHyphens/>
              <w:jc w:val="center"/>
              <w:rPr>
                <w:lang w:eastAsia="ar-SA"/>
              </w:rPr>
            </w:pPr>
            <w:r>
              <w:rPr>
                <w:lang w:eastAsia="ar-SA"/>
              </w:rPr>
              <w:t>-</w:t>
            </w:r>
          </w:p>
        </w:tc>
      </w:tr>
      <w:tr w:rsidR="00523893" w:rsidRPr="00C83E20" w14:paraId="50716838" w14:textId="28E07131" w:rsidTr="00060E3E">
        <w:tc>
          <w:tcPr>
            <w:tcW w:w="2127" w:type="pct"/>
            <w:tcBorders>
              <w:top w:val="single" w:sz="4" w:space="0" w:color="000000"/>
              <w:left w:val="single" w:sz="4" w:space="0" w:color="000000"/>
              <w:bottom w:val="single" w:sz="4" w:space="0" w:color="000000"/>
            </w:tcBorders>
          </w:tcPr>
          <w:p w14:paraId="60FA819E" w14:textId="1B2BB9D1" w:rsidR="00523893" w:rsidRPr="00C83E20" w:rsidRDefault="00523893" w:rsidP="003C3B90">
            <w:pPr>
              <w:suppressAutoHyphens/>
              <w:jc w:val="both"/>
              <w:rPr>
                <w:b/>
                <w:color w:val="000000"/>
                <w:lang w:eastAsia="ar-SA"/>
              </w:rPr>
            </w:pPr>
            <w:r w:rsidRPr="00C83E20">
              <w:rPr>
                <w:color w:val="000000"/>
                <w:lang w:eastAsia="ar-SA"/>
              </w:rPr>
              <w:t>LAPK 172.</w:t>
            </w:r>
            <w:r w:rsidRPr="00C83E20">
              <w:rPr>
                <w:color w:val="000000"/>
                <w:vertAlign w:val="superscript"/>
                <w:lang w:eastAsia="ar-SA"/>
              </w:rPr>
              <w:t>5</w:t>
            </w:r>
            <w:r w:rsidRPr="00C83E20">
              <w:rPr>
                <w:color w:val="000000"/>
                <w:lang w:eastAsia="ar-SA"/>
              </w:rPr>
              <w:t xml:space="preserve"> p. 1.d. - </w:t>
            </w:r>
            <w:r w:rsidR="006C07F1" w:rsidRPr="006C07F1">
              <w:rPr>
                <w:color w:val="000000"/>
                <w:lang w:eastAsia="ar-SA"/>
              </w:rPr>
              <w:t>par bērna uzraudzības pakalpojumu sniegšanas prasību neievērošanu/ BTAL 84.p.</w:t>
            </w:r>
          </w:p>
        </w:tc>
        <w:tc>
          <w:tcPr>
            <w:tcW w:w="959" w:type="pct"/>
            <w:tcBorders>
              <w:top w:val="single" w:sz="4" w:space="0" w:color="000000"/>
              <w:left w:val="single" w:sz="4" w:space="0" w:color="000000"/>
              <w:bottom w:val="single" w:sz="4" w:space="0" w:color="000000"/>
            </w:tcBorders>
            <w:vAlign w:val="center"/>
          </w:tcPr>
          <w:p w14:paraId="3A0ED5CA" w14:textId="77777777" w:rsidR="00523893" w:rsidRPr="00C83E20" w:rsidRDefault="00523893" w:rsidP="003C3B90">
            <w:pPr>
              <w:suppressAutoHyphens/>
              <w:jc w:val="center"/>
              <w:rPr>
                <w:color w:val="000000"/>
                <w:lang w:eastAsia="ar-SA"/>
              </w:rPr>
            </w:pPr>
            <w:r w:rsidRPr="00C83E20">
              <w:rPr>
                <w:lang w:eastAsia="ar-SA"/>
              </w:rPr>
              <w:t>2</w:t>
            </w:r>
          </w:p>
        </w:tc>
        <w:tc>
          <w:tcPr>
            <w:tcW w:w="957" w:type="pct"/>
            <w:tcBorders>
              <w:top w:val="single" w:sz="4" w:space="0" w:color="000000"/>
              <w:left w:val="single" w:sz="4" w:space="0" w:color="000000"/>
              <w:bottom w:val="single" w:sz="4" w:space="0" w:color="000000"/>
              <w:right w:val="single" w:sz="4" w:space="0" w:color="auto"/>
            </w:tcBorders>
            <w:vAlign w:val="center"/>
          </w:tcPr>
          <w:p w14:paraId="22EDC997" w14:textId="4FE56200" w:rsidR="00523893" w:rsidRPr="00A442C6" w:rsidRDefault="00DE2B5E">
            <w:pPr>
              <w:suppressAutoHyphens/>
              <w:jc w:val="center"/>
              <w:rPr>
                <w:lang w:eastAsia="ar-SA"/>
              </w:rPr>
            </w:pPr>
            <w:r>
              <w:rPr>
                <w:lang w:eastAsia="ar-SA"/>
              </w:rPr>
              <w:t>1</w:t>
            </w:r>
          </w:p>
        </w:tc>
        <w:tc>
          <w:tcPr>
            <w:tcW w:w="957" w:type="pct"/>
            <w:tcBorders>
              <w:top w:val="single" w:sz="4" w:space="0" w:color="000000"/>
              <w:left w:val="single" w:sz="4" w:space="0" w:color="000000"/>
              <w:bottom w:val="single" w:sz="4" w:space="0" w:color="000000"/>
              <w:right w:val="single" w:sz="4" w:space="0" w:color="auto"/>
            </w:tcBorders>
          </w:tcPr>
          <w:p w14:paraId="728559B4" w14:textId="77777777" w:rsidR="00523893" w:rsidRDefault="00523893">
            <w:pPr>
              <w:suppressAutoHyphens/>
              <w:jc w:val="center"/>
              <w:rPr>
                <w:lang w:eastAsia="ar-SA"/>
              </w:rPr>
            </w:pPr>
          </w:p>
          <w:p w14:paraId="2A0CB109" w14:textId="77777777" w:rsidR="00DE2B5E" w:rsidRDefault="00DE2B5E">
            <w:pPr>
              <w:suppressAutoHyphens/>
              <w:jc w:val="center"/>
              <w:rPr>
                <w:lang w:eastAsia="ar-SA"/>
              </w:rPr>
            </w:pPr>
          </w:p>
          <w:p w14:paraId="45633F2A" w14:textId="28AD78B7" w:rsidR="00DE2B5E" w:rsidRDefault="00DE2B5E">
            <w:pPr>
              <w:suppressAutoHyphens/>
              <w:jc w:val="center"/>
              <w:rPr>
                <w:lang w:eastAsia="ar-SA"/>
              </w:rPr>
            </w:pPr>
            <w:r>
              <w:rPr>
                <w:lang w:eastAsia="ar-SA"/>
              </w:rPr>
              <w:t>2</w:t>
            </w:r>
          </w:p>
        </w:tc>
      </w:tr>
      <w:tr w:rsidR="00523893" w:rsidRPr="00C83E20" w14:paraId="5B7C6973" w14:textId="224FC63A" w:rsidTr="00060E3E">
        <w:tc>
          <w:tcPr>
            <w:tcW w:w="2127" w:type="pct"/>
            <w:tcBorders>
              <w:top w:val="single" w:sz="4" w:space="0" w:color="000000"/>
              <w:left w:val="single" w:sz="4" w:space="0" w:color="000000"/>
              <w:bottom w:val="single" w:sz="4" w:space="0" w:color="000000"/>
            </w:tcBorders>
          </w:tcPr>
          <w:p w14:paraId="29B815B2" w14:textId="77777777" w:rsidR="00523893" w:rsidRPr="00C83E20" w:rsidRDefault="00523893" w:rsidP="003C3B90">
            <w:pPr>
              <w:suppressAutoHyphens/>
              <w:jc w:val="both"/>
              <w:rPr>
                <w:color w:val="000000"/>
                <w:lang w:eastAsia="ar-SA"/>
              </w:rPr>
            </w:pPr>
            <w:r w:rsidRPr="00C83E20">
              <w:rPr>
                <w:lang w:eastAsia="ar-SA"/>
              </w:rPr>
              <w:t>LAPK 172.</w:t>
            </w:r>
            <w:r w:rsidRPr="00C83E20">
              <w:rPr>
                <w:vertAlign w:val="superscript"/>
                <w:lang w:eastAsia="ar-SA"/>
              </w:rPr>
              <w:t>5</w:t>
            </w:r>
            <w:r w:rsidRPr="00C83E20">
              <w:rPr>
                <w:lang w:eastAsia="ar-SA"/>
              </w:rPr>
              <w:t xml:space="preserve"> p. 2.d. - par bērna uzraudzības pakalpojumu sniegšanas prasību neievērošanu </w:t>
            </w:r>
            <w:r w:rsidRPr="00B50E2A">
              <w:rPr>
                <w:u w:val="single"/>
                <w:lang w:eastAsia="ar-SA"/>
              </w:rPr>
              <w:t>atkārtoti</w:t>
            </w:r>
          </w:p>
        </w:tc>
        <w:tc>
          <w:tcPr>
            <w:tcW w:w="959" w:type="pct"/>
            <w:tcBorders>
              <w:top w:val="single" w:sz="4" w:space="0" w:color="000000"/>
              <w:left w:val="single" w:sz="4" w:space="0" w:color="000000"/>
              <w:bottom w:val="single" w:sz="4" w:space="0" w:color="000000"/>
            </w:tcBorders>
            <w:vAlign w:val="center"/>
          </w:tcPr>
          <w:p w14:paraId="26E2BA25" w14:textId="77777777" w:rsidR="00523893" w:rsidRPr="00C83E20" w:rsidRDefault="00523893" w:rsidP="003C3B90">
            <w:pPr>
              <w:suppressAutoHyphens/>
              <w:jc w:val="center"/>
              <w:rPr>
                <w:lang w:eastAsia="ar-SA"/>
              </w:rPr>
            </w:pPr>
            <w:r w:rsidRPr="00C83E20">
              <w:rPr>
                <w:lang w:eastAsia="ar-SA"/>
              </w:rPr>
              <w:t>0</w:t>
            </w:r>
          </w:p>
        </w:tc>
        <w:tc>
          <w:tcPr>
            <w:tcW w:w="957" w:type="pct"/>
            <w:tcBorders>
              <w:top w:val="single" w:sz="4" w:space="0" w:color="000000"/>
              <w:left w:val="single" w:sz="4" w:space="0" w:color="000000"/>
              <w:bottom w:val="single" w:sz="4" w:space="0" w:color="000000"/>
              <w:right w:val="single" w:sz="4" w:space="0" w:color="auto"/>
            </w:tcBorders>
            <w:vAlign w:val="center"/>
          </w:tcPr>
          <w:p w14:paraId="28D1E8C8" w14:textId="1E257921" w:rsidR="00523893" w:rsidRPr="00A442C6" w:rsidRDefault="00523893">
            <w:pPr>
              <w:suppressAutoHyphens/>
              <w:jc w:val="center"/>
              <w:rPr>
                <w:lang w:eastAsia="ar-SA"/>
              </w:rPr>
            </w:pPr>
            <w:r>
              <w:rPr>
                <w:lang w:eastAsia="ar-SA"/>
              </w:rPr>
              <w:t>0</w:t>
            </w:r>
          </w:p>
        </w:tc>
        <w:tc>
          <w:tcPr>
            <w:tcW w:w="957" w:type="pct"/>
            <w:tcBorders>
              <w:top w:val="single" w:sz="4" w:space="0" w:color="000000"/>
              <w:left w:val="single" w:sz="4" w:space="0" w:color="000000"/>
              <w:bottom w:val="single" w:sz="4" w:space="0" w:color="000000"/>
              <w:right w:val="single" w:sz="4" w:space="0" w:color="auto"/>
            </w:tcBorders>
          </w:tcPr>
          <w:p w14:paraId="37F94F22" w14:textId="77777777" w:rsidR="00380725" w:rsidRDefault="00380725" w:rsidP="00E76541">
            <w:pPr>
              <w:suppressAutoHyphens/>
              <w:rPr>
                <w:lang w:eastAsia="ar-SA"/>
              </w:rPr>
            </w:pPr>
          </w:p>
          <w:p w14:paraId="6974522B" w14:textId="2A2B9847" w:rsidR="00380725" w:rsidRDefault="00380725">
            <w:pPr>
              <w:suppressAutoHyphens/>
              <w:jc w:val="center"/>
              <w:rPr>
                <w:lang w:eastAsia="ar-SA"/>
              </w:rPr>
            </w:pPr>
            <w:r>
              <w:rPr>
                <w:lang w:eastAsia="ar-SA"/>
              </w:rPr>
              <w:t>-</w:t>
            </w:r>
          </w:p>
        </w:tc>
      </w:tr>
      <w:tr w:rsidR="00523893" w:rsidRPr="00C83E20" w14:paraId="2DA777E8" w14:textId="4ED6A752" w:rsidTr="00060E3E">
        <w:tc>
          <w:tcPr>
            <w:tcW w:w="2127" w:type="pct"/>
            <w:tcBorders>
              <w:top w:val="single" w:sz="4" w:space="0" w:color="000000"/>
              <w:left w:val="single" w:sz="4" w:space="0" w:color="000000"/>
              <w:bottom w:val="single" w:sz="4" w:space="0" w:color="000000"/>
            </w:tcBorders>
          </w:tcPr>
          <w:p w14:paraId="4EE64C26" w14:textId="73E2842C" w:rsidR="00523893" w:rsidRPr="00C83E20" w:rsidRDefault="00523893" w:rsidP="003C3B90">
            <w:pPr>
              <w:suppressAutoHyphens/>
              <w:jc w:val="both"/>
              <w:rPr>
                <w:b/>
                <w:color w:val="000000"/>
                <w:lang w:eastAsia="ar-SA"/>
              </w:rPr>
            </w:pPr>
            <w:r w:rsidRPr="00C83E20">
              <w:rPr>
                <w:color w:val="000000"/>
                <w:lang w:eastAsia="ar-SA"/>
              </w:rPr>
              <w:t xml:space="preserve">LAPK 173.p. 1.d. - </w:t>
            </w:r>
            <w:r w:rsidR="000E5A17" w:rsidRPr="000E5A17">
              <w:rPr>
                <w:color w:val="000000"/>
                <w:lang w:eastAsia="ar-SA"/>
              </w:rPr>
              <w:t>par bērna aprūpes pienākumu nepildīšanu/ BTAL 85.p.</w:t>
            </w:r>
          </w:p>
        </w:tc>
        <w:tc>
          <w:tcPr>
            <w:tcW w:w="959" w:type="pct"/>
            <w:tcBorders>
              <w:top w:val="single" w:sz="4" w:space="0" w:color="000000"/>
              <w:left w:val="single" w:sz="4" w:space="0" w:color="000000"/>
              <w:bottom w:val="single" w:sz="4" w:space="0" w:color="000000"/>
            </w:tcBorders>
            <w:vAlign w:val="center"/>
          </w:tcPr>
          <w:p w14:paraId="601E0358" w14:textId="1F9A6823" w:rsidR="00523893" w:rsidRPr="00C83E20" w:rsidRDefault="00523893">
            <w:pPr>
              <w:suppressAutoHyphens/>
              <w:jc w:val="center"/>
              <w:rPr>
                <w:color w:val="000000"/>
                <w:lang w:eastAsia="ar-SA"/>
              </w:rPr>
            </w:pPr>
            <w:r>
              <w:rPr>
                <w:lang w:eastAsia="ar-SA"/>
              </w:rPr>
              <w:t>955</w:t>
            </w:r>
          </w:p>
        </w:tc>
        <w:tc>
          <w:tcPr>
            <w:tcW w:w="957" w:type="pct"/>
            <w:tcBorders>
              <w:top w:val="single" w:sz="4" w:space="0" w:color="000000"/>
              <w:left w:val="single" w:sz="4" w:space="0" w:color="000000"/>
              <w:bottom w:val="single" w:sz="4" w:space="0" w:color="000000"/>
              <w:right w:val="single" w:sz="4" w:space="0" w:color="auto"/>
            </w:tcBorders>
            <w:vAlign w:val="center"/>
          </w:tcPr>
          <w:p w14:paraId="70843C3B" w14:textId="5002D0CC" w:rsidR="00523893" w:rsidRPr="00A442C6" w:rsidRDefault="008852F6">
            <w:pPr>
              <w:suppressAutoHyphens/>
              <w:jc w:val="center"/>
              <w:rPr>
                <w:lang w:eastAsia="ar-SA"/>
              </w:rPr>
            </w:pPr>
            <w:r>
              <w:rPr>
                <w:lang w:eastAsia="ar-SA"/>
              </w:rPr>
              <w:t>575</w:t>
            </w:r>
          </w:p>
        </w:tc>
        <w:tc>
          <w:tcPr>
            <w:tcW w:w="957" w:type="pct"/>
            <w:tcBorders>
              <w:top w:val="single" w:sz="4" w:space="0" w:color="000000"/>
              <w:left w:val="single" w:sz="4" w:space="0" w:color="000000"/>
              <w:bottom w:val="single" w:sz="4" w:space="0" w:color="000000"/>
              <w:right w:val="single" w:sz="4" w:space="0" w:color="auto"/>
            </w:tcBorders>
          </w:tcPr>
          <w:p w14:paraId="5DBBE007" w14:textId="77777777" w:rsidR="00523893" w:rsidRDefault="00523893">
            <w:pPr>
              <w:suppressAutoHyphens/>
              <w:jc w:val="center"/>
              <w:rPr>
                <w:lang w:eastAsia="ar-SA"/>
              </w:rPr>
            </w:pPr>
          </w:p>
          <w:p w14:paraId="1BDDD227" w14:textId="5BC794B9" w:rsidR="008852F6" w:rsidRDefault="008852F6">
            <w:pPr>
              <w:suppressAutoHyphens/>
              <w:jc w:val="center"/>
              <w:rPr>
                <w:lang w:eastAsia="ar-SA"/>
              </w:rPr>
            </w:pPr>
            <w:r>
              <w:rPr>
                <w:lang w:eastAsia="ar-SA"/>
              </w:rPr>
              <w:t>344</w:t>
            </w:r>
          </w:p>
        </w:tc>
      </w:tr>
      <w:tr w:rsidR="00523893" w:rsidRPr="00C83E20" w14:paraId="5FE019F6" w14:textId="20A5C647" w:rsidTr="00060E3E">
        <w:tc>
          <w:tcPr>
            <w:tcW w:w="2127" w:type="pct"/>
            <w:tcBorders>
              <w:top w:val="single" w:sz="4" w:space="0" w:color="000000"/>
              <w:left w:val="single" w:sz="4" w:space="0" w:color="000000"/>
              <w:bottom w:val="single" w:sz="4" w:space="0" w:color="000000"/>
            </w:tcBorders>
          </w:tcPr>
          <w:p w14:paraId="0CAFD36E" w14:textId="749C3E87" w:rsidR="00523893" w:rsidRPr="00C83E20" w:rsidRDefault="00523893" w:rsidP="003C3B90">
            <w:pPr>
              <w:suppressAutoHyphens/>
              <w:jc w:val="both"/>
              <w:rPr>
                <w:b/>
                <w:color w:val="000000"/>
                <w:lang w:eastAsia="ar-SA"/>
              </w:rPr>
            </w:pPr>
            <w:r w:rsidRPr="00C83E20">
              <w:rPr>
                <w:color w:val="000000"/>
                <w:lang w:eastAsia="ar-SA"/>
              </w:rPr>
              <w:t xml:space="preserve">LAPK 173.p. 2.d. - </w:t>
            </w:r>
            <w:r>
              <w:rPr>
                <w:color w:val="000000"/>
                <w:lang w:eastAsia="ar-SA"/>
              </w:rPr>
              <w:t>p</w:t>
            </w:r>
            <w:r w:rsidRPr="00C83E20">
              <w:rPr>
                <w:color w:val="000000"/>
                <w:lang w:eastAsia="ar-SA"/>
              </w:rPr>
              <w:t>ar tādu pašu nodarījumu, ja tā rezultātā bērns izdarījis sīko huligānismu vai lietojis narkotiskās, vai psihotropās vielas bez ārsta nozīmējuma, vai atradies alkoholisko dzērienu ietekmē vai nodarbojies ar ubagošanu</w:t>
            </w:r>
          </w:p>
        </w:tc>
        <w:tc>
          <w:tcPr>
            <w:tcW w:w="959" w:type="pct"/>
            <w:tcBorders>
              <w:top w:val="single" w:sz="4" w:space="0" w:color="000000"/>
              <w:left w:val="single" w:sz="4" w:space="0" w:color="000000"/>
              <w:bottom w:val="single" w:sz="4" w:space="0" w:color="000000"/>
            </w:tcBorders>
            <w:vAlign w:val="center"/>
          </w:tcPr>
          <w:p w14:paraId="7B6B7985" w14:textId="7348AEF6" w:rsidR="00523893" w:rsidRPr="00C83E20" w:rsidRDefault="00523893" w:rsidP="003C3B90">
            <w:pPr>
              <w:suppressAutoHyphens/>
              <w:jc w:val="center"/>
              <w:rPr>
                <w:color w:val="000000"/>
                <w:lang w:eastAsia="ar-SA"/>
              </w:rPr>
            </w:pPr>
            <w:r>
              <w:rPr>
                <w:lang w:eastAsia="ar-SA"/>
              </w:rPr>
              <w:t>247</w:t>
            </w:r>
          </w:p>
        </w:tc>
        <w:tc>
          <w:tcPr>
            <w:tcW w:w="957" w:type="pct"/>
            <w:tcBorders>
              <w:top w:val="single" w:sz="4" w:space="0" w:color="000000"/>
              <w:left w:val="single" w:sz="4" w:space="0" w:color="000000"/>
              <w:bottom w:val="single" w:sz="4" w:space="0" w:color="000000"/>
              <w:right w:val="single" w:sz="4" w:space="0" w:color="auto"/>
            </w:tcBorders>
            <w:vAlign w:val="center"/>
          </w:tcPr>
          <w:p w14:paraId="69FE2E7A" w14:textId="23E03921" w:rsidR="00523893" w:rsidRPr="00A442C6" w:rsidRDefault="00523893">
            <w:pPr>
              <w:suppressAutoHyphens/>
              <w:jc w:val="center"/>
              <w:rPr>
                <w:lang w:eastAsia="ar-SA"/>
              </w:rPr>
            </w:pPr>
            <w:r>
              <w:rPr>
                <w:lang w:eastAsia="ar-SA"/>
              </w:rPr>
              <w:t>108</w:t>
            </w:r>
          </w:p>
        </w:tc>
        <w:tc>
          <w:tcPr>
            <w:tcW w:w="957" w:type="pct"/>
            <w:tcBorders>
              <w:top w:val="single" w:sz="4" w:space="0" w:color="000000"/>
              <w:left w:val="single" w:sz="4" w:space="0" w:color="000000"/>
              <w:bottom w:val="single" w:sz="4" w:space="0" w:color="000000"/>
              <w:right w:val="single" w:sz="4" w:space="0" w:color="auto"/>
            </w:tcBorders>
          </w:tcPr>
          <w:p w14:paraId="6E9085C8" w14:textId="77777777" w:rsidR="008378E1" w:rsidRDefault="008378E1">
            <w:pPr>
              <w:suppressAutoHyphens/>
              <w:jc w:val="center"/>
              <w:rPr>
                <w:lang w:eastAsia="ar-SA"/>
              </w:rPr>
            </w:pPr>
          </w:p>
          <w:p w14:paraId="1AB6DFAA" w14:textId="77777777" w:rsidR="008378E1" w:rsidRDefault="008378E1">
            <w:pPr>
              <w:suppressAutoHyphens/>
              <w:jc w:val="center"/>
              <w:rPr>
                <w:lang w:eastAsia="ar-SA"/>
              </w:rPr>
            </w:pPr>
          </w:p>
          <w:p w14:paraId="689C216A" w14:textId="77777777" w:rsidR="008378E1" w:rsidRDefault="008378E1">
            <w:pPr>
              <w:suppressAutoHyphens/>
              <w:jc w:val="center"/>
              <w:rPr>
                <w:lang w:eastAsia="ar-SA"/>
              </w:rPr>
            </w:pPr>
          </w:p>
          <w:p w14:paraId="12B4517C" w14:textId="436DDBF5" w:rsidR="00523893" w:rsidRDefault="005D589E">
            <w:pPr>
              <w:suppressAutoHyphens/>
              <w:jc w:val="center"/>
              <w:rPr>
                <w:lang w:eastAsia="ar-SA"/>
              </w:rPr>
            </w:pPr>
            <w:r>
              <w:rPr>
                <w:lang w:eastAsia="ar-SA"/>
              </w:rPr>
              <w:t>-</w:t>
            </w:r>
          </w:p>
        </w:tc>
      </w:tr>
      <w:tr w:rsidR="00523893" w:rsidRPr="00C83E20" w14:paraId="363A0CAF" w14:textId="77468EFF" w:rsidTr="00060E3E">
        <w:tc>
          <w:tcPr>
            <w:tcW w:w="2127" w:type="pct"/>
            <w:tcBorders>
              <w:top w:val="single" w:sz="4" w:space="0" w:color="000000"/>
              <w:left w:val="single" w:sz="4" w:space="0" w:color="000000"/>
              <w:bottom w:val="single" w:sz="4" w:space="0" w:color="000000"/>
            </w:tcBorders>
          </w:tcPr>
          <w:p w14:paraId="3350DDD1" w14:textId="0D0D3A47" w:rsidR="00523893" w:rsidRPr="00C83E20" w:rsidRDefault="00523893" w:rsidP="003C3B90">
            <w:pPr>
              <w:suppressAutoHyphens/>
              <w:jc w:val="both"/>
              <w:rPr>
                <w:b/>
                <w:color w:val="000000"/>
                <w:lang w:eastAsia="ar-SA"/>
              </w:rPr>
            </w:pPr>
            <w:r w:rsidRPr="00C83E20">
              <w:rPr>
                <w:color w:val="000000"/>
                <w:lang w:eastAsia="ar-SA"/>
              </w:rPr>
              <w:t xml:space="preserve">LAPK 173.p. 3.d. - </w:t>
            </w:r>
            <w:r>
              <w:rPr>
                <w:color w:val="000000"/>
                <w:lang w:eastAsia="ar-SA"/>
              </w:rPr>
              <w:t>p</w:t>
            </w:r>
            <w:r w:rsidRPr="00C83E20">
              <w:rPr>
                <w:color w:val="000000"/>
                <w:lang w:eastAsia="ar-SA"/>
              </w:rPr>
              <w:t xml:space="preserve">ar 173. panta pirmajā vai otrajā daļā paredzēto nodarījumu, ja tas izdarīts </w:t>
            </w:r>
            <w:r w:rsidRPr="00D72B99">
              <w:rPr>
                <w:color w:val="000000"/>
                <w:u w:val="single"/>
                <w:lang w:eastAsia="ar-SA"/>
              </w:rPr>
              <w:t>atkārtoti</w:t>
            </w:r>
          </w:p>
        </w:tc>
        <w:tc>
          <w:tcPr>
            <w:tcW w:w="959" w:type="pct"/>
            <w:tcBorders>
              <w:top w:val="single" w:sz="4" w:space="0" w:color="000000"/>
              <w:left w:val="single" w:sz="4" w:space="0" w:color="000000"/>
              <w:bottom w:val="single" w:sz="4" w:space="0" w:color="000000"/>
            </w:tcBorders>
            <w:vAlign w:val="center"/>
          </w:tcPr>
          <w:p w14:paraId="663637CA" w14:textId="4F025459" w:rsidR="00523893" w:rsidRPr="00C83E20" w:rsidRDefault="00523893" w:rsidP="003C3B90">
            <w:pPr>
              <w:suppressAutoHyphens/>
              <w:jc w:val="center"/>
              <w:rPr>
                <w:color w:val="000000"/>
                <w:lang w:eastAsia="ar-SA"/>
              </w:rPr>
            </w:pPr>
            <w:r w:rsidRPr="00C83E20">
              <w:rPr>
                <w:lang w:eastAsia="ar-SA"/>
              </w:rPr>
              <w:t>1</w:t>
            </w:r>
            <w:r>
              <w:rPr>
                <w:lang w:eastAsia="ar-SA"/>
              </w:rPr>
              <w:t>90</w:t>
            </w:r>
          </w:p>
        </w:tc>
        <w:tc>
          <w:tcPr>
            <w:tcW w:w="957" w:type="pct"/>
            <w:tcBorders>
              <w:top w:val="single" w:sz="4" w:space="0" w:color="000000"/>
              <w:left w:val="single" w:sz="4" w:space="0" w:color="000000"/>
              <w:bottom w:val="single" w:sz="4" w:space="0" w:color="000000"/>
              <w:right w:val="single" w:sz="4" w:space="0" w:color="auto"/>
            </w:tcBorders>
            <w:vAlign w:val="center"/>
          </w:tcPr>
          <w:p w14:paraId="4AB9633E" w14:textId="3959093A" w:rsidR="00523893" w:rsidRPr="00A442C6" w:rsidRDefault="00523893">
            <w:pPr>
              <w:suppressAutoHyphens/>
              <w:jc w:val="center"/>
              <w:rPr>
                <w:lang w:eastAsia="ar-SA"/>
              </w:rPr>
            </w:pPr>
            <w:r>
              <w:rPr>
                <w:lang w:eastAsia="ar-SA"/>
              </w:rPr>
              <w:t>105</w:t>
            </w:r>
          </w:p>
        </w:tc>
        <w:tc>
          <w:tcPr>
            <w:tcW w:w="957" w:type="pct"/>
            <w:tcBorders>
              <w:top w:val="single" w:sz="4" w:space="0" w:color="000000"/>
              <w:left w:val="single" w:sz="4" w:space="0" w:color="000000"/>
              <w:bottom w:val="single" w:sz="4" w:space="0" w:color="000000"/>
              <w:right w:val="single" w:sz="4" w:space="0" w:color="auto"/>
            </w:tcBorders>
          </w:tcPr>
          <w:p w14:paraId="5235640F" w14:textId="77777777" w:rsidR="005D589E" w:rsidRDefault="005D589E" w:rsidP="00E76541">
            <w:pPr>
              <w:suppressAutoHyphens/>
              <w:rPr>
                <w:lang w:eastAsia="ar-SA"/>
              </w:rPr>
            </w:pPr>
          </w:p>
          <w:p w14:paraId="68E8C02D" w14:textId="7A6429BB" w:rsidR="005D589E" w:rsidRDefault="005D589E">
            <w:pPr>
              <w:suppressAutoHyphens/>
              <w:jc w:val="center"/>
              <w:rPr>
                <w:lang w:eastAsia="ar-SA"/>
              </w:rPr>
            </w:pPr>
            <w:r>
              <w:rPr>
                <w:lang w:eastAsia="ar-SA"/>
              </w:rPr>
              <w:t>-</w:t>
            </w:r>
          </w:p>
        </w:tc>
      </w:tr>
      <w:tr w:rsidR="00523893" w:rsidRPr="00C83E20" w14:paraId="5B9D366D" w14:textId="5B221550" w:rsidTr="00060E3E">
        <w:tc>
          <w:tcPr>
            <w:tcW w:w="2127" w:type="pct"/>
            <w:tcBorders>
              <w:top w:val="single" w:sz="4" w:space="0" w:color="000000"/>
              <w:left w:val="single" w:sz="4" w:space="0" w:color="000000"/>
              <w:bottom w:val="single" w:sz="4" w:space="0" w:color="000000"/>
            </w:tcBorders>
          </w:tcPr>
          <w:p w14:paraId="6C055915" w14:textId="77777777" w:rsidR="00523893" w:rsidRPr="00C83E20" w:rsidRDefault="00523893" w:rsidP="003C3B90">
            <w:pPr>
              <w:suppressAutoHyphens/>
              <w:jc w:val="both"/>
              <w:rPr>
                <w:color w:val="000000"/>
                <w:lang w:eastAsia="ar-SA"/>
              </w:rPr>
            </w:pPr>
            <w:r w:rsidRPr="00C83E20">
              <w:rPr>
                <w:lang w:eastAsia="ar-SA"/>
              </w:rPr>
              <w:t>LAPK 174.</w:t>
            </w:r>
            <w:r w:rsidRPr="00C83E20">
              <w:rPr>
                <w:vertAlign w:val="superscript"/>
                <w:lang w:eastAsia="ar-SA"/>
              </w:rPr>
              <w:t>3</w:t>
            </w:r>
            <w:r w:rsidRPr="00C83E20">
              <w:rPr>
                <w:lang w:eastAsia="ar-SA"/>
              </w:rPr>
              <w:t xml:space="preserve"> p. 3.d. - par nepilngadīgo, kas nav sasnieguši 16 gadu vecumu, iesaistīšanu nesankcionētu sapulču, gājienu un piketu norisē vai organizēšanā</w:t>
            </w:r>
          </w:p>
        </w:tc>
        <w:tc>
          <w:tcPr>
            <w:tcW w:w="959" w:type="pct"/>
            <w:tcBorders>
              <w:top w:val="single" w:sz="4" w:space="0" w:color="000000"/>
              <w:left w:val="single" w:sz="4" w:space="0" w:color="000000"/>
              <w:bottom w:val="single" w:sz="4" w:space="0" w:color="000000"/>
            </w:tcBorders>
            <w:vAlign w:val="center"/>
          </w:tcPr>
          <w:p w14:paraId="7D7905AE" w14:textId="77777777" w:rsidR="00523893" w:rsidRPr="00C83E20" w:rsidRDefault="00523893" w:rsidP="003C3B90">
            <w:pPr>
              <w:suppressAutoHyphens/>
              <w:jc w:val="center"/>
              <w:rPr>
                <w:color w:val="000000"/>
                <w:lang w:eastAsia="ar-SA"/>
              </w:rPr>
            </w:pPr>
            <w:r w:rsidRPr="00C83E20">
              <w:rPr>
                <w:lang w:eastAsia="ar-SA"/>
              </w:rPr>
              <w:t>0</w:t>
            </w:r>
          </w:p>
        </w:tc>
        <w:tc>
          <w:tcPr>
            <w:tcW w:w="957" w:type="pct"/>
            <w:tcBorders>
              <w:top w:val="single" w:sz="4" w:space="0" w:color="000000"/>
              <w:left w:val="single" w:sz="4" w:space="0" w:color="000000"/>
              <w:bottom w:val="single" w:sz="4" w:space="0" w:color="000000"/>
              <w:right w:val="single" w:sz="4" w:space="0" w:color="auto"/>
            </w:tcBorders>
            <w:vAlign w:val="center"/>
          </w:tcPr>
          <w:p w14:paraId="22267054" w14:textId="3A7C71DC" w:rsidR="00523893" w:rsidRPr="00A442C6" w:rsidRDefault="00523893">
            <w:pPr>
              <w:suppressAutoHyphens/>
              <w:jc w:val="center"/>
              <w:rPr>
                <w:lang w:eastAsia="ar-SA"/>
              </w:rPr>
            </w:pPr>
            <w:r>
              <w:rPr>
                <w:lang w:eastAsia="ar-SA"/>
              </w:rPr>
              <w:t>0</w:t>
            </w:r>
          </w:p>
        </w:tc>
        <w:tc>
          <w:tcPr>
            <w:tcW w:w="957" w:type="pct"/>
            <w:tcBorders>
              <w:top w:val="single" w:sz="4" w:space="0" w:color="000000"/>
              <w:left w:val="single" w:sz="4" w:space="0" w:color="000000"/>
              <w:bottom w:val="single" w:sz="4" w:space="0" w:color="000000"/>
              <w:right w:val="single" w:sz="4" w:space="0" w:color="auto"/>
            </w:tcBorders>
          </w:tcPr>
          <w:p w14:paraId="33105354" w14:textId="77777777" w:rsidR="00523893" w:rsidRDefault="00523893">
            <w:pPr>
              <w:suppressAutoHyphens/>
              <w:jc w:val="center"/>
              <w:rPr>
                <w:lang w:eastAsia="ar-SA"/>
              </w:rPr>
            </w:pPr>
          </w:p>
          <w:p w14:paraId="7A650F7C" w14:textId="77777777" w:rsidR="005D589E" w:rsidRDefault="005D589E" w:rsidP="00E76541">
            <w:pPr>
              <w:suppressAutoHyphens/>
              <w:rPr>
                <w:lang w:eastAsia="ar-SA"/>
              </w:rPr>
            </w:pPr>
          </w:p>
          <w:p w14:paraId="45987E45" w14:textId="6DD8BEC7" w:rsidR="005D589E" w:rsidRDefault="005D589E">
            <w:pPr>
              <w:suppressAutoHyphens/>
              <w:jc w:val="center"/>
              <w:rPr>
                <w:lang w:eastAsia="ar-SA"/>
              </w:rPr>
            </w:pPr>
            <w:r>
              <w:rPr>
                <w:lang w:eastAsia="ar-SA"/>
              </w:rPr>
              <w:t>-</w:t>
            </w:r>
          </w:p>
        </w:tc>
      </w:tr>
      <w:tr w:rsidR="00523893" w:rsidRPr="00C83E20" w14:paraId="6CEB2B92" w14:textId="0F8FAC5A" w:rsidTr="00060E3E">
        <w:tc>
          <w:tcPr>
            <w:tcW w:w="2127" w:type="pct"/>
            <w:tcBorders>
              <w:top w:val="single" w:sz="4" w:space="0" w:color="000000"/>
              <w:left w:val="single" w:sz="4" w:space="0" w:color="000000"/>
              <w:bottom w:val="single" w:sz="4" w:space="0" w:color="000000"/>
            </w:tcBorders>
          </w:tcPr>
          <w:p w14:paraId="393DCFC3" w14:textId="77777777" w:rsidR="00523893" w:rsidRPr="00C83E20" w:rsidRDefault="00523893" w:rsidP="003C3B90">
            <w:pPr>
              <w:suppressAutoHyphens/>
              <w:jc w:val="both"/>
              <w:rPr>
                <w:lang w:eastAsia="ar-SA"/>
              </w:rPr>
            </w:pPr>
            <w:r w:rsidRPr="00C83E20">
              <w:rPr>
                <w:lang w:eastAsia="ar-SA"/>
              </w:rPr>
              <w:t>LAPK 189.p. - par personas pieņemšanu darbā, ja tai nav derīga personu apliecinoša dokumenta (ja persona ir jaunāka par 15 gadiem)</w:t>
            </w:r>
          </w:p>
        </w:tc>
        <w:tc>
          <w:tcPr>
            <w:tcW w:w="959" w:type="pct"/>
            <w:tcBorders>
              <w:top w:val="single" w:sz="4" w:space="0" w:color="000000"/>
              <w:left w:val="single" w:sz="4" w:space="0" w:color="000000"/>
              <w:bottom w:val="single" w:sz="4" w:space="0" w:color="000000"/>
            </w:tcBorders>
            <w:vAlign w:val="center"/>
          </w:tcPr>
          <w:p w14:paraId="391D5C6C" w14:textId="77777777" w:rsidR="00523893" w:rsidRPr="00C83E20" w:rsidRDefault="00523893" w:rsidP="003C3B90">
            <w:pPr>
              <w:suppressAutoHyphens/>
              <w:jc w:val="center"/>
              <w:rPr>
                <w:lang w:eastAsia="ar-SA"/>
              </w:rPr>
            </w:pPr>
            <w:r w:rsidRPr="00C83E20">
              <w:rPr>
                <w:lang w:eastAsia="ar-SA"/>
              </w:rPr>
              <w:t>0</w:t>
            </w:r>
          </w:p>
        </w:tc>
        <w:tc>
          <w:tcPr>
            <w:tcW w:w="957" w:type="pct"/>
            <w:tcBorders>
              <w:top w:val="single" w:sz="4" w:space="0" w:color="000000"/>
              <w:left w:val="single" w:sz="4" w:space="0" w:color="000000"/>
              <w:bottom w:val="single" w:sz="4" w:space="0" w:color="000000"/>
              <w:right w:val="single" w:sz="4" w:space="0" w:color="auto"/>
            </w:tcBorders>
            <w:vAlign w:val="center"/>
          </w:tcPr>
          <w:p w14:paraId="7A26BC9E" w14:textId="06D2F445" w:rsidR="00523893" w:rsidRPr="00A442C6" w:rsidRDefault="00523893">
            <w:pPr>
              <w:suppressAutoHyphens/>
              <w:jc w:val="center"/>
              <w:rPr>
                <w:lang w:eastAsia="ar-SA"/>
              </w:rPr>
            </w:pPr>
            <w:r>
              <w:rPr>
                <w:lang w:eastAsia="ar-SA"/>
              </w:rPr>
              <w:t>0</w:t>
            </w:r>
          </w:p>
        </w:tc>
        <w:tc>
          <w:tcPr>
            <w:tcW w:w="957" w:type="pct"/>
            <w:tcBorders>
              <w:top w:val="single" w:sz="4" w:space="0" w:color="000000"/>
              <w:left w:val="single" w:sz="4" w:space="0" w:color="000000"/>
              <w:bottom w:val="single" w:sz="4" w:space="0" w:color="000000"/>
              <w:right w:val="single" w:sz="4" w:space="0" w:color="auto"/>
            </w:tcBorders>
          </w:tcPr>
          <w:p w14:paraId="6B95BFD2" w14:textId="77777777" w:rsidR="00523893" w:rsidRDefault="00523893">
            <w:pPr>
              <w:suppressAutoHyphens/>
              <w:jc w:val="center"/>
              <w:rPr>
                <w:lang w:eastAsia="ar-SA"/>
              </w:rPr>
            </w:pPr>
          </w:p>
          <w:p w14:paraId="17B69040" w14:textId="77777777" w:rsidR="005D589E" w:rsidRDefault="005D589E">
            <w:pPr>
              <w:suppressAutoHyphens/>
              <w:jc w:val="center"/>
              <w:rPr>
                <w:lang w:eastAsia="ar-SA"/>
              </w:rPr>
            </w:pPr>
          </w:p>
          <w:p w14:paraId="15D3A5A8" w14:textId="351BF3E2" w:rsidR="005D589E" w:rsidRDefault="001049B2">
            <w:pPr>
              <w:suppressAutoHyphens/>
              <w:jc w:val="center"/>
              <w:rPr>
                <w:lang w:eastAsia="ar-SA"/>
              </w:rPr>
            </w:pPr>
            <w:r>
              <w:rPr>
                <w:lang w:eastAsia="ar-SA"/>
              </w:rPr>
              <w:t>-</w:t>
            </w:r>
          </w:p>
        </w:tc>
      </w:tr>
      <w:tr w:rsidR="005C4C03" w:rsidRPr="00A627A8" w14:paraId="5F25ACD3" w14:textId="77777777" w:rsidTr="00060E3E">
        <w:tc>
          <w:tcPr>
            <w:tcW w:w="5000" w:type="pct"/>
            <w:gridSpan w:val="4"/>
            <w:tcBorders>
              <w:top w:val="single" w:sz="4" w:space="0" w:color="000000"/>
              <w:left w:val="single" w:sz="4" w:space="0" w:color="000000"/>
              <w:bottom w:val="single" w:sz="4" w:space="0" w:color="000000"/>
              <w:right w:val="single" w:sz="4" w:space="0" w:color="auto"/>
            </w:tcBorders>
          </w:tcPr>
          <w:p w14:paraId="31CEA1E5" w14:textId="38317B5E" w:rsidR="005C4C03" w:rsidRPr="00E76541" w:rsidRDefault="00A627A8" w:rsidP="00E76541">
            <w:pPr>
              <w:tabs>
                <w:tab w:val="left" w:pos="1857"/>
              </w:tabs>
              <w:suppressAutoHyphens/>
              <w:jc w:val="center"/>
              <w:rPr>
                <w:b/>
                <w:bCs/>
                <w:lang w:eastAsia="ar-SA"/>
              </w:rPr>
            </w:pPr>
            <w:r w:rsidRPr="00E76541">
              <w:rPr>
                <w:b/>
                <w:bCs/>
                <w:lang w:eastAsia="ar-SA"/>
              </w:rPr>
              <w:t>Jaunas tiesību normas nozaru likumos no 01.07.2020.</w:t>
            </w:r>
          </w:p>
        </w:tc>
      </w:tr>
      <w:tr w:rsidR="00523893" w:rsidRPr="000D5B4A" w14:paraId="600B0827" w14:textId="7B26B6F7" w:rsidTr="00060E3E">
        <w:tc>
          <w:tcPr>
            <w:tcW w:w="2127" w:type="pct"/>
            <w:tcBorders>
              <w:top w:val="single" w:sz="4" w:space="0" w:color="000000"/>
              <w:left w:val="single" w:sz="4" w:space="0" w:color="000000"/>
              <w:bottom w:val="single" w:sz="4" w:space="0" w:color="000000"/>
            </w:tcBorders>
          </w:tcPr>
          <w:p w14:paraId="21401FF5" w14:textId="2FB380E1" w:rsidR="00523893" w:rsidRPr="000D5B4A" w:rsidRDefault="00523893" w:rsidP="003C3B90">
            <w:pPr>
              <w:suppressAutoHyphens/>
              <w:jc w:val="both"/>
              <w:rPr>
                <w:lang w:eastAsia="ar-SA"/>
              </w:rPr>
            </w:pPr>
            <w:r w:rsidRPr="000D5B4A">
              <w:rPr>
                <w:lang w:eastAsia="ar-SA"/>
              </w:rPr>
              <w:lastRenderedPageBreak/>
              <w:t>BTAL 79.p. 1.d. - par bērna iesaistīšanu enerģijas dzērienu lietošanā</w:t>
            </w:r>
          </w:p>
        </w:tc>
        <w:tc>
          <w:tcPr>
            <w:tcW w:w="959" w:type="pct"/>
            <w:tcBorders>
              <w:top w:val="single" w:sz="4" w:space="0" w:color="000000"/>
              <w:left w:val="single" w:sz="4" w:space="0" w:color="000000"/>
              <w:bottom w:val="single" w:sz="4" w:space="0" w:color="000000"/>
            </w:tcBorders>
            <w:vAlign w:val="center"/>
          </w:tcPr>
          <w:p w14:paraId="66D604A9" w14:textId="55BA52B7" w:rsidR="00523893" w:rsidRPr="000D5B4A" w:rsidRDefault="00523893" w:rsidP="003C3B90">
            <w:pPr>
              <w:suppressAutoHyphens/>
              <w:jc w:val="center"/>
              <w:rPr>
                <w:lang w:eastAsia="ar-SA"/>
              </w:rPr>
            </w:pPr>
            <w:r w:rsidRPr="000D5B4A">
              <w:rPr>
                <w:lang w:eastAsia="ar-SA"/>
              </w:rPr>
              <w:t>-</w:t>
            </w:r>
          </w:p>
        </w:tc>
        <w:tc>
          <w:tcPr>
            <w:tcW w:w="957" w:type="pct"/>
            <w:tcBorders>
              <w:top w:val="single" w:sz="4" w:space="0" w:color="000000"/>
              <w:left w:val="single" w:sz="4" w:space="0" w:color="000000"/>
              <w:bottom w:val="single" w:sz="4" w:space="0" w:color="000000"/>
              <w:right w:val="single" w:sz="4" w:space="0" w:color="auto"/>
            </w:tcBorders>
            <w:vAlign w:val="center"/>
          </w:tcPr>
          <w:p w14:paraId="3B7DBFF4" w14:textId="5F38E85B" w:rsidR="00523893" w:rsidRPr="000D5B4A" w:rsidRDefault="00EF2941" w:rsidP="0007467C">
            <w:pPr>
              <w:suppressAutoHyphens/>
              <w:jc w:val="center"/>
              <w:rPr>
                <w:lang w:eastAsia="ar-SA"/>
              </w:rPr>
            </w:pPr>
            <w:r>
              <w:rPr>
                <w:lang w:eastAsia="ar-SA"/>
              </w:rPr>
              <w:t>-</w:t>
            </w:r>
          </w:p>
        </w:tc>
        <w:tc>
          <w:tcPr>
            <w:tcW w:w="957" w:type="pct"/>
            <w:tcBorders>
              <w:top w:val="single" w:sz="4" w:space="0" w:color="000000"/>
              <w:left w:val="single" w:sz="4" w:space="0" w:color="000000"/>
              <w:bottom w:val="single" w:sz="4" w:space="0" w:color="000000"/>
              <w:right w:val="single" w:sz="4" w:space="0" w:color="auto"/>
            </w:tcBorders>
          </w:tcPr>
          <w:p w14:paraId="3B3C5E91" w14:textId="77777777" w:rsidR="00523893" w:rsidRDefault="00523893" w:rsidP="0007467C">
            <w:pPr>
              <w:suppressAutoHyphens/>
              <w:jc w:val="center"/>
              <w:rPr>
                <w:lang w:eastAsia="ar-SA"/>
              </w:rPr>
            </w:pPr>
          </w:p>
          <w:p w14:paraId="17462143" w14:textId="32832B2B" w:rsidR="00681038" w:rsidRPr="000D5B4A" w:rsidRDefault="00EF2941" w:rsidP="0007467C">
            <w:pPr>
              <w:suppressAutoHyphens/>
              <w:jc w:val="center"/>
              <w:rPr>
                <w:lang w:eastAsia="ar-SA"/>
              </w:rPr>
            </w:pPr>
            <w:r>
              <w:rPr>
                <w:lang w:eastAsia="ar-SA"/>
              </w:rPr>
              <w:t>3</w:t>
            </w:r>
          </w:p>
        </w:tc>
      </w:tr>
      <w:tr w:rsidR="00523893" w:rsidRPr="00C83E20" w14:paraId="69817B9F" w14:textId="7FE99F5F" w:rsidTr="00060E3E">
        <w:tc>
          <w:tcPr>
            <w:tcW w:w="2127" w:type="pct"/>
            <w:tcBorders>
              <w:top w:val="single" w:sz="4" w:space="0" w:color="000000"/>
              <w:left w:val="single" w:sz="4" w:space="0" w:color="000000"/>
              <w:bottom w:val="single" w:sz="4" w:space="0" w:color="000000"/>
            </w:tcBorders>
          </w:tcPr>
          <w:p w14:paraId="2EBEB424" w14:textId="362E3B5D" w:rsidR="00523893" w:rsidRPr="000D5B4A" w:rsidRDefault="00523893" w:rsidP="003C3B90">
            <w:pPr>
              <w:suppressAutoHyphens/>
              <w:jc w:val="both"/>
              <w:rPr>
                <w:lang w:eastAsia="ar-SA"/>
              </w:rPr>
            </w:pPr>
            <w:r w:rsidRPr="000D5B4A">
              <w:rPr>
                <w:lang w:eastAsia="ar-SA"/>
              </w:rPr>
              <w:t xml:space="preserve">BTAL 83.p.2.d. </w:t>
            </w:r>
            <w:r w:rsidR="00EF2941">
              <w:rPr>
                <w:lang w:eastAsia="ar-SA"/>
              </w:rPr>
              <w:t>–</w:t>
            </w:r>
            <w:r w:rsidRPr="000D5B4A">
              <w:rPr>
                <w:lang w:eastAsia="ar-SA"/>
              </w:rPr>
              <w:t xml:space="preserve"> par bērna uzraudzīšanu, atrodoties alkohola, narkotisko, psihotropo, toksisko vai citu apreibinošo vielu ietekmē, kas var ierobežot spējas nodrošināt bērna drošību un aizsardzību no iespējamiem bērna dzīvības un veselības apdraudējumiem, ja to izdarījusi persona, kura atbildīga par bērna uzraudzību</w:t>
            </w:r>
          </w:p>
        </w:tc>
        <w:tc>
          <w:tcPr>
            <w:tcW w:w="959" w:type="pct"/>
            <w:tcBorders>
              <w:top w:val="single" w:sz="4" w:space="0" w:color="000000"/>
              <w:left w:val="single" w:sz="4" w:space="0" w:color="000000"/>
              <w:bottom w:val="single" w:sz="4" w:space="0" w:color="000000"/>
            </w:tcBorders>
            <w:vAlign w:val="center"/>
          </w:tcPr>
          <w:p w14:paraId="6E64FCE8" w14:textId="008DF8F9" w:rsidR="00523893" w:rsidRPr="000D5B4A" w:rsidRDefault="00523893" w:rsidP="003C3B90">
            <w:pPr>
              <w:suppressAutoHyphens/>
              <w:jc w:val="center"/>
              <w:rPr>
                <w:lang w:eastAsia="ar-SA"/>
              </w:rPr>
            </w:pPr>
            <w:r w:rsidRPr="000D5B4A">
              <w:rPr>
                <w:lang w:eastAsia="ar-SA"/>
              </w:rPr>
              <w:t>-</w:t>
            </w:r>
          </w:p>
        </w:tc>
        <w:tc>
          <w:tcPr>
            <w:tcW w:w="957" w:type="pct"/>
            <w:tcBorders>
              <w:top w:val="single" w:sz="4" w:space="0" w:color="000000"/>
              <w:left w:val="single" w:sz="4" w:space="0" w:color="000000"/>
              <w:bottom w:val="single" w:sz="4" w:space="0" w:color="000000"/>
              <w:right w:val="single" w:sz="4" w:space="0" w:color="auto"/>
            </w:tcBorders>
            <w:vAlign w:val="center"/>
          </w:tcPr>
          <w:p w14:paraId="33473C41" w14:textId="272F158B" w:rsidR="00523893" w:rsidRDefault="00EF2941" w:rsidP="0007467C">
            <w:pPr>
              <w:suppressAutoHyphens/>
              <w:jc w:val="center"/>
              <w:rPr>
                <w:lang w:eastAsia="ar-SA"/>
              </w:rPr>
            </w:pPr>
            <w:r>
              <w:rPr>
                <w:lang w:eastAsia="ar-SA"/>
              </w:rPr>
              <w:t>-</w:t>
            </w:r>
          </w:p>
        </w:tc>
        <w:tc>
          <w:tcPr>
            <w:tcW w:w="957" w:type="pct"/>
            <w:tcBorders>
              <w:top w:val="single" w:sz="4" w:space="0" w:color="000000"/>
              <w:left w:val="single" w:sz="4" w:space="0" w:color="000000"/>
              <w:bottom w:val="single" w:sz="4" w:space="0" w:color="000000"/>
              <w:right w:val="single" w:sz="4" w:space="0" w:color="auto"/>
            </w:tcBorders>
          </w:tcPr>
          <w:p w14:paraId="40FDE8DF" w14:textId="77777777" w:rsidR="005507AE" w:rsidRDefault="005507AE" w:rsidP="00060E3E">
            <w:pPr>
              <w:suppressAutoHyphens/>
              <w:rPr>
                <w:lang w:eastAsia="ar-SA"/>
              </w:rPr>
            </w:pPr>
          </w:p>
          <w:p w14:paraId="5D7F53A7" w14:textId="77777777" w:rsidR="00AC1D18" w:rsidRDefault="00AC1D18" w:rsidP="0007467C">
            <w:pPr>
              <w:suppressAutoHyphens/>
              <w:jc w:val="center"/>
              <w:rPr>
                <w:lang w:eastAsia="ar-SA"/>
              </w:rPr>
            </w:pPr>
          </w:p>
          <w:p w14:paraId="6E9849EE" w14:textId="77777777" w:rsidR="00AC1D18" w:rsidRDefault="00AC1D18" w:rsidP="0007467C">
            <w:pPr>
              <w:suppressAutoHyphens/>
              <w:jc w:val="center"/>
              <w:rPr>
                <w:lang w:eastAsia="ar-SA"/>
              </w:rPr>
            </w:pPr>
          </w:p>
          <w:p w14:paraId="40EEDC82" w14:textId="77777777" w:rsidR="00AC1D18" w:rsidRDefault="00AC1D18" w:rsidP="0007467C">
            <w:pPr>
              <w:suppressAutoHyphens/>
              <w:jc w:val="center"/>
              <w:rPr>
                <w:lang w:eastAsia="ar-SA"/>
              </w:rPr>
            </w:pPr>
          </w:p>
          <w:p w14:paraId="4093F9B8" w14:textId="4F7B1C05" w:rsidR="005507AE" w:rsidRPr="000D5B4A" w:rsidRDefault="005507AE" w:rsidP="0007467C">
            <w:pPr>
              <w:suppressAutoHyphens/>
              <w:jc w:val="center"/>
              <w:rPr>
                <w:lang w:eastAsia="ar-SA"/>
              </w:rPr>
            </w:pPr>
            <w:r w:rsidRPr="000D5B4A">
              <w:rPr>
                <w:lang w:eastAsia="ar-SA"/>
              </w:rPr>
              <w:t>118</w:t>
            </w:r>
          </w:p>
        </w:tc>
      </w:tr>
      <w:tr w:rsidR="00523893" w:rsidRPr="00C83E20" w14:paraId="0D7F1DF1" w14:textId="771A8BD7" w:rsidTr="00060E3E">
        <w:tc>
          <w:tcPr>
            <w:tcW w:w="2127" w:type="pct"/>
            <w:tcBorders>
              <w:top w:val="single" w:sz="4" w:space="0" w:color="000000"/>
              <w:left w:val="single" w:sz="4" w:space="0" w:color="000000"/>
              <w:bottom w:val="single" w:sz="4" w:space="0" w:color="000000"/>
            </w:tcBorders>
          </w:tcPr>
          <w:p w14:paraId="71FE51EA" w14:textId="5A390033" w:rsidR="00523893" w:rsidRPr="00C83E20" w:rsidRDefault="00523893" w:rsidP="003C3B90">
            <w:pPr>
              <w:suppressAutoHyphens/>
              <w:jc w:val="both"/>
              <w:rPr>
                <w:lang w:eastAsia="ar-SA"/>
              </w:rPr>
            </w:pPr>
            <w:r w:rsidRPr="00713ECE">
              <w:rPr>
                <w:lang w:eastAsia="ar-SA"/>
              </w:rPr>
              <w:t>Administratīvo sodu likum</w:t>
            </w:r>
            <w:r>
              <w:rPr>
                <w:lang w:eastAsia="ar-SA"/>
              </w:rPr>
              <w:t>a</w:t>
            </w:r>
            <w:r w:rsidRPr="00713ECE">
              <w:rPr>
                <w:lang w:eastAsia="ar-SA"/>
              </w:rPr>
              <w:t xml:space="preserve"> par pārkāpumiem pārvaldes, sabiedriskās kārtības un valsts valodas lietošanas jomā 12. p.2d. - par šā panta pirmajā daļā minēto pārkāpumu</w:t>
            </w:r>
            <w:r>
              <w:rPr>
                <w:rStyle w:val="Vresatsauce"/>
                <w:lang w:eastAsia="ar-SA"/>
              </w:rPr>
              <w:footnoteReference w:id="67"/>
            </w:r>
            <w:r w:rsidRPr="00713ECE">
              <w:rPr>
                <w:lang w:eastAsia="ar-SA"/>
              </w:rPr>
              <w:t>, ja tas izdarīts pret personu, ar kuru pārkāpējs ir pirmajā vai otrajā radniecības pakāpē, vai pret laulāto vai bijušo laulāto, vai pret personu, ar kuru pārkāpējs ir vai ir bijis pastāvīgās intīmās attiecībās, vai pret personu, ar kuru pārkāpējam ir kopīga (nedalīta) saimniecība</w:t>
            </w:r>
          </w:p>
        </w:tc>
        <w:tc>
          <w:tcPr>
            <w:tcW w:w="959" w:type="pct"/>
            <w:tcBorders>
              <w:top w:val="single" w:sz="4" w:space="0" w:color="000000"/>
              <w:left w:val="single" w:sz="4" w:space="0" w:color="000000"/>
              <w:bottom w:val="single" w:sz="4" w:space="0" w:color="000000"/>
            </w:tcBorders>
            <w:vAlign w:val="center"/>
          </w:tcPr>
          <w:p w14:paraId="4FA2AE54" w14:textId="2E386A33" w:rsidR="00523893" w:rsidRPr="00C83E20" w:rsidRDefault="00523893" w:rsidP="003C3B90">
            <w:pPr>
              <w:suppressAutoHyphens/>
              <w:jc w:val="center"/>
              <w:rPr>
                <w:lang w:eastAsia="ar-SA"/>
              </w:rPr>
            </w:pPr>
            <w:r>
              <w:rPr>
                <w:lang w:eastAsia="ar-SA"/>
              </w:rPr>
              <w:t>-</w:t>
            </w:r>
          </w:p>
        </w:tc>
        <w:tc>
          <w:tcPr>
            <w:tcW w:w="957" w:type="pct"/>
            <w:tcBorders>
              <w:top w:val="single" w:sz="4" w:space="0" w:color="000000"/>
              <w:left w:val="single" w:sz="4" w:space="0" w:color="000000"/>
              <w:bottom w:val="single" w:sz="4" w:space="0" w:color="000000"/>
              <w:right w:val="single" w:sz="4" w:space="0" w:color="auto"/>
            </w:tcBorders>
            <w:vAlign w:val="center"/>
          </w:tcPr>
          <w:p w14:paraId="2F06B245" w14:textId="1D204E5D" w:rsidR="00523893" w:rsidRDefault="00672BB1" w:rsidP="0007467C">
            <w:pPr>
              <w:suppressAutoHyphens/>
              <w:jc w:val="center"/>
              <w:rPr>
                <w:lang w:eastAsia="ar-SA"/>
              </w:rPr>
            </w:pPr>
            <w:r>
              <w:rPr>
                <w:lang w:eastAsia="ar-SA"/>
              </w:rPr>
              <w:t>-</w:t>
            </w:r>
          </w:p>
        </w:tc>
        <w:tc>
          <w:tcPr>
            <w:tcW w:w="957" w:type="pct"/>
            <w:tcBorders>
              <w:top w:val="single" w:sz="4" w:space="0" w:color="000000"/>
              <w:left w:val="single" w:sz="4" w:space="0" w:color="000000"/>
              <w:bottom w:val="single" w:sz="4" w:space="0" w:color="000000"/>
              <w:right w:val="single" w:sz="4" w:space="0" w:color="auto"/>
            </w:tcBorders>
          </w:tcPr>
          <w:p w14:paraId="40FBEC16" w14:textId="77777777" w:rsidR="00523893" w:rsidRDefault="00523893" w:rsidP="0007467C">
            <w:pPr>
              <w:suppressAutoHyphens/>
              <w:jc w:val="center"/>
              <w:rPr>
                <w:lang w:eastAsia="ar-SA"/>
              </w:rPr>
            </w:pPr>
          </w:p>
          <w:p w14:paraId="6E736452" w14:textId="77777777" w:rsidR="00672BB1" w:rsidRDefault="00672BB1" w:rsidP="0007467C">
            <w:pPr>
              <w:suppressAutoHyphens/>
              <w:jc w:val="center"/>
              <w:rPr>
                <w:lang w:eastAsia="ar-SA"/>
              </w:rPr>
            </w:pPr>
          </w:p>
          <w:p w14:paraId="2DDF2A05" w14:textId="77777777" w:rsidR="008378E1" w:rsidRDefault="008378E1" w:rsidP="0007467C">
            <w:pPr>
              <w:suppressAutoHyphens/>
              <w:jc w:val="center"/>
              <w:rPr>
                <w:lang w:eastAsia="ar-SA"/>
              </w:rPr>
            </w:pPr>
          </w:p>
          <w:p w14:paraId="479EED09" w14:textId="77777777" w:rsidR="008378E1" w:rsidRDefault="008378E1" w:rsidP="0007467C">
            <w:pPr>
              <w:suppressAutoHyphens/>
              <w:jc w:val="center"/>
              <w:rPr>
                <w:lang w:eastAsia="ar-SA"/>
              </w:rPr>
            </w:pPr>
          </w:p>
          <w:p w14:paraId="6E3383DA" w14:textId="77777777" w:rsidR="008378E1" w:rsidRDefault="008378E1" w:rsidP="0007467C">
            <w:pPr>
              <w:suppressAutoHyphens/>
              <w:jc w:val="center"/>
              <w:rPr>
                <w:lang w:eastAsia="ar-SA"/>
              </w:rPr>
            </w:pPr>
          </w:p>
          <w:p w14:paraId="3CEDA1F2" w14:textId="77777777" w:rsidR="008378E1" w:rsidRDefault="008378E1" w:rsidP="0007467C">
            <w:pPr>
              <w:suppressAutoHyphens/>
              <w:jc w:val="center"/>
              <w:rPr>
                <w:lang w:eastAsia="ar-SA"/>
              </w:rPr>
            </w:pPr>
          </w:p>
          <w:p w14:paraId="5073B6C8" w14:textId="3A1F131F" w:rsidR="00672BB1" w:rsidRDefault="00672BB1" w:rsidP="0007467C">
            <w:pPr>
              <w:suppressAutoHyphens/>
              <w:jc w:val="center"/>
              <w:rPr>
                <w:lang w:eastAsia="ar-SA"/>
              </w:rPr>
            </w:pPr>
            <w:r>
              <w:rPr>
                <w:lang w:eastAsia="ar-SA"/>
              </w:rPr>
              <w:t>0</w:t>
            </w:r>
          </w:p>
        </w:tc>
      </w:tr>
    </w:tbl>
    <w:p w14:paraId="58C05AE3" w14:textId="77777777" w:rsidR="00005155" w:rsidRPr="009C6DA3" w:rsidRDefault="00005155" w:rsidP="00E6782C">
      <w:pPr>
        <w:jc w:val="both"/>
        <w:rPr>
          <w:iCs/>
          <w:color w:val="000000"/>
        </w:rPr>
      </w:pPr>
      <w:r w:rsidRPr="009C6DA3">
        <w:rPr>
          <w:iCs/>
          <w:color w:val="000000"/>
        </w:rPr>
        <w:t>Avots: Valsts policija</w:t>
      </w:r>
    </w:p>
    <w:p w14:paraId="0C2D4DD8" w14:textId="46FA1A2A" w:rsidR="00C16599" w:rsidRDefault="00C16599" w:rsidP="00D86491">
      <w:pPr>
        <w:jc w:val="both"/>
        <w:rPr>
          <w:lang w:eastAsia="en-US"/>
        </w:rPr>
      </w:pPr>
    </w:p>
    <w:p w14:paraId="03CAA856" w14:textId="77777777" w:rsidR="003B5D12" w:rsidRDefault="003B5D12" w:rsidP="00D86491">
      <w:pPr>
        <w:jc w:val="both"/>
        <w:rPr>
          <w:lang w:eastAsia="en-US"/>
        </w:rPr>
      </w:pPr>
    </w:p>
    <w:p w14:paraId="1B78A60E" w14:textId="64C4D63E" w:rsidR="00005155" w:rsidRPr="004A5B70" w:rsidRDefault="005557DF" w:rsidP="005F2036">
      <w:pPr>
        <w:pStyle w:val="Virsraksts2"/>
        <w:jc w:val="left"/>
        <w:rPr>
          <w:rFonts w:ascii="Times New Roman" w:hAnsi="Times New Roman"/>
          <w:u w:val="none"/>
        </w:rPr>
      </w:pPr>
      <w:bookmarkStart w:id="18" w:name="_Toc89182840"/>
      <w:r w:rsidRPr="004A5B70">
        <w:rPr>
          <w:rFonts w:ascii="Times New Roman" w:hAnsi="Times New Roman"/>
          <w:u w:val="none"/>
        </w:rPr>
        <w:t>Cieņa pret bērnu viedokli</w:t>
      </w:r>
      <w:bookmarkEnd w:id="18"/>
    </w:p>
    <w:p w14:paraId="7F184D79" w14:textId="77777777" w:rsidR="00125824" w:rsidRPr="004A5B70" w:rsidRDefault="00125824" w:rsidP="00125824">
      <w:pPr>
        <w:jc w:val="both"/>
        <w:rPr>
          <w:lang w:eastAsia="en-US"/>
        </w:rPr>
      </w:pPr>
    </w:p>
    <w:p w14:paraId="21758BA9" w14:textId="77777777" w:rsidR="004F3EDD" w:rsidRPr="004A5B70" w:rsidRDefault="005F2036" w:rsidP="00125824">
      <w:pPr>
        <w:jc w:val="both"/>
        <w:rPr>
          <w:i/>
          <w:lang w:eastAsia="en-US"/>
        </w:rPr>
      </w:pPr>
      <w:r w:rsidRPr="004A5B70">
        <w:rPr>
          <w:i/>
          <w:lang w:eastAsia="en-US"/>
        </w:rPr>
        <w:t>Komitejas ieteikum</w:t>
      </w:r>
      <w:r w:rsidR="004F3EDD" w:rsidRPr="004A5B70">
        <w:rPr>
          <w:i/>
          <w:lang w:eastAsia="en-US"/>
        </w:rPr>
        <w:t>s:</w:t>
      </w:r>
      <w:r w:rsidRPr="004A5B70">
        <w:rPr>
          <w:i/>
          <w:lang w:eastAsia="en-US"/>
        </w:rPr>
        <w:t xml:space="preserve">  izstrādāt sistēmu, lai izvērtētu, kā bērnu viedoklis tiek ņemts vērā, plānojot, ieviešot, uzraugot un izvērtējot politikas, kas saistītas ar bērnu tiesībām, tostarp arī Jaunatnes konsultatīvās padomes un Jaunatnes organizāciju konsultatīvās komisijas darbības kontekstā</w:t>
      </w:r>
      <w:r w:rsidR="004F3EDD" w:rsidRPr="004A5B70">
        <w:rPr>
          <w:i/>
          <w:lang w:eastAsia="en-US"/>
        </w:rPr>
        <w:t>.</w:t>
      </w:r>
      <w:r w:rsidRPr="004A5B70">
        <w:rPr>
          <w:i/>
          <w:lang w:eastAsia="en-US"/>
        </w:rPr>
        <w:t xml:space="preserve"> </w:t>
      </w:r>
    </w:p>
    <w:p w14:paraId="0729C661" w14:textId="03221904" w:rsidR="002D1D57" w:rsidRDefault="002D1D57" w:rsidP="00125824">
      <w:pPr>
        <w:jc w:val="both"/>
        <w:rPr>
          <w:highlight w:val="yellow"/>
          <w:lang w:eastAsia="en-US"/>
        </w:rPr>
      </w:pPr>
    </w:p>
    <w:p w14:paraId="4E2669B9" w14:textId="0BDC2A32" w:rsidR="004A5B70" w:rsidRDefault="00D20FD5" w:rsidP="00125824">
      <w:pPr>
        <w:jc w:val="both"/>
        <w:rPr>
          <w:lang w:eastAsia="en-US"/>
        </w:rPr>
      </w:pPr>
      <w:r>
        <w:rPr>
          <w:lang w:eastAsia="en-US"/>
        </w:rPr>
        <w:t xml:space="preserve">Saskaņā ar BTAL </w:t>
      </w:r>
      <w:r w:rsidR="006F4198">
        <w:rPr>
          <w:lang w:eastAsia="en-US"/>
        </w:rPr>
        <w:t>13.pant</w:t>
      </w:r>
      <w:r w:rsidR="00665BC1">
        <w:rPr>
          <w:lang w:eastAsia="en-US"/>
        </w:rPr>
        <w:t>u</w:t>
      </w:r>
      <w:r w:rsidR="00613D69">
        <w:rPr>
          <w:lang w:eastAsia="en-US"/>
        </w:rPr>
        <w:t xml:space="preserve"> </w:t>
      </w:r>
      <w:r w:rsidR="008364C0">
        <w:rPr>
          <w:lang w:eastAsia="en-US"/>
        </w:rPr>
        <w:t>b</w:t>
      </w:r>
      <w:r w:rsidR="008364C0" w:rsidRPr="008364C0">
        <w:rPr>
          <w:lang w:eastAsia="en-US"/>
        </w:rPr>
        <w:t>ērnam ir tiesības brīvi izteikt savas domas, šajā nolūkā saņemt un sniegt jebkāda veida informāciju, tiesības tikt uzklausītam, kā arī tiesības uz apziņas un ticības brīvību. Bērna reliģisko piederību nosaka vecāki.</w:t>
      </w:r>
      <w:r w:rsidR="008364C0">
        <w:rPr>
          <w:lang w:eastAsia="en-US"/>
        </w:rPr>
        <w:t xml:space="preserve"> </w:t>
      </w:r>
      <w:r w:rsidR="00EE0BE0" w:rsidRPr="00EE0BE0">
        <w:rPr>
          <w:lang w:eastAsia="en-US"/>
        </w:rPr>
        <w:t>Bērnam ir tiesības uz biedrošanās brīvību tiktāl, ciktāl tas neapdraud viņa veselību un dzīvību.</w:t>
      </w:r>
      <w:r w:rsidR="00EE0BE0">
        <w:rPr>
          <w:lang w:eastAsia="en-US"/>
        </w:rPr>
        <w:t xml:space="preserve"> </w:t>
      </w:r>
      <w:r w:rsidR="00EE0BE0" w:rsidRPr="00EE0BE0">
        <w:rPr>
          <w:lang w:eastAsia="en-US"/>
        </w:rPr>
        <w:t>Bērnam ir tiesības piedalīties pašpārvaldē izglītības, kultūras un sporta jomā. Jebkurās citās jomās, kas skar bērna intereses, bērna viedoklim veltāma pienācīga vērība atbilstoši viņa vecumam un briedumam.</w:t>
      </w:r>
    </w:p>
    <w:p w14:paraId="184B803B" w14:textId="23831686" w:rsidR="00343DE7" w:rsidRDefault="00343DE7" w:rsidP="00125824">
      <w:pPr>
        <w:jc w:val="both"/>
        <w:rPr>
          <w:lang w:eastAsia="en-US"/>
        </w:rPr>
      </w:pPr>
    </w:p>
    <w:p w14:paraId="7703EA45" w14:textId="6D3D4239" w:rsidR="00343DE7" w:rsidRDefault="00FF4472" w:rsidP="00125824">
      <w:pPr>
        <w:jc w:val="both"/>
        <w:rPr>
          <w:lang w:eastAsia="en-US"/>
        </w:rPr>
      </w:pPr>
      <w:r>
        <w:rPr>
          <w:lang w:eastAsia="en-US"/>
        </w:rPr>
        <w:lastRenderedPageBreak/>
        <w:t xml:space="preserve">Lai apzinātu ietekmi, ko radīs </w:t>
      </w:r>
      <w:r w:rsidR="00E712C9">
        <w:rPr>
          <w:lang w:eastAsia="en-US"/>
        </w:rPr>
        <w:t xml:space="preserve">attiecīgs tiesību akta projekts, </w:t>
      </w:r>
      <w:r w:rsidR="00FB4A63">
        <w:rPr>
          <w:lang w:eastAsia="en-US"/>
        </w:rPr>
        <w:t>MK</w:t>
      </w:r>
      <w:r w:rsidR="00E712C9">
        <w:rPr>
          <w:lang w:eastAsia="en-US"/>
        </w:rPr>
        <w:t xml:space="preserve"> ir </w:t>
      </w:r>
      <w:r w:rsidR="00414B6F">
        <w:rPr>
          <w:lang w:eastAsia="en-US"/>
        </w:rPr>
        <w:t>apstiprinājis</w:t>
      </w:r>
      <w:r w:rsidR="00E712C9">
        <w:rPr>
          <w:lang w:eastAsia="en-US"/>
        </w:rPr>
        <w:t xml:space="preserve"> </w:t>
      </w:r>
      <w:r w:rsidR="00414B6F" w:rsidRPr="00414B6F">
        <w:rPr>
          <w:lang w:eastAsia="en-US"/>
        </w:rPr>
        <w:t>kārtību, kādā sagatavo sākotnējās (ex-</w:t>
      </w:r>
      <w:proofErr w:type="spellStart"/>
      <w:r w:rsidR="00414B6F" w:rsidRPr="00414B6F">
        <w:rPr>
          <w:lang w:eastAsia="en-US"/>
        </w:rPr>
        <w:t>ante</w:t>
      </w:r>
      <w:proofErr w:type="spellEnd"/>
      <w:r w:rsidR="00414B6F" w:rsidRPr="00414B6F">
        <w:rPr>
          <w:lang w:eastAsia="en-US"/>
        </w:rPr>
        <w:t xml:space="preserve">) ietekmes novērtējuma ziņojumu (turpmāk – anotācija), anotācijas veidlapu un ietekmes izvērtējuma objektus (anotācijas sadaļas), kā arī anotācijas sadaļu izvērtēšanā iesaistīto ministriju, </w:t>
      </w:r>
      <w:r w:rsidR="00193788">
        <w:rPr>
          <w:lang w:eastAsia="en-US"/>
        </w:rPr>
        <w:t>VK</w:t>
      </w:r>
      <w:r w:rsidR="00414B6F" w:rsidRPr="00414B6F">
        <w:rPr>
          <w:lang w:eastAsia="en-US"/>
        </w:rPr>
        <w:t xml:space="preserve"> un Ministru prezidenta padotībā esošo valsts pārvaldes iestāžu (turpmāk – ministrija) kompetenci</w:t>
      </w:r>
      <w:r w:rsidR="00EB77FF">
        <w:rPr>
          <w:lang w:eastAsia="en-US"/>
        </w:rPr>
        <w:t xml:space="preserve"> (</w:t>
      </w:r>
      <w:r w:rsidR="00FB4A63">
        <w:t>MK</w:t>
      </w:r>
      <w:r w:rsidR="00EB77FF">
        <w:t xml:space="preserve"> 2009.gada 15.decembra instrukcija nr.19 “</w:t>
      </w:r>
      <w:r w:rsidR="00EB77FF" w:rsidRPr="001E6377">
        <w:t>Tiesību akta projekta sākotnējās ietekmes izvērtēšanas kārtība</w:t>
      </w:r>
      <w:r w:rsidR="00EB77FF">
        <w:t>”</w:t>
      </w:r>
      <w:r w:rsidR="003D5AF2" w:rsidRPr="003D5AF2">
        <w:rPr>
          <w:rStyle w:val="Vresatsauce"/>
        </w:rPr>
        <w:t xml:space="preserve"> </w:t>
      </w:r>
      <w:r w:rsidR="003D5AF2">
        <w:rPr>
          <w:rStyle w:val="Vresatsauce"/>
        </w:rPr>
        <w:footnoteReference w:id="68"/>
      </w:r>
      <w:r w:rsidR="00573EE6">
        <w:t>, turpmāk – instrukcija nr.19</w:t>
      </w:r>
      <w:r w:rsidR="00EB77FF">
        <w:rPr>
          <w:lang w:eastAsia="en-US"/>
        </w:rPr>
        <w:t>)</w:t>
      </w:r>
      <w:r w:rsidR="00414B6F" w:rsidRPr="00414B6F">
        <w:rPr>
          <w:lang w:eastAsia="en-US"/>
        </w:rPr>
        <w:t>.</w:t>
      </w:r>
    </w:p>
    <w:p w14:paraId="6A55CD75" w14:textId="78B7F112" w:rsidR="00573EE6" w:rsidRDefault="00573EE6" w:rsidP="00125824">
      <w:pPr>
        <w:jc w:val="both"/>
        <w:rPr>
          <w:lang w:eastAsia="en-US"/>
        </w:rPr>
      </w:pPr>
    </w:p>
    <w:p w14:paraId="43A8369A" w14:textId="1B7019A6" w:rsidR="00573EE6" w:rsidRDefault="00445504" w:rsidP="00125824">
      <w:pPr>
        <w:jc w:val="both"/>
        <w:rPr>
          <w:lang w:eastAsia="en-US"/>
        </w:rPr>
      </w:pPr>
      <w:r w:rsidRPr="00445504">
        <w:rPr>
          <w:lang w:eastAsia="en-US"/>
        </w:rPr>
        <w:t>Anotācijas II sadaļas 1.punktā (</w:t>
      </w:r>
      <w:r>
        <w:rPr>
          <w:lang w:eastAsia="en-US"/>
        </w:rPr>
        <w:t>“</w:t>
      </w:r>
      <w:r w:rsidRPr="00445504">
        <w:rPr>
          <w:lang w:eastAsia="en-US"/>
        </w:rPr>
        <w:t>Sabiedrības mērķgrupas, kuras tiesiskais regulējums ietekmē vai varētu ietekmēt</w:t>
      </w:r>
      <w:r>
        <w:rPr>
          <w:lang w:eastAsia="en-US"/>
        </w:rPr>
        <w:t>”</w:t>
      </w:r>
      <w:r w:rsidRPr="00445504">
        <w:rPr>
          <w:lang w:eastAsia="en-US"/>
        </w:rPr>
        <w:t>) norāda visas sabiedrības mērķgrupas, uz kurām attiecināms projekta tiesiskais regulējums tiešā un netiešā veidā, t.i., kuru tiesības, pienākumus, finanses vai iespējas projekts ietekmē vai varētu ietekmēt. Ar sabiedrības mērķgrupu saprot jebkuru fizisku vai juridisku personu grupu (tai skaitā valsts un pašvaldību iestādēs nodarbinātos), kuru skar projektā paredzētais regulējums</w:t>
      </w:r>
      <w:r>
        <w:rPr>
          <w:lang w:eastAsia="en-US"/>
        </w:rPr>
        <w:t xml:space="preserve"> (</w:t>
      </w:r>
      <w:r>
        <w:t>instrukcijas nr.19 20.punkts</w:t>
      </w:r>
      <w:r>
        <w:rPr>
          <w:lang w:eastAsia="en-US"/>
        </w:rPr>
        <w:t>)</w:t>
      </w:r>
      <w:r w:rsidRPr="00445504">
        <w:rPr>
          <w:lang w:eastAsia="en-US"/>
        </w:rPr>
        <w:t>.</w:t>
      </w:r>
    </w:p>
    <w:p w14:paraId="3694AC87" w14:textId="00AB8BDE" w:rsidR="00445504" w:rsidRDefault="00445504" w:rsidP="00125824">
      <w:pPr>
        <w:jc w:val="both"/>
        <w:rPr>
          <w:lang w:eastAsia="en-US"/>
        </w:rPr>
      </w:pPr>
    </w:p>
    <w:p w14:paraId="50216870" w14:textId="187B14E8" w:rsidR="00445504" w:rsidRDefault="008E7B38" w:rsidP="00125824">
      <w:pPr>
        <w:jc w:val="both"/>
        <w:rPr>
          <w:lang w:eastAsia="en-US"/>
        </w:rPr>
      </w:pPr>
      <w:r w:rsidRPr="008E7B38">
        <w:rPr>
          <w:lang w:eastAsia="en-US"/>
        </w:rPr>
        <w:t>Anotācijas VI sadaļas 1.punktā (</w:t>
      </w:r>
      <w:r w:rsidR="00C922C2">
        <w:rPr>
          <w:lang w:eastAsia="en-US"/>
        </w:rPr>
        <w:t>“</w:t>
      </w:r>
      <w:r w:rsidRPr="008E7B38">
        <w:rPr>
          <w:lang w:eastAsia="en-US"/>
        </w:rPr>
        <w:t>Plānotās sabiedrības līdzdalības un komunikācijas aktivitātes saistībā ar projektu</w:t>
      </w:r>
      <w:r w:rsidR="00C922C2">
        <w:rPr>
          <w:lang w:eastAsia="en-US"/>
        </w:rPr>
        <w:t>”</w:t>
      </w:r>
      <w:r w:rsidRPr="008E7B38">
        <w:rPr>
          <w:lang w:eastAsia="en-US"/>
        </w:rPr>
        <w:t>) norāda informāciju par sabiedrības informēšanu saistībā ar projekta izstrādi (piemēram, informāciju par sabiedrības informēšanas pasākumiem, kas tikuši organizēti projekta izstrādes laikā vai ko plānots organizēt pēc projekta pieņemšanas, informāciju par pētījumiem, kas veikti, lai noskaidrotu sabiedrības attieksmi pret projektu, informāciju par notikušajiem vai plānotajiem mītiņiem un piketiem)</w:t>
      </w:r>
      <w:r>
        <w:rPr>
          <w:lang w:eastAsia="en-US"/>
        </w:rPr>
        <w:t xml:space="preserve"> (</w:t>
      </w:r>
      <w:r>
        <w:t xml:space="preserve">instrukcijas nr.19 </w:t>
      </w:r>
      <w:r>
        <w:rPr>
          <w:lang w:eastAsia="en-US"/>
        </w:rPr>
        <w:t>60.punkts)</w:t>
      </w:r>
      <w:r w:rsidRPr="008E7B38">
        <w:rPr>
          <w:lang w:eastAsia="en-US"/>
        </w:rPr>
        <w:t>.</w:t>
      </w:r>
    </w:p>
    <w:p w14:paraId="4ABF210C" w14:textId="2163A29A" w:rsidR="005B7B12" w:rsidRDefault="005B7B12" w:rsidP="00125824">
      <w:pPr>
        <w:jc w:val="both"/>
        <w:rPr>
          <w:lang w:eastAsia="en-US"/>
        </w:rPr>
      </w:pPr>
    </w:p>
    <w:p w14:paraId="3F3B7B71" w14:textId="14A7F77C" w:rsidR="009F0F3B" w:rsidRDefault="009F0F3B" w:rsidP="009F0F3B">
      <w:pPr>
        <w:jc w:val="both"/>
        <w:rPr>
          <w:lang w:eastAsia="en-US"/>
        </w:rPr>
      </w:pPr>
      <w:r>
        <w:rPr>
          <w:lang w:eastAsia="en-US"/>
        </w:rPr>
        <w:t>Anotācijas VI sadaļas 2.punktā (“Sabiedrības līdzdalība projekta izstrādē”) norāda: visus projekta izstrādes procesā izmantotos sabiedrības līdzdalības veidus; sabiedrības pārstāvjus, ar kuriem notikušas konsultācijas projekta izstrādes procesā; projekta publicēšanas datumu institūcijas tīmekļvietnē, kā arī tīmekļvietnes adresi (</w:t>
      </w:r>
      <w:r>
        <w:t xml:space="preserve">instrukcijas nr.19 </w:t>
      </w:r>
      <w:r>
        <w:rPr>
          <w:lang w:eastAsia="en-US"/>
        </w:rPr>
        <w:t>6</w:t>
      </w:r>
      <w:r w:rsidR="00D54C08">
        <w:rPr>
          <w:lang w:eastAsia="en-US"/>
        </w:rPr>
        <w:t>1</w:t>
      </w:r>
      <w:r>
        <w:rPr>
          <w:lang w:eastAsia="en-US"/>
        </w:rPr>
        <w:t>.punkts)</w:t>
      </w:r>
      <w:r w:rsidRPr="008E7B38">
        <w:rPr>
          <w:lang w:eastAsia="en-US"/>
        </w:rPr>
        <w:t>.</w:t>
      </w:r>
    </w:p>
    <w:p w14:paraId="3B089A07" w14:textId="77777777" w:rsidR="009F0F3B" w:rsidRDefault="009F0F3B" w:rsidP="009F0F3B">
      <w:pPr>
        <w:pStyle w:val="Parasts1"/>
        <w:jc w:val="both"/>
        <w:rPr>
          <w:lang w:eastAsia="en-US"/>
        </w:rPr>
      </w:pPr>
    </w:p>
    <w:p w14:paraId="3F71A8A7" w14:textId="54E75D10" w:rsidR="00CF59F8" w:rsidRDefault="009F0F3B" w:rsidP="009F0F3B">
      <w:pPr>
        <w:pStyle w:val="Parasts1"/>
        <w:jc w:val="both"/>
        <w:rPr>
          <w:lang w:eastAsia="en-US"/>
        </w:rPr>
      </w:pPr>
      <w:r>
        <w:rPr>
          <w:lang w:eastAsia="en-US"/>
        </w:rPr>
        <w:t>Anotācijas VI sadaļas 3.punktā (</w:t>
      </w:r>
      <w:r w:rsidR="00E76541">
        <w:rPr>
          <w:lang w:eastAsia="en-US"/>
        </w:rPr>
        <w:t>“</w:t>
      </w:r>
      <w:r>
        <w:rPr>
          <w:lang w:eastAsia="en-US"/>
        </w:rPr>
        <w:t>Sabiedrības līdzdalības rezultāti</w:t>
      </w:r>
      <w:r w:rsidR="00E76541">
        <w:rPr>
          <w:lang w:eastAsia="en-US"/>
        </w:rPr>
        <w:t>”</w:t>
      </w:r>
      <w:r>
        <w:rPr>
          <w:lang w:eastAsia="en-US"/>
        </w:rPr>
        <w:t>) norāda:</w:t>
      </w:r>
      <w:r w:rsidR="00D54C08">
        <w:rPr>
          <w:lang w:eastAsia="en-US"/>
        </w:rPr>
        <w:t xml:space="preserve"> </w:t>
      </w:r>
      <w:r>
        <w:rPr>
          <w:lang w:eastAsia="en-US"/>
        </w:rPr>
        <w:t xml:space="preserve"> sabiedrības pārstāvju atbalsta pakāpi projektam (piemēram, atbalsta, neatbalsta vai daļēji atbalsta);</w:t>
      </w:r>
      <w:r w:rsidR="009F6E86">
        <w:rPr>
          <w:lang w:eastAsia="en-US"/>
        </w:rPr>
        <w:t xml:space="preserve"> </w:t>
      </w:r>
      <w:r>
        <w:rPr>
          <w:lang w:eastAsia="en-US"/>
        </w:rPr>
        <w:t xml:space="preserve"> sabiedrības pārstāvju izteiktos būtiskākos priekšlikumus projekta izstrādes procesā;</w:t>
      </w:r>
      <w:r w:rsidR="009F6E86">
        <w:rPr>
          <w:lang w:eastAsia="en-US"/>
        </w:rPr>
        <w:t xml:space="preserve"> </w:t>
      </w:r>
      <w:r>
        <w:rPr>
          <w:lang w:eastAsia="en-US"/>
        </w:rPr>
        <w:t>vai un kādā veidā sabiedrības pārstāvju priekšlikumi ir ņemti vērā projekta izstrādes procesā. Ja sabiedrības pārstāvju priekšlikumi nav tikuši ņemti vērā, norāda, kādēļ</w:t>
      </w:r>
      <w:r w:rsidR="009F6E86">
        <w:rPr>
          <w:lang w:eastAsia="en-US"/>
        </w:rPr>
        <w:t xml:space="preserve"> (</w:t>
      </w:r>
      <w:r w:rsidR="009F6E86">
        <w:t xml:space="preserve">instrukcijas nr.19 </w:t>
      </w:r>
      <w:r w:rsidR="009F6E86">
        <w:rPr>
          <w:lang w:eastAsia="en-US"/>
        </w:rPr>
        <w:t>62.punkts)</w:t>
      </w:r>
      <w:r>
        <w:rPr>
          <w:lang w:eastAsia="en-US"/>
        </w:rPr>
        <w:t>.</w:t>
      </w:r>
    </w:p>
    <w:p w14:paraId="0E833F02" w14:textId="5C14F81B" w:rsidR="00D35C67" w:rsidRDefault="00D35C67" w:rsidP="009F0F3B">
      <w:pPr>
        <w:pStyle w:val="Parasts1"/>
        <w:jc w:val="both"/>
        <w:rPr>
          <w:lang w:eastAsia="en-US"/>
        </w:rPr>
      </w:pPr>
    </w:p>
    <w:p w14:paraId="2B7F0F7B" w14:textId="469D5EE6" w:rsidR="00D35C67" w:rsidRDefault="00D35C67" w:rsidP="009F0F3B">
      <w:pPr>
        <w:pStyle w:val="Parasts1"/>
        <w:jc w:val="both"/>
        <w:rPr>
          <w:lang w:eastAsia="en-US"/>
        </w:rPr>
      </w:pPr>
      <w:r>
        <w:rPr>
          <w:lang w:eastAsia="en-US"/>
        </w:rPr>
        <w:t>Instrukcija</w:t>
      </w:r>
      <w:r w:rsidR="00D72748">
        <w:rPr>
          <w:lang w:eastAsia="en-US"/>
        </w:rPr>
        <w:t xml:space="preserve"> nr.19</w:t>
      </w:r>
      <w:r>
        <w:rPr>
          <w:lang w:eastAsia="en-US"/>
        </w:rPr>
        <w:t xml:space="preserve"> </w:t>
      </w:r>
      <w:r w:rsidR="00D72748">
        <w:rPr>
          <w:lang w:eastAsia="en-US"/>
        </w:rPr>
        <w:t>neietver specifiskus noteikumus, saskaņā ar kuriem būtu jāveic, lai</w:t>
      </w:r>
      <w:r w:rsidR="00D72748" w:rsidRPr="00D72748">
        <w:rPr>
          <w:lang w:eastAsia="en-US"/>
        </w:rPr>
        <w:t xml:space="preserve"> izvērtētu, kā bērnu viedoklis tiek ņemts vērā, plānojot, ieviešot, uzraugot un izvērtējot politikas, kas saistītas ar bērnu tiesībām</w:t>
      </w:r>
      <w:r w:rsidR="00D72748">
        <w:rPr>
          <w:lang w:eastAsia="en-US"/>
        </w:rPr>
        <w:t xml:space="preserve">. </w:t>
      </w:r>
    </w:p>
    <w:p w14:paraId="1E4E7CDE" w14:textId="441905EC" w:rsidR="004A3390" w:rsidRDefault="004A3390" w:rsidP="009F0F3B">
      <w:pPr>
        <w:pStyle w:val="Parasts1"/>
        <w:jc w:val="both"/>
        <w:rPr>
          <w:lang w:eastAsia="en-US"/>
        </w:rPr>
      </w:pPr>
    </w:p>
    <w:p w14:paraId="0F050E32" w14:textId="298EDDD0" w:rsidR="004A3390" w:rsidRDefault="004A3390" w:rsidP="009F0F3B">
      <w:pPr>
        <w:pStyle w:val="Parasts1"/>
        <w:jc w:val="both"/>
        <w:rPr>
          <w:lang w:eastAsia="en-US"/>
        </w:rPr>
      </w:pPr>
      <w:r>
        <w:rPr>
          <w:lang w:eastAsia="en-US"/>
        </w:rPr>
        <w:t xml:space="preserve">Tas, cik detalizēti </w:t>
      </w:r>
      <w:r w:rsidR="009C1770">
        <w:rPr>
          <w:lang w:eastAsia="en-US"/>
        </w:rPr>
        <w:t>izstrādājamā tiesību akta projekta autors</w:t>
      </w:r>
      <w:r w:rsidR="00422A1B">
        <w:rPr>
          <w:lang w:eastAsia="en-US"/>
        </w:rPr>
        <w:t xml:space="preserve"> (</w:t>
      </w:r>
      <w:r w:rsidR="00517A13">
        <w:rPr>
          <w:lang w:eastAsia="en-US"/>
        </w:rPr>
        <w:t>ministrija, kura izstrādā tiesību akta projektu</w:t>
      </w:r>
      <w:r w:rsidR="00422A1B">
        <w:rPr>
          <w:lang w:eastAsia="en-US"/>
        </w:rPr>
        <w:t>)</w:t>
      </w:r>
      <w:r w:rsidR="009C1770">
        <w:rPr>
          <w:lang w:eastAsia="en-US"/>
        </w:rPr>
        <w:t xml:space="preserve"> veikts šādu </w:t>
      </w:r>
      <w:r w:rsidR="00422A1B">
        <w:rPr>
          <w:lang w:eastAsia="en-US"/>
        </w:rPr>
        <w:t xml:space="preserve">bērnu viedokļu </w:t>
      </w:r>
      <w:r w:rsidR="009C1770">
        <w:rPr>
          <w:lang w:eastAsia="en-US"/>
        </w:rPr>
        <w:t>izvērtējumu</w:t>
      </w:r>
      <w:r w:rsidR="00422A1B">
        <w:rPr>
          <w:lang w:eastAsia="en-US"/>
        </w:rPr>
        <w:t>, tiek atstāts attiecīgā tiesību akta projekta autora ziņā</w:t>
      </w:r>
      <w:r w:rsidR="00517A13">
        <w:rPr>
          <w:lang w:eastAsia="en-US"/>
        </w:rPr>
        <w:t>, kā arī atzinuma sniedzēju ziņā</w:t>
      </w:r>
      <w:r w:rsidR="003E6463">
        <w:rPr>
          <w:lang w:eastAsia="en-US"/>
        </w:rPr>
        <w:t>, vai un cik lielā mērā atzinumos tiks pausti iebildumi vai priekšlikumi saistībā tieši ar bērnu viedokļa noskaidrošanu</w:t>
      </w:r>
      <w:r w:rsidR="009C1770">
        <w:rPr>
          <w:lang w:eastAsia="en-US"/>
        </w:rPr>
        <w:t>.</w:t>
      </w:r>
      <w:r w:rsidR="004B5EC2">
        <w:rPr>
          <w:lang w:eastAsia="en-US"/>
        </w:rPr>
        <w:t xml:space="preserve"> </w:t>
      </w:r>
      <w:r w:rsidR="006F2E72">
        <w:rPr>
          <w:lang w:eastAsia="en-US"/>
        </w:rPr>
        <w:t>Tādējādi i</w:t>
      </w:r>
      <w:r w:rsidR="004B5EC2" w:rsidRPr="004B5EC2">
        <w:rPr>
          <w:lang w:eastAsia="en-US"/>
        </w:rPr>
        <w:t>zvērtējuma kvalitāte ir lielā mērā atkarīga no tiesību akta projekta autora, t.sk. iepriekš veiktās mērķgrupas viedokļu izzināšanas.</w:t>
      </w:r>
    </w:p>
    <w:p w14:paraId="0504C37B" w14:textId="77777777" w:rsidR="00224F55" w:rsidRDefault="00224F55" w:rsidP="00125824">
      <w:pPr>
        <w:pStyle w:val="Parasts1"/>
        <w:jc w:val="both"/>
        <w:rPr>
          <w:highlight w:val="cyan"/>
          <w:lang w:eastAsia="en-US"/>
        </w:rPr>
      </w:pPr>
    </w:p>
    <w:p w14:paraId="1C05E287" w14:textId="73200D20" w:rsidR="00224F55" w:rsidRPr="00301FC8" w:rsidRDefault="0003162C" w:rsidP="00125824">
      <w:pPr>
        <w:pStyle w:val="Parasts1"/>
        <w:jc w:val="both"/>
        <w:rPr>
          <w:highlight w:val="yellow"/>
          <w:lang w:eastAsia="en-US"/>
        </w:rPr>
      </w:pPr>
      <w:r w:rsidRPr="00ED15F0">
        <w:rPr>
          <w:lang w:eastAsia="en-US"/>
        </w:rPr>
        <w:lastRenderedPageBreak/>
        <w:t xml:space="preserve">Sākot ar </w:t>
      </w:r>
      <w:r w:rsidR="008077A3" w:rsidRPr="00ED15F0">
        <w:rPr>
          <w:lang w:eastAsia="en-US"/>
        </w:rPr>
        <w:t>2021.gada 9.septembrī instrukcijas nr.19 vietā piemērojami jaunie</w:t>
      </w:r>
      <w:r w:rsidR="00224F55" w:rsidRPr="00ED15F0">
        <w:rPr>
          <w:lang w:eastAsia="en-US"/>
        </w:rPr>
        <w:t xml:space="preserve"> </w:t>
      </w:r>
      <w:r w:rsidR="008077A3" w:rsidRPr="00ED15F0">
        <w:rPr>
          <w:lang w:eastAsia="en-US"/>
        </w:rPr>
        <w:t xml:space="preserve">MK </w:t>
      </w:r>
      <w:r w:rsidR="00224F55" w:rsidRPr="00ED15F0">
        <w:rPr>
          <w:lang w:eastAsia="en-US"/>
        </w:rPr>
        <w:t xml:space="preserve"> 2021.</w:t>
      </w:r>
      <w:r w:rsidR="008077A3" w:rsidRPr="00ED15F0">
        <w:rPr>
          <w:lang w:eastAsia="en-US"/>
        </w:rPr>
        <w:t> </w:t>
      </w:r>
      <w:r w:rsidR="00224F55" w:rsidRPr="00ED15F0">
        <w:rPr>
          <w:lang w:eastAsia="en-US"/>
        </w:rPr>
        <w:t>gada 7.</w:t>
      </w:r>
      <w:r w:rsidR="008077A3" w:rsidRPr="00ED15F0">
        <w:rPr>
          <w:lang w:eastAsia="en-US"/>
        </w:rPr>
        <w:t> </w:t>
      </w:r>
      <w:r w:rsidR="00224F55" w:rsidRPr="00ED15F0">
        <w:rPr>
          <w:lang w:eastAsia="en-US"/>
        </w:rPr>
        <w:t xml:space="preserve">septembra noteikumu </w:t>
      </w:r>
      <w:r w:rsidR="008077A3" w:rsidRPr="00ED15F0">
        <w:rPr>
          <w:lang w:eastAsia="en-US"/>
        </w:rPr>
        <w:t>n</w:t>
      </w:r>
      <w:r w:rsidR="00224F55" w:rsidRPr="00ED15F0">
        <w:rPr>
          <w:lang w:eastAsia="en-US"/>
        </w:rPr>
        <w:t>r.</w:t>
      </w:r>
      <w:r w:rsidR="00E10107" w:rsidRPr="00ED15F0">
        <w:rPr>
          <w:lang w:eastAsia="en-US"/>
        </w:rPr>
        <w:t> </w:t>
      </w:r>
      <w:r w:rsidR="00224F55" w:rsidRPr="00ED15F0">
        <w:rPr>
          <w:lang w:eastAsia="en-US"/>
        </w:rPr>
        <w:t xml:space="preserve">617 “Tiesību akta projekta sākotnējās ietekmes izvērtēšanas kārtība” (turpmāk – noteikumi </w:t>
      </w:r>
      <w:r w:rsidR="00E10107" w:rsidRPr="00ED15F0">
        <w:rPr>
          <w:lang w:eastAsia="en-US"/>
        </w:rPr>
        <w:t>n</w:t>
      </w:r>
      <w:r w:rsidR="00224F55" w:rsidRPr="00ED15F0">
        <w:rPr>
          <w:lang w:eastAsia="en-US"/>
        </w:rPr>
        <w:t>r.</w:t>
      </w:r>
      <w:r w:rsidR="00E10107" w:rsidRPr="00ED15F0">
        <w:rPr>
          <w:lang w:eastAsia="en-US"/>
        </w:rPr>
        <w:t> </w:t>
      </w:r>
      <w:r w:rsidR="00224F55" w:rsidRPr="00ED15F0">
        <w:rPr>
          <w:lang w:eastAsia="en-US"/>
        </w:rPr>
        <w:t>617)</w:t>
      </w:r>
      <w:r w:rsidR="00E10107" w:rsidRPr="00ED15F0">
        <w:rPr>
          <w:lang w:eastAsia="en-US"/>
        </w:rPr>
        <w:t>. Noteikumu nr.617</w:t>
      </w:r>
      <w:r w:rsidR="00224F55" w:rsidRPr="00ED15F0">
        <w:rPr>
          <w:lang w:eastAsia="en-US"/>
        </w:rPr>
        <w:t xml:space="preserve"> 4.</w:t>
      </w:r>
      <w:r w:rsidR="00E10107" w:rsidRPr="00ED15F0">
        <w:rPr>
          <w:lang w:eastAsia="en-US"/>
        </w:rPr>
        <w:t> </w:t>
      </w:r>
      <w:r w:rsidR="00224F55" w:rsidRPr="00ED15F0">
        <w:rPr>
          <w:lang w:eastAsia="en-US"/>
        </w:rPr>
        <w:t>punktā ir uzskaitīti principi, kuri jāievēro, izvērtējot tiesību aktu projektu sākotnējo ietekmi (tostarp vispusīgums, uz pierādījumiem balstītu lēmumu pieņemšana), savukārt 7.</w:t>
      </w:r>
      <w:r w:rsidR="00E10107" w:rsidRPr="00ED15F0">
        <w:rPr>
          <w:lang w:eastAsia="en-US"/>
        </w:rPr>
        <w:t> </w:t>
      </w:r>
      <w:r w:rsidR="00224F55" w:rsidRPr="00ED15F0">
        <w:rPr>
          <w:lang w:eastAsia="en-US"/>
        </w:rPr>
        <w:t xml:space="preserve">punktā ir ietverts pienākums nodrošināt mērķtiecīgu sabiedrības līdzdalību, ja iespējams, iesaistot to sabiedrības grupu pārstāvjus, kuras ietekmēs projekts, vai šo sabiedrības grupu intereses pārstāvošās biedrības un nodibinājumus. Papildus tam noteikumos </w:t>
      </w:r>
      <w:r w:rsidR="00E10107" w:rsidRPr="00ED15F0">
        <w:rPr>
          <w:lang w:eastAsia="en-US"/>
        </w:rPr>
        <w:t>n</w:t>
      </w:r>
      <w:r w:rsidR="00224F55" w:rsidRPr="00ED15F0">
        <w:rPr>
          <w:lang w:eastAsia="en-US"/>
        </w:rPr>
        <w:t>r.</w:t>
      </w:r>
      <w:r w:rsidR="00E10107" w:rsidRPr="00ED15F0">
        <w:rPr>
          <w:lang w:eastAsia="en-US"/>
        </w:rPr>
        <w:t> </w:t>
      </w:r>
      <w:r w:rsidR="00224F55" w:rsidRPr="00ED15F0">
        <w:rPr>
          <w:lang w:eastAsia="en-US"/>
        </w:rPr>
        <w:t>617 ir plašāks obligātai ietekmes izvērtēšanai pakļauto aspektu saraksts</w:t>
      </w:r>
      <w:r w:rsidR="00C045AA" w:rsidRPr="00ED15F0">
        <w:rPr>
          <w:lang w:eastAsia="en-US"/>
        </w:rPr>
        <w:t xml:space="preserve"> (nekā tas bija instrukcijā nr.19)</w:t>
      </w:r>
      <w:r w:rsidR="00224F55" w:rsidRPr="00ED15F0">
        <w:rPr>
          <w:lang w:eastAsia="en-US"/>
        </w:rPr>
        <w:t xml:space="preserve">, ietverot sociālo ietekmi, tai skaitā ietekmi uz sociālās atstumtības riskam pakļautajām sabiedrības grupām, ietekmi uz veselību, ietekmi uz diasporu, ietekmi uz personu ar invaliditāti vienlīdzīgām iespējām un tiesībām u.c. </w:t>
      </w:r>
    </w:p>
    <w:p w14:paraId="02F808D6" w14:textId="77777777" w:rsidR="00224F55" w:rsidRPr="00F12246" w:rsidRDefault="00224F55" w:rsidP="00125824">
      <w:pPr>
        <w:pStyle w:val="Parasts1"/>
        <w:jc w:val="both"/>
        <w:rPr>
          <w:highlight w:val="cyan"/>
          <w:lang w:eastAsia="en-US"/>
        </w:rPr>
      </w:pPr>
    </w:p>
    <w:p w14:paraId="1611EEAD" w14:textId="77777777" w:rsidR="00725F53" w:rsidRDefault="00045642" w:rsidP="00125824">
      <w:pPr>
        <w:pStyle w:val="Parasts1"/>
        <w:jc w:val="both"/>
        <w:rPr>
          <w:lang w:eastAsia="en-US"/>
        </w:rPr>
      </w:pPr>
      <w:r>
        <w:rPr>
          <w:lang w:eastAsia="en-US"/>
        </w:rPr>
        <w:t xml:space="preserve">Lai arī </w:t>
      </w:r>
      <w:r w:rsidR="00FE7A72">
        <w:rPr>
          <w:lang w:eastAsia="en-US"/>
        </w:rPr>
        <w:t xml:space="preserve">ir pieņemts nepieciešamais tiesiskais regulējums, lai bērna viedoklim politikas veidošanā varētu pievērst pienācīgu vērību, </w:t>
      </w:r>
      <w:r w:rsidRPr="00045642">
        <w:rPr>
          <w:lang w:eastAsia="en-US"/>
        </w:rPr>
        <w:t>lai izvērtētu, kā bērnu viedoklis tiek ņemts vērā, plānojot, ieviešot, uzraugot un izvērtējot politikas, kas saistītas ar bērnu tiesībām</w:t>
      </w:r>
      <w:r w:rsidR="00A57238">
        <w:rPr>
          <w:lang w:eastAsia="en-US"/>
        </w:rPr>
        <w:t xml:space="preserve">, praksē šī tiesiskā regulējuma iespējas (iespējas </w:t>
      </w:r>
      <w:r w:rsidR="00250777">
        <w:rPr>
          <w:lang w:eastAsia="en-US"/>
        </w:rPr>
        <w:t xml:space="preserve">sekot līdzi, </w:t>
      </w:r>
      <w:r w:rsidR="00850D84">
        <w:rPr>
          <w:lang w:eastAsia="en-US"/>
        </w:rPr>
        <w:t>kā</w:t>
      </w:r>
      <w:r w:rsidR="00250777">
        <w:rPr>
          <w:lang w:eastAsia="en-US"/>
        </w:rPr>
        <w:t xml:space="preserve"> bērna viedoklis </w:t>
      </w:r>
      <w:r w:rsidR="00817021">
        <w:rPr>
          <w:lang w:eastAsia="en-US"/>
        </w:rPr>
        <w:t xml:space="preserve">tiek ņemts vērā, </w:t>
      </w:r>
      <w:r w:rsidR="00817021" w:rsidRPr="00045642">
        <w:rPr>
          <w:lang w:eastAsia="en-US"/>
        </w:rPr>
        <w:t>plānojot, ieviešot, uzraugot un izvērtējot politikas</w:t>
      </w:r>
      <w:r w:rsidR="00A57238">
        <w:rPr>
          <w:lang w:eastAsia="en-US"/>
        </w:rPr>
        <w:t>) netiek pilnībā izmantotas.</w:t>
      </w:r>
    </w:p>
    <w:p w14:paraId="5782D620" w14:textId="77777777" w:rsidR="00725F53" w:rsidRDefault="00725F53" w:rsidP="00125824">
      <w:pPr>
        <w:pStyle w:val="Parasts1"/>
        <w:jc w:val="both"/>
        <w:rPr>
          <w:lang w:eastAsia="en-US"/>
        </w:rPr>
      </w:pPr>
    </w:p>
    <w:p w14:paraId="29A5FF1B" w14:textId="77777777" w:rsidR="00B77C32" w:rsidRPr="002E0C89" w:rsidRDefault="001B5E17" w:rsidP="00125824">
      <w:pPr>
        <w:pStyle w:val="Parasts1"/>
        <w:jc w:val="both"/>
        <w:rPr>
          <w:lang w:eastAsia="en-US"/>
        </w:rPr>
      </w:pPr>
      <w:r w:rsidRPr="002E0C89">
        <w:rPr>
          <w:lang w:eastAsia="en-US"/>
        </w:rPr>
        <w:t>Caurm</w:t>
      </w:r>
      <w:r w:rsidR="00C30D75" w:rsidRPr="002E0C89">
        <w:rPr>
          <w:lang w:eastAsia="en-US"/>
        </w:rPr>
        <w:t>ērā</w:t>
      </w:r>
      <w:r w:rsidR="00ED07F9" w:rsidRPr="002E0C89">
        <w:rPr>
          <w:lang w:eastAsia="en-US"/>
        </w:rPr>
        <w:t xml:space="preserve"> var teikt</w:t>
      </w:r>
      <w:r w:rsidRPr="002E0C89">
        <w:rPr>
          <w:lang w:eastAsia="en-US"/>
        </w:rPr>
        <w:t>,</w:t>
      </w:r>
      <w:r w:rsidR="00ED07F9" w:rsidRPr="002E0C89">
        <w:rPr>
          <w:lang w:eastAsia="en-US"/>
        </w:rPr>
        <w:t xml:space="preserve"> ka</w:t>
      </w:r>
      <w:r w:rsidRPr="002E0C89">
        <w:rPr>
          <w:lang w:eastAsia="en-US"/>
        </w:rPr>
        <w:t xml:space="preserve"> pl</w:t>
      </w:r>
      <w:r w:rsidR="00C30D75" w:rsidRPr="002E0C89">
        <w:rPr>
          <w:lang w:eastAsia="en-US"/>
        </w:rPr>
        <w:t>ā</w:t>
      </w:r>
      <w:r w:rsidRPr="002E0C89">
        <w:rPr>
          <w:lang w:eastAsia="en-US"/>
        </w:rPr>
        <w:t>no</w:t>
      </w:r>
      <w:r w:rsidR="00CA605D" w:rsidRPr="002E0C89">
        <w:rPr>
          <w:lang w:eastAsia="en-US"/>
        </w:rPr>
        <w:t>jot</w:t>
      </w:r>
      <w:r w:rsidRPr="002E0C89">
        <w:rPr>
          <w:lang w:eastAsia="en-US"/>
        </w:rPr>
        <w:t>, ievie</w:t>
      </w:r>
      <w:r w:rsidR="00CA605D" w:rsidRPr="002E0C89">
        <w:rPr>
          <w:lang w:eastAsia="en-US"/>
        </w:rPr>
        <w:t>š</w:t>
      </w:r>
      <w:r w:rsidRPr="002E0C89">
        <w:rPr>
          <w:lang w:eastAsia="en-US"/>
        </w:rPr>
        <w:t>ot un uzraugot polit</w:t>
      </w:r>
      <w:r w:rsidR="00CA605D" w:rsidRPr="002E0C89">
        <w:rPr>
          <w:lang w:eastAsia="en-US"/>
        </w:rPr>
        <w:t>i</w:t>
      </w:r>
      <w:r w:rsidRPr="002E0C89">
        <w:rPr>
          <w:lang w:eastAsia="en-US"/>
        </w:rPr>
        <w:t>kas, v</w:t>
      </w:r>
      <w:r w:rsidR="00CA605D" w:rsidRPr="002E0C89">
        <w:rPr>
          <w:lang w:eastAsia="en-US"/>
        </w:rPr>
        <w:t>ēl</w:t>
      </w:r>
      <w:r w:rsidRPr="002E0C89">
        <w:rPr>
          <w:lang w:eastAsia="en-US"/>
        </w:rPr>
        <w:t xml:space="preserve"> aizvien nevaram run</w:t>
      </w:r>
      <w:r w:rsidR="00426244" w:rsidRPr="002E0C89">
        <w:rPr>
          <w:lang w:eastAsia="en-US"/>
        </w:rPr>
        <w:t>ā</w:t>
      </w:r>
      <w:r w:rsidRPr="002E0C89">
        <w:rPr>
          <w:lang w:eastAsia="en-US"/>
        </w:rPr>
        <w:t>t</w:t>
      </w:r>
      <w:r w:rsidR="00ED07F9" w:rsidRPr="002E0C89">
        <w:rPr>
          <w:lang w:eastAsia="en-US"/>
        </w:rPr>
        <w:t xml:space="preserve"> par </w:t>
      </w:r>
      <w:r w:rsidR="00113247" w:rsidRPr="002E0C89">
        <w:rPr>
          <w:lang w:eastAsia="en-US"/>
        </w:rPr>
        <w:t>sistemātiski izvērtēšanu, vai un kā ticis ņemts vērā bērnu viedoklis</w:t>
      </w:r>
      <w:r w:rsidR="00541DDA" w:rsidRPr="002E0C89">
        <w:rPr>
          <w:lang w:eastAsia="en-US"/>
        </w:rPr>
        <w:t>.</w:t>
      </w:r>
      <w:r w:rsidRPr="002E0C89">
        <w:rPr>
          <w:lang w:eastAsia="en-US"/>
        </w:rPr>
        <w:t xml:space="preserve"> </w:t>
      </w:r>
      <w:r w:rsidR="00B368DB" w:rsidRPr="002E0C89">
        <w:rPr>
          <w:lang w:eastAsia="en-US"/>
        </w:rPr>
        <w:t>Ja b</w:t>
      </w:r>
      <w:r w:rsidR="00D81B5C" w:rsidRPr="002E0C89">
        <w:rPr>
          <w:lang w:eastAsia="en-US"/>
        </w:rPr>
        <w:t>ērnu viedokļi</w:t>
      </w:r>
      <w:r w:rsidR="00B368DB" w:rsidRPr="002E0C89">
        <w:rPr>
          <w:lang w:eastAsia="en-US"/>
        </w:rPr>
        <w:t xml:space="preserve"> ir tikuši izzināti, tad parasti tas ir veikts pēc </w:t>
      </w:r>
      <w:r w:rsidR="00D81B5C" w:rsidRPr="002E0C89">
        <w:rPr>
          <w:lang w:eastAsia="en-US"/>
        </w:rPr>
        <w:t>atsevišķ</w:t>
      </w:r>
      <w:r w:rsidR="004B496D" w:rsidRPr="002E0C89">
        <w:rPr>
          <w:lang w:eastAsia="en-US"/>
        </w:rPr>
        <w:t>u</w:t>
      </w:r>
      <w:r w:rsidR="00D81B5C" w:rsidRPr="002E0C89">
        <w:rPr>
          <w:lang w:eastAsia="en-US"/>
        </w:rPr>
        <w:t xml:space="preserve"> NVO</w:t>
      </w:r>
      <w:r w:rsidR="00B368DB" w:rsidRPr="002E0C89">
        <w:rPr>
          <w:lang w:eastAsia="en-US"/>
        </w:rPr>
        <w:t xml:space="preserve"> iniciatīvas</w:t>
      </w:r>
      <w:r w:rsidR="00E34305" w:rsidRPr="002E0C89">
        <w:rPr>
          <w:lang w:eastAsia="en-US"/>
        </w:rPr>
        <w:t>,</w:t>
      </w:r>
      <w:r w:rsidR="00B368DB" w:rsidRPr="002E0C89">
        <w:rPr>
          <w:lang w:eastAsia="en-US"/>
        </w:rPr>
        <w:t xml:space="preserve"> piemēram, </w:t>
      </w:r>
      <w:r w:rsidR="006F7A44" w:rsidRPr="002E0C89">
        <w:rPr>
          <w:lang w:eastAsia="en-US"/>
        </w:rPr>
        <w:t>biedrības “Latvijas SOS Bērnu ciematu asociācija”</w:t>
      </w:r>
      <w:r w:rsidR="00E34305" w:rsidRPr="002E0C89">
        <w:rPr>
          <w:lang w:eastAsia="en-US"/>
        </w:rPr>
        <w:t xml:space="preserve"> veiktās aptaujas par bērniem pēc ārpusģimenes aprūpes atstāšanas.</w:t>
      </w:r>
    </w:p>
    <w:p w14:paraId="6F24F06C" w14:textId="77777777" w:rsidR="00B77C32" w:rsidRDefault="00B77C32" w:rsidP="00125824">
      <w:pPr>
        <w:pStyle w:val="Parasts1"/>
        <w:jc w:val="both"/>
        <w:rPr>
          <w:highlight w:val="cyan"/>
          <w:lang w:eastAsia="en-US"/>
        </w:rPr>
      </w:pPr>
    </w:p>
    <w:p w14:paraId="3534251D" w14:textId="4E61CCD3" w:rsidR="001B5E17" w:rsidRDefault="00CD38D7" w:rsidP="00125824">
      <w:pPr>
        <w:pStyle w:val="Parasts1"/>
        <w:jc w:val="both"/>
        <w:rPr>
          <w:lang w:eastAsia="en-US"/>
        </w:rPr>
      </w:pPr>
      <w:r w:rsidRPr="00D2602D">
        <w:rPr>
          <w:lang w:eastAsia="en-US"/>
        </w:rPr>
        <w:t>Jautājumu, vai attiecīgais tiesi</w:t>
      </w:r>
      <w:r w:rsidR="008F1D0F" w:rsidRPr="00D2602D">
        <w:rPr>
          <w:lang w:eastAsia="en-US"/>
        </w:rPr>
        <w:t>s</w:t>
      </w:r>
      <w:r w:rsidRPr="00D2602D">
        <w:rPr>
          <w:lang w:eastAsia="en-US"/>
        </w:rPr>
        <w:t>k</w:t>
      </w:r>
      <w:r w:rsidR="008F1D0F" w:rsidRPr="00D2602D">
        <w:rPr>
          <w:lang w:eastAsia="en-US"/>
        </w:rPr>
        <w:t>a</w:t>
      </w:r>
      <w:r w:rsidRPr="00D2602D">
        <w:rPr>
          <w:lang w:eastAsia="en-US"/>
        </w:rPr>
        <w:t>i</w:t>
      </w:r>
      <w:r w:rsidR="008F1D0F" w:rsidRPr="00D2602D">
        <w:rPr>
          <w:lang w:eastAsia="en-US"/>
        </w:rPr>
        <w:t>s</w:t>
      </w:r>
      <w:r w:rsidRPr="00D2602D">
        <w:rPr>
          <w:lang w:eastAsia="en-US"/>
        </w:rPr>
        <w:t xml:space="preserve"> regu</w:t>
      </w:r>
      <w:r w:rsidR="008F1D0F" w:rsidRPr="00D2602D">
        <w:rPr>
          <w:lang w:eastAsia="en-US"/>
        </w:rPr>
        <w:t>l</w:t>
      </w:r>
      <w:r w:rsidRPr="00D2602D">
        <w:rPr>
          <w:lang w:eastAsia="en-US"/>
        </w:rPr>
        <w:t>ējums ir bērnu interesēs, parasti noskaidro</w:t>
      </w:r>
      <w:r w:rsidR="00F416BB" w:rsidRPr="00D2602D">
        <w:rPr>
          <w:lang w:eastAsia="en-US"/>
        </w:rPr>
        <w:t xml:space="preserve">, </w:t>
      </w:r>
      <w:r w:rsidR="00E835AC" w:rsidRPr="00D2602D">
        <w:rPr>
          <w:lang w:eastAsia="en-US"/>
        </w:rPr>
        <w:t xml:space="preserve">par attiecīgo tiesību akta projektu atbildīgajai </w:t>
      </w:r>
      <w:r w:rsidR="00F416BB" w:rsidRPr="00D2602D">
        <w:rPr>
          <w:lang w:eastAsia="en-US"/>
        </w:rPr>
        <w:t>ministrij</w:t>
      </w:r>
      <w:r w:rsidR="00E835AC" w:rsidRPr="00D2602D">
        <w:rPr>
          <w:lang w:eastAsia="en-US"/>
        </w:rPr>
        <w:t>ai</w:t>
      </w:r>
      <w:r w:rsidR="00F416BB" w:rsidRPr="00D2602D">
        <w:rPr>
          <w:lang w:eastAsia="en-US"/>
        </w:rPr>
        <w:t xml:space="preserve"> veicot konsu</w:t>
      </w:r>
      <w:r w:rsidR="002A13EB" w:rsidRPr="00D2602D">
        <w:rPr>
          <w:lang w:eastAsia="en-US"/>
        </w:rPr>
        <w:t>l</w:t>
      </w:r>
      <w:r w:rsidR="00F416BB" w:rsidRPr="00D2602D">
        <w:rPr>
          <w:lang w:eastAsia="en-US"/>
        </w:rPr>
        <w:t>tācijas ar attiecīgās jomas e</w:t>
      </w:r>
      <w:r w:rsidR="002A13EB" w:rsidRPr="00D2602D">
        <w:rPr>
          <w:lang w:eastAsia="en-US"/>
        </w:rPr>
        <w:t>k</w:t>
      </w:r>
      <w:r w:rsidR="00F416BB" w:rsidRPr="00D2602D">
        <w:rPr>
          <w:lang w:eastAsia="en-US"/>
        </w:rPr>
        <w:t>sp</w:t>
      </w:r>
      <w:r w:rsidR="002A13EB" w:rsidRPr="00D2602D">
        <w:rPr>
          <w:lang w:eastAsia="en-US"/>
        </w:rPr>
        <w:t>e</w:t>
      </w:r>
      <w:r w:rsidR="00F416BB" w:rsidRPr="00D2602D">
        <w:rPr>
          <w:lang w:eastAsia="en-US"/>
        </w:rPr>
        <w:t>rtiem, tiesību normu piem</w:t>
      </w:r>
      <w:r w:rsidR="002A13EB" w:rsidRPr="00D2602D">
        <w:rPr>
          <w:lang w:eastAsia="en-US"/>
        </w:rPr>
        <w:t>ēr</w:t>
      </w:r>
      <w:r w:rsidR="00F416BB" w:rsidRPr="00D2602D">
        <w:rPr>
          <w:lang w:eastAsia="en-US"/>
        </w:rPr>
        <w:t>otājiem, NVO p</w:t>
      </w:r>
      <w:r w:rsidR="002A13EB" w:rsidRPr="00D2602D">
        <w:rPr>
          <w:lang w:eastAsia="en-US"/>
        </w:rPr>
        <w:t>ār</w:t>
      </w:r>
      <w:r w:rsidR="00F416BB" w:rsidRPr="00D2602D">
        <w:rPr>
          <w:lang w:eastAsia="en-US"/>
        </w:rPr>
        <w:t>stāvjiem, kuru rīcībā ir informācij</w:t>
      </w:r>
      <w:r w:rsidR="00850291" w:rsidRPr="00D2602D">
        <w:rPr>
          <w:lang w:eastAsia="en-US"/>
        </w:rPr>
        <w:t>a un redzējums par attiecīgā regulējuma</w:t>
      </w:r>
      <w:r w:rsidR="002A13EB" w:rsidRPr="00D2602D">
        <w:rPr>
          <w:lang w:eastAsia="en-US"/>
        </w:rPr>
        <w:t xml:space="preserve"> iespējamo</w:t>
      </w:r>
      <w:r w:rsidR="00850291" w:rsidRPr="00D2602D">
        <w:rPr>
          <w:lang w:eastAsia="en-US"/>
        </w:rPr>
        <w:t xml:space="preserve"> ietekmi uz bērniem. Vienlaikus gan jāatzīmē, ka bieži vien šādās situācij</w:t>
      </w:r>
      <w:r w:rsidR="00E65403" w:rsidRPr="00D2602D">
        <w:rPr>
          <w:lang w:eastAsia="en-US"/>
        </w:rPr>
        <w:t>ā</w:t>
      </w:r>
      <w:r w:rsidR="00850291" w:rsidRPr="00D2602D">
        <w:rPr>
          <w:lang w:eastAsia="en-US"/>
        </w:rPr>
        <w:t>s varam runāt par to, kā attiecīg</w:t>
      </w:r>
      <w:r w:rsidR="00ED0329" w:rsidRPr="00D2602D">
        <w:rPr>
          <w:lang w:eastAsia="en-US"/>
        </w:rPr>
        <w:t>o</w:t>
      </w:r>
      <w:r w:rsidR="00850291" w:rsidRPr="00D2602D">
        <w:rPr>
          <w:lang w:eastAsia="en-US"/>
        </w:rPr>
        <w:t xml:space="preserve"> jautājumu iz</w:t>
      </w:r>
      <w:r w:rsidR="00ED0329" w:rsidRPr="00D2602D">
        <w:rPr>
          <w:lang w:eastAsia="en-US"/>
        </w:rPr>
        <w:t>prot</w:t>
      </w:r>
      <w:r w:rsidR="00850291" w:rsidRPr="00D2602D">
        <w:rPr>
          <w:lang w:eastAsia="en-US"/>
        </w:rPr>
        <w:t xml:space="preserve"> pieauguš</w:t>
      </w:r>
      <w:r w:rsidR="00ED0329" w:rsidRPr="00D2602D">
        <w:rPr>
          <w:lang w:eastAsia="en-US"/>
        </w:rPr>
        <w:t>ie</w:t>
      </w:r>
      <w:r w:rsidR="00850291" w:rsidRPr="00D2602D">
        <w:rPr>
          <w:lang w:eastAsia="en-US"/>
        </w:rPr>
        <w:t>, ko domā piea</w:t>
      </w:r>
      <w:r w:rsidR="00E65403" w:rsidRPr="00D2602D">
        <w:rPr>
          <w:lang w:eastAsia="en-US"/>
        </w:rPr>
        <w:t>u</w:t>
      </w:r>
      <w:r w:rsidR="00850291" w:rsidRPr="00D2602D">
        <w:rPr>
          <w:lang w:eastAsia="en-US"/>
        </w:rPr>
        <w:t>guš</w:t>
      </w:r>
      <w:r w:rsidR="00E65403" w:rsidRPr="00D2602D">
        <w:rPr>
          <w:lang w:eastAsia="en-US"/>
        </w:rPr>
        <w:t>iem par to</w:t>
      </w:r>
      <w:r w:rsidR="00850291" w:rsidRPr="00D2602D">
        <w:rPr>
          <w:lang w:eastAsia="en-US"/>
        </w:rPr>
        <w:t>, vai tiesiskais regulējums būs bērna inter</w:t>
      </w:r>
      <w:r w:rsidR="00E65403" w:rsidRPr="00D2602D">
        <w:rPr>
          <w:lang w:eastAsia="en-US"/>
        </w:rPr>
        <w:t>e</w:t>
      </w:r>
      <w:r w:rsidR="00850291" w:rsidRPr="00D2602D">
        <w:rPr>
          <w:lang w:eastAsia="en-US"/>
        </w:rPr>
        <w:t>sēs.</w:t>
      </w:r>
      <w:r w:rsidR="00A80E32" w:rsidRPr="00D2602D">
        <w:rPr>
          <w:lang w:eastAsia="en-US"/>
        </w:rPr>
        <w:t xml:space="preserve"> Pašu bērnu viedokli vairumā gadījumu politikas plānošanas pr</w:t>
      </w:r>
      <w:r w:rsidR="00DD4E3E" w:rsidRPr="00D2602D">
        <w:rPr>
          <w:lang w:eastAsia="en-US"/>
        </w:rPr>
        <w:t>ocesos netiek izzināts un atspoguļots.</w:t>
      </w:r>
      <w:r w:rsidR="00174D61" w:rsidRPr="00D2602D">
        <w:rPr>
          <w:lang w:eastAsia="en-US"/>
        </w:rPr>
        <w:t xml:space="preserve"> Tādējādi pol</w:t>
      </w:r>
      <w:r w:rsidR="00DD4E3E" w:rsidRPr="00D2602D">
        <w:rPr>
          <w:lang w:eastAsia="en-US"/>
        </w:rPr>
        <w:t>i</w:t>
      </w:r>
      <w:r w:rsidR="00174D61" w:rsidRPr="00D2602D">
        <w:rPr>
          <w:lang w:eastAsia="en-US"/>
        </w:rPr>
        <w:t>tikas un tiesiskā regu</w:t>
      </w:r>
      <w:r w:rsidR="00DD4E3E" w:rsidRPr="00D2602D">
        <w:rPr>
          <w:lang w:eastAsia="en-US"/>
        </w:rPr>
        <w:t>l</w:t>
      </w:r>
      <w:r w:rsidR="00174D61" w:rsidRPr="00D2602D">
        <w:rPr>
          <w:lang w:eastAsia="en-US"/>
        </w:rPr>
        <w:t>ējum</w:t>
      </w:r>
      <w:r w:rsidR="00DD4E3E" w:rsidRPr="00D2602D">
        <w:rPr>
          <w:lang w:eastAsia="en-US"/>
        </w:rPr>
        <w:t>a</w:t>
      </w:r>
      <w:r w:rsidR="00174D61" w:rsidRPr="00D2602D">
        <w:rPr>
          <w:lang w:eastAsia="en-US"/>
        </w:rPr>
        <w:t xml:space="preserve"> veidošanā</w:t>
      </w:r>
      <w:r w:rsidR="00DD4E3E" w:rsidRPr="00D2602D">
        <w:rPr>
          <w:lang w:eastAsia="en-US"/>
        </w:rPr>
        <w:t xml:space="preserve"> daudzos aspektos</w:t>
      </w:r>
      <w:r w:rsidR="00174D61" w:rsidRPr="00D2602D">
        <w:rPr>
          <w:lang w:eastAsia="en-US"/>
        </w:rPr>
        <w:t xml:space="preserve"> bērniem vairumā gadījumu ir </w:t>
      </w:r>
      <w:r w:rsidR="00F12246" w:rsidRPr="00D2602D">
        <w:rPr>
          <w:lang w:eastAsia="en-US"/>
        </w:rPr>
        <w:t>pasīva, novērotāj</w:t>
      </w:r>
      <w:r w:rsidR="00DD4E3E" w:rsidRPr="00D2602D">
        <w:rPr>
          <w:lang w:eastAsia="en-US"/>
        </w:rPr>
        <w:t>u</w:t>
      </w:r>
      <w:r w:rsidR="00F12246" w:rsidRPr="00D2602D">
        <w:rPr>
          <w:lang w:eastAsia="en-US"/>
        </w:rPr>
        <w:t xml:space="preserve"> loma.</w:t>
      </w:r>
    </w:p>
    <w:p w14:paraId="18FB89DB" w14:textId="04E449D0" w:rsidR="00CC6D19" w:rsidRDefault="00CC6D19" w:rsidP="00125824">
      <w:pPr>
        <w:pStyle w:val="Parasts1"/>
        <w:jc w:val="both"/>
        <w:rPr>
          <w:lang w:eastAsia="en-US"/>
        </w:rPr>
      </w:pPr>
    </w:p>
    <w:p w14:paraId="378F184D" w14:textId="44D27023" w:rsidR="00EA79C9" w:rsidRPr="00636591" w:rsidRDefault="00CC6D19" w:rsidP="00636591">
      <w:pPr>
        <w:pStyle w:val="Parasts1"/>
        <w:jc w:val="both"/>
        <w:rPr>
          <w:lang w:eastAsia="en-US"/>
        </w:rPr>
      </w:pPr>
      <w:r>
        <w:rPr>
          <w:lang w:eastAsia="en-US"/>
        </w:rPr>
        <w:t>Tomēr svarīgi atzīmēt, ka jau patlaban pastāv tiesisk</w:t>
      </w:r>
      <w:r w:rsidR="00401921">
        <w:rPr>
          <w:lang w:eastAsia="en-US"/>
        </w:rPr>
        <w:t>s</w:t>
      </w:r>
      <w:r>
        <w:rPr>
          <w:lang w:eastAsia="en-US"/>
        </w:rPr>
        <w:t xml:space="preserve"> mehānism</w:t>
      </w:r>
      <w:r w:rsidR="00401921">
        <w:rPr>
          <w:lang w:eastAsia="en-US"/>
        </w:rPr>
        <w:t>s</w:t>
      </w:r>
      <w:r>
        <w:rPr>
          <w:lang w:eastAsia="en-US"/>
        </w:rPr>
        <w:t>, ka bērn</w:t>
      </w:r>
      <w:r w:rsidR="00D16C03">
        <w:rPr>
          <w:lang w:eastAsia="en-US"/>
        </w:rPr>
        <w:t>iem iespējams izteikt viedokļus par</w:t>
      </w:r>
      <w:r w:rsidR="00636591">
        <w:rPr>
          <w:lang w:eastAsia="en-US"/>
        </w:rPr>
        <w:t xml:space="preserve"> politikas</w:t>
      </w:r>
      <w:r w:rsidR="00D16C03">
        <w:rPr>
          <w:lang w:eastAsia="en-US"/>
        </w:rPr>
        <w:t xml:space="preserve"> jautājumiem, kas ietekmē bērnu situāciju:</w:t>
      </w:r>
      <w:r w:rsidR="00636591">
        <w:rPr>
          <w:lang w:eastAsia="en-US"/>
        </w:rPr>
        <w:t xml:space="preserve"> </w:t>
      </w:r>
      <w:r w:rsidR="001F2D15" w:rsidRPr="00717E53">
        <w:rPr>
          <w:lang w:eastAsia="en-US"/>
        </w:rPr>
        <w:t>lai veicināt</w:t>
      </w:r>
      <w:r w:rsidR="00421DE2" w:rsidRPr="00717E53">
        <w:rPr>
          <w:lang w:eastAsia="en-US"/>
        </w:rPr>
        <w:t>u</w:t>
      </w:r>
      <w:r w:rsidR="001F2D15" w:rsidRPr="00717E53">
        <w:rPr>
          <w:lang w:eastAsia="en-US"/>
        </w:rPr>
        <w:t xml:space="preserve"> saskaņotas jaunatnes politikas izstrādi un īstenošanu dažādos</w:t>
      </w:r>
      <w:r w:rsidR="001F2D15" w:rsidRPr="008B21D8">
        <w:rPr>
          <w:lang w:eastAsia="en-US"/>
        </w:rPr>
        <w:t xml:space="preserve"> pārvaldes līmeņos (pašvaldības, nacionālā un </w:t>
      </w:r>
      <w:r w:rsidR="00543DFB">
        <w:rPr>
          <w:lang w:eastAsia="en-US"/>
        </w:rPr>
        <w:t>ES</w:t>
      </w:r>
      <w:r w:rsidR="001F2D15" w:rsidRPr="008B21D8">
        <w:rPr>
          <w:lang w:eastAsia="en-US"/>
        </w:rPr>
        <w:t xml:space="preserve"> līmenī), kā arī veicināt jauniešu līdzdalību lēmumu pieņemšanā un sabiedriskajā dzīvē, ir </w:t>
      </w:r>
      <w:r w:rsidR="001F2D15" w:rsidRPr="00717E53">
        <w:rPr>
          <w:u w:val="single"/>
          <w:lang w:eastAsia="en-US"/>
        </w:rPr>
        <w:t xml:space="preserve">izveidota </w:t>
      </w:r>
      <w:bookmarkStart w:id="19" w:name="_Hlk80551192"/>
      <w:r w:rsidR="00A45704" w:rsidRPr="00717E53">
        <w:rPr>
          <w:u w:val="single"/>
          <w:lang w:eastAsia="en-US"/>
        </w:rPr>
        <w:t>Jaunatnes konsultatīvā padome</w:t>
      </w:r>
      <w:r w:rsidR="001F2D15" w:rsidRPr="008B21D8">
        <w:rPr>
          <w:lang w:eastAsia="en-US"/>
        </w:rPr>
        <w:t xml:space="preserve"> </w:t>
      </w:r>
      <w:bookmarkEnd w:id="19"/>
      <w:r w:rsidR="00FA3DA8" w:rsidRPr="008B21D8">
        <w:rPr>
          <w:lang w:eastAsia="en-US"/>
        </w:rPr>
        <w:t>(</w:t>
      </w:r>
      <w:r w:rsidR="00FB4A63">
        <w:rPr>
          <w:lang w:eastAsia="en-US"/>
        </w:rPr>
        <w:t>MK</w:t>
      </w:r>
      <w:r w:rsidR="00A45704" w:rsidRPr="008B21D8">
        <w:rPr>
          <w:lang w:eastAsia="en-US"/>
        </w:rPr>
        <w:t xml:space="preserve"> 2014.gada 26.maija</w:t>
      </w:r>
      <w:r w:rsidR="00EA79C9" w:rsidRPr="008B21D8">
        <w:rPr>
          <w:lang w:eastAsia="en-US"/>
        </w:rPr>
        <w:t xml:space="preserve"> noteikumi </w:t>
      </w:r>
      <w:r w:rsidR="00D16C03" w:rsidRPr="008B21D8">
        <w:rPr>
          <w:lang w:eastAsia="en-US"/>
        </w:rPr>
        <w:t>n</w:t>
      </w:r>
      <w:r w:rsidR="00EA79C9" w:rsidRPr="008B21D8">
        <w:rPr>
          <w:lang w:eastAsia="en-US"/>
        </w:rPr>
        <w:t xml:space="preserve">r.265 </w:t>
      </w:r>
      <w:r w:rsidR="00D16C03" w:rsidRPr="008B21D8">
        <w:rPr>
          <w:lang w:eastAsia="en-US"/>
        </w:rPr>
        <w:t>“</w:t>
      </w:r>
      <w:r w:rsidR="00EA79C9" w:rsidRPr="008B21D8">
        <w:rPr>
          <w:lang w:eastAsia="en-US"/>
        </w:rPr>
        <w:t>Jaunatnes konsultatīvās padomes nolikums</w:t>
      </w:r>
      <w:r w:rsidR="00D16C03" w:rsidRPr="008B21D8">
        <w:rPr>
          <w:lang w:eastAsia="en-US"/>
        </w:rPr>
        <w:t>”</w:t>
      </w:r>
      <w:r w:rsidR="00136357" w:rsidRPr="008B21D8">
        <w:rPr>
          <w:lang w:eastAsia="en-US"/>
        </w:rPr>
        <w:t>, turpmāk – noteikumi nr.265</w:t>
      </w:r>
      <w:r w:rsidR="00FA3DA8" w:rsidRPr="008B21D8">
        <w:rPr>
          <w:lang w:eastAsia="en-US"/>
        </w:rPr>
        <w:t>)</w:t>
      </w:r>
      <w:r w:rsidR="00EA79C9" w:rsidRPr="008B21D8">
        <w:rPr>
          <w:lang w:eastAsia="en-US"/>
        </w:rPr>
        <w:t>.</w:t>
      </w:r>
      <w:r w:rsidR="000F3F33" w:rsidRPr="008B21D8">
        <w:rPr>
          <w:lang w:eastAsia="en-US"/>
        </w:rPr>
        <w:t xml:space="preserve"> Jaunatnes konsultatīvās padomes sastāvā ir: nozaru ministriju</w:t>
      </w:r>
      <w:r w:rsidR="000F3F33">
        <w:rPr>
          <w:lang w:eastAsia="en-US"/>
        </w:rPr>
        <w:t xml:space="preserve"> pārstāvji, </w:t>
      </w:r>
      <w:r w:rsidR="00FA4BCA">
        <w:rPr>
          <w:lang w:eastAsia="en-US"/>
        </w:rPr>
        <w:t>padotības iestāžu pārstāvji,</w:t>
      </w:r>
      <w:r w:rsidR="000F3F33">
        <w:rPr>
          <w:lang w:eastAsia="en-US"/>
        </w:rPr>
        <w:t xml:space="preserve"> biedrības "Latvijas Jaunatnes padome" pārstāvis</w:t>
      </w:r>
      <w:r w:rsidR="00552DA2">
        <w:rPr>
          <w:lang w:eastAsia="en-US"/>
        </w:rPr>
        <w:t xml:space="preserve">, </w:t>
      </w:r>
      <w:r w:rsidR="000F3F33">
        <w:rPr>
          <w:lang w:eastAsia="en-US"/>
        </w:rPr>
        <w:t>biedrības "Latvijas Studentu apvienība" pārstāvis; Latvijas Brīvo arodbiedrību savienības pārstāvis;</w:t>
      </w:r>
      <w:r w:rsidR="00552DA2">
        <w:rPr>
          <w:lang w:eastAsia="en-US"/>
        </w:rPr>
        <w:t xml:space="preserve"> </w:t>
      </w:r>
      <w:r w:rsidR="000F3F33">
        <w:rPr>
          <w:lang w:eastAsia="en-US"/>
        </w:rPr>
        <w:t>biedrības "Latvijas Darba devēju konfederācija" pārstāvis;</w:t>
      </w:r>
      <w:r w:rsidR="00552DA2">
        <w:rPr>
          <w:lang w:eastAsia="en-US"/>
        </w:rPr>
        <w:t xml:space="preserve"> </w:t>
      </w:r>
      <w:r w:rsidR="000F3F33">
        <w:rPr>
          <w:lang w:eastAsia="en-US"/>
        </w:rPr>
        <w:t>biedrības "Latvijas Pašvaldību savienība" pārstāvis;</w:t>
      </w:r>
      <w:r w:rsidR="00552DA2">
        <w:rPr>
          <w:lang w:eastAsia="en-US"/>
        </w:rPr>
        <w:t xml:space="preserve"> </w:t>
      </w:r>
      <w:r w:rsidR="000F3F33">
        <w:rPr>
          <w:lang w:eastAsia="en-US"/>
        </w:rPr>
        <w:t>biedrības "Latvijas Lielo pilsētu asociācija" pārstāvis;</w:t>
      </w:r>
      <w:r w:rsidR="00552DA2">
        <w:rPr>
          <w:lang w:eastAsia="en-US"/>
        </w:rPr>
        <w:t xml:space="preserve"> </w:t>
      </w:r>
      <w:r w:rsidR="000F3F33">
        <w:rPr>
          <w:lang w:eastAsia="en-US"/>
        </w:rPr>
        <w:t>ne mazāk kā 10 jaunatnes organizāciju pārstāvji</w:t>
      </w:r>
      <w:r w:rsidR="00382906">
        <w:rPr>
          <w:lang w:eastAsia="en-US"/>
        </w:rPr>
        <w:t xml:space="preserve">. </w:t>
      </w:r>
      <w:r w:rsidR="00136357">
        <w:rPr>
          <w:lang w:eastAsia="en-US"/>
        </w:rPr>
        <w:t xml:space="preserve">Saskaņā ar noteikumu nr.265 </w:t>
      </w:r>
      <w:r w:rsidR="00BB0671" w:rsidRPr="00BB0671">
        <w:rPr>
          <w:lang w:eastAsia="en-US"/>
        </w:rPr>
        <w:t>3.3.2.</w:t>
      </w:r>
      <w:r w:rsidR="00BB0671">
        <w:rPr>
          <w:lang w:eastAsia="en-US"/>
        </w:rPr>
        <w:t xml:space="preserve">apakšpunktu </w:t>
      </w:r>
      <w:r w:rsidR="00924804" w:rsidRPr="00924804">
        <w:rPr>
          <w:lang w:eastAsia="en-US"/>
        </w:rPr>
        <w:t>Jaunatnes konsultatīv</w:t>
      </w:r>
      <w:r w:rsidR="00924804">
        <w:rPr>
          <w:lang w:eastAsia="en-US"/>
        </w:rPr>
        <w:t>ai</w:t>
      </w:r>
      <w:r w:rsidR="00924804" w:rsidRPr="00924804">
        <w:rPr>
          <w:lang w:eastAsia="en-US"/>
        </w:rPr>
        <w:t xml:space="preserve"> padomei ir uzdevum</w:t>
      </w:r>
      <w:r w:rsidR="00924804">
        <w:rPr>
          <w:lang w:eastAsia="en-US"/>
        </w:rPr>
        <w:t xml:space="preserve">s </w:t>
      </w:r>
      <w:r w:rsidR="005A3C67" w:rsidRPr="005A3C67">
        <w:rPr>
          <w:lang w:eastAsia="en-US"/>
        </w:rPr>
        <w:t>sniegt valsts pārvaldes iestādēm ieteikumus jaunatnes politikas efektīvas īstenošanas nodrošināšanai, tajā skaitā</w:t>
      </w:r>
      <w:r w:rsidR="005A3C67">
        <w:rPr>
          <w:lang w:eastAsia="en-US"/>
        </w:rPr>
        <w:t xml:space="preserve"> </w:t>
      </w:r>
      <w:r w:rsidR="005A3C67" w:rsidRPr="005A3C67">
        <w:rPr>
          <w:lang w:eastAsia="en-US"/>
        </w:rPr>
        <w:t xml:space="preserve">par nepieciešamību veikt grozījumus normatīvajos aktos un politikas plānošanas dokumentos vai izstrādāt </w:t>
      </w:r>
      <w:r w:rsidR="005A3C67" w:rsidRPr="005A3C67">
        <w:rPr>
          <w:lang w:eastAsia="en-US"/>
        </w:rPr>
        <w:lastRenderedPageBreak/>
        <w:t>jaunus normatīvos aktus un politikas plānošanas dokumentus, kas saistīti ar jaunatnes politikas īstenošanu</w:t>
      </w:r>
      <w:r w:rsidR="002E6672">
        <w:rPr>
          <w:rStyle w:val="Vresatsauce"/>
          <w:lang w:eastAsia="en-US"/>
        </w:rPr>
        <w:footnoteReference w:id="69"/>
      </w:r>
      <w:r w:rsidR="00382906">
        <w:rPr>
          <w:lang w:eastAsia="en-US"/>
        </w:rPr>
        <w:t>.</w:t>
      </w:r>
      <w:r w:rsidR="00230DEF">
        <w:rPr>
          <w:lang w:eastAsia="en-US"/>
        </w:rPr>
        <w:t xml:space="preserve"> Lai arī </w:t>
      </w:r>
      <w:r w:rsidR="009108C8">
        <w:rPr>
          <w:lang w:eastAsia="en-US"/>
        </w:rPr>
        <w:t xml:space="preserve">noteikumi nr.265 paredz šādu uzdevumu Jaunatnes konsultatīvajai padomei, konstatējams, ka </w:t>
      </w:r>
      <w:r w:rsidR="00C74E2F">
        <w:rPr>
          <w:lang w:eastAsia="en-US"/>
        </w:rPr>
        <w:t xml:space="preserve">nepastāv vienota prakse, saskaņā ar kuru </w:t>
      </w:r>
      <w:r w:rsidR="00F0717E">
        <w:rPr>
          <w:lang w:eastAsia="en-US"/>
        </w:rPr>
        <w:t xml:space="preserve">jautājumi par </w:t>
      </w:r>
      <w:r w:rsidR="007873E7">
        <w:rPr>
          <w:lang w:eastAsia="en-US"/>
        </w:rPr>
        <w:t>izstrādā</w:t>
      </w:r>
      <w:r w:rsidR="00F0717E">
        <w:rPr>
          <w:lang w:eastAsia="en-US"/>
        </w:rPr>
        <w:t>jamajiem tiesību aktu projektiem tiktu apspriesti Jaunatnes konsultatīvajā padomē</w:t>
      </w:r>
      <w:r w:rsidR="00230DEF">
        <w:rPr>
          <w:lang w:eastAsia="en-US"/>
        </w:rPr>
        <w:t>.</w:t>
      </w:r>
      <w:r w:rsidR="00C74E2F">
        <w:rPr>
          <w:lang w:eastAsia="en-US"/>
        </w:rPr>
        <w:t xml:space="preserve"> </w:t>
      </w:r>
      <w:r w:rsidR="00230DEF">
        <w:rPr>
          <w:lang w:eastAsia="en-US"/>
        </w:rPr>
        <w:t xml:space="preserve"> </w:t>
      </w:r>
    </w:p>
    <w:p w14:paraId="3EA1EEF8" w14:textId="77777777" w:rsidR="00421DE2" w:rsidRDefault="00421DE2" w:rsidP="00EA79C9">
      <w:pPr>
        <w:pStyle w:val="Parasts1"/>
        <w:jc w:val="both"/>
        <w:rPr>
          <w:highlight w:val="yellow"/>
          <w:lang w:eastAsia="en-US"/>
        </w:rPr>
      </w:pPr>
    </w:p>
    <w:p w14:paraId="34FDD39E" w14:textId="4D04F066" w:rsidR="00421DE2" w:rsidRPr="005D576A" w:rsidRDefault="00401921" w:rsidP="00EA79C9">
      <w:pPr>
        <w:pStyle w:val="Parasts1"/>
        <w:jc w:val="both"/>
        <w:rPr>
          <w:lang w:eastAsia="en-US"/>
        </w:rPr>
      </w:pPr>
      <w:r w:rsidRPr="005D576A">
        <w:rPr>
          <w:lang w:eastAsia="en-US"/>
        </w:rPr>
        <w:t>Savukārt izglītības iestādes ietvaros b</w:t>
      </w:r>
      <w:r w:rsidR="00461FA0" w:rsidRPr="005D576A">
        <w:rPr>
          <w:lang w:eastAsia="en-US"/>
        </w:rPr>
        <w:t>ērniem ir iespējams līdzdarboties</w:t>
      </w:r>
      <w:r w:rsidR="001C49D2" w:rsidRPr="005D576A">
        <w:rPr>
          <w:lang w:eastAsia="en-US"/>
        </w:rPr>
        <w:t xml:space="preserve"> jautājumu izlemšanā par </w:t>
      </w:r>
      <w:r w:rsidR="005D576A" w:rsidRPr="005D576A">
        <w:rPr>
          <w:lang w:eastAsia="en-US"/>
        </w:rPr>
        <w:t>izglītības iestādes attīstību u.tml.</w:t>
      </w:r>
      <w:r w:rsidR="00461FA0" w:rsidRPr="005D576A">
        <w:rPr>
          <w:lang w:eastAsia="en-US"/>
        </w:rPr>
        <w:t xml:space="preserve"> ar izglītības iestādes padomes starpniecību.</w:t>
      </w:r>
      <w:r w:rsidR="00DE5D02" w:rsidRPr="005D576A">
        <w:rPr>
          <w:lang w:eastAsia="en-US"/>
        </w:rPr>
        <w:t xml:space="preserve"> Izglītības iestādes padome ir pirmsskolas, pamatizglītības, vidējās izglītības vai profesionālās ievirzes izglītības iestādes koleģiāla institūcija, kurā darbojas: izglītojamo deleģēti pārstāvji, izņemot izglītojamos pirmsskolas izglītības programmās; </w:t>
      </w:r>
      <w:r w:rsidR="00E839E2" w:rsidRPr="005D576A">
        <w:rPr>
          <w:lang w:eastAsia="en-US"/>
        </w:rPr>
        <w:t>izglītojamo vecāku (personu, kas realizē aizgādību) deleģēti pārstāvji; izglītības iestādes pedagogu un citu darbinieku deleģēti pārstāvji</w:t>
      </w:r>
      <w:r w:rsidR="005D576A" w:rsidRPr="005D576A">
        <w:rPr>
          <w:lang w:eastAsia="en-US"/>
        </w:rPr>
        <w:t xml:space="preserve"> (Izglītības likuma 31.panta pirmā daļa)</w:t>
      </w:r>
      <w:r w:rsidR="00E839E2" w:rsidRPr="005D576A">
        <w:rPr>
          <w:lang w:eastAsia="en-US"/>
        </w:rPr>
        <w:t xml:space="preserve">. </w:t>
      </w:r>
    </w:p>
    <w:p w14:paraId="0D6D8AD6" w14:textId="77777777" w:rsidR="00EA79C9" w:rsidRDefault="00EA79C9" w:rsidP="00EA79C9">
      <w:pPr>
        <w:pStyle w:val="Parasts1"/>
        <w:jc w:val="both"/>
        <w:rPr>
          <w:lang w:eastAsia="en-US"/>
        </w:rPr>
      </w:pPr>
    </w:p>
    <w:p w14:paraId="0382376F" w14:textId="6C001662" w:rsidR="00D86491" w:rsidRPr="004F6390" w:rsidRDefault="003F08A5" w:rsidP="002E3749">
      <w:pPr>
        <w:pStyle w:val="Virsraksts1"/>
        <w:rPr>
          <w:rFonts w:ascii="Times New Roman" w:hAnsi="Times New Roman"/>
          <w:sz w:val="24"/>
          <w:szCs w:val="24"/>
          <w:lang w:val="lv-LV"/>
        </w:rPr>
      </w:pPr>
      <w:bookmarkStart w:id="20" w:name="_Toc89182841"/>
      <w:r w:rsidRPr="004F6390">
        <w:rPr>
          <w:rFonts w:ascii="Times New Roman" w:hAnsi="Times New Roman"/>
          <w:sz w:val="24"/>
          <w:szCs w:val="24"/>
          <w:lang w:val="lv-LV"/>
        </w:rPr>
        <w:t xml:space="preserve">C. daļa. </w:t>
      </w:r>
      <w:r w:rsidR="00AB5065" w:rsidRPr="004F6390">
        <w:rPr>
          <w:rFonts w:ascii="Times New Roman" w:hAnsi="Times New Roman"/>
          <w:sz w:val="24"/>
          <w:szCs w:val="24"/>
          <w:lang w:val="lv-LV"/>
        </w:rPr>
        <w:t>Pilsoniskās tiesības un brīvības</w:t>
      </w:r>
      <w:bookmarkEnd w:id="20"/>
      <w:r w:rsidR="00AB5065" w:rsidRPr="004F6390">
        <w:rPr>
          <w:rFonts w:ascii="Times New Roman" w:hAnsi="Times New Roman"/>
          <w:sz w:val="24"/>
          <w:szCs w:val="24"/>
          <w:lang w:val="lv-LV"/>
        </w:rPr>
        <w:t xml:space="preserve"> </w:t>
      </w:r>
    </w:p>
    <w:p w14:paraId="0195384A" w14:textId="23EDA013" w:rsidR="00AB5065" w:rsidRPr="004F6390" w:rsidRDefault="00AB5065" w:rsidP="00AB5065">
      <w:pPr>
        <w:jc w:val="both"/>
        <w:rPr>
          <w:b/>
          <w:lang w:eastAsia="en-US"/>
        </w:rPr>
      </w:pPr>
      <w:r w:rsidRPr="004F6390">
        <w:rPr>
          <w:b/>
          <w:lang w:eastAsia="en-US"/>
        </w:rPr>
        <w:t>(CRC 7., 8. un 13.–17. pants)</w:t>
      </w:r>
    </w:p>
    <w:p w14:paraId="6D4AEEC2" w14:textId="5A67A38A" w:rsidR="00AB5065" w:rsidRPr="004F6390" w:rsidRDefault="00AB5065" w:rsidP="00AB5065">
      <w:pPr>
        <w:jc w:val="both"/>
        <w:rPr>
          <w:lang w:eastAsia="en-US"/>
        </w:rPr>
      </w:pPr>
    </w:p>
    <w:p w14:paraId="54F9BB60" w14:textId="77777777" w:rsidR="002E3749" w:rsidRPr="006664DE" w:rsidRDefault="002E3749" w:rsidP="00AB5065">
      <w:pPr>
        <w:jc w:val="both"/>
        <w:rPr>
          <w:highlight w:val="yellow"/>
          <w:lang w:eastAsia="en-US"/>
        </w:rPr>
      </w:pPr>
    </w:p>
    <w:p w14:paraId="30E97711" w14:textId="77777777" w:rsidR="00A92BD4" w:rsidRPr="004F6390" w:rsidRDefault="00A92BD4" w:rsidP="00213F85">
      <w:pPr>
        <w:pStyle w:val="Virsraksts2"/>
        <w:jc w:val="left"/>
        <w:rPr>
          <w:rFonts w:ascii="Times New Roman" w:hAnsi="Times New Roman"/>
          <w:u w:val="none"/>
        </w:rPr>
      </w:pPr>
      <w:bookmarkStart w:id="21" w:name="_Toc89182842"/>
      <w:r w:rsidRPr="004F6390">
        <w:rPr>
          <w:rFonts w:ascii="Times New Roman" w:hAnsi="Times New Roman"/>
          <w:u w:val="none"/>
        </w:rPr>
        <w:t>Vārds un pilsonība</w:t>
      </w:r>
      <w:bookmarkEnd w:id="21"/>
    </w:p>
    <w:p w14:paraId="0789A37E" w14:textId="388FB102" w:rsidR="00A92BD4" w:rsidRPr="004F6390" w:rsidRDefault="00A92BD4" w:rsidP="00A92BD4">
      <w:pPr>
        <w:jc w:val="both"/>
        <w:rPr>
          <w:lang w:eastAsia="en-US"/>
        </w:rPr>
      </w:pPr>
    </w:p>
    <w:p w14:paraId="7B866B78" w14:textId="690417D2" w:rsidR="004E4011" w:rsidRPr="004F6390" w:rsidRDefault="00FB3401" w:rsidP="00146D15">
      <w:pPr>
        <w:jc w:val="both"/>
        <w:rPr>
          <w:i/>
          <w:lang w:eastAsia="en-US"/>
        </w:rPr>
      </w:pPr>
      <w:r w:rsidRPr="004F6390">
        <w:rPr>
          <w:i/>
          <w:lang w:eastAsia="en-US"/>
        </w:rPr>
        <w:t xml:space="preserve">Komitejas ieteikums: </w:t>
      </w:r>
      <w:r w:rsidR="00E2089D" w:rsidRPr="004F6390">
        <w:rPr>
          <w:i/>
          <w:lang w:eastAsia="en-US"/>
        </w:rPr>
        <w:t>pievērst lielāku uzmanību tam, lai visiem bērniem būtu piekļuve</w:t>
      </w:r>
      <w:r w:rsidR="00146D15" w:rsidRPr="004F6390">
        <w:rPr>
          <w:i/>
          <w:lang w:eastAsia="en-US"/>
        </w:rPr>
        <w:t xml:space="preserve"> </w:t>
      </w:r>
      <w:r w:rsidR="00E2089D" w:rsidRPr="004F6390">
        <w:rPr>
          <w:i/>
          <w:lang w:eastAsia="en-US"/>
        </w:rPr>
        <w:t>pilsonībai, tostarp pārskatot Pilsonības likumu, lai pilsonība automātiski tiktu piešķirta</w:t>
      </w:r>
      <w:r w:rsidR="00146D15" w:rsidRPr="004F6390">
        <w:rPr>
          <w:i/>
          <w:lang w:eastAsia="en-US"/>
        </w:rPr>
        <w:t xml:space="preserve"> </w:t>
      </w:r>
      <w:r w:rsidR="00E2089D" w:rsidRPr="004F6390">
        <w:rPr>
          <w:i/>
          <w:lang w:eastAsia="en-US"/>
        </w:rPr>
        <w:t>tiem Latvijā</w:t>
      </w:r>
      <w:r w:rsidR="00146D15" w:rsidRPr="004F6390">
        <w:rPr>
          <w:i/>
          <w:lang w:eastAsia="en-US"/>
        </w:rPr>
        <w:t xml:space="preserve"> </w:t>
      </w:r>
      <w:r w:rsidR="00E2089D" w:rsidRPr="004F6390">
        <w:rPr>
          <w:i/>
          <w:lang w:eastAsia="en-US"/>
        </w:rPr>
        <w:t>dzimušajiem bērniem, kuri citādi būtu bezvalstnieki un kuri nākuši pasaulē</w:t>
      </w:r>
      <w:r w:rsidR="00146D15" w:rsidRPr="004F6390">
        <w:rPr>
          <w:i/>
          <w:lang w:eastAsia="en-US"/>
        </w:rPr>
        <w:t xml:space="preserve"> </w:t>
      </w:r>
      <w:r w:rsidR="00E2089D" w:rsidRPr="004F6390">
        <w:rPr>
          <w:i/>
          <w:lang w:eastAsia="en-US"/>
        </w:rPr>
        <w:t>vecākiem ar nepilsoņu</w:t>
      </w:r>
      <w:r w:rsidR="00146D15" w:rsidRPr="004F6390">
        <w:rPr>
          <w:i/>
          <w:lang w:eastAsia="en-US"/>
        </w:rPr>
        <w:t xml:space="preserve"> </w:t>
      </w:r>
      <w:r w:rsidR="00E2089D" w:rsidRPr="004F6390">
        <w:rPr>
          <w:i/>
          <w:lang w:eastAsia="en-US"/>
        </w:rPr>
        <w:t>statusu vai vecākiem, kuri nevar savu pilsonību nodot bērniem</w:t>
      </w:r>
      <w:r w:rsidR="00146D15" w:rsidRPr="004F6390">
        <w:rPr>
          <w:i/>
          <w:lang w:eastAsia="en-US"/>
        </w:rPr>
        <w:t>.</w:t>
      </w:r>
    </w:p>
    <w:p w14:paraId="1E31AAAF" w14:textId="77777777" w:rsidR="004E4011" w:rsidRPr="006664DE" w:rsidRDefault="004E4011" w:rsidP="00A92BD4">
      <w:pPr>
        <w:jc w:val="both"/>
        <w:rPr>
          <w:highlight w:val="yellow"/>
          <w:lang w:eastAsia="en-US"/>
        </w:rPr>
      </w:pPr>
    </w:p>
    <w:p w14:paraId="128D2911" w14:textId="4D1EA2AB" w:rsidR="003C3591" w:rsidRDefault="003C3591" w:rsidP="008D030E">
      <w:pPr>
        <w:contextualSpacing/>
        <w:jc w:val="both"/>
      </w:pPr>
      <w:r w:rsidRPr="00E27016">
        <w:t>Lai izbeigtu Latvijas nepilsoņa statusa piešķiršanu bērniem, Saeima 2019.gada 17.oktobrī pieņēma likumu “Par nepilsoņa statusa piešķiršanas izbeigšanu bērniem”, kurš</w:t>
      </w:r>
      <w:r w:rsidRPr="003C3591">
        <w:t xml:space="preserve"> stājās spēkā 2019.gada 19.novembrī. Tajā noteikts, ka tiek izbeigta nepilsoņa statusa piešķiršana pēc 2020.gada 1.janvāra dzimušiem bērniem. Pēc 2020.gada 1.janvāra dzimušie Latvijas nepilsoņu bērni, neatkarīgi no dzimšanas vietas, tiek atzīti par Latvijas pilsoņiem, ja vien bērns nav bijis citas valsts pilsonis. Latvijas pilsonību var iegūt bērns, ja viņa dzimšanas brīdī abi vecāki ir nepilsoņi, vai viens no vecākiem ir nepilsonis, bet otrs – bezvalstnieks vai nav zināms, vai saskaņā ar vecāku savstarpēju vienošanos, ja viens no vecākiem ir nepilsonis, bet otrs – citas valsts pilsonis.</w:t>
      </w:r>
    </w:p>
    <w:p w14:paraId="6766FFAD" w14:textId="555E6E3A" w:rsidR="00D873C0" w:rsidRDefault="00D873C0" w:rsidP="00A92BD4">
      <w:pPr>
        <w:contextualSpacing/>
        <w:jc w:val="both"/>
      </w:pPr>
    </w:p>
    <w:p w14:paraId="22B78555" w14:textId="0EAA093B" w:rsidR="00D873C0" w:rsidRDefault="008D030E" w:rsidP="008D030E">
      <w:pPr>
        <w:contextualSpacing/>
        <w:jc w:val="both"/>
      </w:pPr>
      <w:r w:rsidRPr="00B92F33">
        <w:t>Saskaņā ar PMLP sniegto informāciju 2019.gad</w:t>
      </w:r>
      <w:r w:rsidR="006F073C" w:rsidRPr="00B92F33">
        <w:t xml:space="preserve">ā </w:t>
      </w:r>
      <w:r w:rsidR="002E0DC3" w:rsidRPr="00B92F33">
        <w:t xml:space="preserve">Latvijā </w:t>
      </w:r>
      <w:r w:rsidR="00160724" w:rsidRPr="00B92F33">
        <w:t xml:space="preserve">bija 3 998 </w:t>
      </w:r>
      <w:r w:rsidRPr="00B92F33">
        <w:t>b</w:t>
      </w:r>
      <w:r w:rsidR="00D873C0" w:rsidRPr="00B92F33">
        <w:t>ērni nepilsoņi vecumā no 0 līdz 18 (neieskaitot)</w:t>
      </w:r>
      <w:r w:rsidRPr="00B92F33">
        <w:t xml:space="preserve"> </w:t>
      </w:r>
      <w:r w:rsidR="006F073C" w:rsidRPr="00B92F33">
        <w:t>un 423 nepilsoņu bērni atzīti par pilsoņiem</w:t>
      </w:r>
      <w:r w:rsidR="00160724" w:rsidRPr="00B92F33">
        <w:t>.</w:t>
      </w:r>
      <w:r w:rsidR="006F073C" w:rsidRPr="00B92F33">
        <w:t xml:space="preserve"> </w:t>
      </w:r>
      <w:r w:rsidR="002E0DC3" w:rsidRPr="00B92F33">
        <w:t>S</w:t>
      </w:r>
      <w:r w:rsidR="006F073C" w:rsidRPr="00B92F33">
        <w:t xml:space="preserve">avukārt 2020.gadā </w:t>
      </w:r>
      <w:r w:rsidR="002E0DC3" w:rsidRPr="00B92F33">
        <w:t xml:space="preserve">3440 </w:t>
      </w:r>
      <w:r w:rsidR="006F073C" w:rsidRPr="00B92F33">
        <w:t xml:space="preserve">bērni vecumā no 0 līdz 18 (neieskaitot) bija </w:t>
      </w:r>
      <w:r w:rsidR="00B92F33" w:rsidRPr="00B92F33">
        <w:t>nepilsoņi</w:t>
      </w:r>
      <w:r w:rsidR="006F073C" w:rsidRPr="00B92F33">
        <w:t xml:space="preserve"> un 324</w:t>
      </w:r>
      <w:r w:rsidR="006F073C">
        <w:t xml:space="preserve"> nepilsoņu bērni atzīti par pilsoņiem</w:t>
      </w:r>
      <w:r>
        <w:t xml:space="preserve">. Salīdzinoši </w:t>
      </w:r>
      <w:r w:rsidR="00D873C0">
        <w:t>201</w:t>
      </w:r>
      <w:r>
        <w:t>8</w:t>
      </w:r>
      <w:r w:rsidR="00D873C0">
        <w:t>.gad</w:t>
      </w:r>
      <w:r w:rsidR="006F073C">
        <w:t>ā</w:t>
      </w:r>
      <w:r>
        <w:t xml:space="preserve"> 1.janvārī</w:t>
      </w:r>
      <w:r w:rsidR="00D873C0">
        <w:t xml:space="preserve"> </w:t>
      </w:r>
      <w:r w:rsidR="00796F97">
        <w:t xml:space="preserve">bija </w:t>
      </w:r>
      <w:r w:rsidR="00D873C0">
        <w:t>5</w:t>
      </w:r>
      <w:r>
        <w:t> </w:t>
      </w:r>
      <w:r w:rsidR="00D873C0">
        <w:t>260</w:t>
      </w:r>
      <w:r>
        <w:t xml:space="preserve"> bērni nepilsoņi.</w:t>
      </w:r>
    </w:p>
    <w:p w14:paraId="3726305D" w14:textId="44A6D98E" w:rsidR="00D873C0" w:rsidRDefault="00D873C0" w:rsidP="00A92BD4">
      <w:pPr>
        <w:contextualSpacing/>
        <w:jc w:val="both"/>
      </w:pPr>
    </w:p>
    <w:p w14:paraId="3CD86237" w14:textId="7CAEDC1D" w:rsidR="00362736" w:rsidRPr="005A0A56" w:rsidRDefault="00CC55DF" w:rsidP="002E3749">
      <w:pPr>
        <w:pStyle w:val="Bezatstarpm"/>
        <w:jc w:val="both"/>
        <w:rPr>
          <w:rFonts w:ascii="Times New Roman" w:hAnsi="Times New Roman"/>
          <w:sz w:val="24"/>
          <w:szCs w:val="24"/>
          <w:lang w:val="lv-LV"/>
        </w:rPr>
      </w:pPr>
      <w:r w:rsidRPr="00546851">
        <w:rPr>
          <w:rFonts w:ascii="Times New Roman" w:hAnsi="Times New Roman"/>
          <w:sz w:val="24"/>
          <w:szCs w:val="24"/>
          <w:lang w:val="lv-LV"/>
        </w:rPr>
        <w:t>Vienlaikus jāatzīmē, ka l</w:t>
      </w:r>
      <w:r w:rsidR="00362736" w:rsidRPr="00546851">
        <w:rPr>
          <w:rFonts w:ascii="Times New Roman" w:hAnsi="Times New Roman"/>
          <w:sz w:val="24"/>
          <w:szCs w:val="24"/>
          <w:lang w:val="lv-LV"/>
        </w:rPr>
        <w:t>īdz ar 2013.gada grozījumu Pilsonības likumā stāšanos spēkā ir</w:t>
      </w:r>
      <w:r w:rsidR="00362736" w:rsidRPr="00546851">
        <w:rPr>
          <w:rFonts w:ascii="Times New Roman" w:hAnsi="Times New Roman"/>
          <w:sz w:val="28"/>
          <w:szCs w:val="28"/>
          <w:lang w:val="lv-LV"/>
        </w:rPr>
        <w:t xml:space="preserve"> </w:t>
      </w:r>
      <w:r w:rsidR="00362736" w:rsidRPr="00546851">
        <w:rPr>
          <w:rFonts w:ascii="Times New Roman" w:hAnsi="Times New Roman"/>
          <w:sz w:val="24"/>
          <w:szCs w:val="24"/>
          <w:lang w:val="lv-LV"/>
        </w:rPr>
        <w:t>maksimāli atvieglota Latvijā dzimušo nepilsoņu un bezvalstnieku bērnu reģistrācija - šobrīd pēc viena vecāka gribas</w:t>
      </w:r>
      <w:r w:rsidR="00362736" w:rsidRPr="005A0A56">
        <w:rPr>
          <w:rFonts w:ascii="Times New Roman" w:hAnsi="Times New Roman"/>
          <w:sz w:val="24"/>
          <w:szCs w:val="24"/>
          <w:lang w:val="lv-LV"/>
        </w:rPr>
        <w:t xml:space="preserve"> bērnu atzīst par Latvijas pilsoni vienlaikus ar bērna dzimšanas reģistrāciju dzimtsarakstu nodaļā.</w:t>
      </w:r>
    </w:p>
    <w:p w14:paraId="71870545" w14:textId="77777777" w:rsidR="002E3749" w:rsidRDefault="002E3749" w:rsidP="002E3749">
      <w:pPr>
        <w:pStyle w:val="Bezatstarpm"/>
        <w:jc w:val="both"/>
        <w:rPr>
          <w:rFonts w:ascii="Times New Roman" w:hAnsi="Times New Roman"/>
          <w:sz w:val="24"/>
          <w:szCs w:val="24"/>
          <w:lang w:val="lv-LV"/>
        </w:rPr>
      </w:pPr>
    </w:p>
    <w:p w14:paraId="25B0FF8C" w14:textId="33023EBB" w:rsidR="00880A4C" w:rsidRDefault="00880A4C" w:rsidP="002E3749">
      <w:pPr>
        <w:pStyle w:val="Bezatstarpm"/>
        <w:jc w:val="both"/>
        <w:rPr>
          <w:rFonts w:ascii="Times New Roman" w:hAnsi="Times New Roman"/>
          <w:sz w:val="24"/>
          <w:szCs w:val="24"/>
          <w:lang w:val="lv-LV"/>
        </w:rPr>
      </w:pPr>
      <w:r w:rsidRPr="00880A4C">
        <w:rPr>
          <w:rFonts w:ascii="Times New Roman" w:hAnsi="Times New Roman"/>
          <w:sz w:val="24"/>
          <w:szCs w:val="24"/>
          <w:lang w:val="lv-LV"/>
        </w:rPr>
        <w:lastRenderedPageBreak/>
        <w:t xml:space="preserve">Lai veicinātu Latvijā dzimušo bērnu vecāku interesi par Latvijas pilsonības iegūšanu viņu bērniem, kā arī samazinātu Latvijas nepilsoņu un bezvalstnieku skaitu Latvijā, </w:t>
      </w:r>
      <w:r>
        <w:rPr>
          <w:rFonts w:ascii="Times New Roman" w:hAnsi="Times New Roman"/>
          <w:sz w:val="24"/>
          <w:szCs w:val="24"/>
          <w:lang w:val="lv-LV"/>
        </w:rPr>
        <w:t xml:space="preserve">PMLP </w:t>
      </w:r>
      <w:r w:rsidRPr="00880A4C">
        <w:rPr>
          <w:rFonts w:ascii="Times New Roman" w:hAnsi="Times New Roman"/>
          <w:sz w:val="24"/>
          <w:szCs w:val="24"/>
          <w:lang w:val="lv-LV"/>
        </w:rPr>
        <w:t>2019.gadā veica informatīvu kampaņu, kuras ietvaros Latvijas nepilsoņu un bezvalstnieku vecākiem tika nosūtītas informatīva rakstura vēstules par 2</w:t>
      </w:r>
      <w:r w:rsidR="00546851">
        <w:rPr>
          <w:rFonts w:ascii="Times New Roman" w:hAnsi="Times New Roman"/>
          <w:sz w:val="24"/>
          <w:szCs w:val="24"/>
          <w:lang w:val="lv-LV"/>
        </w:rPr>
        <w:t> </w:t>
      </w:r>
      <w:r w:rsidRPr="00880A4C">
        <w:rPr>
          <w:rFonts w:ascii="Times New Roman" w:hAnsi="Times New Roman"/>
          <w:sz w:val="24"/>
          <w:szCs w:val="24"/>
          <w:lang w:val="lv-LV"/>
        </w:rPr>
        <w:t xml:space="preserve">249 Latvijā dzimušiem bērniem vecumā līdz 15 gadiem, aicinot iesniegt iesniegumu par bērna atzīšanu par Latvija pilsoni saskaņā ar Pilsonības </w:t>
      </w:r>
      <w:r w:rsidRPr="006331AD">
        <w:rPr>
          <w:rFonts w:ascii="Times New Roman" w:hAnsi="Times New Roman"/>
          <w:sz w:val="24"/>
          <w:szCs w:val="24"/>
          <w:lang w:val="lv-LV"/>
        </w:rPr>
        <w:t>likuma 3.</w:t>
      </w:r>
      <w:r w:rsidRPr="006331AD">
        <w:rPr>
          <w:rFonts w:ascii="Times New Roman" w:hAnsi="Times New Roman"/>
          <w:sz w:val="24"/>
          <w:szCs w:val="24"/>
          <w:vertAlign w:val="superscript"/>
          <w:lang w:val="lv-LV"/>
        </w:rPr>
        <w:t>1</w:t>
      </w:r>
      <w:r w:rsidRPr="006331AD">
        <w:rPr>
          <w:rFonts w:ascii="Times New Roman" w:hAnsi="Times New Roman"/>
          <w:sz w:val="24"/>
          <w:szCs w:val="24"/>
          <w:lang w:val="lv-LV"/>
        </w:rPr>
        <w:t xml:space="preserve"> panta nosacījumiem</w:t>
      </w:r>
      <w:r w:rsidR="00DE450A" w:rsidRPr="006331AD">
        <w:rPr>
          <w:rFonts w:ascii="Times New Roman" w:hAnsi="Times New Roman"/>
          <w:sz w:val="24"/>
          <w:szCs w:val="24"/>
          <w:lang w:val="lv-LV"/>
        </w:rPr>
        <w:t xml:space="preserve"> par </w:t>
      </w:r>
      <w:r w:rsidR="000C2122" w:rsidRPr="006331AD">
        <w:rPr>
          <w:rFonts w:ascii="Times New Roman" w:hAnsi="Times New Roman"/>
          <w:sz w:val="24"/>
          <w:szCs w:val="24"/>
          <w:lang w:val="lv-LV"/>
        </w:rPr>
        <w:t>bezvalstnieku vai nepilsoņu bērna, kurš Latvijā dzimis pēc 1991.gada 21.augusta, atzīšana par Latvijas pilsoni</w:t>
      </w:r>
      <w:r w:rsidR="0071257B" w:rsidRPr="006331AD">
        <w:rPr>
          <w:rStyle w:val="Vresatsauce"/>
          <w:rFonts w:ascii="Times New Roman" w:hAnsi="Times New Roman"/>
          <w:sz w:val="24"/>
          <w:szCs w:val="24"/>
          <w:lang w:val="lv-LV"/>
        </w:rPr>
        <w:footnoteReference w:id="70"/>
      </w:r>
      <w:r w:rsidRPr="006331AD">
        <w:rPr>
          <w:rFonts w:ascii="Times New Roman" w:hAnsi="Times New Roman"/>
          <w:sz w:val="24"/>
          <w:szCs w:val="24"/>
          <w:lang w:val="lv-LV"/>
        </w:rPr>
        <w:t>.</w:t>
      </w:r>
    </w:p>
    <w:p w14:paraId="7D828D57" w14:textId="14755013" w:rsidR="00467BCD" w:rsidRDefault="00467BCD" w:rsidP="00A92BD4">
      <w:pPr>
        <w:contextualSpacing/>
        <w:jc w:val="both"/>
      </w:pPr>
    </w:p>
    <w:p w14:paraId="591E875C" w14:textId="77777777" w:rsidR="00437D6A" w:rsidRDefault="00437D6A" w:rsidP="00A92BD4">
      <w:pPr>
        <w:contextualSpacing/>
        <w:jc w:val="both"/>
      </w:pPr>
    </w:p>
    <w:p w14:paraId="738D99FA" w14:textId="6541091F" w:rsidR="00467BCD" w:rsidRDefault="00C62A34" w:rsidP="00DE3C09">
      <w:pPr>
        <w:contextualSpacing/>
        <w:jc w:val="both"/>
        <w:rPr>
          <w:i/>
          <w:lang w:eastAsia="en-US"/>
        </w:rPr>
      </w:pPr>
      <w:r w:rsidRPr="00FB3401">
        <w:rPr>
          <w:i/>
          <w:lang w:eastAsia="en-US"/>
        </w:rPr>
        <w:t>Komitejas ieteikums:</w:t>
      </w:r>
      <w:r>
        <w:rPr>
          <w:i/>
          <w:lang w:eastAsia="en-US"/>
        </w:rPr>
        <w:t xml:space="preserve"> </w:t>
      </w:r>
      <w:r w:rsidR="00DE3C09" w:rsidRPr="00DE3C09">
        <w:rPr>
          <w:i/>
          <w:lang w:eastAsia="en-US"/>
        </w:rPr>
        <w:t>apsvērt</w:t>
      </w:r>
      <w:r w:rsidR="00DE3C09">
        <w:rPr>
          <w:i/>
          <w:lang w:eastAsia="en-US"/>
        </w:rPr>
        <w:t xml:space="preserve"> </w:t>
      </w:r>
      <w:r w:rsidR="00DE3C09" w:rsidRPr="00DE3C09">
        <w:rPr>
          <w:i/>
          <w:lang w:eastAsia="en-US"/>
        </w:rPr>
        <w:t>iespēju ratificēt 1997.gada Eiropas konvenciju par pilsonību, kas parakstīta 2001.gada 30.maijā, kā arī</w:t>
      </w:r>
      <w:r w:rsidR="00DE3C09">
        <w:rPr>
          <w:i/>
          <w:lang w:eastAsia="en-US"/>
        </w:rPr>
        <w:t xml:space="preserve"> </w:t>
      </w:r>
      <w:r w:rsidR="00DE3C09" w:rsidRPr="00DE3C09">
        <w:rPr>
          <w:i/>
          <w:lang w:eastAsia="en-US"/>
        </w:rPr>
        <w:t>2009.gada Eiropas Padomes Konvenciju par izvairīšanos no bezvalstniecības valstu pēctecības</w:t>
      </w:r>
      <w:r w:rsidR="00DE3C09">
        <w:rPr>
          <w:i/>
          <w:lang w:eastAsia="en-US"/>
        </w:rPr>
        <w:t xml:space="preserve"> </w:t>
      </w:r>
      <w:r w:rsidR="00DE3C09" w:rsidRPr="00DE3C09">
        <w:rPr>
          <w:i/>
          <w:lang w:eastAsia="en-US"/>
        </w:rPr>
        <w:t>gadījumā.</w:t>
      </w:r>
    </w:p>
    <w:p w14:paraId="6509B5AE" w14:textId="77777777" w:rsidR="00467BCD" w:rsidRDefault="00467BCD" w:rsidP="00A92BD4">
      <w:pPr>
        <w:contextualSpacing/>
        <w:jc w:val="both"/>
      </w:pPr>
    </w:p>
    <w:p w14:paraId="4651C3DB" w14:textId="3EBCEC32" w:rsidR="00A92BD4" w:rsidRDefault="00A92BD4" w:rsidP="00A92BD4">
      <w:pPr>
        <w:contextualSpacing/>
        <w:jc w:val="both"/>
      </w:pPr>
      <w:r w:rsidRPr="008B751A">
        <w:t xml:space="preserve">2001.gadā Latvija ir parakstījusi 1997.gada </w:t>
      </w:r>
      <w:r w:rsidR="008E7C7E">
        <w:t>6.novembra</w:t>
      </w:r>
      <w:r w:rsidR="00B60A87">
        <w:t xml:space="preserve"> (spēkā kopš 2000.gada 1.marta)</w:t>
      </w:r>
      <w:r w:rsidRPr="008B751A">
        <w:t xml:space="preserve"> Eiropas Konvenciju par pilsonību, bet nav to ratificējusi, jo pagaidām vēl turpinās Latvijas tiesību aktu atbilstības konvencijas prasībām izvērtējums</w:t>
      </w:r>
      <w:r w:rsidRPr="008B751A">
        <w:rPr>
          <w:i/>
        </w:rPr>
        <w:t>.</w:t>
      </w:r>
      <w:r>
        <w:t xml:space="preserve"> </w:t>
      </w:r>
      <w:r w:rsidR="00416101">
        <w:t>T</w:t>
      </w:r>
      <w:r>
        <w:t>aču a</w:t>
      </w:r>
      <w:r w:rsidRPr="008B751A">
        <w:t xml:space="preserve">ttiecībā uz 2006.gada 19.maija </w:t>
      </w:r>
      <w:r w:rsidR="00050329">
        <w:t xml:space="preserve">(spēkā </w:t>
      </w:r>
      <w:r w:rsidR="00167493">
        <w:t xml:space="preserve">kopš </w:t>
      </w:r>
      <w:r w:rsidR="00167493" w:rsidRPr="00167493">
        <w:t>2009.gada 1.maija</w:t>
      </w:r>
      <w:r w:rsidR="00050329">
        <w:t xml:space="preserve">) </w:t>
      </w:r>
      <w:r w:rsidR="00A57AF4">
        <w:t>EP</w:t>
      </w:r>
      <w:r w:rsidRPr="008B751A">
        <w:t xml:space="preserve"> Konvenciju par izvairīšanos no bezvalstniecības valstu pēctecības gadījumā</w:t>
      </w:r>
      <w:r>
        <w:t xml:space="preserve"> </w:t>
      </w:r>
      <w:r w:rsidR="0059192B">
        <w:t>ĀM</w:t>
      </w:r>
      <w:r w:rsidRPr="008B751A">
        <w:t xml:space="preserve"> </w:t>
      </w:r>
      <w:r>
        <w:t xml:space="preserve">informē, ka </w:t>
      </w:r>
      <w:r w:rsidRPr="008B751A">
        <w:t xml:space="preserve">Latvija pašlaik neapsver iespēju pievienoties </w:t>
      </w:r>
      <w:r>
        <w:t>š</w:t>
      </w:r>
      <w:r w:rsidR="00A16968">
        <w:t>ai</w:t>
      </w:r>
      <w:r>
        <w:t xml:space="preserve"> konvencij</w:t>
      </w:r>
      <w:r w:rsidR="006F51AF">
        <w:t>ai</w:t>
      </w:r>
      <w:r>
        <w:t>.</w:t>
      </w:r>
    </w:p>
    <w:p w14:paraId="3F9BAB46" w14:textId="63A2FCA6" w:rsidR="009D1DD6" w:rsidRPr="00256B7F" w:rsidRDefault="009D1DD6" w:rsidP="00C00C1B">
      <w:pPr>
        <w:pStyle w:val="Virsraksts1"/>
        <w:rPr>
          <w:rFonts w:ascii="Times New Roman" w:hAnsi="Times New Roman"/>
          <w:sz w:val="24"/>
          <w:szCs w:val="24"/>
          <w:lang w:val="lv-LV"/>
        </w:rPr>
      </w:pPr>
      <w:bookmarkStart w:id="22" w:name="_Toc89182843"/>
      <w:r w:rsidRPr="007729CD">
        <w:rPr>
          <w:rFonts w:ascii="Times New Roman" w:hAnsi="Times New Roman"/>
          <w:sz w:val="24"/>
          <w:szCs w:val="24"/>
          <w:lang w:val="lv-LV"/>
        </w:rPr>
        <w:t xml:space="preserve">D. daļa. </w:t>
      </w:r>
      <w:r w:rsidR="00AB5065" w:rsidRPr="00256B7F">
        <w:rPr>
          <w:rFonts w:ascii="Times New Roman" w:hAnsi="Times New Roman"/>
          <w:sz w:val="24"/>
          <w:szCs w:val="24"/>
          <w:lang w:val="lv-LV"/>
        </w:rPr>
        <w:t>Vardarbība pret bērniem</w:t>
      </w:r>
      <w:bookmarkEnd w:id="22"/>
      <w:r w:rsidR="00AB5065" w:rsidRPr="00256B7F">
        <w:rPr>
          <w:rFonts w:ascii="Times New Roman" w:hAnsi="Times New Roman"/>
          <w:sz w:val="24"/>
          <w:szCs w:val="24"/>
          <w:lang w:val="lv-LV"/>
        </w:rPr>
        <w:t xml:space="preserve"> </w:t>
      </w:r>
    </w:p>
    <w:p w14:paraId="349858B5" w14:textId="32DD0FF9" w:rsidR="00AB5065" w:rsidRPr="00AB5065" w:rsidRDefault="00AB5065" w:rsidP="00AB5065">
      <w:pPr>
        <w:jc w:val="both"/>
        <w:rPr>
          <w:b/>
          <w:lang w:eastAsia="en-US"/>
        </w:rPr>
      </w:pPr>
      <w:r w:rsidRPr="00256B7F">
        <w:rPr>
          <w:b/>
          <w:lang w:eastAsia="en-US"/>
        </w:rPr>
        <w:t>(CRC 19. pants, 24. panta 3. punkts, 28. panta 2. punkts, 34. pants, 37. panta (a) punkts un 39. pants)</w:t>
      </w:r>
    </w:p>
    <w:p w14:paraId="6B3D7D5B" w14:textId="77777777" w:rsidR="009D1DD6" w:rsidRDefault="009D1DD6" w:rsidP="00AB5065">
      <w:pPr>
        <w:jc w:val="both"/>
        <w:rPr>
          <w:lang w:eastAsia="en-US"/>
        </w:rPr>
      </w:pPr>
    </w:p>
    <w:p w14:paraId="7065916E" w14:textId="647B8F72" w:rsidR="00E141D9" w:rsidRPr="00BE75ED" w:rsidRDefault="00BE75ED" w:rsidP="00BE75ED">
      <w:pPr>
        <w:pStyle w:val="Virsraksts2"/>
        <w:jc w:val="left"/>
        <w:rPr>
          <w:rFonts w:ascii="Times New Roman" w:hAnsi="Times New Roman"/>
          <w:u w:val="none"/>
        </w:rPr>
      </w:pPr>
      <w:bookmarkStart w:id="23" w:name="_Toc89182844"/>
      <w:r w:rsidRPr="00BE75ED">
        <w:rPr>
          <w:rFonts w:ascii="Times New Roman" w:hAnsi="Times New Roman"/>
          <w:u w:val="none"/>
        </w:rPr>
        <w:t>Bērn</w:t>
      </w:r>
      <w:r w:rsidR="00894F6F">
        <w:rPr>
          <w:rFonts w:ascii="Times New Roman" w:hAnsi="Times New Roman"/>
          <w:u w:val="none"/>
        </w:rPr>
        <w:t>ība</w:t>
      </w:r>
      <w:r w:rsidRPr="00BE75ED">
        <w:rPr>
          <w:rFonts w:ascii="Times New Roman" w:hAnsi="Times New Roman"/>
          <w:u w:val="none"/>
        </w:rPr>
        <w:t xml:space="preserve"> brīva no visa veida vardarbības</w:t>
      </w:r>
      <w:bookmarkEnd w:id="23"/>
    </w:p>
    <w:p w14:paraId="50250A47" w14:textId="05737F0A" w:rsidR="001B3E46" w:rsidRDefault="001B3E46" w:rsidP="00224841">
      <w:pPr>
        <w:jc w:val="both"/>
        <w:rPr>
          <w:lang w:eastAsia="en-US"/>
        </w:rPr>
      </w:pPr>
    </w:p>
    <w:p w14:paraId="5521AC96" w14:textId="77777777" w:rsidR="00593AB7" w:rsidRPr="002F43B5" w:rsidRDefault="00593AB7" w:rsidP="00593AB7">
      <w:pPr>
        <w:jc w:val="both"/>
        <w:rPr>
          <w:lang w:eastAsia="en-US"/>
        </w:rPr>
      </w:pPr>
      <w:r w:rsidRPr="002F43B5">
        <w:rPr>
          <w:lang w:eastAsia="en-US"/>
        </w:rPr>
        <w:t>2020.gadā tika publicēti dati par 2018. gadā veikto Starptautiskās skolēnu kompetences vērtēšanas programmas OECD PISA pētījumu. Dati liecina, ka Latvijā 35 % skolēnu 15 gadu vecumā cietuši no ņirgāšanās (</w:t>
      </w:r>
      <w:proofErr w:type="spellStart"/>
      <w:r w:rsidRPr="002F43B5">
        <w:rPr>
          <w:i/>
          <w:iCs/>
          <w:lang w:eastAsia="en-US"/>
        </w:rPr>
        <w:t>bullying</w:t>
      </w:r>
      <w:proofErr w:type="spellEnd"/>
      <w:r w:rsidRPr="002F43B5">
        <w:rPr>
          <w:lang w:eastAsia="en-US"/>
        </w:rPr>
        <w:t>). Tajā pašā laikā 83 % no visiem aptaujātajiem Latvijas skolēniem piekrita apgalvojumam, ka nevajag ņirgāties par citiem.</w:t>
      </w:r>
    </w:p>
    <w:p w14:paraId="35D381E5" w14:textId="77777777" w:rsidR="00593AB7" w:rsidRDefault="00593AB7" w:rsidP="00224841">
      <w:pPr>
        <w:jc w:val="both"/>
        <w:rPr>
          <w:lang w:eastAsia="en-US"/>
        </w:rPr>
      </w:pPr>
    </w:p>
    <w:p w14:paraId="47C78D1E" w14:textId="0E7E8DC0" w:rsidR="00FE71BB" w:rsidRDefault="005A23ED" w:rsidP="00381E1E">
      <w:pPr>
        <w:jc w:val="both"/>
        <w:rPr>
          <w:lang w:eastAsia="en-US"/>
        </w:rPr>
      </w:pPr>
      <w:r>
        <w:rPr>
          <w:lang w:eastAsia="en-US"/>
        </w:rPr>
        <w:t>N</w:t>
      </w:r>
      <w:r w:rsidR="00AF2F6D">
        <w:rPr>
          <w:lang w:eastAsia="en-US"/>
        </w:rPr>
        <w:t>odibinājums</w:t>
      </w:r>
      <w:r w:rsidR="00FE71BB" w:rsidRPr="006F6D96">
        <w:rPr>
          <w:lang w:eastAsia="en-US"/>
        </w:rPr>
        <w:t xml:space="preserve"> “</w:t>
      </w:r>
      <w:r w:rsidR="00AF2F6D">
        <w:rPr>
          <w:lang w:eastAsia="en-US"/>
        </w:rPr>
        <w:t xml:space="preserve">Centrs </w:t>
      </w:r>
      <w:r w:rsidR="00FE71BB" w:rsidRPr="006F6D96">
        <w:rPr>
          <w:lang w:eastAsia="en-US"/>
        </w:rPr>
        <w:t xml:space="preserve">Dardedze” </w:t>
      </w:r>
      <w:r w:rsidR="00B23F19" w:rsidRPr="006F6D96">
        <w:rPr>
          <w:lang w:eastAsia="en-US"/>
        </w:rPr>
        <w:t>2020.gad</w:t>
      </w:r>
      <w:r w:rsidR="00FB05AD" w:rsidRPr="006F6D96">
        <w:rPr>
          <w:lang w:eastAsia="en-US"/>
        </w:rPr>
        <w:t>ā</w:t>
      </w:r>
      <w:r w:rsidR="00B23F19" w:rsidRPr="006F6D96">
        <w:rPr>
          <w:lang w:eastAsia="en-US"/>
        </w:rPr>
        <w:t xml:space="preserve"> </w:t>
      </w:r>
      <w:r w:rsidR="00FE71BB" w:rsidRPr="006F6D96">
        <w:rPr>
          <w:lang w:eastAsia="en-US"/>
        </w:rPr>
        <w:t>organizēja pedagogu profesionālās kompetences pilnveides kursu</w:t>
      </w:r>
      <w:r w:rsidR="00FE71BB" w:rsidRPr="00FE71BB">
        <w:rPr>
          <w:lang w:eastAsia="en-US"/>
        </w:rPr>
        <w:t xml:space="preserve"> “Pedagogu kompetence vardarbības gadījumu risināšanā izglītības vidē” īstenošanu</w:t>
      </w:r>
      <w:r>
        <w:rPr>
          <w:lang w:eastAsia="en-US"/>
        </w:rPr>
        <w:t xml:space="preserve"> (aktivitāte īstenota ESF</w:t>
      </w:r>
      <w:r w:rsidRPr="006F6D96">
        <w:rPr>
          <w:lang w:eastAsia="en-US"/>
        </w:rPr>
        <w:t xml:space="preserve"> projekta Nr. 8.3.4.0/16/I/001 “Atbalsts priekšlaicīgas mācību pārtraukšanas samazināšanai” (PuMPuRS) ietvaros</w:t>
      </w:r>
      <w:r>
        <w:rPr>
          <w:lang w:eastAsia="en-US"/>
        </w:rPr>
        <w:t>)</w:t>
      </w:r>
      <w:r w:rsidR="00FE71BB" w:rsidRPr="00FE71BB">
        <w:rPr>
          <w:lang w:eastAsia="en-US"/>
        </w:rPr>
        <w:t>. Mērķis - lai izglītības iestādēs būtu fiziski un emocionāli droša vide, kas brīva no jebkāda veida vardarbības (fiziskas, seksuālas vardarbības, mobinga, fiziska soda un emocionālas pazemošanas, u.c.), ļaujot bērniem un jauniešiem pilnībā īstenot savu izglītošanās potenciālu un samazinot priekšlaicīgas mācību pārtraukšanas riskus Latvijā.</w:t>
      </w:r>
      <w:r w:rsidR="00D97D00">
        <w:rPr>
          <w:rStyle w:val="Vresatsauce"/>
          <w:lang w:eastAsia="en-US"/>
        </w:rPr>
        <w:footnoteReference w:id="71"/>
      </w:r>
    </w:p>
    <w:p w14:paraId="12006BDA" w14:textId="77777777" w:rsidR="00FE71BB" w:rsidRDefault="00FE71BB" w:rsidP="00381E1E">
      <w:pPr>
        <w:jc w:val="both"/>
        <w:rPr>
          <w:lang w:eastAsia="en-US"/>
        </w:rPr>
      </w:pPr>
    </w:p>
    <w:p w14:paraId="40FACD9F" w14:textId="54797210" w:rsidR="00381E1E" w:rsidRDefault="00381E1E" w:rsidP="00381E1E">
      <w:pPr>
        <w:jc w:val="both"/>
        <w:rPr>
          <w:lang w:eastAsia="en-US"/>
        </w:rPr>
      </w:pPr>
      <w:r w:rsidRPr="000575F3">
        <w:rPr>
          <w:lang w:eastAsia="en-US"/>
        </w:rPr>
        <w:t>Kopš 2014. gada 31. martā spēkā stājās speciālas procesuālo un materiālo tiesību normas, kas regulē iespēju personai, kas cietusi, lūgt noteikt pagaidu aizsardzību pret vardarbību, kā arī nosaka bērnu tiesību aizsardzības institūciju un citu tiesībaizsardzības institūciju kompetenci pagaidu aizsardzības līdzekļu ievērošanas nodrošināšanā (</w:t>
      </w:r>
      <w:r w:rsidR="00133155">
        <w:rPr>
          <w:lang w:eastAsia="en-US"/>
        </w:rPr>
        <w:t xml:space="preserve">grozījumi </w:t>
      </w:r>
      <w:r w:rsidR="00F706D9">
        <w:rPr>
          <w:lang w:eastAsia="en-US"/>
        </w:rPr>
        <w:t>CPL</w:t>
      </w:r>
      <w:r w:rsidRPr="000575F3">
        <w:rPr>
          <w:lang w:eastAsia="en-US"/>
        </w:rPr>
        <w:t xml:space="preserve">, </w:t>
      </w:r>
      <w:r w:rsidR="00F706D9">
        <w:rPr>
          <w:lang w:eastAsia="en-US"/>
        </w:rPr>
        <w:t>BTAL</w:t>
      </w:r>
      <w:r w:rsidRPr="000575F3">
        <w:rPr>
          <w:lang w:eastAsia="en-US"/>
        </w:rPr>
        <w:t xml:space="preserve">, Bāriņtiesu likumā, </w:t>
      </w:r>
      <w:r w:rsidR="00E1506D">
        <w:rPr>
          <w:lang w:eastAsia="en-US"/>
        </w:rPr>
        <w:t>MK</w:t>
      </w:r>
      <w:r w:rsidRPr="000575F3">
        <w:rPr>
          <w:lang w:eastAsia="en-US"/>
        </w:rPr>
        <w:t xml:space="preserve"> 2014. gada 25. marta noteikum</w:t>
      </w:r>
      <w:r w:rsidR="00133155">
        <w:rPr>
          <w:lang w:eastAsia="en-US"/>
        </w:rPr>
        <w:t>i</w:t>
      </w:r>
      <w:r w:rsidRPr="000575F3">
        <w:rPr>
          <w:lang w:eastAsia="en-US"/>
        </w:rPr>
        <w:t xml:space="preserve"> </w:t>
      </w:r>
      <w:r w:rsidR="00133155">
        <w:rPr>
          <w:lang w:eastAsia="en-US"/>
        </w:rPr>
        <w:t>n</w:t>
      </w:r>
      <w:r w:rsidRPr="000575F3">
        <w:rPr>
          <w:lang w:eastAsia="en-US"/>
        </w:rPr>
        <w:t xml:space="preserve">r.161 </w:t>
      </w:r>
      <w:r w:rsidR="00133155">
        <w:rPr>
          <w:lang w:eastAsia="en-US"/>
        </w:rPr>
        <w:t>“</w:t>
      </w:r>
      <w:r w:rsidRPr="000575F3">
        <w:rPr>
          <w:lang w:eastAsia="en-US"/>
        </w:rPr>
        <w:t xml:space="preserve">'Kārtība, kādā </w:t>
      </w:r>
      <w:r w:rsidRPr="000575F3">
        <w:rPr>
          <w:lang w:eastAsia="en-US"/>
        </w:rPr>
        <w:lastRenderedPageBreak/>
        <w:t>novērš vardarbības draudus un nodrošina pagaidu aizsardzību pret</w:t>
      </w:r>
      <w:r>
        <w:rPr>
          <w:lang w:eastAsia="en-US"/>
        </w:rPr>
        <w:t xml:space="preserve"> vardarbību</w:t>
      </w:r>
      <w:r w:rsidR="00133155">
        <w:rPr>
          <w:lang w:eastAsia="en-US"/>
        </w:rPr>
        <w:t>”</w:t>
      </w:r>
      <w:r>
        <w:rPr>
          <w:lang w:eastAsia="en-US"/>
        </w:rPr>
        <w:t xml:space="preserve"> u.c.), tika ilgi gaidīts nākam</w:t>
      </w:r>
      <w:r w:rsidR="00BA308F">
        <w:rPr>
          <w:lang w:eastAsia="en-US"/>
        </w:rPr>
        <w:t>ais</w:t>
      </w:r>
      <w:r>
        <w:rPr>
          <w:lang w:eastAsia="en-US"/>
        </w:rPr>
        <w:t xml:space="preserve"> soli</w:t>
      </w:r>
      <w:r w:rsidR="00BA308F">
        <w:rPr>
          <w:lang w:eastAsia="en-US"/>
        </w:rPr>
        <w:t>s</w:t>
      </w:r>
      <w:r>
        <w:rPr>
          <w:lang w:eastAsia="en-US"/>
        </w:rPr>
        <w:t>, kas preventīvi nodrošinātu bērnu aizsardzību pret vardarbību ģimenē, paredzot attīstīt regulējuma preventīvo daļu, t.i., tiesas noteiktu pienākumu vardarbīgajai personai veikt pasākumus vardarbīgas uzvedības mazināšanai.</w:t>
      </w:r>
    </w:p>
    <w:p w14:paraId="160C6F54" w14:textId="77777777" w:rsidR="0046452E" w:rsidRDefault="0046452E" w:rsidP="00381E1E">
      <w:pPr>
        <w:jc w:val="both"/>
        <w:rPr>
          <w:lang w:eastAsia="en-US"/>
        </w:rPr>
      </w:pPr>
    </w:p>
    <w:p w14:paraId="70AF2EFD" w14:textId="65B10E16" w:rsidR="00381E1E" w:rsidRDefault="00381E1E" w:rsidP="00381E1E">
      <w:pPr>
        <w:jc w:val="both"/>
        <w:rPr>
          <w:lang w:eastAsia="en-US"/>
        </w:rPr>
      </w:pPr>
      <w:r>
        <w:rPr>
          <w:lang w:eastAsia="en-US"/>
        </w:rPr>
        <w:t>Tieslietu ministrs 2020.</w:t>
      </w:r>
      <w:r w:rsidR="00BA308F">
        <w:rPr>
          <w:lang w:eastAsia="en-US"/>
        </w:rPr>
        <w:t> </w:t>
      </w:r>
      <w:r>
        <w:rPr>
          <w:lang w:eastAsia="en-US"/>
        </w:rPr>
        <w:t>gada 8.</w:t>
      </w:r>
      <w:r w:rsidR="00BA308F">
        <w:rPr>
          <w:lang w:eastAsia="en-US"/>
        </w:rPr>
        <w:t> </w:t>
      </w:r>
      <w:r>
        <w:rPr>
          <w:lang w:eastAsia="en-US"/>
        </w:rPr>
        <w:t xml:space="preserve">jūnijā iesniedza priekšlikumus likumprojektam </w:t>
      </w:r>
      <w:r w:rsidR="00BA308F">
        <w:rPr>
          <w:lang w:eastAsia="en-US"/>
        </w:rPr>
        <w:t>“</w:t>
      </w:r>
      <w:r>
        <w:rPr>
          <w:lang w:eastAsia="en-US"/>
        </w:rPr>
        <w:t>Grozījumi Civilprocesa likumā</w:t>
      </w:r>
      <w:r w:rsidR="00BA308F">
        <w:rPr>
          <w:lang w:eastAsia="en-US"/>
        </w:rPr>
        <w:t>”</w:t>
      </w:r>
      <w:r>
        <w:rPr>
          <w:lang w:eastAsia="en-US"/>
        </w:rPr>
        <w:t xml:space="preserve"> (</w:t>
      </w:r>
      <w:r w:rsidR="00692CDA">
        <w:rPr>
          <w:lang w:eastAsia="en-US"/>
        </w:rPr>
        <w:t>likumprojekt</w:t>
      </w:r>
      <w:r w:rsidR="003A7760">
        <w:rPr>
          <w:lang w:eastAsia="en-US"/>
        </w:rPr>
        <w:t>a</w:t>
      </w:r>
      <w:r w:rsidR="00692CDA">
        <w:rPr>
          <w:lang w:eastAsia="en-US"/>
        </w:rPr>
        <w:t xml:space="preserve"> r</w:t>
      </w:r>
      <w:r>
        <w:rPr>
          <w:lang w:eastAsia="en-US"/>
        </w:rPr>
        <w:t>eģ</w:t>
      </w:r>
      <w:r w:rsidR="003A7760">
        <w:rPr>
          <w:lang w:eastAsia="en-US"/>
        </w:rPr>
        <w:t>istrācijas</w:t>
      </w:r>
      <w:r>
        <w:rPr>
          <w:lang w:eastAsia="en-US"/>
        </w:rPr>
        <w:t xml:space="preserve"> </w:t>
      </w:r>
      <w:r w:rsidR="00692CDA">
        <w:rPr>
          <w:lang w:eastAsia="en-US"/>
        </w:rPr>
        <w:t>n</w:t>
      </w:r>
      <w:r w:rsidR="003A7760">
        <w:rPr>
          <w:lang w:eastAsia="en-US"/>
        </w:rPr>
        <w:t>umurs:</w:t>
      </w:r>
      <w:r>
        <w:rPr>
          <w:lang w:eastAsia="en-US"/>
        </w:rPr>
        <w:t xml:space="preserve"> 599/Lp13) pirms </w:t>
      </w:r>
      <w:r w:rsidR="003A7760">
        <w:rPr>
          <w:lang w:eastAsia="en-US"/>
        </w:rPr>
        <w:t>likumprojekta</w:t>
      </w:r>
      <w:r>
        <w:rPr>
          <w:lang w:eastAsia="en-US"/>
        </w:rPr>
        <w:t xml:space="preserve"> izskatīšanas 2.</w:t>
      </w:r>
      <w:r w:rsidR="003A7760">
        <w:rPr>
          <w:lang w:eastAsia="en-US"/>
        </w:rPr>
        <w:t> </w:t>
      </w:r>
      <w:r>
        <w:rPr>
          <w:lang w:eastAsia="en-US"/>
        </w:rPr>
        <w:t xml:space="preserve">lasījumā, papildinot minēto </w:t>
      </w:r>
      <w:r w:rsidR="003A7760">
        <w:rPr>
          <w:lang w:eastAsia="en-US"/>
        </w:rPr>
        <w:t>likum</w:t>
      </w:r>
      <w:r>
        <w:rPr>
          <w:lang w:eastAsia="en-US"/>
        </w:rPr>
        <w:t xml:space="preserve">projektu ar tiesību normām attiecībā uz pagaidu aizsardzības pret vardarbību līdzekļu klāsta paplašināšanu, paredzot, ka tiesa varēs uzlikt atbildētājam pienākumu iziet sociālās rehabilitācijas kursu vardarbīgas uzvedības mazināšanai. </w:t>
      </w:r>
      <w:r w:rsidR="00B71DA5">
        <w:rPr>
          <w:lang w:eastAsia="en-US"/>
        </w:rPr>
        <w:t>2021. </w:t>
      </w:r>
      <w:r>
        <w:rPr>
          <w:lang w:eastAsia="en-US"/>
        </w:rPr>
        <w:t xml:space="preserve">gada </w:t>
      </w:r>
      <w:r w:rsidR="0036766F">
        <w:rPr>
          <w:lang w:eastAsia="en-US"/>
        </w:rPr>
        <w:t>25</w:t>
      </w:r>
      <w:r w:rsidR="00F83DF1">
        <w:rPr>
          <w:lang w:eastAsia="en-US"/>
        </w:rPr>
        <w:t xml:space="preserve">.martā </w:t>
      </w:r>
      <w:r>
        <w:rPr>
          <w:lang w:eastAsia="en-US"/>
        </w:rPr>
        <w:t>Saeima</w:t>
      </w:r>
      <w:r w:rsidR="005D5ECC">
        <w:rPr>
          <w:lang w:eastAsia="en-US"/>
        </w:rPr>
        <w:t xml:space="preserve"> 3.lasījumā</w:t>
      </w:r>
      <w:r>
        <w:rPr>
          <w:lang w:eastAsia="en-US"/>
        </w:rPr>
        <w:t xml:space="preserve"> atbalstīja grozījumus </w:t>
      </w:r>
      <w:r w:rsidR="002468E7">
        <w:rPr>
          <w:lang w:eastAsia="en-US"/>
        </w:rPr>
        <w:t>CPL</w:t>
      </w:r>
      <w:r>
        <w:rPr>
          <w:lang w:eastAsia="en-US"/>
        </w:rPr>
        <w:t>, kas papildina pagaidu aizsardzības pret vardarbību līdzekļu klāstu</w:t>
      </w:r>
      <w:r w:rsidR="00F42988">
        <w:rPr>
          <w:lang w:eastAsia="en-US"/>
        </w:rPr>
        <w:t xml:space="preserve"> ar</w:t>
      </w:r>
      <w:r>
        <w:rPr>
          <w:lang w:eastAsia="en-US"/>
        </w:rPr>
        <w:t xml:space="preserve"> pienākumu vardarbīgajai personai apgūt sociālās rehabilitācijas kursus vardarbīgas uzvedības korekcijai </w:t>
      </w:r>
      <w:r w:rsidR="00974453">
        <w:rPr>
          <w:lang w:eastAsia="en-US"/>
        </w:rPr>
        <w:t>(</w:t>
      </w:r>
      <w:r>
        <w:rPr>
          <w:lang w:eastAsia="en-US"/>
        </w:rPr>
        <w:t>būtiski nepieciešams solis, lai preventīvi iedarbotos uz vardarbīgo personu un samazinātu vardarbības ģimenē gadījumus</w:t>
      </w:r>
      <w:r w:rsidR="00974453">
        <w:rPr>
          <w:lang w:eastAsia="en-US"/>
        </w:rPr>
        <w:t>)</w:t>
      </w:r>
      <w:r>
        <w:rPr>
          <w:lang w:eastAsia="en-US"/>
        </w:rPr>
        <w:t>. Tādējādi tiesas jau no 2021. gada 1. jūlija, lemjot par personas aizsardzību no vardarbības, var uzlikt par pienākumu varmākam apgūt sociālās rehabilitācijas kursus.</w:t>
      </w:r>
    </w:p>
    <w:p w14:paraId="0C061856" w14:textId="77777777" w:rsidR="00D44E23" w:rsidRDefault="00D44E23" w:rsidP="00381E1E">
      <w:pPr>
        <w:jc w:val="both"/>
        <w:rPr>
          <w:lang w:eastAsia="en-US"/>
        </w:rPr>
      </w:pPr>
    </w:p>
    <w:p w14:paraId="62E43781" w14:textId="198A73DC" w:rsidR="00381E1E" w:rsidRDefault="00381E1E" w:rsidP="00381E1E">
      <w:pPr>
        <w:jc w:val="both"/>
        <w:rPr>
          <w:lang w:eastAsia="en-US"/>
        </w:rPr>
      </w:pPr>
      <w:r w:rsidRPr="00A14BE7">
        <w:rPr>
          <w:lang w:eastAsia="en-US"/>
        </w:rPr>
        <w:t xml:space="preserve">Tomēr, lai izskaustu vardarbību ģimenē, līdz ar pagaidu aizsardzības pret vardarbību regulējumu nepieciešama plaša, visu sabiedrības grupu informēšana gan par vardarbīgas uzvedības izpausmēm, pazīmēm un sekām, kā arī palīdzības un atbalsta saņemšanas iespējām. </w:t>
      </w:r>
      <w:r w:rsidR="002468E7">
        <w:rPr>
          <w:lang w:eastAsia="en-US"/>
        </w:rPr>
        <w:t>N</w:t>
      </w:r>
      <w:r w:rsidRPr="00A14BE7">
        <w:rPr>
          <w:lang w:eastAsia="en-US"/>
        </w:rPr>
        <w:t>epieciešams veicināt iesaistīto iestāžu amatpersonu profesionalitāti un vienotu attieksmi pret vardarbības</w:t>
      </w:r>
      <w:r w:rsidR="00A14BE7" w:rsidRPr="00A14BE7">
        <w:rPr>
          <w:lang w:eastAsia="en-US"/>
        </w:rPr>
        <w:t xml:space="preserve"> [ģimenē]</w:t>
      </w:r>
      <w:r w:rsidRPr="00A14BE7">
        <w:rPr>
          <w:lang w:eastAsia="en-US"/>
        </w:rPr>
        <w:t xml:space="preserve"> gadījumiem, lai iestāžu rīcība vardarbībā cietušajai personai nodrošinātu nepieciešamo atbalstu, bet vardarbību</w:t>
      </w:r>
      <w:r>
        <w:rPr>
          <w:lang w:eastAsia="en-US"/>
        </w:rPr>
        <w:t xml:space="preserve"> veikušajai personai - konsekventas sekas par tās nodarījumu.</w:t>
      </w:r>
    </w:p>
    <w:p w14:paraId="50281C7F" w14:textId="77777777" w:rsidR="001C52AB" w:rsidRDefault="001C52AB" w:rsidP="00381E1E">
      <w:pPr>
        <w:jc w:val="both"/>
        <w:rPr>
          <w:lang w:eastAsia="en-US"/>
        </w:rPr>
      </w:pPr>
    </w:p>
    <w:p w14:paraId="5C4D5309" w14:textId="3061E53F" w:rsidR="007F3E8B" w:rsidRDefault="007F3E8B" w:rsidP="00224841">
      <w:pPr>
        <w:jc w:val="both"/>
        <w:rPr>
          <w:lang w:eastAsia="en-US"/>
        </w:rPr>
      </w:pPr>
      <w:r w:rsidRPr="00F23A44">
        <w:rPr>
          <w:lang w:eastAsia="en-US"/>
        </w:rPr>
        <w:t>Saskaņā ar LM apkopoto statistisko informāciju</w:t>
      </w:r>
      <w:r w:rsidR="00056136" w:rsidRPr="00F23A44">
        <w:rPr>
          <w:lang w:eastAsia="en-US"/>
        </w:rPr>
        <w:t xml:space="preserve"> vidēji gadā </w:t>
      </w:r>
      <w:r w:rsidR="00B00DED" w:rsidRPr="00F23A44">
        <w:rPr>
          <w:lang w:eastAsia="en-US"/>
        </w:rPr>
        <w:t>1 700</w:t>
      </w:r>
      <w:r w:rsidR="00056136" w:rsidRPr="00F23A44">
        <w:rPr>
          <w:lang w:eastAsia="en-US"/>
        </w:rPr>
        <w:t xml:space="preserve"> bērnu saņem sociālās rehabilitācijas pakalpojumu no prettiesiskām darbībām cietušiem bērniem.</w:t>
      </w:r>
      <w:r w:rsidRPr="00F23A44">
        <w:rPr>
          <w:lang w:eastAsia="en-US"/>
        </w:rPr>
        <w:t xml:space="preserve"> </w:t>
      </w:r>
      <w:r w:rsidRPr="00207CE4">
        <w:rPr>
          <w:lang w:eastAsia="en-US"/>
        </w:rPr>
        <w:t>20</w:t>
      </w:r>
      <w:r w:rsidR="00B00DED" w:rsidRPr="00207CE4">
        <w:rPr>
          <w:lang w:eastAsia="en-US"/>
        </w:rPr>
        <w:t>20</w:t>
      </w:r>
      <w:r w:rsidRPr="00207CE4">
        <w:rPr>
          <w:lang w:eastAsia="en-US"/>
        </w:rPr>
        <w:t>.gadā, salīdzinot ar 201</w:t>
      </w:r>
      <w:r w:rsidR="00B00DED" w:rsidRPr="00207CE4">
        <w:rPr>
          <w:lang w:eastAsia="en-US"/>
        </w:rPr>
        <w:t>9</w:t>
      </w:r>
      <w:r w:rsidRPr="00207CE4">
        <w:rPr>
          <w:lang w:eastAsia="en-US"/>
        </w:rPr>
        <w:t xml:space="preserve">.gadu, vērojams bērnu skaita </w:t>
      </w:r>
      <w:r w:rsidR="00B00DED" w:rsidRPr="00207CE4">
        <w:rPr>
          <w:lang w:eastAsia="en-US"/>
        </w:rPr>
        <w:t>samazinājums</w:t>
      </w:r>
      <w:r w:rsidRPr="00207CE4">
        <w:rPr>
          <w:lang w:eastAsia="en-US"/>
        </w:rPr>
        <w:t>, kuri saņēmuši sociālās rehabilitācijas pakalpojumu no prettiesiskām darbībām cietuš</w:t>
      </w:r>
      <w:r w:rsidR="00F23A44" w:rsidRPr="00207CE4">
        <w:rPr>
          <w:lang w:eastAsia="en-US"/>
        </w:rPr>
        <w:t>ie</w:t>
      </w:r>
      <w:r w:rsidRPr="00207CE4">
        <w:rPr>
          <w:lang w:eastAsia="en-US"/>
        </w:rPr>
        <w:t xml:space="preserve">m </w:t>
      </w:r>
      <w:r w:rsidR="00F23A44" w:rsidRPr="00207CE4">
        <w:rPr>
          <w:lang w:eastAsia="en-US"/>
        </w:rPr>
        <w:t>bērniem</w:t>
      </w:r>
      <w:r w:rsidRPr="00207CE4">
        <w:rPr>
          <w:lang w:eastAsia="en-US"/>
        </w:rPr>
        <w:t xml:space="preserve"> (20</w:t>
      </w:r>
      <w:r w:rsidR="00B00DED" w:rsidRPr="00207CE4">
        <w:rPr>
          <w:lang w:eastAsia="en-US"/>
        </w:rPr>
        <w:t>20</w:t>
      </w:r>
      <w:r w:rsidRPr="00207CE4">
        <w:rPr>
          <w:lang w:eastAsia="en-US"/>
        </w:rPr>
        <w:t xml:space="preserve">.gadā sociālās rehabilitācijas pakalpojumu saņēmuši par </w:t>
      </w:r>
      <w:r w:rsidR="00B00DED" w:rsidRPr="00207CE4">
        <w:rPr>
          <w:lang w:eastAsia="en-US"/>
        </w:rPr>
        <w:t xml:space="preserve">420 </w:t>
      </w:r>
      <w:r w:rsidRPr="00207CE4">
        <w:rPr>
          <w:lang w:eastAsia="en-US"/>
        </w:rPr>
        <w:t xml:space="preserve">bērniem </w:t>
      </w:r>
      <w:r w:rsidR="00B00DED" w:rsidRPr="00207CE4">
        <w:rPr>
          <w:lang w:eastAsia="en-US"/>
        </w:rPr>
        <w:t xml:space="preserve">mazāk </w:t>
      </w:r>
      <w:r w:rsidRPr="00207CE4">
        <w:rPr>
          <w:lang w:eastAsia="en-US"/>
        </w:rPr>
        <w:t>nekā 201</w:t>
      </w:r>
      <w:r w:rsidR="00B00DED" w:rsidRPr="00207CE4">
        <w:rPr>
          <w:lang w:eastAsia="en-US"/>
        </w:rPr>
        <w:t>9</w:t>
      </w:r>
      <w:r w:rsidRPr="00207CE4">
        <w:rPr>
          <w:lang w:eastAsia="en-US"/>
        </w:rPr>
        <w:t>.gadā).</w:t>
      </w:r>
      <w:r w:rsidR="00207CE4">
        <w:rPr>
          <w:lang w:eastAsia="en-US"/>
        </w:rPr>
        <w:t xml:space="preserve"> Skat. 6.un 7.tabulu.</w:t>
      </w:r>
      <w:r>
        <w:rPr>
          <w:lang w:eastAsia="en-US"/>
        </w:rPr>
        <w:t xml:space="preserve"> </w:t>
      </w:r>
    </w:p>
    <w:p w14:paraId="3ADD5F07" w14:textId="66B8D842" w:rsidR="008C7317" w:rsidRDefault="007F3E8B" w:rsidP="00224841">
      <w:pPr>
        <w:jc w:val="both"/>
        <w:rPr>
          <w:lang w:eastAsia="en-US"/>
        </w:rPr>
      </w:pPr>
      <w:r>
        <w:rPr>
          <w:lang w:eastAsia="en-US"/>
        </w:rPr>
        <w:t xml:space="preserve"> </w:t>
      </w:r>
    </w:p>
    <w:p w14:paraId="03CF0DDA" w14:textId="652D572E" w:rsidR="008C7317" w:rsidRDefault="000D2139" w:rsidP="008C7317">
      <w:pPr>
        <w:jc w:val="right"/>
        <w:rPr>
          <w:lang w:eastAsia="en-US"/>
        </w:rPr>
      </w:pPr>
      <w:r w:rsidRPr="000D2139">
        <w:rPr>
          <w:lang w:eastAsia="en-US"/>
        </w:rPr>
        <w:t>6.</w:t>
      </w:r>
      <w:r w:rsidR="008C7317" w:rsidRPr="000D2139">
        <w:rPr>
          <w:lang w:eastAsia="en-US"/>
        </w:rPr>
        <w:t>tabula</w:t>
      </w:r>
    </w:p>
    <w:p w14:paraId="1238DDB2" w14:textId="3E260C59" w:rsidR="006F2024" w:rsidRPr="006F2024" w:rsidRDefault="005E2AD6" w:rsidP="006F2024">
      <w:pPr>
        <w:ind w:firstLine="720"/>
        <w:jc w:val="both"/>
        <w:rPr>
          <w:b/>
          <w:lang w:eastAsia="en-US"/>
        </w:rPr>
      </w:pPr>
      <w:r>
        <w:rPr>
          <w:b/>
          <w:lang w:eastAsia="en-US"/>
        </w:rPr>
        <w:t>Bērnu skaits, kuri saņēmuši s</w:t>
      </w:r>
      <w:r w:rsidR="006F2024" w:rsidRPr="006F2024">
        <w:rPr>
          <w:b/>
          <w:lang w:eastAsia="en-US"/>
        </w:rPr>
        <w:t>ociālās rehabilitācijas pakalpojum</w:t>
      </w:r>
      <w:r>
        <w:rPr>
          <w:b/>
          <w:lang w:eastAsia="en-US"/>
        </w:rPr>
        <w:t>us</w:t>
      </w:r>
      <w:r w:rsidR="006F2024" w:rsidRPr="006F2024">
        <w:rPr>
          <w:b/>
          <w:lang w:eastAsia="en-US"/>
        </w:rPr>
        <w:t xml:space="preserve"> no prettiesiskām darbībām cietušiem bērniem</w:t>
      </w:r>
      <w:r w:rsidR="00140872">
        <w:rPr>
          <w:b/>
          <w:lang w:eastAsia="en-US"/>
        </w:rPr>
        <w:t xml:space="preserve"> </w:t>
      </w:r>
      <w:r w:rsidR="00140872" w:rsidRPr="00396938">
        <w:rPr>
          <w:b/>
          <w:u w:val="single"/>
          <w:lang w:eastAsia="en-US"/>
        </w:rPr>
        <w:t>201</w:t>
      </w:r>
      <w:r w:rsidR="005F5DB7">
        <w:rPr>
          <w:b/>
          <w:u w:val="single"/>
          <w:lang w:eastAsia="en-US"/>
        </w:rPr>
        <w:t>9</w:t>
      </w:r>
      <w:r w:rsidR="00140872" w:rsidRPr="00396938">
        <w:rPr>
          <w:b/>
          <w:u w:val="single"/>
          <w:lang w:eastAsia="en-US"/>
        </w:rPr>
        <w:t>.gadā</w:t>
      </w:r>
    </w:p>
    <w:tbl>
      <w:tblPr>
        <w:tblStyle w:val="Reatabula"/>
        <w:tblW w:w="0" w:type="auto"/>
        <w:tblLook w:val="04A0" w:firstRow="1" w:lastRow="0" w:firstColumn="1" w:lastColumn="0" w:noHBand="0" w:noVBand="1"/>
      </w:tblPr>
      <w:tblGrid>
        <w:gridCol w:w="1823"/>
        <w:gridCol w:w="777"/>
        <w:gridCol w:w="683"/>
        <w:gridCol w:w="1136"/>
      </w:tblGrid>
      <w:tr w:rsidR="006F2024" w:rsidRPr="006F2024" w14:paraId="5538040E" w14:textId="77777777" w:rsidTr="00140872">
        <w:tc>
          <w:tcPr>
            <w:tcW w:w="0" w:type="auto"/>
          </w:tcPr>
          <w:p w14:paraId="2D4C834A" w14:textId="4BD8D098" w:rsidR="006F2024" w:rsidRPr="006F2024" w:rsidRDefault="006F2024" w:rsidP="00224841">
            <w:pPr>
              <w:jc w:val="both"/>
              <w:rPr>
                <w:b/>
                <w:lang w:eastAsia="en-US"/>
              </w:rPr>
            </w:pPr>
            <w:r w:rsidRPr="006F2024">
              <w:rPr>
                <w:b/>
                <w:lang w:eastAsia="en-US"/>
              </w:rPr>
              <w:t>Vecuma grupas</w:t>
            </w:r>
          </w:p>
        </w:tc>
        <w:tc>
          <w:tcPr>
            <w:tcW w:w="0" w:type="auto"/>
          </w:tcPr>
          <w:p w14:paraId="6B556DCB" w14:textId="13131732" w:rsidR="006F2024" w:rsidRPr="006F2024" w:rsidRDefault="006F2024" w:rsidP="00224841">
            <w:pPr>
              <w:jc w:val="both"/>
              <w:rPr>
                <w:b/>
                <w:lang w:eastAsia="en-US"/>
              </w:rPr>
            </w:pPr>
            <w:r w:rsidRPr="006F2024">
              <w:rPr>
                <w:b/>
                <w:lang w:eastAsia="en-US"/>
              </w:rPr>
              <w:t>Kopā</w:t>
            </w:r>
          </w:p>
        </w:tc>
        <w:tc>
          <w:tcPr>
            <w:tcW w:w="0" w:type="auto"/>
          </w:tcPr>
          <w:p w14:paraId="476202A0" w14:textId="28D4E0A3" w:rsidR="006F2024" w:rsidRPr="006F2024" w:rsidRDefault="00B54137" w:rsidP="00224841">
            <w:pPr>
              <w:jc w:val="both"/>
              <w:rPr>
                <w:b/>
                <w:lang w:eastAsia="en-US"/>
              </w:rPr>
            </w:pPr>
            <w:r>
              <w:rPr>
                <w:b/>
                <w:lang w:eastAsia="en-US"/>
              </w:rPr>
              <w:t>Zēni</w:t>
            </w:r>
          </w:p>
        </w:tc>
        <w:tc>
          <w:tcPr>
            <w:tcW w:w="0" w:type="auto"/>
          </w:tcPr>
          <w:p w14:paraId="160B93F6" w14:textId="09BA92E7" w:rsidR="006F2024" w:rsidRPr="006F2024" w:rsidRDefault="00B54137" w:rsidP="00224841">
            <w:pPr>
              <w:jc w:val="both"/>
              <w:rPr>
                <w:b/>
                <w:lang w:eastAsia="en-US"/>
              </w:rPr>
            </w:pPr>
            <w:r>
              <w:rPr>
                <w:b/>
                <w:lang w:eastAsia="en-US"/>
              </w:rPr>
              <w:t>Meitenes</w:t>
            </w:r>
          </w:p>
        </w:tc>
      </w:tr>
      <w:tr w:rsidR="006F2024" w14:paraId="421BA1B9" w14:textId="77777777" w:rsidTr="00140872">
        <w:tc>
          <w:tcPr>
            <w:tcW w:w="0" w:type="auto"/>
          </w:tcPr>
          <w:p w14:paraId="6100760F" w14:textId="16E008AA" w:rsidR="006F2024" w:rsidRDefault="006F2024" w:rsidP="00224841">
            <w:pPr>
              <w:jc w:val="both"/>
              <w:rPr>
                <w:lang w:eastAsia="en-US"/>
              </w:rPr>
            </w:pPr>
            <w:r>
              <w:rPr>
                <w:lang w:eastAsia="en-US"/>
              </w:rPr>
              <w:t>0-1 g.v.</w:t>
            </w:r>
          </w:p>
        </w:tc>
        <w:tc>
          <w:tcPr>
            <w:tcW w:w="0" w:type="auto"/>
          </w:tcPr>
          <w:p w14:paraId="69BE09A5" w14:textId="55A2640C" w:rsidR="006F2024" w:rsidRDefault="00D213A3" w:rsidP="00224841">
            <w:pPr>
              <w:jc w:val="both"/>
              <w:rPr>
                <w:lang w:eastAsia="en-US"/>
              </w:rPr>
            </w:pPr>
            <w:r>
              <w:rPr>
                <w:lang w:eastAsia="en-US"/>
              </w:rPr>
              <w:t>104</w:t>
            </w:r>
          </w:p>
        </w:tc>
        <w:tc>
          <w:tcPr>
            <w:tcW w:w="0" w:type="auto"/>
          </w:tcPr>
          <w:p w14:paraId="3A84E3DF" w14:textId="51E5046D" w:rsidR="006F2024" w:rsidRDefault="00D213A3" w:rsidP="00224841">
            <w:pPr>
              <w:jc w:val="both"/>
              <w:rPr>
                <w:lang w:eastAsia="en-US"/>
              </w:rPr>
            </w:pPr>
            <w:r>
              <w:rPr>
                <w:lang w:eastAsia="en-US"/>
              </w:rPr>
              <w:t>54</w:t>
            </w:r>
          </w:p>
        </w:tc>
        <w:tc>
          <w:tcPr>
            <w:tcW w:w="0" w:type="auto"/>
          </w:tcPr>
          <w:p w14:paraId="1726AF31" w14:textId="59E7A682" w:rsidR="006F2024" w:rsidRDefault="00D213A3" w:rsidP="00224841">
            <w:pPr>
              <w:jc w:val="both"/>
              <w:rPr>
                <w:lang w:eastAsia="en-US"/>
              </w:rPr>
            </w:pPr>
            <w:r>
              <w:rPr>
                <w:lang w:eastAsia="en-US"/>
              </w:rPr>
              <w:t>5</w:t>
            </w:r>
            <w:r w:rsidR="00291388">
              <w:rPr>
                <w:lang w:eastAsia="en-US"/>
              </w:rPr>
              <w:t>0</w:t>
            </w:r>
          </w:p>
        </w:tc>
      </w:tr>
      <w:tr w:rsidR="006F2024" w14:paraId="76D1662B" w14:textId="77777777" w:rsidTr="00140872">
        <w:tc>
          <w:tcPr>
            <w:tcW w:w="0" w:type="auto"/>
          </w:tcPr>
          <w:p w14:paraId="39181584" w14:textId="20CC0B44" w:rsidR="006F2024" w:rsidRDefault="006F2024" w:rsidP="00224841">
            <w:pPr>
              <w:jc w:val="both"/>
              <w:rPr>
                <w:lang w:eastAsia="en-US"/>
              </w:rPr>
            </w:pPr>
            <w:r>
              <w:rPr>
                <w:lang w:eastAsia="en-US"/>
              </w:rPr>
              <w:t>2-3 g.v.</w:t>
            </w:r>
          </w:p>
        </w:tc>
        <w:tc>
          <w:tcPr>
            <w:tcW w:w="0" w:type="auto"/>
          </w:tcPr>
          <w:p w14:paraId="6BFE4497" w14:textId="26EBAC0F" w:rsidR="006F2024" w:rsidRDefault="00B13551" w:rsidP="00B13551">
            <w:pPr>
              <w:rPr>
                <w:lang w:eastAsia="en-US"/>
              </w:rPr>
            </w:pPr>
            <w:r>
              <w:rPr>
                <w:lang w:eastAsia="en-US"/>
              </w:rPr>
              <w:t>12</w:t>
            </w:r>
            <w:r w:rsidR="00D213A3">
              <w:rPr>
                <w:lang w:eastAsia="en-US"/>
              </w:rPr>
              <w:t>8</w:t>
            </w:r>
          </w:p>
        </w:tc>
        <w:tc>
          <w:tcPr>
            <w:tcW w:w="0" w:type="auto"/>
          </w:tcPr>
          <w:p w14:paraId="149A3451" w14:textId="2DBE3A69" w:rsidR="006F2024" w:rsidRDefault="00D213A3" w:rsidP="00224841">
            <w:pPr>
              <w:jc w:val="both"/>
              <w:rPr>
                <w:lang w:eastAsia="en-US"/>
              </w:rPr>
            </w:pPr>
            <w:r>
              <w:rPr>
                <w:lang w:eastAsia="en-US"/>
              </w:rPr>
              <w:t>7</w:t>
            </w:r>
            <w:r w:rsidR="00F054E5">
              <w:rPr>
                <w:lang w:eastAsia="en-US"/>
              </w:rPr>
              <w:t>1</w:t>
            </w:r>
          </w:p>
        </w:tc>
        <w:tc>
          <w:tcPr>
            <w:tcW w:w="0" w:type="auto"/>
          </w:tcPr>
          <w:p w14:paraId="7AD5CAC8" w14:textId="0BEBC51B" w:rsidR="006F2024" w:rsidRDefault="00D213A3" w:rsidP="00224841">
            <w:pPr>
              <w:jc w:val="both"/>
              <w:rPr>
                <w:lang w:eastAsia="en-US"/>
              </w:rPr>
            </w:pPr>
            <w:r>
              <w:rPr>
                <w:lang w:eastAsia="en-US"/>
              </w:rPr>
              <w:t>57</w:t>
            </w:r>
          </w:p>
        </w:tc>
      </w:tr>
      <w:tr w:rsidR="006F2024" w14:paraId="7E4E187D" w14:textId="77777777" w:rsidTr="00140872">
        <w:tc>
          <w:tcPr>
            <w:tcW w:w="0" w:type="auto"/>
          </w:tcPr>
          <w:p w14:paraId="5A498837" w14:textId="32E1F16A" w:rsidR="006F2024" w:rsidRDefault="006F2024" w:rsidP="00224841">
            <w:pPr>
              <w:jc w:val="both"/>
              <w:rPr>
                <w:lang w:eastAsia="en-US"/>
              </w:rPr>
            </w:pPr>
            <w:r>
              <w:rPr>
                <w:lang w:eastAsia="en-US"/>
              </w:rPr>
              <w:t>4-5 g.v.</w:t>
            </w:r>
          </w:p>
        </w:tc>
        <w:tc>
          <w:tcPr>
            <w:tcW w:w="0" w:type="auto"/>
          </w:tcPr>
          <w:p w14:paraId="51FB84EA" w14:textId="6EF54B43" w:rsidR="006F2024" w:rsidRDefault="0097202C" w:rsidP="00224841">
            <w:pPr>
              <w:jc w:val="both"/>
              <w:rPr>
                <w:lang w:eastAsia="en-US"/>
              </w:rPr>
            </w:pPr>
            <w:r>
              <w:rPr>
                <w:lang w:eastAsia="en-US"/>
              </w:rPr>
              <w:t>3</w:t>
            </w:r>
            <w:r w:rsidR="00D213A3">
              <w:rPr>
                <w:lang w:eastAsia="en-US"/>
              </w:rPr>
              <w:t>27</w:t>
            </w:r>
          </w:p>
        </w:tc>
        <w:tc>
          <w:tcPr>
            <w:tcW w:w="0" w:type="auto"/>
          </w:tcPr>
          <w:p w14:paraId="3926E42B" w14:textId="53553ADB" w:rsidR="006F2024" w:rsidRDefault="0097202C" w:rsidP="00224841">
            <w:pPr>
              <w:jc w:val="both"/>
              <w:rPr>
                <w:lang w:eastAsia="en-US"/>
              </w:rPr>
            </w:pPr>
            <w:r>
              <w:rPr>
                <w:lang w:eastAsia="en-US"/>
              </w:rPr>
              <w:t>1</w:t>
            </w:r>
            <w:r w:rsidR="00D213A3">
              <w:rPr>
                <w:lang w:eastAsia="en-US"/>
              </w:rPr>
              <w:t>70</w:t>
            </w:r>
          </w:p>
        </w:tc>
        <w:tc>
          <w:tcPr>
            <w:tcW w:w="0" w:type="auto"/>
          </w:tcPr>
          <w:p w14:paraId="240C1353" w14:textId="07BFC498" w:rsidR="006F2024" w:rsidRDefault="0097202C" w:rsidP="00224841">
            <w:pPr>
              <w:jc w:val="both"/>
              <w:rPr>
                <w:lang w:eastAsia="en-US"/>
              </w:rPr>
            </w:pPr>
            <w:r>
              <w:rPr>
                <w:lang w:eastAsia="en-US"/>
              </w:rPr>
              <w:t>15</w:t>
            </w:r>
            <w:r w:rsidR="00D213A3">
              <w:rPr>
                <w:lang w:eastAsia="en-US"/>
              </w:rPr>
              <w:t>7</w:t>
            </w:r>
          </w:p>
        </w:tc>
      </w:tr>
      <w:tr w:rsidR="006F2024" w14:paraId="0B0AB207" w14:textId="77777777" w:rsidTr="00140872">
        <w:tc>
          <w:tcPr>
            <w:tcW w:w="0" w:type="auto"/>
          </w:tcPr>
          <w:p w14:paraId="150E5C3D" w14:textId="1961E4CB" w:rsidR="006F2024" w:rsidRDefault="006F2024" w:rsidP="00224841">
            <w:pPr>
              <w:jc w:val="both"/>
              <w:rPr>
                <w:lang w:eastAsia="en-US"/>
              </w:rPr>
            </w:pPr>
            <w:r>
              <w:rPr>
                <w:lang w:eastAsia="en-US"/>
              </w:rPr>
              <w:t>6-12 g.v.</w:t>
            </w:r>
          </w:p>
        </w:tc>
        <w:tc>
          <w:tcPr>
            <w:tcW w:w="0" w:type="auto"/>
          </w:tcPr>
          <w:p w14:paraId="62F54821" w14:textId="62E5B74F" w:rsidR="006F2024" w:rsidRDefault="00D213A3" w:rsidP="00224841">
            <w:pPr>
              <w:jc w:val="both"/>
              <w:rPr>
                <w:lang w:eastAsia="en-US"/>
              </w:rPr>
            </w:pPr>
            <w:r>
              <w:rPr>
                <w:lang w:eastAsia="en-US"/>
              </w:rPr>
              <w:t>793</w:t>
            </w:r>
          </w:p>
        </w:tc>
        <w:tc>
          <w:tcPr>
            <w:tcW w:w="0" w:type="auto"/>
          </w:tcPr>
          <w:p w14:paraId="76DD0E20" w14:textId="21B64577" w:rsidR="006F2024" w:rsidRDefault="00C7236E" w:rsidP="00224841">
            <w:pPr>
              <w:jc w:val="both"/>
              <w:rPr>
                <w:lang w:eastAsia="en-US"/>
              </w:rPr>
            </w:pPr>
            <w:r>
              <w:rPr>
                <w:lang w:eastAsia="en-US"/>
              </w:rPr>
              <w:t>3</w:t>
            </w:r>
            <w:r w:rsidR="00D213A3">
              <w:rPr>
                <w:lang w:eastAsia="en-US"/>
              </w:rPr>
              <w:t>96</w:t>
            </w:r>
          </w:p>
        </w:tc>
        <w:tc>
          <w:tcPr>
            <w:tcW w:w="0" w:type="auto"/>
          </w:tcPr>
          <w:p w14:paraId="1973D04C" w14:textId="6893B20E" w:rsidR="006F2024" w:rsidRDefault="00D213A3" w:rsidP="00224841">
            <w:pPr>
              <w:jc w:val="both"/>
              <w:rPr>
                <w:lang w:eastAsia="en-US"/>
              </w:rPr>
            </w:pPr>
            <w:r>
              <w:rPr>
                <w:lang w:eastAsia="en-US"/>
              </w:rPr>
              <w:t>397</w:t>
            </w:r>
          </w:p>
        </w:tc>
      </w:tr>
      <w:tr w:rsidR="006F2024" w14:paraId="3B6601A8" w14:textId="77777777" w:rsidTr="00140872">
        <w:tc>
          <w:tcPr>
            <w:tcW w:w="0" w:type="auto"/>
          </w:tcPr>
          <w:p w14:paraId="13CF8A30" w14:textId="2E77C092" w:rsidR="006F2024" w:rsidRDefault="006F2024" w:rsidP="00224841">
            <w:pPr>
              <w:jc w:val="both"/>
              <w:rPr>
                <w:lang w:eastAsia="en-US"/>
              </w:rPr>
            </w:pPr>
            <w:r>
              <w:rPr>
                <w:lang w:eastAsia="en-US"/>
              </w:rPr>
              <w:t>13-15 g.v.</w:t>
            </w:r>
          </w:p>
        </w:tc>
        <w:tc>
          <w:tcPr>
            <w:tcW w:w="0" w:type="auto"/>
          </w:tcPr>
          <w:p w14:paraId="1BF51407" w14:textId="0522BC66" w:rsidR="006F2024" w:rsidRDefault="00D213A3" w:rsidP="00224841">
            <w:pPr>
              <w:jc w:val="both"/>
              <w:rPr>
                <w:lang w:eastAsia="en-US"/>
              </w:rPr>
            </w:pPr>
            <w:r>
              <w:rPr>
                <w:lang w:eastAsia="en-US"/>
              </w:rPr>
              <w:t>459</w:t>
            </w:r>
          </w:p>
        </w:tc>
        <w:tc>
          <w:tcPr>
            <w:tcW w:w="0" w:type="auto"/>
          </w:tcPr>
          <w:p w14:paraId="240E1A0D" w14:textId="20A24B74" w:rsidR="006F2024" w:rsidRDefault="006E5D47" w:rsidP="00224841">
            <w:pPr>
              <w:jc w:val="both"/>
              <w:rPr>
                <w:lang w:eastAsia="en-US"/>
              </w:rPr>
            </w:pPr>
            <w:r>
              <w:rPr>
                <w:lang w:eastAsia="en-US"/>
              </w:rPr>
              <w:t>1</w:t>
            </w:r>
            <w:r w:rsidR="00D213A3">
              <w:rPr>
                <w:lang w:eastAsia="en-US"/>
              </w:rPr>
              <w:t>85</w:t>
            </w:r>
          </w:p>
        </w:tc>
        <w:tc>
          <w:tcPr>
            <w:tcW w:w="0" w:type="auto"/>
          </w:tcPr>
          <w:p w14:paraId="4C0A1F77" w14:textId="0D35760A" w:rsidR="006F2024" w:rsidRDefault="006E5D47" w:rsidP="00224841">
            <w:pPr>
              <w:jc w:val="both"/>
              <w:rPr>
                <w:lang w:eastAsia="en-US"/>
              </w:rPr>
            </w:pPr>
            <w:r>
              <w:rPr>
                <w:lang w:eastAsia="en-US"/>
              </w:rPr>
              <w:t>2</w:t>
            </w:r>
            <w:r w:rsidR="00D213A3">
              <w:rPr>
                <w:lang w:eastAsia="en-US"/>
              </w:rPr>
              <w:t>74</w:t>
            </w:r>
          </w:p>
        </w:tc>
      </w:tr>
      <w:tr w:rsidR="006F2024" w14:paraId="6EB368A1" w14:textId="77777777" w:rsidTr="00140872">
        <w:tc>
          <w:tcPr>
            <w:tcW w:w="0" w:type="auto"/>
          </w:tcPr>
          <w:p w14:paraId="25D4A436" w14:textId="4BDE60B5" w:rsidR="006F2024" w:rsidRDefault="006F2024" w:rsidP="00224841">
            <w:pPr>
              <w:jc w:val="both"/>
              <w:rPr>
                <w:lang w:eastAsia="en-US"/>
              </w:rPr>
            </w:pPr>
            <w:r>
              <w:rPr>
                <w:lang w:eastAsia="en-US"/>
              </w:rPr>
              <w:t>16-17 g.v.</w:t>
            </w:r>
          </w:p>
        </w:tc>
        <w:tc>
          <w:tcPr>
            <w:tcW w:w="0" w:type="auto"/>
          </w:tcPr>
          <w:p w14:paraId="69AC6C21" w14:textId="6ABB1E29" w:rsidR="006F2024" w:rsidRDefault="00D213A3" w:rsidP="00224841">
            <w:pPr>
              <w:jc w:val="both"/>
              <w:rPr>
                <w:lang w:eastAsia="en-US"/>
              </w:rPr>
            </w:pPr>
            <w:r>
              <w:rPr>
                <w:lang w:eastAsia="en-US"/>
              </w:rPr>
              <w:t>159</w:t>
            </w:r>
          </w:p>
        </w:tc>
        <w:tc>
          <w:tcPr>
            <w:tcW w:w="0" w:type="auto"/>
          </w:tcPr>
          <w:p w14:paraId="16BD2264" w14:textId="27810D1F" w:rsidR="006F2024" w:rsidRDefault="00D213A3" w:rsidP="00224841">
            <w:pPr>
              <w:jc w:val="both"/>
              <w:rPr>
                <w:lang w:eastAsia="en-US"/>
              </w:rPr>
            </w:pPr>
            <w:r>
              <w:rPr>
                <w:lang w:eastAsia="en-US"/>
              </w:rPr>
              <w:t>51</w:t>
            </w:r>
          </w:p>
        </w:tc>
        <w:tc>
          <w:tcPr>
            <w:tcW w:w="0" w:type="auto"/>
          </w:tcPr>
          <w:p w14:paraId="70DD23CD" w14:textId="1CE12C44" w:rsidR="006F2024" w:rsidRDefault="00D213A3" w:rsidP="00224841">
            <w:pPr>
              <w:jc w:val="both"/>
              <w:rPr>
                <w:lang w:eastAsia="en-US"/>
              </w:rPr>
            </w:pPr>
            <w:r>
              <w:rPr>
                <w:lang w:eastAsia="en-US"/>
              </w:rPr>
              <w:t>108</w:t>
            </w:r>
          </w:p>
        </w:tc>
      </w:tr>
      <w:tr w:rsidR="006F2024" w14:paraId="5A32F4B6" w14:textId="77777777" w:rsidTr="00140872">
        <w:tc>
          <w:tcPr>
            <w:tcW w:w="0" w:type="auto"/>
          </w:tcPr>
          <w:p w14:paraId="345C75C9" w14:textId="4781F522" w:rsidR="006F2024" w:rsidRPr="006F2024" w:rsidRDefault="006F2024" w:rsidP="00224841">
            <w:pPr>
              <w:jc w:val="both"/>
              <w:rPr>
                <w:b/>
                <w:lang w:eastAsia="en-US"/>
              </w:rPr>
            </w:pPr>
            <w:r w:rsidRPr="006F2024">
              <w:rPr>
                <w:b/>
                <w:lang w:eastAsia="en-US"/>
              </w:rPr>
              <w:t>Kopā</w:t>
            </w:r>
          </w:p>
        </w:tc>
        <w:tc>
          <w:tcPr>
            <w:tcW w:w="0" w:type="auto"/>
          </w:tcPr>
          <w:p w14:paraId="5A1F5F2F" w14:textId="056BE38E" w:rsidR="006F2024" w:rsidRPr="00895527" w:rsidRDefault="006F2024" w:rsidP="00224841">
            <w:pPr>
              <w:jc w:val="both"/>
              <w:rPr>
                <w:b/>
                <w:lang w:eastAsia="en-US"/>
              </w:rPr>
            </w:pPr>
            <w:r w:rsidRPr="00895527">
              <w:rPr>
                <w:b/>
                <w:lang w:eastAsia="en-US"/>
              </w:rPr>
              <w:t>1 9</w:t>
            </w:r>
            <w:r w:rsidR="00D213A3">
              <w:rPr>
                <w:b/>
                <w:lang w:eastAsia="en-US"/>
              </w:rPr>
              <w:t>70</w:t>
            </w:r>
          </w:p>
        </w:tc>
        <w:tc>
          <w:tcPr>
            <w:tcW w:w="0" w:type="auto"/>
          </w:tcPr>
          <w:p w14:paraId="00936CA3" w14:textId="17057091" w:rsidR="006F2024" w:rsidRPr="00895527" w:rsidRDefault="006F2024" w:rsidP="00224841">
            <w:pPr>
              <w:jc w:val="both"/>
              <w:rPr>
                <w:b/>
                <w:lang w:eastAsia="en-US"/>
              </w:rPr>
            </w:pPr>
            <w:r w:rsidRPr="00895527">
              <w:rPr>
                <w:b/>
                <w:lang w:eastAsia="en-US"/>
              </w:rPr>
              <w:t>9</w:t>
            </w:r>
            <w:r w:rsidR="00D213A3">
              <w:rPr>
                <w:b/>
                <w:lang w:eastAsia="en-US"/>
              </w:rPr>
              <w:t>27</w:t>
            </w:r>
          </w:p>
        </w:tc>
        <w:tc>
          <w:tcPr>
            <w:tcW w:w="0" w:type="auto"/>
          </w:tcPr>
          <w:p w14:paraId="32BB6589" w14:textId="46BC2412" w:rsidR="006F2024" w:rsidRPr="00895527" w:rsidRDefault="006F2024" w:rsidP="00224841">
            <w:pPr>
              <w:jc w:val="both"/>
              <w:rPr>
                <w:b/>
                <w:lang w:eastAsia="en-US"/>
              </w:rPr>
            </w:pPr>
            <w:r w:rsidRPr="00895527">
              <w:rPr>
                <w:b/>
                <w:lang w:eastAsia="en-US"/>
              </w:rPr>
              <w:t>1 0</w:t>
            </w:r>
            <w:r w:rsidR="00D213A3">
              <w:rPr>
                <w:b/>
                <w:lang w:eastAsia="en-US"/>
              </w:rPr>
              <w:t>43</w:t>
            </w:r>
          </w:p>
        </w:tc>
      </w:tr>
    </w:tbl>
    <w:p w14:paraId="469F0416" w14:textId="4308E560" w:rsidR="006F2024" w:rsidRDefault="00D14838" w:rsidP="00224841">
      <w:pPr>
        <w:jc w:val="both"/>
        <w:rPr>
          <w:lang w:eastAsia="en-US"/>
        </w:rPr>
      </w:pPr>
      <w:r>
        <w:rPr>
          <w:lang w:eastAsia="en-US"/>
        </w:rPr>
        <w:t>Avots: Labklājības ministrija</w:t>
      </w:r>
      <w:r w:rsidR="00A42F79">
        <w:rPr>
          <w:lang w:eastAsia="en-US"/>
        </w:rPr>
        <w:t xml:space="preserve"> (</w:t>
      </w:r>
      <w:r w:rsidR="00A42F79" w:rsidRPr="00701171">
        <w:rPr>
          <w:i/>
          <w:iCs/>
          <w:lang w:eastAsia="en-US"/>
        </w:rPr>
        <w:t>Pārskati par sociālās rehabilitācijas pakalpojumu sniegšanu no prettiesiskām darbībām cietušām personām 2019.gadā</w:t>
      </w:r>
      <w:r w:rsidR="00701171">
        <w:rPr>
          <w:lang w:eastAsia="en-US"/>
        </w:rPr>
        <w:t>)</w:t>
      </w:r>
    </w:p>
    <w:p w14:paraId="6E94EB1F" w14:textId="620CE7D7" w:rsidR="00396938" w:rsidRDefault="00396938" w:rsidP="00224841">
      <w:pPr>
        <w:jc w:val="both"/>
        <w:rPr>
          <w:lang w:eastAsia="en-US"/>
        </w:rPr>
      </w:pPr>
    </w:p>
    <w:p w14:paraId="24270C62" w14:textId="3C66DCA9" w:rsidR="00396938" w:rsidRPr="00210CA5" w:rsidRDefault="000D2139" w:rsidP="00396938">
      <w:pPr>
        <w:jc w:val="right"/>
        <w:rPr>
          <w:lang w:eastAsia="en-US"/>
        </w:rPr>
      </w:pPr>
      <w:r w:rsidRPr="00210CA5">
        <w:rPr>
          <w:lang w:eastAsia="en-US"/>
        </w:rPr>
        <w:t>7.</w:t>
      </w:r>
      <w:r w:rsidR="00396938" w:rsidRPr="00210CA5">
        <w:rPr>
          <w:lang w:eastAsia="en-US"/>
        </w:rPr>
        <w:t>tabula</w:t>
      </w:r>
    </w:p>
    <w:p w14:paraId="44560EA2" w14:textId="7F4A67E9" w:rsidR="006F0C28" w:rsidRPr="00583463" w:rsidRDefault="00747CFA" w:rsidP="006F0C28">
      <w:pPr>
        <w:ind w:firstLine="720"/>
        <w:jc w:val="both"/>
        <w:rPr>
          <w:b/>
          <w:highlight w:val="yellow"/>
          <w:lang w:eastAsia="en-US"/>
        </w:rPr>
      </w:pPr>
      <w:r w:rsidRPr="00747CFA">
        <w:rPr>
          <w:b/>
          <w:lang w:eastAsia="en-US"/>
        </w:rPr>
        <w:t>Bērnu skaits, kuri saņēmuši sociālās rehabilitācijas pakalpojumus no prettiesiskām darbībām cietušiem bērniem</w:t>
      </w:r>
      <w:r w:rsidR="006F0C28" w:rsidRPr="00747CFA">
        <w:rPr>
          <w:b/>
          <w:lang w:eastAsia="en-US"/>
        </w:rPr>
        <w:t xml:space="preserve"> </w:t>
      </w:r>
      <w:r w:rsidR="006F0C28" w:rsidRPr="00747CFA">
        <w:rPr>
          <w:b/>
          <w:u w:val="single"/>
          <w:lang w:eastAsia="en-US"/>
        </w:rPr>
        <w:t>20</w:t>
      </w:r>
      <w:r w:rsidR="00D213A3" w:rsidRPr="00747CFA">
        <w:rPr>
          <w:b/>
          <w:u w:val="single"/>
          <w:lang w:eastAsia="en-US"/>
        </w:rPr>
        <w:t>20</w:t>
      </w:r>
      <w:r w:rsidR="006F0C28" w:rsidRPr="00747CFA">
        <w:rPr>
          <w:b/>
          <w:u w:val="single"/>
          <w:lang w:eastAsia="en-US"/>
        </w:rPr>
        <w:t>.gadā</w:t>
      </w:r>
    </w:p>
    <w:tbl>
      <w:tblPr>
        <w:tblStyle w:val="Reatabula"/>
        <w:tblW w:w="0" w:type="auto"/>
        <w:tblLook w:val="04A0" w:firstRow="1" w:lastRow="0" w:firstColumn="1" w:lastColumn="0" w:noHBand="0" w:noVBand="1"/>
      </w:tblPr>
      <w:tblGrid>
        <w:gridCol w:w="1823"/>
        <w:gridCol w:w="777"/>
        <w:gridCol w:w="683"/>
        <w:gridCol w:w="1136"/>
      </w:tblGrid>
      <w:tr w:rsidR="006E5A08" w:rsidRPr="00583463" w14:paraId="52D185C3" w14:textId="40D4E914" w:rsidTr="00933721">
        <w:tc>
          <w:tcPr>
            <w:tcW w:w="0" w:type="auto"/>
          </w:tcPr>
          <w:p w14:paraId="347C386A" w14:textId="77777777" w:rsidR="006E5A08" w:rsidRPr="00747CFA" w:rsidRDefault="006E5A08" w:rsidP="00056136">
            <w:pPr>
              <w:jc w:val="both"/>
              <w:rPr>
                <w:b/>
                <w:lang w:eastAsia="en-US"/>
              </w:rPr>
            </w:pPr>
            <w:r w:rsidRPr="00747CFA">
              <w:rPr>
                <w:b/>
                <w:lang w:eastAsia="en-US"/>
              </w:rPr>
              <w:lastRenderedPageBreak/>
              <w:t>Vecuma grupas</w:t>
            </w:r>
          </w:p>
        </w:tc>
        <w:tc>
          <w:tcPr>
            <w:tcW w:w="0" w:type="auto"/>
          </w:tcPr>
          <w:p w14:paraId="1C8D1300" w14:textId="77777777" w:rsidR="006E5A08" w:rsidRPr="00747CFA" w:rsidRDefault="006E5A08" w:rsidP="00056136">
            <w:pPr>
              <w:jc w:val="both"/>
              <w:rPr>
                <w:b/>
                <w:lang w:eastAsia="en-US"/>
              </w:rPr>
            </w:pPr>
            <w:r w:rsidRPr="00747CFA">
              <w:rPr>
                <w:b/>
                <w:lang w:eastAsia="en-US"/>
              </w:rPr>
              <w:t>Kopā</w:t>
            </w:r>
          </w:p>
        </w:tc>
        <w:tc>
          <w:tcPr>
            <w:tcW w:w="683" w:type="dxa"/>
          </w:tcPr>
          <w:p w14:paraId="6B1EAE54" w14:textId="1D26490E" w:rsidR="006E5A08" w:rsidRPr="00747CFA" w:rsidRDefault="006E5A08" w:rsidP="00056136">
            <w:pPr>
              <w:jc w:val="both"/>
              <w:rPr>
                <w:b/>
                <w:lang w:eastAsia="en-US"/>
              </w:rPr>
            </w:pPr>
            <w:r w:rsidRPr="00747CFA">
              <w:rPr>
                <w:b/>
                <w:lang w:eastAsia="en-US"/>
              </w:rPr>
              <w:t>Zēni</w:t>
            </w:r>
          </w:p>
        </w:tc>
        <w:tc>
          <w:tcPr>
            <w:tcW w:w="0" w:type="auto"/>
          </w:tcPr>
          <w:p w14:paraId="1312C9B9" w14:textId="2621225B" w:rsidR="006E5A08" w:rsidRPr="00747CFA" w:rsidRDefault="006E5A08" w:rsidP="00056136">
            <w:pPr>
              <w:jc w:val="both"/>
              <w:rPr>
                <w:b/>
                <w:lang w:eastAsia="en-US"/>
              </w:rPr>
            </w:pPr>
            <w:r w:rsidRPr="00747CFA">
              <w:rPr>
                <w:b/>
                <w:lang w:eastAsia="en-US"/>
              </w:rPr>
              <w:t>Meitenes</w:t>
            </w:r>
          </w:p>
        </w:tc>
      </w:tr>
      <w:tr w:rsidR="006E5A08" w:rsidRPr="00583463" w14:paraId="57BEC304" w14:textId="0CD14FD4" w:rsidTr="00933721">
        <w:tc>
          <w:tcPr>
            <w:tcW w:w="0" w:type="auto"/>
          </w:tcPr>
          <w:p w14:paraId="4B057596" w14:textId="77777777" w:rsidR="006E5A08" w:rsidRPr="00875B46" w:rsidRDefault="006E5A08" w:rsidP="00056136">
            <w:pPr>
              <w:jc w:val="both"/>
              <w:rPr>
                <w:lang w:eastAsia="en-US"/>
              </w:rPr>
            </w:pPr>
            <w:r w:rsidRPr="00875B46">
              <w:rPr>
                <w:lang w:eastAsia="en-US"/>
              </w:rPr>
              <w:t>0-1 g.v.</w:t>
            </w:r>
          </w:p>
        </w:tc>
        <w:tc>
          <w:tcPr>
            <w:tcW w:w="0" w:type="auto"/>
          </w:tcPr>
          <w:p w14:paraId="2B7CDCFA" w14:textId="1C0D13B1" w:rsidR="006E5A08" w:rsidRPr="00875B46" w:rsidRDefault="006E5A08" w:rsidP="00056136">
            <w:pPr>
              <w:jc w:val="both"/>
              <w:rPr>
                <w:lang w:eastAsia="en-US"/>
              </w:rPr>
            </w:pPr>
            <w:r w:rsidRPr="00875B46">
              <w:rPr>
                <w:lang w:eastAsia="en-US"/>
              </w:rPr>
              <w:t>75</w:t>
            </w:r>
          </w:p>
        </w:tc>
        <w:tc>
          <w:tcPr>
            <w:tcW w:w="683" w:type="dxa"/>
          </w:tcPr>
          <w:p w14:paraId="7036225B" w14:textId="4C6A1D19" w:rsidR="006E5A08" w:rsidRPr="00875B46" w:rsidRDefault="006E5A08" w:rsidP="00056136">
            <w:pPr>
              <w:jc w:val="both"/>
              <w:rPr>
                <w:lang w:eastAsia="en-US"/>
              </w:rPr>
            </w:pPr>
            <w:r w:rsidRPr="00875B46">
              <w:rPr>
                <w:lang w:eastAsia="en-US"/>
              </w:rPr>
              <w:t>39</w:t>
            </w:r>
          </w:p>
        </w:tc>
        <w:tc>
          <w:tcPr>
            <w:tcW w:w="0" w:type="auto"/>
          </w:tcPr>
          <w:p w14:paraId="67D0FE75" w14:textId="70EBDE09" w:rsidR="006E5A08" w:rsidRPr="00875B46" w:rsidRDefault="006E5A08" w:rsidP="00056136">
            <w:pPr>
              <w:jc w:val="both"/>
              <w:rPr>
                <w:lang w:eastAsia="en-US"/>
              </w:rPr>
            </w:pPr>
            <w:r w:rsidRPr="00875B46">
              <w:rPr>
                <w:lang w:eastAsia="en-US"/>
              </w:rPr>
              <w:t>36</w:t>
            </w:r>
          </w:p>
        </w:tc>
      </w:tr>
      <w:tr w:rsidR="006E5A08" w:rsidRPr="00583463" w14:paraId="0E83793F" w14:textId="21C82165" w:rsidTr="00933721">
        <w:tc>
          <w:tcPr>
            <w:tcW w:w="0" w:type="auto"/>
          </w:tcPr>
          <w:p w14:paraId="4C4C5B9A" w14:textId="77777777" w:rsidR="006E5A08" w:rsidRPr="00875B46" w:rsidRDefault="006E5A08" w:rsidP="00056136">
            <w:pPr>
              <w:jc w:val="both"/>
              <w:rPr>
                <w:lang w:eastAsia="en-US"/>
              </w:rPr>
            </w:pPr>
            <w:r w:rsidRPr="00875B46">
              <w:rPr>
                <w:lang w:eastAsia="en-US"/>
              </w:rPr>
              <w:t>2-3 g.v.</w:t>
            </w:r>
          </w:p>
        </w:tc>
        <w:tc>
          <w:tcPr>
            <w:tcW w:w="0" w:type="auto"/>
          </w:tcPr>
          <w:p w14:paraId="2862F30C" w14:textId="31030C88" w:rsidR="006E5A08" w:rsidRPr="00875B46" w:rsidRDefault="006E5A08" w:rsidP="00056136">
            <w:pPr>
              <w:rPr>
                <w:lang w:eastAsia="en-US"/>
              </w:rPr>
            </w:pPr>
            <w:r w:rsidRPr="00875B46">
              <w:rPr>
                <w:lang w:eastAsia="en-US"/>
              </w:rPr>
              <w:t>102</w:t>
            </w:r>
          </w:p>
        </w:tc>
        <w:tc>
          <w:tcPr>
            <w:tcW w:w="683" w:type="dxa"/>
          </w:tcPr>
          <w:p w14:paraId="7712CD80" w14:textId="1B4FFD15" w:rsidR="006E5A08" w:rsidRPr="00875B46" w:rsidRDefault="006E5A08" w:rsidP="00056136">
            <w:pPr>
              <w:jc w:val="both"/>
              <w:rPr>
                <w:lang w:eastAsia="en-US"/>
              </w:rPr>
            </w:pPr>
            <w:r w:rsidRPr="00875B46">
              <w:rPr>
                <w:lang w:eastAsia="en-US"/>
              </w:rPr>
              <w:t>57</w:t>
            </w:r>
          </w:p>
        </w:tc>
        <w:tc>
          <w:tcPr>
            <w:tcW w:w="0" w:type="auto"/>
          </w:tcPr>
          <w:p w14:paraId="2762A5E8" w14:textId="2937856E" w:rsidR="006E5A08" w:rsidRPr="00875B46" w:rsidRDefault="006E5A08" w:rsidP="00056136">
            <w:pPr>
              <w:jc w:val="both"/>
              <w:rPr>
                <w:lang w:eastAsia="en-US"/>
              </w:rPr>
            </w:pPr>
            <w:r w:rsidRPr="00875B46">
              <w:rPr>
                <w:lang w:eastAsia="en-US"/>
              </w:rPr>
              <w:t>45</w:t>
            </w:r>
          </w:p>
        </w:tc>
      </w:tr>
      <w:tr w:rsidR="006E5A08" w:rsidRPr="00583463" w14:paraId="7BAFE805" w14:textId="6E6B6B7A" w:rsidTr="00933721">
        <w:tc>
          <w:tcPr>
            <w:tcW w:w="0" w:type="auto"/>
          </w:tcPr>
          <w:p w14:paraId="64CF0FB2" w14:textId="77777777" w:rsidR="006E5A08" w:rsidRPr="00F967B1" w:rsidRDefault="006E5A08" w:rsidP="00056136">
            <w:pPr>
              <w:jc w:val="both"/>
              <w:rPr>
                <w:lang w:eastAsia="en-US"/>
              </w:rPr>
            </w:pPr>
            <w:r w:rsidRPr="00F967B1">
              <w:rPr>
                <w:lang w:eastAsia="en-US"/>
              </w:rPr>
              <w:t>4-5 g.v.</w:t>
            </w:r>
          </w:p>
        </w:tc>
        <w:tc>
          <w:tcPr>
            <w:tcW w:w="0" w:type="auto"/>
          </w:tcPr>
          <w:p w14:paraId="769A0723" w14:textId="516B2551" w:rsidR="006E5A08" w:rsidRPr="00F967B1" w:rsidRDefault="006E5A08" w:rsidP="00056136">
            <w:pPr>
              <w:jc w:val="both"/>
              <w:rPr>
                <w:lang w:eastAsia="en-US"/>
              </w:rPr>
            </w:pPr>
            <w:r w:rsidRPr="00F967B1">
              <w:rPr>
                <w:lang w:eastAsia="en-US"/>
              </w:rPr>
              <w:t>205</w:t>
            </w:r>
          </w:p>
        </w:tc>
        <w:tc>
          <w:tcPr>
            <w:tcW w:w="683" w:type="dxa"/>
          </w:tcPr>
          <w:p w14:paraId="0E10C400" w14:textId="3B6867EB" w:rsidR="006E5A08" w:rsidRPr="00F967B1" w:rsidRDefault="006E5A08" w:rsidP="00056136">
            <w:pPr>
              <w:jc w:val="both"/>
              <w:rPr>
                <w:lang w:eastAsia="en-US"/>
              </w:rPr>
            </w:pPr>
            <w:r w:rsidRPr="00F967B1">
              <w:rPr>
                <w:lang w:eastAsia="en-US"/>
              </w:rPr>
              <w:t>114</w:t>
            </w:r>
          </w:p>
        </w:tc>
        <w:tc>
          <w:tcPr>
            <w:tcW w:w="0" w:type="auto"/>
          </w:tcPr>
          <w:p w14:paraId="343BF843" w14:textId="10213B73" w:rsidR="006E5A08" w:rsidRPr="00F967B1" w:rsidRDefault="006E5A08" w:rsidP="00056136">
            <w:pPr>
              <w:jc w:val="both"/>
              <w:rPr>
                <w:lang w:eastAsia="en-US"/>
              </w:rPr>
            </w:pPr>
            <w:r w:rsidRPr="00F967B1">
              <w:rPr>
                <w:lang w:eastAsia="en-US"/>
              </w:rPr>
              <w:t>91</w:t>
            </w:r>
          </w:p>
        </w:tc>
      </w:tr>
      <w:tr w:rsidR="006E5A08" w:rsidRPr="00583463" w14:paraId="219635F7" w14:textId="2A0C0B3B" w:rsidTr="00933721">
        <w:tc>
          <w:tcPr>
            <w:tcW w:w="0" w:type="auto"/>
          </w:tcPr>
          <w:p w14:paraId="2665052C" w14:textId="77777777" w:rsidR="006E5A08" w:rsidRPr="00F967B1" w:rsidRDefault="006E5A08" w:rsidP="00056136">
            <w:pPr>
              <w:jc w:val="both"/>
              <w:rPr>
                <w:lang w:eastAsia="en-US"/>
              </w:rPr>
            </w:pPr>
            <w:r w:rsidRPr="00F967B1">
              <w:rPr>
                <w:lang w:eastAsia="en-US"/>
              </w:rPr>
              <w:t>6-12 g.v.</w:t>
            </w:r>
          </w:p>
        </w:tc>
        <w:tc>
          <w:tcPr>
            <w:tcW w:w="0" w:type="auto"/>
          </w:tcPr>
          <w:p w14:paraId="0C843E7B" w14:textId="66C67025" w:rsidR="006E5A08" w:rsidRPr="00F967B1" w:rsidRDefault="006E5A08" w:rsidP="00056136">
            <w:pPr>
              <w:jc w:val="both"/>
              <w:rPr>
                <w:lang w:eastAsia="en-US"/>
              </w:rPr>
            </w:pPr>
            <w:r w:rsidRPr="00F967B1">
              <w:rPr>
                <w:lang w:eastAsia="en-US"/>
              </w:rPr>
              <w:t>664</w:t>
            </w:r>
          </w:p>
        </w:tc>
        <w:tc>
          <w:tcPr>
            <w:tcW w:w="683" w:type="dxa"/>
          </w:tcPr>
          <w:p w14:paraId="485DB1D3" w14:textId="06F5F1B5" w:rsidR="006E5A08" w:rsidRPr="00F967B1" w:rsidRDefault="006E5A08" w:rsidP="00056136">
            <w:pPr>
              <w:jc w:val="both"/>
              <w:rPr>
                <w:lang w:eastAsia="en-US"/>
              </w:rPr>
            </w:pPr>
            <w:r w:rsidRPr="00F967B1">
              <w:rPr>
                <w:lang w:eastAsia="en-US"/>
              </w:rPr>
              <w:t>328</w:t>
            </w:r>
          </w:p>
        </w:tc>
        <w:tc>
          <w:tcPr>
            <w:tcW w:w="0" w:type="auto"/>
          </w:tcPr>
          <w:p w14:paraId="4D7BCDE2" w14:textId="0A8EFC25" w:rsidR="006E5A08" w:rsidRPr="00F967B1" w:rsidRDefault="006E5A08" w:rsidP="00056136">
            <w:pPr>
              <w:jc w:val="both"/>
              <w:rPr>
                <w:lang w:eastAsia="en-US"/>
              </w:rPr>
            </w:pPr>
            <w:r w:rsidRPr="00F967B1">
              <w:rPr>
                <w:lang w:eastAsia="en-US"/>
              </w:rPr>
              <w:t>336</w:t>
            </w:r>
          </w:p>
        </w:tc>
      </w:tr>
      <w:tr w:rsidR="006E5A08" w:rsidRPr="00583463" w14:paraId="28E9C2DA" w14:textId="67A34764" w:rsidTr="00933721">
        <w:tc>
          <w:tcPr>
            <w:tcW w:w="0" w:type="auto"/>
          </w:tcPr>
          <w:p w14:paraId="1AA0F68F" w14:textId="77777777" w:rsidR="006E5A08" w:rsidRPr="00210CA5" w:rsidRDefault="006E5A08" w:rsidP="00056136">
            <w:pPr>
              <w:jc w:val="both"/>
              <w:rPr>
                <w:lang w:eastAsia="en-US"/>
              </w:rPr>
            </w:pPr>
            <w:r w:rsidRPr="00210CA5">
              <w:rPr>
                <w:lang w:eastAsia="en-US"/>
              </w:rPr>
              <w:t>13-15 g.v.</w:t>
            </w:r>
          </w:p>
        </w:tc>
        <w:tc>
          <w:tcPr>
            <w:tcW w:w="0" w:type="auto"/>
          </w:tcPr>
          <w:p w14:paraId="2C1F9DC6" w14:textId="79BB10BD" w:rsidR="006E5A08" w:rsidRPr="00210CA5" w:rsidRDefault="006E5A08" w:rsidP="00056136">
            <w:pPr>
              <w:jc w:val="both"/>
              <w:rPr>
                <w:lang w:eastAsia="en-US"/>
              </w:rPr>
            </w:pPr>
            <w:r w:rsidRPr="00210CA5">
              <w:rPr>
                <w:lang w:eastAsia="en-US"/>
              </w:rPr>
              <w:t>379</w:t>
            </w:r>
          </w:p>
        </w:tc>
        <w:tc>
          <w:tcPr>
            <w:tcW w:w="683" w:type="dxa"/>
          </w:tcPr>
          <w:p w14:paraId="53F475E4" w14:textId="7B7649E0" w:rsidR="006E5A08" w:rsidRPr="00210CA5" w:rsidRDefault="006E5A08" w:rsidP="00056136">
            <w:pPr>
              <w:jc w:val="both"/>
              <w:rPr>
                <w:lang w:eastAsia="en-US"/>
              </w:rPr>
            </w:pPr>
            <w:r w:rsidRPr="00210CA5">
              <w:rPr>
                <w:lang w:eastAsia="en-US"/>
              </w:rPr>
              <w:t>135</w:t>
            </w:r>
          </w:p>
        </w:tc>
        <w:tc>
          <w:tcPr>
            <w:tcW w:w="0" w:type="auto"/>
          </w:tcPr>
          <w:p w14:paraId="645B982C" w14:textId="4B491C0D" w:rsidR="006E5A08" w:rsidRPr="00210CA5" w:rsidRDefault="006E5A08" w:rsidP="00056136">
            <w:pPr>
              <w:jc w:val="both"/>
              <w:rPr>
                <w:lang w:eastAsia="en-US"/>
              </w:rPr>
            </w:pPr>
            <w:r w:rsidRPr="00210CA5">
              <w:rPr>
                <w:lang w:eastAsia="en-US"/>
              </w:rPr>
              <w:t>244</w:t>
            </w:r>
            <w:r w:rsidRPr="00210CA5">
              <w:rPr>
                <w:lang w:eastAsia="en-US"/>
              </w:rPr>
              <w:tab/>
            </w:r>
          </w:p>
        </w:tc>
      </w:tr>
      <w:tr w:rsidR="006E5A08" w:rsidRPr="00583463" w14:paraId="4C3A6C18" w14:textId="1B7C3580" w:rsidTr="00933721">
        <w:tc>
          <w:tcPr>
            <w:tcW w:w="0" w:type="auto"/>
          </w:tcPr>
          <w:p w14:paraId="2AE4EA22" w14:textId="77777777" w:rsidR="006E5A08" w:rsidRPr="00210CA5" w:rsidRDefault="006E5A08" w:rsidP="00056136">
            <w:pPr>
              <w:jc w:val="both"/>
              <w:rPr>
                <w:lang w:eastAsia="en-US"/>
              </w:rPr>
            </w:pPr>
            <w:r w:rsidRPr="00210CA5">
              <w:rPr>
                <w:lang w:eastAsia="en-US"/>
              </w:rPr>
              <w:t>16-17 g.v.</w:t>
            </w:r>
          </w:p>
        </w:tc>
        <w:tc>
          <w:tcPr>
            <w:tcW w:w="0" w:type="auto"/>
          </w:tcPr>
          <w:p w14:paraId="2AF6D206" w14:textId="6CB55BA4" w:rsidR="006E5A08" w:rsidRPr="00210CA5" w:rsidRDefault="006E5A08" w:rsidP="00056136">
            <w:pPr>
              <w:jc w:val="both"/>
              <w:rPr>
                <w:lang w:eastAsia="en-US"/>
              </w:rPr>
            </w:pPr>
            <w:r w:rsidRPr="00210CA5">
              <w:rPr>
                <w:lang w:eastAsia="en-US"/>
              </w:rPr>
              <w:t>125</w:t>
            </w:r>
          </w:p>
        </w:tc>
        <w:tc>
          <w:tcPr>
            <w:tcW w:w="683" w:type="dxa"/>
          </w:tcPr>
          <w:p w14:paraId="59E40872" w14:textId="5C39AAFD" w:rsidR="006E5A08" w:rsidRPr="00210CA5" w:rsidRDefault="006E5A08" w:rsidP="00056136">
            <w:pPr>
              <w:jc w:val="both"/>
              <w:rPr>
                <w:lang w:eastAsia="en-US"/>
              </w:rPr>
            </w:pPr>
            <w:r w:rsidRPr="00210CA5">
              <w:rPr>
                <w:lang w:eastAsia="en-US"/>
              </w:rPr>
              <w:t>50</w:t>
            </w:r>
          </w:p>
        </w:tc>
        <w:tc>
          <w:tcPr>
            <w:tcW w:w="0" w:type="auto"/>
          </w:tcPr>
          <w:p w14:paraId="1C24D635" w14:textId="282025D8" w:rsidR="006E5A08" w:rsidRPr="00210CA5" w:rsidRDefault="006E5A08" w:rsidP="00056136">
            <w:pPr>
              <w:jc w:val="both"/>
              <w:rPr>
                <w:lang w:eastAsia="en-US"/>
              </w:rPr>
            </w:pPr>
            <w:r w:rsidRPr="00210CA5">
              <w:rPr>
                <w:lang w:eastAsia="en-US"/>
              </w:rPr>
              <w:t>75</w:t>
            </w:r>
          </w:p>
        </w:tc>
      </w:tr>
      <w:tr w:rsidR="006E5A08" w14:paraId="1C830F16" w14:textId="407BB9B1" w:rsidTr="00933721">
        <w:tc>
          <w:tcPr>
            <w:tcW w:w="0" w:type="auto"/>
          </w:tcPr>
          <w:p w14:paraId="7851C170" w14:textId="77777777" w:rsidR="006E5A08" w:rsidRPr="008031FE" w:rsidRDefault="006E5A08" w:rsidP="00056136">
            <w:pPr>
              <w:jc w:val="both"/>
              <w:rPr>
                <w:b/>
                <w:lang w:eastAsia="en-US"/>
              </w:rPr>
            </w:pPr>
            <w:r w:rsidRPr="008031FE">
              <w:rPr>
                <w:b/>
                <w:lang w:eastAsia="en-US"/>
              </w:rPr>
              <w:t>Kopā</w:t>
            </w:r>
          </w:p>
        </w:tc>
        <w:tc>
          <w:tcPr>
            <w:tcW w:w="0" w:type="auto"/>
          </w:tcPr>
          <w:p w14:paraId="7376D507" w14:textId="64BD3E9B" w:rsidR="006E5A08" w:rsidRPr="008031FE" w:rsidRDefault="006E5A08" w:rsidP="00056136">
            <w:pPr>
              <w:jc w:val="both"/>
              <w:rPr>
                <w:b/>
                <w:lang w:eastAsia="en-US"/>
              </w:rPr>
            </w:pPr>
            <w:r w:rsidRPr="008031FE">
              <w:rPr>
                <w:b/>
                <w:lang w:eastAsia="en-US"/>
              </w:rPr>
              <w:t>1 550</w:t>
            </w:r>
          </w:p>
        </w:tc>
        <w:tc>
          <w:tcPr>
            <w:tcW w:w="683" w:type="dxa"/>
          </w:tcPr>
          <w:p w14:paraId="30D76AC0" w14:textId="01A4E629" w:rsidR="006E5A08" w:rsidRPr="008031FE" w:rsidRDefault="006E5A08" w:rsidP="00056136">
            <w:pPr>
              <w:jc w:val="both"/>
              <w:rPr>
                <w:b/>
                <w:lang w:eastAsia="en-US"/>
              </w:rPr>
            </w:pPr>
            <w:r w:rsidRPr="008031FE">
              <w:rPr>
                <w:b/>
                <w:lang w:eastAsia="en-US"/>
              </w:rPr>
              <w:t>723</w:t>
            </w:r>
          </w:p>
        </w:tc>
        <w:tc>
          <w:tcPr>
            <w:tcW w:w="0" w:type="auto"/>
          </w:tcPr>
          <w:p w14:paraId="53270F4E" w14:textId="3262942C" w:rsidR="006E5A08" w:rsidRPr="00895527" w:rsidRDefault="006E5A08" w:rsidP="00056136">
            <w:pPr>
              <w:jc w:val="both"/>
              <w:rPr>
                <w:b/>
                <w:lang w:eastAsia="en-US"/>
              </w:rPr>
            </w:pPr>
            <w:r w:rsidRPr="008031FE">
              <w:rPr>
                <w:b/>
                <w:lang w:eastAsia="en-US"/>
              </w:rPr>
              <w:t>827</w:t>
            </w:r>
          </w:p>
        </w:tc>
      </w:tr>
    </w:tbl>
    <w:p w14:paraId="6AE67A1C" w14:textId="2E7E0F94" w:rsidR="006F0C28" w:rsidRDefault="006F0C28" w:rsidP="006F0C28">
      <w:pPr>
        <w:jc w:val="both"/>
        <w:rPr>
          <w:lang w:eastAsia="en-US"/>
        </w:rPr>
      </w:pPr>
      <w:r>
        <w:rPr>
          <w:lang w:eastAsia="en-US"/>
        </w:rPr>
        <w:t>Avots: Labklājības ministrija</w:t>
      </w:r>
      <w:r w:rsidR="00583463">
        <w:rPr>
          <w:lang w:eastAsia="en-US"/>
        </w:rPr>
        <w:t xml:space="preserve"> (</w:t>
      </w:r>
      <w:r w:rsidR="00583463" w:rsidRPr="00583463">
        <w:rPr>
          <w:i/>
          <w:iCs/>
          <w:lang w:eastAsia="en-US"/>
        </w:rPr>
        <w:t>Pārskati par sociālās rehabilitācijas pakalpojumu sniegšanu no prettiesiskām darbībām cietušām personām 2020.gadā</w:t>
      </w:r>
      <w:r w:rsidR="00583463">
        <w:rPr>
          <w:lang w:eastAsia="en-US"/>
        </w:rPr>
        <w:t>)</w:t>
      </w:r>
    </w:p>
    <w:p w14:paraId="5B411229" w14:textId="643B6B14" w:rsidR="00CB6DCD" w:rsidRDefault="00CB6DCD" w:rsidP="00224841">
      <w:pPr>
        <w:jc w:val="both"/>
        <w:rPr>
          <w:lang w:eastAsia="en-US"/>
        </w:rPr>
      </w:pPr>
    </w:p>
    <w:p w14:paraId="5687DC12" w14:textId="323929DB" w:rsidR="005853EE" w:rsidRDefault="005853EE" w:rsidP="00224841">
      <w:pPr>
        <w:jc w:val="both"/>
        <w:rPr>
          <w:lang w:eastAsia="en-US"/>
        </w:rPr>
      </w:pPr>
      <w:r>
        <w:rPr>
          <w:lang w:eastAsia="en-US"/>
        </w:rPr>
        <w:t>Vislielākais bērnu skaits, kuriem tika sniegt</w:t>
      </w:r>
      <w:r w:rsidR="002928C9">
        <w:rPr>
          <w:lang w:eastAsia="en-US"/>
        </w:rPr>
        <w:t>s</w:t>
      </w:r>
      <w:r>
        <w:rPr>
          <w:lang w:eastAsia="en-US"/>
        </w:rPr>
        <w:t xml:space="preserve"> sociālās rehabilitācijas pakalpojums no </w:t>
      </w:r>
      <w:r w:rsidRPr="005853EE">
        <w:rPr>
          <w:lang w:eastAsia="en-US"/>
        </w:rPr>
        <w:t>prettiesiskām darbībām cietušiem bērniem</w:t>
      </w:r>
      <w:r>
        <w:rPr>
          <w:lang w:eastAsia="en-US"/>
        </w:rPr>
        <w:t>, bija pieredzējuši emocionāl</w:t>
      </w:r>
      <w:r w:rsidR="002928C9">
        <w:rPr>
          <w:lang w:eastAsia="en-US"/>
        </w:rPr>
        <w:t>u</w:t>
      </w:r>
      <w:r>
        <w:rPr>
          <w:lang w:eastAsia="en-US"/>
        </w:rPr>
        <w:t xml:space="preserve"> vardarbību – 2019.un 2020.gadā vairāk kā puse jeb attiecīgi 1012 (51 </w:t>
      </w:r>
      <w:r w:rsidR="00371B49">
        <w:rPr>
          <w:lang w:eastAsia="en-US"/>
        </w:rPr>
        <w:t>%</w:t>
      </w:r>
      <w:r>
        <w:rPr>
          <w:lang w:eastAsia="en-US"/>
        </w:rPr>
        <w:t xml:space="preserve">) un 994 (61 </w:t>
      </w:r>
      <w:r w:rsidR="00371B49">
        <w:rPr>
          <w:lang w:eastAsia="en-US"/>
        </w:rPr>
        <w:t>%</w:t>
      </w:r>
      <w:r>
        <w:rPr>
          <w:lang w:eastAsia="en-US"/>
        </w:rPr>
        <w:t xml:space="preserve">) no šādu sociālo rehabilitāciju saņēmušo bērnu kopskaita. </w:t>
      </w:r>
      <w:r w:rsidR="002928C9">
        <w:rPr>
          <w:lang w:eastAsia="en-US"/>
        </w:rPr>
        <w:t>Ievērojams skaits bērnu saņēma palīdzību saistībā ar pieredzēto vairāku vardarbības veidu kombināciju</w:t>
      </w:r>
      <w:r w:rsidR="002928C9">
        <w:rPr>
          <w:rStyle w:val="Vresatsauce"/>
          <w:lang w:eastAsia="en-US"/>
        </w:rPr>
        <w:footnoteReference w:id="72"/>
      </w:r>
      <w:r w:rsidR="002928C9">
        <w:rPr>
          <w:lang w:eastAsia="en-US"/>
        </w:rPr>
        <w:t xml:space="preserve"> - 2019.gadā 501 bērns jeb 25 </w:t>
      </w:r>
      <w:r w:rsidR="00371B49">
        <w:rPr>
          <w:lang w:eastAsia="en-US"/>
        </w:rPr>
        <w:t>%</w:t>
      </w:r>
      <w:r w:rsidR="002928C9">
        <w:rPr>
          <w:lang w:eastAsia="en-US"/>
        </w:rPr>
        <w:t xml:space="preserve"> no palīdzību saņēmušo bērnu kopskaita</w:t>
      </w:r>
      <w:r w:rsidR="00743102">
        <w:rPr>
          <w:lang w:eastAsia="en-US"/>
        </w:rPr>
        <w:t xml:space="preserve">, 2020.gadā – 300 bērni jeb 19 </w:t>
      </w:r>
      <w:r w:rsidR="00371B49">
        <w:rPr>
          <w:lang w:eastAsia="en-US"/>
        </w:rPr>
        <w:t>%</w:t>
      </w:r>
      <w:r w:rsidR="00743102">
        <w:rPr>
          <w:lang w:eastAsia="en-US"/>
        </w:rPr>
        <w:t xml:space="preserve"> no palīdzību saņēmušo bērnu kopskaita</w:t>
      </w:r>
      <w:r w:rsidR="00236443">
        <w:rPr>
          <w:lang w:eastAsia="en-US"/>
        </w:rPr>
        <w:t>. Skat.</w:t>
      </w:r>
      <w:r w:rsidR="00DB69AD">
        <w:rPr>
          <w:lang w:eastAsia="en-US"/>
        </w:rPr>
        <w:t xml:space="preserve"> 8.tabul</w:t>
      </w:r>
      <w:r w:rsidR="00236443">
        <w:rPr>
          <w:lang w:eastAsia="en-US"/>
        </w:rPr>
        <w:t>u</w:t>
      </w:r>
      <w:r w:rsidR="002928C9">
        <w:rPr>
          <w:lang w:eastAsia="en-US"/>
        </w:rPr>
        <w:t>.</w:t>
      </w:r>
      <w:r w:rsidR="00743102">
        <w:rPr>
          <w:lang w:eastAsia="en-US"/>
        </w:rPr>
        <w:t xml:space="preserve"> </w:t>
      </w:r>
      <w:r w:rsidR="002928C9">
        <w:rPr>
          <w:lang w:eastAsia="en-US"/>
        </w:rPr>
        <w:t xml:space="preserve">  </w:t>
      </w:r>
    </w:p>
    <w:p w14:paraId="14B57AEB" w14:textId="77777777" w:rsidR="005853EE" w:rsidRDefault="005853EE" w:rsidP="00224841">
      <w:pPr>
        <w:jc w:val="both"/>
        <w:rPr>
          <w:lang w:eastAsia="en-US"/>
        </w:rPr>
      </w:pPr>
    </w:p>
    <w:p w14:paraId="0A366E74" w14:textId="1B245E11" w:rsidR="008A404E" w:rsidRPr="008A404E" w:rsidRDefault="008A404E" w:rsidP="008A404E">
      <w:pPr>
        <w:ind w:firstLine="720"/>
        <w:jc w:val="right"/>
        <w:rPr>
          <w:lang w:eastAsia="en-US"/>
        </w:rPr>
      </w:pPr>
      <w:r>
        <w:rPr>
          <w:lang w:eastAsia="en-US"/>
        </w:rPr>
        <w:t>8.tabula</w:t>
      </w:r>
    </w:p>
    <w:p w14:paraId="2839EA5E" w14:textId="53105179" w:rsidR="006F2024" w:rsidRPr="008A404E" w:rsidRDefault="00264AD4" w:rsidP="008A404E">
      <w:pPr>
        <w:ind w:firstLine="720"/>
        <w:jc w:val="both"/>
        <w:rPr>
          <w:b/>
          <w:lang w:eastAsia="en-US"/>
        </w:rPr>
      </w:pPr>
      <w:r w:rsidRPr="008A404E">
        <w:rPr>
          <w:b/>
          <w:lang w:eastAsia="en-US"/>
        </w:rPr>
        <w:t xml:space="preserve">Sociālās rehabilitācijas pakalpojumu saņēmušo bērnu sadalījums pēc vardarbības veidiem </w:t>
      </w:r>
      <w:r w:rsidR="002E04F6">
        <w:rPr>
          <w:b/>
          <w:lang w:eastAsia="en-US"/>
        </w:rPr>
        <w:t xml:space="preserve">2019.un </w:t>
      </w:r>
      <w:r w:rsidRPr="008A404E">
        <w:rPr>
          <w:b/>
          <w:lang w:eastAsia="en-US"/>
        </w:rPr>
        <w:t xml:space="preserve">2020.gada laikā </w:t>
      </w:r>
    </w:p>
    <w:p w14:paraId="14E46B52" w14:textId="5CB42349" w:rsidR="003F42C1" w:rsidRDefault="003F42C1" w:rsidP="00224841">
      <w:pPr>
        <w:jc w:val="both"/>
        <w:rPr>
          <w:lang w:eastAsia="en-US"/>
        </w:rPr>
      </w:pPr>
    </w:p>
    <w:tbl>
      <w:tblPr>
        <w:tblStyle w:val="Reatabula"/>
        <w:tblW w:w="0" w:type="auto"/>
        <w:tblLook w:val="04A0" w:firstRow="1" w:lastRow="0" w:firstColumn="1" w:lastColumn="0" w:noHBand="0" w:noVBand="1"/>
      </w:tblPr>
      <w:tblGrid>
        <w:gridCol w:w="1524"/>
        <w:gridCol w:w="1223"/>
        <w:gridCol w:w="1223"/>
        <w:gridCol w:w="2857"/>
      </w:tblGrid>
      <w:tr w:rsidR="006B6417" w:rsidRPr="00EF3898" w14:paraId="7F3FBEA2" w14:textId="77777777" w:rsidTr="006B6417">
        <w:tc>
          <w:tcPr>
            <w:tcW w:w="1524" w:type="dxa"/>
          </w:tcPr>
          <w:p w14:paraId="0EBB7BAA" w14:textId="39C70CB2" w:rsidR="006B6417" w:rsidRPr="00EF3898" w:rsidRDefault="006B6417" w:rsidP="00224841">
            <w:pPr>
              <w:jc w:val="both"/>
              <w:rPr>
                <w:b/>
                <w:lang w:eastAsia="en-US"/>
              </w:rPr>
            </w:pPr>
            <w:r w:rsidRPr="00EF3898">
              <w:rPr>
                <w:b/>
                <w:lang w:eastAsia="en-US"/>
              </w:rPr>
              <w:t>Vardarbības veids</w:t>
            </w:r>
          </w:p>
        </w:tc>
        <w:tc>
          <w:tcPr>
            <w:tcW w:w="1223" w:type="dxa"/>
          </w:tcPr>
          <w:p w14:paraId="4983E1C7" w14:textId="74903409" w:rsidR="006B6417" w:rsidRPr="00EF3898" w:rsidRDefault="006B6417" w:rsidP="00224841">
            <w:pPr>
              <w:jc w:val="both"/>
              <w:rPr>
                <w:b/>
                <w:lang w:eastAsia="en-US"/>
              </w:rPr>
            </w:pPr>
            <w:r w:rsidRPr="00EF3898">
              <w:rPr>
                <w:b/>
                <w:lang w:eastAsia="en-US"/>
              </w:rPr>
              <w:t>2019.gads</w:t>
            </w:r>
          </w:p>
        </w:tc>
        <w:tc>
          <w:tcPr>
            <w:tcW w:w="1223" w:type="dxa"/>
          </w:tcPr>
          <w:p w14:paraId="637971E6" w14:textId="16815ACF" w:rsidR="006B6417" w:rsidRPr="00727426" w:rsidRDefault="006B6417" w:rsidP="00224841">
            <w:pPr>
              <w:jc w:val="both"/>
              <w:rPr>
                <w:b/>
                <w:lang w:eastAsia="en-US"/>
              </w:rPr>
            </w:pPr>
            <w:r w:rsidRPr="00727426">
              <w:rPr>
                <w:b/>
                <w:lang w:eastAsia="en-US"/>
              </w:rPr>
              <w:t>2020.gads</w:t>
            </w:r>
          </w:p>
        </w:tc>
        <w:tc>
          <w:tcPr>
            <w:tcW w:w="2857" w:type="dxa"/>
          </w:tcPr>
          <w:p w14:paraId="45135FE4" w14:textId="1827E1BB" w:rsidR="006B6417" w:rsidRPr="00EF3898" w:rsidRDefault="006B6417" w:rsidP="00224841">
            <w:pPr>
              <w:jc w:val="both"/>
              <w:rPr>
                <w:b/>
                <w:lang w:eastAsia="en-US"/>
              </w:rPr>
            </w:pPr>
            <w:r w:rsidRPr="00EF3898">
              <w:rPr>
                <w:b/>
                <w:lang w:eastAsia="en-US"/>
              </w:rPr>
              <w:t>Sociālās rehabilitācijas pakalpojumu saņēmušo bērnu sadalījum</w:t>
            </w:r>
            <w:r>
              <w:rPr>
                <w:b/>
                <w:lang w:eastAsia="en-US"/>
              </w:rPr>
              <w:t>ā</w:t>
            </w:r>
            <w:r w:rsidRPr="00EF3898">
              <w:rPr>
                <w:b/>
                <w:lang w:eastAsia="en-US"/>
              </w:rPr>
              <w:t xml:space="preserve"> pēc vardarbības veidiem</w:t>
            </w:r>
            <w:r>
              <w:rPr>
                <w:b/>
                <w:lang w:eastAsia="en-US"/>
              </w:rPr>
              <w:t xml:space="preserve"> skaita pieaugums/samazinājums</w:t>
            </w:r>
            <w:r w:rsidRPr="00EF3898">
              <w:rPr>
                <w:b/>
                <w:lang w:eastAsia="en-US"/>
              </w:rPr>
              <w:t xml:space="preserve"> 2020.gad</w:t>
            </w:r>
            <w:r>
              <w:rPr>
                <w:b/>
                <w:lang w:eastAsia="en-US"/>
              </w:rPr>
              <w:t xml:space="preserve">ā, salīdzinot ar 2019.gadu </w:t>
            </w:r>
            <w:r w:rsidRPr="00EF3898">
              <w:rPr>
                <w:b/>
                <w:lang w:eastAsia="en-US"/>
              </w:rPr>
              <w:t xml:space="preserve"> </w:t>
            </w:r>
            <w:r>
              <w:rPr>
                <w:b/>
                <w:lang w:eastAsia="en-US"/>
              </w:rPr>
              <w:t>(</w:t>
            </w:r>
            <w:r w:rsidRPr="00EF3898">
              <w:rPr>
                <w:b/>
                <w:lang w:eastAsia="en-US"/>
              </w:rPr>
              <w:t>+/-</w:t>
            </w:r>
            <w:r w:rsidRPr="00E65D7D">
              <w:rPr>
                <w:rStyle w:val="Vresatsauce"/>
                <w:b/>
                <w:bCs/>
                <w:color w:val="000000"/>
              </w:rPr>
              <w:footnoteReference w:id="73"/>
            </w:r>
            <w:r>
              <w:rPr>
                <w:b/>
                <w:lang w:eastAsia="en-US"/>
              </w:rPr>
              <w:t>)</w:t>
            </w:r>
          </w:p>
        </w:tc>
      </w:tr>
      <w:tr w:rsidR="006B6417" w14:paraId="1EA7F30F" w14:textId="77777777" w:rsidTr="006B6417">
        <w:tc>
          <w:tcPr>
            <w:tcW w:w="1524" w:type="dxa"/>
          </w:tcPr>
          <w:p w14:paraId="4B815333" w14:textId="468334E6" w:rsidR="006B6417" w:rsidRDefault="006B6417" w:rsidP="00EF3898">
            <w:pPr>
              <w:rPr>
                <w:lang w:eastAsia="en-US"/>
              </w:rPr>
            </w:pPr>
            <w:r w:rsidRPr="00EF3898">
              <w:rPr>
                <w:lang w:eastAsia="en-US"/>
              </w:rPr>
              <w:t>pēc emocionālas vardarbības</w:t>
            </w:r>
          </w:p>
        </w:tc>
        <w:tc>
          <w:tcPr>
            <w:tcW w:w="1223" w:type="dxa"/>
          </w:tcPr>
          <w:p w14:paraId="3B61993B" w14:textId="26CCAA0A" w:rsidR="006B6417" w:rsidRDefault="00F01B85" w:rsidP="00224841">
            <w:pPr>
              <w:jc w:val="both"/>
              <w:rPr>
                <w:lang w:eastAsia="en-US"/>
              </w:rPr>
            </w:pPr>
            <w:r>
              <w:rPr>
                <w:lang w:eastAsia="en-US"/>
              </w:rPr>
              <w:t>1012</w:t>
            </w:r>
          </w:p>
        </w:tc>
        <w:tc>
          <w:tcPr>
            <w:tcW w:w="1223" w:type="dxa"/>
          </w:tcPr>
          <w:p w14:paraId="2A402DC6" w14:textId="27A602E2" w:rsidR="006B6417" w:rsidRPr="00727426" w:rsidRDefault="008C2265" w:rsidP="00224841">
            <w:pPr>
              <w:jc w:val="both"/>
              <w:rPr>
                <w:lang w:eastAsia="en-US"/>
              </w:rPr>
            </w:pPr>
            <w:r w:rsidRPr="00727426">
              <w:rPr>
                <w:lang w:eastAsia="en-US"/>
              </w:rPr>
              <w:t>944</w:t>
            </w:r>
          </w:p>
        </w:tc>
        <w:tc>
          <w:tcPr>
            <w:tcW w:w="2857" w:type="dxa"/>
          </w:tcPr>
          <w:p w14:paraId="7B28C763" w14:textId="077DB2DC" w:rsidR="006B6417" w:rsidRDefault="00727426" w:rsidP="00224841">
            <w:pPr>
              <w:jc w:val="both"/>
              <w:rPr>
                <w:lang w:eastAsia="en-US"/>
              </w:rPr>
            </w:pPr>
            <w:r>
              <w:rPr>
                <w:lang w:eastAsia="en-US"/>
              </w:rPr>
              <w:t>-68</w:t>
            </w:r>
          </w:p>
        </w:tc>
      </w:tr>
      <w:tr w:rsidR="006B6417" w14:paraId="63487877" w14:textId="77777777" w:rsidTr="006B6417">
        <w:tc>
          <w:tcPr>
            <w:tcW w:w="1524" w:type="dxa"/>
          </w:tcPr>
          <w:p w14:paraId="2C2437E7" w14:textId="45EACA16" w:rsidR="006B6417" w:rsidRDefault="008C2265" w:rsidP="00224841">
            <w:pPr>
              <w:jc w:val="both"/>
              <w:rPr>
                <w:lang w:eastAsia="en-US"/>
              </w:rPr>
            </w:pPr>
            <w:r w:rsidRPr="008C2265">
              <w:rPr>
                <w:lang w:eastAsia="en-US"/>
              </w:rPr>
              <w:t>pēc fiziskas vardarbības</w:t>
            </w:r>
          </w:p>
        </w:tc>
        <w:tc>
          <w:tcPr>
            <w:tcW w:w="1223" w:type="dxa"/>
          </w:tcPr>
          <w:p w14:paraId="04816E44" w14:textId="71DC4B2B" w:rsidR="006B6417" w:rsidRDefault="00F01B85" w:rsidP="00224841">
            <w:pPr>
              <w:jc w:val="both"/>
              <w:rPr>
                <w:lang w:eastAsia="en-US"/>
              </w:rPr>
            </w:pPr>
            <w:r>
              <w:rPr>
                <w:lang w:eastAsia="en-US"/>
              </w:rPr>
              <w:t>115</w:t>
            </w:r>
          </w:p>
        </w:tc>
        <w:tc>
          <w:tcPr>
            <w:tcW w:w="1223" w:type="dxa"/>
          </w:tcPr>
          <w:p w14:paraId="746FD5E8" w14:textId="49C333E0" w:rsidR="006B6417" w:rsidRPr="00727426" w:rsidRDefault="008C2265" w:rsidP="00224841">
            <w:pPr>
              <w:jc w:val="both"/>
              <w:rPr>
                <w:lang w:eastAsia="en-US"/>
              </w:rPr>
            </w:pPr>
            <w:r w:rsidRPr="00727426">
              <w:rPr>
                <w:lang w:eastAsia="en-US"/>
              </w:rPr>
              <w:t>71</w:t>
            </w:r>
          </w:p>
        </w:tc>
        <w:tc>
          <w:tcPr>
            <w:tcW w:w="2857" w:type="dxa"/>
          </w:tcPr>
          <w:p w14:paraId="016E0FC2" w14:textId="30E8CBF8" w:rsidR="006B6417" w:rsidRDefault="00727426" w:rsidP="00224841">
            <w:pPr>
              <w:jc w:val="both"/>
              <w:rPr>
                <w:lang w:eastAsia="en-US"/>
              </w:rPr>
            </w:pPr>
            <w:r>
              <w:rPr>
                <w:lang w:eastAsia="en-US"/>
              </w:rPr>
              <w:t>-44</w:t>
            </w:r>
          </w:p>
        </w:tc>
      </w:tr>
      <w:tr w:rsidR="006B6417" w14:paraId="5E9D2CD1" w14:textId="77777777" w:rsidTr="006B6417">
        <w:tc>
          <w:tcPr>
            <w:tcW w:w="1524" w:type="dxa"/>
          </w:tcPr>
          <w:p w14:paraId="6E4246B1" w14:textId="1BEC41C9" w:rsidR="006B6417" w:rsidRDefault="008C2265" w:rsidP="00224841">
            <w:pPr>
              <w:jc w:val="both"/>
              <w:rPr>
                <w:lang w:eastAsia="en-US"/>
              </w:rPr>
            </w:pPr>
            <w:r w:rsidRPr="008C2265">
              <w:rPr>
                <w:lang w:eastAsia="en-US"/>
              </w:rPr>
              <w:t>pēc seksuālas vardarbības</w:t>
            </w:r>
          </w:p>
        </w:tc>
        <w:tc>
          <w:tcPr>
            <w:tcW w:w="1223" w:type="dxa"/>
          </w:tcPr>
          <w:p w14:paraId="7F9EEFDB" w14:textId="5194E931" w:rsidR="006B6417" w:rsidRDefault="00F01B85" w:rsidP="00224841">
            <w:pPr>
              <w:jc w:val="both"/>
              <w:rPr>
                <w:lang w:eastAsia="en-US"/>
              </w:rPr>
            </w:pPr>
            <w:r>
              <w:rPr>
                <w:lang w:eastAsia="en-US"/>
              </w:rPr>
              <w:t>93</w:t>
            </w:r>
          </w:p>
        </w:tc>
        <w:tc>
          <w:tcPr>
            <w:tcW w:w="1223" w:type="dxa"/>
          </w:tcPr>
          <w:p w14:paraId="0F6492A2" w14:textId="74112A64" w:rsidR="006B6417" w:rsidRPr="00727426" w:rsidRDefault="008C2265" w:rsidP="00224841">
            <w:pPr>
              <w:jc w:val="both"/>
              <w:rPr>
                <w:lang w:eastAsia="en-US"/>
              </w:rPr>
            </w:pPr>
            <w:r w:rsidRPr="00727426">
              <w:rPr>
                <w:lang w:eastAsia="en-US"/>
              </w:rPr>
              <w:t>59</w:t>
            </w:r>
          </w:p>
        </w:tc>
        <w:tc>
          <w:tcPr>
            <w:tcW w:w="2857" w:type="dxa"/>
          </w:tcPr>
          <w:p w14:paraId="2059FDE3" w14:textId="17FC0F1B" w:rsidR="006B6417" w:rsidRDefault="00727426" w:rsidP="00224841">
            <w:pPr>
              <w:jc w:val="both"/>
              <w:rPr>
                <w:lang w:eastAsia="en-US"/>
              </w:rPr>
            </w:pPr>
            <w:r>
              <w:rPr>
                <w:lang w:eastAsia="en-US"/>
              </w:rPr>
              <w:t>-34</w:t>
            </w:r>
          </w:p>
        </w:tc>
      </w:tr>
      <w:tr w:rsidR="006B6417" w14:paraId="62DB0F4F" w14:textId="77777777" w:rsidTr="006B6417">
        <w:tc>
          <w:tcPr>
            <w:tcW w:w="1524" w:type="dxa"/>
          </w:tcPr>
          <w:p w14:paraId="4ECD272A" w14:textId="6C7A5BE7" w:rsidR="006B6417" w:rsidRDefault="00132B0A" w:rsidP="00224841">
            <w:pPr>
              <w:jc w:val="both"/>
              <w:rPr>
                <w:lang w:eastAsia="en-US"/>
              </w:rPr>
            </w:pPr>
            <w:r w:rsidRPr="00132B0A">
              <w:rPr>
                <w:lang w:eastAsia="en-US"/>
              </w:rPr>
              <w:t>pēc pamešanas novārtā (pēc vecāku nolaidības)</w:t>
            </w:r>
          </w:p>
        </w:tc>
        <w:tc>
          <w:tcPr>
            <w:tcW w:w="1223" w:type="dxa"/>
          </w:tcPr>
          <w:p w14:paraId="2F645CE9" w14:textId="6478AB12" w:rsidR="006B6417" w:rsidRDefault="00F01B85" w:rsidP="00224841">
            <w:pPr>
              <w:jc w:val="both"/>
              <w:rPr>
                <w:lang w:eastAsia="en-US"/>
              </w:rPr>
            </w:pPr>
            <w:r>
              <w:rPr>
                <w:lang w:eastAsia="en-US"/>
              </w:rPr>
              <w:t>249</w:t>
            </w:r>
          </w:p>
        </w:tc>
        <w:tc>
          <w:tcPr>
            <w:tcW w:w="1223" w:type="dxa"/>
          </w:tcPr>
          <w:p w14:paraId="384D2AA4" w14:textId="11633439" w:rsidR="006B6417" w:rsidRPr="00727426" w:rsidRDefault="00D67F24" w:rsidP="00224841">
            <w:pPr>
              <w:jc w:val="both"/>
              <w:rPr>
                <w:lang w:eastAsia="en-US"/>
              </w:rPr>
            </w:pPr>
            <w:r w:rsidRPr="00727426">
              <w:rPr>
                <w:lang w:eastAsia="en-US"/>
              </w:rPr>
              <w:t>176</w:t>
            </w:r>
          </w:p>
        </w:tc>
        <w:tc>
          <w:tcPr>
            <w:tcW w:w="2857" w:type="dxa"/>
          </w:tcPr>
          <w:p w14:paraId="0369A0CF" w14:textId="3BDC2B3E" w:rsidR="006B6417" w:rsidRDefault="00727426" w:rsidP="00224841">
            <w:pPr>
              <w:jc w:val="both"/>
              <w:rPr>
                <w:lang w:eastAsia="en-US"/>
              </w:rPr>
            </w:pPr>
            <w:r>
              <w:rPr>
                <w:lang w:eastAsia="en-US"/>
              </w:rPr>
              <w:t>-73</w:t>
            </w:r>
          </w:p>
        </w:tc>
      </w:tr>
      <w:tr w:rsidR="006B6417" w14:paraId="5D7A3E23" w14:textId="77777777" w:rsidTr="006B6417">
        <w:tc>
          <w:tcPr>
            <w:tcW w:w="1524" w:type="dxa"/>
          </w:tcPr>
          <w:p w14:paraId="08E733E0" w14:textId="6B02F454" w:rsidR="006B6417" w:rsidRDefault="00F01B85" w:rsidP="00224841">
            <w:pPr>
              <w:jc w:val="both"/>
              <w:rPr>
                <w:lang w:eastAsia="en-US"/>
              </w:rPr>
            </w:pPr>
            <w:r w:rsidRPr="00F01B85">
              <w:rPr>
                <w:lang w:eastAsia="en-US"/>
              </w:rPr>
              <w:lastRenderedPageBreak/>
              <w:t>pēc vairāku veidu kombinācijas</w:t>
            </w:r>
            <w:r>
              <w:rPr>
                <w:rStyle w:val="Vresatsauce"/>
                <w:lang w:eastAsia="en-US"/>
              </w:rPr>
              <w:footnoteReference w:id="74"/>
            </w:r>
          </w:p>
        </w:tc>
        <w:tc>
          <w:tcPr>
            <w:tcW w:w="1223" w:type="dxa"/>
          </w:tcPr>
          <w:p w14:paraId="28BDDA9D" w14:textId="1809892D" w:rsidR="006B6417" w:rsidRDefault="00F01B85" w:rsidP="00224841">
            <w:pPr>
              <w:jc w:val="both"/>
              <w:rPr>
                <w:lang w:eastAsia="en-US"/>
              </w:rPr>
            </w:pPr>
            <w:r>
              <w:rPr>
                <w:lang w:eastAsia="en-US"/>
              </w:rPr>
              <w:t>501</w:t>
            </w:r>
          </w:p>
        </w:tc>
        <w:tc>
          <w:tcPr>
            <w:tcW w:w="1223" w:type="dxa"/>
          </w:tcPr>
          <w:p w14:paraId="16788265" w14:textId="190611FB" w:rsidR="006B6417" w:rsidRPr="00727426" w:rsidRDefault="00F01B85" w:rsidP="00224841">
            <w:pPr>
              <w:jc w:val="both"/>
              <w:rPr>
                <w:lang w:eastAsia="en-US"/>
              </w:rPr>
            </w:pPr>
            <w:r w:rsidRPr="00727426">
              <w:rPr>
                <w:lang w:eastAsia="en-US"/>
              </w:rPr>
              <w:t>300</w:t>
            </w:r>
          </w:p>
        </w:tc>
        <w:tc>
          <w:tcPr>
            <w:tcW w:w="2857" w:type="dxa"/>
          </w:tcPr>
          <w:p w14:paraId="282F0980" w14:textId="0A0D220A" w:rsidR="006B6417" w:rsidRDefault="00727426" w:rsidP="00224841">
            <w:pPr>
              <w:jc w:val="both"/>
              <w:rPr>
                <w:lang w:eastAsia="en-US"/>
              </w:rPr>
            </w:pPr>
            <w:r>
              <w:rPr>
                <w:lang w:eastAsia="en-US"/>
              </w:rPr>
              <w:t>-201</w:t>
            </w:r>
          </w:p>
        </w:tc>
      </w:tr>
      <w:tr w:rsidR="006B6417" w14:paraId="35243F47" w14:textId="77777777" w:rsidTr="006B6417">
        <w:tc>
          <w:tcPr>
            <w:tcW w:w="1524" w:type="dxa"/>
          </w:tcPr>
          <w:p w14:paraId="5F028BE4" w14:textId="559E37A8" w:rsidR="006B6417" w:rsidRDefault="006B6417" w:rsidP="00224841">
            <w:pPr>
              <w:jc w:val="both"/>
              <w:rPr>
                <w:lang w:eastAsia="en-US"/>
              </w:rPr>
            </w:pPr>
            <w:r>
              <w:rPr>
                <w:lang w:eastAsia="en-US"/>
              </w:rPr>
              <w:t>Kopā</w:t>
            </w:r>
          </w:p>
        </w:tc>
        <w:tc>
          <w:tcPr>
            <w:tcW w:w="1223" w:type="dxa"/>
          </w:tcPr>
          <w:p w14:paraId="7FBDA4DB" w14:textId="1D27A883" w:rsidR="006B6417" w:rsidRDefault="00F01B85" w:rsidP="00224841">
            <w:pPr>
              <w:jc w:val="both"/>
              <w:rPr>
                <w:lang w:eastAsia="en-US"/>
              </w:rPr>
            </w:pPr>
            <w:r>
              <w:rPr>
                <w:lang w:eastAsia="en-US"/>
              </w:rPr>
              <w:t>1970</w:t>
            </w:r>
          </w:p>
        </w:tc>
        <w:tc>
          <w:tcPr>
            <w:tcW w:w="1223" w:type="dxa"/>
          </w:tcPr>
          <w:p w14:paraId="296A6F81" w14:textId="6E5EC928" w:rsidR="006B6417" w:rsidRPr="00727426" w:rsidRDefault="006B6417" w:rsidP="00224841">
            <w:pPr>
              <w:jc w:val="both"/>
              <w:rPr>
                <w:lang w:eastAsia="en-US"/>
              </w:rPr>
            </w:pPr>
            <w:r w:rsidRPr="00727426">
              <w:rPr>
                <w:lang w:eastAsia="en-US"/>
              </w:rPr>
              <w:t>1550</w:t>
            </w:r>
          </w:p>
        </w:tc>
        <w:tc>
          <w:tcPr>
            <w:tcW w:w="2857" w:type="dxa"/>
          </w:tcPr>
          <w:p w14:paraId="73446AC5" w14:textId="34F605D9" w:rsidR="006B6417" w:rsidRDefault="006B6417" w:rsidP="00224841">
            <w:pPr>
              <w:jc w:val="both"/>
              <w:rPr>
                <w:lang w:eastAsia="en-US"/>
              </w:rPr>
            </w:pPr>
            <w:r>
              <w:rPr>
                <w:lang w:eastAsia="en-US"/>
              </w:rPr>
              <w:t>-420</w:t>
            </w:r>
          </w:p>
        </w:tc>
      </w:tr>
    </w:tbl>
    <w:p w14:paraId="7789FBF0" w14:textId="64F9ED4B" w:rsidR="00CD5C23" w:rsidRDefault="00CD5C23" w:rsidP="00CD5C23">
      <w:pPr>
        <w:jc w:val="both"/>
        <w:rPr>
          <w:lang w:eastAsia="en-US"/>
        </w:rPr>
      </w:pPr>
      <w:r>
        <w:rPr>
          <w:lang w:eastAsia="en-US"/>
        </w:rPr>
        <w:t>Avots: Labklājības ministrija (</w:t>
      </w:r>
      <w:r w:rsidRPr="00583463">
        <w:rPr>
          <w:i/>
          <w:iCs/>
          <w:lang w:eastAsia="en-US"/>
        </w:rPr>
        <w:t xml:space="preserve">Pārskati par sociālās rehabilitācijas pakalpojumu sniegšanu no prettiesiskām darbībām cietušām personām </w:t>
      </w:r>
      <w:r>
        <w:rPr>
          <w:i/>
          <w:iCs/>
          <w:lang w:eastAsia="en-US"/>
        </w:rPr>
        <w:t xml:space="preserve">2019.un </w:t>
      </w:r>
      <w:r w:rsidRPr="00583463">
        <w:rPr>
          <w:i/>
          <w:iCs/>
          <w:lang w:eastAsia="en-US"/>
        </w:rPr>
        <w:t>2020.gadā</w:t>
      </w:r>
      <w:r>
        <w:rPr>
          <w:lang w:eastAsia="en-US"/>
        </w:rPr>
        <w:t>)</w:t>
      </w:r>
    </w:p>
    <w:p w14:paraId="05BA7DB1" w14:textId="2E761D8B" w:rsidR="008A404E" w:rsidRDefault="008A404E" w:rsidP="00224841">
      <w:pPr>
        <w:jc w:val="both"/>
        <w:rPr>
          <w:lang w:eastAsia="en-US"/>
        </w:rPr>
      </w:pPr>
    </w:p>
    <w:p w14:paraId="045838EA" w14:textId="478C0D33" w:rsidR="00892BB0" w:rsidRDefault="00892BB0" w:rsidP="00224841">
      <w:pPr>
        <w:jc w:val="both"/>
        <w:rPr>
          <w:lang w:eastAsia="en-US"/>
        </w:rPr>
      </w:pPr>
    </w:p>
    <w:p w14:paraId="62E32D19" w14:textId="4D507328" w:rsidR="00892BB0" w:rsidRDefault="00892BB0" w:rsidP="00224841">
      <w:pPr>
        <w:jc w:val="both"/>
        <w:rPr>
          <w:lang w:eastAsia="en-US"/>
        </w:rPr>
      </w:pPr>
      <w:r>
        <w:rPr>
          <w:lang w:eastAsia="en-US"/>
        </w:rPr>
        <w:t xml:space="preserve">Vērtējot statistiku par </w:t>
      </w:r>
      <w:r w:rsidR="00FD6763">
        <w:rPr>
          <w:lang w:eastAsia="en-US"/>
        </w:rPr>
        <w:t>to, kādas personas visbiežāk veica vardarbību pret bērniem</w:t>
      </w:r>
      <w:r>
        <w:rPr>
          <w:lang w:eastAsia="en-US"/>
        </w:rPr>
        <w:t>, kur</w:t>
      </w:r>
      <w:r w:rsidR="00FD6763">
        <w:rPr>
          <w:lang w:eastAsia="en-US"/>
        </w:rPr>
        <w:t>i</w:t>
      </w:r>
      <w:r>
        <w:rPr>
          <w:lang w:eastAsia="en-US"/>
        </w:rPr>
        <w:t xml:space="preserve"> </w:t>
      </w:r>
      <w:r w:rsidR="00FD6763" w:rsidRPr="00FD6763">
        <w:rPr>
          <w:lang w:eastAsia="en-US"/>
        </w:rPr>
        <w:t xml:space="preserve">2019.un 2020 gada laikā </w:t>
      </w:r>
      <w:r w:rsidR="00FD6763">
        <w:rPr>
          <w:lang w:eastAsia="en-US"/>
        </w:rPr>
        <w:t xml:space="preserve">saņēma sociālās rehabilitācijas </w:t>
      </w:r>
      <w:r w:rsidR="00FD6763" w:rsidRPr="00FD6763">
        <w:rPr>
          <w:lang w:eastAsia="en-US"/>
        </w:rPr>
        <w:t xml:space="preserve">pakalpojumu </w:t>
      </w:r>
      <w:r w:rsidR="00FD6763">
        <w:rPr>
          <w:lang w:eastAsia="en-US"/>
        </w:rPr>
        <w:t>no prettiesiskām darbībām cietušiem bērniem, konstatējams, ka ģimenē veiktas vardarbības gadījumā visbiežāk tie ir bijuši abi bērna vecāki vai viens no vecākiem. Ja vardarbības ģimenē gadījumā 2019.gadā visbiežāk bērns cietis no abu vecāku vardarbības (465 gadījumos kā vardarbības veicēji fiksēti abi vecāki), tad 2020.gadā visvairāk bērni ir cietuši no tēv</w:t>
      </w:r>
      <w:r w:rsidR="004C6109">
        <w:rPr>
          <w:lang w:eastAsia="en-US"/>
        </w:rPr>
        <w:t>a</w:t>
      </w:r>
      <w:r w:rsidR="00FD6763">
        <w:rPr>
          <w:lang w:eastAsia="en-US"/>
        </w:rPr>
        <w:t xml:space="preserve"> veiktas vardarbības. Savukārt gadījumos, kad bērni cietuši ārpus ģimenes, 2019.</w:t>
      </w:r>
      <w:r w:rsidR="00891E54">
        <w:rPr>
          <w:lang w:eastAsia="en-US"/>
        </w:rPr>
        <w:t>un 2020.</w:t>
      </w:r>
      <w:r w:rsidR="00FD6763">
        <w:rPr>
          <w:lang w:eastAsia="en-US"/>
        </w:rPr>
        <w:t>gadā visbiežāk vardarbības veicēji ir bijuši citi bērni. Skat. 9.tabulu.</w:t>
      </w:r>
    </w:p>
    <w:p w14:paraId="788E78CD" w14:textId="77777777" w:rsidR="00891E54" w:rsidRDefault="00891E54" w:rsidP="00224841">
      <w:pPr>
        <w:jc w:val="both"/>
        <w:rPr>
          <w:lang w:eastAsia="en-US"/>
        </w:rPr>
      </w:pPr>
    </w:p>
    <w:p w14:paraId="00872C1E" w14:textId="01EC71FC" w:rsidR="008A404E" w:rsidRPr="00CA1FCA" w:rsidRDefault="00CA1FCA" w:rsidP="00CA1FCA">
      <w:pPr>
        <w:jc w:val="right"/>
        <w:rPr>
          <w:lang w:eastAsia="en-US"/>
        </w:rPr>
      </w:pPr>
      <w:r>
        <w:rPr>
          <w:lang w:eastAsia="en-US"/>
        </w:rPr>
        <w:t>9.tabula</w:t>
      </w:r>
    </w:p>
    <w:p w14:paraId="43CAB538" w14:textId="7CEEA341" w:rsidR="004351B4" w:rsidRPr="00CA1FCA" w:rsidRDefault="00CA1FCA" w:rsidP="00CA1FCA">
      <w:pPr>
        <w:ind w:firstLine="720"/>
        <w:jc w:val="both"/>
        <w:rPr>
          <w:b/>
          <w:lang w:eastAsia="en-US"/>
        </w:rPr>
      </w:pPr>
      <w:r w:rsidRPr="00CA1FCA">
        <w:rPr>
          <w:b/>
          <w:lang w:eastAsia="en-US"/>
        </w:rPr>
        <w:t>Vardarbības veicēji pret 2019.un 2020</w:t>
      </w:r>
      <w:r w:rsidR="00EC750A">
        <w:rPr>
          <w:b/>
          <w:lang w:eastAsia="en-US"/>
        </w:rPr>
        <w:t>.</w:t>
      </w:r>
      <w:r w:rsidRPr="00CA1FCA">
        <w:rPr>
          <w:b/>
          <w:lang w:eastAsia="en-US"/>
        </w:rPr>
        <w:t>gada laikā pakalpojumu saņēmušajiem bērniem</w:t>
      </w:r>
    </w:p>
    <w:tbl>
      <w:tblPr>
        <w:tblStyle w:val="Reatabula"/>
        <w:tblW w:w="0" w:type="auto"/>
        <w:tblLook w:val="04A0" w:firstRow="1" w:lastRow="0" w:firstColumn="1" w:lastColumn="0" w:noHBand="0" w:noVBand="1"/>
      </w:tblPr>
      <w:tblGrid>
        <w:gridCol w:w="704"/>
        <w:gridCol w:w="3556"/>
        <w:gridCol w:w="756"/>
        <w:gridCol w:w="756"/>
        <w:gridCol w:w="2683"/>
      </w:tblGrid>
      <w:tr w:rsidR="00B5494A" w14:paraId="6B9AE29C" w14:textId="77777777" w:rsidTr="00B5494A">
        <w:tc>
          <w:tcPr>
            <w:tcW w:w="704" w:type="dxa"/>
          </w:tcPr>
          <w:p w14:paraId="2AFD5388" w14:textId="77777777" w:rsidR="00177CB6" w:rsidRDefault="00177CB6" w:rsidP="00224841">
            <w:pPr>
              <w:jc w:val="both"/>
              <w:rPr>
                <w:lang w:eastAsia="en-US"/>
              </w:rPr>
            </w:pPr>
          </w:p>
        </w:tc>
        <w:tc>
          <w:tcPr>
            <w:tcW w:w="3556" w:type="dxa"/>
          </w:tcPr>
          <w:p w14:paraId="57AABEC3" w14:textId="4560BB46" w:rsidR="00177CB6" w:rsidRDefault="00177CB6" w:rsidP="00224841">
            <w:pPr>
              <w:jc w:val="both"/>
              <w:rPr>
                <w:lang w:eastAsia="en-US"/>
              </w:rPr>
            </w:pPr>
            <w:r>
              <w:rPr>
                <w:lang w:eastAsia="en-US"/>
              </w:rPr>
              <w:t>vardarbības veicējs</w:t>
            </w:r>
          </w:p>
        </w:tc>
        <w:tc>
          <w:tcPr>
            <w:tcW w:w="0" w:type="auto"/>
          </w:tcPr>
          <w:p w14:paraId="2A665966" w14:textId="77777777" w:rsidR="00177CB6" w:rsidRDefault="00177CB6" w:rsidP="00224841">
            <w:pPr>
              <w:jc w:val="both"/>
              <w:rPr>
                <w:lang w:eastAsia="en-US"/>
              </w:rPr>
            </w:pPr>
            <w:r>
              <w:rPr>
                <w:lang w:eastAsia="en-US"/>
              </w:rPr>
              <w:t>2019.</w:t>
            </w:r>
          </w:p>
          <w:p w14:paraId="4C653214" w14:textId="32B37A44" w:rsidR="00177CB6" w:rsidRDefault="00177CB6" w:rsidP="00224841">
            <w:pPr>
              <w:jc w:val="both"/>
              <w:rPr>
                <w:lang w:eastAsia="en-US"/>
              </w:rPr>
            </w:pPr>
            <w:r>
              <w:rPr>
                <w:lang w:eastAsia="en-US"/>
              </w:rPr>
              <w:t>gads</w:t>
            </w:r>
          </w:p>
        </w:tc>
        <w:tc>
          <w:tcPr>
            <w:tcW w:w="0" w:type="auto"/>
            <w:shd w:val="clear" w:color="auto" w:fill="FFFFFF" w:themeFill="background1"/>
          </w:tcPr>
          <w:p w14:paraId="5DAD759A" w14:textId="77777777" w:rsidR="00177CB6" w:rsidRDefault="00177CB6" w:rsidP="00224841">
            <w:pPr>
              <w:jc w:val="both"/>
              <w:rPr>
                <w:lang w:eastAsia="en-US"/>
              </w:rPr>
            </w:pPr>
            <w:r>
              <w:rPr>
                <w:lang w:eastAsia="en-US"/>
              </w:rPr>
              <w:t>2020.</w:t>
            </w:r>
          </w:p>
          <w:p w14:paraId="613F110A" w14:textId="3380579A" w:rsidR="00177CB6" w:rsidRDefault="00177CB6" w:rsidP="00224841">
            <w:pPr>
              <w:jc w:val="both"/>
              <w:rPr>
                <w:lang w:eastAsia="en-US"/>
              </w:rPr>
            </w:pPr>
            <w:r>
              <w:rPr>
                <w:lang w:eastAsia="en-US"/>
              </w:rPr>
              <w:t>gads</w:t>
            </w:r>
          </w:p>
        </w:tc>
        <w:tc>
          <w:tcPr>
            <w:tcW w:w="0" w:type="auto"/>
          </w:tcPr>
          <w:p w14:paraId="4B7D9C6D" w14:textId="606842DE" w:rsidR="00177CB6" w:rsidRDefault="00177CB6" w:rsidP="00224841">
            <w:pPr>
              <w:jc w:val="both"/>
              <w:rPr>
                <w:lang w:eastAsia="en-US"/>
              </w:rPr>
            </w:pPr>
            <w:r w:rsidRPr="00A934E3">
              <w:rPr>
                <w:lang w:eastAsia="en-US"/>
              </w:rPr>
              <w:t>Vardarbības veicēj</w:t>
            </w:r>
            <w:r>
              <w:rPr>
                <w:lang w:eastAsia="en-US"/>
              </w:rPr>
              <w:t>u</w:t>
            </w:r>
            <w:r w:rsidRPr="00A934E3">
              <w:rPr>
                <w:lang w:eastAsia="en-US"/>
              </w:rPr>
              <w:t xml:space="preserve"> pret 2019.un 2020 gada laikā pakalpojumu saņēmušajiem bērniem</w:t>
            </w:r>
            <w:r>
              <w:rPr>
                <w:lang w:eastAsia="en-US"/>
              </w:rPr>
              <w:t xml:space="preserve"> skaita pieaugums/samazinājums </w:t>
            </w:r>
            <w:r>
              <w:rPr>
                <w:b/>
                <w:lang w:eastAsia="en-US"/>
              </w:rPr>
              <w:t>(</w:t>
            </w:r>
            <w:r w:rsidRPr="00EF3898">
              <w:rPr>
                <w:b/>
                <w:lang w:eastAsia="en-US"/>
              </w:rPr>
              <w:t>+/-</w:t>
            </w:r>
            <w:r w:rsidRPr="00E65D7D">
              <w:rPr>
                <w:rStyle w:val="Vresatsauce"/>
                <w:b/>
                <w:bCs/>
                <w:color w:val="000000"/>
              </w:rPr>
              <w:footnoteReference w:id="75"/>
            </w:r>
            <w:r>
              <w:rPr>
                <w:b/>
                <w:lang w:eastAsia="en-US"/>
              </w:rPr>
              <w:t>)</w:t>
            </w:r>
            <w:r>
              <w:rPr>
                <w:lang w:eastAsia="en-US"/>
              </w:rPr>
              <w:t xml:space="preserve"> </w:t>
            </w:r>
          </w:p>
        </w:tc>
      </w:tr>
      <w:tr w:rsidR="00B5494A" w14:paraId="75C7DBA7" w14:textId="77777777" w:rsidTr="00B5494A">
        <w:trPr>
          <w:cantSplit/>
          <w:trHeight w:val="1134"/>
        </w:trPr>
        <w:tc>
          <w:tcPr>
            <w:tcW w:w="704" w:type="dxa"/>
            <w:vMerge w:val="restart"/>
            <w:textDirection w:val="btLr"/>
          </w:tcPr>
          <w:p w14:paraId="18B55858" w14:textId="598604B7" w:rsidR="00177CB6" w:rsidRDefault="00177CB6" w:rsidP="00EC76A0">
            <w:pPr>
              <w:ind w:left="113" w:right="113"/>
              <w:jc w:val="center"/>
              <w:rPr>
                <w:lang w:eastAsia="en-US"/>
              </w:rPr>
            </w:pPr>
            <w:r w:rsidRPr="00895296">
              <w:rPr>
                <w:lang w:eastAsia="en-US"/>
              </w:rPr>
              <w:t>vardarbības gadījumi ģimenē</w:t>
            </w:r>
          </w:p>
        </w:tc>
        <w:tc>
          <w:tcPr>
            <w:tcW w:w="3556" w:type="dxa"/>
          </w:tcPr>
          <w:p w14:paraId="2FF46752" w14:textId="7AA7F6D6" w:rsidR="00177CB6" w:rsidRDefault="00177CB6" w:rsidP="00224841">
            <w:pPr>
              <w:jc w:val="both"/>
              <w:rPr>
                <w:lang w:eastAsia="en-US"/>
              </w:rPr>
            </w:pPr>
            <w:r>
              <w:rPr>
                <w:lang w:eastAsia="en-US"/>
              </w:rPr>
              <w:t>māte</w:t>
            </w:r>
          </w:p>
        </w:tc>
        <w:tc>
          <w:tcPr>
            <w:tcW w:w="0" w:type="auto"/>
          </w:tcPr>
          <w:p w14:paraId="4E2C76F3" w14:textId="5D9103B0" w:rsidR="00177CB6" w:rsidRDefault="00C821D2" w:rsidP="00224841">
            <w:pPr>
              <w:jc w:val="both"/>
              <w:rPr>
                <w:lang w:eastAsia="en-US"/>
              </w:rPr>
            </w:pPr>
            <w:r>
              <w:rPr>
                <w:lang w:eastAsia="en-US"/>
              </w:rPr>
              <w:t>408</w:t>
            </w:r>
          </w:p>
        </w:tc>
        <w:tc>
          <w:tcPr>
            <w:tcW w:w="0" w:type="auto"/>
            <w:shd w:val="clear" w:color="auto" w:fill="FFFFFF" w:themeFill="background1"/>
          </w:tcPr>
          <w:p w14:paraId="1ADC3108" w14:textId="40F2D2E8" w:rsidR="00177CB6" w:rsidRDefault="00177CB6" w:rsidP="00224841">
            <w:pPr>
              <w:jc w:val="both"/>
              <w:rPr>
                <w:lang w:eastAsia="en-US"/>
              </w:rPr>
            </w:pPr>
            <w:r>
              <w:rPr>
                <w:lang w:eastAsia="en-US"/>
              </w:rPr>
              <w:t>306</w:t>
            </w:r>
          </w:p>
        </w:tc>
        <w:tc>
          <w:tcPr>
            <w:tcW w:w="0" w:type="auto"/>
          </w:tcPr>
          <w:p w14:paraId="0C51B0D7" w14:textId="294E2D11" w:rsidR="00177CB6" w:rsidRDefault="00B5494A" w:rsidP="00224841">
            <w:pPr>
              <w:jc w:val="both"/>
              <w:rPr>
                <w:lang w:eastAsia="en-US"/>
              </w:rPr>
            </w:pPr>
            <w:r>
              <w:rPr>
                <w:lang w:eastAsia="en-US"/>
              </w:rPr>
              <w:t>-102</w:t>
            </w:r>
          </w:p>
        </w:tc>
      </w:tr>
      <w:tr w:rsidR="00B5494A" w14:paraId="1C39E1C3" w14:textId="77777777" w:rsidTr="00B5494A">
        <w:tc>
          <w:tcPr>
            <w:tcW w:w="704" w:type="dxa"/>
            <w:vMerge/>
          </w:tcPr>
          <w:p w14:paraId="4BD61DAC" w14:textId="77777777" w:rsidR="00177CB6" w:rsidRDefault="00177CB6" w:rsidP="00EC76A0">
            <w:pPr>
              <w:jc w:val="center"/>
              <w:rPr>
                <w:lang w:eastAsia="en-US"/>
              </w:rPr>
            </w:pPr>
          </w:p>
        </w:tc>
        <w:tc>
          <w:tcPr>
            <w:tcW w:w="3556" w:type="dxa"/>
          </w:tcPr>
          <w:p w14:paraId="0F427B80" w14:textId="1EBCCB76" w:rsidR="00177CB6" w:rsidRDefault="00177CB6" w:rsidP="00224841">
            <w:pPr>
              <w:jc w:val="both"/>
              <w:rPr>
                <w:lang w:eastAsia="en-US"/>
              </w:rPr>
            </w:pPr>
            <w:r>
              <w:rPr>
                <w:lang w:eastAsia="en-US"/>
              </w:rPr>
              <w:t>tēvs</w:t>
            </w:r>
          </w:p>
        </w:tc>
        <w:tc>
          <w:tcPr>
            <w:tcW w:w="0" w:type="auto"/>
          </w:tcPr>
          <w:p w14:paraId="04888B49" w14:textId="6DEF6FBE" w:rsidR="00177CB6" w:rsidRDefault="00C821D2" w:rsidP="00224841">
            <w:pPr>
              <w:jc w:val="both"/>
              <w:rPr>
                <w:lang w:eastAsia="en-US"/>
              </w:rPr>
            </w:pPr>
            <w:r>
              <w:rPr>
                <w:lang w:eastAsia="en-US"/>
              </w:rPr>
              <w:t>435</w:t>
            </w:r>
          </w:p>
        </w:tc>
        <w:tc>
          <w:tcPr>
            <w:tcW w:w="0" w:type="auto"/>
            <w:shd w:val="clear" w:color="auto" w:fill="FFFFFF" w:themeFill="background1"/>
          </w:tcPr>
          <w:p w14:paraId="05542253" w14:textId="44144535" w:rsidR="00177CB6" w:rsidRDefault="00177CB6" w:rsidP="00224841">
            <w:pPr>
              <w:jc w:val="both"/>
              <w:rPr>
                <w:lang w:eastAsia="en-US"/>
              </w:rPr>
            </w:pPr>
            <w:r>
              <w:rPr>
                <w:lang w:eastAsia="en-US"/>
              </w:rPr>
              <w:t>337</w:t>
            </w:r>
          </w:p>
        </w:tc>
        <w:tc>
          <w:tcPr>
            <w:tcW w:w="0" w:type="auto"/>
          </w:tcPr>
          <w:p w14:paraId="07B5837A" w14:textId="3D478DBF" w:rsidR="00177CB6" w:rsidRDefault="00B5494A" w:rsidP="00224841">
            <w:pPr>
              <w:jc w:val="both"/>
              <w:rPr>
                <w:lang w:eastAsia="en-US"/>
              </w:rPr>
            </w:pPr>
            <w:r>
              <w:rPr>
                <w:lang w:eastAsia="en-US"/>
              </w:rPr>
              <w:t>-98</w:t>
            </w:r>
          </w:p>
        </w:tc>
      </w:tr>
      <w:tr w:rsidR="00B5494A" w14:paraId="39521076" w14:textId="77777777" w:rsidTr="00B5494A">
        <w:tc>
          <w:tcPr>
            <w:tcW w:w="704" w:type="dxa"/>
            <w:vMerge/>
          </w:tcPr>
          <w:p w14:paraId="03C6B68A" w14:textId="77777777" w:rsidR="00177CB6" w:rsidRDefault="00177CB6" w:rsidP="00EC76A0">
            <w:pPr>
              <w:jc w:val="center"/>
              <w:rPr>
                <w:lang w:eastAsia="en-US"/>
              </w:rPr>
            </w:pPr>
          </w:p>
        </w:tc>
        <w:tc>
          <w:tcPr>
            <w:tcW w:w="3556" w:type="dxa"/>
          </w:tcPr>
          <w:p w14:paraId="7396A903" w14:textId="15554863" w:rsidR="00177CB6" w:rsidRDefault="00177CB6" w:rsidP="001A778D">
            <w:pPr>
              <w:rPr>
                <w:lang w:eastAsia="en-US"/>
              </w:rPr>
            </w:pPr>
            <w:r>
              <w:rPr>
                <w:lang w:eastAsia="en-US"/>
              </w:rPr>
              <w:t>v</w:t>
            </w:r>
            <w:r w:rsidRPr="00E61E5B">
              <w:rPr>
                <w:lang w:eastAsia="en-US"/>
              </w:rPr>
              <w:t>iens no vecākiem un kāds no mājs</w:t>
            </w:r>
            <w:r>
              <w:rPr>
                <w:lang w:eastAsia="en-US"/>
              </w:rPr>
              <w:t>a</w:t>
            </w:r>
            <w:r w:rsidRPr="00E61E5B">
              <w:rPr>
                <w:lang w:eastAsia="en-US"/>
              </w:rPr>
              <w:t>imniecībā</w:t>
            </w:r>
          </w:p>
        </w:tc>
        <w:tc>
          <w:tcPr>
            <w:tcW w:w="0" w:type="auto"/>
          </w:tcPr>
          <w:p w14:paraId="75DEDA9D" w14:textId="088EF8ED" w:rsidR="00177CB6" w:rsidRDefault="00C821D2" w:rsidP="00224841">
            <w:pPr>
              <w:jc w:val="both"/>
              <w:rPr>
                <w:lang w:eastAsia="en-US"/>
              </w:rPr>
            </w:pPr>
            <w:r>
              <w:rPr>
                <w:lang w:eastAsia="en-US"/>
              </w:rPr>
              <w:t>71</w:t>
            </w:r>
          </w:p>
        </w:tc>
        <w:tc>
          <w:tcPr>
            <w:tcW w:w="0" w:type="auto"/>
            <w:shd w:val="clear" w:color="auto" w:fill="FFFFFF" w:themeFill="background1"/>
          </w:tcPr>
          <w:p w14:paraId="0175A310" w14:textId="368CD98F" w:rsidR="00177CB6" w:rsidRDefault="00177CB6" w:rsidP="00224841">
            <w:pPr>
              <w:jc w:val="both"/>
              <w:rPr>
                <w:lang w:eastAsia="en-US"/>
              </w:rPr>
            </w:pPr>
            <w:r>
              <w:rPr>
                <w:lang w:eastAsia="en-US"/>
              </w:rPr>
              <w:t>149</w:t>
            </w:r>
          </w:p>
        </w:tc>
        <w:tc>
          <w:tcPr>
            <w:tcW w:w="0" w:type="auto"/>
          </w:tcPr>
          <w:p w14:paraId="18FD5131" w14:textId="15BC4DB8" w:rsidR="00177CB6" w:rsidRDefault="00B5494A" w:rsidP="00224841">
            <w:pPr>
              <w:jc w:val="both"/>
              <w:rPr>
                <w:lang w:eastAsia="en-US"/>
              </w:rPr>
            </w:pPr>
            <w:r>
              <w:rPr>
                <w:lang w:eastAsia="en-US"/>
              </w:rPr>
              <w:t>+78</w:t>
            </w:r>
          </w:p>
        </w:tc>
      </w:tr>
      <w:tr w:rsidR="00B5494A" w14:paraId="50E8ECE2" w14:textId="77777777" w:rsidTr="00B5494A">
        <w:tc>
          <w:tcPr>
            <w:tcW w:w="704" w:type="dxa"/>
            <w:vMerge/>
          </w:tcPr>
          <w:p w14:paraId="684BB7E9" w14:textId="77777777" w:rsidR="00177CB6" w:rsidRPr="008E35EB" w:rsidRDefault="00177CB6" w:rsidP="00EC76A0">
            <w:pPr>
              <w:jc w:val="center"/>
              <w:rPr>
                <w:lang w:eastAsia="en-US"/>
              </w:rPr>
            </w:pPr>
          </w:p>
        </w:tc>
        <w:tc>
          <w:tcPr>
            <w:tcW w:w="3556" w:type="dxa"/>
          </w:tcPr>
          <w:p w14:paraId="1C4E4CB8" w14:textId="101748AC" w:rsidR="00177CB6" w:rsidRDefault="00177CB6" w:rsidP="00224841">
            <w:pPr>
              <w:jc w:val="both"/>
              <w:rPr>
                <w:lang w:eastAsia="en-US"/>
              </w:rPr>
            </w:pPr>
            <w:r w:rsidRPr="008E35EB">
              <w:rPr>
                <w:lang w:eastAsia="en-US"/>
              </w:rPr>
              <w:t>abi vecāki</w:t>
            </w:r>
          </w:p>
        </w:tc>
        <w:tc>
          <w:tcPr>
            <w:tcW w:w="0" w:type="auto"/>
          </w:tcPr>
          <w:p w14:paraId="02E1FE1F" w14:textId="69AA3BBA" w:rsidR="00177CB6" w:rsidRDefault="00C821D2" w:rsidP="00224841">
            <w:pPr>
              <w:jc w:val="both"/>
              <w:rPr>
                <w:lang w:eastAsia="en-US"/>
              </w:rPr>
            </w:pPr>
            <w:r>
              <w:rPr>
                <w:lang w:eastAsia="en-US"/>
              </w:rPr>
              <w:t>465</w:t>
            </w:r>
          </w:p>
        </w:tc>
        <w:tc>
          <w:tcPr>
            <w:tcW w:w="0" w:type="auto"/>
            <w:shd w:val="clear" w:color="auto" w:fill="FFFFFF" w:themeFill="background1"/>
          </w:tcPr>
          <w:p w14:paraId="32DEA57B" w14:textId="486F3B89" w:rsidR="00177CB6" w:rsidRDefault="00177CB6" w:rsidP="00224841">
            <w:pPr>
              <w:jc w:val="both"/>
              <w:rPr>
                <w:lang w:eastAsia="en-US"/>
              </w:rPr>
            </w:pPr>
            <w:r>
              <w:rPr>
                <w:lang w:eastAsia="en-US"/>
              </w:rPr>
              <w:t>195</w:t>
            </w:r>
          </w:p>
        </w:tc>
        <w:tc>
          <w:tcPr>
            <w:tcW w:w="0" w:type="auto"/>
          </w:tcPr>
          <w:p w14:paraId="227F3EB2" w14:textId="249EDD07" w:rsidR="00177CB6" w:rsidRDefault="00AD0F15" w:rsidP="00224841">
            <w:pPr>
              <w:jc w:val="both"/>
              <w:rPr>
                <w:lang w:eastAsia="en-US"/>
              </w:rPr>
            </w:pPr>
            <w:r>
              <w:rPr>
                <w:lang w:eastAsia="en-US"/>
              </w:rPr>
              <w:t>-270</w:t>
            </w:r>
          </w:p>
        </w:tc>
      </w:tr>
      <w:tr w:rsidR="00B5494A" w14:paraId="7851B1A3" w14:textId="77777777" w:rsidTr="00B5494A">
        <w:tc>
          <w:tcPr>
            <w:tcW w:w="704" w:type="dxa"/>
            <w:vMerge/>
          </w:tcPr>
          <w:p w14:paraId="141401BA" w14:textId="77777777" w:rsidR="00177CB6" w:rsidRPr="008E35EB" w:rsidRDefault="00177CB6" w:rsidP="00EC76A0">
            <w:pPr>
              <w:jc w:val="center"/>
              <w:rPr>
                <w:lang w:eastAsia="en-US"/>
              </w:rPr>
            </w:pPr>
          </w:p>
        </w:tc>
        <w:tc>
          <w:tcPr>
            <w:tcW w:w="3556" w:type="dxa"/>
          </w:tcPr>
          <w:p w14:paraId="12D48D45" w14:textId="424960D1" w:rsidR="00177CB6" w:rsidRDefault="00177CB6" w:rsidP="00224841">
            <w:pPr>
              <w:jc w:val="both"/>
              <w:rPr>
                <w:lang w:eastAsia="en-US"/>
              </w:rPr>
            </w:pPr>
            <w:r w:rsidRPr="008E35EB">
              <w:rPr>
                <w:lang w:eastAsia="en-US"/>
              </w:rPr>
              <w:t>audžuģimene</w:t>
            </w:r>
          </w:p>
        </w:tc>
        <w:tc>
          <w:tcPr>
            <w:tcW w:w="0" w:type="auto"/>
          </w:tcPr>
          <w:p w14:paraId="7F3C4A82" w14:textId="31552A9F" w:rsidR="00177CB6" w:rsidRDefault="00C821D2" w:rsidP="00224841">
            <w:pPr>
              <w:jc w:val="both"/>
              <w:rPr>
                <w:lang w:eastAsia="en-US"/>
              </w:rPr>
            </w:pPr>
            <w:r>
              <w:rPr>
                <w:lang w:eastAsia="en-US"/>
              </w:rPr>
              <w:t>40</w:t>
            </w:r>
          </w:p>
        </w:tc>
        <w:tc>
          <w:tcPr>
            <w:tcW w:w="0" w:type="auto"/>
            <w:shd w:val="clear" w:color="auto" w:fill="FFFFFF" w:themeFill="background1"/>
          </w:tcPr>
          <w:p w14:paraId="47035124" w14:textId="6C66AFA9" w:rsidR="00177CB6" w:rsidRDefault="00177CB6" w:rsidP="00224841">
            <w:pPr>
              <w:jc w:val="both"/>
              <w:rPr>
                <w:lang w:eastAsia="en-US"/>
              </w:rPr>
            </w:pPr>
            <w:r>
              <w:rPr>
                <w:lang w:eastAsia="en-US"/>
              </w:rPr>
              <w:t>34</w:t>
            </w:r>
          </w:p>
        </w:tc>
        <w:tc>
          <w:tcPr>
            <w:tcW w:w="0" w:type="auto"/>
          </w:tcPr>
          <w:p w14:paraId="654CABEA" w14:textId="6BC918ED" w:rsidR="00177CB6" w:rsidRDefault="00AD0F15" w:rsidP="00224841">
            <w:pPr>
              <w:jc w:val="both"/>
              <w:rPr>
                <w:lang w:eastAsia="en-US"/>
              </w:rPr>
            </w:pPr>
            <w:r>
              <w:rPr>
                <w:lang w:eastAsia="en-US"/>
              </w:rPr>
              <w:t>-6</w:t>
            </w:r>
          </w:p>
        </w:tc>
      </w:tr>
      <w:tr w:rsidR="00B5494A" w14:paraId="5359A76C" w14:textId="77777777" w:rsidTr="00B5494A">
        <w:tc>
          <w:tcPr>
            <w:tcW w:w="704" w:type="dxa"/>
            <w:vMerge/>
          </w:tcPr>
          <w:p w14:paraId="57BD0A44" w14:textId="77777777" w:rsidR="00177CB6" w:rsidRPr="008E35EB" w:rsidRDefault="00177CB6" w:rsidP="00EC76A0">
            <w:pPr>
              <w:jc w:val="center"/>
              <w:rPr>
                <w:lang w:eastAsia="en-US"/>
              </w:rPr>
            </w:pPr>
          </w:p>
        </w:tc>
        <w:tc>
          <w:tcPr>
            <w:tcW w:w="3556" w:type="dxa"/>
          </w:tcPr>
          <w:p w14:paraId="7118A210" w14:textId="0C5C9B43" w:rsidR="00177CB6" w:rsidRDefault="00177CB6" w:rsidP="00224841">
            <w:pPr>
              <w:jc w:val="both"/>
              <w:rPr>
                <w:lang w:eastAsia="en-US"/>
              </w:rPr>
            </w:pPr>
            <w:r w:rsidRPr="008E35EB">
              <w:rPr>
                <w:lang w:eastAsia="en-US"/>
              </w:rPr>
              <w:t>aizbildnis</w:t>
            </w:r>
          </w:p>
        </w:tc>
        <w:tc>
          <w:tcPr>
            <w:tcW w:w="0" w:type="auto"/>
          </w:tcPr>
          <w:p w14:paraId="590E36B9" w14:textId="5BA5B160" w:rsidR="00177CB6" w:rsidRDefault="00C821D2" w:rsidP="00224841">
            <w:pPr>
              <w:jc w:val="both"/>
              <w:rPr>
                <w:lang w:eastAsia="en-US"/>
              </w:rPr>
            </w:pPr>
            <w:r>
              <w:rPr>
                <w:lang w:eastAsia="en-US"/>
              </w:rPr>
              <w:t>40</w:t>
            </w:r>
          </w:p>
        </w:tc>
        <w:tc>
          <w:tcPr>
            <w:tcW w:w="0" w:type="auto"/>
            <w:shd w:val="clear" w:color="auto" w:fill="FFFFFF" w:themeFill="background1"/>
          </w:tcPr>
          <w:p w14:paraId="11563B3D" w14:textId="2584C9B6" w:rsidR="00177CB6" w:rsidRDefault="00177CB6" w:rsidP="00224841">
            <w:pPr>
              <w:jc w:val="both"/>
              <w:rPr>
                <w:lang w:eastAsia="en-US"/>
              </w:rPr>
            </w:pPr>
            <w:r>
              <w:rPr>
                <w:lang w:eastAsia="en-US"/>
              </w:rPr>
              <w:t>31</w:t>
            </w:r>
          </w:p>
        </w:tc>
        <w:tc>
          <w:tcPr>
            <w:tcW w:w="0" w:type="auto"/>
          </w:tcPr>
          <w:p w14:paraId="342B5972" w14:textId="2E1D3108" w:rsidR="00177CB6" w:rsidRDefault="00AD0F15" w:rsidP="00224841">
            <w:pPr>
              <w:jc w:val="both"/>
              <w:rPr>
                <w:lang w:eastAsia="en-US"/>
              </w:rPr>
            </w:pPr>
            <w:r>
              <w:rPr>
                <w:lang w:eastAsia="en-US"/>
              </w:rPr>
              <w:t>-9</w:t>
            </w:r>
          </w:p>
        </w:tc>
      </w:tr>
      <w:tr w:rsidR="00B5494A" w14:paraId="07007D10" w14:textId="77777777" w:rsidTr="00B5494A">
        <w:tc>
          <w:tcPr>
            <w:tcW w:w="704" w:type="dxa"/>
            <w:vMerge/>
          </w:tcPr>
          <w:p w14:paraId="0B1741C9" w14:textId="77777777" w:rsidR="00177CB6" w:rsidRPr="001C119B" w:rsidRDefault="00177CB6" w:rsidP="00EC76A0">
            <w:pPr>
              <w:jc w:val="center"/>
              <w:rPr>
                <w:lang w:eastAsia="en-US"/>
              </w:rPr>
            </w:pPr>
          </w:p>
        </w:tc>
        <w:tc>
          <w:tcPr>
            <w:tcW w:w="3556" w:type="dxa"/>
          </w:tcPr>
          <w:p w14:paraId="193382E4" w14:textId="2B021CCA" w:rsidR="00177CB6" w:rsidRPr="008E35EB" w:rsidRDefault="00177CB6" w:rsidP="00224841">
            <w:pPr>
              <w:jc w:val="both"/>
              <w:rPr>
                <w:lang w:eastAsia="en-US"/>
              </w:rPr>
            </w:pPr>
            <w:r w:rsidRPr="001C119B">
              <w:rPr>
                <w:lang w:eastAsia="en-US"/>
              </w:rPr>
              <w:t>cits mājsaimniecībā dzīvojošs radinieks</w:t>
            </w:r>
          </w:p>
        </w:tc>
        <w:tc>
          <w:tcPr>
            <w:tcW w:w="0" w:type="auto"/>
          </w:tcPr>
          <w:p w14:paraId="6831233E" w14:textId="5691C4F6" w:rsidR="00177CB6" w:rsidRDefault="00C821D2" w:rsidP="00224841">
            <w:pPr>
              <w:jc w:val="both"/>
              <w:rPr>
                <w:lang w:eastAsia="en-US"/>
              </w:rPr>
            </w:pPr>
            <w:r>
              <w:rPr>
                <w:lang w:eastAsia="en-US"/>
              </w:rPr>
              <w:t>57</w:t>
            </w:r>
          </w:p>
        </w:tc>
        <w:tc>
          <w:tcPr>
            <w:tcW w:w="0" w:type="auto"/>
            <w:shd w:val="clear" w:color="auto" w:fill="FFFFFF" w:themeFill="background1"/>
          </w:tcPr>
          <w:p w14:paraId="4021E720" w14:textId="5D347428" w:rsidR="00177CB6" w:rsidRDefault="00177CB6" w:rsidP="00224841">
            <w:pPr>
              <w:jc w:val="both"/>
              <w:rPr>
                <w:lang w:eastAsia="en-US"/>
              </w:rPr>
            </w:pPr>
            <w:r>
              <w:rPr>
                <w:lang w:eastAsia="en-US"/>
              </w:rPr>
              <w:t>46</w:t>
            </w:r>
          </w:p>
        </w:tc>
        <w:tc>
          <w:tcPr>
            <w:tcW w:w="0" w:type="auto"/>
          </w:tcPr>
          <w:p w14:paraId="6FAC9C26" w14:textId="2D264233" w:rsidR="00177CB6" w:rsidRDefault="00AD0F15" w:rsidP="00224841">
            <w:pPr>
              <w:jc w:val="both"/>
              <w:rPr>
                <w:lang w:eastAsia="en-US"/>
              </w:rPr>
            </w:pPr>
            <w:r>
              <w:rPr>
                <w:lang w:eastAsia="en-US"/>
              </w:rPr>
              <w:t>-11</w:t>
            </w:r>
          </w:p>
        </w:tc>
      </w:tr>
      <w:tr w:rsidR="00B5494A" w14:paraId="5A8D6827" w14:textId="77777777" w:rsidTr="00B5494A">
        <w:tc>
          <w:tcPr>
            <w:tcW w:w="704" w:type="dxa"/>
            <w:vMerge/>
          </w:tcPr>
          <w:p w14:paraId="2612A6BE" w14:textId="77777777" w:rsidR="00177CB6" w:rsidRPr="00895296" w:rsidRDefault="00177CB6" w:rsidP="00EC76A0">
            <w:pPr>
              <w:jc w:val="center"/>
              <w:rPr>
                <w:lang w:eastAsia="en-US"/>
              </w:rPr>
            </w:pPr>
          </w:p>
        </w:tc>
        <w:tc>
          <w:tcPr>
            <w:tcW w:w="3556" w:type="dxa"/>
          </w:tcPr>
          <w:p w14:paraId="77AEAFC9" w14:textId="4CD1C22A" w:rsidR="00177CB6" w:rsidRPr="008E35EB" w:rsidRDefault="00177CB6" w:rsidP="00224841">
            <w:pPr>
              <w:jc w:val="both"/>
              <w:rPr>
                <w:lang w:eastAsia="en-US"/>
              </w:rPr>
            </w:pPr>
            <w:r w:rsidRPr="00895296">
              <w:rPr>
                <w:lang w:eastAsia="en-US"/>
              </w:rPr>
              <w:t>cits mājsaimniecībā dzīvojošs cilvēks</w:t>
            </w:r>
          </w:p>
        </w:tc>
        <w:tc>
          <w:tcPr>
            <w:tcW w:w="0" w:type="auto"/>
          </w:tcPr>
          <w:p w14:paraId="039A9DD8" w14:textId="48F396EF" w:rsidR="00177CB6" w:rsidRDefault="00C821D2" w:rsidP="00224841">
            <w:pPr>
              <w:jc w:val="both"/>
              <w:rPr>
                <w:lang w:eastAsia="en-US"/>
              </w:rPr>
            </w:pPr>
            <w:r>
              <w:rPr>
                <w:lang w:eastAsia="en-US"/>
              </w:rPr>
              <w:t>105</w:t>
            </w:r>
          </w:p>
        </w:tc>
        <w:tc>
          <w:tcPr>
            <w:tcW w:w="0" w:type="auto"/>
            <w:shd w:val="clear" w:color="auto" w:fill="FFFFFF" w:themeFill="background1"/>
          </w:tcPr>
          <w:p w14:paraId="5DA629A1" w14:textId="12598E50" w:rsidR="00177CB6" w:rsidRDefault="00177CB6" w:rsidP="00224841">
            <w:pPr>
              <w:jc w:val="both"/>
              <w:rPr>
                <w:lang w:eastAsia="en-US"/>
              </w:rPr>
            </w:pPr>
            <w:r>
              <w:rPr>
                <w:lang w:eastAsia="en-US"/>
              </w:rPr>
              <w:t>105</w:t>
            </w:r>
          </w:p>
        </w:tc>
        <w:tc>
          <w:tcPr>
            <w:tcW w:w="0" w:type="auto"/>
          </w:tcPr>
          <w:p w14:paraId="4A97EE3D" w14:textId="4953B454" w:rsidR="00177CB6" w:rsidRDefault="00AD0F15" w:rsidP="00224841">
            <w:pPr>
              <w:jc w:val="both"/>
              <w:rPr>
                <w:lang w:eastAsia="en-US"/>
              </w:rPr>
            </w:pPr>
            <w:r>
              <w:rPr>
                <w:lang w:eastAsia="en-US"/>
              </w:rPr>
              <w:t>+/-0</w:t>
            </w:r>
          </w:p>
        </w:tc>
      </w:tr>
      <w:tr w:rsidR="00B5494A" w14:paraId="67D1D9DF" w14:textId="77777777" w:rsidTr="00B5494A">
        <w:tc>
          <w:tcPr>
            <w:tcW w:w="704" w:type="dxa"/>
            <w:vMerge/>
          </w:tcPr>
          <w:p w14:paraId="24D36893" w14:textId="77777777" w:rsidR="00177CB6" w:rsidRPr="00895296" w:rsidRDefault="00177CB6" w:rsidP="00EC76A0">
            <w:pPr>
              <w:jc w:val="center"/>
              <w:rPr>
                <w:lang w:eastAsia="en-US"/>
              </w:rPr>
            </w:pPr>
          </w:p>
        </w:tc>
        <w:tc>
          <w:tcPr>
            <w:tcW w:w="3556" w:type="dxa"/>
          </w:tcPr>
          <w:p w14:paraId="5D5F8DE4" w14:textId="416BD563" w:rsidR="00177CB6" w:rsidRPr="00EC76A0" w:rsidRDefault="00177CB6" w:rsidP="00224841">
            <w:pPr>
              <w:jc w:val="both"/>
              <w:rPr>
                <w:b/>
                <w:lang w:eastAsia="en-US"/>
              </w:rPr>
            </w:pPr>
            <w:r w:rsidRPr="00EC76A0">
              <w:rPr>
                <w:b/>
                <w:lang w:eastAsia="en-US"/>
              </w:rPr>
              <w:t>kopā</w:t>
            </w:r>
          </w:p>
        </w:tc>
        <w:tc>
          <w:tcPr>
            <w:tcW w:w="0" w:type="auto"/>
          </w:tcPr>
          <w:p w14:paraId="35D35BE7" w14:textId="60F03758" w:rsidR="00177CB6" w:rsidRDefault="00C821D2" w:rsidP="00224841">
            <w:pPr>
              <w:jc w:val="both"/>
              <w:rPr>
                <w:lang w:eastAsia="en-US"/>
              </w:rPr>
            </w:pPr>
            <w:r>
              <w:rPr>
                <w:lang w:eastAsia="en-US"/>
              </w:rPr>
              <w:t>1621</w:t>
            </w:r>
          </w:p>
        </w:tc>
        <w:tc>
          <w:tcPr>
            <w:tcW w:w="0" w:type="auto"/>
            <w:shd w:val="clear" w:color="auto" w:fill="FFFFFF" w:themeFill="background1"/>
          </w:tcPr>
          <w:p w14:paraId="087976A7" w14:textId="43275DEC" w:rsidR="00177CB6" w:rsidRDefault="00177CB6" w:rsidP="00224841">
            <w:pPr>
              <w:jc w:val="both"/>
              <w:rPr>
                <w:lang w:eastAsia="en-US"/>
              </w:rPr>
            </w:pPr>
            <w:r>
              <w:rPr>
                <w:lang w:eastAsia="en-US"/>
              </w:rPr>
              <w:t>1303</w:t>
            </w:r>
          </w:p>
        </w:tc>
        <w:tc>
          <w:tcPr>
            <w:tcW w:w="0" w:type="auto"/>
          </w:tcPr>
          <w:p w14:paraId="36C98DF4" w14:textId="78DEDDDF" w:rsidR="00177CB6" w:rsidRDefault="00AD0F15" w:rsidP="00224841">
            <w:pPr>
              <w:jc w:val="both"/>
              <w:rPr>
                <w:lang w:eastAsia="en-US"/>
              </w:rPr>
            </w:pPr>
            <w:r>
              <w:rPr>
                <w:lang w:eastAsia="en-US"/>
              </w:rPr>
              <w:t>-318</w:t>
            </w:r>
          </w:p>
        </w:tc>
      </w:tr>
      <w:tr w:rsidR="00C821D2" w14:paraId="555BDACD" w14:textId="77777777" w:rsidTr="00B5494A">
        <w:trPr>
          <w:cantSplit/>
          <w:trHeight w:val="699"/>
        </w:trPr>
        <w:tc>
          <w:tcPr>
            <w:tcW w:w="704" w:type="dxa"/>
            <w:vMerge w:val="restart"/>
            <w:textDirection w:val="btLr"/>
          </w:tcPr>
          <w:p w14:paraId="1F4110BF" w14:textId="50E9B574" w:rsidR="00C821D2" w:rsidRPr="008E35EB" w:rsidRDefault="00C821D2" w:rsidP="00C821D2">
            <w:pPr>
              <w:ind w:left="113" w:right="113"/>
              <w:jc w:val="center"/>
              <w:rPr>
                <w:lang w:eastAsia="en-US"/>
              </w:rPr>
            </w:pPr>
            <w:r w:rsidRPr="00895296">
              <w:rPr>
                <w:lang w:eastAsia="en-US"/>
              </w:rPr>
              <w:t>vardarbības gadījumi  ārpus ģimenes</w:t>
            </w:r>
          </w:p>
        </w:tc>
        <w:tc>
          <w:tcPr>
            <w:tcW w:w="3556" w:type="dxa"/>
          </w:tcPr>
          <w:p w14:paraId="245B8F5B" w14:textId="65BD3D75" w:rsidR="00C821D2" w:rsidRPr="008E35EB" w:rsidRDefault="00C821D2" w:rsidP="00224841">
            <w:pPr>
              <w:jc w:val="both"/>
              <w:rPr>
                <w:lang w:eastAsia="en-US"/>
              </w:rPr>
            </w:pPr>
            <w:r w:rsidRPr="00895296">
              <w:rPr>
                <w:lang w:eastAsia="en-US"/>
              </w:rPr>
              <w:t>ārpus mājsaimniecības dzīvojošs radinieks</w:t>
            </w:r>
          </w:p>
        </w:tc>
        <w:tc>
          <w:tcPr>
            <w:tcW w:w="0" w:type="auto"/>
          </w:tcPr>
          <w:p w14:paraId="679757FE" w14:textId="19A32C8C" w:rsidR="00C821D2" w:rsidRDefault="00657651" w:rsidP="00224841">
            <w:pPr>
              <w:jc w:val="both"/>
              <w:rPr>
                <w:lang w:eastAsia="en-US"/>
              </w:rPr>
            </w:pPr>
            <w:r>
              <w:rPr>
                <w:lang w:eastAsia="en-US"/>
              </w:rPr>
              <w:t>37</w:t>
            </w:r>
          </w:p>
        </w:tc>
        <w:tc>
          <w:tcPr>
            <w:tcW w:w="0" w:type="auto"/>
            <w:shd w:val="clear" w:color="auto" w:fill="FFFFFF" w:themeFill="background1"/>
          </w:tcPr>
          <w:p w14:paraId="3417A57C" w14:textId="6549B59B" w:rsidR="00C821D2" w:rsidRDefault="00C821D2" w:rsidP="00224841">
            <w:pPr>
              <w:jc w:val="both"/>
              <w:rPr>
                <w:lang w:eastAsia="en-US"/>
              </w:rPr>
            </w:pPr>
            <w:r>
              <w:rPr>
                <w:lang w:eastAsia="en-US"/>
              </w:rPr>
              <w:t>26</w:t>
            </w:r>
          </w:p>
        </w:tc>
        <w:tc>
          <w:tcPr>
            <w:tcW w:w="0" w:type="auto"/>
          </w:tcPr>
          <w:p w14:paraId="0A344358" w14:textId="42E3B0CE" w:rsidR="00C821D2" w:rsidRDefault="00AD0F15" w:rsidP="00224841">
            <w:pPr>
              <w:jc w:val="both"/>
              <w:rPr>
                <w:lang w:eastAsia="en-US"/>
              </w:rPr>
            </w:pPr>
            <w:r>
              <w:rPr>
                <w:lang w:eastAsia="en-US"/>
              </w:rPr>
              <w:t>-11</w:t>
            </w:r>
          </w:p>
        </w:tc>
      </w:tr>
      <w:tr w:rsidR="00C821D2" w14:paraId="2B5DCC0B" w14:textId="77777777" w:rsidTr="00B5494A">
        <w:trPr>
          <w:cantSplit/>
          <w:trHeight w:val="567"/>
        </w:trPr>
        <w:tc>
          <w:tcPr>
            <w:tcW w:w="704" w:type="dxa"/>
            <w:vMerge/>
            <w:textDirection w:val="btLr"/>
          </w:tcPr>
          <w:p w14:paraId="21B27A87" w14:textId="77777777" w:rsidR="00C821D2" w:rsidRPr="008E35EB" w:rsidRDefault="00C821D2" w:rsidP="00C821D2">
            <w:pPr>
              <w:ind w:left="113" w:right="113"/>
              <w:jc w:val="both"/>
              <w:rPr>
                <w:lang w:eastAsia="en-US"/>
              </w:rPr>
            </w:pPr>
          </w:p>
        </w:tc>
        <w:tc>
          <w:tcPr>
            <w:tcW w:w="3556" w:type="dxa"/>
          </w:tcPr>
          <w:p w14:paraId="462A7AE9" w14:textId="2329192C" w:rsidR="00C821D2" w:rsidRPr="008E35EB" w:rsidRDefault="00C821D2" w:rsidP="00224841">
            <w:pPr>
              <w:jc w:val="both"/>
              <w:rPr>
                <w:lang w:eastAsia="en-US"/>
              </w:rPr>
            </w:pPr>
            <w:r w:rsidRPr="00895296">
              <w:rPr>
                <w:lang w:eastAsia="en-US"/>
              </w:rPr>
              <w:t>ģimenes locekļu paziņa</w:t>
            </w:r>
          </w:p>
        </w:tc>
        <w:tc>
          <w:tcPr>
            <w:tcW w:w="0" w:type="auto"/>
          </w:tcPr>
          <w:p w14:paraId="66BA17FB" w14:textId="66EB0710" w:rsidR="00C821D2" w:rsidRDefault="00657651" w:rsidP="00224841">
            <w:pPr>
              <w:jc w:val="both"/>
              <w:rPr>
                <w:lang w:eastAsia="en-US"/>
              </w:rPr>
            </w:pPr>
            <w:r>
              <w:rPr>
                <w:lang w:eastAsia="en-US"/>
              </w:rPr>
              <w:t>48</w:t>
            </w:r>
          </w:p>
        </w:tc>
        <w:tc>
          <w:tcPr>
            <w:tcW w:w="0" w:type="auto"/>
            <w:shd w:val="clear" w:color="auto" w:fill="FFFFFF" w:themeFill="background1"/>
          </w:tcPr>
          <w:p w14:paraId="0C36E223" w14:textId="53434F53" w:rsidR="00C821D2" w:rsidRDefault="00C821D2" w:rsidP="00224841">
            <w:pPr>
              <w:jc w:val="both"/>
              <w:rPr>
                <w:lang w:eastAsia="en-US"/>
              </w:rPr>
            </w:pPr>
            <w:r>
              <w:rPr>
                <w:lang w:eastAsia="en-US"/>
              </w:rPr>
              <w:t>31</w:t>
            </w:r>
          </w:p>
        </w:tc>
        <w:tc>
          <w:tcPr>
            <w:tcW w:w="0" w:type="auto"/>
          </w:tcPr>
          <w:p w14:paraId="308E060C" w14:textId="03C6AA0E" w:rsidR="00C821D2" w:rsidRDefault="00AD0F15" w:rsidP="00224841">
            <w:pPr>
              <w:jc w:val="both"/>
              <w:rPr>
                <w:lang w:eastAsia="en-US"/>
              </w:rPr>
            </w:pPr>
            <w:r>
              <w:rPr>
                <w:lang w:eastAsia="en-US"/>
              </w:rPr>
              <w:t>-17</w:t>
            </w:r>
          </w:p>
        </w:tc>
      </w:tr>
      <w:tr w:rsidR="00C821D2" w14:paraId="08E95937" w14:textId="77777777" w:rsidTr="00B5494A">
        <w:trPr>
          <w:cantSplit/>
          <w:trHeight w:val="689"/>
        </w:trPr>
        <w:tc>
          <w:tcPr>
            <w:tcW w:w="704" w:type="dxa"/>
            <w:vMerge/>
            <w:textDirection w:val="btLr"/>
          </w:tcPr>
          <w:p w14:paraId="67936BEE" w14:textId="77777777" w:rsidR="00C821D2" w:rsidRPr="008E35EB" w:rsidRDefault="00C821D2" w:rsidP="00C821D2">
            <w:pPr>
              <w:ind w:left="113" w:right="113"/>
              <w:jc w:val="both"/>
              <w:rPr>
                <w:lang w:eastAsia="en-US"/>
              </w:rPr>
            </w:pPr>
          </w:p>
        </w:tc>
        <w:tc>
          <w:tcPr>
            <w:tcW w:w="3556" w:type="dxa"/>
          </w:tcPr>
          <w:p w14:paraId="36BBB264" w14:textId="05066162" w:rsidR="00C821D2" w:rsidRPr="008E35EB" w:rsidRDefault="00C821D2" w:rsidP="00224841">
            <w:pPr>
              <w:jc w:val="both"/>
              <w:rPr>
                <w:lang w:eastAsia="en-US"/>
              </w:rPr>
            </w:pPr>
            <w:r w:rsidRPr="00895296">
              <w:rPr>
                <w:lang w:eastAsia="en-US"/>
              </w:rPr>
              <w:t>ar bērna izglītošanu, aprūpi vai audzināšanu</w:t>
            </w:r>
            <w:r>
              <w:rPr>
                <w:lang w:eastAsia="en-US"/>
              </w:rPr>
              <w:t xml:space="preserve"> </w:t>
            </w:r>
            <w:r w:rsidRPr="00895296">
              <w:rPr>
                <w:lang w:eastAsia="en-US"/>
              </w:rPr>
              <w:t xml:space="preserve"> saistīta persona</w:t>
            </w:r>
            <w:r>
              <w:rPr>
                <w:lang w:eastAsia="en-US"/>
              </w:rPr>
              <w:t>,</w:t>
            </w:r>
          </w:p>
        </w:tc>
        <w:tc>
          <w:tcPr>
            <w:tcW w:w="0" w:type="auto"/>
          </w:tcPr>
          <w:p w14:paraId="59B7784C" w14:textId="4021AA4E" w:rsidR="00C821D2" w:rsidRDefault="00657651" w:rsidP="00224841">
            <w:pPr>
              <w:jc w:val="both"/>
              <w:rPr>
                <w:lang w:eastAsia="en-US"/>
              </w:rPr>
            </w:pPr>
            <w:r>
              <w:rPr>
                <w:lang w:eastAsia="en-US"/>
              </w:rPr>
              <w:t>86</w:t>
            </w:r>
          </w:p>
        </w:tc>
        <w:tc>
          <w:tcPr>
            <w:tcW w:w="0" w:type="auto"/>
            <w:shd w:val="clear" w:color="auto" w:fill="FFFFFF" w:themeFill="background1"/>
          </w:tcPr>
          <w:p w14:paraId="6E8EF0DF" w14:textId="3575D8AE" w:rsidR="00C821D2" w:rsidRDefault="00C821D2" w:rsidP="00224841">
            <w:pPr>
              <w:jc w:val="both"/>
              <w:rPr>
                <w:lang w:eastAsia="en-US"/>
              </w:rPr>
            </w:pPr>
            <w:r>
              <w:rPr>
                <w:lang w:eastAsia="en-US"/>
              </w:rPr>
              <w:t>70</w:t>
            </w:r>
          </w:p>
        </w:tc>
        <w:tc>
          <w:tcPr>
            <w:tcW w:w="0" w:type="auto"/>
          </w:tcPr>
          <w:p w14:paraId="7CBB7F1D" w14:textId="563D74B1" w:rsidR="00C821D2" w:rsidRDefault="00AD0F15" w:rsidP="00224841">
            <w:pPr>
              <w:jc w:val="both"/>
              <w:rPr>
                <w:lang w:eastAsia="en-US"/>
              </w:rPr>
            </w:pPr>
            <w:r>
              <w:rPr>
                <w:lang w:eastAsia="en-US"/>
              </w:rPr>
              <w:t>-16</w:t>
            </w:r>
          </w:p>
        </w:tc>
      </w:tr>
      <w:tr w:rsidR="00C821D2" w14:paraId="45CFA44A" w14:textId="77777777" w:rsidTr="00B5494A">
        <w:trPr>
          <w:cantSplit/>
          <w:trHeight w:val="414"/>
        </w:trPr>
        <w:tc>
          <w:tcPr>
            <w:tcW w:w="704" w:type="dxa"/>
            <w:vMerge/>
            <w:textDirection w:val="btLr"/>
          </w:tcPr>
          <w:p w14:paraId="76C73B97" w14:textId="77777777" w:rsidR="00C821D2" w:rsidRPr="008E35EB" w:rsidRDefault="00C821D2" w:rsidP="00C821D2">
            <w:pPr>
              <w:ind w:left="113" w:right="113"/>
              <w:jc w:val="both"/>
              <w:rPr>
                <w:lang w:eastAsia="en-US"/>
              </w:rPr>
            </w:pPr>
          </w:p>
        </w:tc>
        <w:tc>
          <w:tcPr>
            <w:tcW w:w="3556" w:type="dxa"/>
          </w:tcPr>
          <w:p w14:paraId="544615D4" w14:textId="25E57852" w:rsidR="00C821D2" w:rsidRPr="00DE75B0" w:rsidRDefault="00C821D2" w:rsidP="00224841">
            <w:pPr>
              <w:jc w:val="both"/>
              <w:rPr>
                <w:i/>
                <w:lang w:eastAsia="en-US"/>
              </w:rPr>
            </w:pPr>
            <w:r w:rsidRPr="00895296">
              <w:rPr>
                <w:lang w:eastAsia="en-US"/>
              </w:rPr>
              <w:t>    </w:t>
            </w:r>
            <w:r w:rsidRPr="00DE75B0">
              <w:rPr>
                <w:i/>
                <w:lang w:eastAsia="en-US"/>
              </w:rPr>
              <w:t>tai skaitā:</w:t>
            </w:r>
          </w:p>
        </w:tc>
        <w:tc>
          <w:tcPr>
            <w:tcW w:w="0" w:type="auto"/>
          </w:tcPr>
          <w:p w14:paraId="1FC0372A" w14:textId="77777777" w:rsidR="00C821D2" w:rsidRDefault="00C821D2" w:rsidP="00224841">
            <w:pPr>
              <w:jc w:val="both"/>
              <w:rPr>
                <w:lang w:eastAsia="en-US"/>
              </w:rPr>
            </w:pPr>
          </w:p>
        </w:tc>
        <w:tc>
          <w:tcPr>
            <w:tcW w:w="0" w:type="auto"/>
            <w:shd w:val="clear" w:color="auto" w:fill="FFFFFF" w:themeFill="background1"/>
          </w:tcPr>
          <w:p w14:paraId="2C11153C" w14:textId="77777777" w:rsidR="00C821D2" w:rsidRDefault="00C821D2" w:rsidP="00224841">
            <w:pPr>
              <w:jc w:val="both"/>
              <w:rPr>
                <w:lang w:eastAsia="en-US"/>
              </w:rPr>
            </w:pPr>
          </w:p>
        </w:tc>
        <w:tc>
          <w:tcPr>
            <w:tcW w:w="0" w:type="auto"/>
          </w:tcPr>
          <w:p w14:paraId="26686382" w14:textId="77777777" w:rsidR="00C821D2" w:rsidRDefault="00C821D2" w:rsidP="00224841">
            <w:pPr>
              <w:jc w:val="both"/>
              <w:rPr>
                <w:lang w:eastAsia="en-US"/>
              </w:rPr>
            </w:pPr>
          </w:p>
        </w:tc>
      </w:tr>
      <w:tr w:rsidR="00C821D2" w14:paraId="5272004D" w14:textId="77777777" w:rsidTr="00B5494A">
        <w:trPr>
          <w:cantSplit/>
          <w:trHeight w:val="406"/>
        </w:trPr>
        <w:tc>
          <w:tcPr>
            <w:tcW w:w="704" w:type="dxa"/>
            <w:vMerge/>
            <w:textDirection w:val="btLr"/>
          </w:tcPr>
          <w:p w14:paraId="7B62EFD1" w14:textId="77777777" w:rsidR="00C821D2" w:rsidRPr="008E35EB" w:rsidRDefault="00C821D2" w:rsidP="00C821D2">
            <w:pPr>
              <w:ind w:left="113" w:right="113"/>
              <w:jc w:val="both"/>
              <w:rPr>
                <w:lang w:eastAsia="en-US"/>
              </w:rPr>
            </w:pPr>
          </w:p>
        </w:tc>
        <w:tc>
          <w:tcPr>
            <w:tcW w:w="3556" w:type="dxa"/>
          </w:tcPr>
          <w:p w14:paraId="1D9721D5" w14:textId="521F38B5" w:rsidR="00C821D2" w:rsidRPr="008E35EB" w:rsidRDefault="00C821D2" w:rsidP="00DE75B0">
            <w:pPr>
              <w:jc w:val="right"/>
              <w:rPr>
                <w:lang w:eastAsia="en-US"/>
              </w:rPr>
            </w:pPr>
            <w:r w:rsidRPr="00895296">
              <w:rPr>
                <w:lang w:eastAsia="en-US"/>
              </w:rPr>
              <w:t>no izglītības iestāde</w:t>
            </w:r>
            <w:r>
              <w:rPr>
                <w:lang w:eastAsia="en-US"/>
              </w:rPr>
              <w:t>s</w:t>
            </w:r>
          </w:p>
        </w:tc>
        <w:tc>
          <w:tcPr>
            <w:tcW w:w="0" w:type="auto"/>
          </w:tcPr>
          <w:p w14:paraId="49F9BA6D" w14:textId="20818202" w:rsidR="00C821D2" w:rsidRDefault="00657651" w:rsidP="00224841">
            <w:pPr>
              <w:jc w:val="both"/>
              <w:rPr>
                <w:lang w:eastAsia="en-US"/>
              </w:rPr>
            </w:pPr>
            <w:r>
              <w:rPr>
                <w:lang w:eastAsia="en-US"/>
              </w:rPr>
              <w:t>62</w:t>
            </w:r>
          </w:p>
        </w:tc>
        <w:tc>
          <w:tcPr>
            <w:tcW w:w="0" w:type="auto"/>
            <w:shd w:val="clear" w:color="auto" w:fill="FFFFFF" w:themeFill="background1"/>
          </w:tcPr>
          <w:p w14:paraId="0C71BD78" w14:textId="0AAD3871" w:rsidR="00C821D2" w:rsidRDefault="00C821D2" w:rsidP="00224841">
            <w:pPr>
              <w:jc w:val="both"/>
              <w:rPr>
                <w:lang w:eastAsia="en-US"/>
              </w:rPr>
            </w:pPr>
            <w:r>
              <w:rPr>
                <w:lang w:eastAsia="en-US"/>
              </w:rPr>
              <w:t>46</w:t>
            </w:r>
          </w:p>
        </w:tc>
        <w:tc>
          <w:tcPr>
            <w:tcW w:w="0" w:type="auto"/>
          </w:tcPr>
          <w:p w14:paraId="027E5E38" w14:textId="25E0F747" w:rsidR="00C821D2" w:rsidRDefault="00AD0F15" w:rsidP="00224841">
            <w:pPr>
              <w:jc w:val="both"/>
              <w:rPr>
                <w:lang w:eastAsia="en-US"/>
              </w:rPr>
            </w:pPr>
            <w:r>
              <w:rPr>
                <w:lang w:eastAsia="en-US"/>
              </w:rPr>
              <w:t>-16</w:t>
            </w:r>
          </w:p>
        </w:tc>
      </w:tr>
      <w:tr w:rsidR="00C821D2" w14:paraId="76D96DF5" w14:textId="77777777" w:rsidTr="00B5494A">
        <w:trPr>
          <w:cantSplit/>
          <w:trHeight w:val="710"/>
        </w:trPr>
        <w:tc>
          <w:tcPr>
            <w:tcW w:w="704" w:type="dxa"/>
            <w:vMerge/>
            <w:textDirection w:val="btLr"/>
          </w:tcPr>
          <w:p w14:paraId="0C8B7E21" w14:textId="77777777" w:rsidR="00C821D2" w:rsidRPr="008E35EB" w:rsidRDefault="00C821D2" w:rsidP="00C821D2">
            <w:pPr>
              <w:ind w:left="113" w:right="113"/>
              <w:jc w:val="both"/>
              <w:rPr>
                <w:lang w:eastAsia="en-US"/>
              </w:rPr>
            </w:pPr>
          </w:p>
        </w:tc>
        <w:tc>
          <w:tcPr>
            <w:tcW w:w="3556" w:type="dxa"/>
          </w:tcPr>
          <w:p w14:paraId="5E7275F4" w14:textId="34DE326E" w:rsidR="00C821D2" w:rsidRPr="008E35EB" w:rsidRDefault="00C821D2" w:rsidP="00DE75B0">
            <w:pPr>
              <w:jc w:val="right"/>
              <w:rPr>
                <w:lang w:eastAsia="en-US"/>
              </w:rPr>
            </w:pPr>
            <w:r w:rsidRPr="00551A0E">
              <w:rPr>
                <w:lang w:eastAsia="en-US"/>
              </w:rPr>
              <w:t>no  bērnu ārpusģimenes aprūpes iestāde</w:t>
            </w:r>
            <w:r>
              <w:rPr>
                <w:lang w:eastAsia="en-US"/>
              </w:rPr>
              <w:t>s</w:t>
            </w:r>
          </w:p>
        </w:tc>
        <w:tc>
          <w:tcPr>
            <w:tcW w:w="0" w:type="auto"/>
          </w:tcPr>
          <w:p w14:paraId="6823F3CB" w14:textId="7EE69E01" w:rsidR="00C821D2" w:rsidRDefault="00657651" w:rsidP="00224841">
            <w:pPr>
              <w:jc w:val="both"/>
              <w:rPr>
                <w:lang w:eastAsia="en-US"/>
              </w:rPr>
            </w:pPr>
            <w:r>
              <w:rPr>
                <w:lang w:eastAsia="en-US"/>
              </w:rPr>
              <w:t>14</w:t>
            </w:r>
          </w:p>
        </w:tc>
        <w:tc>
          <w:tcPr>
            <w:tcW w:w="0" w:type="auto"/>
            <w:shd w:val="clear" w:color="auto" w:fill="FFFFFF" w:themeFill="background1"/>
          </w:tcPr>
          <w:p w14:paraId="464CB100" w14:textId="325B02EB" w:rsidR="00C821D2" w:rsidRDefault="00C821D2" w:rsidP="00224841">
            <w:pPr>
              <w:jc w:val="both"/>
              <w:rPr>
                <w:lang w:eastAsia="en-US"/>
              </w:rPr>
            </w:pPr>
            <w:r>
              <w:rPr>
                <w:lang w:eastAsia="en-US"/>
              </w:rPr>
              <w:t>5</w:t>
            </w:r>
          </w:p>
        </w:tc>
        <w:tc>
          <w:tcPr>
            <w:tcW w:w="0" w:type="auto"/>
          </w:tcPr>
          <w:p w14:paraId="072F2951" w14:textId="0A0509E0" w:rsidR="00C821D2" w:rsidRDefault="00AD0F15" w:rsidP="00224841">
            <w:pPr>
              <w:jc w:val="both"/>
              <w:rPr>
                <w:lang w:eastAsia="en-US"/>
              </w:rPr>
            </w:pPr>
            <w:r>
              <w:rPr>
                <w:lang w:eastAsia="en-US"/>
              </w:rPr>
              <w:t>-9</w:t>
            </w:r>
          </w:p>
        </w:tc>
      </w:tr>
      <w:tr w:rsidR="00C821D2" w14:paraId="0B709804" w14:textId="77777777" w:rsidTr="00B5494A">
        <w:trPr>
          <w:cantSplit/>
          <w:trHeight w:val="706"/>
        </w:trPr>
        <w:tc>
          <w:tcPr>
            <w:tcW w:w="704" w:type="dxa"/>
            <w:vMerge/>
            <w:textDirection w:val="btLr"/>
          </w:tcPr>
          <w:p w14:paraId="636AE43B" w14:textId="77777777" w:rsidR="00C821D2" w:rsidRPr="008E35EB" w:rsidRDefault="00C821D2" w:rsidP="00C821D2">
            <w:pPr>
              <w:ind w:left="113" w:right="113"/>
              <w:jc w:val="both"/>
              <w:rPr>
                <w:lang w:eastAsia="en-US"/>
              </w:rPr>
            </w:pPr>
          </w:p>
        </w:tc>
        <w:tc>
          <w:tcPr>
            <w:tcW w:w="3556" w:type="dxa"/>
          </w:tcPr>
          <w:p w14:paraId="16C296E2" w14:textId="0B28E6CE" w:rsidR="00C821D2" w:rsidRPr="008E35EB" w:rsidRDefault="00C821D2" w:rsidP="00DE75B0">
            <w:pPr>
              <w:jc w:val="right"/>
              <w:rPr>
                <w:lang w:eastAsia="en-US"/>
              </w:rPr>
            </w:pPr>
            <w:r w:rsidRPr="00551A0E">
              <w:rPr>
                <w:lang w:eastAsia="en-US"/>
              </w:rPr>
              <w:t>no sociālās korekcija izglītības iestāde</w:t>
            </w:r>
            <w:r>
              <w:rPr>
                <w:lang w:eastAsia="en-US"/>
              </w:rPr>
              <w:t>s</w:t>
            </w:r>
          </w:p>
        </w:tc>
        <w:tc>
          <w:tcPr>
            <w:tcW w:w="0" w:type="auto"/>
          </w:tcPr>
          <w:p w14:paraId="422321B6" w14:textId="704895B4" w:rsidR="00C821D2" w:rsidRDefault="00657651" w:rsidP="00224841">
            <w:pPr>
              <w:jc w:val="both"/>
              <w:rPr>
                <w:lang w:eastAsia="en-US"/>
              </w:rPr>
            </w:pPr>
            <w:r>
              <w:rPr>
                <w:lang w:eastAsia="en-US"/>
              </w:rPr>
              <w:t>0</w:t>
            </w:r>
          </w:p>
        </w:tc>
        <w:tc>
          <w:tcPr>
            <w:tcW w:w="0" w:type="auto"/>
            <w:shd w:val="clear" w:color="auto" w:fill="FFFFFF" w:themeFill="background1"/>
          </w:tcPr>
          <w:p w14:paraId="58D11324" w14:textId="688BD03A" w:rsidR="00C821D2" w:rsidRDefault="00C821D2" w:rsidP="00224841">
            <w:pPr>
              <w:jc w:val="both"/>
              <w:rPr>
                <w:lang w:eastAsia="en-US"/>
              </w:rPr>
            </w:pPr>
            <w:r>
              <w:rPr>
                <w:lang w:eastAsia="en-US"/>
              </w:rPr>
              <w:t>0</w:t>
            </w:r>
          </w:p>
        </w:tc>
        <w:tc>
          <w:tcPr>
            <w:tcW w:w="0" w:type="auto"/>
          </w:tcPr>
          <w:p w14:paraId="67D8259E" w14:textId="18D72152" w:rsidR="00C821D2" w:rsidRDefault="00AD0F15" w:rsidP="00224841">
            <w:pPr>
              <w:jc w:val="both"/>
              <w:rPr>
                <w:lang w:eastAsia="en-US"/>
              </w:rPr>
            </w:pPr>
            <w:r>
              <w:rPr>
                <w:lang w:eastAsia="en-US"/>
              </w:rPr>
              <w:t>+/-0</w:t>
            </w:r>
          </w:p>
        </w:tc>
      </w:tr>
      <w:tr w:rsidR="00C821D2" w14:paraId="3D9AB4B6" w14:textId="77777777" w:rsidTr="00B5494A">
        <w:trPr>
          <w:cantSplit/>
          <w:trHeight w:val="546"/>
        </w:trPr>
        <w:tc>
          <w:tcPr>
            <w:tcW w:w="704" w:type="dxa"/>
            <w:vMerge/>
            <w:textDirection w:val="btLr"/>
          </w:tcPr>
          <w:p w14:paraId="181D24C9" w14:textId="77777777" w:rsidR="00C821D2" w:rsidRPr="008E35EB" w:rsidRDefault="00C821D2" w:rsidP="00C821D2">
            <w:pPr>
              <w:ind w:left="113" w:right="113"/>
              <w:jc w:val="both"/>
              <w:rPr>
                <w:lang w:eastAsia="en-US"/>
              </w:rPr>
            </w:pPr>
          </w:p>
        </w:tc>
        <w:tc>
          <w:tcPr>
            <w:tcW w:w="3556" w:type="dxa"/>
          </w:tcPr>
          <w:p w14:paraId="3118F8EE" w14:textId="5DA97488" w:rsidR="00C821D2" w:rsidRPr="008E35EB" w:rsidRDefault="00C821D2" w:rsidP="00DE75B0">
            <w:pPr>
              <w:jc w:val="right"/>
              <w:rPr>
                <w:lang w:eastAsia="en-US"/>
              </w:rPr>
            </w:pPr>
            <w:r w:rsidRPr="00551A0E">
              <w:rPr>
                <w:lang w:eastAsia="en-US"/>
              </w:rPr>
              <w:t>no  ieslodzījuma vieta</w:t>
            </w:r>
            <w:r>
              <w:rPr>
                <w:lang w:eastAsia="en-US"/>
              </w:rPr>
              <w:t>s</w:t>
            </w:r>
          </w:p>
        </w:tc>
        <w:tc>
          <w:tcPr>
            <w:tcW w:w="0" w:type="auto"/>
          </w:tcPr>
          <w:p w14:paraId="261287FF" w14:textId="2BA418A5" w:rsidR="00C821D2" w:rsidRDefault="00657651" w:rsidP="00224841">
            <w:pPr>
              <w:jc w:val="both"/>
              <w:rPr>
                <w:lang w:eastAsia="en-US"/>
              </w:rPr>
            </w:pPr>
            <w:r>
              <w:rPr>
                <w:lang w:eastAsia="en-US"/>
              </w:rPr>
              <w:t>0</w:t>
            </w:r>
          </w:p>
        </w:tc>
        <w:tc>
          <w:tcPr>
            <w:tcW w:w="0" w:type="auto"/>
            <w:shd w:val="clear" w:color="auto" w:fill="FFFFFF" w:themeFill="background1"/>
          </w:tcPr>
          <w:p w14:paraId="2FF80AB1" w14:textId="56C03FA0" w:rsidR="00C821D2" w:rsidRDefault="00C821D2" w:rsidP="00224841">
            <w:pPr>
              <w:jc w:val="both"/>
              <w:rPr>
                <w:lang w:eastAsia="en-US"/>
              </w:rPr>
            </w:pPr>
            <w:r>
              <w:rPr>
                <w:lang w:eastAsia="en-US"/>
              </w:rPr>
              <w:t>0</w:t>
            </w:r>
          </w:p>
        </w:tc>
        <w:tc>
          <w:tcPr>
            <w:tcW w:w="0" w:type="auto"/>
          </w:tcPr>
          <w:p w14:paraId="59BF05F6" w14:textId="5AAF3F00" w:rsidR="00C821D2" w:rsidRDefault="00AD0F15" w:rsidP="00224841">
            <w:pPr>
              <w:jc w:val="both"/>
              <w:rPr>
                <w:lang w:eastAsia="en-US"/>
              </w:rPr>
            </w:pPr>
            <w:r>
              <w:rPr>
                <w:lang w:eastAsia="en-US"/>
              </w:rPr>
              <w:t>+/-0</w:t>
            </w:r>
          </w:p>
        </w:tc>
      </w:tr>
      <w:tr w:rsidR="00C821D2" w14:paraId="15D69814" w14:textId="77777777" w:rsidTr="00B5494A">
        <w:trPr>
          <w:cantSplit/>
          <w:trHeight w:val="568"/>
        </w:trPr>
        <w:tc>
          <w:tcPr>
            <w:tcW w:w="704" w:type="dxa"/>
            <w:vMerge/>
            <w:textDirection w:val="btLr"/>
          </w:tcPr>
          <w:p w14:paraId="19A61543" w14:textId="77777777" w:rsidR="00C821D2" w:rsidRPr="008E35EB" w:rsidRDefault="00C821D2" w:rsidP="00C821D2">
            <w:pPr>
              <w:ind w:left="113" w:right="113"/>
              <w:jc w:val="both"/>
              <w:rPr>
                <w:lang w:eastAsia="en-US"/>
              </w:rPr>
            </w:pPr>
          </w:p>
        </w:tc>
        <w:tc>
          <w:tcPr>
            <w:tcW w:w="3556" w:type="dxa"/>
          </w:tcPr>
          <w:p w14:paraId="138A7A3E" w14:textId="4051B493" w:rsidR="00C821D2" w:rsidRPr="008E35EB" w:rsidRDefault="00C821D2" w:rsidP="00DE75B0">
            <w:pPr>
              <w:jc w:val="right"/>
              <w:rPr>
                <w:lang w:eastAsia="en-US"/>
              </w:rPr>
            </w:pPr>
            <w:r w:rsidRPr="00551A0E">
              <w:rPr>
                <w:lang w:eastAsia="en-US"/>
              </w:rPr>
              <w:t>no cit</w:t>
            </w:r>
            <w:r>
              <w:rPr>
                <w:lang w:eastAsia="en-US"/>
              </w:rPr>
              <w:t>a [vardarbības veicēja]</w:t>
            </w:r>
          </w:p>
        </w:tc>
        <w:tc>
          <w:tcPr>
            <w:tcW w:w="0" w:type="auto"/>
          </w:tcPr>
          <w:p w14:paraId="42805A44" w14:textId="5D93C4EE" w:rsidR="00C821D2" w:rsidRDefault="00657651" w:rsidP="00224841">
            <w:pPr>
              <w:jc w:val="both"/>
              <w:rPr>
                <w:lang w:eastAsia="en-US"/>
              </w:rPr>
            </w:pPr>
            <w:r>
              <w:rPr>
                <w:lang w:eastAsia="en-US"/>
              </w:rPr>
              <w:t>10</w:t>
            </w:r>
          </w:p>
        </w:tc>
        <w:tc>
          <w:tcPr>
            <w:tcW w:w="0" w:type="auto"/>
            <w:shd w:val="clear" w:color="auto" w:fill="FFFFFF" w:themeFill="background1"/>
          </w:tcPr>
          <w:p w14:paraId="5113AFF4" w14:textId="7A25613D" w:rsidR="00C821D2" w:rsidRDefault="00C821D2" w:rsidP="00224841">
            <w:pPr>
              <w:jc w:val="both"/>
              <w:rPr>
                <w:lang w:eastAsia="en-US"/>
              </w:rPr>
            </w:pPr>
            <w:r>
              <w:rPr>
                <w:lang w:eastAsia="en-US"/>
              </w:rPr>
              <w:t>19</w:t>
            </w:r>
          </w:p>
        </w:tc>
        <w:tc>
          <w:tcPr>
            <w:tcW w:w="0" w:type="auto"/>
          </w:tcPr>
          <w:p w14:paraId="7B5207E4" w14:textId="70C12C64" w:rsidR="00C821D2" w:rsidRDefault="00AD0F15" w:rsidP="00224841">
            <w:pPr>
              <w:jc w:val="both"/>
              <w:rPr>
                <w:lang w:eastAsia="en-US"/>
              </w:rPr>
            </w:pPr>
            <w:r>
              <w:rPr>
                <w:lang w:eastAsia="en-US"/>
              </w:rPr>
              <w:t>+9</w:t>
            </w:r>
          </w:p>
        </w:tc>
      </w:tr>
      <w:tr w:rsidR="00C821D2" w14:paraId="07B23A68" w14:textId="77777777" w:rsidTr="00B5494A">
        <w:trPr>
          <w:cantSplit/>
          <w:trHeight w:val="548"/>
        </w:trPr>
        <w:tc>
          <w:tcPr>
            <w:tcW w:w="704" w:type="dxa"/>
            <w:vMerge/>
            <w:textDirection w:val="btLr"/>
          </w:tcPr>
          <w:p w14:paraId="7E3CF0B8" w14:textId="77777777" w:rsidR="00C821D2" w:rsidRPr="008E35EB" w:rsidRDefault="00C821D2" w:rsidP="00C821D2">
            <w:pPr>
              <w:ind w:left="113" w:right="113"/>
              <w:jc w:val="both"/>
              <w:rPr>
                <w:lang w:eastAsia="en-US"/>
              </w:rPr>
            </w:pPr>
          </w:p>
        </w:tc>
        <w:tc>
          <w:tcPr>
            <w:tcW w:w="3556" w:type="dxa"/>
          </w:tcPr>
          <w:p w14:paraId="02EBCB84" w14:textId="13F14A69" w:rsidR="00C821D2" w:rsidRPr="008E35EB" w:rsidRDefault="00C821D2" w:rsidP="00224841">
            <w:pPr>
              <w:jc w:val="both"/>
              <w:rPr>
                <w:lang w:eastAsia="en-US"/>
              </w:rPr>
            </w:pPr>
            <w:r w:rsidRPr="00895296">
              <w:rPr>
                <w:lang w:eastAsia="en-US"/>
              </w:rPr>
              <w:t>cits bērns</w:t>
            </w:r>
          </w:p>
        </w:tc>
        <w:tc>
          <w:tcPr>
            <w:tcW w:w="0" w:type="auto"/>
          </w:tcPr>
          <w:p w14:paraId="2AEB466B" w14:textId="1F5E3F87" w:rsidR="00C821D2" w:rsidRDefault="00657651" w:rsidP="00224841">
            <w:pPr>
              <w:jc w:val="both"/>
              <w:rPr>
                <w:lang w:eastAsia="en-US"/>
              </w:rPr>
            </w:pPr>
            <w:r>
              <w:rPr>
                <w:lang w:eastAsia="en-US"/>
              </w:rPr>
              <w:t>117</w:t>
            </w:r>
          </w:p>
        </w:tc>
        <w:tc>
          <w:tcPr>
            <w:tcW w:w="0" w:type="auto"/>
            <w:shd w:val="clear" w:color="auto" w:fill="FFFFFF" w:themeFill="background1"/>
          </w:tcPr>
          <w:p w14:paraId="1EF94AF2" w14:textId="177A40E2" w:rsidR="00C821D2" w:rsidRDefault="00C821D2" w:rsidP="00224841">
            <w:pPr>
              <w:jc w:val="both"/>
              <w:rPr>
                <w:lang w:eastAsia="en-US"/>
              </w:rPr>
            </w:pPr>
            <w:r>
              <w:rPr>
                <w:lang w:eastAsia="en-US"/>
              </w:rPr>
              <w:t>78</w:t>
            </w:r>
          </w:p>
        </w:tc>
        <w:tc>
          <w:tcPr>
            <w:tcW w:w="0" w:type="auto"/>
          </w:tcPr>
          <w:p w14:paraId="5CBCE8C0" w14:textId="7169112C" w:rsidR="00C821D2" w:rsidRDefault="00AD0F15" w:rsidP="00224841">
            <w:pPr>
              <w:jc w:val="both"/>
              <w:rPr>
                <w:lang w:eastAsia="en-US"/>
              </w:rPr>
            </w:pPr>
            <w:r>
              <w:rPr>
                <w:lang w:eastAsia="en-US"/>
              </w:rPr>
              <w:t>-39</w:t>
            </w:r>
          </w:p>
        </w:tc>
      </w:tr>
      <w:tr w:rsidR="00C821D2" w14:paraId="2C9FFDB8" w14:textId="77777777" w:rsidTr="00B5494A">
        <w:trPr>
          <w:cantSplit/>
          <w:trHeight w:val="556"/>
        </w:trPr>
        <w:tc>
          <w:tcPr>
            <w:tcW w:w="704" w:type="dxa"/>
            <w:vMerge/>
            <w:textDirection w:val="btLr"/>
          </w:tcPr>
          <w:p w14:paraId="0CB9A97E" w14:textId="77777777" w:rsidR="00C821D2" w:rsidRPr="008E35EB" w:rsidRDefault="00C821D2" w:rsidP="00C821D2">
            <w:pPr>
              <w:ind w:left="113" w:right="113"/>
              <w:jc w:val="both"/>
              <w:rPr>
                <w:lang w:eastAsia="en-US"/>
              </w:rPr>
            </w:pPr>
          </w:p>
        </w:tc>
        <w:tc>
          <w:tcPr>
            <w:tcW w:w="3556" w:type="dxa"/>
          </w:tcPr>
          <w:p w14:paraId="49A7F0BC" w14:textId="07806616" w:rsidR="00C821D2" w:rsidRPr="008E35EB" w:rsidRDefault="00C821D2" w:rsidP="00224841">
            <w:pPr>
              <w:jc w:val="both"/>
              <w:rPr>
                <w:lang w:eastAsia="en-US"/>
              </w:rPr>
            </w:pPr>
            <w:r w:rsidRPr="00895296">
              <w:rPr>
                <w:lang w:eastAsia="en-US"/>
              </w:rPr>
              <w:t>svešs cilvēks</w:t>
            </w:r>
          </w:p>
        </w:tc>
        <w:tc>
          <w:tcPr>
            <w:tcW w:w="0" w:type="auto"/>
          </w:tcPr>
          <w:p w14:paraId="4ACB2B59" w14:textId="121B53E7" w:rsidR="00C821D2" w:rsidRDefault="00657651" w:rsidP="00224841">
            <w:pPr>
              <w:jc w:val="both"/>
              <w:rPr>
                <w:lang w:eastAsia="en-US"/>
              </w:rPr>
            </w:pPr>
            <w:r>
              <w:rPr>
                <w:lang w:eastAsia="en-US"/>
              </w:rPr>
              <w:t>64</w:t>
            </w:r>
          </w:p>
        </w:tc>
        <w:tc>
          <w:tcPr>
            <w:tcW w:w="0" w:type="auto"/>
            <w:shd w:val="clear" w:color="auto" w:fill="FFFFFF" w:themeFill="background1"/>
          </w:tcPr>
          <w:p w14:paraId="6F4AC102" w14:textId="53C49877" w:rsidR="00C821D2" w:rsidRDefault="00C821D2" w:rsidP="00224841">
            <w:pPr>
              <w:jc w:val="both"/>
              <w:rPr>
                <w:lang w:eastAsia="en-US"/>
              </w:rPr>
            </w:pPr>
            <w:r>
              <w:rPr>
                <w:lang w:eastAsia="en-US"/>
              </w:rPr>
              <w:t>40</w:t>
            </w:r>
          </w:p>
        </w:tc>
        <w:tc>
          <w:tcPr>
            <w:tcW w:w="0" w:type="auto"/>
          </w:tcPr>
          <w:p w14:paraId="21DB551A" w14:textId="0A51E2AE" w:rsidR="00C821D2" w:rsidRDefault="00AD0F15" w:rsidP="00224841">
            <w:pPr>
              <w:jc w:val="both"/>
              <w:rPr>
                <w:lang w:eastAsia="en-US"/>
              </w:rPr>
            </w:pPr>
            <w:r>
              <w:rPr>
                <w:lang w:eastAsia="en-US"/>
              </w:rPr>
              <w:t>-24</w:t>
            </w:r>
          </w:p>
        </w:tc>
      </w:tr>
      <w:tr w:rsidR="00C821D2" w14:paraId="738762CA" w14:textId="77777777" w:rsidTr="00B5494A">
        <w:trPr>
          <w:cantSplit/>
          <w:trHeight w:val="1134"/>
        </w:trPr>
        <w:tc>
          <w:tcPr>
            <w:tcW w:w="704" w:type="dxa"/>
            <w:vMerge/>
            <w:textDirection w:val="btLr"/>
          </w:tcPr>
          <w:p w14:paraId="08FEAAB4" w14:textId="77777777" w:rsidR="00C821D2" w:rsidRPr="008E35EB" w:rsidRDefault="00C821D2" w:rsidP="00C821D2">
            <w:pPr>
              <w:ind w:left="113" w:right="113"/>
              <w:jc w:val="both"/>
              <w:rPr>
                <w:lang w:eastAsia="en-US"/>
              </w:rPr>
            </w:pPr>
          </w:p>
        </w:tc>
        <w:tc>
          <w:tcPr>
            <w:tcW w:w="3556" w:type="dxa"/>
          </w:tcPr>
          <w:p w14:paraId="2CE762BB" w14:textId="0D0B45CC" w:rsidR="00C821D2" w:rsidRPr="00EC76A0" w:rsidRDefault="00C821D2" w:rsidP="00224841">
            <w:pPr>
              <w:jc w:val="both"/>
              <w:rPr>
                <w:b/>
                <w:lang w:eastAsia="en-US"/>
              </w:rPr>
            </w:pPr>
            <w:r>
              <w:rPr>
                <w:b/>
                <w:lang w:eastAsia="en-US"/>
              </w:rPr>
              <w:t>kopā</w:t>
            </w:r>
          </w:p>
        </w:tc>
        <w:tc>
          <w:tcPr>
            <w:tcW w:w="0" w:type="auto"/>
          </w:tcPr>
          <w:p w14:paraId="43C36145" w14:textId="3062374D" w:rsidR="00C821D2" w:rsidRDefault="00657651" w:rsidP="00224841">
            <w:pPr>
              <w:jc w:val="both"/>
              <w:rPr>
                <w:lang w:eastAsia="en-US"/>
              </w:rPr>
            </w:pPr>
            <w:r>
              <w:rPr>
                <w:lang w:eastAsia="en-US"/>
              </w:rPr>
              <w:t>352</w:t>
            </w:r>
          </w:p>
        </w:tc>
        <w:tc>
          <w:tcPr>
            <w:tcW w:w="0" w:type="auto"/>
            <w:shd w:val="clear" w:color="auto" w:fill="FFFFFF" w:themeFill="background1"/>
          </w:tcPr>
          <w:p w14:paraId="39777CE4" w14:textId="67A9C7CC" w:rsidR="00C821D2" w:rsidRDefault="00C821D2" w:rsidP="00224841">
            <w:pPr>
              <w:jc w:val="both"/>
              <w:rPr>
                <w:lang w:eastAsia="en-US"/>
              </w:rPr>
            </w:pPr>
            <w:r>
              <w:rPr>
                <w:lang w:eastAsia="en-US"/>
              </w:rPr>
              <w:t>245</w:t>
            </w:r>
          </w:p>
        </w:tc>
        <w:tc>
          <w:tcPr>
            <w:tcW w:w="0" w:type="auto"/>
          </w:tcPr>
          <w:p w14:paraId="37FF1517" w14:textId="715388A8" w:rsidR="00C821D2" w:rsidRDefault="00AD0F15" w:rsidP="00224841">
            <w:pPr>
              <w:jc w:val="both"/>
              <w:rPr>
                <w:lang w:eastAsia="en-US"/>
              </w:rPr>
            </w:pPr>
            <w:r>
              <w:rPr>
                <w:lang w:eastAsia="en-US"/>
              </w:rPr>
              <w:t>-107</w:t>
            </w:r>
          </w:p>
        </w:tc>
      </w:tr>
    </w:tbl>
    <w:p w14:paraId="24C5F49D" w14:textId="77777777" w:rsidR="00FE4DEE" w:rsidRDefault="00FE4DEE" w:rsidP="00FE4DEE">
      <w:pPr>
        <w:jc w:val="both"/>
        <w:rPr>
          <w:lang w:eastAsia="en-US"/>
        </w:rPr>
      </w:pPr>
      <w:r>
        <w:rPr>
          <w:lang w:eastAsia="en-US"/>
        </w:rPr>
        <w:t>Avots: Labklājības ministrija (</w:t>
      </w:r>
      <w:r w:rsidRPr="00583463">
        <w:rPr>
          <w:i/>
          <w:iCs/>
          <w:lang w:eastAsia="en-US"/>
        </w:rPr>
        <w:t xml:space="preserve">Pārskati par sociālās rehabilitācijas pakalpojumu sniegšanu no prettiesiskām darbībām cietušām personām </w:t>
      </w:r>
      <w:r>
        <w:rPr>
          <w:i/>
          <w:iCs/>
          <w:lang w:eastAsia="en-US"/>
        </w:rPr>
        <w:t xml:space="preserve">2019.un </w:t>
      </w:r>
      <w:r w:rsidRPr="00583463">
        <w:rPr>
          <w:i/>
          <w:iCs/>
          <w:lang w:eastAsia="en-US"/>
        </w:rPr>
        <w:t>2020.gadā</w:t>
      </w:r>
      <w:r>
        <w:rPr>
          <w:lang w:eastAsia="en-US"/>
        </w:rPr>
        <w:t>)</w:t>
      </w:r>
    </w:p>
    <w:p w14:paraId="665B2630" w14:textId="2A68438C" w:rsidR="00CA1FCA" w:rsidRDefault="00CA1FCA" w:rsidP="00224841">
      <w:pPr>
        <w:jc w:val="both"/>
        <w:rPr>
          <w:lang w:eastAsia="en-US"/>
        </w:rPr>
      </w:pPr>
    </w:p>
    <w:p w14:paraId="47EA5414" w14:textId="77777777" w:rsidR="000D65FF" w:rsidRDefault="00E857C2" w:rsidP="00224841">
      <w:pPr>
        <w:jc w:val="both"/>
        <w:rPr>
          <w:lang w:eastAsia="en-US"/>
        </w:rPr>
      </w:pPr>
      <w:r>
        <w:rPr>
          <w:lang w:eastAsia="en-US"/>
        </w:rPr>
        <w:t xml:space="preserve">Vienlaikus jāatzīmē, ka </w:t>
      </w:r>
      <w:r w:rsidR="00F221DB">
        <w:rPr>
          <w:lang w:eastAsia="en-US"/>
        </w:rPr>
        <w:t>LM gatavotie p</w:t>
      </w:r>
      <w:r w:rsidR="00F221DB" w:rsidRPr="00F221DB">
        <w:rPr>
          <w:lang w:eastAsia="en-US"/>
        </w:rPr>
        <w:t>ārskati par sociālās rehabilitācijas pakalpojumu sniegšanu no prettiesiskām darbībām cietušām personām 2019.un 2020.gadā</w:t>
      </w:r>
      <w:r w:rsidR="00F221DB">
        <w:rPr>
          <w:lang w:eastAsia="en-US"/>
        </w:rPr>
        <w:t xml:space="preserve"> atspoguļo datus par bērniem, kuri saņēmuši konkrēto sociālās rehabilitācijas pakalpojumu no prettiesiskām darbībām cietušiem bērniem saskaņā ar MK 2009.gada 22.decembra noteikumi nr.1613 “</w:t>
      </w:r>
      <w:r w:rsidR="00F221DB" w:rsidRPr="00F221DB">
        <w:rPr>
          <w:lang w:eastAsia="en-US"/>
        </w:rPr>
        <w:t>Kārtība, kādā nepieciešamo palīdzību sniedz bērnam, kurš cietis no prettiesiskām darbībām</w:t>
      </w:r>
      <w:r w:rsidR="00F221DB">
        <w:rPr>
          <w:lang w:eastAsia="en-US"/>
        </w:rPr>
        <w:t>”</w:t>
      </w:r>
      <w:r w:rsidR="002C455A">
        <w:rPr>
          <w:lang w:eastAsia="en-US"/>
        </w:rPr>
        <w:t xml:space="preserve"> (turpmāk – noteikumi nr.1613)</w:t>
      </w:r>
      <w:r w:rsidR="00F221DB">
        <w:rPr>
          <w:lang w:eastAsia="en-US"/>
        </w:rPr>
        <w:t xml:space="preserve">. </w:t>
      </w:r>
    </w:p>
    <w:p w14:paraId="6AF1FE88" w14:textId="77777777" w:rsidR="000D65FF" w:rsidRDefault="000D65FF" w:rsidP="00224841">
      <w:pPr>
        <w:jc w:val="both"/>
        <w:rPr>
          <w:lang w:eastAsia="en-US"/>
        </w:rPr>
      </w:pPr>
    </w:p>
    <w:p w14:paraId="114E66A6" w14:textId="3FB2433A" w:rsidR="000D65FF" w:rsidRDefault="00B651E3" w:rsidP="00B651E3">
      <w:pPr>
        <w:jc w:val="both"/>
        <w:rPr>
          <w:lang w:eastAsia="en-US"/>
        </w:rPr>
      </w:pPr>
      <w:r>
        <w:rPr>
          <w:lang w:eastAsia="en-US"/>
        </w:rPr>
        <w:t>Saskaņā ar noteikumu nr.1613 11.punktu sociālās rehabilitācijas pakalpojumu sniegšanu koordinē pašvaldības sociālais dienests, pamatojoties uz šādiem dokumentiem: bērna vecāka, aizbildņa, iestādes vadītāja, audžuģimenes vai bāriņtiesas iesniegumu par nepieciešamību bērnam piešķirt sociālās rehabilitācijas pakalpojumus, norādot, no kāda veida vardarbības bērns cietis un kur tā notikusi; psihologa vai sociālā darbinieka atzinumu</w:t>
      </w:r>
      <w:r w:rsidR="00332832">
        <w:rPr>
          <w:rStyle w:val="Vresatsauce"/>
          <w:lang w:eastAsia="en-US"/>
        </w:rPr>
        <w:footnoteReference w:id="76"/>
      </w:r>
      <w:r>
        <w:rPr>
          <w:lang w:eastAsia="en-US"/>
        </w:rPr>
        <w:t>; izrakstu no stacionārā vai ambulatorā pacienta medicīniskās kartes (veidlapa Nr.027/u) par saņemto ārstēšanu un medicīnisko rehabilitāciju (ja tāda sniegta)</w:t>
      </w:r>
      <w:r w:rsidR="004C6109" w:rsidRPr="004C6109">
        <w:rPr>
          <w:lang w:eastAsia="en-US"/>
        </w:rPr>
        <w:t>.</w:t>
      </w:r>
    </w:p>
    <w:p w14:paraId="22E9D0D6" w14:textId="245EB5DD" w:rsidR="004C6109" w:rsidRDefault="004C6109" w:rsidP="00224841">
      <w:pPr>
        <w:jc w:val="both"/>
        <w:rPr>
          <w:lang w:eastAsia="en-US"/>
        </w:rPr>
      </w:pPr>
    </w:p>
    <w:p w14:paraId="1F7DD008" w14:textId="77777777" w:rsidR="001C52AB" w:rsidRDefault="001C52AB" w:rsidP="00224841">
      <w:pPr>
        <w:jc w:val="both"/>
        <w:rPr>
          <w:lang w:eastAsia="en-US"/>
        </w:rPr>
      </w:pPr>
    </w:p>
    <w:p w14:paraId="65C4E70D" w14:textId="77777777" w:rsidR="00E546AC" w:rsidRPr="007C6C81" w:rsidRDefault="00FC418F" w:rsidP="00224841">
      <w:pPr>
        <w:jc w:val="both"/>
        <w:rPr>
          <w:i/>
          <w:lang w:eastAsia="en-US"/>
        </w:rPr>
      </w:pPr>
      <w:r w:rsidRPr="007C6C81">
        <w:rPr>
          <w:i/>
          <w:lang w:eastAsia="en-US"/>
        </w:rPr>
        <w:lastRenderedPageBreak/>
        <w:t>Komitejas ieteikum</w:t>
      </w:r>
      <w:r w:rsidR="00113289" w:rsidRPr="007C6C81">
        <w:rPr>
          <w:i/>
          <w:lang w:eastAsia="en-US"/>
        </w:rPr>
        <w:t>s:</w:t>
      </w:r>
      <w:r w:rsidRPr="007C6C81">
        <w:rPr>
          <w:lang w:eastAsia="en-US"/>
        </w:rPr>
        <w:t xml:space="preserve"> </w:t>
      </w:r>
      <w:r w:rsidRPr="007C6C81">
        <w:rPr>
          <w:i/>
          <w:lang w:eastAsia="en-US"/>
        </w:rPr>
        <w:t>izstrādāt skaidru kārtību ārstniecības personālam, lai t</w:t>
      </w:r>
      <w:r w:rsidR="008D61DF" w:rsidRPr="007C6C81">
        <w:rPr>
          <w:i/>
          <w:lang w:eastAsia="en-US"/>
        </w:rPr>
        <w:t>ā</w:t>
      </w:r>
      <w:r w:rsidRPr="007C6C81">
        <w:rPr>
          <w:i/>
          <w:lang w:eastAsia="en-US"/>
        </w:rPr>
        <w:t>s varētu reģistrēt un ziņot par vardarbību pret bērniem</w:t>
      </w:r>
      <w:r w:rsidR="00E546AC" w:rsidRPr="007C6C81">
        <w:rPr>
          <w:i/>
          <w:lang w:eastAsia="en-US"/>
        </w:rPr>
        <w:t>.</w:t>
      </w:r>
      <w:r w:rsidRPr="007C6C81">
        <w:rPr>
          <w:i/>
          <w:lang w:eastAsia="en-US"/>
        </w:rPr>
        <w:t xml:space="preserve"> </w:t>
      </w:r>
    </w:p>
    <w:p w14:paraId="41115F6F" w14:textId="645358B0" w:rsidR="00E546AC" w:rsidRDefault="00E546AC" w:rsidP="00224841">
      <w:pPr>
        <w:jc w:val="both"/>
        <w:rPr>
          <w:highlight w:val="yellow"/>
          <w:lang w:eastAsia="en-US"/>
        </w:rPr>
      </w:pPr>
    </w:p>
    <w:p w14:paraId="1381C72E" w14:textId="634FABF6" w:rsidR="00602974" w:rsidRDefault="00D81F47" w:rsidP="00224841">
      <w:pPr>
        <w:jc w:val="both"/>
        <w:rPr>
          <w:lang w:eastAsia="en-US"/>
        </w:rPr>
      </w:pPr>
      <w:r>
        <w:rPr>
          <w:lang w:eastAsia="en-US"/>
        </w:rPr>
        <w:t>Saskaņā ar Ārstniecības likuma 56.</w:t>
      </w:r>
      <w:r w:rsidRPr="00D81F47">
        <w:rPr>
          <w:vertAlign w:val="superscript"/>
          <w:lang w:eastAsia="en-US"/>
        </w:rPr>
        <w:t>1</w:t>
      </w:r>
      <w:r>
        <w:rPr>
          <w:vertAlign w:val="superscript"/>
          <w:lang w:eastAsia="en-US"/>
        </w:rPr>
        <w:t xml:space="preserve"> </w:t>
      </w:r>
      <w:r>
        <w:rPr>
          <w:lang w:eastAsia="en-US"/>
        </w:rPr>
        <w:t>panta otro daļu, j</w:t>
      </w:r>
      <w:r w:rsidRPr="00D81F47">
        <w:rPr>
          <w:lang w:eastAsia="en-US"/>
        </w:rPr>
        <w:t>a ārstniecības iestāde sniedz palīdzību nepilngadīgam pacientam un ir pamats uzskatīt, ka pacients cietis no pienācīgas aprūpes un uzraudzības trūkuma vai cita bērnu tiesību pārkāpuma, ārstniecības iestāde nekavējoties, bet ne vēlāk kā 12 stundu laikā paziņo par to Valsts policijai.</w:t>
      </w:r>
      <w:r>
        <w:rPr>
          <w:lang w:eastAsia="en-US"/>
        </w:rPr>
        <w:t xml:space="preserve"> </w:t>
      </w:r>
      <w:r w:rsidR="00602974">
        <w:rPr>
          <w:lang w:eastAsia="en-US"/>
        </w:rPr>
        <w:t>Savukārt s</w:t>
      </w:r>
      <w:r>
        <w:rPr>
          <w:lang w:eastAsia="en-US"/>
        </w:rPr>
        <w:t>askaņā ar noteikumu nr.1613 3.punktu, j</w:t>
      </w:r>
      <w:r w:rsidRPr="00D81F47">
        <w:rPr>
          <w:lang w:eastAsia="en-US"/>
        </w:rPr>
        <w:t>a ārstniecības iestādē sniegta palīdzība bērnam, kuram konstatētas iespējamas vardarbības sekas, ārstniecības iestāde nekavējoties par to ziņo policijai un pašvaldības sociālajam dienestam.</w:t>
      </w:r>
      <w:r>
        <w:rPr>
          <w:lang w:eastAsia="en-US"/>
        </w:rPr>
        <w:t xml:space="preserve"> </w:t>
      </w:r>
    </w:p>
    <w:p w14:paraId="20A2D7EF" w14:textId="77777777" w:rsidR="00DC204B" w:rsidRPr="00E30366" w:rsidRDefault="00DC204B" w:rsidP="00224841">
      <w:pPr>
        <w:jc w:val="both"/>
        <w:rPr>
          <w:highlight w:val="yellow"/>
          <w:lang w:eastAsia="en-US"/>
        </w:rPr>
      </w:pPr>
    </w:p>
    <w:p w14:paraId="0EC6CC2D" w14:textId="533A5F08" w:rsidR="00D40519" w:rsidRPr="00767B78" w:rsidRDefault="00887300">
      <w:pPr>
        <w:jc w:val="both"/>
        <w:rPr>
          <w:lang w:eastAsia="en-US"/>
        </w:rPr>
      </w:pPr>
      <w:r>
        <w:rPr>
          <w:lang w:eastAsia="en-US"/>
        </w:rPr>
        <w:t>ESF</w:t>
      </w:r>
      <w:r w:rsidR="00D40519" w:rsidRPr="00767B78">
        <w:rPr>
          <w:lang w:eastAsia="en-US"/>
        </w:rPr>
        <w:t xml:space="preserve"> projekta Nr.9.2.6.0/17/I/001 “Ārstniecības un ārstniecības atbalsta personāla kvalifikācijas uzlabošana” ietvaros 2019. gadā īstenoti šādi pasākumi:</w:t>
      </w:r>
    </w:p>
    <w:p w14:paraId="106740E4" w14:textId="32C3470F" w:rsidR="00D40519" w:rsidRPr="00767B78" w:rsidRDefault="00D40519" w:rsidP="00767B78">
      <w:pPr>
        <w:pStyle w:val="Sarakstarindkopa"/>
        <w:numPr>
          <w:ilvl w:val="0"/>
          <w:numId w:val="58"/>
        </w:numPr>
        <w:jc w:val="both"/>
        <w:rPr>
          <w:lang w:eastAsia="en-US"/>
        </w:rPr>
      </w:pPr>
      <w:r w:rsidRPr="00767B78">
        <w:rPr>
          <w:lang w:eastAsia="en-US"/>
        </w:rPr>
        <w:t xml:space="preserve">mācības neformālās izglītības programmā “Pret bērniem vērstas vardarbības atpazīšana un profilakse. Zīdaiņu pēkšņās nāves sindroms.”, kurās savas profesionālās zināšanas un prasmes varēja papildināt ārsti, māsas un ārstu palīgi. Mācībās kopumā piedalījās 90 mērķauditorijas pārstāvji. Turpmākajā </w:t>
      </w:r>
      <w:r w:rsidR="00767B78">
        <w:rPr>
          <w:lang w:eastAsia="en-US"/>
        </w:rPr>
        <w:t>minētā p</w:t>
      </w:r>
      <w:r w:rsidRPr="00767B78">
        <w:rPr>
          <w:lang w:eastAsia="en-US"/>
        </w:rPr>
        <w:t>rojekta īstenošanas laikā (līdz 2022.gada 31.decembrim) plānots izglītot vēl 288 ārstniecības personas (kopumā 378)</w:t>
      </w:r>
      <w:r w:rsidR="00767B78">
        <w:rPr>
          <w:lang w:eastAsia="en-US"/>
        </w:rPr>
        <w:t>;</w:t>
      </w:r>
    </w:p>
    <w:p w14:paraId="3D43B909" w14:textId="7C4F1084" w:rsidR="00D40519" w:rsidRPr="00767B78" w:rsidRDefault="00D40519" w:rsidP="00767B78">
      <w:pPr>
        <w:pStyle w:val="Sarakstarindkopa"/>
        <w:numPr>
          <w:ilvl w:val="0"/>
          <w:numId w:val="58"/>
        </w:numPr>
        <w:jc w:val="both"/>
        <w:rPr>
          <w:lang w:eastAsia="en-US"/>
        </w:rPr>
      </w:pPr>
      <w:r w:rsidRPr="00767B78">
        <w:rPr>
          <w:lang w:eastAsia="en-US"/>
        </w:rPr>
        <w:t xml:space="preserve">izstrādāts un mājaslapā </w:t>
      </w:r>
      <w:hyperlink r:id="rId19" w:history="1">
        <w:r w:rsidR="00767B78" w:rsidRPr="00F36FAA">
          <w:rPr>
            <w:rStyle w:val="Hipersaite"/>
            <w:lang w:eastAsia="en-US"/>
          </w:rPr>
          <w:t>www.talakizglitiba.lv</w:t>
        </w:r>
      </w:hyperlink>
      <w:r w:rsidR="00767B78">
        <w:rPr>
          <w:lang w:eastAsia="en-US"/>
        </w:rPr>
        <w:t xml:space="preserve"> </w:t>
      </w:r>
      <w:r w:rsidRPr="00767B78">
        <w:rPr>
          <w:lang w:eastAsia="en-US"/>
        </w:rPr>
        <w:t>publicēts metodiskais materiāls ārstniecības personām “Pret bērniem vērstas vardarbības atpazīšana un profilakse. Zīdaiņu pēkšņās nāves sindroms.”. Metodiskajā materiālā ir apkopota informācija par vardarbības veidiem, no vardarbības cietuša bērna pazīmēm un veselības aprūpes speciālistu pienākumiem un kompetenci, ārstējot no vardarbības cietušu bērnu</w:t>
      </w:r>
      <w:r w:rsidR="00767B78">
        <w:rPr>
          <w:lang w:eastAsia="en-US"/>
        </w:rPr>
        <w:t>;</w:t>
      </w:r>
    </w:p>
    <w:p w14:paraId="28B2ACB2" w14:textId="021F7AC8" w:rsidR="00D40519" w:rsidRPr="00767B78" w:rsidRDefault="00D40519" w:rsidP="00767B78">
      <w:pPr>
        <w:pStyle w:val="Sarakstarindkopa"/>
        <w:numPr>
          <w:ilvl w:val="0"/>
          <w:numId w:val="58"/>
        </w:numPr>
        <w:jc w:val="both"/>
        <w:rPr>
          <w:lang w:eastAsia="en-US"/>
        </w:rPr>
      </w:pPr>
      <w:r w:rsidRPr="00767B78">
        <w:rPr>
          <w:lang w:eastAsia="en-US"/>
        </w:rPr>
        <w:t>Latvijas Ārstu biedrība sadarbībā ar biedrību “Centrs Marta” un Rīgas Stradiņa universitāti 2019. gada 29. novembrī rīkoja konferenci “Vardarbības atpazīšana un pareiza ārstniecības personas rīcība”, kurā piedalījās 300 ārstniecības personas.</w:t>
      </w:r>
    </w:p>
    <w:p w14:paraId="31BAB85E" w14:textId="6F413809" w:rsidR="00BE75ED" w:rsidRDefault="00BE75ED" w:rsidP="00A442C6">
      <w:pPr>
        <w:pStyle w:val="Sarakstarindkopa"/>
        <w:rPr>
          <w:b/>
          <w:lang w:eastAsia="en-US"/>
        </w:rPr>
      </w:pPr>
    </w:p>
    <w:p w14:paraId="340FA064" w14:textId="5DF9E480" w:rsidR="000746C3" w:rsidRPr="000746C3" w:rsidRDefault="000746C3" w:rsidP="000746C3">
      <w:pPr>
        <w:pStyle w:val="Virsraksts2"/>
        <w:jc w:val="left"/>
        <w:rPr>
          <w:rFonts w:ascii="Times New Roman" w:hAnsi="Times New Roman"/>
          <w:u w:val="none"/>
        </w:rPr>
      </w:pPr>
      <w:bookmarkStart w:id="24" w:name="_Toc89182845"/>
      <w:r w:rsidRPr="000746C3">
        <w:rPr>
          <w:rFonts w:ascii="Times New Roman" w:hAnsi="Times New Roman"/>
          <w:u w:val="none"/>
        </w:rPr>
        <w:t>Uzticības tālruņa līnija</w:t>
      </w:r>
      <w:bookmarkEnd w:id="24"/>
    </w:p>
    <w:p w14:paraId="56DF7BF1" w14:textId="56A2AF61" w:rsidR="00964439" w:rsidRPr="00EB15DC" w:rsidRDefault="00964439" w:rsidP="00C24610">
      <w:pPr>
        <w:jc w:val="both"/>
        <w:rPr>
          <w:lang w:eastAsia="en-US"/>
        </w:rPr>
      </w:pPr>
    </w:p>
    <w:p w14:paraId="3A2F0C7B" w14:textId="54F26067" w:rsidR="00964439" w:rsidRPr="00EB15DC" w:rsidRDefault="003C70B8" w:rsidP="00C24610">
      <w:pPr>
        <w:jc w:val="both"/>
        <w:rPr>
          <w:lang w:eastAsia="en-US"/>
        </w:rPr>
      </w:pPr>
      <w:r w:rsidRPr="00EB15DC">
        <w:rPr>
          <w:lang w:eastAsia="en-US"/>
        </w:rPr>
        <w:t>Lai vērstu sabiedrības uzmanību un pilnveidotu izpratni par bērniem un pusaudžiem  būtiskām tēmām</w:t>
      </w:r>
      <w:r>
        <w:rPr>
          <w:lang w:eastAsia="en-US"/>
        </w:rPr>
        <w:t>,</w:t>
      </w:r>
      <w:r w:rsidRPr="00EB15DC">
        <w:rPr>
          <w:lang w:eastAsia="en-US"/>
        </w:rPr>
        <w:t xml:space="preserve"> </w:t>
      </w:r>
      <w:r w:rsidR="00964439" w:rsidRPr="00EB15DC">
        <w:rPr>
          <w:lang w:eastAsia="en-US"/>
        </w:rPr>
        <w:t>201</w:t>
      </w:r>
      <w:r w:rsidR="00CF57F2" w:rsidRPr="00EB15DC">
        <w:rPr>
          <w:lang w:eastAsia="en-US"/>
        </w:rPr>
        <w:t>9</w:t>
      </w:r>
      <w:r w:rsidR="00964439" w:rsidRPr="00EB15DC">
        <w:rPr>
          <w:lang w:eastAsia="en-US"/>
        </w:rPr>
        <w:t xml:space="preserve">.gadā </w:t>
      </w:r>
      <w:r w:rsidR="004D06C3">
        <w:rPr>
          <w:lang w:eastAsia="en-US"/>
        </w:rPr>
        <w:t xml:space="preserve">VBTAI UT </w:t>
      </w:r>
      <w:r w:rsidR="00964439" w:rsidRPr="00EB15DC">
        <w:rPr>
          <w:lang w:eastAsia="en-US"/>
        </w:rPr>
        <w:t>organizē</w:t>
      </w:r>
      <w:r w:rsidR="002E32C8">
        <w:rPr>
          <w:lang w:eastAsia="en-US"/>
        </w:rPr>
        <w:t>ja</w:t>
      </w:r>
      <w:r w:rsidR="00964439" w:rsidRPr="00EB15DC">
        <w:rPr>
          <w:lang w:eastAsia="en-US"/>
        </w:rPr>
        <w:t xml:space="preserve"> šādas informatīvas akcijas:</w:t>
      </w:r>
    </w:p>
    <w:p w14:paraId="1E66C427" w14:textId="793FB98B" w:rsidR="00CF57F2" w:rsidRPr="00EB15DC" w:rsidRDefault="00CF57F2" w:rsidP="00CF57F2">
      <w:pPr>
        <w:jc w:val="both"/>
        <w:rPr>
          <w:lang w:eastAsia="en-US"/>
        </w:rPr>
      </w:pPr>
      <w:r w:rsidRPr="00EB15DC">
        <w:rPr>
          <w:lang w:eastAsia="en-US"/>
        </w:rPr>
        <w:t>1)</w:t>
      </w:r>
      <w:r w:rsidRPr="00EB15DC">
        <w:rPr>
          <w:lang w:eastAsia="en-US"/>
        </w:rPr>
        <w:tab/>
        <w:t xml:space="preserve">“Drošāka interneta diena”, 5.februāris </w:t>
      </w:r>
      <w:r w:rsidR="00C974AE">
        <w:rPr>
          <w:lang w:eastAsia="en-US"/>
        </w:rPr>
        <w:t>–</w:t>
      </w:r>
      <w:r w:rsidRPr="00EB15DC">
        <w:rPr>
          <w:lang w:eastAsia="en-US"/>
        </w:rPr>
        <w:t xml:space="preserve"> tik</w:t>
      </w:r>
      <w:r w:rsidR="00C974AE">
        <w:rPr>
          <w:lang w:eastAsia="en-US"/>
        </w:rPr>
        <w:t>a</w:t>
      </w:r>
      <w:r w:rsidRPr="00EB15DC">
        <w:rPr>
          <w:lang w:eastAsia="en-US"/>
        </w:rPr>
        <w:t xml:space="preserve"> atzīmēta Vispasaules Drošāka interneta diena, kuras laikā tika rīkota īpaša akcija. Akcijas laikā ikvienam bija iespēja zvanīt un uzdot jautājumus par interneta drošību, uzzināt, kur vērsties, ja konstatēti pārkāpumi internetā, vai arī saņemt psiholoģisko palīdzību un atbalstu. </w:t>
      </w:r>
      <w:r w:rsidR="006F4D63">
        <w:rPr>
          <w:lang w:eastAsia="en-US"/>
        </w:rPr>
        <w:t xml:space="preserve">Akcijas </w:t>
      </w:r>
      <w:r w:rsidRPr="00EB15DC">
        <w:rPr>
          <w:lang w:eastAsia="en-US"/>
        </w:rPr>
        <w:t>laikā sniegtas 36 konsultācijas</w:t>
      </w:r>
      <w:r w:rsidR="00C974AE">
        <w:rPr>
          <w:lang w:eastAsia="en-US"/>
        </w:rPr>
        <w:t>;</w:t>
      </w:r>
    </w:p>
    <w:p w14:paraId="677FD333" w14:textId="6FDBCC00" w:rsidR="00CF57F2" w:rsidRDefault="00CF57F2" w:rsidP="00CF57F2">
      <w:pPr>
        <w:jc w:val="both"/>
        <w:rPr>
          <w:lang w:eastAsia="en-US"/>
        </w:rPr>
      </w:pPr>
      <w:r w:rsidRPr="00EB15DC">
        <w:rPr>
          <w:lang w:eastAsia="en-US"/>
        </w:rPr>
        <w:t>2)</w:t>
      </w:r>
      <w:r w:rsidRPr="00EB15DC">
        <w:rPr>
          <w:lang w:eastAsia="en-US"/>
        </w:rPr>
        <w:tab/>
        <w:t>“Es izvēlos runāt”</w:t>
      </w:r>
      <w:r w:rsidR="00C974AE">
        <w:rPr>
          <w:lang w:eastAsia="en-US"/>
        </w:rPr>
        <w:t xml:space="preserve"> –</w:t>
      </w:r>
      <w:r w:rsidRPr="00EB15DC">
        <w:rPr>
          <w:lang w:eastAsia="en-US"/>
        </w:rPr>
        <w:t xml:space="preserve"> akcija notika no 18. līdz 24. martam, tās mērķis bija sniegt atbalstu cīņā pret jebkura veida neiecietību jeb mobingu, un palīdzēt tās atpazīšanā un seku mazināšanā. Akcijas laikā zvanītājiem tika sniegta psiholoģiskā palīdzība un atbalsts, kā arī nepieciešamā informācija.  Akcijas laikā atbildēts uz 201 zvanu un sniegtas 178 psiholoģiskas konsultācijas. Akcijas laikā tika pieņemt</w:t>
      </w:r>
      <w:r w:rsidR="00C974AE">
        <w:rPr>
          <w:lang w:eastAsia="en-US"/>
        </w:rPr>
        <w:t>i</w:t>
      </w:r>
      <w:r w:rsidRPr="00EB15DC">
        <w:rPr>
          <w:lang w:eastAsia="en-US"/>
        </w:rPr>
        <w:t xml:space="preserve"> 11 dienesta ziņojumi – septiņi no tiem skāra bērnu tiesību pārkāpumus izglītības iestādēs, bet pārējie – pārkāpumus ģimenē</w:t>
      </w:r>
      <w:r w:rsidR="002043CE">
        <w:rPr>
          <w:lang w:eastAsia="en-US"/>
        </w:rPr>
        <w:t>;</w:t>
      </w:r>
    </w:p>
    <w:p w14:paraId="2DD62CDC" w14:textId="25073ADB" w:rsidR="00CF57F2" w:rsidRDefault="00CF57F2" w:rsidP="00CF57F2">
      <w:pPr>
        <w:jc w:val="both"/>
        <w:rPr>
          <w:lang w:eastAsia="en-US"/>
        </w:rPr>
      </w:pPr>
      <w:r>
        <w:rPr>
          <w:lang w:eastAsia="en-US"/>
        </w:rPr>
        <w:t>3)</w:t>
      </w:r>
      <w:r>
        <w:rPr>
          <w:lang w:eastAsia="en-US"/>
        </w:rPr>
        <w:tab/>
        <w:t xml:space="preserve">“Es audzinu viens” </w:t>
      </w:r>
      <w:r w:rsidR="00C974AE">
        <w:rPr>
          <w:lang w:eastAsia="en-US"/>
        </w:rPr>
        <w:t>–</w:t>
      </w:r>
      <w:r>
        <w:rPr>
          <w:lang w:eastAsia="en-US"/>
        </w:rPr>
        <w:t xml:space="preserve"> akcija notika no 20. līdz 26. maijam, tās mērķis bija sniegt psiholoģisku atbalstu ikvienam vecākam, aizbildnim, adoptētājam, kā arī audžuvecākam, kas ikdienā viens nodrošina bērnu aprūpi un saskaras ar dažādām grūtībām. Akcijas laikā sniegta 241 konsultācija. Pēc palīdzības vērsās 46 pieaugušie. Akcijas laikā tika pieņemti </w:t>
      </w:r>
      <w:r>
        <w:rPr>
          <w:lang w:eastAsia="en-US"/>
        </w:rPr>
        <w:lastRenderedPageBreak/>
        <w:t xml:space="preserve">3 dienesta ziņojumi </w:t>
      </w:r>
      <w:r w:rsidR="00C974AE">
        <w:rPr>
          <w:lang w:eastAsia="en-US"/>
        </w:rPr>
        <w:t>–</w:t>
      </w:r>
      <w:r>
        <w:rPr>
          <w:lang w:eastAsia="en-US"/>
        </w:rPr>
        <w:t xml:space="preserve"> divi par pārkāpumiem izglītības iestādēs, viens – par pārkāpumiem ģimenē</w:t>
      </w:r>
      <w:r w:rsidR="002043CE">
        <w:rPr>
          <w:lang w:eastAsia="en-US"/>
        </w:rPr>
        <w:t>;</w:t>
      </w:r>
    </w:p>
    <w:p w14:paraId="0C83CBE4" w14:textId="1B38E8AB" w:rsidR="00CF57F2" w:rsidRDefault="00CF57F2" w:rsidP="00CF57F2">
      <w:pPr>
        <w:jc w:val="both"/>
        <w:rPr>
          <w:lang w:eastAsia="en-US"/>
        </w:rPr>
      </w:pPr>
      <w:r>
        <w:rPr>
          <w:lang w:eastAsia="en-US"/>
        </w:rPr>
        <w:t>4)</w:t>
      </w:r>
      <w:r>
        <w:rPr>
          <w:lang w:eastAsia="en-US"/>
        </w:rPr>
        <w:tab/>
      </w:r>
      <w:r w:rsidR="00C974AE">
        <w:rPr>
          <w:lang w:eastAsia="en-US"/>
        </w:rPr>
        <w:t>“</w:t>
      </w:r>
      <w:r>
        <w:rPr>
          <w:lang w:eastAsia="en-US"/>
        </w:rPr>
        <w:t>Atpakaļ uz skolu</w:t>
      </w:r>
      <w:r w:rsidR="00C974AE">
        <w:rPr>
          <w:lang w:eastAsia="en-US"/>
        </w:rPr>
        <w:t>” –</w:t>
      </w:r>
      <w:r>
        <w:rPr>
          <w:lang w:eastAsia="en-US"/>
        </w:rPr>
        <w:t xml:space="preserve"> akcija notika no 26.augusta līdz 1.septembrim, tās mērķis bija sniegt atbalstu bērniem, vecākiem, pedagogiem, bērnu likumisk</w:t>
      </w:r>
      <w:r w:rsidR="00C974AE">
        <w:rPr>
          <w:lang w:eastAsia="en-US"/>
        </w:rPr>
        <w:t>aj</w:t>
      </w:r>
      <w:r>
        <w:rPr>
          <w:lang w:eastAsia="en-US"/>
        </w:rPr>
        <w:t>ie</w:t>
      </w:r>
      <w:r w:rsidR="00C974AE">
        <w:rPr>
          <w:lang w:eastAsia="en-US"/>
        </w:rPr>
        <w:t>m</w:t>
      </w:r>
      <w:r>
        <w:rPr>
          <w:lang w:eastAsia="en-US"/>
        </w:rPr>
        <w:t xml:space="preserve"> pārstāvjiem, kā arī citiem interesentiem, kuri vēlējās saņemt profesionālas konsultācijas un atbalstu sev aktuālos jautājumos saistībā ar bērniem, kā arī jaunā mācību gada sākšanos. Akcijas laikā atbildēts uz 175 zvaniem un sniegtas 163 konsultācijas. Akcijas laikā pieņemti 2 dienesta ziņojumi par pārkāpumiem ģimenē</w:t>
      </w:r>
      <w:r w:rsidR="002043CE">
        <w:rPr>
          <w:lang w:eastAsia="en-US"/>
        </w:rPr>
        <w:t>;</w:t>
      </w:r>
    </w:p>
    <w:p w14:paraId="3731A6BF" w14:textId="0A6BC8ED" w:rsidR="00CF57F2" w:rsidRDefault="00CF57F2" w:rsidP="00CF57F2">
      <w:pPr>
        <w:jc w:val="both"/>
        <w:rPr>
          <w:lang w:eastAsia="en-US"/>
        </w:rPr>
      </w:pPr>
      <w:r>
        <w:rPr>
          <w:lang w:eastAsia="en-US"/>
        </w:rPr>
        <w:t>5)</w:t>
      </w:r>
      <w:r>
        <w:rPr>
          <w:lang w:eastAsia="en-US"/>
        </w:rPr>
        <w:tab/>
        <w:t>”Uzticības tālrunis tēviem” – akcija notika no 6.</w:t>
      </w:r>
      <w:r w:rsidR="00C974AE">
        <w:rPr>
          <w:lang w:eastAsia="en-US"/>
        </w:rPr>
        <w:t xml:space="preserve">līdz </w:t>
      </w:r>
      <w:r>
        <w:rPr>
          <w:lang w:eastAsia="en-US"/>
        </w:rPr>
        <w:t xml:space="preserve">8.augustam, tās mērķis </w:t>
      </w:r>
      <w:r w:rsidR="00C974AE">
        <w:rPr>
          <w:lang w:eastAsia="en-US"/>
        </w:rPr>
        <w:t xml:space="preserve">bija </w:t>
      </w:r>
      <w:r>
        <w:rPr>
          <w:lang w:eastAsia="en-US"/>
        </w:rPr>
        <w:t>sniegt tēviem profesionālas psiholoģiskās konsultācijas un atbalstu jautājumos saistībā ar bērniem, pārrunājot dažādas iespējami aktuālas tēmas. Akcijas laikā sniegtas 59 konsultācijas, tajā skaitā 22 pieaugušajiem jautājumos par bērniem</w:t>
      </w:r>
      <w:r w:rsidR="002043CE">
        <w:rPr>
          <w:lang w:eastAsia="en-US"/>
        </w:rPr>
        <w:t>;</w:t>
      </w:r>
    </w:p>
    <w:p w14:paraId="06D6BAB7" w14:textId="6C39DF31" w:rsidR="00CF57F2" w:rsidRPr="002043CE" w:rsidRDefault="00CF57F2" w:rsidP="00CF57F2">
      <w:pPr>
        <w:jc w:val="both"/>
        <w:rPr>
          <w:lang w:eastAsia="en-US"/>
        </w:rPr>
      </w:pPr>
      <w:r>
        <w:rPr>
          <w:lang w:eastAsia="en-US"/>
        </w:rPr>
        <w:t>6)</w:t>
      </w:r>
      <w:r>
        <w:rPr>
          <w:lang w:eastAsia="en-US"/>
        </w:rPr>
        <w:tab/>
        <w:t xml:space="preserve">“Pārtrauc klusēšanu!” </w:t>
      </w:r>
      <w:r w:rsidR="00C974AE">
        <w:rPr>
          <w:lang w:eastAsia="en-US"/>
        </w:rPr>
        <w:t>–</w:t>
      </w:r>
      <w:r>
        <w:rPr>
          <w:lang w:eastAsia="en-US"/>
        </w:rPr>
        <w:t xml:space="preserve"> akcija notika no 18.</w:t>
      </w:r>
      <w:r w:rsidR="00C974AE">
        <w:rPr>
          <w:lang w:eastAsia="en-US"/>
        </w:rPr>
        <w:t xml:space="preserve">līdz </w:t>
      </w:r>
      <w:r>
        <w:rPr>
          <w:lang w:eastAsia="en-US"/>
        </w:rPr>
        <w:t xml:space="preserve">24.novembrim, tās mērķis </w:t>
      </w:r>
      <w:r w:rsidR="00C974AE">
        <w:rPr>
          <w:lang w:eastAsia="en-US"/>
        </w:rPr>
        <w:t xml:space="preserve">bija </w:t>
      </w:r>
      <w:r>
        <w:rPr>
          <w:lang w:eastAsia="en-US"/>
        </w:rPr>
        <w:t xml:space="preserve">vērst sabiedrības uzmanību uz seksuālās vardarbības tēmu, sniedzot informāciju par tās pazīmēm, iespējamajām sekām, kā arī palīdzības saņemšanas iespējām. Vienlaikus akcijas mērķis </w:t>
      </w:r>
      <w:r w:rsidR="00C974AE">
        <w:rPr>
          <w:lang w:eastAsia="en-US"/>
        </w:rPr>
        <w:t>bija</w:t>
      </w:r>
      <w:r>
        <w:rPr>
          <w:lang w:eastAsia="en-US"/>
        </w:rPr>
        <w:t xml:space="preserve"> sniegt psiholoģisko atbalstu no seksuālās vardarbības cietušajiem bērniem un ģimenes locekļiem. </w:t>
      </w:r>
      <w:r w:rsidRPr="002043CE">
        <w:rPr>
          <w:lang w:eastAsia="en-US"/>
        </w:rPr>
        <w:t>Akcijas laikā apkalpoti 138 zvani un sniegtas 136 konsultācijas. Pieņemti 2 dienesta ziņojumi par bērnu tiesību pārkāpumiem ģimenē</w:t>
      </w:r>
      <w:r w:rsidR="002043CE">
        <w:rPr>
          <w:lang w:eastAsia="en-US"/>
        </w:rPr>
        <w:t>;</w:t>
      </w:r>
    </w:p>
    <w:p w14:paraId="76C5C356" w14:textId="567304BE" w:rsidR="00CF57F2" w:rsidRDefault="00CF57F2" w:rsidP="00CF57F2">
      <w:pPr>
        <w:jc w:val="both"/>
        <w:rPr>
          <w:lang w:eastAsia="en-US"/>
        </w:rPr>
      </w:pPr>
      <w:r w:rsidRPr="002043CE">
        <w:rPr>
          <w:lang w:eastAsia="en-US"/>
        </w:rPr>
        <w:t>7)</w:t>
      </w:r>
      <w:r w:rsidRPr="002043CE">
        <w:rPr>
          <w:lang w:eastAsia="en-US"/>
        </w:rPr>
        <w:tab/>
        <w:t xml:space="preserve">“Uzticies… </w:t>
      </w:r>
      <w:r w:rsidR="002043CE">
        <w:rPr>
          <w:lang w:eastAsia="en-US"/>
        </w:rPr>
        <w:t>T</w:t>
      </w:r>
      <w:r w:rsidRPr="002043CE">
        <w:rPr>
          <w:lang w:eastAsia="en-US"/>
        </w:rPr>
        <w:t xml:space="preserve">evi dzirdēs un sapratīs” </w:t>
      </w:r>
      <w:r w:rsidR="002043CE">
        <w:rPr>
          <w:lang w:eastAsia="en-US"/>
        </w:rPr>
        <w:t>–</w:t>
      </w:r>
      <w:r w:rsidRPr="002043CE">
        <w:rPr>
          <w:lang w:eastAsia="en-US"/>
        </w:rPr>
        <w:t xml:space="preserve"> akcija notika no 23.</w:t>
      </w:r>
      <w:r w:rsidR="002043CE">
        <w:rPr>
          <w:lang w:eastAsia="en-US"/>
        </w:rPr>
        <w:t xml:space="preserve">līdz </w:t>
      </w:r>
      <w:r w:rsidRPr="002043CE">
        <w:rPr>
          <w:lang w:eastAsia="en-US"/>
        </w:rPr>
        <w:t xml:space="preserve">29.decembrim, tās mērķis </w:t>
      </w:r>
      <w:r w:rsidR="002043CE">
        <w:rPr>
          <w:lang w:eastAsia="en-US"/>
        </w:rPr>
        <w:t>bija</w:t>
      </w:r>
      <w:r w:rsidRPr="002043CE">
        <w:rPr>
          <w:lang w:eastAsia="en-US"/>
        </w:rPr>
        <w:t xml:space="preserve"> sniegt īpašu atbalstu tiem bērniem un pusaudžiem, kuri jūtas vientuļi, atstumti un nesadzirdēti. Akcijas laikā sniegtas 126 konsultācijas. Pieņemti 5 dienesta ziņojumi par pārkāpumiem ģimenē, kā arī par atsevišķu bāriņtiesu darbību un pieņemtajiem lēmumiem.</w:t>
      </w:r>
    </w:p>
    <w:p w14:paraId="1BE3B7AD" w14:textId="5A6B9501" w:rsidR="00CF57F2" w:rsidRDefault="00CF57F2" w:rsidP="00CF57F2">
      <w:pPr>
        <w:jc w:val="both"/>
        <w:rPr>
          <w:lang w:eastAsia="en-US"/>
        </w:rPr>
      </w:pPr>
    </w:p>
    <w:p w14:paraId="40874E7C" w14:textId="77777777" w:rsidR="003C70B8" w:rsidRPr="00EB15DC" w:rsidRDefault="003C70B8" w:rsidP="003C70B8">
      <w:pPr>
        <w:jc w:val="both"/>
        <w:rPr>
          <w:lang w:eastAsia="en-US"/>
        </w:rPr>
      </w:pPr>
      <w:r>
        <w:rPr>
          <w:lang w:eastAsia="en-US"/>
        </w:rPr>
        <w:t>VBTAI UT</w:t>
      </w:r>
      <w:r w:rsidRPr="00EB15DC">
        <w:rPr>
          <w:lang w:eastAsia="en-US"/>
        </w:rPr>
        <w:t xml:space="preserve"> veidotās akcijas tika plaši atspoguļotas gan </w:t>
      </w:r>
      <w:r>
        <w:rPr>
          <w:lang w:eastAsia="en-US"/>
        </w:rPr>
        <w:t>plašsaziņas informācijas līdzekļos</w:t>
      </w:r>
      <w:r w:rsidRPr="00EB15DC">
        <w:rPr>
          <w:lang w:eastAsia="en-US"/>
        </w:rPr>
        <w:t>, gan sociālajos tīklos.</w:t>
      </w:r>
    </w:p>
    <w:p w14:paraId="6C403DAC" w14:textId="778AE86A" w:rsidR="003C70B8" w:rsidRDefault="003C70B8" w:rsidP="00CF57F2">
      <w:pPr>
        <w:jc w:val="both"/>
        <w:rPr>
          <w:lang w:eastAsia="en-US"/>
        </w:rPr>
      </w:pPr>
    </w:p>
    <w:p w14:paraId="72EA4CEE" w14:textId="0B7CC282" w:rsidR="00DB7B34" w:rsidRDefault="00CF57F2" w:rsidP="00CF57F2">
      <w:pPr>
        <w:jc w:val="both"/>
        <w:rPr>
          <w:lang w:eastAsia="en-US"/>
        </w:rPr>
      </w:pPr>
      <w:r>
        <w:rPr>
          <w:lang w:eastAsia="en-US"/>
        </w:rPr>
        <w:t xml:space="preserve">2019.gada nogalē </w:t>
      </w:r>
      <w:r w:rsidR="00DB7B34">
        <w:rPr>
          <w:lang w:eastAsia="en-US"/>
        </w:rPr>
        <w:t>VBTAI UT</w:t>
      </w:r>
      <w:r>
        <w:rPr>
          <w:lang w:eastAsia="en-US"/>
        </w:rPr>
        <w:t xml:space="preserve"> ieviesa tiešsaistes pakalpojumu jeb </w:t>
      </w:r>
      <w:r w:rsidR="00DB7B34">
        <w:rPr>
          <w:lang w:eastAsia="en-US"/>
        </w:rPr>
        <w:t>“</w:t>
      </w:r>
      <w:r>
        <w:rPr>
          <w:lang w:eastAsia="en-US"/>
        </w:rPr>
        <w:t>čatu</w:t>
      </w:r>
      <w:r w:rsidR="00DB7B34">
        <w:rPr>
          <w:lang w:eastAsia="en-US"/>
        </w:rPr>
        <w:t>”</w:t>
      </w:r>
      <w:r>
        <w:rPr>
          <w:lang w:eastAsia="en-US"/>
        </w:rPr>
        <w:t xml:space="preserve">, kas nodrošina bērniem iespēju </w:t>
      </w:r>
      <w:r w:rsidR="002E32C8">
        <w:rPr>
          <w:lang w:eastAsia="en-US"/>
        </w:rPr>
        <w:t xml:space="preserve">saņemt palīdzību </w:t>
      </w:r>
      <w:r>
        <w:rPr>
          <w:lang w:eastAsia="en-US"/>
        </w:rPr>
        <w:t xml:space="preserve">ne tikai zvanot uz </w:t>
      </w:r>
      <w:r w:rsidR="00DB7B34">
        <w:rPr>
          <w:lang w:eastAsia="en-US"/>
        </w:rPr>
        <w:t>VBTAI UT</w:t>
      </w:r>
      <w:r>
        <w:rPr>
          <w:lang w:eastAsia="en-US"/>
        </w:rPr>
        <w:t xml:space="preserve">, bet arī rakstot </w:t>
      </w:r>
      <w:r w:rsidR="00DB7B34">
        <w:rPr>
          <w:lang w:eastAsia="en-US"/>
        </w:rPr>
        <w:t>“</w:t>
      </w:r>
      <w:r>
        <w:rPr>
          <w:lang w:eastAsia="en-US"/>
        </w:rPr>
        <w:t>čatā</w:t>
      </w:r>
      <w:r w:rsidR="00DB7B34">
        <w:rPr>
          <w:lang w:eastAsia="en-US"/>
        </w:rPr>
        <w:t>”</w:t>
      </w:r>
      <w:r>
        <w:rPr>
          <w:lang w:eastAsia="en-US"/>
        </w:rPr>
        <w:t xml:space="preserve">. </w:t>
      </w:r>
    </w:p>
    <w:p w14:paraId="7B7B594A" w14:textId="1686890F" w:rsidR="00861FFC" w:rsidRDefault="00861FFC" w:rsidP="00CF57F2">
      <w:pPr>
        <w:jc w:val="both"/>
        <w:rPr>
          <w:lang w:eastAsia="en-US"/>
        </w:rPr>
      </w:pPr>
    </w:p>
    <w:p w14:paraId="0CA233EF" w14:textId="153FC4D4" w:rsidR="007920DA" w:rsidRPr="00CD1889" w:rsidRDefault="00CD1889" w:rsidP="007920DA">
      <w:pPr>
        <w:jc w:val="both"/>
        <w:rPr>
          <w:lang w:eastAsia="en-US"/>
        </w:rPr>
      </w:pPr>
      <w:r w:rsidRPr="00CD1889">
        <w:rPr>
          <w:lang w:eastAsia="en-US"/>
        </w:rPr>
        <w:t>Papildus VBTAI UT 2019.gadā veica informēšanas un izglītošanas darbu, īstenojot šādas aktivitātes</w:t>
      </w:r>
      <w:r w:rsidR="007920DA" w:rsidRPr="00CD1889">
        <w:rPr>
          <w:lang w:eastAsia="en-US"/>
        </w:rPr>
        <w:t>:</w:t>
      </w:r>
    </w:p>
    <w:p w14:paraId="45AF096D" w14:textId="6E91FCF2" w:rsidR="007920DA" w:rsidRPr="00CD1889" w:rsidRDefault="007920DA" w:rsidP="007920DA">
      <w:pPr>
        <w:jc w:val="both"/>
        <w:rPr>
          <w:lang w:eastAsia="en-US"/>
        </w:rPr>
      </w:pPr>
      <w:r w:rsidRPr="00CD1889">
        <w:rPr>
          <w:lang w:eastAsia="en-US"/>
        </w:rPr>
        <w:t>1)</w:t>
      </w:r>
      <w:r w:rsidRPr="00CD1889">
        <w:rPr>
          <w:lang w:eastAsia="en-US"/>
        </w:rPr>
        <w:tab/>
      </w:r>
      <w:r w:rsidR="00CD1889" w:rsidRPr="00CD1889">
        <w:rPr>
          <w:lang w:eastAsia="en-US"/>
        </w:rPr>
        <w:t>vadītas</w:t>
      </w:r>
      <w:r w:rsidRPr="00CD1889">
        <w:rPr>
          <w:lang w:eastAsia="en-US"/>
        </w:rPr>
        <w:t xml:space="preserve"> 19 informatīvas prezentācijas bērniem (218 bērniem) un pedagogiem (124 pedagogiem) par VBTAI UT;</w:t>
      </w:r>
    </w:p>
    <w:p w14:paraId="67097DE0" w14:textId="4AD66B94" w:rsidR="007920DA" w:rsidRPr="00CD1889" w:rsidRDefault="007920DA" w:rsidP="007920DA">
      <w:pPr>
        <w:jc w:val="both"/>
        <w:rPr>
          <w:lang w:eastAsia="en-US"/>
        </w:rPr>
      </w:pPr>
      <w:r w:rsidRPr="00CD1889">
        <w:rPr>
          <w:lang w:eastAsia="en-US"/>
        </w:rPr>
        <w:t>2)</w:t>
      </w:r>
      <w:r w:rsidRPr="00CD1889">
        <w:rPr>
          <w:lang w:eastAsia="en-US"/>
        </w:rPr>
        <w:tab/>
        <w:t>vadītas 9 radošās darbnīcas valsts un pašvaldību institūciju darbiniekiem (124 pedagogiem) “Sadarbība starp pedagogiem un vecākiem, tās barjeras un pārvarēšanas stratēģijas”;</w:t>
      </w:r>
    </w:p>
    <w:p w14:paraId="722EEE10" w14:textId="77777777" w:rsidR="007920DA" w:rsidRPr="00CD1889" w:rsidRDefault="007920DA" w:rsidP="007920DA">
      <w:pPr>
        <w:jc w:val="both"/>
        <w:rPr>
          <w:lang w:eastAsia="en-US"/>
        </w:rPr>
      </w:pPr>
      <w:r w:rsidRPr="00CD1889">
        <w:rPr>
          <w:lang w:eastAsia="en-US"/>
        </w:rPr>
        <w:t>3)</w:t>
      </w:r>
      <w:r w:rsidRPr="00CD1889">
        <w:rPr>
          <w:lang w:eastAsia="en-US"/>
        </w:rPr>
        <w:tab/>
        <w:t xml:space="preserve">5 radošās darbnīcas „Es internetā – mana atbildība” (104 bērniem); </w:t>
      </w:r>
    </w:p>
    <w:p w14:paraId="0D6FC70A" w14:textId="77777777" w:rsidR="007920DA" w:rsidRPr="00CD1889" w:rsidRDefault="007920DA" w:rsidP="007920DA">
      <w:pPr>
        <w:jc w:val="both"/>
        <w:rPr>
          <w:lang w:eastAsia="en-US"/>
        </w:rPr>
      </w:pPr>
      <w:r w:rsidRPr="00CD1889">
        <w:rPr>
          <w:lang w:eastAsia="en-US"/>
        </w:rPr>
        <w:t>4)</w:t>
      </w:r>
      <w:r w:rsidRPr="00CD1889">
        <w:rPr>
          <w:lang w:eastAsia="en-US"/>
        </w:rPr>
        <w:tab/>
        <w:t>5 radošās darbnīcas „Droša un pozitīva komunikācija interneta vidē” (114 bērniem).</w:t>
      </w:r>
    </w:p>
    <w:p w14:paraId="14337B6A" w14:textId="77777777" w:rsidR="007920DA" w:rsidRPr="007920DA" w:rsidRDefault="007920DA" w:rsidP="007920DA">
      <w:pPr>
        <w:jc w:val="both"/>
        <w:rPr>
          <w:highlight w:val="yellow"/>
          <w:lang w:eastAsia="en-US"/>
        </w:rPr>
      </w:pPr>
    </w:p>
    <w:p w14:paraId="4244D3CC" w14:textId="7978C845" w:rsidR="007920DA" w:rsidRDefault="007920DA" w:rsidP="007920DA">
      <w:pPr>
        <w:jc w:val="both"/>
        <w:rPr>
          <w:lang w:eastAsia="en-US"/>
        </w:rPr>
      </w:pPr>
      <w:r w:rsidRPr="002E32C8">
        <w:rPr>
          <w:lang w:eastAsia="en-US"/>
        </w:rPr>
        <w:t>2019.gada 8. novembrī tika organizēta konference “Internets un Tu – kurš kuru?”, kas tika veltīta interneta drošības jautājumiem. Konferences galvenais mērķis bija vērst dalībnieku uzmanību uz medijpratības un kritiskās domāšanas nozīmību, kā arī sniegt jaunāko informāciju par aktualitātēm interneta drošības jomā. Konferencē piedalījās  bērni, pedagogi</w:t>
      </w:r>
      <w:r w:rsidR="002E32C8">
        <w:rPr>
          <w:lang w:eastAsia="en-US"/>
        </w:rPr>
        <w:t>, kā arī c</w:t>
      </w:r>
      <w:r w:rsidRPr="002E32C8">
        <w:rPr>
          <w:lang w:eastAsia="en-US"/>
        </w:rPr>
        <w:t xml:space="preserve">iti </w:t>
      </w:r>
      <w:r w:rsidR="002E32C8">
        <w:rPr>
          <w:lang w:eastAsia="en-US"/>
        </w:rPr>
        <w:t>interesenti</w:t>
      </w:r>
      <w:r w:rsidRPr="002E32C8">
        <w:rPr>
          <w:lang w:eastAsia="en-US"/>
        </w:rPr>
        <w:t>.</w:t>
      </w:r>
    </w:p>
    <w:p w14:paraId="32B7CE49" w14:textId="77777777" w:rsidR="007920DA" w:rsidRDefault="007920DA" w:rsidP="00CF57F2">
      <w:pPr>
        <w:jc w:val="both"/>
        <w:rPr>
          <w:lang w:eastAsia="en-US"/>
        </w:rPr>
      </w:pPr>
    </w:p>
    <w:p w14:paraId="2E114BBF" w14:textId="77777777" w:rsidR="00CF57F2" w:rsidRDefault="00CF57F2" w:rsidP="00CF57F2">
      <w:pPr>
        <w:jc w:val="both"/>
        <w:rPr>
          <w:lang w:eastAsia="en-US"/>
        </w:rPr>
      </w:pPr>
    </w:p>
    <w:p w14:paraId="68939D79" w14:textId="3A565C29" w:rsidR="00CF57F2" w:rsidRDefault="003C70B8" w:rsidP="00CF57F2">
      <w:pPr>
        <w:jc w:val="both"/>
        <w:rPr>
          <w:lang w:eastAsia="en-US"/>
        </w:rPr>
      </w:pPr>
      <w:r w:rsidRPr="003C70B8">
        <w:rPr>
          <w:lang w:eastAsia="en-US"/>
        </w:rPr>
        <w:t>Lai vērstu sabiedrības uzmanību un pilnveidotu izpratni par bērniem un pusaudžiem  būtiskām tēmām</w:t>
      </w:r>
      <w:r>
        <w:rPr>
          <w:lang w:eastAsia="en-US"/>
        </w:rPr>
        <w:t>,</w:t>
      </w:r>
      <w:r w:rsidRPr="003C70B8">
        <w:rPr>
          <w:lang w:eastAsia="en-US"/>
        </w:rPr>
        <w:t xml:space="preserve"> </w:t>
      </w:r>
      <w:r w:rsidR="00CF57F2">
        <w:rPr>
          <w:lang w:eastAsia="en-US"/>
        </w:rPr>
        <w:t xml:space="preserve">2020.gadā </w:t>
      </w:r>
      <w:r w:rsidR="004D06C3">
        <w:rPr>
          <w:lang w:eastAsia="en-US"/>
        </w:rPr>
        <w:t xml:space="preserve">VBTAI UT </w:t>
      </w:r>
      <w:r w:rsidR="00CF57F2">
        <w:rPr>
          <w:lang w:eastAsia="en-US"/>
        </w:rPr>
        <w:t>organizē</w:t>
      </w:r>
      <w:r w:rsidR="00B576BC">
        <w:rPr>
          <w:lang w:eastAsia="en-US"/>
        </w:rPr>
        <w:t>ja</w:t>
      </w:r>
      <w:r w:rsidR="00CF57F2">
        <w:rPr>
          <w:lang w:eastAsia="en-US"/>
        </w:rPr>
        <w:t xml:space="preserve"> šādas informatīvas akcijas:</w:t>
      </w:r>
    </w:p>
    <w:p w14:paraId="020D28EA" w14:textId="77777777" w:rsidR="00CF57F2" w:rsidRDefault="00CF57F2" w:rsidP="00CF57F2">
      <w:pPr>
        <w:jc w:val="both"/>
        <w:rPr>
          <w:lang w:eastAsia="en-US"/>
        </w:rPr>
      </w:pPr>
    </w:p>
    <w:p w14:paraId="4DE75972" w14:textId="7855E5EA" w:rsidR="00CF57F2" w:rsidRDefault="00CF57F2" w:rsidP="00CF57F2">
      <w:pPr>
        <w:jc w:val="both"/>
        <w:rPr>
          <w:lang w:eastAsia="en-US"/>
        </w:rPr>
      </w:pPr>
      <w:r>
        <w:rPr>
          <w:lang w:eastAsia="en-US"/>
        </w:rPr>
        <w:t>1)</w:t>
      </w:r>
      <w:r>
        <w:rPr>
          <w:lang w:eastAsia="en-US"/>
        </w:rPr>
        <w:tab/>
      </w:r>
      <w:r w:rsidR="00DB7B34">
        <w:rPr>
          <w:lang w:eastAsia="en-US"/>
        </w:rPr>
        <w:t>n</w:t>
      </w:r>
      <w:r>
        <w:rPr>
          <w:lang w:eastAsia="en-US"/>
        </w:rPr>
        <w:t>o 10.</w:t>
      </w:r>
      <w:r w:rsidR="00DB7B34">
        <w:rPr>
          <w:lang w:eastAsia="en-US"/>
        </w:rPr>
        <w:t>līdz</w:t>
      </w:r>
      <w:r>
        <w:rPr>
          <w:lang w:eastAsia="en-US"/>
        </w:rPr>
        <w:t xml:space="preserve"> 16. februārim, atzīmējot Starptautisko Drošāka interneta dienu, tika organizēta akcija “Es izvēlos runāt!”, lai sniegtu atbalstu cīņā pret jebkura veida mobingu un palīdzētu tā atpazīšanā un seku mazināšanā, īpaši akcentējot mobingu interneta vidē. Akcijas laikā </w:t>
      </w:r>
      <w:r w:rsidR="00DB7B34">
        <w:rPr>
          <w:lang w:eastAsia="en-US"/>
        </w:rPr>
        <w:t xml:space="preserve">VBTAI UT </w:t>
      </w:r>
      <w:r>
        <w:rPr>
          <w:lang w:eastAsia="en-US"/>
        </w:rPr>
        <w:t>sniegtas 245 psiholoģiskās konsultācijas</w:t>
      </w:r>
      <w:r w:rsidR="00DB7B34">
        <w:rPr>
          <w:lang w:eastAsia="en-US"/>
        </w:rPr>
        <w:t>;</w:t>
      </w:r>
      <w:r>
        <w:rPr>
          <w:lang w:eastAsia="en-US"/>
        </w:rPr>
        <w:t xml:space="preserve"> </w:t>
      </w:r>
    </w:p>
    <w:p w14:paraId="3F5F4C59" w14:textId="5BBA2D57" w:rsidR="00CF57F2" w:rsidRDefault="00CF57F2" w:rsidP="00CF57F2">
      <w:pPr>
        <w:jc w:val="both"/>
        <w:rPr>
          <w:lang w:eastAsia="en-US"/>
        </w:rPr>
      </w:pPr>
      <w:r>
        <w:rPr>
          <w:lang w:eastAsia="en-US"/>
        </w:rPr>
        <w:t>2)</w:t>
      </w:r>
      <w:r>
        <w:rPr>
          <w:lang w:eastAsia="en-US"/>
        </w:rPr>
        <w:tab/>
      </w:r>
      <w:r w:rsidR="00DB7B34">
        <w:rPr>
          <w:lang w:eastAsia="en-US"/>
        </w:rPr>
        <w:t>l</w:t>
      </w:r>
      <w:r>
        <w:rPr>
          <w:lang w:eastAsia="en-US"/>
        </w:rPr>
        <w:t>aika posmā no 16.</w:t>
      </w:r>
      <w:r w:rsidR="00DB7B34">
        <w:rPr>
          <w:lang w:eastAsia="en-US"/>
        </w:rPr>
        <w:t xml:space="preserve">līdz </w:t>
      </w:r>
      <w:r>
        <w:rPr>
          <w:lang w:eastAsia="en-US"/>
        </w:rPr>
        <w:t xml:space="preserve">18.martam organizēta akcija “Bērns – ķīlnieks vecāku strīdā”, lai aktualizētu problemātiku par saskarsmes tiesību realizēšanu ģimenes strīdu lietās. Akcijas mērķis bija nodrošināt palīdzības sniegšanu komplicētu gadījumu ietvaros, sniedzot informatīvu atbalstu zvanītājiem. </w:t>
      </w:r>
      <w:r w:rsidR="00E8036C">
        <w:rPr>
          <w:lang w:eastAsia="en-US"/>
        </w:rPr>
        <w:t>VBTAI UT</w:t>
      </w:r>
      <w:r>
        <w:rPr>
          <w:lang w:eastAsia="en-US"/>
        </w:rPr>
        <w:t xml:space="preserve"> akcijas laikā konsultācijas sniedza gan konsultanti – psihologi, gan dažādu jomu eksperti. Akcijas laikā sniegtas 102 psiholoģiskās konsultācijas</w:t>
      </w:r>
      <w:r w:rsidR="004D06C3">
        <w:rPr>
          <w:lang w:eastAsia="en-US"/>
        </w:rPr>
        <w:t>;</w:t>
      </w:r>
      <w:r>
        <w:rPr>
          <w:lang w:eastAsia="en-US"/>
        </w:rPr>
        <w:t xml:space="preserve"> </w:t>
      </w:r>
    </w:p>
    <w:p w14:paraId="4600CC52" w14:textId="77814B69" w:rsidR="00CF57F2" w:rsidRDefault="00CF57F2" w:rsidP="00CF57F2">
      <w:pPr>
        <w:jc w:val="both"/>
        <w:rPr>
          <w:lang w:eastAsia="en-US"/>
        </w:rPr>
      </w:pPr>
      <w:r>
        <w:rPr>
          <w:lang w:eastAsia="en-US"/>
        </w:rPr>
        <w:t>3)</w:t>
      </w:r>
      <w:r>
        <w:rPr>
          <w:lang w:eastAsia="en-US"/>
        </w:rPr>
        <w:tab/>
      </w:r>
      <w:r w:rsidR="004D06C3">
        <w:rPr>
          <w:lang w:eastAsia="en-US"/>
        </w:rPr>
        <w:t>l</w:t>
      </w:r>
      <w:r>
        <w:rPr>
          <w:lang w:eastAsia="en-US"/>
        </w:rPr>
        <w:t>aika posmā no 11.līdz 17.maijam tika organizēta</w:t>
      </w:r>
      <w:r w:rsidR="004D06C3">
        <w:rPr>
          <w:lang w:eastAsia="en-US"/>
        </w:rPr>
        <w:t xml:space="preserve"> akcija</w:t>
      </w:r>
      <w:r>
        <w:rPr>
          <w:lang w:eastAsia="en-US"/>
        </w:rPr>
        <w:t xml:space="preserve"> “Es audzinu viens”, atzīmējot </w:t>
      </w:r>
      <w:r w:rsidR="0064602D" w:rsidRPr="0064602D">
        <w:rPr>
          <w:lang w:eastAsia="en-US"/>
        </w:rPr>
        <w:t xml:space="preserve">Starptautisko ģimenes dienu </w:t>
      </w:r>
      <w:r>
        <w:rPr>
          <w:lang w:eastAsia="en-US"/>
        </w:rPr>
        <w:t xml:space="preserve">15.maijā. Akcijas mērķis </w:t>
      </w:r>
      <w:r w:rsidR="004D06C3">
        <w:rPr>
          <w:lang w:eastAsia="en-US"/>
        </w:rPr>
        <w:t>–</w:t>
      </w:r>
      <w:r>
        <w:rPr>
          <w:lang w:eastAsia="en-US"/>
        </w:rPr>
        <w:t xml:space="preserve"> sniegt atbalstu un psiholoģisko palīdzību vecākiem, aizbildņiem, adoptētājiem, kā arī audžuvecākiem, kuri ikdienā nodrošina bērnu aprūpi vieni paši un saskaras ar dažādām grūtībām. Akcijas laikā sniegta 131 psiholoģiskā konsultācija, no kurām 56 gadījumos pēc palīdzības vērsās pieaugušie</w:t>
      </w:r>
      <w:r w:rsidR="004D06C3">
        <w:rPr>
          <w:lang w:eastAsia="en-US"/>
        </w:rPr>
        <w:t>;</w:t>
      </w:r>
    </w:p>
    <w:p w14:paraId="27AB4566" w14:textId="32F38FF5" w:rsidR="00CF57F2" w:rsidRDefault="00CF57F2" w:rsidP="00CF57F2">
      <w:pPr>
        <w:jc w:val="both"/>
        <w:rPr>
          <w:lang w:eastAsia="en-US"/>
        </w:rPr>
      </w:pPr>
      <w:r>
        <w:rPr>
          <w:lang w:eastAsia="en-US"/>
        </w:rPr>
        <w:t>4)</w:t>
      </w:r>
      <w:r>
        <w:rPr>
          <w:lang w:eastAsia="en-US"/>
        </w:rPr>
        <w:tab/>
      </w:r>
      <w:r w:rsidR="00E60A1B">
        <w:rPr>
          <w:lang w:eastAsia="en-US"/>
        </w:rPr>
        <w:t>n</w:t>
      </w:r>
      <w:r w:rsidRPr="00E60A1B">
        <w:rPr>
          <w:lang w:eastAsia="en-US"/>
        </w:rPr>
        <w:t>o 24.augusta līdz 1.septembrim tika organizēta akcija “Atpakaļ uz skolu”. Tās mērķis – sniegt vecākiem un pedagogiem atbalstu par jautājumiem, kas saistīti ar bērnu tiesību pārkāpumiem,</w:t>
      </w:r>
      <w:r>
        <w:rPr>
          <w:lang w:eastAsia="en-US"/>
        </w:rPr>
        <w:t xml:space="preserve"> konfliktsituācijām ar citu bērnu vecākiem, bērnu savstarpēju vardarbību iepriekšējā mācību gadā, kā arī par bažām saistībā ar bērnu drošību skolā. Tāpat sniegts arī psiholoģiskais atbalsts bērniem, skolas gada sākumu sagaidot. Akcijas laikā sniegtas 138 konsultācijas</w:t>
      </w:r>
      <w:r w:rsidR="00E60A1B">
        <w:rPr>
          <w:lang w:eastAsia="en-US"/>
        </w:rPr>
        <w:t>;</w:t>
      </w:r>
    </w:p>
    <w:p w14:paraId="329038DE" w14:textId="69A08425" w:rsidR="00CF57F2" w:rsidRDefault="00CF57F2" w:rsidP="00CF57F2">
      <w:pPr>
        <w:jc w:val="both"/>
        <w:rPr>
          <w:lang w:eastAsia="en-US"/>
        </w:rPr>
      </w:pPr>
      <w:r>
        <w:rPr>
          <w:lang w:eastAsia="en-US"/>
        </w:rPr>
        <w:t>5)</w:t>
      </w:r>
      <w:r>
        <w:rPr>
          <w:lang w:eastAsia="en-US"/>
        </w:rPr>
        <w:tab/>
      </w:r>
      <w:r w:rsidR="00E60A1B">
        <w:rPr>
          <w:lang w:eastAsia="en-US"/>
        </w:rPr>
        <w:t>n</w:t>
      </w:r>
      <w:r>
        <w:rPr>
          <w:lang w:eastAsia="en-US"/>
        </w:rPr>
        <w:t>o 11.</w:t>
      </w:r>
      <w:r w:rsidR="00E60A1B">
        <w:rPr>
          <w:lang w:eastAsia="en-US"/>
        </w:rPr>
        <w:t xml:space="preserve">līdz </w:t>
      </w:r>
      <w:r>
        <w:rPr>
          <w:lang w:eastAsia="en-US"/>
        </w:rPr>
        <w:t xml:space="preserve">13.septembrim tika organizēta akcija “Uzticības tālrunis tēviem”. Tās mērķis </w:t>
      </w:r>
      <w:r w:rsidR="00E60A1B">
        <w:rPr>
          <w:lang w:eastAsia="en-US"/>
        </w:rPr>
        <w:t>–</w:t>
      </w:r>
      <w:r>
        <w:rPr>
          <w:lang w:eastAsia="en-US"/>
        </w:rPr>
        <w:t xml:space="preserve"> sniegt informatīvu un psiholoģisku atbalstu tēviem, kā arī sabiedrībā aktualizēt tēva lomu ģimenē. Akcijas laikā sniegta 81 psiholoģiskā konsultācija </w:t>
      </w:r>
      <w:r w:rsidR="00E60A1B">
        <w:rPr>
          <w:lang w:eastAsia="en-US"/>
        </w:rPr>
        <w:t>–</w:t>
      </w:r>
      <w:r>
        <w:rPr>
          <w:lang w:eastAsia="en-US"/>
        </w:rPr>
        <w:t xml:space="preserve"> kopumā pēc palīdzības vērsās 45 pieauguš</w:t>
      </w:r>
      <w:r w:rsidR="00E60A1B">
        <w:rPr>
          <w:lang w:eastAsia="en-US"/>
        </w:rPr>
        <w:t>ie</w:t>
      </w:r>
      <w:r w:rsidR="005D3B78">
        <w:rPr>
          <w:lang w:eastAsia="en-US"/>
        </w:rPr>
        <w:t>,</w:t>
      </w:r>
      <w:r>
        <w:rPr>
          <w:lang w:eastAsia="en-US"/>
        </w:rPr>
        <w:t xml:space="preserve"> </w:t>
      </w:r>
      <w:r w:rsidR="005D3B78">
        <w:rPr>
          <w:lang w:eastAsia="en-US"/>
        </w:rPr>
        <w:t>t</w:t>
      </w:r>
      <w:r>
        <w:rPr>
          <w:lang w:eastAsia="en-US"/>
        </w:rPr>
        <w:t>ajā skaitā 21 tēvs</w:t>
      </w:r>
      <w:r w:rsidR="005D3B78">
        <w:rPr>
          <w:lang w:eastAsia="en-US"/>
        </w:rPr>
        <w:t>;</w:t>
      </w:r>
    </w:p>
    <w:p w14:paraId="61E26181" w14:textId="4DFA7168" w:rsidR="00CF57F2" w:rsidRDefault="00CF57F2" w:rsidP="00CF57F2">
      <w:pPr>
        <w:jc w:val="both"/>
        <w:rPr>
          <w:lang w:eastAsia="en-US"/>
        </w:rPr>
      </w:pPr>
      <w:r>
        <w:rPr>
          <w:lang w:eastAsia="en-US"/>
        </w:rPr>
        <w:t>6)</w:t>
      </w:r>
      <w:r>
        <w:rPr>
          <w:lang w:eastAsia="en-US"/>
        </w:rPr>
        <w:tab/>
      </w:r>
      <w:r w:rsidR="00E60A1B">
        <w:rPr>
          <w:lang w:eastAsia="en-US"/>
        </w:rPr>
        <w:t>a</w:t>
      </w:r>
      <w:r>
        <w:rPr>
          <w:lang w:eastAsia="en-US"/>
        </w:rPr>
        <w:t>tzīmējot Pasaules garīgās veselības dienu, laikā no 5.oktobra līdz 11.oktobrim tika organizēta akcija pašnāvības tēmas prevencei “Palīdzība zvana attālumā!”. Tās mērķis – pievērst sabiedrības uzmanību bērnu garīgajai veselībai</w:t>
      </w:r>
      <w:r w:rsidR="00777687">
        <w:rPr>
          <w:lang w:eastAsia="en-US"/>
        </w:rPr>
        <w:t xml:space="preserve"> un</w:t>
      </w:r>
      <w:r>
        <w:rPr>
          <w:lang w:eastAsia="en-US"/>
        </w:rPr>
        <w:t xml:space="preserve"> pašnāvības problemātikai bērnu un jauniešu vidū. Akcijas laikā bija iespēja saņemt profesionālas psiholoģiskās konsultācijas un atbalstu</w:t>
      </w:r>
      <w:r w:rsidR="00E60A1B">
        <w:rPr>
          <w:lang w:eastAsia="en-US"/>
        </w:rPr>
        <w:t>;</w:t>
      </w:r>
      <w:r>
        <w:rPr>
          <w:lang w:eastAsia="en-US"/>
        </w:rPr>
        <w:t xml:space="preserve"> </w:t>
      </w:r>
    </w:p>
    <w:p w14:paraId="44C38F4B" w14:textId="3AD7EB62" w:rsidR="00CF57F2" w:rsidRDefault="00CF57F2" w:rsidP="00CF57F2">
      <w:pPr>
        <w:jc w:val="both"/>
        <w:rPr>
          <w:lang w:eastAsia="en-US"/>
        </w:rPr>
      </w:pPr>
      <w:r>
        <w:rPr>
          <w:lang w:eastAsia="en-US"/>
        </w:rPr>
        <w:t>7)</w:t>
      </w:r>
      <w:r>
        <w:rPr>
          <w:lang w:eastAsia="en-US"/>
        </w:rPr>
        <w:tab/>
      </w:r>
      <w:r w:rsidR="00E60A1B">
        <w:rPr>
          <w:lang w:eastAsia="en-US"/>
        </w:rPr>
        <w:t>a</w:t>
      </w:r>
      <w:r>
        <w:rPr>
          <w:lang w:eastAsia="en-US"/>
        </w:rPr>
        <w:t>tzīmējot Eiropas dienu bērnu aizsardzībai no seksuālās vardarbības, laikā no 16.līdz 22.novembrim tika rīkota akcija “Pārtrauc klusēšanu!”.</w:t>
      </w:r>
      <w:r w:rsidR="00E60A1B">
        <w:rPr>
          <w:lang w:eastAsia="en-US"/>
        </w:rPr>
        <w:t xml:space="preserve"> </w:t>
      </w:r>
      <w:r>
        <w:rPr>
          <w:lang w:eastAsia="en-US"/>
        </w:rPr>
        <w:t>Tās mērķis – nodrošināt iespēju ziņot par seksuālās vardarbības gadījumiem pret bērniem, saņemt profesionālas psiholoģiskās konsultācijas un atbalstu, kā arī saņemt nepieciešamo informāciju par iespējamajām seksuālas vardarbības pazīmēm un tālāko rīcību. Akcijas laikā sniegtas 124 konsultācijas</w:t>
      </w:r>
      <w:r w:rsidR="00E60A1B">
        <w:rPr>
          <w:lang w:eastAsia="en-US"/>
        </w:rPr>
        <w:t>;</w:t>
      </w:r>
      <w:r>
        <w:rPr>
          <w:lang w:eastAsia="en-US"/>
        </w:rPr>
        <w:t xml:space="preserve"> </w:t>
      </w:r>
    </w:p>
    <w:p w14:paraId="2A43B2EB" w14:textId="19A638BD" w:rsidR="00CF57F2" w:rsidRDefault="00CF57F2" w:rsidP="00CF57F2">
      <w:pPr>
        <w:jc w:val="both"/>
        <w:rPr>
          <w:lang w:eastAsia="en-US"/>
        </w:rPr>
      </w:pPr>
      <w:r>
        <w:rPr>
          <w:lang w:eastAsia="en-US"/>
        </w:rPr>
        <w:t>8)</w:t>
      </w:r>
      <w:r>
        <w:rPr>
          <w:lang w:eastAsia="en-US"/>
        </w:rPr>
        <w:tab/>
      </w:r>
      <w:r w:rsidR="00E60A1B">
        <w:rPr>
          <w:lang w:eastAsia="en-US"/>
        </w:rPr>
        <w:t>n</w:t>
      </w:r>
      <w:r>
        <w:rPr>
          <w:lang w:eastAsia="en-US"/>
        </w:rPr>
        <w:t>o 21.</w:t>
      </w:r>
      <w:r w:rsidR="00E60A1B">
        <w:rPr>
          <w:lang w:eastAsia="en-US"/>
        </w:rPr>
        <w:t xml:space="preserve">līdz </w:t>
      </w:r>
      <w:r>
        <w:rPr>
          <w:lang w:eastAsia="en-US"/>
        </w:rPr>
        <w:t>27.decembrim tika organizēta Ziemassvētku akcija “Uzticies… Tevi sadzirdēs un sapratīs”, ar mērķi sniegt atbalstu un psiholoģisko palīdzību tiem bērniem, kuri svētku laikā izjūt skumjas, vientulību, kā arī citas spēcīgas negatīvas emocijas.</w:t>
      </w:r>
    </w:p>
    <w:p w14:paraId="12ED1776" w14:textId="0DEACEFC" w:rsidR="00CF57F2" w:rsidRDefault="00CF57F2" w:rsidP="00C24610">
      <w:pPr>
        <w:jc w:val="both"/>
        <w:rPr>
          <w:lang w:eastAsia="en-US"/>
        </w:rPr>
      </w:pPr>
    </w:p>
    <w:p w14:paraId="732594DC" w14:textId="2B7DC973" w:rsidR="003C70B8" w:rsidRPr="00EB15DC" w:rsidRDefault="003C70B8" w:rsidP="003C70B8">
      <w:pPr>
        <w:jc w:val="both"/>
        <w:rPr>
          <w:lang w:eastAsia="en-US"/>
        </w:rPr>
      </w:pPr>
      <w:r>
        <w:rPr>
          <w:lang w:eastAsia="en-US"/>
        </w:rPr>
        <w:t>VBTAI UT</w:t>
      </w:r>
      <w:r w:rsidRPr="00EB15DC">
        <w:rPr>
          <w:lang w:eastAsia="en-US"/>
        </w:rPr>
        <w:t xml:space="preserve"> veidotās akcijas plaši atspoguļotas gan </w:t>
      </w:r>
      <w:r>
        <w:rPr>
          <w:lang w:eastAsia="en-US"/>
        </w:rPr>
        <w:t>plašsaziņas informācijas līdzekļos</w:t>
      </w:r>
      <w:r w:rsidRPr="00EB15DC">
        <w:rPr>
          <w:lang w:eastAsia="en-US"/>
        </w:rPr>
        <w:t>, gan sociālajos tīklos.</w:t>
      </w:r>
    </w:p>
    <w:p w14:paraId="04134AB4" w14:textId="77777777" w:rsidR="003C70B8" w:rsidRDefault="003C70B8" w:rsidP="00C24610">
      <w:pPr>
        <w:jc w:val="both"/>
        <w:rPr>
          <w:lang w:eastAsia="en-US"/>
        </w:rPr>
      </w:pPr>
    </w:p>
    <w:p w14:paraId="15165ABA" w14:textId="1BDD8730" w:rsidR="00CE717E" w:rsidRDefault="002E32C8" w:rsidP="002E32C8">
      <w:pPr>
        <w:jc w:val="both"/>
        <w:rPr>
          <w:lang w:eastAsia="en-US"/>
        </w:rPr>
      </w:pPr>
      <w:r>
        <w:rPr>
          <w:lang w:eastAsia="en-US"/>
        </w:rPr>
        <w:t xml:space="preserve">2020.gadā VBTAI UT </w:t>
      </w:r>
      <w:r w:rsidR="00D81C51">
        <w:rPr>
          <w:lang w:eastAsia="en-US"/>
        </w:rPr>
        <w:t>veica apjomīgu esošo pakalpojumu popularizēšanu dažādos veidos</w:t>
      </w:r>
      <w:r w:rsidR="00CE717E">
        <w:rPr>
          <w:lang w:eastAsia="en-US"/>
        </w:rPr>
        <w:t>.</w:t>
      </w:r>
      <w:r w:rsidR="00CE717E" w:rsidRPr="00CE717E">
        <w:rPr>
          <w:lang w:eastAsia="en-US"/>
        </w:rPr>
        <w:t xml:space="preserve"> Tik</w:t>
      </w:r>
      <w:r w:rsidR="00777687">
        <w:rPr>
          <w:lang w:eastAsia="en-US"/>
        </w:rPr>
        <w:t>a</w:t>
      </w:r>
      <w:r w:rsidR="008A0717">
        <w:rPr>
          <w:lang w:eastAsia="en-US"/>
        </w:rPr>
        <w:t xml:space="preserve"> </w:t>
      </w:r>
      <w:r w:rsidR="00CE717E" w:rsidRPr="00CE717E">
        <w:rPr>
          <w:lang w:eastAsia="en-US"/>
        </w:rPr>
        <w:t xml:space="preserve">nodrošinātas TV reklāmas, reklāma mūzikas straumēšanas platformās, reklāma kinoteātros, vides reklāma četrās Latvijas pilsētās, drukātu materiālu izgatavošana un izplatīšana (13 860 eksemplāri) izglītības iestādēs, bērnu dienas centros, ārpusģimenes aprūpes iestādēs visā Latvijā, izveidoti pieci video klipi, piesaistot sabiedrībā zināmus </w:t>
      </w:r>
      <w:r w:rsidR="00CE717E" w:rsidRPr="00CE717E">
        <w:rPr>
          <w:lang w:eastAsia="en-US"/>
        </w:rPr>
        <w:lastRenderedPageBreak/>
        <w:t xml:space="preserve">cilvēkus, pusaudžu elkus, </w:t>
      </w:r>
      <w:proofErr w:type="spellStart"/>
      <w:r w:rsidR="00CE717E" w:rsidRPr="00CE717E">
        <w:rPr>
          <w:lang w:eastAsia="en-US"/>
        </w:rPr>
        <w:t>influencerus</w:t>
      </w:r>
      <w:proofErr w:type="spellEnd"/>
      <w:r w:rsidR="00CE717E" w:rsidRPr="00CE717E">
        <w:rPr>
          <w:lang w:eastAsia="en-US"/>
        </w:rPr>
        <w:t>, u.c. Tika organizēta kampaņa TV “Neizrunātais nepazūd”, “</w:t>
      </w:r>
      <w:proofErr w:type="spellStart"/>
      <w:r w:rsidR="00CE717E" w:rsidRPr="00CE717E">
        <w:rPr>
          <w:lang w:eastAsia="en-US"/>
        </w:rPr>
        <w:t>Groomings</w:t>
      </w:r>
      <w:proofErr w:type="spellEnd"/>
      <w:r w:rsidR="00CE717E" w:rsidRPr="00CE717E">
        <w:rPr>
          <w:lang w:eastAsia="en-US"/>
        </w:rPr>
        <w:t>”</w:t>
      </w:r>
      <w:r w:rsidR="00C85E14">
        <w:rPr>
          <w:lang w:eastAsia="en-US"/>
        </w:rPr>
        <w:t>.</w:t>
      </w:r>
    </w:p>
    <w:p w14:paraId="3531FCCC" w14:textId="77777777" w:rsidR="00CE717E" w:rsidRDefault="00CE717E" w:rsidP="002E32C8">
      <w:pPr>
        <w:jc w:val="both"/>
        <w:rPr>
          <w:lang w:eastAsia="en-US"/>
        </w:rPr>
      </w:pPr>
    </w:p>
    <w:p w14:paraId="7066A923" w14:textId="77777777" w:rsidR="00C85E14" w:rsidRDefault="00C85E14" w:rsidP="00C85E14">
      <w:pPr>
        <w:jc w:val="both"/>
        <w:rPr>
          <w:lang w:eastAsia="en-US"/>
        </w:rPr>
      </w:pPr>
      <w:r>
        <w:rPr>
          <w:lang w:eastAsia="en-US"/>
        </w:rPr>
        <w:t>VBTAI UT</w:t>
      </w:r>
      <w:r w:rsidR="00D81C51">
        <w:rPr>
          <w:lang w:eastAsia="en-US"/>
        </w:rPr>
        <w:t xml:space="preserve"> </w:t>
      </w:r>
      <w:r w:rsidR="00B576BC">
        <w:rPr>
          <w:lang w:eastAsia="en-US"/>
        </w:rPr>
        <w:t xml:space="preserve">turpināja </w:t>
      </w:r>
      <w:r w:rsidR="002E32C8">
        <w:rPr>
          <w:lang w:eastAsia="en-US"/>
        </w:rPr>
        <w:t>ievies</w:t>
      </w:r>
      <w:r w:rsidR="00B576BC">
        <w:rPr>
          <w:lang w:eastAsia="en-US"/>
        </w:rPr>
        <w:t>t dažādus</w:t>
      </w:r>
      <w:r w:rsidR="002E32C8">
        <w:rPr>
          <w:lang w:eastAsia="en-US"/>
        </w:rPr>
        <w:t xml:space="preserve"> jauninājumus, lai veicinātu palīdzības saņemšanas iespējas bērniem un pusaudžiem</w:t>
      </w:r>
      <w:r>
        <w:rPr>
          <w:lang w:eastAsia="en-US"/>
        </w:rPr>
        <w:t>. I</w:t>
      </w:r>
      <w:r w:rsidR="0052733B" w:rsidRPr="0052733B">
        <w:rPr>
          <w:lang w:eastAsia="en-US"/>
        </w:rPr>
        <w:t xml:space="preserve">zpētot citu valstu pieredzi, kā arī ieklausoties bērnu un pusaudžu viedoklī, secināts, ka nereti iespēja gūt atbalstu ir patiesi būtiska, tomēr zvans un saruna var raisīt trauksmi, bailes un apjukumu, tādēļ bērns nespēj lūgt sev nepieciešamo palīdzību. Vienlaikus secināts, ka bieži bērns krīzes situācijā nevar sarunāties, jo nav viens, un nevēlas, lai apkārtējie dzirdētu viņa sacīto. </w:t>
      </w:r>
    </w:p>
    <w:p w14:paraId="43CC9516" w14:textId="77777777" w:rsidR="00C85E14" w:rsidRDefault="00C85E14" w:rsidP="00C85E14">
      <w:pPr>
        <w:jc w:val="both"/>
        <w:rPr>
          <w:lang w:eastAsia="en-US"/>
        </w:rPr>
      </w:pPr>
    </w:p>
    <w:p w14:paraId="6FE77AC6" w14:textId="4A4F2FBF" w:rsidR="0052733B" w:rsidRDefault="0052733B" w:rsidP="00C85E14">
      <w:pPr>
        <w:jc w:val="both"/>
        <w:rPr>
          <w:lang w:eastAsia="en-US"/>
        </w:rPr>
      </w:pPr>
      <w:r w:rsidRPr="0052733B">
        <w:rPr>
          <w:lang w:eastAsia="en-US"/>
        </w:rPr>
        <w:t>Ņemot vērā minēto, 2020.</w:t>
      </w:r>
      <w:r w:rsidR="005D3B78">
        <w:rPr>
          <w:lang w:eastAsia="en-US"/>
        </w:rPr>
        <w:t> </w:t>
      </w:r>
      <w:r w:rsidRPr="0052733B">
        <w:rPr>
          <w:lang w:eastAsia="en-US"/>
        </w:rPr>
        <w:t xml:space="preserve">gadā, lai nodrošinātu ērtākas saziņas iespējas alternatīvas, bērniem un pusaudžiem, kā arī vecākiem, bērnu likumiskajiem pārstāvjiem un speciālistiem, kuri ikdienā strādā ar bērniem, tika piedāvātas jaunas iespējas saziņai ar </w:t>
      </w:r>
      <w:r>
        <w:rPr>
          <w:lang w:eastAsia="en-US"/>
        </w:rPr>
        <w:t>VBTAI UT</w:t>
      </w:r>
      <w:r w:rsidRPr="0052733B">
        <w:rPr>
          <w:lang w:eastAsia="en-US"/>
        </w:rPr>
        <w:t xml:space="preserve"> konsultantiem</w:t>
      </w:r>
      <w:r>
        <w:rPr>
          <w:lang w:eastAsia="en-US"/>
        </w:rPr>
        <w:t>:</w:t>
      </w:r>
    </w:p>
    <w:p w14:paraId="73B9B10B" w14:textId="5A5F4258" w:rsidR="0052733B" w:rsidRDefault="0052733B" w:rsidP="005D3B78">
      <w:pPr>
        <w:pStyle w:val="Sarakstarindkopa"/>
        <w:numPr>
          <w:ilvl w:val="0"/>
          <w:numId w:val="59"/>
        </w:numPr>
        <w:jc w:val="both"/>
        <w:rPr>
          <w:lang w:eastAsia="en-US"/>
        </w:rPr>
      </w:pPr>
      <w:r w:rsidRPr="0052733B">
        <w:rPr>
          <w:lang w:eastAsia="en-US"/>
        </w:rPr>
        <w:t xml:space="preserve">izveidota </w:t>
      </w:r>
      <w:r>
        <w:rPr>
          <w:lang w:eastAsia="en-US"/>
        </w:rPr>
        <w:t xml:space="preserve">mobilā tālruņa lietotne </w:t>
      </w:r>
      <w:r w:rsidRPr="0052733B">
        <w:rPr>
          <w:lang w:eastAsia="en-US"/>
        </w:rPr>
        <w:t xml:space="preserve">“Uzticības tālrunis”, caur kuru iespējams sazināties un saņemt atbalstu sev ērtā veidā (telefoniski vai rakstot </w:t>
      </w:r>
      <w:r w:rsidR="005D3B78">
        <w:rPr>
          <w:lang w:eastAsia="en-US"/>
        </w:rPr>
        <w:t>“</w:t>
      </w:r>
      <w:r w:rsidRPr="0052733B">
        <w:rPr>
          <w:lang w:eastAsia="en-US"/>
        </w:rPr>
        <w:t>čatā</w:t>
      </w:r>
      <w:r w:rsidR="005D3B78">
        <w:rPr>
          <w:lang w:eastAsia="en-US"/>
        </w:rPr>
        <w:t>”</w:t>
      </w:r>
      <w:r w:rsidRPr="0052733B">
        <w:rPr>
          <w:lang w:eastAsia="en-US"/>
        </w:rPr>
        <w:t xml:space="preserve"> vai uz e</w:t>
      </w:r>
      <w:r>
        <w:rPr>
          <w:lang w:eastAsia="en-US"/>
        </w:rPr>
        <w:t>-</w:t>
      </w:r>
      <w:r w:rsidRPr="0052733B">
        <w:rPr>
          <w:lang w:eastAsia="en-US"/>
        </w:rPr>
        <w:t>pastu)</w:t>
      </w:r>
      <w:r>
        <w:rPr>
          <w:lang w:eastAsia="en-US"/>
        </w:rPr>
        <w:t>.</w:t>
      </w:r>
      <w:r w:rsidRPr="0052733B">
        <w:t xml:space="preserve"> </w:t>
      </w:r>
      <w:r w:rsidRPr="0052733B">
        <w:rPr>
          <w:lang w:eastAsia="en-US"/>
        </w:rPr>
        <w:t xml:space="preserve">Ar </w:t>
      </w:r>
      <w:r>
        <w:rPr>
          <w:lang w:eastAsia="en-US"/>
        </w:rPr>
        <w:t xml:space="preserve">minētās lietotnes </w:t>
      </w:r>
      <w:r w:rsidRPr="0052733B">
        <w:rPr>
          <w:lang w:eastAsia="en-US"/>
        </w:rPr>
        <w:t>palīdzību bērni un pusaudži visu diennakti var bez maksas zvanīt uz VBTAI UT, saņemt e-konsultāciju krīzes situācijās, vai sazināties ar konsultantiem “čatā” darba dienās no plkst.12:00 līdz plkst.20:00</w:t>
      </w:r>
      <w:r>
        <w:rPr>
          <w:lang w:eastAsia="en-US"/>
        </w:rPr>
        <w:t xml:space="preserve">; </w:t>
      </w:r>
    </w:p>
    <w:p w14:paraId="710C2569" w14:textId="138111AC" w:rsidR="00C85E14" w:rsidRDefault="0052733B" w:rsidP="00C85E14">
      <w:pPr>
        <w:pStyle w:val="Sarakstarindkopa"/>
        <w:numPr>
          <w:ilvl w:val="0"/>
          <w:numId w:val="59"/>
        </w:numPr>
        <w:jc w:val="both"/>
        <w:rPr>
          <w:lang w:eastAsia="en-US"/>
        </w:rPr>
      </w:pPr>
      <w:r w:rsidRPr="0052733B">
        <w:rPr>
          <w:lang w:eastAsia="en-US"/>
        </w:rPr>
        <w:t xml:space="preserve">izveidota </w:t>
      </w:r>
      <w:r>
        <w:rPr>
          <w:lang w:eastAsia="en-US"/>
        </w:rPr>
        <w:t xml:space="preserve">tīmekļa vietne </w:t>
      </w:r>
      <w:hyperlink r:id="rId20" w:history="1">
        <w:r w:rsidR="00BE3DDB" w:rsidRPr="00E91CE0">
          <w:rPr>
            <w:rStyle w:val="Hipersaite"/>
            <w:lang w:eastAsia="en-US"/>
          </w:rPr>
          <w:t>https://uzticibastalrunis.lv/</w:t>
        </w:r>
      </w:hyperlink>
      <w:r w:rsidRPr="0052733B">
        <w:rPr>
          <w:lang w:eastAsia="en-US"/>
        </w:rPr>
        <w:t>,</w:t>
      </w:r>
      <w:r>
        <w:rPr>
          <w:lang w:eastAsia="en-US"/>
        </w:rPr>
        <w:t xml:space="preserve"> </w:t>
      </w:r>
      <w:r w:rsidRPr="0052733B">
        <w:rPr>
          <w:lang w:eastAsia="en-US"/>
        </w:rPr>
        <w:t>kurā pieejama gan noderīga informācija</w:t>
      </w:r>
      <w:r>
        <w:rPr>
          <w:lang w:eastAsia="en-US"/>
        </w:rPr>
        <w:t xml:space="preserve"> par VBTAI UT</w:t>
      </w:r>
      <w:r w:rsidRPr="0052733B">
        <w:rPr>
          <w:lang w:eastAsia="en-US"/>
        </w:rPr>
        <w:t xml:space="preserve">, atrodami visi </w:t>
      </w:r>
      <w:r>
        <w:rPr>
          <w:lang w:eastAsia="en-US"/>
        </w:rPr>
        <w:t xml:space="preserve">iespējamie </w:t>
      </w:r>
      <w:r w:rsidRPr="0052733B">
        <w:rPr>
          <w:lang w:eastAsia="en-US"/>
        </w:rPr>
        <w:t>saziņas</w:t>
      </w:r>
      <w:r>
        <w:rPr>
          <w:lang w:eastAsia="en-US"/>
        </w:rPr>
        <w:t xml:space="preserve"> un palīdzības saņemšanas</w:t>
      </w:r>
      <w:r w:rsidRPr="0052733B">
        <w:rPr>
          <w:lang w:eastAsia="en-US"/>
        </w:rPr>
        <w:t xml:space="preserve"> veidi</w:t>
      </w:r>
      <w:r>
        <w:rPr>
          <w:lang w:eastAsia="en-US"/>
        </w:rPr>
        <w:t xml:space="preserve"> VBTAI UT</w:t>
      </w:r>
      <w:r w:rsidRPr="0052733B">
        <w:rPr>
          <w:lang w:eastAsia="en-US"/>
        </w:rPr>
        <w:t xml:space="preserve"> u.c</w:t>
      </w:r>
      <w:r>
        <w:rPr>
          <w:lang w:eastAsia="en-US"/>
        </w:rPr>
        <w:t>.;</w:t>
      </w:r>
    </w:p>
    <w:p w14:paraId="40A7713B" w14:textId="25A6AC6B" w:rsidR="00362EAF" w:rsidRPr="00C85E14" w:rsidRDefault="002E32C8" w:rsidP="00C85E14">
      <w:pPr>
        <w:pStyle w:val="Sarakstarindkopa"/>
        <w:numPr>
          <w:ilvl w:val="0"/>
          <w:numId w:val="59"/>
        </w:numPr>
        <w:jc w:val="both"/>
        <w:rPr>
          <w:lang w:eastAsia="en-US"/>
        </w:rPr>
      </w:pPr>
      <w:r>
        <w:rPr>
          <w:lang w:eastAsia="en-US"/>
        </w:rPr>
        <w:t>veikta VBTAI UT jaunā logo izstrāde</w:t>
      </w:r>
      <w:r w:rsidR="00C85E14">
        <w:rPr>
          <w:lang w:eastAsia="en-US"/>
        </w:rPr>
        <w:t>.</w:t>
      </w:r>
    </w:p>
    <w:p w14:paraId="5A03E846" w14:textId="77777777" w:rsidR="00CE717E" w:rsidRDefault="00CE717E" w:rsidP="00B576BC">
      <w:pPr>
        <w:jc w:val="both"/>
        <w:rPr>
          <w:lang w:eastAsia="en-US"/>
        </w:rPr>
      </w:pPr>
    </w:p>
    <w:p w14:paraId="72AFAA57" w14:textId="3E68EAC9" w:rsidR="00362EAF" w:rsidRPr="00C15E42" w:rsidRDefault="00B576BC" w:rsidP="00B576BC">
      <w:pPr>
        <w:jc w:val="both"/>
        <w:rPr>
          <w:lang w:eastAsia="ru-RU"/>
        </w:rPr>
      </w:pPr>
      <w:r w:rsidRPr="00C15E42">
        <w:rPr>
          <w:lang w:eastAsia="en-US"/>
        </w:rPr>
        <w:t xml:space="preserve">Papildus iepriekš minētajiem pasākumiem VBTAI TU </w:t>
      </w:r>
      <w:r w:rsidR="00362EAF" w:rsidRPr="00C15E42">
        <w:rPr>
          <w:lang w:eastAsia="ru-RU"/>
        </w:rPr>
        <w:t xml:space="preserve"> </w:t>
      </w:r>
      <w:r w:rsidRPr="00C15E42">
        <w:rPr>
          <w:lang w:eastAsia="ru-RU"/>
        </w:rPr>
        <w:t xml:space="preserve">2020.gadā veica </w:t>
      </w:r>
      <w:r w:rsidR="00362EAF" w:rsidRPr="00C15E42">
        <w:rPr>
          <w:lang w:eastAsia="ru-RU"/>
        </w:rPr>
        <w:t>izglītojošo darbu, novadot 11  radošās darbnīcas speciālistiem (kopumā 144 speciālistiem) gan ārpus VBTAI telpām, gan attālinātā veidā  (pedagogiem, sociālajiem pedagogiem, aprūpes iestāžu darbiniekiem, pirmsskolas izglītības iestāžu darbiniekiem u.c.)</w:t>
      </w:r>
      <w:r w:rsidRPr="00C15E42">
        <w:rPr>
          <w:lang w:eastAsia="ru-RU"/>
        </w:rPr>
        <w:t>. Minēto radošo darbnīcu tēma – “</w:t>
      </w:r>
      <w:r w:rsidR="00362EAF" w:rsidRPr="00C15E42">
        <w:rPr>
          <w:lang w:eastAsia="ru-RU"/>
        </w:rPr>
        <w:t>Sadarbība starp pedagogiem un vecākiem, tās barjeras un pārvarēšanas stratēģijas”. </w:t>
      </w:r>
    </w:p>
    <w:p w14:paraId="0CD86158" w14:textId="77777777" w:rsidR="00B576BC" w:rsidRPr="006E08CC" w:rsidRDefault="00B576BC" w:rsidP="00B576BC">
      <w:pPr>
        <w:jc w:val="both"/>
        <w:rPr>
          <w:highlight w:val="yellow"/>
          <w:lang w:eastAsia="ru-RU"/>
        </w:rPr>
      </w:pPr>
    </w:p>
    <w:p w14:paraId="5826B780" w14:textId="236894D6" w:rsidR="00362EAF" w:rsidRPr="00691F2A" w:rsidRDefault="00362EAF" w:rsidP="00B576BC">
      <w:pPr>
        <w:jc w:val="both"/>
        <w:rPr>
          <w:i/>
          <w:lang w:eastAsia="en-US"/>
        </w:rPr>
      </w:pPr>
      <w:r w:rsidRPr="00C15E42">
        <w:rPr>
          <w:lang w:eastAsia="ru-RU"/>
        </w:rPr>
        <w:t xml:space="preserve">Ņemot vērā bērnu un pusaudžu aktuālākās problēmas, </w:t>
      </w:r>
      <w:r w:rsidR="00B576BC" w:rsidRPr="00C15E42">
        <w:rPr>
          <w:lang w:eastAsia="ru-RU"/>
        </w:rPr>
        <w:t>VBTAI UT</w:t>
      </w:r>
      <w:r w:rsidRPr="00C15E42">
        <w:rPr>
          <w:lang w:eastAsia="ru-RU"/>
        </w:rPr>
        <w:t xml:space="preserve"> psihologi </w:t>
      </w:r>
      <w:r w:rsidR="00CE7C15" w:rsidRPr="00C15E42">
        <w:rPr>
          <w:lang w:eastAsia="ru-RU"/>
        </w:rPr>
        <w:t xml:space="preserve">tāpat kā 2019.gadā </w:t>
      </w:r>
      <w:r w:rsidRPr="00C15E42">
        <w:rPr>
          <w:lang w:eastAsia="ru-RU"/>
        </w:rPr>
        <w:t>arī 2020.</w:t>
      </w:r>
      <w:r w:rsidRPr="00691F2A">
        <w:rPr>
          <w:lang w:eastAsia="ru-RU"/>
        </w:rPr>
        <w:t xml:space="preserve"> gadā piedāvāja radošo darbnīcu programmas izglītības iestādēm </w:t>
      </w:r>
      <w:r w:rsidR="00B576BC" w:rsidRPr="00691F2A">
        <w:rPr>
          <w:lang w:eastAsia="ru-RU"/>
        </w:rPr>
        <w:t>–</w:t>
      </w:r>
      <w:r w:rsidRPr="00691F2A">
        <w:rPr>
          <w:lang w:eastAsia="ru-RU"/>
        </w:rPr>
        <w:t xml:space="preserve"> </w:t>
      </w:r>
      <w:r w:rsidRPr="00691F2A">
        <w:rPr>
          <w:iCs/>
          <w:lang w:eastAsia="ru-RU"/>
        </w:rPr>
        <w:t>„Droša un pozitīva komunikācija interneta vidē”</w:t>
      </w:r>
      <w:r w:rsidRPr="00691F2A">
        <w:rPr>
          <w:lang w:eastAsia="ru-RU"/>
        </w:rPr>
        <w:t xml:space="preserve"> (1.-4. klase</w:t>
      </w:r>
      <w:r w:rsidR="00B576BC" w:rsidRPr="00691F2A">
        <w:rPr>
          <w:lang w:eastAsia="ru-RU"/>
        </w:rPr>
        <w:t>i</w:t>
      </w:r>
      <w:r w:rsidRPr="00691F2A">
        <w:rPr>
          <w:lang w:eastAsia="ru-RU"/>
        </w:rPr>
        <w:t>, 164 bērniem), kā arī “</w:t>
      </w:r>
      <w:r w:rsidRPr="00691F2A">
        <w:rPr>
          <w:iCs/>
          <w:lang w:eastAsia="ru-RU"/>
        </w:rPr>
        <w:t>Es internetā – mana atbildība</w:t>
      </w:r>
      <w:r w:rsidRPr="00691F2A">
        <w:rPr>
          <w:lang w:eastAsia="ru-RU"/>
        </w:rPr>
        <w:t>” (5.-12. klase</w:t>
      </w:r>
      <w:r w:rsidR="00691F2A" w:rsidRPr="00691F2A">
        <w:rPr>
          <w:lang w:eastAsia="ru-RU"/>
        </w:rPr>
        <w:t>i</w:t>
      </w:r>
      <w:r w:rsidRPr="00691F2A">
        <w:rPr>
          <w:lang w:eastAsia="ru-RU"/>
        </w:rPr>
        <w:t xml:space="preserve">, 274 bērniem). </w:t>
      </w:r>
      <w:r w:rsidR="00691F2A" w:rsidRPr="00691F2A">
        <w:rPr>
          <w:lang w:eastAsia="ru-RU"/>
        </w:rPr>
        <w:t>Minēto radošo darbnīcu p</w:t>
      </w:r>
      <w:r w:rsidRPr="00691F2A">
        <w:rPr>
          <w:lang w:eastAsia="ru-RU"/>
        </w:rPr>
        <w:t>rogrammu mērķis – izpratnes veicināšana par drošu uzvedību interneta vidē.</w:t>
      </w:r>
    </w:p>
    <w:p w14:paraId="2369303B" w14:textId="77777777" w:rsidR="00691F2A" w:rsidRDefault="00691F2A" w:rsidP="00362EAF">
      <w:pPr>
        <w:ind w:firstLine="420"/>
        <w:jc w:val="both"/>
        <w:rPr>
          <w:color w:val="FF0000"/>
          <w:shd w:val="clear" w:color="auto" w:fill="FFFFFF"/>
          <w:lang w:eastAsia="ru-RU"/>
        </w:rPr>
      </w:pPr>
    </w:p>
    <w:p w14:paraId="605A98EB" w14:textId="34901A0B" w:rsidR="00362EAF" w:rsidRPr="00CE7C15" w:rsidRDefault="00362EAF" w:rsidP="00691F2A">
      <w:pPr>
        <w:jc w:val="both"/>
        <w:rPr>
          <w:lang w:eastAsia="en-US"/>
        </w:rPr>
      </w:pPr>
      <w:r w:rsidRPr="00CE7C15">
        <w:rPr>
          <w:shd w:val="clear" w:color="auto" w:fill="FFFFFF"/>
          <w:lang w:eastAsia="ru-RU"/>
        </w:rPr>
        <w:t xml:space="preserve">2020.gada 6.novembrī </w:t>
      </w:r>
      <w:r w:rsidR="00CE7C15" w:rsidRPr="00CE7C15">
        <w:rPr>
          <w:shd w:val="clear" w:color="auto" w:fill="FFFFFF"/>
          <w:lang w:eastAsia="ru-RU"/>
        </w:rPr>
        <w:t xml:space="preserve">VBTAI TU </w:t>
      </w:r>
      <w:r w:rsidRPr="00CE7C15">
        <w:rPr>
          <w:shd w:val="clear" w:color="auto" w:fill="FFFFFF"/>
          <w:lang w:eastAsia="ru-RU"/>
        </w:rPr>
        <w:t>rīko</w:t>
      </w:r>
      <w:r w:rsidR="00CE7C15" w:rsidRPr="00CE7C15">
        <w:rPr>
          <w:shd w:val="clear" w:color="auto" w:fill="FFFFFF"/>
          <w:lang w:eastAsia="ru-RU"/>
        </w:rPr>
        <w:t>j</w:t>
      </w:r>
      <w:r w:rsidRPr="00CE7C15">
        <w:rPr>
          <w:shd w:val="clear" w:color="auto" w:fill="FFFFFF"/>
          <w:lang w:eastAsia="ru-RU"/>
        </w:rPr>
        <w:t>a tiešsaistes domnīc</w:t>
      </w:r>
      <w:r w:rsidR="00CE7C15" w:rsidRPr="00CE7C15">
        <w:rPr>
          <w:shd w:val="clear" w:color="auto" w:fill="FFFFFF"/>
          <w:lang w:eastAsia="ru-RU"/>
        </w:rPr>
        <w:t>u</w:t>
      </w:r>
      <w:r w:rsidRPr="00CE7C15">
        <w:rPr>
          <w:shd w:val="clear" w:color="auto" w:fill="FFFFFF"/>
          <w:lang w:eastAsia="ru-RU"/>
        </w:rPr>
        <w:t xml:space="preserve"> “Nevainojamā interneta seja tuvplānā”</w:t>
      </w:r>
      <w:r w:rsidR="00CE7C15" w:rsidRPr="00CE7C15">
        <w:rPr>
          <w:shd w:val="clear" w:color="auto" w:fill="FFFFFF"/>
          <w:lang w:eastAsia="ru-RU"/>
        </w:rPr>
        <w:t>.</w:t>
      </w:r>
      <w:r w:rsidRPr="00CE7C15">
        <w:rPr>
          <w:shd w:val="clear" w:color="auto" w:fill="FFFFFF"/>
          <w:lang w:eastAsia="ru-RU"/>
        </w:rPr>
        <w:t xml:space="preserve"> Domnīcas mērķis bija bērniem, jauniešiem, vecākiem un citiem interesentiem aktualizēt tematu par interneta vidē atspoguļoto dzīvi. Nereti bērni un jaunieši, skatoties influenceru radītajā saturā, var smelties iedvesmu, tomēr tikpat bieži redzētais var apmulsināt, sadusmot un veicināt zemāku pašvērtējumu, jo ne visi spēj līdzināties bildēs redzamajai nevainojamajai dzīvei.  Domnīcā piedalījās dažādi</w:t>
      </w:r>
      <w:r w:rsidR="00CE7C15" w:rsidRPr="00CE7C15">
        <w:rPr>
          <w:shd w:val="clear" w:color="auto" w:fill="FFFFFF"/>
          <w:lang w:eastAsia="ru-RU"/>
        </w:rPr>
        <w:t xml:space="preserve"> VBTAI UT aicinātie</w:t>
      </w:r>
      <w:r w:rsidRPr="00CE7C15">
        <w:rPr>
          <w:shd w:val="clear" w:color="auto" w:fill="FFFFFF"/>
          <w:lang w:eastAsia="ru-RU"/>
        </w:rPr>
        <w:t xml:space="preserve"> eksperti, kuri skaidroja nepieciešamību spēt atdalīt reālo dzīvi no internetā redzamā.</w:t>
      </w:r>
    </w:p>
    <w:p w14:paraId="43457CBF" w14:textId="66F0E3D6" w:rsidR="00362EAF" w:rsidRDefault="00362EAF" w:rsidP="00C24610">
      <w:pPr>
        <w:jc w:val="both"/>
        <w:rPr>
          <w:lang w:eastAsia="en-US"/>
        </w:rPr>
      </w:pPr>
    </w:p>
    <w:p w14:paraId="63A91986" w14:textId="2EB16D58" w:rsidR="000A5617" w:rsidRPr="00486B25" w:rsidRDefault="00CE7C15" w:rsidP="00C24610">
      <w:pPr>
        <w:jc w:val="both"/>
        <w:rPr>
          <w:lang w:eastAsia="en-US"/>
        </w:rPr>
      </w:pPr>
      <w:r w:rsidRPr="00486B25">
        <w:rPr>
          <w:lang w:eastAsia="en-US"/>
        </w:rPr>
        <w:t xml:space="preserve">Līdztekus VBTAI UT īstenotajiem informatīvajiem un izglītojošajiem pasākumiem VBTAI UT </w:t>
      </w:r>
      <w:r w:rsidR="00ED33A3" w:rsidRPr="00486B25">
        <w:rPr>
          <w:lang w:eastAsia="en-US"/>
        </w:rPr>
        <w:t xml:space="preserve">psihologi sadarbībā </w:t>
      </w:r>
      <w:r w:rsidR="00970E7A" w:rsidRPr="00486B25">
        <w:rPr>
          <w:lang w:eastAsia="en-US"/>
        </w:rPr>
        <w:t xml:space="preserve">ar </w:t>
      </w:r>
      <w:r w:rsidRPr="00486B25">
        <w:rPr>
          <w:lang w:eastAsia="en-US"/>
        </w:rPr>
        <w:t>VBTAI</w:t>
      </w:r>
      <w:r w:rsidR="00970E7A" w:rsidRPr="00486B25">
        <w:rPr>
          <w:lang w:eastAsia="en-US"/>
        </w:rPr>
        <w:t xml:space="preserve"> inspektoriem </w:t>
      </w:r>
      <w:r w:rsidR="007E1C45" w:rsidRPr="00486B25">
        <w:rPr>
          <w:lang w:eastAsia="en-US"/>
        </w:rPr>
        <w:t xml:space="preserve">VBTAI </w:t>
      </w:r>
      <w:r w:rsidR="00970E7A" w:rsidRPr="00486B25">
        <w:rPr>
          <w:lang w:eastAsia="en-US"/>
        </w:rPr>
        <w:t>Krīzes intervences komandas ietvaros sniedza psiholoģisku palīdzību un atbalstu smagās krīzes situācijās</w:t>
      </w:r>
      <w:r w:rsidR="007E1C45" w:rsidRPr="00486B25">
        <w:rPr>
          <w:lang w:eastAsia="en-US"/>
        </w:rPr>
        <w:t xml:space="preserve"> nonākušām personām.</w:t>
      </w:r>
      <w:r w:rsidR="00970E7A" w:rsidRPr="00486B25">
        <w:rPr>
          <w:lang w:eastAsia="en-US"/>
        </w:rPr>
        <w:t xml:space="preserve"> </w:t>
      </w:r>
      <w:r w:rsidR="007E1C45" w:rsidRPr="00486B25">
        <w:rPr>
          <w:lang w:eastAsia="en-US"/>
        </w:rPr>
        <w:t>P</w:t>
      </w:r>
      <w:r w:rsidR="00970E7A" w:rsidRPr="00486B25">
        <w:rPr>
          <w:lang w:eastAsia="en-US"/>
        </w:rPr>
        <w:t xml:space="preserve">iemēram, bērna bojāejas, pēkšņas nāves, pašnāvības vai pašnāvības </w:t>
      </w:r>
      <w:r w:rsidR="00970E7A" w:rsidRPr="00486B25">
        <w:rPr>
          <w:lang w:eastAsia="en-US"/>
        </w:rPr>
        <w:lastRenderedPageBreak/>
        <w:t xml:space="preserve">mēģinājuma gadījumā. </w:t>
      </w:r>
      <w:r w:rsidR="007E1C45" w:rsidRPr="00486B25">
        <w:rPr>
          <w:lang w:eastAsia="en-US"/>
        </w:rPr>
        <w:t xml:space="preserve">VBTAI </w:t>
      </w:r>
      <w:r w:rsidR="00970E7A" w:rsidRPr="00486B25">
        <w:rPr>
          <w:lang w:eastAsia="en-US"/>
        </w:rPr>
        <w:t>Krīzes</w:t>
      </w:r>
      <w:r w:rsidR="00BE3DDB" w:rsidRPr="00486B25">
        <w:rPr>
          <w:lang w:eastAsia="en-US"/>
        </w:rPr>
        <w:t xml:space="preserve"> intervences</w:t>
      </w:r>
      <w:r w:rsidR="00970E7A" w:rsidRPr="00486B25">
        <w:rPr>
          <w:lang w:eastAsia="en-US"/>
        </w:rPr>
        <w:t xml:space="preserve"> komandas pakalpojums </w:t>
      </w:r>
      <w:r w:rsidR="007E1C45" w:rsidRPr="00486B25">
        <w:rPr>
          <w:lang w:eastAsia="en-US"/>
        </w:rPr>
        <w:t xml:space="preserve">tika </w:t>
      </w:r>
      <w:r w:rsidR="00970E7A" w:rsidRPr="00486B25">
        <w:rPr>
          <w:lang w:eastAsia="en-US"/>
        </w:rPr>
        <w:t>nodrošināts visā valsts teritorijā.</w:t>
      </w:r>
    </w:p>
    <w:p w14:paraId="2433ED3E" w14:textId="77212588" w:rsidR="00970E7A" w:rsidRPr="00486B25" w:rsidRDefault="00970E7A" w:rsidP="00C24610">
      <w:pPr>
        <w:jc w:val="both"/>
        <w:rPr>
          <w:lang w:eastAsia="en-US"/>
        </w:rPr>
      </w:pPr>
    </w:p>
    <w:p w14:paraId="7640CC7F" w14:textId="7C8CF59B" w:rsidR="00970E7A" w:rsidRPr="00486B25" w:rsidRDefault="007E1C45" w:rsidP="00C24610">
      <w:pPr>
        <w:jc w:val="both"/>
        <w:rPr>
          <w:lang w:eastAsia="en-US"/>
        </w:rPr>
      </w:pPr>
      <w:r w:rsidRPr="00486B25">
        <w:rPr>
          <w:lang w:eastAsia="en-US"/>
        </w:rPr>
        <w:t xml:space="preserve">VBTAI </w:t>
      </w:r>
      <w:r w:rsidR="00970E7A" w:rsidRPr="00486B25">
        <w:rPr>
          <w:lang w:eastAsia="en-US"/>
        </w:rPr>
        <w:t xml:space="preserve">Krīzes </w:t>
      </w:r>
      <w:r w:rsidR="00820FCA" w:rsidRPr="00486B25">
        <w:rPr>
          <w:lang w:eastAsia="en-US"/>
        </w:rPr>
        <w:t xml:space="preserve">intervences </w:t>
      </w:r>
      <w:r w:rsidR="00970E7A" w:rsidRPr="00486B25">
        <w:rPr>
          <w:lang w:eastAsia="en-US"/>
        </w:rPr>
        <w:t>komanda 201</w:t>
      </w:r>
      <w:r w:rsidR="00EE6E90" w:rsidRPr="00486B25">
        <w:rPr>
          <w:lang w:eastAsia="en-US"/>
        </w:rPr>
        <w:t>9</w:t>
      </w:r>
      <w:r w:rsidR="00970E7A" w:rsidRPr="00486B25">
        <w:rPr>
          <w:lang w:eastAsia="en-US"/>
        </w:rPr>
        <w:t>.gad</w:t>
      </w:r>
      <w:r w:rsidRPr="00486B25">
        <w:rPr>
          <w:lang w:eastAsia="en-US"/>
        </w:rPr>
        <w:t xml:space="preserve">ā </w:t>
      </w:r>
      <w:r w:rsidR="00970E7A" w:rsidRPr="00486B25">
        <w:rPr>
          <w:lang w:eastAsia="en-US"/>
        </w:rPr>
        <w:t>snie</w:t>
      </w:r>
      <w:r w:rsidRPr="00486B25">
        <w:rPr>
          <w:lang w:eastAsia="en-US"/>
        </w:rPr>
        <w:t>dza</w:t>
      </w:r>
      <w:r w:rsidR="00970E7A" w:rsidRPr="00486B25">
        <w:rPr>
          <w:lang w:eastAsia="en-US"/>
        </w:rPr>
        <w:t xml:space="preserve"> palīdzība 1</w:t>
      </w:r>
      <w:r w:rsidR="00EE6E90" w:rsidRPr="00486B25">
        <w:rPr>
          <w:lang w:eastAsia="en-US"/>
        </w:rPr>
        <w:t>4</w:t>
      </w:r>
      <w:r w:rsidR="00970E7A" w:rsidRPr="00486B25">
        <w:rPr>
          <w:lang w:eastAsia="en-US"/>
        </w:rPr>
        <w:t xml:space="preserve"> krīzes gadījumos</w:t>
      </w:r>
      <w:r w:rsidRPr="00486B25">
        <w:rPr>
          <w:lang w:eastAsia="en-US"/>
        </w:rPr>
        <w:t>. K</w:t>
      </w:r>
      <w:r w:rsidR="00970E7A" w:rsidRPr="00486B25">
        <w:rPr>
          <w:lang w:eastAsia="en-US"/>
        </w:rPr>
        <w:t xml:space="preserve">opumā palīdzība </w:t>
      </w:r>
      <w:r w:rsidRPr="00486B25">
        <w:rPr>
          <w:lang w:eastAsia="en-US"/>
        </w:rPr>
        <w:t xml:space="preserve">tika </w:t>
      </w:r>
      <w:r w:rsidR="00970E7A" w:rsidRPr="00486B25">
        <w:rPr>
          <w:lang w:eastAsia="en-US"/>
        </w:rPr>
        <w:t xml:space="preserve">sniegta </w:t>
      </w:r>
      <w:r w:rsidR="00EE6E90" w:rsidRPr="00486B25">
        <w:rPr>
          <w:lang w:eastAsia="en-US"/>
        </w:rPr>
        <w:t>6</w:t>
      </w:r>
      <w:r w:rsidR="00970E7A" w:rsidRPr="00486B25">
        <w:rPr>
          <w:lang w:eastAsia="en-US"/>
        </w:rPr>
        <w:t xml:space="preserve">7 bērniem, </w:t>
      </w:r>
      <w:r w:rsidRPr="00486B25">
        <w:rPr>
          <w:lang w:eastAsia="en-US"/>
        </w:rPr>
        <w:t>trim</w:t>
      </w:r>
      <w:r w:rsidR="00970E7A" w:rsidRPr="00486B25">
        <w:rPr>
          <w:lang w:eastAsia="en-US"/>
        </w:rPr>
        <w:t xml:space="preserve"> speciālistiem, </w:t>
      </w:r>
      <w:r w:rsidR="00EE6E90" w:rsidRPr="00486B25">
        <w:rPr>
          <w:lang w:eastAsia="en-US"/>
        </w:rPr>
        <w:t>14</w:t>
      </w:r>
      <w:r w:rsidR="00970E7A" w:rsidRPr="00486B25">
        <w:rPr>
          <w:lang w:eastAsia="en-US"/>
        </w:rPr>
        <w:t xml:space="preserve"> pedagogiem un </w:t>
      </w:r>
      <w:r w:rsidRPr="00486B25">
        <w:rPr>
          <w:lang w:eastAsia="en-US"/>
        </w:rPr>
        <w:t>deviņiem</w:t>
      </w:r>
      <w:r w:rsidR="00970E7A" w:rsidRPr="00486B25">
        <w:rPr>
          <w:lang w:eastAsia="en-US"/>
        </w:rPr>
        <w:t xml:space="preserve"> ģimenes locekļiem</w:t>
      </w:r>
      <w:r w:rsidRPr="00486B25">
        <w:rPr>
          <w:lang w:eastAsia="en-US"/>
        </w:rPr>
        <w:t xml:space="preserve">. Vienā </w:t>
      </w:r>
      <w:r w:rsidR="00970E7A" w:rsidRPr="00486B25">
        <w:rPr>
          <w:lang w:eastAsia="en-US"/>
        </w:rPr>
        <w:t>gadījum</w:t>
      </w:r>
      <w:r w:rsidR="00F2568E" w:rsidRPr="00486B25">
        <w:rPr>
          <w:lang w:eastAsia="en-US"/>
        </w:rPr>
        <w:t>ā</w:t>
      </w:r>
      <w:r w:rsidR="00970E7A" w:rsidRPr="00486B25">
        <w:rPr>
          <w:lang w:eastAsia="en-US"/>
        </w:rPr>
        <w:t xml:space="preserve"> ievākta informācija par psiholoģisk</w:t>
      </w:r>
      <w:r w:rsidRPr="00486B25">
        <w:rPr>
          <w:lang w:eastAsia="en-US"/>
        </w:rPr>
        <w:t>ā</w:t>
      </w:r>
      <w:r w:rsidR="00970E7A" w:rsidRPr="00486B25">
        <w:rPr>
          <w:lang w:eastAsia="en-US"/>
        </w:rPr>
        <w:t>s palīdzības nepieciešamību bērn</w:t>
      </w:r>
      <w:r w:rsidRPr="00486B25">
        <w:rPr>
          <w:lang w:eastAsia="en-US"/>
        </w:rPr>
        <w:t>a</w:t>
      </w:r>
      <w:r w:rsidR="00970E7A" w:rsidRPr="00486B25">
        <w:rPr>
          <w:lang w:eastAsia="en-US"/>
        </w:rPr>
        <w:t xml:space="preserve"> nāves gadījum</w:t>
      </w:r>
      <w:r w:rsidRPr="00486B25">
        <w:rPr>
          <w:lang w:eastAsia="en-US"/>
        </w:rPr>
        <w:t>ā</w:t>
      </w:r>
      <w:r w:rsidR="00970E7A" w:rsidRPr="00486B25">
        <w:rPr>
          <w:lang w:eastAsia="en-US"/>
        </w:rPr>
        <w:t xml:space="preserve"> un sniegta metodiskā palīdzība gadījuma vadībā.</w:t>
      </w:r>
      <w:r w:rsidRPr="00486B25">
        <w:rPr>
          <w:lang w:eastAsia="en-US"/>
        </w:rPr>
        <w:t xml:space="preserve"> </w:t>
      </w:r>
    </w:p>
    <w:p w14:paraId="46B743C1" w14:textId="77777777" w:rsidR="009A53DB" w:rsidRPr="00486B25" w:rsidRDefault="009A53DB" w:rsidP="00C24610">
      <w:pPr>
        <w:jc w:val="both"/>
        <w:rPr>
          <w:i/>
          <w:lang w:eastAsia="en-US"/>
        </w:rPr>
      </w:pPr>
    </w:p>
    <w:p w14:paraId="46196F96" w14:textId="4399C0F9" w:rsidR="00BB0D31" w:rsidRPr="007E1C45" w:rsidRDefault="007E1C45" w:rsidP="007E1C45">
      <w:pPr>
        <w:jc w:val="both"/>
        <w:rPr>
          <w:lang w:eastAsia="en-US"/>
        </w:rPr>
      </w:pPr>
      <w:r w:rsidRPr="00486B25">
        <w:rPr>
          <w:lang w:eastAsia="en-US"/>
        </w:rPr>
        <w:t xml:space="preserve">Savukārt 2020.gadā VBTAI </w:t>
      </w:r>
      <w:r w:rsidR="00BB0D31" w:rsidRPr="00486B25">
        <w:rPr>
          <w:lang w:eastAsia="en-US"/>
        </w:rPr>
        <w:t>Krīzes</w:t>
      </w:r>
      <w:r w:rsidR="00820FCA" w:rsidRPr="00486B25">
        <w:rPr>
          <w:lang w:eastAsia="en-US"/>
        </w:rPr>
        <w:t xml:space="preserve"> intervences</w:t>
      </w:r>
      <w:r w:rsidR="00BB0D31" w:rsidRPr="00486B25">
        <w:rPr>
          <w:lang w:eastAsia="en-US"/>
        </w:rPr>
        <w:t xml:space="preserve"> komanda snieg</w:t>
      </w:r>
      <w:r w:rsidRPr="00486B25">
        <w:rPr>
          <w:lang w:eastAsia="en-US"/>
        </w:rPr>
        <w:t>usi</w:t>
      </w:r>
      <w:r w:rsidR="00BB0D31" w:rsidRPr="00486B25">
        <w:rPr>
          <w:lang w:eastAsia="en-US"/>
        </w:rPr>
        <w:t xml:space="preserve"> palīdzība </w:t>
      </w:r>
      <w:r w:rsidRPr="00486B25">
        <w:rPr>
          <w:lang w:eastAsia="en-US"/>
        </w:rPr>
        <w:t xml:space="preserve">septiņos </w:t>
      </w:r>
      <w:r w:rsidR="00BB0D31" w:rsidRPr="00486B25">
        <w:rPr>
          <w:lang w:eastAsia="en-US"/>
        </w:rPr>
        <w:t>krīzes gadījumos</w:t>
      </w:r>
      <w:r w:rsidRPr="00486B25">
        <w:rPr>
          <w:lang w:eastAsia="en-US"/>
        </w:rPr>
        <w:t>. K</w:t>
      </w:r>
      <w:r w:rsidR="00BB0D31" w:rsidRPr="00486B25">
        <w:rPr>
          <w:lang w:eastAsia="en-US"/>
        </w:rPr>
        <w:t>opumā palīdzība sniegta 21 bērn</w:t>
      </w:r>
      <w:r w:rsidRPr="00486B25">
        <w:rPr>
          <w:lang w:eastAsia="en-US"/>
        </w:rPr>
        <w:t>a</w:t>
      </w:r>
      <w:r w:rsidR="00BB0D31" w:rsidRPr="00486B25">
        <w:rPr>
          <w:lang w:eastAsia="en-US"/>
        </w:rPr>
        <w:t xml:space="preserve">m, </w:t>
      </w:r>
      <w:r w:rsidRPr="00486B25">
        <w:rPr>
          <w:lang w:eastAsia="en-US"/>
        </w:rPr>
        <w:t>četriem</w:t>
      </w:r>
      <w:r w:rsidR="00BB0D31" w:rsidRPr="00486B25">
        <w:rPr>
          <w:lang w:eastAsia="en-US"/>
        </w:rPr>
        <w:t xml:space="preserve"> speciālistiem un </w:t>
      </w:r>
      <w:r w:rsidRPr="00486B25">
        <w:rPr>
          <w:lang w:eastAsia="en-US"/>
        </w:rPr>
        <w:t>deviņiem</w:t>
      </w:r>
      <w:r w:rsidR="00BB0D31" w:rsidRPr="00486B25">
        <w:rPr>
          <w:lang w:eastAsia="en-US"/>
        </w:rPr>
        <w:t xml:space="preserve"> ģimenes locekļiem</w:t>
      </w:r>
      <w:r w:rsidRPr="00486B25">
        <w:rPr>
          <w:lang w:eastAsia="en-US"/>
        </w:rPr>
        <w:t xml:space="preserve">. Piecos </w:t>
      </w:r>
      <w:r w:rsidR="00BB0D31" w:rsidRPr="00486B25">
        <w:rPr>
          <w:lang w:eastAsia="en-US"/>
        </w:rPr>
        <w:t>gadījumos ievākta informācija par psiholoģisk</w:t>
      </w:r>
      <w:r w:rsidRPr="00486B25">
        <w:rPr>
          <w:lang w:eastAsia="en-US"/>
        </w:rPr>
        <w:t>ā</w:t>
      </w:r>
      <w:r w:rsidR="00BB0D31" w:rsidRPr="00486B25">
        <w:rPr>
          <w:lang w:eastAsia="en-US"/>
        </w:rPr>
        <w:t>s palīdzības nepieciešamību bērn</w:t>
      </w:r>
      <w:r w:rsidRPr="00486B25">
        <w:rPr>
          <w:lang w:eastAsia="en-US"/>
        </w:rPr>
        <w:t>a</w:t>
      </w:r>
      <w:r w:rsidR="00BB0D31" w:rsidRPr="00486B25">
        <w:rPr>
          <w:lang w:eastAsia="en-US"/>
        </w:rPr>
        <w:t xml:space="preserve"> nāves gadījum</w:t>
      </w:r>
      <w:r w:rsidRPr="00486B25">
        <w:rPr>
          <w:lang w:eastAsia="en-US"/>
        </w:rPr>
        <w:t>ā</w:t>
      </w:r>
      <w:r w:rsidR="00BB0D31" w:rsidRPr="00486B25">
        <w:rPr>
          <w:lang w:eastAsia="en-US"/>
        </w:rPr>
        <w:t xml:space="preserve"> un sniegta metodiskā palīdzība gadījuma vadībā</w:t>
      </w:r>
      <w:r w:rsidR="009A53DB" w:rsidRPr="00486B25">
        <w:rPr>
          <w:lang w:eastAsia="en-US"/>
        </w:rPr>
        <w:t>.</w:t>
      </w:r>
    </w:p>
    <w:p w14:paraId="16F956EE" w14:textId="77777777" w:rsidR="00970E7A" w:rsidRDefault="00970E7A" w:rsidP="00C24610">
      <w:pPr>
        <w:jc w:val="both"/>
        <w:rPr>
          <w:i/>
          <w:lang w:eastAsia="en-US"/>
        </w:rPr>
      </w:pPr>
    </w:p>
    <w:p w14:paraId="33C9298E" w14:textId="0E60FFED" w:rsidR="00864C8C" w:rsidRDefault="00215541" w:rsidP="00DF79C6">
      <w:pPr>
        <w:jc w:val="both"/>
        <w:rPr>
          <w:i/>
          <w:lang w:eastAsia="en-US"/>
        </w:rPr>
      </w:pPr>
      <w:r w:rsidRPr="00AF5D73">
        <w:rPr>
          <w:i/>
          <w:lang w:eastAsia="en-US"/>
        </w:rPr>
        <w:t>Komitejas ieteikums:</w:t>
      </w:r>
      <w:r>
        <w:rPr>
          <w:i/>
          <w:lang w:eastAsia="en-US"/>
        </w:rPr>
        <w:t xml:space="preserve"> </w:t>
      </w:r>
      <w:r w:rsidR="00DF79C6" w:rsidRPr="00DF79C6">
        <w:rPr>
          <w:i/>
          <w:lang w:eastAsia="en-US"/>
        </w:rPr>
        <w:t>nodrošināt palīdzības tālruņa līnijas personāla regulāru izglītošanu par</w:t>
      </w:r>
      <w:r w:rsidR="00DF79C6">
        <w:rPr>
          <w:i/>
          <w:lang w:eastAsia="en-US"/>
        </w:rPr>
        <w:t xml:space="preserve"> </w:t>
      </w:r>
      <w:r w:rsidR="00DF79C6" w:rsidRPr="00DF79C6">
        <w:rPr>
          <w:i/>
          <w:lang w:eastAsia="en-US"/>
        </w:rPr>
        <w:t>Konvenciju un tās papildu protokoliem, kā arī par iejūtīgas un bērniem draudzīgas</w:t>
      </w:r>
      <w:r w:rsidR="00DF79C6">
        <w:rPr>
          <w:i/>
          <w:lang w:eastAsia="en-US"/>
        </w:rPr>
        <w:t xml:space="preserve"> </w:t>
      </w:r>
      <w:r w:rsidR="00DF79C6" w:rsidRPr="00DF79C6">
        <w:rPr>
          <w:i/>
          <w:lang w:eastAsia="en-US"/>
        </w:rPr>
        <w:t>palīdzības sniegšanu un kārtību, kā rīkoties pēc sūdzību saņemšanas</w:t>
      </w:r>
      <w:r w:rsidR="00DF79C6">
        <w:rPr>
          <w:i/>
          <w:lang w:eastAsia="en-US"/>
        </w:rPr>
        <w:t>.</w:t>
      </w:r>
    </w:p>
    <w:p w14:paraId="3A46DFE5" w14:textId="0FC5BE9B" w:rsidR="00DF79C6" w:rsidRDefault="00DF79C6" w:rsidP="00DF79C6">
      <w:pPr>
        <w:jc w:val="both"/>
        <w:rPr>
          <w:i/>
          <w:lang w:eastAsia="en-US"/>
        </w:rPr>
      </w:pPr>
    </w:p>
    <w:p w14:paraId="04999AF8" w14:textId="1C97FF33" w:rsidR="007B5253" w:rsidRPr="007E1C45" w:rsidRDefault="007B5253" w:rsidP="007B5253">
      <w:pPr>
        <w:jc w:val="both"/>
        <w:rPr>
          <w:iCs/>
          <w:lang w:eastAsia="en-US"/>
        </w:rPr>
      </w:pPr>
      <w:r w:rsidRPr="007E1C45">
        <w:rPr>
          <w:iCs/>
          <w:lang w:eastAsia="en-US"/>
        </w:rPr>
        <w:t xml:space="preserve">Lai sekmētu </w:t>
      </w:r>
      <w:r w:rsidR="007E1C45" w:rsidRPr="007E1C45">
        <w:rPr>
          <w:iCs/>
          <w:lang w:eastAsia="en-US"/>
        </w:rPr>
        <w:t>VBTAI U</w:t>
      </w:r>
      <w:r w:rsidR="00A67BE6">
        <w:rPr>
          <w:iCs/>
          <w:lang w:eastAsia="en-US"/>
        </w:rPr>
        <w:t>T</w:t>
      </w:r>
      <w:r w:rsidR="007E1C45" w:rsidRPr="007E1C45">
        <w:rPr>
          <w:iCs/>
          <w:lang w:eastAsia="en-US"/>
        </w:rPr>
        <w:t xml:space="preserve"> </w:t>
      </w:r>
      <w:r w:rsidRPr="007E1C45">
        <w:rPr>
          <w:iCs/>
          <w:lang w:eastAsia="en-US"/>
        </w:rPr>
        <w:t xml:space="preserve">darbinieku iespēju dalīties profesionālajā pieredzē ar kolēģiem, padziļinātu prasmes sarunu vadīšanā, kā arī pilnveidotu izpratni par palīdzības sniegšanas iespējām krīzes situācijās, </w:t>
      </w:r>
      <w:r w:rsidR="007E1C45" w:rsidRPr="007E1C45">
        <w:rPr>
          <w:iCs/>
          <w:lang w:eastAsia="en-US"/>
        </w:rPr>
        <w:t>VBTAI UT</w:t>
      </w:r>
      <w:r w:rsidRPr="007E1C45">
        <w:rPr>
          <w:iCs/>
          <w:lang w:eastAsia="en-US"/>
        </w:rPr>
        <w:t xml:space="preserve"> darbiniekiem tiek nodrošināta iespēja saņemt grupas supervīziju. Supervīziju mērķis ir arī palīdzēt </w:t>
      </w:r>
      <w:r w:rsidR="007E1C45" w:rsidRPr="007E1C45">
        <w:rPr>
          <w:iCs/>
          <w:lang w:eastAsia="en-US"/>
        </w:rPr>
        <w:t>VBTAI UT</w:t>
      </w:r>
      <w:r w:rsidRPr="007E1C45">
        <w:rPr>
          <w:iCs/>
          <w:lang w:eastAsia="en-US"/>
        </w:rPr>
        <w:t xml:space="preserve"> darbiniekiem attīstīt pašrefleksijas spēju, daloties gan ar veiksmīgām sarunu vadīšanas niansēm, gan pārrunāt pie</w:t>
      </w:r>
      <w:r w:rsidR="007E1C45" w:rsidRPr="007E1C45">
        <w:rPr>
          <w:iCs/>
          <w:lang w:eastAsia="en-US"/>
        </w:rPr>
        <w:t>redzētās</w:t>
      </w:r>
      <w:r w:rsidRPr="007E1C45">
        <w:rPr>
          <w:iCs/>
          <w:lang w:eastAsia="en-US"/>
        </w:rPr>
        <w:t xml:space="preserve"> grūtības, kritiskas vai sarežģītas situācijas, saņemot kolēģu un supervizora atbalstu un ieteikumus tālāka</w:t>
      </w:r>
      <w:r w:rsidR="007E1C45" w:rsidRPr="007E1C45">
        <w:rPr>
          <w:iCs/>
          <w:lang w:eastAsia="en-US"/>
        </w:rPr>
        <w:t>ja</w:t>
      </w:r>
      <w:r w:rsidRPr="007E1C45">
        <w:rPr>
          <w:iCs/>
          <w:lang w:eastAsia="en-US"/>
        </w:rPr>
        <w:t>m darbam. Supervīzijas palīdz</w:t>
      </w:r>
      <w:r w:rsidR="007E1C45" w:rsidRPr="007E1C45">
        <w:rPr>
          <w:iCs/>
          <w:lang w:eastAsia="en-US"/>
        </w:rPr>
        <w:t>ējušas</w:t>
      </w:r>
      <w:r w:rsidRPr="007E1C45">
        <w:rPr>
          <w:iCs/>
          <w:lang w:eastAsia="en-US"/>
        </w:rPr>
        <w:t xml:space="preserve"> uzlabot</w:t>
      </w:r>
      <w:r w:rsidR="007E1C45" w:rsidRPr="007E1C45">
        <w:rPr>
          <w:iCs/>
          <w:lang w:eastAsia="en-US"/>
        </w:rPr>
        <w:t xml:space="preserve"> VBTAI UT </w:t>
      </w:r>
      <w:r w:rsidRPr="007E1C45">
        <w:rPr>
          <w:iCs/>
          <w:lang w:eastAsia="en-US"/>
        </w:rPr>
        <w:t>darba kvalitāti, d</w:t>
      </w:r>
      <w:r w:rsidR="007E1C45" w:rsidRPr="007E1C45">
        <w:rPr>
          <w:iCs/>
          <w:lang w:eastAsia="en-US"/>
        </w:rPr>
        <w:t>evušas</w:t>
      </w:r>
      <w:r w:rsidRPr="007E1C45">
        <w:rPr>
          <w:iCs/>
          <w:lang w:eastAsia="en-US"/>
        </w:rPr>
        <w:t xml:space="preserve"> iespēju pārrunāt neskaidr</w:t>
      </w:r>
      <w:r w:rsidR="007E1C45" w:rsidRPr="007E1C45">
        <w:rPr>
          <w:iCs/>
          <w:lang w:eastAsia="en-US"/>
        </w:rPr>
        <w:t>o</w:t>
      </w:r>
      <w:r w:rsidRPr="007E1C45">
        <w:rPr>
          <w:iCs/>
          <w:lang w:eastAsia="en-US"/>
        </w:rPr>
        <w:t>s jautājumus, ap</w:t>
      </w:r>
      <w:r w:rsidR="007E1C45" w:rsidRPr="007E1C45">
        <w:rPr>
          <w:iCs/>
          <w:lang w:eastAsia="en-US"/>
        </w:rPr>
        <w:t>lūkot</w:t>
      </w:r>
      <w:r w:rsidRPr="007E1C45">
        <w:rPr>
          <w:iCs/>
          <w:lang w:eastAsia="en-US"/>
        </w:rPr>
        <w:t xml:space="preserve"> situācijas no </w:t>
      </w:r>
      <w:r w:rsidR="007E1C45" w:rsidRPr="007E1C45">
        <w:rPr>
          <w:iCs/>
          <w:lang w:eastAsia="en-US"/>
        </w:rPr>
        <w:t>dažādiem</w:t>
      </w:r>
      <w:r w:rsidRPr="007E1C45">
        <w:rPr>
          <w:iCs/>
          <w:lang w:eastAsia="en-US"/>
        </w:rPr>
        <w:t xml:space="preserve"> skatupunktiem, lai sekmētu pilnīgāku izpratni par rīcību līdzīgos gadījumos, kā arī padziļinā</w:t>
      </w:r>
      <w:r w:rsidR="007E1C45" w:rsidRPr="007E1C45">
        <w:rPr>
          <w:iCs/>
          <w:lang w:eastAsia="en-US"/>
        </w:rPr>
        <w:t>jušas</w:t>
      </w:r>
      <w:r w:rsidRPr="007E1C45">
        <w:rPr>
          <w:iCs/>
          <w:lang w:eastAsia="en-US"/>
        </w:rPr>
        <w:t xml:space="preserve"> profesionālās zināšanas. 2019.gadā </w:t>
      </w:r>
      <w:r w:rsidR="007E1C45" w:rsidRPr="007E1C45">
        <w:rPr>
          <w:iCs/>
          <w:lang w:eastAsia="en-US"/>
        </w:rPr>
        <w:t xml:space="preserve">VBTAI UT </w:t>
      </w:r>
      <w:r w:rsidRPr="007E1C45">
        <w:rPr>
          <w:iCs/>
          <w:lang w:eastAsia="en-US"/>
        </w:rPr>
        <w:t>darbiniekiem tika nodrošinātas 14 supervīzijas, savukārt 2020.gadā – 12 supervīzijas.</w:t>
      </w:r>
    </w:p>
    <w:p w14:paraId="6F28BBDB" w14:textId="77777777" w:rsidR="007E1C45" w:rsidRPr="007B5253" w:rsidRDefault="007E1C45" w:rsidP="007B5253">
      <w:pPr>
        <w:jc w:val="both"/>
        <w:rPr>
          <w:iCs/>
          <w:highlight w:val="yellow"/>
          <w:lang w:eastAsia="en-US"/>
        </w:rPr>
      </w:pPr>
    </w:p>
    <w:p w14:paraId="77DE8921" w14:textId="5976EB53" w:rsidR="00722207" w:rsidRDefault="007B5253" w:rsidP="007B5253">
      <w:pPr>
        <w:jc w:val="both"/>
        <w:rPr>
          <w:iCs/>
          <w:highlight w:val="yellow"/>
          <w:lang w:eastAsia="en-US"/>
        </w:rPr>
      </w:pPr>
      <w:r w:rsidRPr="00164D9A">
        <w:rPr>
          <w:iCs/>
          <w:lang w:eastAsia="en-US"/>
        </w:rPr>
        <w:t>La</w:t>
      </w:r>
      <w:r w:rsidRPr="0052010D">
        <w:rPr>
          <w:iCs/>
          <w:lang w:eastAsia="en-US"/>
        </w:rPr>
        <w:t>i pilnveidotu</w:t>
      </w:r>
      <w:r w:rsidR="00D01988" w:rsidRPr="0052010D">
        <w:rPr>
          <w:iCs/>
          <w:lang w:eastAsia="en-US"/>
        </w:rPr>
        <w:t xml:space="preserve"> VBTAI UT</w:t>
      </w:r>
      <w:r w:rsidRPr="0052010D">
        <w:rPr>
          <w:iCs/>
          <w:lang w:eastAsia="en-US"/>
        </w:rPr>
        <w:t xml:space="preserve"> speciālistu konsultēšanas prasmes, celtu profesionalitāti un attīstītu arvien kvalitatīvākas un inovatīvākas situācijas izpratnē balstītas pieejas, kā arī padziļinātu izpratni par bērniem iejūtīgas un saudzīgas palīdzības un atbalsta sniegšanu, </w:t>
      </w:r>
      <w:r w:rsidR="00D01988" w:rsidRPr="0052010D">
        <w:rPr>
          <w:iCs/>
          <w:lang w:eastAsia="en-US"/>
        </w:rPr>
        <w:t>VBTAI UT</w:t>
      </w:r>
      <w:r w:rsidRPr="0052010D">
        <w:rPr>
          <w:iCs/>
          <w:lang w:eastAsia="en-US"/>
        </w:rPr>
        <w:t xml:space="preserve"> konsultanti apmeklēja </w:t>
      </w:r>
      <w:r w:rsidR="00623C17">
        <w:rPr>
          <w:iCs/>
          <w:lang w:eastAsia="en-US"/>
        </w:rPr>
        <w:t xml:space="preserve">dažādas </w:t>
      </w:r>
      <w:r w:rsidRPr="0052010D">
        <w:rPr>
          <w:iCs/>
          <w:lang w:eastAsia="en-US"/>
        </w:rPr>
        <w:t>mācības un izglītojošus pasākumus:</w:t>
      </w:r>
      <w:r w:rsidRPr="007B5253">
        <w:rPr>
          <w:iCs/>
          <w:highlight w:val="yellow"/>
          <w:lang w:eastAsia="en-US"/>
        </w:rPr>
        <w:t xml:space="preserve"> </w:t>
      </w:r>
    </w:p>
    <w:p w14:paraId="5B960312" w14:textId="77777777" w:rsidR="00722207" w:rsidRPr="00850846" w:rsidRDefault="007B5253" w:rsidP="00A004EE">
      <w:pPr>
        <w:pStyle w:val="Sarakstarindkopa"/>
        <w:numPr>
          <w:ilvl w:val="0"/>
          <w:numId w:val="68"/>
        </w:numPr>
        <w:jc w:val="both"/>
        <w:rPr>
          <w:iCs/>
          <w:lang w:eastAsia="en-US"/>
        </w:rPr>
      </w:pPr>
      <w:r w:rsidRPr="00C565DD">
        <w:rPr>
          <w:iCs/>
          <w:lang w:eastAsia="en-US"/>
        </w:rPr>
        <w:t>mācības “Nepilngadīgiem draudzīga pratināšanas tehnika”, 2019.gada 30.septembris un 1.oktobris (D.Landmane)</w:t>
      </w:r>
      <w:r w:rsidR="00722207" w:rsidRPr="00DE119D">
        <w:rPr>
          <w:iCs/>
          <w:lang w:eastAsia="en-US"/>
        </w:rPr>
        <w:t>;</w:t>
      </w:r>
    </w:p>
    <w:p w14:paraId="0AA27BB5" w14:textId="77777777" w:rsidR="00623C17" w:rsidRPr="00174C4B" w:rsidRDefault="007B5253" w:rsidP="00A004EE">
      <w:pPr>
        <w:pStyle w:val="Sarakstarindkopa"/>
        <w:numPr>
          <w:ilvl w:val="0"/>
          <w:numId w:val="68"/>
        </w:numPr>
        <w:jc w:val="both"/>
        <w:rPr>
          <w:iCs/>
          <w:lang w:eastAsia="en-US"/>
        </w:rPr>
      </w:pPr>
      <w:r w:rsidRPr="00850846">
        <w:rPr>
          <w:iCs/>
          <w:lang w:eastAsia="en-US"/>
        </w:rPr>
        <w:t xml:space="preserve">mācības </w:t>
      </w:r>
      <w:r w:rsidR="00722207" w:rsidRPr="00174C4B">
        <w:rPr>
          <w:iCs/>
          <w:lang w:eastAsia="en-US"/>
        </w:rPr>
        <w:t>“</w:t>
      </w:r>
      <w:r w:rsidRPr="00174C4B">
        <w:rPr>
          <w:iCs/>
          <w:lang w:eastAsia="en-US"/>
        </w:rPr>
        <w:t>Komunikācija terminālas saslimšanas un nāves kontekstos: atbalsta iespējas</w:t>
      </w:r>
      <w:r w:rsidR="00722207" w:rsidRPr="00174C4B">
        <w:rPr>
          <w:iCs/>
          <w:lang w:eastAsia="en-US"/>
        </w:rPr>
        <w:t>”,</w:t>
      </w:r>
      <w:r w:rsidRPr="00174C4B">
        <w:rPr>
          <w:iCs/>
          <w:lang w:eastAsia="en-US"/>
        </w:rPr>
        <w:t xml:space="preserve"> 2019.gada 12.decembris (D.Kalniņa-Zaķe, D.Soldāne)</w:t>
      </w:r>
      <w:r w:rsidR="00722207" w:rsidRPr="00174C4B">
        <w:rPr>
          <w:iCs/>
          <w:lang w:eastAsia="en-US"/>
        </w:rPr>
        <w:t>;</w:t>
      </w:r>
      <w:r w:rsidRPr="00174C4B">
        <w:rPr>
          <w:iCs/>
          <w:lang w:eastAsia="en-US"/>
        </w:rPr>
        <w:t xml:space="preserve"> </w:t>
      </w:r>
    </w:p>
    <w:p w14:paraId="08294010" w14:textId="77777777" w:rsidR="00623C17" w:rsidRPr="00174C4B" w:rsidRDefault="007B5253" w:rsidP="00A004EE">
      <w:pPr>
        <w:pStyle w:val="Sarakstarindkopa"/>
        <w:numPr>
          <w:ilvl w:val="0"/>
          <w:numId w:val="68"/>
        </w:numPr>
        <w:jc w:val="both"/>
        <w:rPr>
          <w:iCs/>
          <w:lang w:eastAsia="en-US"/>
        </w:rPr>
      </w:pPr>
      <w:r w:rsidRPr="00174C4B">
        <w:rPr>
          <w:iCs/>
          <w:lang w:eastAsia="en-US"/>
        </w:rPr>
        <w:t xml:space="preserve">izglītojošs seminārs “Seksuālā vardarbība pret bērnu </w:t>
      </w:r>
      <w:r w:rsidR="00623C17" w:rsidRPr="00174C4B">
        <w:rPr>
          <w:iCs/>
          <w:lang w:eastAsia="en-US"/>
        </w:rPr>
        <w:t>–</w:t>
      </w:r>
      <w:r w:rsidRPr="00174C4B">
        <w:rPr>
          <w:iCs/>
          <w:lang w:eastAsia="en-US"/>
        </w:rPr>
        <w:t xml:space="preserve"> problēmas un izaicinājumi” 2020.gada 11.decembris (</w:t>
      </w:r>
      <w:r w:rsidR="00623C17" w:rsidRPr="00174C4B">
        <w:rPr>
          <w:iCs/>
          <w:lang w:eastAsia="en-US"/>
        </w:rPr>
        <w:t>n</w:t>
      </w:r>
      <w:r w:rsidRPr="00174C4B">
        <w:rPr>
          <w:iCs/>
          <w:lang w:eastAsia="en-US"/>
        </w:rPr>
        <w:t>odibinājums “Centrs Dardedze”)</w:t>
      </w:r>
      <w:r w:rsidR="00623C17" w:rsidRPr="00174C4B">
        <w:rPr>
          <w:iCs/>
          <w:lang w:eastAsia="en-US"/>
        </w:rPr>
        <w:t>;</w:t>
      </w:r>
      <w:r w:rsidRPr="00174C4B">
        <w:rPr>
          <w:iCs/>
          <w:lang w:eastAsia="en-US"/>
        </w:rPr>
        <w:t xml:space="preserve"> </w:t>
      </w:r>
    </w:p>
    <w:p w14:paraId="291C971D" w14:textId="77777777" w:rsidR="00623C17" w:rsidRPr="00174C4B" w:rsidRDefault="007B5253" w:rsidP="00A004EE">
      <w:pPr>
        <w:pStyle w:val="Sarakstarindkopa"/>
        <w:numPr>
          <w:ilvl w:val="0"/>
          <w:numId w:val="68"/>
        </w:numPr>
        <w:jc w:val="both"/>
        <w:rPr>
          <w:iCs/>
          <w:lang w:eastAsia="en-US"/>
        </w:rPr>
      </w:pPr>
      <w:r w:rsidRPr="00174C4B">
        <w:rPr>
          <w:iCs/>
          <w:lang w:eastAsia="en-US"/>
        </w:rPr>
        <w:t>mācības  “Atbalsts bērnam un ģimenei paliatīvās aprūpes kontekstos”</w:t>
      </w:r>
      <w:r w:rsidR="00623C17" w:rsidRPr="00174C4B">
        <w:rPr>
          <w:iCs/>
          <w:lang w:eastAsia="en-US"/>
        </w:rPr>
        <w:t>,</w:t>
      </w:r>
      <w:r w:rsidRPr="00174C4B">
        <w:rPr>
          <w:iCs/>
          <w:lang w:eastAsia="en-US"/>
        </w:rPr>
        <w:t xml:space="preserve"> 2020.gada 14.un 21.decembr</w:t>
      </w:r>
      <w:r w:rsidR="00623C17" w:rsidRPr="00174C4B">
        <w:rPr>
          <w:iCs/>
          <w:lang w:eastAsia="en-US"/>
        </w:rPr>
        <w:t>is</w:t>
      </w:r>
      <w:r w:rsidRPr="00174C4B">
        <w:rPr>
          <w:iCs/>
          <w:lang w:eastAsia="en-US"/>
        </w:rPr>
        <w:t xml:space="preserve"> (D.Kalniņa -Zaķe). </w:t>
      </w:r>
    </w:p>
    <w:p w14:paraId="06B47015" w14:textId="77777777" w:rsidR="00623C17" w:rsidRDefault="00623C17" w:rsidP="007B5253">
      <w:pPr>
        <w:jc w:val="both"/>
        <w:rPr>
          <w:iCs/>
          <w:highlight w:val="yellow"/>
          <w:lang w:eastAsia="en-US"/>
        </w:rPr>
      </w:pPr>
    </w:p>
    <w:p w14:paraId="13DAC695" w14:textId="4B1D0175" w:rsidR="007B5253" w:rsidRPr="00623C17" w:rsidRDefault="007B5253" w:rsidP="007B5253">
      <w:pPr>
        <w:jc w:val="both"/>
        <w:rPr>
          <w:iCs/>
          <w:lang w:eastAsia="en-US"/>
        </w:rPr>
      </w:pPr>
      <w:r w:rsidRPr="00623C17">
        <w:rPr>
          <w:iCs/>
          <w:lang w:eastAsia="en-US"/>
        </w:rPr>
        <w:t xml:space="preserve">Lai pilnveidotu sniegtā pakalpojuma kvalitāti un nodrošinātu darbinieku padziļinātu izpratni par bērnu tiesību aizsardzības jomu, </w:t>
      </w:r>
      <w:r w:rsidR="00623C17" w:rsidRPr="00623C17">
        <w:rPr>
          <w:iCs/>
          <w:lang w:eastAsia="en-US"/>
        </w:rPr>
        <w:t xml:space="preserve">VBTAI UT </w:t>
      </w:r>
      <w:r w:rsidRPr="00623C17">
        <w:rPr>
          <w:iCs/>
          <w:lang w:eastAsia="en-US"/>
        </w:rPr>
        <w:t xml:space="preserve">darbinieki ir apmeklējuši  </w:t>
      </w:r>
      <w:r w:rsidR="004F6DF9">
        <w:rPr>
          <w:iCs/>
          <w:lang w:eastAsia="en-US"/>
        </w:rPr>
        <w:t>LPMC</w:t>
      </w:r>
      <w:r w:rsidRPr="00623C17">
        <w:rPr>
          <w:iCs/>
          <w:lang w:eastAsia="en-US"/>
        </w:rPr>
        <w:t xml:space="preserve"> veidoto kursu “Bērnu tiesību aizsardzība. 40 stundu profesionālās kvalifikācijas pilnveides izglītības programma”. </w:t>
      </w:r>
    </w:p>
    <w:p w14:paraId="24AB385A" w14:textId="77777777" w:rsidR="007E1C45" w:rsidRPr="007B5253" w:rsidRDefault="007E1C45" w:rsidP="007B5253">
      <w:pPr>
        <w:jc w:val="both"/>
        <w:rPr>
          <w:iCs/>
          <w:highlight w:val="yellow"/>
          <w:lang w:eastAsia="en-US"/>
        </w:rPr>
      </w:pPr>
    </w:p>
    <w:p w14:paraId="1485B091" w14:textId="49B0E7A3" w:rsidR="002B3717" w:rsidRPr="007B5253" w:rsidRDefault="007B5253" w:rsidP="007B5253">
      <w:pPr>
        <w:jc w:val="both"/>
        <w:rPr>
          <w:iCs/>
          <w:lang w:eastAsia="en-US"/>
        </w:rPr>
      </w:pPr>
      <w:r w:rsidRPr="00096114">
        <w:rPr>
          <w:iCs/>
          <w:lang w:eastAsia="en-US"/>
        </w:rPr>
        <w:t xml:space="preserve">Papildus </w:t>
      </w:r>
      <w:r w:rsidR="00CD32E4" w:rsidRPr="00096114">
        <w:rPr>
          <w:iCs/>
          <w:lang w:eastAsia="en-US"/>
        </w:rPr>
        <w:t xml:space="preserve">iepriekš minētajiem zināšanu pilnveides pasākumiem VBTAI UT pārstāvji </w:t>
      </w:r>
      <w:r w:rsidRPr="00096114">
        <w:rPr>
          <w:iCs/>
          <w:lang w:eastAsia="en-US"/>
        </w:rPr>
        <w:t>2019</w:t>
      </w:r>
      <w:r w:rsidR="00CD32E4" w:rsidRPr="00096114">
        <w:rPr>
          <w:iCs/>
          <w:lang w:eastAsia="en-US"/>
        </w:rPr>
        <w:t>.</w:t>
      </w:r>
      <w:r w:rsidRPr="00096114">
        <w:rPr>
          <w:iCs/>
          <w:lang w:eastAsia="en-US"/>
        </w:rPr>
        <w:t xml:space="preserve">gadā </w:t>
      </w:r>
      <w:r w:rsidR="00CD32E4" w:rsidRPr="00096114">
        <w:rPr>
          <w:iCs/>
          <w:lang w:eastAsia="en-US"/>
        </w:rPr>
        <w:t xml:space="preserve">piedalījās </w:t>
      </w:r>
      <w:r w:rsidRPr="00096114">
        <w:rPr>
          <w:iCs/>
          <w:lang w:eastAsia="en-US"/>
        </w:rPr>
        <w:t>vairākā</w:t>
      </w:r>
      <w:r w:rsidR="00CD32E4" w:rsidRPr="00096114">
        <w:rPr>
          <w:iCs/>
          <w:lang w:eastAsia="en-US"/>
        </w:rPr>
        <w:t>s</w:t>
      </w:r>
      <w:r w:rsidRPr="00096114">
        <w:rPr>
          <w:iCs/>
          <w:lang w:eastAsia="en-US"/>
        </w:rPr>
        <w:t xml:space="preserve"> </w:t>
      </w:r>
      <w:r w:rsidR="00CD32E4" w:rsidRPr="00096114">
        <w:rPr>
          <w:iCs/>
          <w:lang w:eastAsia="en-US"/>
        </w:rPr>
        <w:t>starptautiskās konferencēs un semināros</w:t>
      </w:r>
      <w:r w:rsidRPr="00096114">
        <w:rPr>
          <w:iCs/>
          <w:lang w:eastAsia="en-US"/>
        </w:rPr>
        <w:t>, kas pulcē</w:t>
      </w:r>
      <w:r w:rsidR="00CD32E4" w:rsidRPr="00096114">
        <w:rPr>
          <w:iCs/>
          <w:lang w:eastAsia="en-US"/>
        </w:rPr>
        <w:t>ja</w:t>
      </w:r>
      <w:r w:rsidRPr="00096114">
        <w:rPr>
          <w:iCs/>
          <w:lang w:eastAsia="en-US"/>
        </w:rPr>
        <w:t xml:space="preserve"> </w:t>
      </w:r>
      <w:r w:rsidR="00CD32E4" w:rsidRPr="00096114">
        <w:rPr>
          <w:iCs/>
          <w:lang w:eastAsia="en-US"/>
        </w:rPr>
        <w:t>ES</w:t>
      </w:r>
      <w:r w:rsidRPr="00096114">
        <w:rPr>
          <w:iCs/>
          <w:lang w:eastAsia="en-US"/>
        </w:rPr>
        <w:t xml:space="preserve"> </w:t>
      </w:r>
      <w:r w:rsidRPr="00096114">
        <w:rPr>
          <w:iCs/>
          <w:lang w:eastAsia="en-US"/>
        </w:rPr>
        <w:lastRenderedPageBreak/>
        <w:t xml:space="preserve">drošāka interneta centru un </w:t>
      </w:r>
      <w:r w:rsidR="00CD32E4" w:rsidRPr="00096114">
        <w:rPr>
          <w:iCs/>
          <w:lang w:eastAsia="en-US"/>
        </w:rPr>
        <w:t>u</w:t>
      </w:r>
      <w:r w:rsidRPr="00096114">
        <w:rPr>
          <w:iCs/>
          <w:lang w:eastAsia="en-US"/>
        </w:rPr>
        <w:t xml:space="preserve">zticības tālruņu dalībniekus, lai iegūtu </w:t>
      </w:r>
      <w:r w:rsidR="00CD32E4" w:rsidRPr="00096114">
        <w:rPr>
          <w:iCs/>
          <w:lang w:eastAsia="en-US"/>
        </w:rPr>
        <w:t xml:space="preserve">jaunāko </w:t>
      </w:r>
      <w:r w:rsidRPr="00096114">
        <w:rPr>
          <w:iCs/>
          <w:lang w:eastAsia="en-US"/>
        </w:rPr>
        <w:t>informāciju</w:t>
      </w:r>
      <w:r w:rsidR="00CD32E4" w:rsidRPr="00096114">
        <w:rPr>
          <w:iCs/>
          <w:lang w:eastAsia="en-US"/>
        </w:rPr>
        <w:t xml:space="preserve">, uzzinātu </w:t>
      </w:r>
      <w:r w:rsidRPr="00096114">
        <w:rPr>
          <w:iCs/>
          <w:lang w:eastAsia="en-US"/>
        </w:rPr>
        <w:t>citu valstu pieredzi</w:t>
      </w:r>
      <w:r w:rsidR="00CD32E4" w:rsidRPr="00096114">
        <w:rPr>
          <w:iCs/>
          <w:lang w:eastAsia="en-US"/>
        </w:rPr>
        <w:t>, izaicinājumus</w:t>
      </w:r>
      <w:r w:rsidRPr="00096114">
        <w:rPr>
          <w:iCs/>
          <w:lang w:eastAsia="en-US"/>
        </w:rPr>
        <w:t xml:space="preserve"> un pieej</w:t>
      </w:r>
      <w:r w:rsidR="00CD32E4" w:rsidRPr="00096114">
        <w:rPr>
          <w:iCs/>
          <w:lang w:eastAsia="en-US"/>
        </w:rPr>
        <w:t>as</w:t>
      </w:r>
      <w:r w:rsidRPr="00096114">
        <w:rPr>
          <w:iCs/>
          <w:lang w:eastAsia="en-US"/>
        </w:rPr>
        <w:t xml:space="preserve"> </w:t>
      </w:r>
      <w:r w:rsidR="00CD32E4" w:rsidRPr="00096114">
        <w:rPr>
          <w:iCs/>
          <w:lang w:eastAsia="en-US"/>
        </w:rPr>
        <w:t xml:space="preserve">to </w:t>
      </w:r>
      <w:r w:rsidRPr="00096114">
        <w:rPr>
          <w:iCs/>
          <w:lang w:eastAsia="en-US"/>
        </w:rPr>
        <w:t xml:space="preserve">risināšanā, </w:t>
      </w:r>
      <w:r w:rsidR="00CD32E4" w:rsidRPr="00096114">
        <w:rPr>
          <w:iCs/>
          <w:lang w:eastAsia="en-US"/>
        </w:rPr>
        <w:t>iegūtu informāciju par jauniem, bērniem un pusaudžiem aktuāliem un noderīgiem risinājumiem</w:t>
      </w:r>
      <w:r w:rsidRPr="00096114">
        <w:rPr>
          <w:iCs/>
          <w:lang w:eastAsia="en-US"/>
        </w:rPr>
        <w:t>, kas sekmē</w:t>
      </w:r>
      <w:r w:rsidR="00CD32E4" w:rsidRPr="00096114">
        <w:rPr>
          <w:iCs/>
          <w:lang w:eastAsia="en-US"/>
        </w:rPr>
        <w:t>tu</w:t>
      </w:r>
      <w:r w:rsidRPr="00096114">
        <w:rPr>
          <w:iCs/>
          <w:lang w:eastAsia="en-US"/>
        </w:rPr>
        <w:t xml:space="preserve"> psiholoģisk</w:t>
      </w:r>
      <w:r w:rsidR="00CD32E4" w:rsidRPr="00096114">
        <w:rPr>
          <w:iCs/>
          <w:lang w:eastAsia="en-US"/>
        </w:rPr>
        <w:t>ā</w:t>
      </w:r>
      <w:r w:rsidRPr="00096114">
        <w:rPr>
          <w:iCs/>
          <w:lang w:eastAsia="en-US"/>
        </w:rPr>
        <w:t xml:space="preserve">s palīdzības saņemšanas iespējas. </w:t>
      </w:r>
      <w:r w:rsidR="00164787">
        <w:rPr>
          <w:iCs/>
          <w:lang w:eastAsia="en-US"/>
        </w:rPr>
        <w:t>ES līdzfinansētā projekta</w:t>
      </w:r>
      <w:r w:rsidR="002B3717" w:rsidRPr="002B3717">
        <w:rPr>
          <w:iCs/>
          <w:lang w:eastAsia="en-US"/>
        </w:rPr>
        <w:t xml:space="preserve"> “SIC Latvia “Net-Safe” III” ietvaros </w:t>
      </w:r>
      <w:r w:rsidR="00164787">
        <w:rPr>
          <w:iCs/>
          <w:lang w:eastAsia="en-US"/>
        </w:rPr>
        <w:t>VBTAI UT</w:t>
      </w:r>
      <w:r w:rsidR="002B3717" w:rsidRPr="002B3717">
        <w:rPr>
          <w:iCs/>
          <w:lang w:eastAsia="en-US"/>
        </w:rPr>
        <w:t xml:space="preserve"> pārstāvji piedalījušies</w:t>
      </w:r>
      <w:r w:rsidR="00164787">
        <w:rPr>
          <w:iCs/>
          <w:lang w:eastAsia="en-US"/>
        </w:rPr>
        <w:t xml:space="preserve"> </w:t>
      </w:r>
      <w:r w:rsidR="00164787" w:rsidRPr="0013554E">
        <w:rPr>
          <w:lang w:eastAsia="en-US"/>
        </w:rPr>
        <w:t>Eiropas informētības centru tīkl</w:t>
      </w:r>
      <w:r w:rsidR="00164787">
        <w:rPr>
          <w:lang w:eastAsia="en-US"/>
        </w:rPr>
        <w:t>a par drošu un atbildīgu interneta un mobilo ierī</w:t>
      </w:r>
      <w:r w:rsidR="0086130D">
        <w:rPr>
          <w:lang w:eastAsia="en-US"/>
        </w:rPr>
        <w:t xml:space="preserve">ču </w:t>
      </w:r>
      <w:r w:rsidR="00164787">
        <w:rPr>
          <w:lang w:eastAsia="en-US"/>
        </w:rPr>
        <w:t>liet</w:t>
      </w:r>
      <w:r w:rsidR="0086130D">
        <w:rPr>
          <w:lang w:eastAsia="en-US"/>
        </w:rPr>
        <w:t>ošanu</w:t>
      </w:r>
      <w:r w:rsidR="00164787">
        <w:rPr>
          <w:lang w:eastAsia="en-US"/>
        </w:rPr>
        <w:t xml:space="preserve"> “</w:t>
      </w:r>
      <w:r w:rsidR="00164787" w:rsidRPr="00D83B82">
        <w:rPr>
          <w:lang w:eastAsia="en-US"/>
        </w:rPr>
        <w:t>Insafe</w:t>
      </w:r>
      <w:r w:rsidR="00164787">
        <w:rPr>
          <w:lang w:eastAsia="en-US"/>
        </w:rPr>
        <w:t>”</w:t>
      </w:r>
      <w:r w:rsidR="00690C71">
        <w:rPr>
          <w:lang w:eastAsia="en-US"/>
        </w:rPr>
        <w:t xml:space="preserve"> (turpmāk – “Insafe”)</w:t>
      </w:r>
      <w:r w:rsidR="00164787">
        <w:rPr>
          <w:lang w:eastAsia="en-US"/>
        </w:rPr>
        <w:t xml:space="preserve"> </w:t>
      </w:r>
      <w:r w:rsidR="002B3717" w:rsidRPr="002B3717">
        <w:rPr>
          <w:iCs/>
          <w:lang w:eastAsia="en-US"/>
        </w:rPr>
        <w:t>rīkotajās klātienes apmācībās Grieķijā un Slovēnijā, kā arī drošāka interneta forumā Briselē. Tāpat 2019.</w:t>
      </w:r>
      <w:r w:rsidR="00CE183F">
        <w:rPr>
          <w:iCs/>
          <w:lang w:eastAsia="en-US"/>
        </w:rPr>
        <w:t> </w:t>
      </w:r>
      <w:r w:rsidR="002B3717" w:rsidRPr="002B3717">
        <w:rPr>
          <w:iCs/>
          <w:lang w:eastAsia="en-US"/>
        </w:rPr>
        <w:t xml:space="preserve">gadā divas reizes </w:t>
      </w:r>
      <w:r w:rsidR="00164787">
        <w:rPr>
          <w:iCs/>
          <w:lang w:eastAsia="en-US"/>
        </w:rPr>
        <w:t>VBTAI UT</w:t>
      </w:r>
      <w:r w:rsidR="002B3717" w:rsidRPr="002B3717">
        <w:rPr>
          <w:iCs/>
          <w:lang w:eastAsia="en-US"/>
        </w:rPr>
        <w:t xml:space="preserve"> pārstāvji piedalījās Eiropas </w:t>
      </w:r>
      <w:r w:rsidR="00164787">
        <w:rPr>
          <w:iCs/>
          <w:lang w:eastAsia="en-US"/>
        </w:rPr>
        <w:t>K</w:t>
      </w:r>
      <w:r w:rsidR="002B3717" w:rsidRPr="002B3717">
        <w:rPr>
          <w:iCs/>
          <w:lang w:eastAsia="en-US"/>
        </w:rPr>
        <w:t>omisijas izveidotā</w:t>
      </w:r>
      <w:r w:rsidR="00690C71">
        <w:rPr>
          <w:iCs/>
          <w:lang w:eastAsia="en-US"/>
        </w:rPr>
        <w:t>s</w:t>
      </w:r>
      <w:r w:rsidR="002B3717" w:rsidRPr="002B3717">
        <w:rPr>
          <w:iCs/>
          <w:lang w:eastAsia="en-US"/>
        </w:rPr>
        <w:t xml:space="preserve"> ekspertu darba grup</w:t>
      </w:r>
      <w:r w:rsidR="00690C71">
        <w:rPr>
          <w:iCs/>
          <w:lang w:eastAsia="en-US"/>
        </w:rPr>
        <w:t>as</w:t>
      </w:r>
      <w:r w:rsidR="002B3717" w:rsidRPr="002B3717">
        <w:rPr>
          <w:iCs/>
          <w:lang w:eastAsia="en-US"/>
        </w:rPr>
        <w:t xml:space="preserve"> par bērniem drošāku internetu</w:t>
      </w:r>
      <w:r w:rsidR="00690C71">
        <w:rPr>
          <w:iCs/>
          <w:lang w:eastAsia="en-US"/>
        </w:rPr>
        <w:t xml:space="preserve"> sanāksmēs</w:t>
      </w:r>
      <w:r w:rsidR="002B3717" w:rsidRPr="002B3717">
        <w:rPr>
          <w:iCs/>
          <w:lang w:eastAsia="en-US"/>
        </w:rPr>
        <w:t>.</w:t>
      </w:r>
    </w:p>
    <w:p w14:paraId="0D2DC120" w14:textId="32B043F0" w:rsidR="007B5253" w:rsidRDefault="007B5253" w:rsidP="007B5253">
      <w:pPr>
        <w:jc w:val="both"/>
        <w:rPr>
          <w:i/>
          <w:lang w:eastAsia="en-US"/>
        </w:rPr>
      </w:pPr>
    </w:p>
    <w:p w14:paraId="3584CE59" w14:textId="70006485" w:rsidR="00096114" w:rsidRDefault="00D83B82" w:rsidP="007B5253">
      <w:pPr>
        <w:jc w:val="both"/>
        <w:rPr>
          <w:lang w:eastAsia="en-US"/>
        </w:rPr>
      </w:pPr>
      <w:r w:rsidRPr="00D83B82">
        <w:rPr>
          <w:lang w:eastAsia="en-US"/>
        </w:rPr>
        <w:t>Covid-19 pandēmijas dēļ 2020.</w:t>
      </w:r>
      <w:r w:rsidR="00690C71">
        <w:rPr>
          <w:lang w:eastAsia="en-US"/>
        </w:rPr>
        <w:t> </w:t>
      </w:r>
      <w:r w:rsidRPr="00D83B82">
        <w:rPr>
          <w:lang w:eastAsia="en-US"/>
        </w:rPr>
        <w:t>gadā starptautiski braucieni</w:t>
      </w:r>
      <w:r>
        <w:rPr>
          <w:lang w:eastAsia="en-US"/>
        </w:rPr>
        <w:t>,</w:t>
      </w:r>
      <w:r w:rsidRPr="00D83B82">
        <w:rPr>
          <w:lang w:eastAsia="en-US"/>
        </w:rPr>
        <w:t xml:space="preserve"> </w:t>
      </w:r>
      <w:r>
        <w:rPr>
          <w:lang w:eastAsia="en-US"/>
        </w:rPr>
        <w:t xml:space="preserve">klātienes </w:t>
      </w:r>
      <w:r w:rsidRPr="00D83B82">
        <w:rPr>
          <w:lang w:eastAsia="en-US"/>
        </w:rPr>
        <w:t xml:space="preserve">sanāksmes </w:t>
      </w:r>
      <w:r>
        <w:rPr>
          <w:lang w:eastAsia="en-US"/>
        </w:rPr>
        <w:t>un</w:t>
      </w:r>
      <w:r w:rsidRPr="00D83B82">
        <w:rPr>
          <w:lang w:eastAsia="en-US"/>
        </w:rPr>
        <w:t xml:space="preserve"> mācības</w:t>
      </w:r>
      <w:r>
        <w:rPr>
          <w:lang w:eastAsia="en-US"/>
        </w:rPr>
        <w:t xml:space="preserve"> VBTAI UT darbiniekiem </w:t>
      </w:r>
      <w:r w:rsidRPr="00D83B82">
        <w:rPr>
          <w:lang w:eastAsia="en-US"/>
        </w:rPr>
        <w:t>netika organizēt</w:t>
      </w:r>
      <w:r>
        <w:rPr>
          <w:lang w:eastAsia="en-US"/>
        </w:rPr>
        <w:t>as</w:t>
      </w:r>
      <w:r w:rsidRPr="00D83B82">
        <w:rPr>
          <w:lang w:eastAsia="en-US"/>
        </w:rPr>
        <w:t xml:space="preserve">. </w:t>
      </w:r>
      <w:r w:rsidR="00096114">
        <w:rPr>
          <w:lang w:eastAsia="en-US"/>
        </w:rPr>
        <w:t xml:space="preserve">Tādēļ </w:t>
      </w:r>
      <w:r>
        <w:rPr>
          <w:lang w:eastAsia="en-US"/>
        </w:rPr>
        <w:t xml:space="preserve">VBTAI UT darbinieki piedalījās dažādos </w:t>
      </w:r>
      <w:r w:rsidRPr="00D83B82">
        <w:rPr>
          <w:lang w:eastAsia="en-US"/>
        </w:rPr>
        <w:t>tiešsaist</w:t>
      </w:r>
      <w:r>
        <w:rPr>
          <w:lang w:eastAsia="en-US"/>
        </w:rPr>
        <w:t xml:space="preserve">es pasākumos, kas veicināja darbinieku informētību un zināšanu atjaunināšanu. Būtiskākie starptautiskie 2020.gada tiešsaistes pasākumi, kuros piedalījās VBTAI UT konsultanti: </w:t>
      </w:r>
      <w:r w:rsidRPr="00D83B82">
        <w:rPr>
          <w:lang w:eastAsia="en-US"/>
        </w:rPr>
        <w:t>Eiropas drošāka interneta tīkla sanāksm</w:t>
      </w:r>
      <w:r>
        <w:rPr>
          <w:lang w:eastAsia="en-US"/>
        </w:rPr>
        <w:t xml:space="preserve">es; </w:t>
      </w:r>
      <w:r w:rsidR="00EC6E0A" w:rsidRPr="00EC6E0A">
        <w:rPr>
          <w:lang w:eastAsia="en-US"/>
        </w:rPr>
        <w:t>starptautisk</w:t>
      </w:r>
      <w:r w:rsidR="00C31C2C">
        <w:rPr>
          <w:lang w:eastAsia="en-US"/>
        </w:rPr>
        <w:t>ās</w:t>
      </w:r>
      <w:r w:rsidR="00EC6E0A" w:rsidRPr="00EC6E0A">
        <w:rPr>
          <w:lang w:eastAsia="en-US"/>
        </w:rPr>
        <w:t xml:space="preserve"> organizācij</w:t>
      </w:r>
      <w:r w:rsidR="00C31C2C">
        <w:rPr>
          <w:lang w:eastAsia="en-US"/>
        </w:rPr>
        <w:t>as</w:t>
      </w:r>
      <w:r w:rsidR="00EC6E0A">
        <w:rPr>
          <w:lang w:eastAsia="en-US"/>
        </w:rPr>
        <w:t xml:space="preserve"> cīņai pret seksuālo vardarbību pret bērniem saturošiem materiāliem tiešsaistē</w:t>
      </w:r>
      <w:r w:rsidR="00EC6E0A" w:rsidRPr="00EC6E0A">
        <w:rPr>
          <w:lang w:eastAsia="en-US"/>
        </w:rPr>
        <w:t xml:space="preserve"> </w:t>
      </w:r>
      <w:r w:rsidR="00EC6E0A">
        <w:rPr>
          <w:lang w:eastAsia="en-US"/>
        </w:rPr>
        <w:t>“</w:t>
      </w:r>
      <w:r w:rsidRPr="00D83B82">
        <w:rPr>
          <w:lang w:eastAsia="en-US"/>
        </w:rPr>
        <w:t>In</w:t>
      </w:r>
      <w:r w:rsidR="00EC6E0A">
        <w:rPr>
          <w:lang w:eastAsia="en-US"/>
        </w:rPr>
        <w:t>H</w:t>
      </w:r>
      <w:r w:rsidRPr="00D83B82">
        <w:rPr>
          <w:lang w:eastAsia="en-US"/>
        </w:rPr>
        <w:t>ope</w:t>
      </w:r>
      <w:r w:rsidR="00EC6E0A">
        <w:rPr>
          <w:lang w:eastAsia="en-US"/>
        </w:rPr>
        <w:t>”</w:t>
      </w:r>
      <w:r w:rsidR="00EC6E0A">
        <w:rPr>
          <w:rStyle w:val="Vresatsauce"/>
          <w:lang w:eastAsia="en-US"/>
        </w:rPr>
        <w:footnoteReference w:id="77"/>
      </w:r>
      <w:r w:rsidR="00EC6E0A">
        <w:rPr>
          <w:lang w:eastAsia="en-US"/>
        </w:rPr>
        <w:t xml:space="preserve"> </w:t>
      </w:r>
      <w:r w:rsidR="00C31C2C">
        <w:rPr>
          <w:lang w:eastAsia="en-US"/>
        </w:rPr>
        <w:t xml:space="preserve">un </w:t>
      </w:r>
      <w:r w:rsidR="00EC6E0A">
        <w:rPr>
          <w:lang w:eastAsia="en-US"/>
        </w:rPr>
        <w:t>“</w:t>
      </w:r>
      <w:r w:rsidR="00EC6E0A" w:rsidRPr="00D83B82">
        <w:rPr>
          <w:lang w:eastAsia="en-US"/>
        </w:rPr>
        <w:t>Insafe</w:t>
      </w:r>
      <w:r w:rsidR="0013554E">
        <w:rPr>
          <w:lang w:eastAsia="en-US"/>
        </w:rPr>
        <w:t>”</w:t>
      </w:r>
      <w:r w:rsidR="00EC6E0A">
        <w:rPr>
          <w:lang w:eastAsia="en-US"/>
        </w:rPr>
        <w:t xml:space="preserve"> </w:t>
      </w:r>
      <w:r w:rsidRPr="00D83B82">
        <w:rPr>
          <w:lang w:eastAsia="en-US"/>
        </w:rPr>
        <w:t>mācīb</w:t>
      </w:r>
      <w:r w:rsidR="00690C71">
        <w:rPr>
          <w:lang w:eastAsia="en-US"/>
        </w:rPr>
        <w:t>a</w:t>
      </w:r>
      <w:r>
        <w:rPr>
          <w:lang w:eastAsia="en-US"/>
        </w:rPr>
        <w:t>s;</w:t>
      </w:r>
      <w:r w:rsidR="0013554E">
        <w:rPr>
          <w:lang w:eastAsia="en-US"/>
        </w:rPr>
        <w:t xml:space="preserve"> </w:t>
      </w:r>
      <w:r w:rsidRPr="00D83B82">
        <w:rPr>
          <w:lang w:eastAsia="en-US"/>
        </w:rPr>
        <w:t>Eiropas Komisijas ekspertu grupa</w:t>
      </w:r>
      <w:r w:rsidR="0013554E">
        <w:rPr>
          <w:lang w:eastAsia="en-US"/>
        </w:rPr>
        <w:t>s sanāksmes</w:t>
      </w:r>
      <w:r w:rsidRPr="00D83B82">
        <w:rPr>
          <w:lang w:eastAsia="en-US"/>
        </w:rPr>
        <w:t xml:space="preserve"> par drošāku interneta vidi bērniem</w:t>
      </w:r>
      <w:r w:rsidR="0013554E">
        <w:rPr>
          <w:lang w:eastAsia="en-US"/>
        </w:rPr>
        <w:t>;</w:t>
      </w:r>
      <w:r w:rsidRPr="00D83B82">
        <w:rPr>
          <w:lang w:eastAsia="en-US"/>
        </w:rPr>
        <w:t xml:space="preserve"> </w:t>
      </w:r>
      <w:r w:rsidR="0013554E">
        <w:rPr>
          <w:lang w:eastAsia="en-US"/>
        </w:rPr>
        <w:t xml:space="preserve">Starptautiskās </w:t>
      </w:r>
      <w:r w:rsidRPr="00D83B82">
        <w:rPr>
          <w:lang w:eastAsia="en-US"/>
        </w:rPr>
        <w:t xml:space="preserve">bērnu uzticības tālruņu asociācijas </w:t>
      </w:r>
      <w:r w:rsidR="0013554E">
        <w:rPr>
          <w:lang w:eastAsia="en-US"/>
        </w:rPr>
        <w:t>sanāksm</w:t>
      </w:r>
      <w:r w:rsidR="00BF4BAA">
        <w:rPr>
          <w:lang w:eastAsia="en-US"/>
        </w:rPr>
        <w:t>e</w:t>
      </w:r>
      <w:r w:rsidR="0013554E">
        <w:rPr>
          <w:lang w:eastAsia="en-US"/>
        </w:rPr>
        <w:t>s</w:t>
      </w:r>
      <w:r w:rsidR="00096114">
        <w:rPr>
          <w:lang w:eastAsia="en-US"/>
        </w:rPr>
        <w:t>. VBTAI UT regulār</w:t>
      </w:r>
      <w:r w:rsidR="00686845">
        <w:rPr>
          <w:lang w:eastAsia="en-US"/>
        </w:rPr>
        <w:t>i</w:t>
      </w:r>
      <w:r w:rsidR="00096114">
        <w:rPr>
          <w:lang w:eastAsia="en-US"/>
        </w:rPr>
        <w:t xml:space="preserve"> sazināj</w:t>
      </w:r>
      <w:r w:rsidR="00182F6A">
        <w:rPr>
          <w:lang w:eastAsia="en-US"/>
        </w:rPr>
        <w:t>ā</w:t>
      </w:r>
      <w:r w:rsidR="00096114">
        <w:rPr>
          <w:lang w:eastAsia="en-US"/>
        </w:rPr>
        <w:t xml:space="preserve">s ar citu valstu uzticības tālruņu pārstāvjiem, lai </w:t>
      </w:r>
      <w:r w:rsidR="00096114" w:rsidRPr="00096114">
        <w:rPr>
          <w:lang w:eastAsia="en-US"/>
        </w:rPr>
        <w:t>kopīgi  meklētu iespējamos risinājumus un atbalsta iespējas bērniem un pusaudžiem Covid-19 pandēmijas kontekstā.</w:t>
      </w:r>
    </w:p>
    <w:p w14:paraId="49D8FE31" w14:textId="77777777" w:rsidR="00864C8C" w:rsidRDefault="00864C8C" w:rsidP="00C24610">
      <w:pPr>
        <w:jc w:val="both"/>
        <w:rPr>
          <w:i/>
          <w:lang w:eastAsia="en-US"/>
        </w:rPr>
      </w:pPr>
    </w:p>
    <w:p w14:paraId="713CA606" w14:textId="474C0141" w:rsidR="00BE1ABC" w:rsidRDefault="00AF5D73" w:rsidP="00C24610">
      <w:pPr>
        <w:jc w:val="both"/>
        <w:rPr>
          <w:i/>
          <w:lang w:eastAsia="en-US"/>
        </w:rPr>
      </w:pPr>
      <w:r w:rsidRPr="00AF5D73">
        <w:rPr>
          <w:i/>
          <w:lang w:eastAsia="en-US"/>
        </w:rPr>
        <w:t>Komitejas ieteikums:</w:t>
      </w:r>
      <w:r w:rsidR="00C42F96">
        <w:rPr>
          <w:i/>
          <w:lang w:eastAsia="en-US"/>
        </w:rPr>
        <w:t xml:space="preserve"> </w:t>
      </w:r>
      <w:r w:rsidR="00C24610" w:rsidRPr="00C24610">
        <w:rPr>
          <w:i/>
          <w:lang w:eastAsia="en-US"/>
        </w:rPr>
        <w:t>uzlabot palīdzības tālruņa līniju ar pastāvīgu uzraudzības mehānismu,</w:t>
      </w:r>
      <w:r w:rsidR="00C24610">
        <w:rPr>
          <w:i/>
          <w:lang w:eastAsia="en-US"/>
        </w:rPr>
        <w:t xml:space="preserve"> </w:t>
      </w:r>
      <w:r w:rsidR="00C24610" w:rsidRPr="00C24610">
        <w:rPr>
          <w:i/>
          <w:lang w:eastAsia="en-US"/>
        </w:rPr>
        <w:t>lai nodrošinātu sniegtā atbalsta un padomu kvalitāti</w:t>
      </w:r>
      <w:r w:rsidR="00C24610">
        <w:rPr>
          <w:i/>
          <w:lang w:eastAsia="en-US"/>
        </w:rPr>
        <w:t>.</w:t>
      </w:r>
    </w:p>
    <w:p w14:paraId="6F4098CE" w14:textId="45515460" w:rsidR="00AF5D73" w:rsidRDefault="00AF5D73" w:rsidP="00E84334">
      <w:pPr>
        <w:jc w:val="both"/>
        <w:rPr>
          <w:i/>
          <w:lang w:eastAsia="en-US"/>
        </w:rPr>
      </w:pPr>
    </w:p>
    <w:p w14:paraId="5C1EB506" w14:textId="313B18C2" w:rsidR="00C24610" w:rsidRDefault="004B4CE1" w:rsidP="00E84334">
      <w:pPr>
        <w:jc w:val="both"/>
        <w:rPr>
          <w:lang w:eastAsia="en-US"/>
        </w:rPr>
      </w:pPr>
      <w:r>
        <w:rPr>
          <w:lang w:eastAsia="en-US"/>
        </w:rPr>
        <w:t xml:space="preserve">VBTAI UT </w:t>
      </w:r>
      <w:r w:rsidR="00A94555" w:rsidRPr="004B4CE1">
        <w:rPr>
          <w:lang w:eastAsia="en-US"/>
        </w:rPr>
        <w:t>saņemtie zvani ti</w:t>
      </w:r>
      <w:r w:rsidR="00E318E7" w:rsidRPr="004B4CE1">
        <w:rPr>
          <w:lang w:eastAsia="en-US"/>
        </w:rPr>
        <w:t>e</w:t>
      </w:r>
      <w:r w:rsidR="00A94555" w:rsidRPr="004B4CE1">
        <w:rPr>
          <w:lang w:eastAsia="en-US"/>
        </w:rPr>
        <w:t xml:space="preserve">k ierakstīti un tehniski tiek nodrošināta iespēja tos kvalitātes izvērtēšanas nolūkos </w:t>
      </w:r>
      <w:r>
        <w:rPr>
          <w:lang w:eastAsia="en-US"/>
        </w:rPr>
        <w:t>no</w:t>
      </w:r>
      <w:r w:rsidR="00A94555" w:rsidRPr="004B4CE1">
        <w:rPr>
          <w:lang w:eastAsia="en-US"/>
        </w:rPr>
        <w:t xml:space="preserve">klausīties. </w:t>
      </w:r>
      <w:r w:rsidR="00A94555" w:rsidRPr="00115EF3">
        <w:rPr>
          <w:lang w:eastAsia="en-US"/>
        </w:rPr>
        <w:t xml:space="preserve">Saņemto zvanu regulāra monitorēšana un klausīšanās gan </w:t>
      </w:r>
      <w:r w:rsidR="00F1189A" w:rsidRPr="00115EF3">
        <w:rPr>
          <w:lang w:eastAsia="en-US"/>
        </w:rPr>
        <w:t xml:space="preserve">VBTAI UT </w:t>
      </w:r>
      <w:r w:rsidR="00A94555" w:rsidRPr="00115EF3">
        <w:rPr>
          <w:lang w:eastAsia="en-US"/>
        </w:rPr>
        <w:t>vadītājam, gan pašam darbiniekam</w:t>
      </w:r>
      <w:r w:rsidR="00115EF3" w:rsidRPr="00115EF3">
        <w:rPr>
          <w:lang w:eastAsia="en-US"/>
        </w:rPr>
        <w:t xml:space="preserve"> (konsultantam), kurš atbildējis uz attiecīgo zvanu,</w:t>
      </w:r>
      <w:r w:rsidR="00A94555" w:rsidRPr="00115EF3">
        <w:rPr>
          <w:lang w:eastAsia="en-US"/>
        </w:rPr>
        <w:t xml:space="preserve"> dod iespēju iedziļināties veidotajā sarunā, novērtēt prasmes, zināšanas, sarunas fonu un kontekstu, sniedzot iespēju kopumā vērtēt sniegtā pakalpojuma un atbalsta </w:t>
      </w:r>
      <w:r w:rsidR="00A94555" w:rsidRPr="004B4CE1">
        <w:rPr>
          <w:lang w:eastAsia="en-US"/>
        </w:rPr>
        <w:t>kvalitāti. Pēc sarunu analīzes darbinieks saņem atgriezenisko</w:t>
      </w:r>
      <w:r w:rsidR="00A94555" w:rsidRPr="00A94555">
        <w:rPr>
          <w:lang w:eastAsia="en-US"/>
        </w:rPr>
        <w:t xml:space="preserve"> saiti un ieteikumus, kas palīdz pilnveidot turpmāko darbu. Tāpat darbinieks veic savu sarunu pašanalīzi, lai apzinātos sarunu vadīšanas stiprās puses un to, ko nepieciešams pilnveidot. </w:t>
      </w:r>
      <w:r w:rsidR="00115EF3">
        <w:rPr>
          <w:lang w:eastAsia="en-US"/>
        </w:rPr>
        <w:t>VBTAI UT</w:t>
      </w:r>
      <w:r w:rsidR="00E53024" w:rsidRPr="00E53024">
        <w:rPr>
          <w:lang w:eastAsia="en-US"/>
        </w:rPr>
        <w:t xml:space="preserve"> strādājošie darbinieki ir pastāvīgi pilnas slodzes darbinieki, kuriem ir bakalaura vai maģistra grāds sociālo zinību jomā – psiholoģijā</w:t>
      </w:r>
      <w:r w:rsidR="00E53024">
        <w:rPr>
          <w:lang w:eastAsia="en-US"/>
        </w:rPr>
        <w:t>.</w:t>
      </w:r>
    </w:p>
    <w:p w14:paraId="085BA6A5" w14:textId="77777777" w:rsidR="00BE1ABC" w:rsidRDefault="00BE1ABC" w:rsidP="00E84334">
      <w:pPr>
        <w:jc w:val="both"/>
        <w:rPr>
          <w:i/>
          <w:lang w:eastAsia="en-US"/>
        </w:rPr>
      </w:pPr>
    </w:p>
    <w:p w14:paraId="50AEEA7B" w14:textId="3EBA33A2" w:rsidR="005967A9" w:rsidRPr="00D84901" w:rsidRDefault="005967A9" w:rsidP="00E84334">
      <w:pPr>
        <w:jc w:val="both"/>
        <w:rPr>
          <w:i/>
          <w:lang w:eastAsia="en-US"/>
        </w:rPr>
      </w:pPr>
      <w:r w:rsidRPr="00D84901">
        <w:rPr>
          <w:i/>
          <w:lang w:eastAsia="en-US"/>
        </w:rPr>
        <w:t xml:space="preserve">Komitejas ieteikums: </w:t>
      </w:r>
      <w:r w:rsidR="00E84334" w:rsidRPr="00D84901">
        <w:rPr>
          <w:i/>
          <w:lang w:eastAsia="en-US"/>
        </w:rPr>
        <w:t>regulāri un sistemātiski apkopot datus par saņemto sūdzību skaitu un veidu, kā arī par cietušajiem sniegto atbalstu</w:t>
      </w:r>
      <w:r w:rsidR="00A24C3A" w:rsidRPr="00D84901">
        <w:rPr>
          <w:i/>
          <w:lang w:eastAsia="en-US"/>
        </w:rPr>
        <w:t>.</w:t>
      </w:r>
    </w:p>
    <w:p w14:paraId="2DE0D5DC" w14:textId="77777777" w:rsidR="005967A9" w:rsidRPr="00115EF3" w:rsidRDefault="005967A9" w:rsidP="00AB5065">
      <w:pPr>
        <w:jc w:val="both"/>
        <w:rPr>
          <w:b/>
          <w:highlight w:val="yellow"/>
          <w:lang w:eastAsia="en-US"/>
        </w:rPr>
      </w:pPr>
    </w:p>
    <w:p w14:paraId="5CA6E8D8" w14:textId="5D4DE35B" w:rsidR="00206F12" w:rsidRPr="00CE183F" w:rsidRDefault="00BE0028" w:rsidP="00AB5065">
      <w:pPr>
        <w:jc w:val="both"/>
        <w:rPr>
          <w:lang w:eastAsia="en-US"/>
        </w:rPr>
      </w:pPr>
      <w:r w:rsidRPr="00CE183F">
        <w:rPr>
          <w:lang w:eastAsia="en-US"/>
        </w:rPr>
        <w:t>2020.gad</w:t>
      </w:r>
      <w:r w:rsidR="00206F12" w:rsidRPr="00CE183F">
        <w:rPr>
          <w:lang w:eastAsia="en-US"/>
        </w:rPr>
        <w:t xml:space="preserve">ā VBTAI UT konsultanti snieguši 6 728 konsultācijas bērniem un pusaudžiem, kā arī vecākiem un speciālistiem, kuru darbs ikdienā saistīts ar bērniem. No sniegtajām konsultācijām 6 425  gadījumos (jeb 96% no kopējā ienākošo zvanu skaita) atbalsts nodrošināts telefoniski, 215 gadījumos – ar </w:t>
      </w:r>
      <w:r w:rsidR="003C2796" w:rsidRPr="00CE183F">
        <w:rPr>
          <w:lang w:eastAsia="en-US"/>
        </w:rPr>
        <w:t>“</w:t>
      </w:r>
      <w:r w:rsidR="00206F12" w:rsidRPr="00CE183F">
        <w:rPr>
          <w:lang w:eastAsia="en-US"/>
        </w:rPr>
        <w:t>čata</w:t>
      </w:r>
      <w:r w:rsidR="003C2796" w:rsidRPr="00CE183F">
        <w:rPr>
          <w:lang w:eastAsia="en-US"/>
        </w:rPr>
        <w:t>”</w:t>
      </w:r>
      <w:r w:rsidR="00206F12" w:rsidRPr="00CE183F">
        <w:rPr>
          <w:lang w:eastAsia="en-US"/>
        </w:rPr>
        <w:t xml:space="preserve"> palīdzību, un 88 gadījumos – elektroniski, ar e-pasta starpniecību.</w:t>
      </w:r>
      <w:r w:rsidR="003C2796" w:rsidRPr="00CE183F">
        <w:rPr>
          <w:lang w:eastAsia="en-US"/>
        </w:rPr>
        <w:t xml:space="preserve"> </w:t>
      </w:r>
      <w:r w:rsidR="00206F12" w:rsidRPr="00CE183F">
        <w:rPr>
          <w:lang w:eastAsia="en-US"/>
        </w:rPr>
        <w:t xml:space="preserve">Savukārt 2019.gadā VBTAI UT konsultanti snieguši </w:t>
      </w:r>
      <w:r w:rsidR="008F548F" w:rsidRPr="00CE183F">
        <w:rPr>
          <w:lang w:eastAsia="en-US"/>
        </w:rPr>
        <w:t xml:space="preserve">psiholoģisko atbalstu un palīdzību </w:t>
      </w:r>
      <w:r w:rsidR="00206F12" w:rsidRPr="00CE183F">
        <w:rPr>
          <w:lang w:eastAsia="en-US"/>
        </w:rPr>
        <w:t>7</w:t>
      </w:r>
      <w:r w:rsidR="003C2796" w:rsidRPr="00CE183F">
        <w:rPr>
          <w:lang w:eastAsia="en-US"/>
        </w:rPr>
        <w:t> </w:t>
      </w:r>
      <w:r w:rsidR="00206F12" w:rsidRPr="00CE183F">
        <w:rPr>
          <w:lang w:eastAsia="en-US"/>
        </w:rPr>
        <w:t>897 gadījumos.</w:t>
      </w:r>
    </w:p>
    <w:p w14:paraId="7200CC54" w14:textId="1017F420" w:rsidR="00206F12" w:rsidRDefault="00206F12" w:rsidP="00AB5065">
      <w:pPr>
        <w:jc w:val="both"/>
        <w:rPr>
          <w:highlight w:val="yellow"/>
          <w:lang w:eastAsia="en-US"/>
        </w:rPr>
      </w:pPr>
    </w:p>
    <w:p w14:paraId="01FD2FD8" w14:textId="47B3858C" w:rsidR="003C2796" w:rsidRDefault="007F028A" w:rsidP="00AB5065">
      <w:pPr>
        <w:jc w:val="both"/>
        <w:rPr>
          <w:highlight w:val="yellow"/>
          <w:lang w:eastAsia="en-US"/>
        </w:rPr>
      </w:pPr>
      <w:r>
        <w:rPr>
          <w:lang w:eastAsia="en-US"/>
        </w:rPr>
        <w:t xml:space="preserve">2020.un 2019.gadā turpinājās pēdējos gados novērotā tendence samazināties </w:t>
      </w:r>
      <w:r w:rsidR="00812EDE">
        <w:rPr>
          <w:lang w:eastAsia="en-US"/>
        </w:rPr>
        <w:t>VBTAI UT a</w:t>
      </w:r>
      <w:r w:rsidR="00812EDE" w:rsidRPr="00812EDE">
        <w:rPr>
          <w:lang w:eastAsia="en-US"/>
        </w:rPr>
        <w:t>pkalpoto zvanu skaitam</w:t>
      </w:r>
      <w:r>
        <w:rPr>
          <w:lang w:eastAsia="en-US"/>
        </w:rPr>
        <w:t>.</w:t>
      </w:r>
      <w:r w:rsidR="00812EDE">
        <w:rPr>
          <w:lang w:eastAsia="en-US"/>
        </w:rPr>
        <w:t xml:space="preserve"> </w:t>
      </w:r>
      <w:r w:rsidR="00080B34">
        <w:rPr>
          <w:lang w:eastAsia="en-US"/>
        </w:rPr>
        <w:t>Vienlaikus</w:t>
      </w:r>
      <w:r w:rsidR="00812EDE" w:rsidRPr="00812EDE">
        <w:rPr>
          <w:lang w:eastAsia="en-US"/>
        </w:rPr>
        <w:t xml:space="preserve"> secināms, ka, salīdzinot 2019. </w:t>
      </w:r>
      <w:r w:rsidR="00D86A22">
        <w:rPr>
          <w:lang w:eastAsia="en-US"/>
        </w:rPr>
        <w:t>ar</w:t>
      </w:r>
      <w:r w:rsidR="00812EDE" w:rsidRPr="00812EDE">
        <w:rPr>
          <w:lang w:eastAsia="en-US"/>
        </w:rPr>
        <w:t xml:space="preserve"> 2020. gadu, </w:t>
      </w:r>
      <w:r w:rsidR="00CE183F">
        <w:rPr>
          <w:lang w:eastAsia="en-US"/>
        </w:rPr>
        <w:lastRenderedPageBreak/>
        <w:t xml:space="preserve">2020.gadā </w:t>
      </w:r>
      <w:r w:rsidR="00812EDE" w:rsidRPr="00812EDE">
        <w:rPr>
          <w:lang w:eastAsia="en-US"/>
        </w:rPr>
        <w:t>pieaudzis tieši sniegto psiholoģisko konsultāciju skaits jeb konsultāciju proporcija kopējā ienākošo zvanu skaitā. Ņemot vērā, ka 2020.</w:t>
      </w:r>
      <w:r w:rsidR="00812EDE">
        <w:rPr>
          <w:lang w:eastAsia="en-US"/>
        </w:rPr>
        <w:t> </w:t>
      </w:r>
      <w:r w:rsidR="00812EDE" w:rsidRPr="00812EDE">
        <w:rPr>
          <w:lang w:eastAsia="en-US"/>
        </w:rPr>
        <w:t>gadā konsultācijas zvanītājiem sniegtas 96% gadījumu</w:t>
      </w:r>
      <w:r w:rsidR="00812EDE">
        <w:rPr>
          <w:lang w:eastAsia="en-US"/>
        </w:rPr>
        <w:t xml:space="preserve"> (salīdzinoši 2019.gadā – </w:t>
      </w:r>
      <w:r w:rsidR="00812EDE" w:rsidRPr="00812EDE">
        <w:rPr>
          <w:lang w:eastAsia="en-US"/>
        </w:rPr>
        <w:t>90% no kopējā ienākošo zvanu skaita</w:t>
      </w:r>
      <w:r w:rsidR="00812EDE">
        <w:rPr>
          <w:lang w:eastAsia="en-US"/>
        </w:rPr>
        <w:t>)</w:t>
      </w:r>
      <w:r w:rsidR="00812EDE" w:rsidRPr="00812EDE">
        <w:rPr>
          <w:lang w:eastAsia="en-US"/>
        </w:rPr>
        <w:t xml:space="preserve">, secināms, ka zvanītāji ir mērķtiecīgi zvanījuši uz </w:t>
      </w:r>
      <w:r w:rsidR="00064EA0">
        <w:rPr>
          <w:lang w:eastAsia="en-US"/>
        </w:rPr>
        <w:t>VBTAI UT</w:t>
      </w:r>
      <w:r w:rsidR="00812EDE" w:rsidRPr="00812EDE">
        <w:rPr>
          <w:lang w:eastAsia="en-US"/>
        </w:rPr>
        <w:t>, lai saņemtu psiholoģisku atbalstu un palīdzību kādā no krīzes situācijām.</w:t>
      </w:r>
    </w:p>
    <w:p w14:paraId="7A83E4CD" w14:textId="77777777" w:rsidR="00F4292E" w:rsidRDefault="00F4292E" w:rsidP="00AB5065">
      <w:pPr>
        <w:jc w:val="both"/>
        <w:rPr>
          <w:lang w:eastAsia="en-US"/>
        </w:rPr>
      </w:pPr>
    </w:p>
    <w:p w14:paraId="31E47CD7" w14:textId="4A793473" w:rsidR="00393AC8" w:rsidRDefault="008E71F8" w:rsidP="00AB5065">
      <w:pPr>
        <w:jc w:val="both"/>
        <w:rPr>
          <w:lang w:eastAsia="en-US"/>
        </w:rPr>
      </w:pPr>
      <w:r w:rsidRPr="008E71F8">
        <w:rPr>
          <w:lang w:eastAsia="en-US"/>
        </w:rPr>
        <w:t>201</w:t>
      </w:r>
      <w:r w:rsidR="00D25EFF">
        <w:rPr>
          <w:lang w:eastAsia="en-US"/>
        </w:rPr>
        <w:t>9</w:t>
      </w:r>
      <w:r w:rsidRPr="008E71F8">
        <w:rPr>
          <w:lang w:eastAsia="en-US"/>
        </w:rPr>
        <w:t xml:space="preserve">.gadā </w:t>
      </w:r>
      <w:r w:rsidR="00DF1843">
        <w:rPr>
          <w:lang w:eastAsia="en-US"/>
        </w:rPr>
        <w:t>VBTAI UT</w:t>
      </w:r>
      <w:r w:rsidRPr="008E71F8">
        <w:rPr>
          <w:lang w:eastAsia="en-US"/>
        </w:rPr>
        <w:t xml:space="preserve"> 1</w:t>
      </w:r>
      <w:r w:rsidR="00D25EFF">
        <w:rPr>
          <w:lang w:eastAsia="en-US"/>
        </w:rPr>
        <w:t>32</w:t>
      </w:r>
      <w:r w:rsidRPr="008E71F8">
        <w:rPr>
          <w:lang w:eastAsia="en-US"/>
        </w:rPr>
        <w:t xml:space="preserve"> gadījum</w:t>
      </w:r>
      <w:r w:rsidR="00D25EFF">
        <w:rPr>
          <w:lang w:eastAsia="en-US"/>
        </w:rPr>
        <w:t>os</w:t>
      </w:r>
      <w:r w:rsidRPr="008E71F8">
        <w:rPr>
          <w:lang w:eastAsia="en-US"/>
        </w:rPr>
        <w:t xml:space="preserve"> tika saņemta informācija par iespējamiem bērnu tiesību pārkāpumiem ģimenēs, kas nodota sociālajam dienestam, bāriņtiesai vai policijai situācijas izvērtēšanai un palīdzības sniegšanai ģimenei. Tāpat </w:t>
      </w:r>
      <w:r w:rsidR="00D25EFF">
        <w:rPr>
          <w:lang w:eastAsia="en-US"/>
        </w:rPr>
        <w:t>79</w:t>
      </w:r>
      <w:r w:rsidRPr="008E71F8">
        <w:rPr>
          <w:lang w:eastAsia="en-US"/>
        </w:rPr>
        <w:t xml:space="preserve"> gadījumos par bērnu tiesību pārkāpumiem iestādēs, kurās uzturas bērni, informācija tika nodota bērnu tiesību aizsardzības inspektoriem tālākam darbam.</w:t>
      </w:r>
      <w:r w:rsidR="00CB1DE4">
        <w:rPr>
          <w:lang w:eastAsia="en-US"/>
        </w:rPr>
        <w:t xml:space="preserve"> </w:t>
      </w:r>
      <w:r w:rsidR="00CB1DE4" w:rsidRPr="00CB1DE4">
        <w:rPr>
          <w:lang w:eastAsia="en-US"/>
        </w:rPr>
        <w:t xml:space="preserve">Savukārt 2020.gadā </w:t>
      </w:r>
      <w:r w:rsidR="000F66FE" w:rsidRPr="000F66FE">
        <w:rPr>
          <w:lang w:eastAsia="en-US"/>
        </w:rPr>
        <w:t xml:space="preserve">informācija par iespējamiem bērnu tiesību pārkāpumiem </w:t>
      </w:r>
      <w:r w:rsidR="00CB1DE4" w:rsidRPr="00CB1DE4">
        <w:rPr>
          <w:lang w:eastAsia="en-US"/>
        </w:rPr>
        <w:t>ģimenē</w:t>
      </w:r>
      <w:r w:rsidR="000F66FE">
        <w:rPr>
          <w:lang w:eastAsia="en-US"/>
        </w:rPr>
        <w:t>s</w:t>
      </w:r>
      <w:r w:rsidR="00CB1DE4" w:rsidRPr="00CB1DE4">
        <w:rPr>
          <w:lang w:eastAsia="en-US"/>
        </w:rPr>
        <w:t xml:space="preserve"> saņemta 177 gadījumos</w:t>
      </w:r>
      <w:r w:rsidR="000F66FE">
        <w:rPr>
          <w:lang w:eastAsia="en-US"/>
        </w:rPr>
        <w:t xml:space="preserve"> (</w:t>
      </w:r>
      <w:r w:rsidR="000F66FE" w:rsidRPr="000F66FE">
        <w:rPr>
          <w:lang w:eastAsia="en-US"/>
        </w:rPr>
        <w:t>nodota sociālajam dienestam, bāriņtiesai vai policijai situācijas izvērtēšanai un palīdzības sniegšanai ģimenei</w:t>
      </w:r>
      <w:r w:rsidR="008B5DA3">
        <w:rPr>
          <w:lang w:eastAsia="en-US"/>
        </w:rPr>
        <w:t xml:space="preserve">; salīdzinot ar 2019.gadu, 2020.gadā – pieaugums par </w:t>
      </w:r>
      <w:r w:rsidR="00B562C5">
        <w:rPr>
          <w:lang w:eastAsia="en-US"/>
        </w:rPr>
        <w:t>45</w:t>
      </w:r>
      <w:r w:rsidR="008B5DA3">
        <w:rPr>
          <w:lang w:eastAsia="en-US"/>
        </w:rPr>
        <w:t xml:space="preserve"> gadījumiem</w:t>
      </w:r>
      <w:r w:rsidR="000F66FE">
        <w:rPr>
          <w:lang w:eastAsia="en-US"/>
        </w:rPr>
        <w:t>)</w:t>
      </w:r>
      <w:r w:rsidR="00CB1DE4" w:rsidRPr="00CB1DE4">
        <w:rPr>
          <w:lang w:eastAsia="en-US"/>
        </w:rPr>
        <w:t xml:space="preserve"> un par bērnu tiesību pārkāpumiem iestādēs, kurās uzturas bērni – 56</w:t>
      </w:r>
      <w:r w:rsidR="000F66FE">
        <w:rPr>
          <w:lang w:eastAsia="en-US"/>
        </w:rPr>
        <w:t xml:space="preserve"> gadījumos </w:t>
      </w:r>
      <w:r w:rsidR="000F66FE" w:rsidRPr="008E71F8">
        <w:rPr>
          <w:lang w:eastAsia="en-US"/>
        </w:rPr>
        <w:t>informācija tika nodota bērnu tiesību aizsardzības inspektoriem tālākam darbam</w:t>
      </w:r>
      <w:r w:rsidR="00A402A7">
        <w:rPr>
          <w:lang w:eastAsia="en-US"/>
        </w:rPr>
        <w:t xml:space="preserve"> (salīdzinot ar 2019.gadu, 2020.gadā – </w:t>
      </w:r>
      <w:r w:rsidR="00AA0AE6">
        <w:rPr>
          <w:lang w:eastAsia="en-US"/>
        </w:rPr>
        <w:t>samazinājums par 23 gadījumiem</w:t>
      </w:r>
      <w:r w:rsidR="00A402A7">
        <w:rPr>
          <w:lang w:eastAsia="en-US"/>
        </w:rPr>
        <w:t>)</w:t>
      </w:r>
      <w:r w:rsidR="00CB1DE4" w:rsidRPr="00CB1DE4">
        <w:rPr>
          <w:lang w:eastAsia="en-US"/>
        </w:rPr>
        <w:t>.</w:t>
      </w:r>
    </w:p>
    <w:p w14:paraId="20EBDDCE" w14:textId="76FF70A6" w:rsidR="00805BF6" w:rsidRDefault="00805BF6" w:rsidP="00AB5065">
      <w:pPr>
        <w:jc w:val="both"/>
        <w:rPr>
          <w:highlight w:val="yellow"/>
          <w:lang w:eastAsia="en-US"/>
        </w:rPr>
      </w:pPr>
    </w:p>
    <w:p w14:paraId="4C52373A" w14:textId="27F55AE1" w:rsidR="00064EA0" w:rsidRDefault="00064EA0" w:rsidP="00064EA0">
      <w:pPr>
        <w:jc w:val="both"/>
        <w:rPr>
          <w:lang w:eastAsia="en-US"/>
        </w:rPr>
      </w:pPr>
      <w:r>
        <w:rPr>
          <w:lang w:eastAsia="en-US"/>
        </w:rPr>
        <w:t xml:space="preserve">VBTAI UT </w:t>
      </w:r>
      <w:r w:rsidR="00F4292E" w:rsidRPr="00F4292E">
        <w:rPr>
          <w:lang w:eastAsia="en-US"/>
        </w:rPr>
        <w:t>apkopo dat</w:t>
      </w:r>
      <w:r>
        <w:rPr>
          <w:lang w:eastAsia="en-US"/>
        </w:rPr>
        <w:t>us</w:t>
      </w:r>
      <w:r w:rsidR="00F4292E" w:rsidRPr="00F4292E">
        <w:rPr>
          <w:lang w:eastAsia="en-US"/>
        </w:rPr>
        <w:t xml:space="preserve"> par visiem </w:t>
      </w:r>
      <w:r w:rsidR="00B92893">
        <w:rPr>
          <w:lang w:eastAsia="en-US"/>
        </w:rPr>
        <w:t xml:space="preserve">VBTAI UT </w:t>
      </w:r>
      <w:r w:rsidR="00F4292E" w:rsidRPr="00F4292E">
        <w:rPr>
          <w:lang w:eastAsia="en-US"/>
        </w:rPr>
        <w:t>saņemtajiem zvaniem</w:t>
      </w:r>
      <w:r w:rsidR="00E378B5" w:rsidRPr="00E378B5">
        <w:rPr>
          <w:lang w:eastAsia="en-US"/>
        </w:rPr>
        <w:t xml:space="preserve">, e-konsultācijām, tiešsaistes konsultācijām jeb </w:t>
      </w:r>
      <w:r w:rsidR="00DA5F66">
        <w:rPr>
          <w:lang w:eastAsia="en-US"/>
        </w:rPr>
        <w:t>“</w:t>
      </w:r>
      <w:r w:rsidR="00E378B5" w:rsidRPr="00E378B5">
        <w:rPr>
          <w:lang w:eastAsia="en-US"/>
        </w:rPr>
        <w:t>čatu</w:t>
      </w:r>
      <w:r w:rsidR="00DA5F66">
        <w:rPr>
          <w:lang w:eastAsia="en-US"/>
        </w:rPr>
        <w:t>”</w:t>
      </w:r>
      <w:r w:rsidR="00B92893">
        <w:rPr>
          <w:lang w:eastAsia="en-US"/>
        </w:rPr>
        <w:t>.</w:t>
      </w:r>
      <w:r w:rsidR="00E378B5" w:rsidRPr="00E378B5">
        <w:rPr>
          <w:lang w:eastAsia="en-US"/>
        </w:rPr>
        <w:t xml:space="preserve"> </w:t>
      </w:r>
      <w:r w:rsidR="00B92893">
        <w:rPr>
          <w:lang w:eastAsia="en-US"/>
        </w:rPr>
        <w:t>D</w:t>
      </w:r>
      <w:r w:rsidR="00F4292E" w:rsidRPr="00F4292E">
        <w:rPr>
          <w:lang w:eastAsia="en-US"/>
        </w:rPr>
        <w:t>ati tik</w:t>
      </w:r>
      <w:r w:rsidR="00B92893">
        <w:rPr>
          <w:lang w:eastAsia="en-US"/>
        </w:rPr>
        <w:t>uši</w:t>
      </w:r>
      <w:r w:rsidR="00F4292E" w:rsidRPr="00F4292E">
        <w:rPr>
          <w:lang w:eastAsia="en-US"/>
        </w:rPr>
        <w:t xml:space="preserve"> apkopoti gan mēneša, gan ceturkšņa</w:t>
      </w:r>
      <w:r w:rsidR="00B92893">
        <w:rPr>
          <w:lang w:eastAsia="en-US"/>
        </w:rPr>
        <w:t xml:space="preserve"> griezumā</w:t>
      </w:r>
      <w:r w:rsidR="00F4292E" w:rsidRPr="00F4292E">
        <w:rPr>
          <w:lang w:eastAsia="en-US"/>
        </w:rPr>
        <w:t xml:space="preserve">, gan gada šķērsgriezumā. </w:t>
      </w:r>
      <w:r>
        <w:rPr>
          <w:lang w:eastAsia="en-US"/>
        </w:rPr>
        <w:t>Izvērsta i</w:t>
      </w:r>
      <w:r w:rsidRPr="0034649D">
        <w:rPr>
          <w:lang w:eastAsia="en-US"/>
        </w:rPr>
        <w:t xml:space="preserve">nformācija par VBTAI UT </w:t>
      </w:r>
      <w:r w:rsidR="00AC3A93">
        <w:rPr>
          <w:lang w:eastAsia="en-US"/>
        </w:rPr>
        <w:t xml:space="preserve">apkopotajiem datiem gada šķērsgriezumā </w:t>
      </w:r>
      <w:r w:rsidRPr="0034649D">
        <w:rPr>
          <w:lang w:eastAsia="en-US"/>
        </w:rPr>
        <w:t>atspoguļota VBTAI gada publiskajos pārskatos.</w:t>
      </w:r>
      <w:r w:rsidRPr="0034649D">
        <w:rPr>
          <w:rStyle w:val="Vresatsauce"/>
          <w:lang w:eastAsia="en-US"/>
        </w:rPr>
        <w:footnoteReference w:id="78"/>
      </w:r>
    </w:p>
    <w:p w14:paraId="0AAC2E87" w14:textId="77777777" w:rsidR="00AC3A93" w:rsidRPr="0034649D" w:rsidRDefault="00AC3A93" w:rsidP="00064EA0">
      <w:pPr>
        <w:jc w:val="both"/>
        <w:rPr>
          <w:lang w:eastAsia="en-US"/>
        </w:rPr>
      </w:pPr>
    </w:p>
    <w:p w14:paraId="1427BE98" w14:textId="60049AB0" w:rsidR="00BD1262" w:rsidRDefault="00064EA0" w:rsidP="00AB5065">
      <w:pPr>
        <w:jc w:val="both"/>
        <w:rPr>
          <w:lang w:eastAsia="en-US"/>
        </w:rPr>
      </w:pPr>
      <w:r w:rsidRPr="00AC3A93">
        <w:rPr>
          <w:lang w:eastAsia="en-US"/>
        </w:rPr>
        <w:t>VBTAI UT apkopotie</w:t>
      </w:r>
      <w:r w:rsidR="00F4292E" w:rsidRPr="00AC3A93">
        <w:rPr>
          <w:lang w:eastAsia="en-US"/>
        </w:rPr>
        <w:t xml:space="preserve"> </w:t>
      </w:r>
      <w:r w:rsidRPr="00AC3A93">
        <w:rPr>
          <w:lang w:eastAsia="en-US"/>
        </w:rPr>
        <w:t xml:space="preserve">dati </w:t>
      </w:r>
      <w:r w:rsidR="00F4292E" w:rsidRPr="00AC3A93">
        <w:rPr>
          <w:lang w:eastAsia="en-US"/>
        </w:rPr>
        <w:t>atspoguļo visus zvanus</w:t>
      </w:r>
      <w:r w:rsidR="00F4292E" w:rsidRPr="00F4292E">
        <w:rPr>
          <w:lang w:eastAsia="en-US"/>
        </w:rPr>
        <w:t xml:space="preserve"> (gan atbildētos, gan neatbildētos),</w:t>
      </w:r>
      <w:r w:rsidR="00C9747B">
        <w:rPr>
          <w:lang w:eastAsia="en-US"/>
        </w:rPr>
        <w:t xml:space="preserve"> sniegtās konsultācijas,</w:t>
      </w:r>
      <w:r w:rsidR="00F4292E" w:rsidRPr="00F4292E">
        <w:rPr>
          <w:lang w:eastAsia="en-US"/>
        </w:rPr>
        <w:t xml:space="preserve"> zvanītāju demogrāfiskos rādītājus, tēmas, par kurām </w:t>
      </w:r>
      <w:r w:rsidR="00C9747B">
        <w:rPr>
          <w:lang w:eastAsia="en-US"/>
        </w:rPr>
        <w:t>sniegtas konsultācijas</w:t>
      </w:r>
      <w:r w:rsidR="00F4292E" w:rsidRPr="00F4292E">
        <w:rPr>
          <w:lang w:eastAsia="en-US"/>
        </w:rPr>
        <w:t>. Tāpat informācija apkopota par saņemtajām sūdzībām par iespējamiem bērnu tiesību pārkāpumiem. Informācija par visiem soļiem, kas veikti pēc sūdzības saņemšanas, atspoguļot</w:t>
      </w:r>
      <w:r w:rsidR="00B92893">
        <w:rPr>
          <w:lang w:eastAsia="en-US"/>
        </w:rPr>
        <w:t>a</w:t>
      </w:r>
      <w:r w:rsidR="00F4292E" w:rsidRPr="00F4292E">
        <w:rPr>
          <w:lang w:eastAsia="en-US"/>
        </w:rPr>
        <w:t xml:space="preserve"> VBTAI dokumentācijā, kurā </w:t>
      </w:r>
      <w:r w:rsidR="00B92893">
        <w:rPr>
          <w:lang w:eastAsia="en-US"/>
        </w:rPr>
        <w:t xml:space="preserve">atbildīgais </w:t>
      </w:r>
      <w:r w:rsidR="00F4292E" w:rsidRPr="00F4292E">
        <w:rPr>
          <w:lang w:eastAsia="en-US"/>
        </w:rPr>
        <w:t>darbinieks norāda visu informāciju par konkrēto gadījumu, kā arī visu iesaistīto iestāžu atbilžu saturu. Šāda veida uzskaite palīdz darbiniekiem sekot līdzi lietas virzībai un pieņemt lēmumus par tālāko iesaisti un informācijas nepieciešamību, lai pārliecinātos, ka bērnu tiesību pārkāpumi tiek novērsti.</w:t>
      </w:r>
    </w:p>
    <w:p w14:paraId="064D5CBF" w14:textId="255066EE" w:rsidR="007004E2" w:rsidRDefault="007004E2" w:rsidP="00AB5065">
      <w:pPr>
        <w:jc w:val="both"/>
        <w:rPr>
          <w:highlight w:val="yellow"/>
          <w:lang w:eastAsia="en-US"/>
        </w:rPr>
      </w:pPr>
    </w:p>
    <w:p w14:paraId="4F4AF2DA" w14:textId="72DF36DA" w:rsidR="007004E2" w:rsidRDefault="007004E2" w:rsidP="00AB5065">
      <w:pPr>
        <w:jc w:val="both"/>
        <w:rPr>
          <w:highlight w:val="yellow"/>
          <w:lang w:eastAsia="en-US"/>
        </w:rPr>
      </w:pPr>
    </w:p>
    <w:p w14:paraId="1E7C643B" w14:textId="77777777" w:rsidR="000746C3" w:rsidRDefault="000746C3" w:rsidP="00AB5065">
      <w:pPr>
        <w:jc w:val="both"/>
        <w:rPr>
          <w:b/>
          <w:lang w:eastAsia="en-US"/>
        </w:rPr>
      </w:pPr>
    </w:p>
    <w:p w14:paraId="544824C6" w14:textId="28046107" w:rsidR="00145959" w:rsidRPr="009F04C4" w:rsidRDefault="00C45FB4" w:rsidP="00AB5065">
      <w:pPr>
        <w:jc w:val="both"/>
        <w:rPr>
          <w:b/>
          <w:lang w:eastAsia="en-US"/>
        </w:rPr>
      </w:pPr>
      <w:bookmarkStart w:id="25" w:name="_Toc89182846"/>
      <w:r w:rsidRPr="009F04C4">
        <w:rPr>
          <w:rStyle w:val="Virsraksts1Rakstz"/>
          <w:rFonts w:ascii="Times New Roman" w:hAnsi="Times New Roman"/>
          <w:sz w:val="24"/>
          <w:szCs w:val="24"/>
          <w:lang w:val="lv-LV"/>
        </w:rPr>
        <w:t>E. </w:t>
      </w:r>
      <w:r w:rsidR="00F6357B" w:rsidRPr="009F04C4">
        <w:rPr>
          <w:rStyle w:val="Virsraksts1Rakstz"/>
          <w:rFonts w:ascii="Times New Roman" w:hAnsi="Times New Roman"/>
          <w:sz w:val="24"/>
          <w:szCs w:val="24"/>
          <w:lang w:val="lv-LV"/>
        </w:rPr>
        <w:t xml:space="preserve">daļa. </w:t>
      </w:r>
      <w:r w:rsidR="00AB5065" w:rsidRPr="009F04C4">
        <w:rPr>
          <w:rStyle w:val="Virsraksts1Rakstz"/>
          <w:rFonts w:ascii="Times New Roman" w:hAnsi="Times New Roman"/>
          <w:sz w:val="24"/>
          <w:szCs w:val="24"/>
          <w:lang w:val="lv-LV"/>
        </w:rPr>
        <w:t>Ģimenes vide un alternatīvā aprūpe</w:t>
      </w:r>
      <w:bookmarkEnd w:id="25"/>
      <w:r w:rsidR="00AB5065" w:rsidRPr="009F04C4">
        <w:rPr>
          <w:b/>
          <w:lang w:eastAsia="en-US"/>
        </w:rPr>
        <w:t xml:space="preserve"> </w:t>
      </w:r>
    </w:p>
    <w:p w14:paraId="76F20636" w14:textId="03C5E404" w:rsidR="00AB5065" w:rsidRPr="009F04C4" w:rsidRDefault="00AB5065" w:rsidP="00AB5065">
      <w:pPr>
        <w:jc w:val="both"/>
        <w:rPr>
          <w:b/>
          <w:lang w:eastAsia="en-US"/>
        </w:rPr>
      </w:pPr>
      <w:r w:rsidRPr="009F04C4">
        <w:rPr>
          <w:b/>
          <w:lang w:eastAsia="en-US"/>
        </w:rPr>
        <w:t>(CRC 5. pants, 9.–11. pants, 18. panta 1.–2. punkts, 20.–21. pants, 25. pants un 27. panta 4. punkts)</w:t>
      </w:r>
    </w:p>
    <w:p w14:paraId="0E521973" w14:textId="77777777" w:rsidR="00AB5065" w:rsidRPr="009F04C4" w:rsidRDefault="00AB5065" w:rsidP="00AB5065">
      <w:pPr>
        <w:jc w:val="both"/>
        <w:rPr>
          <w:lang w:eastAsia="en-US"/>
        </w:rPr>
      </w:pPr>
    </w:p>
    <w:p w14:paraId="4409C3E2" w14:textId="55E434EB" w:rsidR="00AF71B9" w:rsidRDefault="00AF71B9" w:rsidP="00AF71B9">
      <w:pPr>
        <w:pStyle w:val="Virsraksts2"/>
        <w:jc w:val="left"/>
        <w:rPr>
          <w:rFonts w:ascii="Times New Roman" w:hAnsi="Times New Roman"/>
          <w:u w:val="none"/>
        </w:rPr>
      </w:pPr>
      <w:bookmarkStart w:id="26" w:name="_Toc89182847"/>
      <w:r w:rsidRPr="009F04C4">
        <w:rPr>
          <w:rFonts w:ascii="Times New Roman" w:hAnsi="Times New Roman"/>
          <w:u w:val="none"/>
        </w:rPr>
        <w:t>Ģimenes vide</w:t>
      </w:r>
      <w:bookmarkEnd w:id="26"/>
    </w:p>
    <w:p w14:paraId="0B71C018" w14:textId="77777777" w:rsidR="000C1DD9" w:rsidRDefault="000C1DD9" w:rsidP="00437929">
      <w:pPr>
        <w:jc w:val="both"/>
        <w:rPr>
          <w:lang w:eastAsia="en-US"/>
        </w:rPr>
      </w:pPr>
    </w:p>
    <w:p w14:paraId="5B4406D2" w14:textId="6468692D" w:rsidR="009E541F" w:rsidRDefault="009E541F" w:rsidP="009E541F">
      <w:pPr>
        <w:jc w:val="both"/>
        <w:rPr>
          <w:i/>
          <w:lang w:eastAsia="en-US"/>
        </w:rPr>
      </w:pPr>
      <w:r w:rsidRPr="00CC733F">
        <w:rPr>
          <w:i/>
          <w:lang w:eastAsia="en-US"/>
        </w:rPr>
        <w:t>Komitejas ieteikums:</w:t>
      </w:r>
      <w:r>
        <w:rPr>
          <w:lang w:eastAsia="en-US"/>
        </w:rPr>
        <w:t xml:space="preserve"> </w:t>
      </w:r>
      <w:r w:rsidRPr="009E541F">
        <w:rPr>
          <w:i/>
          <w:lang w:eastAsia="en-US"/>
        </w:rPr>
        <w:t>īstenot izpratnes veicināšanas programmas, kas mērķētas uz plašāku</w:t>
      </w:r>
      <w:r>
        <w:rPr>
          <w:i/>
          <w:lang w:eastAsia="en-US"/>
        </w:rPr>
        <w:t xml:space="preserve"> </w:t>
      </w:r>
      <w:r w:rsidRPr="009E541F">
        <w:rPr>
          <w:i/>
          <w:lang w:eastAsia="en-US"/>
        </w:rPr>
        <w:t>sabiedrību un speciālistiem, kuri strādā ar bērniem vai bērnu labā, par atbildību ziņot</w:t>
      </w:r>
      <w:r>
        <w:rPr>
          <w:i/>
          <w:lang w:eastAsia="en-US"/>
        </w:rPr>
        <w:t xml:space="preserve"> </w:t>
      </w:r>
      <w:r w:rsidRPr="009E541F">
        <w:rPr>
          <w:i/>
          <w:lang w:eastAsia="en-US"/>
        </w:rPr>
        <w:t>par vardarbību pret bērniem, tostarp ģimenes vidē</w:t>
      </w:r>
      <w:r>
        <w:rPr>
          <w:i/>
          <w:lang w:eastAsia="en-US"/>
        </w:rPr>
        <w:t>.</w:t>
      </w:r>
    </w:p>
    <w:p w14:paraId="1497DCA9" w14:textId="20F8F5CB" w:rsidR="009E541F" w:rsidRDefault="009E541F" w:rsidP="009E541F">
      <w:pPr>
        <w:jc w:val="both"/>
        <w:rPr>
          <w:i/>
          <w:lang w:eastAsia="en-US"/>
        </w:rPr>
      </w:pPr>
    </w:p>
    <w:p w14:paraId="6E260B48" w14:textId="429125F0" w:rsidR="009D2762" w:rsidRPr="00F37B29" w:rsidRDefault="009D2762" w:rsidP="009D2762">
      <w:pPr>
        <w:jc w:val="both"/>
        <w:rPr>
          <w:lang w:eastAsia="en-US"/>
        </w:rPr>
      </w:pPr>
      <w:r w:rsidRPr="00F37B29">
        <w:rPr>
          <w:lang w:eastAsia="en-US"/>
        </w:rPr>
        <w:lastRenderedPageBreak/>
        <w:t xml:space="preserve">VBTAI </w:t>
      </w:r>
      <w:r w:rsidR="00790883" w:rsidRPr="00F37B29">
        <w:rPr>
          <w:lang w:eastAsia="en-US"/>
        </w:rPr>
        <w:t>ESF līdzfinansētā projekta 9.2.1.3/16/I/001 “Atbalsta sistēmas pilnveide bērniem ar saskares grūtībām, uzvedības traucējumiem un vardarbību ģimenē”</w:t>
      </w:r>
      <w:r w:rsidR="00BC2AFD">
        <w:rPr>
          <w:lang w:eastAsia="en-US"/>
        </w:rPr>
        <w:t xml:space="preserve"> (turpmāk – </w:t>
      </w:r>
      <w:r w:rsidR="003501E9">
        <w:rPr>
          <w:lang w:eastAsia="en-US"/>
        </w:rPr>
        <w:t xml:space="preserve">VBTAI </w:t>
      </w:r>
      <w:r w:rsidR="00E82820">
        <w:rPr>
          <w:lang w:eastAsia="en-US"/>
        </w:rPr>
        <w:t>P</w:t>
      </w:r>
      <w:r w:rsidR="00BC2AFD">
        <w:rPr>
          <w:lang w:eastAsia="en-US"/>
        </w:rPr>
        <w:t>rojekts)</w:t>
      </w:r>
      <w:r w:rsidR="00790883" w:rsidRPr="00F37B29">
        <w:rPr>
          <w:lang w:eastAsia="en-US"/>
        </w:rPr>
        <w:t xml:space="preserve"> </w:t>
      </w:r>
      <w:r w:rsidRPr="00F37B29">
        <w:rPr>
          <w:lang w:eastAsia="en-US"/>
        </w:rPr>
        <w:t>ietvaros izveidotās interaktīvās spēles “Hei, mosties!”</w:t>
      </w:r>
      <w:r w:rsidR="009A5F85">
        <w:rPr>
          <w:rStyle w:val="Vresatsauce"/>
          <w:lang w:eastAsia="en-US"/>
        </w:rPr>
        <w:footnoteReference w:id="79"/>
      </w:r>
      <w:r w:rsidRPr="00F37B29">
        <w:rPr>
          <w:lang w:eastAsia="en-US"/>
        </w:rPr>
        <w:t xml:space="preserve"> popularizēšanai 2019.gadā un 2020.gadā organizēja regulārus informatīvos pasākumus, aicinot sabiedrību domāt par vardarbības ģimenē atpazīšanas un mazināšanas iespējām, izglītojot mērķa grupas </w:t>
      </w:r>
      <w:r w:rsidR="00F37B29" w:rsidRPr="00F37B29">
        <w:rPr>
          <w:lang w:eastAsia="en-US"/>
        </w:rPr>
        <w:t>–</w:t>
      </w:r>
      <w:r w:rsidRPr="00F37B29">
        <w:rPr>
          <w:lang w:eastAsia="en-US"/>
        </w:rPr>
        <w:t xml:space="preserve"> bērnus, bērnu likumiskos pārstāvjus vai aprūpētājus, speciālistus, kuri ikdienā strādā ar bērniem un sabiedrību kopumā par vardarbības cēloņiem un sekām. </w:t>
      </w:r>
      <w:r w:rsidR="00F37B29" w:rsidRPr="00F37B29">
        <w:rPr>
          <w:lang w:eastAsia="en-US"/>
        </w:rPr>
        <w:t>Interaktīvās spēles “Hei, mosties!”</w:t>
      </w:r>
      <w:r w:rsidRPr="00F37B29">
        <w:rPr>
          <w:lang w:eastAsia="en-US"/>
        </w:rPr>
        <w:t xml:space="preserve"> popularizēšanas nolūkos izveidotajos sociālo tīklu kontos </w:t>
      </w:r>
      <w:r w:rsidRPr="00F37B29">
        <w:rPr>
          <w:i/>
          <w:iCs/>
          <w:lang w:eastAsia="en-US"/>
        </w:rPr>
        <w:t>Facebook, Twitter, Instagram un draugiem.lv</w:t>
      </w:r>
      <w:r w:rsidRPr="00F37B29">
        <w:rPr>
          <w:lang w:eastAsia="en-US"/>
        </w:rPr>
        <w:t xml:space="preserve"> tika nodrošināta regulāra informācijas izvietošana par spēli un ar to saistītām tēmām, spēles popularizēšanas ietvaros organizētiem informējošiem un izglītojošiem pasākumiem, kā arī lapas sekotājiem interesantām tēmām, kuru uzmanības lokā ir bērnu audzināšana vai kāda cita lasītājiem saistoša tēma. </w:t>
      </w:r>
    </w:p>
    <w:p w14:paraId="448BB2E1" w14:textId="77777777" w:rsidR="009D2762" w:rsidRPr="009F04C4" w:rsidRDefault="009D2762" w:rsidP="009D2762">
      <w:pPr>
        <w:jc w:val="both"/>
        <w:rPr>
          <w:highlight w:val="yellow"/>
          <w:lang w:eastAsia="en-US"/>
        </w:rPr>
      </w:pPr>
    </w:p>
    <w:p w14:paraId="3E5A46F8" w14:textId="0DB2722A" w:rsidR="009D2762" w:rsidRPr="008B5B9F" w:rsidRDefault="0029716F" w:rsidP="009D2762">
      <w:pPr>
        <w:jc w:val="both"/>
        <w:rPr>
          <w:lang w:eastAsia="en-US"/>
        </w:rPr>
      </w:pPr>
      <w:r>
        <w:rPr>
          <w:lang w:eastAsia="en-US"/>
        </w:rPr>
        <w:t xml:space="preserve">VBTAI </w:t>
      </w:r>
      <w:r w:rsidR="00AC0E91" w:rsidRPr="008B5B9F">
        <w:rPr>
          <w:lang w:eastAsia="en-US"/>
        </w:rPr>
        <w:t>P</w:t>
      </w:r>
      <w:r w:rsidR="009D2762" w:rsidRPr="008B5B9F">
        <w:rPr>
          <w:lang w:eastAsia="en-US"/>
        </w:rPr>
        <w:t>rojekta ietvaros</w:t>
      </w:r>
      <w:r w:rsidR="00AC0E91" w:rsidRPr="008B5B9F">
        <w:rPr>
          <w:lang w:eastAsia="en-US"/>
        </w:rPr>
        <w:t xml:space="preserve"> </w:t>
      </w:r>
      <w:r w:rsidR="009D2762" w:rsidRPr="008B5B9F">
        <w:rPr>
          <w:lang w:eastAsia="en-US"/>
        </w:rPr>
        <w:t>sadarbībā ar  A/S “Norstat Latvija” un SIA “MAR Solutions” no 2020.</w:t>
      </w:r>
      <w:r w:rsidR="00F37B29" w:rsidRPr="008B5B9F">
        <w:rPr>
          <w:lang w:eastAsia="en-US"/>
        </w:rPr>
        <w:t> </w:t>
      </w:r>
      <w:r w:rsidR="009D2762" w:rsidRPr="008B5B9F">
        <w:rPr>
          <w:lang w:eastAsia="en-US"/>
        </w:rPr>
        <w:t>gada 24.</w:t>
      </w:r>
      <w:r w:rsidR="00F37B29" w:rsidRPr="008B5B9F">
        <w:rPr>
          <w:lang w:eastAsia="en-US"/>
        </w:rPr>
        <w:t> </w:t>
      </w:r>
      <w:r w:rsidR="009D2762" w:rsidRPr="008B5B9F">
        <w:rPr>
          <w:lang w:eastAsia="en-US"/>
        </w:rPr>
        <w:t>septembra līdz 1.</w:t>
      </w:r>
      <w:r w:rsidR="00F37B29" w:rsidRPr="008B5B9F">
        <w:rPr>
          <w:lang w:eastAsia="en-US"/>
        </w:rPr>
        <w:t> </w:t>
      </w:r>
      <w:r w:rsidR="009D2762" w:rsidRPr="008B5B9F">
        <w:rPr>
          <w:lang w:eastAsia="en-US"/>
        </w:rPr>
        <w:t>oktobrim vei</w:t>
      </w:r>
      <w:r>
        <w:rPr>
          <w:lang w:eastAsia="en-US"/>
        </w:rPr>
        <w:t>kta</w:t>
      </w:r>
      <w:r w:rsidR="009D2762" w:rsidRPr="008B5B9F">
        <w:rPr>
          <w:lang w:eastAsia="en-US"/>
        </w:rPr>
        <w:t xml:space="preserve"> iedzīvotāju aptauj</w:t>
      </w:r>
      <w:r w:rsidR="00735E2E">
        <w:rPr>
          <w:lang w:eastAsia="en-US"/>
        </w:rPr>
        <w:t>a</w:t>
      </w:r>
      <w:r w:rsidR="009D2762" w:rsidRPr="008B5B9F">
        <w:rPr>
          <w:lang w:eastAsia="en-US"/>
        </w:rPr>
        <w:t xml:space="preserve"> par sabiedrības attieksmes maiņu pret vardarbību ģimenē, kurā piedalījās 1</w:t>
      </w:r>
      <w:r w:rsidR="00342127">
        <w:rPr>
          <w:lang w:eastAsia="en-US"/>
        </w:rPr>
        <w:t> </w:t>
      </w:r>
      <w:r w:rsidR="009D2762" w:rsidRPr="008B5B9F">
        <w:rPr>
          <w:lang w:eastAsia="en-US"/>
        </w:rPr>
        <w:t>005 respondenti vecumā no 18 līdz 74 gadiem.</w:t>
      </w:r>
      <w:r w:rsidR="00BC2AFD" w:rsidRPr="008B5B9F">
        <w:rPr>
          <w:rStyle w:val="Vresatsauce"/>
          <w:lang w:eastAsia="en-US"/>
        </w:rPr>
        <w:footnoteReference w:id="80"/>
      </w:r>
    </w:p>
    <w:p w14:paraId="28615AC8" w14:textId="3FF0D96D" w:rsidR="009D2762" w:rsidRPr="008B5B9F" w:rsidRDefault="009D2762" w:rsidP="009D2762">
      <w:pPr>
        <w:jc w:val="both"/>
        <w:rPr>
          <w:lang w:eastAsia="en-US"/>
        </w:rPr>
      </w:pPr>
    </w:p>
    <w:p w14:paraId="15D1FAC6" w14:textId="6137B7AC" w:rsidR="00352766" w:rsidRDefault="0029716F" w:rsidP="009D2762">
      <w:pPr>
        <w:jc w:val="both"/>
      </w:pPr>
      <w:r>
        <w:rPr>
          <w:lang w:eastAsia="en-US"/>
        </w:rPr>
        <w:t>Minētajā a</w:t>
      </w:r>
      <w:r w:rsidR="00993E3C" w:rsidRPr="00993E3C">
        <w:rPr>
          <w:lang w:eastAsia="en-US"/>
        </w:rPr>
        <w:t>ptaujā noskaidrots, ka respondentu attieksme pret bērnu fizisku sodīšanu ir visai atšķirīga, tomēr joprojām diezgan tolerējoša – nosacīti vieglākas fiziskas sodīšanas metodes (pļauka, raušana aiz matiem, uzsišana pa dibenu utt.) par pieļaujamām uzskata 55% aptaujas dalībnieku, bet pēršanu ar siksnu vai citu priekšmetu pieļauj 23% respondentu. Tajā pašā laikā pēršanu ar siksnu par vardarbību atzīst 83% respondentu, bet pļauku, raušanu aiz matiem utt. – 59% aptaujas dalībnieku.</w:t>
      </w:r>
      <w:r w:rsidR="00993E3C" w:rsidRPr="00993E3C">
        <w:rPr>
          <w:rStyle w:val="Vresatsauce"/>
          <w:lang w:eastAsia="en-US"/>
        </w:rPr>
        <w:t xml:space="preserve"> </w:t>
      </w:r>
    </w:p>
    <w:p w14:paraId="72BCDB75" w14:textId="523C129C" w:rsidR="000D4491" w:rsidRDefault="000D4491" w:rsidP="009D2762">
      <w:pPr>
        <w:jc w:val="both"/>
        <w:rPr>
          <w:highlight w:val="yellow"/>
          <w:lang w:eastAsia="en-US"/>
        </w:rPr>
      </w:pPr>
    </w:p>
    <w:p w14:paraId="147FB918" w14:textId="7A49D5AD" w:rsidR="009F7DE2" w:rsidRDefault="0029716F" w:rsidP="009F7DE2">
      <w:pPr>
        <w:jc w:val="both"/>
        <w:rPr>
          <w:lang w:eastAsia="en-US"/>
        </w:rPr>
      </w:pPr>
      <w:r>
        <w:rPr>
          <w:lang w:eastAsia="en-US"/>
        </w:rPr>
        <w:t>Minētājā a</w:t>
      </w:r>
      <w:r w:rsidR="009F7DE2">
        <w:rPr>
          <w:lang w:eastAsia="en-US"/>
        </w:rPr>
        <w:t xml:space="preserve">ptaujā </w:t>
      </w:r>
      <w:r>
        <w:rPr>
          <w:lang w:eastAsia="en-US"/>
        </w:rPr>
        <w:t xml:space="preserve">arī </w:t>
      </w:r>
      <w:r w:rsidR="009F7DE2">
        <w:rPr>
          <w:lang w:eastAsia="en-US"/>
        </w:rPr>
        <w:t>noskaidrots, ka aizliegumi un ierobežojumi ir visbiežāk izmantotā audzināšanas metožu grupa, kas kopumā tiek akceptēta un netiek saistīta ar vardarbību pret bērnu. Šī metode tiek plaši izmantota arī pašlaik, biežāk liedzot bērniem pieeju dažādām izklaides ierīcēm.</w:t>
      </w:r>
    </w:p>
    <w:p w14:paraId="02EC99B3" w14:textId="77777777" w:rsidR="009F7DE2" w:rsidRDefault="009F7DE2" w:rsidP="009F7DE2">
      <w:pPr>
        <w:jc w:val="both"/>
        <w:rPr>
          <w:lang w:eastAsia="en-US"/>
        </w:rPr>
      </w:pPr>
    </w:p>
    <w:p w14:paraId="346B5AE3" w14:textId="241DF262" w:rsidR="009F7DE2" w:rsidRDefault="009F7DE2" w:rsidP="009F7DE2">
      <w:pPr>
        <w:jc w:val="both"/>
        <w:rPr>
          <w:lang w:eastAsia="en-US"/>
        </w:rPr>
      </w:pPr>
      <w:r>
        <w:rPr>
          <w:lang w:eastAsia="en-US"/>
        </w:rPr>
        <w:t xml:space="preserve">Lielākā daļa </w:t>
      </w:r>
      <w:r w:rsidR="0029716F">
        <w:rPr>
          <w:lang w:eastAsia="en-US"/>
        </w:rPr>
        <w:t xml:space="preserve">minētās aptaujas </w:t>
      </w:r>
      <w:r>
        <w:rPr>
          <w:lang w:eastAsia="en-US"/>
        </w:rPr>
        <w:t>respondentu norādīju</w:t>
      </w:r>
      <w:r w:rsidR="00A62B07">
        <w:rPr>
          <w:lang w:eastAsia="en-US"/>
        </w:rPr>
        <w:t>š</w:t>
      </w:r>
      <w:r>
        <w:rPr>
          <w:lang w:eastAsia="en-US"/>
        </w:rPr>
        <w:t>i, ka vispirms lieto pozitīvās disciplinēšanas metodes (74% aptaujāto uzsvēruši, ka konfliktus vispirms cenšas risināt, neizmantojot sodīšanas metodes).</w:t>
      </w:r>
      <w:r w:rsidR="00A62B07">
        <w:rPr>
          <w:lang w:eastAsia="en-US"/>
        </w:rPr>
        <w:t xml:space="preserve"> </w:t>
      </w:r>
      <w:r>
        <w:rPr>
          <w:lang w:eastAsia="en-US"/>
        </w:rPr>
        <w:t>Otra visbiežāk aptaujā minētā audzināšanas metode ir mutiska iespaidošana (draudēšana ar sodu, to neīstenojot, kliegšana). Tomēr šī metode vienlaikus respondentu vidū tiek visai cieši saistīta arī ar nepareizu audzināšanas praksi, tostarp minot pašu bērnībā piedzīvotas lamāšanas un vārdiskas pazemošanas negatīvo ietekmi. 84% respondentu lamāšanu un vārdisku pazemošanu uzskata par vardarbību pret bērnu.</w:t>
      </w:r>
    </w:p>
    <w:p w14:paraId="158A78A1" w14:textId="77777777" w:rsidR="009F7DE2" w:rsidRDefault="009F7DE2" w:rsidP="009F7DE2">
      <w:pPr>
        <w:jc w:val="both"/>
        <w:rPr>
          <w:lang w:eastAsia="en-US"/>
        </w:rPr>
      </w:pPr>
    </w:p>
    <w:p w14:paraId="65A2D54B" w14:textId="4E981469" w:rsidR="000D4491" w:rsidRDefault="00A62B07" w:rsidP="009F7DE2">
      <w:pPr>
        <w:jc w:val="both"/>
        <w:rPr>
          <w:highlight w:val="yellow"/>
          <w:lang w:eastAsia="en-US"/>
        </w:rPr>
      </w:pPr>
      <w:r>
        <w:rPr>
          <w:lang w:eastAsia="en-US"/>
        </w:rPr>
        <w:t>Minētās a</w:t>
      </w:r>
      <w:r w:rsidR="009F7DE2">
        <w:rPr>
          <w:lang w:eastAsia="en-US"/>
        </w:rPr>
        <w:t xml:space="preserve">ptaujas rezultāti </w:t>
      </w:r>
      <w:r>
        <w:rPr>
          <w:lang w:eastAsia="en-US"/>
        </w:rPr>
        <w:t xml:space="preserve">arī </w:t>
      </w:r>
      <w:r w:rsidR="009F7DE2">
        <w:rPr>
          <w:lang w:eastAsia="en-US"/>
        </w:rPr>
        <w:t>liecina, ka bērnības pieredze tieši ietekmē respondentu uzskatus par pieņemamām audzināšanas metodēm šodien. Proti, bērnībā fizisku sodīšanu piedzīvojušie aptaujas dalībnieki biežāk pieļauj šādu metožu pielietošanu savu bērnu audzināšanā. Kopumā 41% aptaujāto izmantojuši bērnu fiziskas sodīšanas metodes (pļaukas, raušana aiz matiem vai auss, sitiens pa dibenu utt.), gan norādot, ka tas notiek brīžos, kad paši zaudējuši paškontroli, jūtas noguruši un izjūt stresu.</w:t>
      </w:r>
    </w:p>
    <w:p w14:paraId="45ACC89E" w14:textId="77777777" w:rsidR="008B5B9F" w:rsidRPr="009F04C4" w:rsidRDefault="008B5B9F" w:rsidP="009D2762">
      <w:pPr>
        <w:jc w:val="both"/>
        <w:rPr>
          <w:highlight w:val="yellow"/>
          <w:lang w:eastAsia="en-US"/>
        </w:rPr>
      </w:pPr>
    </w:p>
    <w:p w14:paraId="39E47775" w14:textId="069E4F67" w:rsidR="009D2762" w:rsidRDefault="00A62B07" w:rsidP="009D2762">
      <w:pPr>
        <w:jc w:val="both"/>
        <w:rPr>
          <w:lang w:eastAsia="en-US"/>
        </w:rPr>
      </w:pPr>
      <w:r>
        <w:rPr>
          <w:lang w:eastAsia="en-US"/>
        </w:rPr>
        <w:lastRenderedPageBreak/>
        <w:t xml:space="preserve">VBTAI </w:t>
      </w:r>
      <w:r w:rsidR="0026284B" w:rsidRPr="00D3599C">
        <w:rPr>
          <w:lang w:eastAsia="en-US"/>
        </w:rPr>
        <w:t xml:space="preserve">Projekta ietvaros </w:t>
      </w:r>
      <w:r w:rsidR="009D2762" w:rsidRPr="00D3599C">
        <w:rPr>
          <w:lang w:eastAsia="en-US"/>
        </w:rPr>
        <w:t>2019.gadā organizē</w:t>
      </w:r>
      <w:r w:rsidR="00680A2D">
        <w:rPr>
          <w:lang w:eastAsia="en-US"/>
        </w:rPr>
        <w:t>ti</w:t>
      </w:r>
      <w:r w:rsidR="009D2762" w:rsidRPr="00D3599C">
        <w:rPr>
          <w:lang w:eastAsia="en-US"/>
        </w:rPr>
        <w:t xml:space="preserve"> 4 reģionāl</w:t>
      </w:r>
      <w:r w:rsidR="00680A2D">
        <w:rPr>
          <w:lang w:eastAsia="en-US"/>
        </w:rPr>
        <w:t>ie</w:t>
      </w:r>
      <w:r w:rsidR="009D2762" w:rsidRPr="00D3599C">
        <w:rPr>
          <w:lang w:eastAsia="en-US"/>
        </w:rPr>
        <w:t xml:space="preserve"> seminār</w:t>
      </w:r>
      <w:r w:rsidR="00680A2D">
        <w:rPr>
          <w:lang w:eastAsia="en-US"/>
        </w:rPr>
        <w:t>i</w:t>
      </w:r>
      <w:r w:rsidR="009D2762" w:rsidRPr="00D3599C">
        <w:rPr>
          <w:lang w:eastAsia="en-US"/>
        </w:rPr>
        <w:t xml:space="preserve"> </w:t>
      </w:r>
      <w:r w:rsidR="00680A2D">
        <w:rPr>
          <w:lang w:eastAsia="en-US"/>
        </w:rPr>
        <w:t xml:space="preserve">par tēmu </w:t>
      </w:r>
      <w:r w:rsidR="009D2762" w:rsidRPr="00D3599C">
        <w:rPr>
          <w:lang w:eastAsia="en-US"/>
        </w:rPr>
        <w:t>“Izaicinājumi, risinājumi un sadarbība darbā ar bērniem ar uzvedības problēmām”</w:t>
      </w:r>
      <w:r w:rsidR="0026284B" w:rsidRPr="00D3599C">
        <w:rPr>
          <w:lang w:eastAsia="en-US"/>
        </w:rPr>
        <w:t>:</w:t>
      </w:r>
      <w:r w:rsidR="009D2762" w:rsidRPr="00D3599C">
        <w:rPr>
          <w:lang w:eastAsia="en-US"/>
        </w:rPr>
        <w:t xml:space="preserve"> Cēsīs </w:t>
      </w:r>
      <w:r w:rsidR="0026284B" w:rsidRPr="00D3599C">
        <w:rPr>
          <w:lang w:eastAsia="en-US"/>
        </w:rPr>
        <w:t>–</w:t>
      </w:r>
      <w:r w:rsidR="009D2762" w:rsidRPr="00D3599C">
        <w:rPr>
          <w:lang w:eastAsia="en-US"/>
        </w:rPr>
        <w:t>22.februārī</w:t>
      </w:r>
      <w:r w:rsidR="0026284B" w:rsidRPr="00D3599C">
        <w:rPr>
          <w:lang w:eastAsia="en-US"/>
        </w:rPr>
        <w:t>;</w:t>
      </w:r>
      <w:r w:rsidR="009D2762" w:rsidRPr="00D3599C">
        <w:rPr>
          <w:lang w:eastAsia="en-US"/>
        </w:rPr>
        <w:t xml:space="preserve"> Daugavpilī </w:t>
      </w:r>
      <w:r w:rsidR="0026284B" w:rsidRPr="00D3599C">
        <w:rPr>
          <w:lang w:eastAsia="en-US"/>
        </w:rPr>
        <w:t>–</w:t>
      </w:r>
      <w:r w:rsidR="009D2762" w:rsidRPr="00D3599C">
        <w:rPr>
          <w:lang w:eastAsia="en-US"/>
        </w:rPr>
        <w:t>4.aprīlī</w:t>
      </w:r>
      <w:r w:rsidR="0026284B" w:rsidRPr="00D3599C">
        <w:rPr>
          <w:lang w:eastAsia="en-US"/>
        </w:rPr>
        <w:t>;</w:t>
      </w:r>
      <w:r w:rsidR="009D2762" w:rsidRPr="00D3599C">
        <w:rPr>
          <w:lang w:eastAsia="en-US"/>
        </w:rPr>
        <w:t xml:space="preserve"> Liepājā </w:t>
      </w:r>
      <w:r w:rsidR="0026284B" w:rsidRPr="00D3599C">
        <w:rPr>
          <w:lang w:eastAsia="en-US"/>
        </w:rPr>
        <w:t>–</w:t>
      </w:r>
      <w:r w:rsidR="009D2762" w:rsidRPr="00D3599C">
        <w:rPr>
          <w:lang w:eastAsia="en-US"/>
        </w:rPr>
        <w:t>25.aprīlī</w:t>
      </w:r>
      <w:r w:rsidR="0026284B" w:rsidRPr="00D3599C">
        <w:rPr>
          <w:lang w:eastAsia="en-US"/>
        </w:rPr>
        <w:t>;</w:t>
      </w:r>
      <w:r w:rsidR="009D2762" w:rsidRPr="00D3599C">
        <w:rPr>
          <w:lang w:eastAsia="en-US"/>
        </w:rPr>
        <w:t xml:space="preserve"> Mārupē</w:t>
      </w:r>
      <w:r w:rsidR="0026284B" w:rsidRPr="00D3599C">
        <w:rPr>
          <w:lang w:eastAsia="en-US"/>
        </w:rPr>
        <w:t xml:space="preserve"> –</w:t>
      </w:r>
      <w:r w:rsidR="009D2762" w:rsidRPr="00D3599C">
        <w:rPr>
          <w:lang w:eastAsia="en-US"/>
        </w:rPr>
        <w:t xml:space="preserve">9.maijā. </w:t>
      </w:r>
      <w:r w:rsidR="0026284B" w:rsidRPr="00D3599C">
        <w:rPr>
          <w:lang w:eastAsia="en-US"/>
        </w:rPr>
        <w:t>Minēto s</w:t>
      </w:r>
      <w:r w:rsidR="009D2762" w:rsidRPr="00D3599C">
        <w:rPr>
          <w:lang w:eastAsia="en-US"/>
        </w:rPr>
        <w:t>emināru mērķauditorija bija pedagogi, sociālie darbinieki,</w:t>
      </w:r>
      <w:r w:rsidR="009D2762">
        <w:rPr>
          <w:lang w:eastAsia="en-US"/>
        </w:rPr>
        <w:t xml:space="preserve"> bāriņtiesas un policijas darbinieki.</w:t>
      </w:r>
    </w:p>
    <w:p w14:paraId="0CC7A451" w14:textId="77777777" w:rsidR="009D2762" w:rsidRDefault="009D2762" w:rsidP="009D2762">
      <w:pPr>
        <w:jc w:val="both"/>
        <w:rPr>
          <w:lang w:eastAsia="en-US"/>
        </w:rPr>
      </w:pPr>
    </w:p>
    <w:p w14:paraId="61F75E9D" w14:textId="0258CACF" w:rsidR="009D2762" w:rsidRDefault="00D3599C" w:rsidP="009D2762">
      <w:pPr>
        <w:jc w:val="both"/>
        <w:rPr>
          <w:lang w:eastAsia="en-US"/>
        </w:rPr>
      </w:pPr>
      <w:r w:rsidRPr="00152CFF">
        <w:rPr>
          <w:lang w:eastAsia="en-US"/>
        </w:rPr>
        <w:t xml:space="preserve">Savukārt 2020.gadā </w:t>
      </w:r>
      <w:r w:rsidR="009D2762" w:rsidRPr="00152CFF">
        <w:rPr>
          <w:lang w:eastAsia="en-US"/>
        </w:rPr>
        <w:t xml:space="preserve">VBTAI organizēja 3 konferences </w:t>
      </w:r>
      <w:r w:rsidR="00102A56" w:rsidRPr="00152CFF">
        <w:rPr>
          <w:lang w:eastAsia="en-US"/>
        </w:rPr>
        <w:t>“</w:t>
      </w:r>
      <w:r w:rsidR="009D2762" w:rsidRPr="00152CFF">
        <w:rPr>
          <w:lang w:eastAsia="en-US"/>
        </w:rPr>
        <w:t>Vecāks, bērns, sabiedrība</w:t>
      </w:r>
      <w:r w:rsidR="00102A56" w:rsidRPr="00152CFF">
        <w:rPr>
          <w:lang w:eastAsia="en-US"/>
        </w:rPr>
        <w:t>”</w:t>
      </w:r>
      <w:r w:rsidR="009D2762" w:rsidRPr="00152CFF">
        <w:rPr>
          <w:lang w:eastAsia="en-US"/>
        </w:rPr>
        <w:t xml:space="preserve"> Jelgavā, Kuldīgā un Madonā. Katra no minētajām konferencēm bija veltīt</w:t>
      </w:r>
      <w:r w:rsidR="00102A56" w:rsidRPr="00152CFF">
        <w:rPr>
          <w:lang w:eastAsia="en-US"/>
        </w:rPr>
        <w:t>a</w:t>
      </w:r>
      <w:r w:rsidR="009D2762" w:rsidRPr="00152CFF">
        <w:rPr>
          <w:lang w:eastAsia="en-US"/>
        </w:rPr>
        <w:t xml:space="preserve"> noteiktam bērnu vecumposmam – jaunākā vecuma bērniem, sākumskolas, pamatskolas un vidusskolas vecumam. Sakarā ar epidemioloģisko situāciju valstī</w:t>
      </w:r>
      <w:r w:rsidR="00DF5A65">
        <w:rPr>
          <w:lang w:eastAsia="en-US"/>
        </w:rPr>
        <w:t xml:space="preserve"> </w:t>
      </w:r>
      <w:r w:rsidR="009D2762" w:rsidRPr="00152CFF">
        <w:rPr>
          <w:lang w:eastAsia="en-US"/>
        </w:rPr>
        <w:t xml:space="preserve">saistībā ar Covid-19 </w:t>
      </w:r>
      <w:r w:rsidR="00DF5A65">
        <w:rPr>
          <w:lang w:eastAsia="en-US"/>
        </w:rPr>
        <w:t xml:space="preserve">pandēmiju </w:t>
      </w:r>
      <w:r w:rsidR="00102A56" w:rsidRPr="00152CFF">
        <w:rPr>
          <w:lang w:eastAsia="en-US"/>
        </w:rPr>
        <w:t xml:space="preserve">minētās </w:t>
      </w:r>
      <w:r w:rsidR="009D2762" w:rsidRPr="00152CFF">
        <w:rPr>
          <w:lang w:eastAsia="en-US"/>
        </w:rPr>
        <w:t xml:space="preserve">konferences tika organizētas </w:t>
      </w:r>
      <w:r w:rsidR="00102A56" w:rsidRPr="00152CFF">
        <w:rPr>
          <w:lang w:eastAsia="en-US"/>
        </w:rPr>
        <w:t xml:space="preserve">salīdzinoši </w:t>
      </w:r>
      <w:r w:rsidR="009D2762" w:rsidRPr="00152CFF">
        <w:rPr>
          <w:lang w:eastAsia="en-US"/>
        </w:rPr>
        <w:t>nelielam dalībnieku klātienes skaitam</w:t>
      </w:r>
      <w:r w:rsidR="00102A56">
        <w:rPr>
          <w:lang w:eastAsia="en-US"/>
        </w:rPr>
        <w:t xml:space="preserve"> (50 personām).</w:t>
      </w:r>
      <w:r w:rsidR="009D2762">
        <w:rPr>
          <w:lang w:eastAsia="en-US"/>
        </w:rPr>
        <w:t xml:space="preserve"> </w:t>
      </w:r>
      <w:r w:rsidR="009C57A5">
        <w:rPr>
          <w:lang w:eastAsia="en-US"/>
        </w:rPr>
        <w:t>Lai minētās konferences sasniegtu pēc iespējas lielāku mērķauditoriju, t</w:t>
      </w:r>
      <w:r w:rsidR="009D2762">
        <w:rPr>
          <w:lang w:eastAsia="en-US"/>
        </w:rPr>
        <w:t xml:space="preserve">ika nodrošinātas tiešraides un videoieraksti, </w:t>
      </w:r>
      <w:r w:rsidR="009C57A5">
        <w:rPr>
          <w:lang w:eastAsia="en-US"/>
        </w:rPr>
        <w:t xml:space="preserve">sasniedzot </w:t>
      </w:r>
      <w:r w:rsidR="009D2762">
        <w:rPr>
          <w:lang w:eastAsia="en-US"/>
        </w:rPr>
        <w:t>konferen</w:t>
      </w:r>
      <w:r w:rsidR="009C57A5">
        <w:rPr>
          <w:lang w:eastAsia="en-US"/>
        </w:rPr>
        <w:t xml:space="preserve">ču </w:t>
      </w:r>
      <w:r w:rsidR="009D2762">
        <w:rPr>
          <w:lang w:eastAsia="en-US"/>
        </w:rPr>
        <w:t>skatījum</w:t>
      </w:r>
      <w:r w:rsidR="009C57A5">
        <w:rPr>
          <w:lang w:eastAsia="en-US"/>
        </w:rPr>
        <w:t>us attiecīgi</w:t>
      </w:r>
      <w:r w:rsidR="009D2762">
        <w:rPr>
          <w:lang w:eastAsia="en-US"/>
        </w:rPr>
        <w:t>: Jelgavā – 11</w:t>
      </w:r>
      <w:r w:rsidR="009C57A5">
        <w:rPr>
          <w:lang w:eastAsia="en-US"/>
        </w:rPr>
        <w:t> </w:t>
      </w:r>
      <w:r w:rsidR="009D2762">
        <w:rPr>
          <w:lang w:eastAsia="en-US"/>
        </w:rPr>
        <w:t>400</w:t>
      </w:r>
      <w:r w:rsidR="009C57A5">
        <w:rPr>
          <w:lang w:eastAsia="en-US"/>
        </w:rPr>
        <w:t xml:space="preserve"> skatījumu</w:t>
      </w:r>
      <w:r w:rsidR="009D2762">
        <w:rPr>
          <w:lang w:eastAsia="en-US"/>
        </w:rPr>
        <w:t>, Kuldīgā – 9700</w:t>
      </w:r>
      <w:r w:rsidR="009C57A5">
        <w:rPr>
          <w:lang w:eastAsia="en-US"/>
        </w:rPr>
        <w:t xml:space="preserve"> skatījumu</w:t>
      </w:r>
      <w:r w:rsidR="009D2762">
        <w:rPr>
          <w:lang w:eastAsia="en-US"/>
        </w:rPr>
        <w:t>, Madonā- 7300</w:t>
      </w:r>
      <w:r w:rsidR="009C57A5">
        <w:rPr>
          <w:lang w:eastAsia="en-US"/>
        </w:rPr>
        <w:t xml:space="preserve"> skatījumu</w:t>
      </w:r>
      <w:r w:rsidR="009D2762">
        <w:rPr>
          <w:lang w:eastAsia="en-US"/>
        </w:rPr>
        <w:t xml:space="preserve">.  </w:t>
      </w:r>
    </w:p>
    <w:p w14:paraId="69F586CC" w14:textId="77777777" w:rsidR="009D2762" w:rsidRDefault="009D2762" w:rsidP="009D2762">
      <w:pPr>
        <w:jc w:val="both"/>
        <w:rPr>
          <w:lang w:eastAsia="en-US"/>
        </w:rPr>
      </w:pPr>
    </w:p>
    <w:p w14:paraId="38AA8A2F" w14:textId="50BDF931" w:rsidR="00D96F2A" w:rsidRDefault="009D2762" w:rsidP="00D96F2A">
      <w:pPr>
        <w:jc w:val="both"/>
        <w:rPr>
          <w:lang w:eastAsia="en-US"/>
        </w:rPr>
      </w:pPr>
      <w:r>
        <w:rPr>
          <w:lang w:eastAsia="en-US"/>
        </w:rPr>
        <w:t xml:space="preserve">2020.gada sākumā </w:t>
      </w:r>
      <w:r w:rsidR="009E6D3E">
        <w:rPr>
          <w:lang w:eastAsia="en-US"/>
        </w:rPr>
        <w:t xml:space="preserve">VBTAI </w:t>
      </w:r>
      <w:r>
        <w:rPr>
          <w:lang w:eastAsia="en-US"/>
        </w:rPr>
        <w:t>pabei</w:t>
      </w:r>
      <w:r w:rsidR="00FE78C4">
        <w:rPr>
          <w:lang w:eastAsia="en-US"/>
        </w:rPr>
        <w:t>gusi</w:t>
      </w:r>
      <w:r>
        <w:rPr>
          <w:lang w:eastAsia="en-US"/>
        </w:rPr>
        <w:t xml:space="preserve"> </w:t>
      </w:r>
      <w:r w:rsidR="00577D6D">
        <w:rPr>
          <w:lang w:eastAsia="en-US"/>
        </w:rPr>
        <w:t>jaun</w:t>
      </w:r>
      <w:r w:rsidR="00FE78C4">
        <w:rPr>
          <w:lang w:eastAsia="en-US"/>
        </w:rPr>
        <w:t xml:space="preserve">a </w:t>
      </w:r>
      <w:r w:rsidR="00680A2D">
        <w:rPr>
          <w:lang w:eastAsia="en-US"/>
        </w:rPr>
        <w:t>“</w:t>
      </w:r>
      <w:r w:rsidR="00FE78C4">
        <w:rPr>
          <w:lang w:eastAsia="en-US"/>
        </w:rPr>
        <w:t>rīka</w:t>
      </w:r>
      <w:r w:rsidR="00680A2D">
        <w:rPr>
          <w:lang w:eastAsia="en-US"/>
        </w:rPr>
        <w:t>”</w:t>
      </w:r>
      <w:r w:rsidR="006D1BDD">
        <w:rPr>
          <w:lang w:eastAsia="en-US"/>
        </w:rPr>
        <w:t xml:space="preserve"> jeb </w:t>
      </w:r>
      <w:r w:rsidR="00E34D8D">
        <w:rPr>
          <w:lang w:eastAsia="en-US"/>
        </w:rPr>
        <w:t xml:space="preserve">spēles </w:t>
      </w:r>
      <w:r w:rsidR="009E6D3E">
        <w:rPr>
          <w:lang w:eastAsia="en-US"/>
        </w:rPr>
        <w:t xml:space="preserve">izstrādi </w:t>
      </w:r>
      <w:r>
        <w:rPr>
          <w:lang w:eastAsia="en-US"/>
        </w:rPr>
        <w:t>vardarbības mazināšanai izglītības iestādēs “Ikviens ir svarīgs”</w:t>
      </w:r>
      <w:r w:rsidR="00B6648A">
        <w:rPr>
          <w:rStyle w:val="Vresatsauce"/>
          <w:lang w:eastAsia="en-US"/>
        </w:rPr>
        <w:footnoteReference w:id="81"/>
      </w:r>
      <w:r w:rsidR="007E3DC4" w:rsidRPr="007E3DC4">
        <w:rPr>
          <w:lang w:eastAsia="en-US"/>
        </w:rPr>
        <w:t>.</w:t>
      </w:r>
      <w:r w:rsidR="009E6D3E">
        <w:rPr>
          <w:lang w:eastAsia="en-US"/>
        </w:rPr>
        <w:t xml:space="preserve"> Minētā spēle </w:t>
      </w:r>
      <w:r w:rsidR="00D96F2A">
        <w:rPr>
          <w:lang w:eastAsia="en-US"/>
        </w:rPr>
        <w:t xml:space="preserve">veidota </w:t>
      </w:r>
      <w:r w:rsidR="00D96F2A" w:rsidRPr="00A85E11">
        <w:rPr>
          <w:lang w:eastAsia="en-US"/>
        </w:rPr>
        <w:t>kā inovatīvs daudzpakāpju sistēmisks instruments fiziskās un emocionālās vardarbības mazināšanai izglītības iestādē. Vienlaikus ar spēli izmantojama arī metodika izglītības iestādēm par vienaudžu vardarbības mazināšanu, kā arī spēles izmantošanu. Spēle izmantojama kā sarunu materiāls darbam gan ar cietušo audzēkni, gan varmāku, gan aculieciniekiem individuāli, grupā un ar visu klasi.</w:t>
      </w:r>
      <w:r w:rsidR="00A65D89">
        <w:rPr>
          <w:lang w:eastAsia="en-US"/>
        </w:rPr>
        <w:t xml:space="preserve"> </w:t>
      </w:r>
      <w:r w:rsidR="00D96F2A" w:rsidRPr="00A85E11">
        <w:rPr>
          <w:lang w:eastAsia="en-US"/>
        </w:rPr>
        <w:t>Spēlei ir vairāki sarežģītības līmeņi, lai to varētu izmantot bērni un pedagogi klašu audzināšanas stundās</w:t>
      </w:r>
      <w:r w:rsidR="00D96F2A">
        <w:rPr>
          <w:lang w:eastAsia="en-US"/>
        </w:rPr>
        <w:t xml:space="preserve"> un mācību priekšmetos, kā arī atbalsta komandas speciālisti </w:t>
      </w:r>
      <w:r w:rsidR="00A85E11">
        <w:rPr>
          <w:lang w:eastAsia="en-US"/>
        </w:rPr>
        <w:t>–</w:t>
      </w:r>
      <w:r w:rsidR="00D96F2A">
        <w:rPr>
          <w:lang w:eastAsia="en-US"/>
        </w:rPr>
        <w:t xml:space="preserve"> psihologi, sociālie pedagogi u.c. Spēlē iekļauti daudzi atbalsta faili, kas palīdz modelēt un risināt dažādas situācijas.</w:t>
      </w:r>
    </w:p>
    <w:p w14:paraId="7B4F01F1" w14:textId="77777777" w:rsidR="00A85E11" w:rsidRDefault="00A85E11" w:rsidP="00D96F2A">
      <w:pPr>
        <w:jc w:val="both"/>
        <w:rPr>
          <w:lang w:eastAsia="en-US"/>
        </w:rPr>
      </w:pPr>
    </w:p>
    <w:p w14:paraId="7A76ECA9" w14:textId="2EF07588" w:rsidR="00D96F2A" w:rsidRPr="009E3BD8" w:rsidRDefault="006D1BDD" w:rsidP="00D96F2A">
      <w:pPr>
        <w:jc w:val="both"/>
        <w:rPr>
          <w:lang w:eastAsia="en-US"/>
        </w:rPr>
      </w:pPr>
      <w:r>
        <w:rPr>
          <w:lang w:eastAsia="en-US"/>
        </w:rPr>
        <w:t>Papildus iepriekš minētajām aktivitātēm</w:t>
      </w:r>
      <w:r w:rsidR="00C35E9D">
        <w:rPr>
          <w:lang w:eastAsia="en-US"/>
        </w:rPr>
        <w:t xml:space="preserve"> </w:t>
      </w:r>
      <w:r w:rsidR="00C35E9D" w:rsidRPr="009E3BD8">
        <w:rPr>
          <w:lang w:eastAsia="en-US"/>
        </w:rPr>
        <w:t xml:space="preserve">VBTAI </w:t>
      </w:r>
      <w:r w:rsidR="00D96F2A" w:rsidRPr="009E3BD8">
        <w:rPr>
          <w:lang w:eastAsia="en-US"/>
        </w:rPr>
        <w:t xml:space="preserve">2020.gadā, sākoties </w:t>
      </w:r>
      <w:r w:rsidR="009E3BD8" w:rsidRPr="009E3BD8">
        <w:rPr>
          <w:lang w:eastAsia="en-US"/>
        </w:rPr>
        <w:t xml:space="preserve">Covid-19 </w:t>
      </w:r>
      <w:r w:rsidR="00D96F2A" w:rsidRPr="009E3BD8">
        <w:rPr>
          <w:lang w:eastAsia="en-US"/>
        </w:rPr>
        <w:t>pandēmijai</w:t>
      </w:r>
      <w:r w:rsidR="009E3BD8" w:rsidRPr="009E3BD8">
        <w:rPr>
          <w:lang w:eastAsia="en-US"/>
        </w:rPr>
        <w:t>,</w:t>
      </w:r>
      <w:r w:rsidR="00D96F2A" w:rsidRPr="009E3BD8">
        <w:rPr>
          <w:lang w:eastAsia="en-US"/>
        </w:rPr>
        <w:t xml:space="preserve"> organizējusi tiešsaistes lekcijas: “Kā vecākiem rast un izmantot psihoemocionālos resursus ģimenes pilnas vai daļējas pašizolācijas apstākļos”; “Ēšanas traucējumi bērniem un pusaudžiem</w:t>
      </w:r>
      <w:r w:rsidR="009E3BD8" w:rsidRPr="009E3BD8">
        <w:rPr>
          <w:lang w:eastAsia="en-US"/>
        </w:rPr>
        <w:t>”</w:t>
      </w:r>
      <w:r w:rsidR="00D96F2A" w:rsidRPr="009E3BD8">
        <w:rPr>
          <w:lang w:eastAsia="en-US"/>
        </w:rPr>
        <w:t xml:space="preserve">.  </w:t>
      </w:r>
    </w:p>
    <w:p w14:paraId="1F65FF88" w14:textId="77777777" w:rsidR="009E541F" w:rsidRPr="00A85E11" w:rsidRDefault="009E541F" w:rsidP="00437929">
      <w:pPr>
        <w:jc w:val="both"/>
        <w:rPr>
          <w:i/>
          <w:highlight w:val="yellow"/>
          <w:lang w:eastAsia="en-US"/>
        </w:rPr>
      </w:pPr>
    </w:p>
    <w:p w14:paraId="7298225C" w14:textId="77374BDB" w:rsidR="00CC733F" w:rsidRPr="00365064" w:rsidRDefault="00DD4747" w:rsidP="00437929">
      <w:pPr>
        <w:jc w:val="both"/>
        <w:rPr>
          <w:lang w:eastAsia="en-US"/>
        </w:rPr>
      </w:pPr>
      <w:r w:rsidRPr="00365064">
        <w:rPr>
          <w:i/>
          <w:lang w:eastAsia="en-US"/>
        </w:rPr>
        <w:t>Komitejas ieteikum</w:t>
      </w:r>
      <w:r w:rsidR="00CC733F" w:rsidRPr="00365064">
        <w:rPr>
          <w:i/>
          <w:lang w:eastAsia="en-US"/>
        </w:rPr>
        <w:t>s:</w:t>
      </w:r>
      <w:r w:rsidRPr="00365064">
        <w:rPr>
          <w:lang w:eastAsia="en-US"/>
        </w:rPr>
        <w:t xml:space="preserve"> </w:t>
      </w:r>
      <w:r w:rsidR="002F471E" w:rsidRPr="00365064">
        <w:rPr>
          <w:i/>
          <w:lang w:eastAsia="en-US"/>
        </w:rPr>
        <w:t>pastiprināt tiesnešu izglītošanu par BTAL un Konvenciju</w:t>
      </w:r>
      <w:r w:rsidR="00CC733F" w:rsidRPr="00365064">
        <w:rPr>
          <w:i/>
          <w:lang w:eastAsia="en-US"/>
        </w:rPr>
        <w:t>.</w:t>
      </w:r>
    </w:p>
    <w:p w14:paraId="138DC21E" w14:textId="77777777" w:rsidR="00CC733F" w:rsidRPr="00A85E11" w:rsidRDefault="00CC733F" w:rsidP="00437929">
      <w:pPr>
        <w:jc w:val="both"/>
        <w:rPr>
          <w:highlight w:val="yellow"/>
          <w:lang w:eastAsia="en-US"/>
        </w:rPr>
      </w:pPr>
    </w:p>
    <w:p w14:paraId="52034890" w14:textId="0B572EB0" w:rsidR="00381E1E" w:rsidRDefault="0094503E" w:rsidP="00381E1E">
      <w:pPr>
        <w:jc w:val="both"/>
        <w:rPr>
          <w:lang w:eastAsia="en-US"/>
        </w:rPr>
      </w:pPr>
      <w:r w:rsidRPr="0057396E">
        <w:rPr>
          <w:lang w:eastAsia="en-US"/>
        </w:rPr>
        <w:t>Saskaņā ar BTAL 5.</w:t>
      </w:r>
      <w:r w:rsidRPr="0057396E">
        <w:rPr>
          <w:vertAlign w:val="superscript"/>
          <w:lang w:eastAsia="en-US"/>
        </w:rPr>
        <w:t>1 </w:t>
      </w:r>
      <w:r w:rsidRPr="0057396E">
        <w:rPr>
          <w:lang w:eastAsia="en-US"/>
        </w:rPr>
        <w:t>panta pirmās daļas 14. punktu t</w:t>
      </w:r>
      <w:r w:rsidR="00381E1E" w:rsidRPr="0057396E">
        <w:rPr>
          <w:lang w:eastAsia="en-US"/>
        </w:rPr>
        <w:t>iesne</w:t>
      </w:r>
      <w:r w:rsidR="0057396E" w:rsidRPr="0057396E">
        <w:rPr>
          <w:lang w:eastAsia="en-US"/>
        </w:rPr>
        <w:t xml:space="preserve">ši ietilpst to </w:t>
      </w:r>
      <w:r w:rsidR="00381E1E" w:rsidRPr="0057396E">
        <w:rPr>
          <w:lang w:eastAsia="en-US"/>
        </w:rPr>
        <w:t>person</w:t>
      </w:r>
      <w:r w:rsidR="0057396E" w:rsidRPr="0057396E">
        <w:rPr>
          <w:lang w:eastAsia="en-US"/>
        </w:rPr>
        <w:t>u lokā</w:t>
      </w:r>
      <w:r w:rsidR="00381E1E" w:rsidRPr="0057396E">
        <w:rPr>
          <w:lang w:eastAsia="en-US"/>
        </w:rPr>
        <w:t>, kuri</w:t>
      </w:r>
      <w:r w:rsidR="0057396E" w:rsidRPr="0057396E">
        <w:rPr>
          <w:lang w:eastAsia="en-US"/>
        </w:rPr>
        <w:t>em</w:t>
      </w:r>
      <w:r w:rsidR="00381E1E" w:rsidRPr="0057396E">
        <w:rPr>
          <w:lang w:eastAsia="en-US"/>
        </w:rPr>
        <w:t xml:space="preserve"> ir nepieciešamas speciālas zināšanas</w:t>
      </w:r>
      <w:r w:rsidR="00381E1E">
        <w:rPr>
          <w:lang w:eastAsia="en-US"/>
        </w:rPr>
        <w:t xml:space="preserve"> bērnu tiesību aizsardzības jomā. Speciālās zināšanas</w:t>
      </w:r>
      <w:r w:rsidR="000B2656">
        <w:rPr>
          <w:lang w:eastAsia="en-US"/>
        </w:rPr>
        <w:t xml:space="preserve"> bērnu tiesību aizsardzības jomā</w:t>
      </w:r>
      <w:r w:rsidR="00381E1E">
        <w:rPr>
          <w:lang w:eastAsia="en-US"/>
        </w:rPr>
        <w:t xml:space="preserve"> tiesnesis iegūst, </w:t>
      </w:r>
      <w:r w:rsidR="00381E1E" w:rsidRPr="00054326">
        <w:rPr>
          <w:lang w:eastAsia="en-US"/>
        </w:rPr>
        <w:t>apgūstot profesionālās</w:t>
      </w:r>
      <w:r w:rsidR="000B2656" w:rsidRPr="00054326">
        <w:rPr>
          <w:lang w:eastAsia="en-US"/>
        </w:rPr>
        <w:t xml:space="preserve"> </w:t>
      </w:r>
      <w:r w:rsidR="00381E1E" w:rsidRPr="00054326">
        <w:rPr>
          <w:lang w:eastAsia="en-US"/>
        </w:rPr>
        <w:t xml:space="preserve"> kvalifikācijas pilnveides programmu, kur viena no apgūstamām tēmām ir vardarbība pret bērnu, tās veidi un pazīmes. Tiesnesim, kas apguvis profesionālās kvalifikācijas pilnveides programmu, ir pienākums ik pa pieciem gadiem pilnveidot zināšanas, apgūstot zināšanu pilnveides izglītības programmu. 2020.</w:t>
      </w:r>
      <w:r w:rsidR="00054326" w:rsidRPr="00054326">
        <w:rPr>
          <w:lang w:eastAsia="en-US"/>
        </w:rPr>
        <w:t> </w:t>
      </w:r>
      <w:r w:rsidR="00381E1E" w:rsidRPr="00054326">
        <w:rPr>
          <w:lang w:eastAsia="en-US"/>
        </w:rPr>
        <w:t>gadā īstenota zināšanu pilnveides izglītības programma tiesnešiem 40 stundu un 24 stundu (resertifikācija) apjomā. 40 stundu mācības tika nodrošinātas 12 tiesnešiem un 24 stundu (resertifikācija) tika nodrošināta 46 tiesnešiem.</w:t>
      </w:r>
    </w:p>
    <w:p w14:paraId="2F5E9AA8" w14:textId="77777777" w:rsidR="00381E1E" w:rsidRDefault="00381E1E" w:rsidP="00381E1E">
      <w:pPr>
        <w:jc w:val="both"/>
        <w:rPr>
          <w:lang w:eastAsia="en-US"/>
        </w:rPr>
      </w:pPr>
    </w:p>
    <w:p w14:paraId="63039E51" w14:textId="3426C441" w:rsidR="00381E1E" w:rsidRDefault="00381E1E" w:rsidP="00381E1E">
      <w:pPr>
        <w:jc w:val="both"/>
        <w:rPr>
          <w:lang w:eastAsia="en-US"/>
        </w:rPr>
      </w:pPr>
      <w:r>
        <w:rPr>
          <w:lang w:eastAsia="en-US"/>
        </w:rPr>
        <w:t>Arī tiesnešu un tiesu darbinieku ikgadējo mācību programmā iekļautajās mācībās tiesneši turpina apgūt zināšanas jautājumos, kas saistīti ar bērnu tiesību aizsardzību. Katru gadu tiesnešiem tiek izveidota mācību programma par aktuālajām tēmām. Jautājumos, kas saistītas ar bērnu tiesību aizsardzību, 2020.</w:t>
      </w:r>
      <w:r w:rsidR="00054326">
        <w:rPr>
          <w:lang w:eastAsia="en-US"/>
        </w:rPr>
        <w:t> </w:t>
      </w:r>
      <w:r>
        <w:rPr>
          <w:lang w:eastAsia="en-US"/>
        </w:rPr>
        <w:t>gadā tiesnešiem tika nodrošinātas šādas mācības:</w:t>
      </w:r>
    </w:p>
    <w:p w14:paraId="3E220FCE" w14:textId="23691701" w:rsidR="00381E1E" w:rsidRDefault="00054326" w:rsidP="00381E1E">
      <w:pPr>
        <w:pStyle w:val="Sarakstarindkopa"/>
        <w:numPr>
          <w:ilvl w:val="0"/>
          <w:numId w:val="48"/>
        </w:numPr>
        <w:jc w:val="both"/>
        <w:rPr>
          <w:lang w:eastAsia="en-US"/>
        </w:rPr>
      </w:pPr>
      <w:r>
        <w:rPr>
          <w:lang w:eastAsia="en-US"/>
        </w:rPr>
        <w:lastRenderedPageBreak/>
        <w:t>v</w:t>
      </w:r>
      <w:r w:rsidR="00381E1E">
        <w:rPr>
          <w:lang w:eastAsia="en-US"/>
        </w:rPr>
        <w:t xml:space="preserve">ebinārs </w:t>
      </w:r>
      <w:r>
        <w:rPr>
          <w:lang w:eastAsia="en-US"/>
        </w:rPr>
        <w:t>“</w:t>
      </w:r>
      <w:r w:rsidR="00381E1E">
        <w:rPr>
          <w:lang w:eastAsia="en-US"/>
        </w:rPr>
        <w:t>Ģimenes tiesību aktualitātes</w:t>
      </w:r>
      <w:r>
        <w:rPr>
          <w:lang w:eastAsia="en-US"/>
        </w:rPr>
        <w:t>”</w:t>
      </w:r>
      <w:r w:rsidR="00381E1E">
        <w:rPr>
          <w:lang w:eastAsia="en-US"/>
        </w:rPr>
        <w:t xml:space="preserve">. Ietvertās tēmas: </w:t>
      </w:r>
      <w:r>
        <w:rPr>
          <w:lang w:eastAsia="en-US"/>
        </w:rPr>
        <w:t>“</w:t>
      </w:r>
      <w:r w:rsidR="00381E1E">
        <w:rPr>
          <w:lang w:eastAsia="en-US"/>
        </w:rPr>
        <w:t>Paternitātes apstrīdēšana un noteikšana</w:t>
      </w:r>
      <w:r>
        <w:rPr>
          <w:lang w:eastAsia="en-US"/>
        </w:rPr>
        <w:t>”,</w:t>
      </w:r>
      <w:r w:rsidR="00381E1E">
        <w:rPr>
          <w:lang w:eastAsia="en-US"/>
        </w:rPr>
        <w:t xml:space="preserve"> </w:t>
      </w:r>
      <w:r>
        <w:rPr>
          <w:lang w:eastAsia="en-US"/>
        </w:rPr>
        <w:t>“</w:t>
      </w:r>
      <w:r w:rsidR="00381E1E">
        <w:rPr>
          <w:lang w:eastAsia="en-US"/>
        </w:rPr>
        <w:t>Aktuālie tiesu prakses jautājumi ģimenes tiesībās</w:t>
      </w:r>
      <w:r>
        <w:rPr>
          <w:lang w:eastAsia="en-US"/>
        </w:rPr>
        <w:t>”.</w:t>
      </w:r>
      <w:r w:rsidR="00381E1E">
        <w:rPr>
          <w:lang w:eastAsia="en-US"/>
        </w:rPr>
        <w:t xml:space="preserve"> </w:t>
      </w:r>
      <w:r>
        <w:rPr>
          <w:lang w:eastAsia="en-US"/>
        </w:rPr>
        <w:t>Minētajā vebinārā p</w:t>
      </w:r>
      <w:r w:rsidR="00381E1E">
        <w:rPr>
          <w:lang w:eastAsia="en-US"/>
        </w:rPr>
        <w:t xml:space="preserve">iedalījās: </w:t>
      </w:r>
      <w:r>
        <w:rPr>
          <w:lang w:eastAsia="en-US"/>
        </w:rPr>
        <w:t>septiņi</w:t>
      </w:r>
      <w:r w:rsidR="00381E1E">
        <w:rPr>
          <w:lang w:eastAsia="en-US"/>
        </w:rPr>
        <w:t xml:space="preserve"> tiesneši, </w:t>
      </w:r>
      <w:r>
        <w:rPr>
          <w:lang w:eastAsia="en-US"/>
        </w:rPr>
        <w:t>trīs</w:t>
      </w:r>
      <w:r w:rsidR="00381E1E">
        <w:rPr>
          <w:lang w:eastAsia="en-US"/>
        </w:rPr>
        <w:t xml:space="preserve"> Augstākās tiesas darbinieki. </w:t>
      </w:r>
      <w:r>
        <w:rPr>
          <w:lang w:eastAsia="en-US"/>
        </w:rPr>
        <w:t>Minētais vebinārs n</w:t>
      </w:r>
      <w:r w:rsidR="00381E1E">
        <w:rPr>
          <w:lang w:eastAsia="en-US"/>
        </w:rPr>
        <w:t>orisinājās 10. jūnijā</w:t>
      </w:r>
      <w:r>
        <w:rPr>
          <w:lang w:eastAsia="en-US"/>
        </w:rPr>
        <w:t>;</w:t>
      </w:r>
    </w:p>
    <w:p w14:paraId="7D08A1B6" w14:textId="1E800758" w:rsidR="00381E1E" w:rsidRDefault="00054326" w:rsidP="00381E1E">
      <w:pPr>
        <w:pStyle w:val="Sarakstarindkopa"/>
        <w:numPr>
          <w:ilvl w:val="0"/>
          <w:numId w:val="48"/>
        </w:numPr>
        <w:jc w:val="both"/>
        <w:rPr>
          <w:lang w:eastAsia="en-US"/>
        </w:rPr>
      </w:pPr>
      <w:r>
        <w:rPr>
          <w:lang w:eastAsia="en-US"/>
        </w:rPr>
        <w:t>s</w:t>
      </w:r>
      <w:r w:rsidR="00381E1E">
        <w:rPr>
          <w:lang w:eastAsia="en-US"/>
        </w:rPr>
        <w:t xml:space="preserve">eminārs </w:t>
      </w:r>
      <w:r>
        <w:rPr>
          <w:lang w:eastAsia="en-US"/>
        </w:rPr>
        <w:t>“</w:t>
      </w:r>
      <w:r w:rsidR="00381E1E">
        <w:rPr>
          <w:lang w:eastAsia="en-US"/>
        </w:rPr>
        <w:t>Ģimenes tiesību aktualitātes</w:t>
      </w:r>
      <w:r>
        <w:rPr>
          <w:lang w:eastAsia="en-US"/>
        </w:rPr>
        <w:t>”</w:t>
      </w:r>
      <w:r w:rsidR="00381E1E">
        <w:rPr>
          <w:lang w:eastAsia="en-US"/>
        </w:rPr>
        <w:t xml:space="preserve">. Ietvertās tēmas: </w:t>
      </w:r>
      <w:r>
        <w:rPr>
          <w:lang w:eastAsia="en-US"/>
        </w:rPr>
        <w:t>“</w:t>
      </w:r>
      <w:r w:rsidR="00381E1E">
        <w:rPr>
          <w:lang w:eastAsia="en-US"/>
        </w:rPr>
        <w:t>Ģimenes tiesību aktualitātes I ( strīdi, kas izriet no aizgādības un saskarsmes tiesībām)</w:t>
      </w:r>
      <w:r>
        <w:rPr>
          <w:lang w:eastAsia="en-US"/>
        </w:rPr>
        <w:t>”,</w:t>
      </w:r>
      <w:r w:rsidR="00381E1E">
        <w:rPr>
          <w:lang w:eastAsia="en-US"/>
        </w:rPr>
        <w:t xml:space="preserve"> </w:t>
      </w:r>
      <w:r>
        <w:rPr>
          <w:lang w:eastAsia="en-US"/>
        </w:rPr>
        <w:t>“</w:t>
      </w:r>
      <w:r w:rsidR="00381E1E">
        <w:rPr>
          <w:lang w:eastAsia="en-US"/>
        </w:rPr>
        <w:t>Ģimenes tiesību aktualitātes II (uzturlīdzekļu piedziņa un pierādīšanas līdzekļu attiecināmība un pieļaujamība uzturlīdzekļu lietās)</w:t>
      </w:r>
      <w:r>
        <w:rPr>
          <w:lang w:eastAsia="en-US"/>
        </w:rPr>
        <w:t>”,</w:t>
      </w:r>
      <w:r w:rsidR="00381E1E">
        <w:rPr>
          <w:lang w:eastAsia="en-US"/>
        </w:rPr>
        <w:t xml:space="preserve"> </w:t>
      </w:r>
      <w:r>
        <w:rPr>
          <w:lang w:eastAsia="en-US"/>
        </w:rPr>
        <w:t>“</w:t>
      </w:r>
      <w:r w:rsidR="00381E1E">
        <w:rPr>
          <w:lang w:eastAsia="en-US"/>
        </w:rPr>
        <w:t>Laulāto kopmantas sadale aktuālās tiesu prakses ietvaros</w:t>
      </w:r>
      <w:r>
        <w:rPr>
          <w:lang w:eastAsia="en-US"/>
        </w:rPr>
        <w:t>”</w:t>
      </w:r>
      <w:r w:rsidR="00381E1E">
        <w:rPr>
          <w:lang w:eastAsia="en-US"/>
        </w:rPr>
        <w:t xml:space="preserve">. </w:t>
      </w:r>
      <w:r>
        <w:rPr>
          <w:lang w:eastAsia="en-US"/>
        </w:rPr>
        <w:t>Minētajā seminārā p</w:t>
      </w:r>
      <w:r w:rsidR="00381E1E">
        <w:rPr>
          <w:lang w:eastAsia="en-US"/>
        </w:rPr>
        <w:t xml:space="preserve">iedalījās: 44 tiesneši, 13 tiesu darbinieki. </w:t>
      </w:r>
      <w:r>
        <w:rPr>
          <w:lang w:eastAsia="en-US"/>
        </w:rPr>
        <w:t>Minētais seminārs n</w:t>
      </w:r>
      <w:r w:rsidR="00381E1E">
        <w:rPr>
          <w:lang w:eastAsia="en-US"/>
        </w:rPr>
        <w:t>orisinājās 1.</w:t>
      </w:r>
      <w:r>
        <w:rPr>
          <w:lang w:eastAsia="en-US"/>
        </w:rPr>
        <w:t> </w:t>
      </w:r>
      <w:r w:rsidR="00381E1E">
        <w:rPr>
          <w:lang w:eastAsia="en-US"/>
        </w:rPr>
        <w:t>oktobrī</w:t>
      </w:r>
      <w:r>
        <w:rPr>
          <w:lang w:eastAsia="en-US"/>
        </w:rPr>
        <w:t>;</w:t>
      </w:r>
    </w:p>
    <w:p w14:paraId="1AA90A63" w14:textId="228DB1DB" w:rsidR="00381E1E" w:rsidRDefault="00381E1E" w:rsidP="00381E1E">
      <w:pPr>
        <w:pStyle w:val="Sarakstarindkopa"/>
        <w:numPr>
          <w:ilvl w:val="0"/>
          <w:numId w:val="48"/>
        </w:numPr>
        <w:jc w:val="both"/>
        <w:rPr>
          <w:lang w:eastAsia="en-US"/>
        </w:rPr>
      </w:pPr>
      <w:r>
        <w:rPr>
          <w:lang w:eastAsia="en-US"/>
        </w:rPr>
        <w:t>2020.</w:t>
      </w:r>
      <w:r w:rsidR="00054326">
        <w:rPr>
          <w:lang w:eastAsia="en-US"/>
        </w:rPr>
        <w:t> </w:t>
      </w:r>
      <w:r>
        <w:rPr>
          <w:lang w:eastAsia="en-US"/>
        </w:rPr>
        <w:t>gadā tiesnešiem nodrošināta iespēja piedalīties arī starptautiskā</w:t>
      </w:r>
      <w:r w:rsidR="00054326">
        <w:rPr>
          <w:lang w:eastAsia="en-US"/>
        </w:rPr>
        <w:t>,</w:t>
      </w:r>
      <w:r>
        <w:rPr>
          <w:lang w:eastAsia="en-US"/>
        </w:rPr>
        <w:t xml:space="preserve"> nodibinājuma </w:t>
      </w:r>
      <w:r w:rsidR="00054326">
        <w:rPr>
          <w:lang w:eastAsia="en-US"/>
        </w:rPr>
        <w:t>“</w:t>
      </w:r>
      <w:r>
        <w:rPr>
          <w:lang w:eastAsia="en-US"/>
        </w:rPr>
        <w:t>Latvijas Tiesnešu mācību centrs</w:t>
      </w:r>
      <w:r w:rsidR="00054326">
        <w:rPr>
          <w:lang w:eastAsia="en-US"/>
        </w:rPr>
        <w:t>”</w:t>
      </w:r>
      <w:r>
        <w:rPr>
          <w:lang w:eastAsia="en-US"/>
        </w:rPr>
        <w:t xml:space="preserve"> koordinētā </w:t>
      </w:r>
      <w:r w:rsidR="005135FE">
        <w:rPr>
          <w:lang w:eastAsia="en-US"/>
        </w:rPr>
        <w:t>vebinārā</w:t>
      </w:r>
      <w:r>
        <w:rPr>
          <w:lang w:eastAsia="en-US"/>
        </w:rPr>
        <w:t>, kas saistīts ar bērnu tiesību aizsardzību</w:t>
      </w:r>
      <w:r w:rsidR="005135FE">
        <w:rPr>
          <w:lang w:eastAsia="en-US"/>
        </w:rPr>
        <w:t>,</w:t>
      </w:r>
      <w:r>
        <w:rPr>
          <w:lang w:eastAsia="en-US"/>
        </w:rPr>
        <w:t xml:space="preserve"> </w:t>
      </w:r>
      <w:r w:rsidR="005135FE">
        <w:rPr>
          <w:lang w:eastAsia="en-US"/>
        </w:rPr>
        <w:t>“</w:t>
      </w:r>
      <w:r>
        <w:rPr>
          <w:lang w:eastAsia="en-US"/>
        </w:rPr>
        <w:t>Vebinārs par Eiropas civilprocesu ģimenes tiesību jomā</w:t>
      </w:r>
      <w:r w:rsidR="005135FE">
        <w:rPr>
          <w:lang w:eastAsia="en-US"/>
        </w:rPr>
        <w:t>”</w:t>
      </w:r>
      <w:r>
        <w:rPr>
          <w:lang w:eastAsia="en-US"/>
        </w:rPr>
        <w:t xml:space="preserve"> (</w:t>
      </w:r>
      <w:r w:rsidR="005135FE">
        <w:rPr>
          <w:lang w:eastAsia="en-US"/>
        </w:rPr>
        <w:t xml:space="preserve">angļu val.: </w:t>
      </w:r>
      <w:proofErr w:type="spellStart"/>
      <w:r w:rsidRPr="005135FE">
        <w:rPr>
          <w:i/>
          <w:lang w:eastAsia="en-US"/>
        </w:rPr>
        <w:t>Webinar</w:t>
      </w:r>
      <w:proofErr w:type="spellEnd"/>
      <w:r w:rsidRPr="005135FE">
        <w:rPr>
          <w:i/>
          <w:lang w:eastAsia="en-US"/>
        </w:rPr>
        <w:t xml:space="preserve"> </w:t>
      </w:r>
      <w:proofErr w:type="spellStart"/>
      <w:r w:rsidRPr="005135FE">
        <w:rPr>
          <w:i/>
          <w:lang w:eastAsia="en-US"/>
        </w:rPr>
        <w:t>on</w:t>
      </w:r>
      <w:proofErr w:type="spellEnd"/>
      <w:r w:rsidRPr="005135FE">
        <w:rPr>
          <w:i/>
          <w:lang w:eastAsia="en-US"/>
        </w:rPr>
        <w:t xml:space="preserve"> </w:t>
      </w:r>
      <w:proofErr w:type="spellStart"/>
      <w:r w:rsidRPr="005135FE">
        <w:rPr>
          <w:i/>
          <w:lang w:eastAsia="en-US"/>
        </w:rPr>
        <w:t>European</w:t>
      </w:r>
      <w:proofErr w:type="spellEnd"/>
      <w:r w:rsidRPr="005135FE">
        <w:rPr>
          <w:i/>
          <w:lang w:eastAsia="en-US"/>
        </w:rPr>
        <w:t xml:space="preserve"> </w:t>
      </w:r>
      <w:proofErr w:type="spellStart"/>
      <w:r w:rsidRPr="005135FE">
        <w:rPr>
          <w:i/>
          <w:lang w:eastAsia="en-US"/>
        </w:rPr>
        <w:t>Civil</w:t>
      </w:r>
      <w:proofErr w:type="spellEnd"/>
      <w:r w:rsidRPr="005135FE">
        <w:rPr>
          <w:i/>
          <w:lang w:eastAsia="en-US"/>
        </w:rPr>
        <w:t xml:space="preserve"> </w:t>
      </w:r>
      <w:proofErr w:type="spellStart"/>
      <w:r w:rsidRPr="005135FE">
        <w:rPr>
          <w:i/>
          <w:lang w:eastAsia="en-US"/>
        </w:rPr>
        <w:t>Procedure</w:t>
      </w:r>
      <w:proofErr w:type="spellEnd"/>
      <w:r w:rsidRPr="005135FE">
        <w:rPr>
          <w:i/>
          <w:lang w:eastAsia="en-US"/>
        </w:rPr>
        <w:t xml:space="preserve"> in </w:t>
      </w:r>
      <w:proofErr w:type="spellStart"/>
      <w:r w:rsidRPr="005135FE">
        <w:rPr>
          <w:i/>
          <w:lang w:eastAsia="en-US"/>
        </w:rPr>
        <w:t>Family</w:t>
      </w:r>
      <w:proofErr w:type="spellEnd"/>
      <w:r w:rsidRPr="005135FE">
        <w:rPr>
          <w:i/>
          <w:lang w:eastAsia="en-US"/>
        </w:rPr>
        <w:t xml:space="preserve"> </w:t>
      </w:r>
      <w:proofErr w:type="spellStart"/>
      <w:r w:rsidRPr="005135FE">
        <w:rPr>
          <w:i/>
          <w:lang w:eastAsia="en-US"/>
        </w:rPr>
        <w:t>Law</w:t>
      </w:r>
      <w:proofErr w:type="spellEnd"/>
      <w:r w:rsidRPr="005135FE">
        <w:rPr>
          <w:i/>
          <w:lang w:eastAsia="en-US"/>
        </w:rPr>
        <w:t xml:space="preserve"> </w:t>
      </w:r>
      <w:proofErr w:type="spellStart"/>
      <w:r w:rsidRPr="005135FE">
        <w:rPr>
          <w:i/>
          <w:lang w:eastAsia="en-US"/>
        </w:rPr>
        <w:t>matters</w:t>
      </w:r>
      <w:proofErr w:type="spellEnd"/>
      <w:r>
        <w:rPr>
          <w:lang w:eastAsia="en-US"/>
        </w:rPr>
        <w:t xml:space="preserve">). </w:t>
      </w:r>
      <w:r w:rsidR="005135FE">
        <w:rPr>
          <w:lang w:eastAsia="en-US"/>
        </w:rPr>
        <w:t>Minētajā vebinārā p</w:t>
      </w:r>
      <w:r>
        <w:rPr>
          <w:lang w:eastAsia="en-US"/>
        </w:rPr>
        <w:t xml:space="preserve">iedalījās </w:t>
      </w:r>
      <w:r w:rsidR="005135FE">
        <w:rPr>
          <w:lang w:eastAsia="en-US"/>
        </w:rPr>
        <w:t>trīs</w:t>
      </w:r>
      <w:r>
        <w:rPr>
          <w:lang w:eastAsia="en-US"/>
        </w:rPr>
        <w:t xml:space="preserve"> tiesneši. </w:t>
      </w:r>
      <w:r w:rsidR="005135FE">
        <w:rPr>
          <w:lang w:eastAsia="en-US"/>
        </w:rPr>
        <w:t>Minētais vebinārs n</w:t>
      </w:r>
      <w:r>
        <w:rPr>
          <w:lang w:eastAsia="en-US"/>
        </w:rPr>
        <w:t>orisinājās no 3.</w:t>
      </w:r>
      <w:r w:rsidR="005135FE">
        <w:rPr>
          <w:lang w:eastAsia="en-US"/>
        </w:rPr>
        <w:t> </w:t>
      </w:r>
      <w:r>
        <w:rPr>
          <w:lang w:eastAsia="en-US"/>
        </w:rPr>
        <w:t>līdz 4.</w:t>
      </w:r>
      <w:r w:rsidR="005135FE">
        <w:rPr>
          <w:lang w:eastAsia="en-US"/>
        </w:rPr>
        <w:t> </w:t>
      </w:r>
      <w:r>
        <w:rPr>
          <w:lang w:eastAsia="en-US"/>
        </w:rPr>
        <w:t>decembrim</w:t>
      </w:r>
      <w:r w:rsidR="005135FE">
        <w:rPr>
          <w:lang w:eastAsia="en-US"/>
        </w:rPr>
        <w:t>;</w:t>
      </w:r>
    </w:p>
    <w:p w14:paraId="56BD572F" w14:textId="5C3CB141" w:rsidR="00381E1E" w:rsidRPr="00701ABB" w:rsidRDefault="00381E1E" w:rsidP="00640DAB">
      <w:pPr>
        <w:pStyle w:val="Sarakstarindkopa"/>
        <w:numPr>
          <w:ilvl w:val="0"/>
          <w:numId w:val="48"/>
        </w:numPr>
        <w:jc w:val="both"/>
        <w:rPr>
          <w:lang w:eastAsia="en-US"/>
        </w:rPr>
      </w:pPr>
      <w:r w:rsidRPr="00701ABB">
        <w:rPr>
          <w:lang w:eastAsia="en-US"/>
        </w:rPr>
        <w:t>tiesnešu amata kandidātu mācību ietvaros (ESF projekt</w:t>
      </w:r>
      <w:r w:rsidR="005135FE" w:rsidRPr="00701ABB">
        <w:rPr>
          <w:lang w:eastAsia="en-US"/>
        </w:rPr>
        <w:t>a</w:t>
      </w:r>
      <w:r w:rsidRPr="00701ABB">
        <w:rPr>
          <w:lang w:eastAsia="en-US"/>
        </w:rPr>
        <w:t xml:space="preserve"> </w:t>
      </w:r>
      <w:r w:rsidR="005135FE" w:rsidRPr="00701ABB">
        <w:rPr>
          <w:lang w:eastAsia="en-US"/>
        </w:rPr>
        <w:t>“</w:t>
      </w:r>
      <w:r w:rsidRPr="00701ABB">
        <w:rPr>
          <w:lang w:eastAsia="en-US"/>
        </w:rPr>
        <w:t>Justīcija attīstībai</w:t>
      </w:r>
      <w:r w:rsidR="005135FE" w:rsidRPr="00701ABB">
        <w:rPr>
          <w:lang w:eastAsia="en-US"/>
        </w:rPr>
        <w:t>” ietvaros</w:t>
      </w:r>
      <w:r w:rsidRPr="00701ABB">
        <w:rPr>
          <w:lang w:eastAsia="en-US"/>
        </w:rPr>
        <w:t xml:space="preserve">) organizētas mācības, kas saistītas ar bērnu tiesību aizsardzību. </w:t>
      </w:r>
      <w:r w:rsidR="005135FE" w:rsidRPr="00701ABB">
        <w:rPr>
          <w:lang w:eastAsia="en-US"/>
        </w:rPr>
        <w:t>Minētajās mācībās p</w:t>
      </w:r>
      <w:r w:rsidRPr="00701ABB">
        <w:rPr>
          <w:lang w:eastAsia="en-US"/>
        </w:rPr>
        <w:t xml:space="preserve">iedalījās 19 tiesnešu amata kandidāti. </w:t>
      </w:r>
      <w:r w:rsidR="005135FE" w:rsidRPr="00701ABB">
        <w:rPr>
          <w:lang w:eastAsia="en-US"/>
        </w:rPr>
        <w:t>Minētās mācības n</w:t>
      </w:r>
      <w:r w:rsidRPr="00701ABB">
        <w:rPr>
          <w:lang w:eastAsia="en-US"/>
        </w:rPr>
        <w:t>orisinājās  no 20.</w:t>
      </w:r>
      <w:r w:rsidR="0048570F" w:rsidRPr="00701ABB">
        <w:rPr>
          <w:lang w:eastAsia="en-US"/>
        </w:rPr>
        <w:t> </w:t>
      </w:r>
      <w:r w:rsidRPr="00701ABB">
        <w:rPr>
          <w:lang w:eastAsia="en-US"/>
        </w:rPr>
        <w:t>līdz 24. aprīlim un 27.</w:t>
      </w:r>
      <w:r w:rsidR="0048570F" w:rsidRPr="00701ABB">
        <w:rPr>
          <w:lang w:eastAsia="en-US"/>
        </w:rPr>
        <w:t> </w:t>
      </w:r>
      <w:r w:rsidRPr="00701ABB">
        <w:rPr>
          <w:lang w:eastAsia="en-US"/>
        </w:rPr>
        <w:t>aprīlī.</w:t>
      </w:r>
      <w:r w:rsidR="00AC461D" w:rsidRPr="00701ABB">
        <w:rPr>
          <w:lang w:eastAsia="en-US"/>
        </w:rPr>
        <w:t xml:space="preserve"> </w:t>
      </w:r>
      <w:r w:rsidR="00320BFF" w:rsidRPr="00701ABB">
        <w:rPr>
          <w:lang w:eastAsia="en-US"/>
        </w:rPr>
        <w:t xml:space="preserve">Minētajās mācībās bija iekļautas nodarbības par šādām tēmām: </w:t>
      </w:r>
      <w:r w:rsidR="00DD3B07" w:rsidRPr="00701ABB">
        <w:rPr>
          <w:lang w:eastAsia="en-US"/>
        </w:rPr>
        <w:t>“</w:t>
      </w:r>
      <w:r w:rsidRPr="00701ABB">
        <w:rPr>
          <w:lang w:eastAsia="en-US"/>
        </w:rPr>
        <w:t>Cilvēktiesību standarti un bērnu prioritārās intereses</w:t>
      </w:r>
      <w:r w:rsidR="00DD3B07" w:rsidRPr="00701ABB">
        <w:rPr>
          <w:lang w:eastAsia="en-US"/>
        </w:rPr>
        <w:t>”</w:t>
      </w:r>
      <w:r w:rsidRPr="00701ABB">
        <w:rPr>
          <w:lang w:eastAsia="en-US"/>
        </w:rPr>
        <w:t>;</w:t>
      </w:r>
      <w:r w:rsidR="00DD3B07" w:rsidRPr="00701ABB">
        <w:rPr>
          <w:lang w:eastAsia="en-US"/>
        </w:rPr>
        <w:t xml:space="preserve"> “</w:t>
      </w:r>
      <w:r w:rsidRPr="00701ABB">
        <w:rPr>
          <w:lang w:eastAsia="en-US"/>
        </w:rPr>
        <w:t>Vardarbība ģimenē un vardarbība pret bērnu - veidi, pazīmes, sekas</w:t>
      </w:r>
      <w:r w:rsidR="00DD3B07" w:rsidRPr="00701ABB">
        <w:rPr>
          <w:lang w:eastAsia="en-US"/>
        </w:rPr>
        <w:t>”</w:t>
      </w:r>
      <w:r w:rsidRPr="00701ABB">
        <w:rPr>
          <w:lang w:eastAsia="en-US"/>
        </w:rPr>
        <w:t>;</w:t>
      </w:r>
      <w:r w:rsidR="00DD3B07" w:rsidRPr="00701ABB">
        <w:rPr>
          <w:lang w:eastAsia="en-US"/>
        </w:rPr>
        <w:t xml:space="preserve"> “</w:t>
      </w:r>
      <w:r w:rsidRPr="00701ABB">
        <w:rPr>
          <w:lang w:eastAsia="en-US"/>
        </w:rPr>
        <w:t>Psiholoģiskās izpētes veikšana ģimenes lietās</w:t>
      </w:r>
      <w:r w:rsidR="00DD3B07" w:rsidRPr="00701ABB">
        <w:rPr>
          <w:lang w:eastAsia="en-US"/>
        </w:rPr>
        <w:t>”</w:t>
      </w:r>
      <w:r w:rsidRPr="00701ABB">
        <w:rPr>
          <w:lang w:eastAsia="en-US"/>
        </w:rPr>
        <w:t>;</w:t>
      </w:r>
      <w:r w:rsidR="00DD3B07" w:rsidRPr="00701ABB">
        <w:rPr>
          <w:lang w:eastAsia="en-US"/>
        </w:rPr>
        <w:t xml:space="preserve"> “</w:t>
      </w:r>
      <w:r w:rsidRPr="00701ABB">
        <w:rPr>
          <w:lang w:eastAsia="en-US"/>
        </w:rPr>
        <w:t>Vardarbība ģimenē un vardarbība pret bērnu - veidi, pazīmes, sekas</w:t>
      </w:r>
      <w:r w:rsidR="00DD3B07" w:rsidRPr="00701ABB">
        <w:rPr>
          <w:lang w:eastAsia="en-US"/>
        </w:rPr>
        <w:t>”</w:t>
      </w:r>
      <w:r w:rsidRPr="00701ABB">
        <w:rPr>
          <w:lang w:eastAsia="en-US"/>
        </w:rPr>
        <w:t>;</w:t>
      </w:r>
      <w:r w:rsidR="00DD3B07" w:rsidRPr="00701ABB">
        <w:rPr>
          <w:lang w:eastAsia="en-US"/>
        </w:rPr>
        <w:t xml:space="preserve"> “</w:t>
      </w:r>
      <w:r w:rsidRPr="00701ABB">
        <w:rPr>
          <w:lang w:eastAsia="en-US"/>
        </w:rPr>
        <w:t>Ģimenes strīdu izskatīšanas īpatnības civilprocesā</w:t>
      </w:r>
      <w:r w:rsidR="00DD3B07" w:rsidRPr="00701ABB">
        <w:rPr>
          <w:lang w:eastAsia="en-US"/>
        </w:rPr>
        <w:t>”</w:t>
      </w:r>
      <w:r w:rsidRPr="00701ABB">
        <w:rPr>
          <w:lang w:eastAsia="en-US"/>
        </w:rPr>
        <w:t>;</w:t>
      </w:r>
      <w:r w:rsidR="00DD3B07" w:rsidRPr="00701ABB">
        <w:rPr>
          <w:lang w:eastAsia="en-US"/>
        </w:rPr>
        <w:t xml:space="preserve"> “</w:t>
      </w:r>
      <w:r w:rsidRPr="00701ABB">
        <w:rPr>
          <w:lang w:eastAsia="en-US"/>
        </w:rPr>
        <w:t>Aktualitātes starptautiskajā bērnu nolaupīšanā un starptautiskajās bērnu tiesībās</w:t>
      </w:r>
      <w:r w:rsidR="00DD3B07" w:rsidRPr="00701ABB">
        <w:rPr>
          <w:lang w:eastAsia="en-US"/>
        </w:rPr>
        <w:t>”</w:t>
      </w:r>
      <w:r w:rsidRPr="00701ABB">
        <w:rPr>
          <w:lang w:eastAsia="en-US"/>
        </w:rPr>
        <w:t>;</w:t>
      </w:r>
      <w:r w:rsidR="00DD3B07" w:rsidRPr="00701ABB">
        <w:rPr>
          <w:lang w:eastAsia="en-US"/>
        </w:rPr>
        <w:t xml:space="preserve"> “</w:t>
      </w:r>
      <w:r w:rsidRPr="00701ABB">
        <w:rPr>
          <w:lang w:eastAsia="en-US"/>
        </w:rPr>
        <w:t>Pagaidu aizsardzība pret vardarbību civilprocesā. Pieteikumu izskatīšanas kārtība</w:t>
      </w:r>
      <w:r w:rsidR="00DD3B07" w:rsidRPr="00701ABB">
        <w:rPr>
          <w:lang w:eastAsia="en-US"/>
        </w:rPr>
        <w:t>”</w:t>
      </w:r>
      <w:r w:rsidRPr="00701ABB">
        <w:rPr>
          <w:lang w:eastAsia="en-US"/>
        </w:rPr>
        <w:t>.</w:t>
      </w:r>
    </w:p>
    <w:p w14:paraId="20DF7F3F" w14:textId="77777777" w:rsidR="00437929" w:rsidRDefault="00437929" w:rsidP="002213D2">
      <w:pPr>
        <w:jc w:val="both"/>
        <w:rPr>
          <w:lang w:eastAsia="en-US"/>
        </w:rPr>
      </w:pPr>
    </w:p>
    <w:p w14:paraId="4EB41A43" w14:textId="2CC5E646" w:rsidR="00645EEF" w:rsidRDefault="00645EEF" w:rsidP="002213D2">
      <w:pPr>
        <w:jc w:val="both"/>
        <w:rPr>
          <w:i/>
          <w:lang w:eastAsia="en-US"/>
        </w:rPr>
      </w:pPr>
      <w:r w:rsidRPr="00645EEF">
        <w:rPr>
          <w:i/>
          <w:lang w:eastAsia="en-US"/>
        </w:rPr>
        <w:t>Komitejas ieteikums:</w:t>
      </w:r>
      <w:r w:rsidRPr="00645EEF">
        <w:rPr>
          <w:lang w:eastAsia="en-US"/>
        </w:rPr>
        <w:t xml:space="preserve"> </w:t>
      </w:r>
      <w:r w:rsidR="00AF71B9" w:rsidRPr="00AF71B9">
        <w:rPr>
          <w:i/>
          <w:lang w:eastAsia="en-US"/>
        </w:rPr>
        <w:t>turpināt veicināt pozitīvas, nevardarbīgas un līdzdalību atbalstošas bērnu audzināšanas un disciplinēšanas metodes</w:t>
      </w:r>
      <w:r>
        <w:rPr>
          <w:i/>
          <w:lang w:eastAsia="en-US"/>
        </w:rPr>
        <w:t>.</w:t>
      </w:r>
      <w:r w:rsidR="00AF71B9">
        <w:rPr>
          <w:i/>
          <w:lang w:eastAsia="en-US"/>
        </w:rPr>
        <w:t xml:space="preserve"> </w:t>
      </w:r>
    </w:p>
    <w:p w14:paraId="3F1FE6B1" w14:textId="77777777" w:rsidR="00FE71BB" w:rsidRDefault="00FE71BB" w:rsidP="002213D2">
      <w:pPr>
        <w:jc w:val="both"/>
        <w:rPr>
          <w:i/>
          <w:lang w:eastAsia="en-US"/>
        </w:rPr>
      </w:pPr>
    </w:p>
    <w:p w14:paraId="39D76052" w14:textId="13C9EC2F" w:rsidR="00CB0AEE" w:rsidRDefault="00CB0AEE" w:rsidP="00FE71BB">
      <w:pPr>
        <w:jc w:val="both"/>
        <w:rPr>
          <w:lang w:eastAsia="en-US"/>
        </w:rPr>
      </w:pPr>
      <w:r w:rsidRPr="00CB0AEE">
        <w:rPr>
          <w:lang w:eastAsia="en-US"/>
        </w:rPr>
        <w:t xml:space="preserve">VBTAI </w:t>
      </w:r>
      <w:r w:rsidR="00585867">
        <w:rPr>
          <w:lang w:eastAsia="en-US"/>
        </w:rPr>
        <w:t>P</w:t>
      </w:r>
      <w:r w:rsidRPr="00CB0AEE">
        <w:rPr>
          <w:lang w:eastAsia="en-US"/>
        </w:rPr>
        <w:t>rojekta ietvaros</w:t>
      </w:r>
      <w:r w:rsidR="00585867">
        <w:rPr>
          <w:lang w:eastAsia="en-US"/>
        </w:rPr>
        <w:t xml:space="preserve"> VBTAI </w:t>
      </w:r>
      <w:r w:rsidR="003A142E">
        <w:rPr>
          <w:lang w:eastAsia="en-US"/>
        </w:rPr>
        <w:t>Konsultatīvā nodaļa</w:t>
      </w:r>
      <w:r w:rsidR="0063331C">
        <w:rPr>
          <w:rStyle w:val="Vresatsauce"/>
          <w:lang w:eastAsia="en-US"/>
        </w:rPr>
        <w:footnoteReference w:id="82"/>
      </w:r>
      <w:r w:rsidRPr="00CB0AEE">
        <w:rPr>
          <w:lang w:eastAsia="en-US"/>
        </w:rPr>
        <w:t xml:space="preserve"> 2019.gadā izstrādā</w:t>
      </w:r>
      <w:r w:rsidR="003A142E">
        <w:rPr>
          <w:lang w:eastAsia="en-US"/>
        </w:rPr>
        <w:t>jusi</w:t>
      </w:r>
      <w:r w:rsidRPr="00CB0AEE">
        <w:rPr>
          <w:lang w:eastAsia="en-US"/>
        </w:rPr>
        <w:t xml:space="preserve"> 244 atbalsta programmas bērniem ar saskarsmes grūtībām un uzvedības traucējumiem un 662 rekomendācijas valsts un pašvaldību speciālistiem darbam ar ģimenēm ar bērniem un bērnu ar saskarsmes grūtībām un uzvedības traucējumiem likumiskajiem pārstāvjiem vai aprūpētājiem. </w:t>
      </w:r>
      <w:r w:rsidR="003A142E">
        <w:rPr>
          <w:lang w:eastAsia="en-US"/>
        </w:rPr>
        <w:t xml:space="preserve">Savukārt </w:t>
      </w:r>
      <w:r w:rsidRPr="00CB0AEE">
        <w:rPr>
          <w:lang w:eastAsia="en-US"/>
        </w:rPr>
        <w:t xml:space="preserve">2020.gadā </w:t>
      </w:r>
      <w:r w:rsidR="003A142E">
        <w:rPr>
          <w:lang w:eastAsia="en-US"/>
        </w:rPr>
        <w:t>VBTAI Konsultatīvā nodaļa</w:t>
      </w:r>
      <w:r w:rsidR="003A142E" w:rsidRPr="00CB0AEE">
        <w:rPr>
          <w:lang w:eastAsia="en-US"/>
        </w:rPr>
        <w:t xml:space="preserve"> </w:t>
      </w:r>
      <w:r w:rsidRPr="00CB0AEE">
        <w:rPr>
          <w:lang w:eastAsia="en-US"/>
        </w:rPr>
        <w:t>izstrādā</w:t>
      </w:r>
      <w:r w:rsidR="003A142E">
        <w:rPr>
          <w:lang w:eastAsia="en-US"/>
        </w:rPr>
        <w:t>jusi</w:t>
      </w:r>
      <w:r w:rsidRPr="00CB0AEE">
        <w:rPr>
          <w:lang w:eastAsia="en-US"/>
        </w:rPr>
        <w:t xml:space="preserve"> 190 atbalsta programmas bērniem ar saskarsmes grūtībām un uzvedības traucējumiem un 503 rekomendācijas.</w:t>
      </w:r>
    </w:p>
    <w:p w14:paraId="3A284C86" w14:textId="77777777" w:rsidR="00CB0AEE" w:rsidRDefault="00CB0AEE" w:rsidP="00FE71BB">
      <w:pPr>
        <w:jc w:val="both"/>
        <w:rPr>
          <w:lang w:eastAsia="en-US"/>
        </w:rPr>
      </w:pPr>
    </w:p>
    <w:p w14:paraId="08836F94" w14:textId="35299729" w:rsidR="00FE71BB" w:rsidRDefault="00FE71BB" w:rsidP="00FE71BB">
      <w:pPr>
        <w:jc w:val="both"/>
        <w:rPr>
          <w:lang w:eastAsia="en-US"/>
        </w:rPr>
      </w:pPr>
      <w:r w:rsidRPr="004D3FD0">
        <w:rPr>
          <w:lang w:eastAsia="en-US"/>
        </w:rPr>
        <w:t xml:space="preserve">Lai veicinātu pārmaiņu ieviešanu mācību saturā, </w:t>
      </w:r>
      <w:r w:rsidR="000A736B" w:rsidRPr="004D3FD0">
        <w:rPr>
          <w:lang w:eastAsia="en-US"/>
        </w:rPr>
        <w:t>VISC</w:t>
      </w:r>
      <w:r w:rsidRPr="004D3FD0">
        <w:rPr>
          <w:lang w:eastAsia="en-US"/>
        </w:rPr>
        <w:t xml:space="preserve"> īstenotā ESF projekta “Kompetenču pieeja mācību saturā” ietvaros tika apstiprināti </w:t>
      </w:r>
      <w:r w:rsidR="000A736B" w:rsidRPr="004D3FD0">
        <w:rPr>
          <w:lang w:eastAsia="en-US"/>
        </w:rPr>
        <w:t>MK</w:t>
      </w:r>
      <w:r w:rsidRPr="004D3FD0">
        <w:rPr>
          <w:lang w:eastAsia="en-US"/>
        </w:rPr>
        <w:t xml:space="preserve"> 2018.gada 21.novembra noteikumi </w:t>
      </w:r>
      <w:r w:rsidR="000A736B" w:rsidRPr="004D3FD0">
        <w:rPr>
          <w:lang w:eastAsia="en-US"/>
        </w:rPr>
        <w:t>n</w:t>
      </w:r>
      <w:r w:rsidRPr="004D3FD0">
        <w:rPr>
          <w:lang w:eastAsia="en-US"/>
        </w:rPr>
        <w:t xml:space="preserve">r.716 </w:t>
      </w:r>
      <w:r w:rsidR="0026234D" w:rsidRPr="004D3FD0">
        <w:rPr>
          <w:lang w:eastAsia="en-US"/>
        </w:rPr>
        <w:t xml:space="preserve">“Noteikumi par valsts pirmsskolas izglītības vadlīnijām un pirmsskolas izglītības programmu paraugiem” </w:t>
      </w:r>
      <w:r w:rsidRPr="004D3FD0">
        <w:rPr>
          <w:lang w:eastAsia="en-US"/>
        </w:rPr>
        <w:t>(</w:t>
      </w:r>
      <w:r w:rsidR="00E41574" w:rsidRPr="004D3FD0">
        <w:rPr>
          <w:lang w:eastAsia="en-US"/>
        </w:rPr>
        <w:t xml:space="preserve">stājās spēkā </w:t>
      </w:r>
      <w:r w:rsidRPr="009C475C">
        <w:rPr>
          <w:lang w:eastAsia="en-US"/>
        </w:rPr>
        <w:t>2019.gada 1.septembr</w:t>
      </w:r>
      <w:r w:rsidR="00E41574" w:rsidRPr="009C475C">
        <w:rPr>
          <w:lang w:eastAsia="en-US"/>
        </w:rPr>
        <w:t>ī</w:t>
      </w:r>
      <w:r w:rsidRPr="004D3FD0">
        <w:rPr>
          <w:lang w:eastAsia="en-US"/>
        </w:rPr>
        <w:t>), M</w:t>
      </w:r>
      <w:r w:rsidR="000A736B" w:rsidRPr="004D3FD0">
        <w:rPr>
          <w:lang w:eastAsia="en-US"/>
        </w:rPr>
        <w:t>K</w:t>
      </w:r>
      <w:r w:rsidRPr="004D3FD0">
        <w:rPr>
          <w:lang w:eastAsia="en-US"/>
        </w:rPr>
        <w:t xml:space="preserve"> 2018.gada 27.novembra noteikumi </w:t>
      </w:r>
      <w:r w:rsidR="000A736B" w:rsidRPr="004D3FD0">
        <w:rPr>
          <w:lang w:eastAsia="en-US"/>
        </w:rPr>
        <w:t>n</w:t>
      </w:r>
      <w:r w:rsidRPr="004D3FD0">
        <w:rPr>
          <w:lang w:eastAsia="en-US"/>
        </w:rPr>
        <w:t xml:space="preserve">r.747 </w:t>
      </w:r>
      <w:r w:rsidR="00FD051C" w:rsidRPr="004D3FD0">
        <w:rPr>
          <w:lang w:eastAsia="en-US"/>
        </w:rPr>
        <w:t>“Noteikumi par valsts pamatizglītības standartu un pamatizglītības programmu paraugiem” (</w:t>
      </w:r>
      <w:r w:rsidR="00E41574" w:rsidRPr="004D3FD0">
        <w:rPr>
          <w:lang w:eastAsia="en-US"/>
        </w:rPr>
        <w:t>stājās spēkā 2020.gada 1.septembrī</w:t>
      </w:r>
      <w:r w:rsidR="00FD051C" w:rsidRPr="004D3FD0">
        <w:rPr>
          <w:lang w:eastAsia="en-US"/>
        </w:rPr>
        <w:t>)</w:t>
      </w:r>
      <w:r w:rsidRPr="004D3FD0">
        <w:rPr>
          <w:lang w:eastAsia="en-US"/>
        </w:rPr>
        <w:t xml:space="preserve">, ka arī </w:t>
      </w:r>
      <w:r w:rsidR="000A736B" w:rsidRPr="004D3FD0">
        <w:rPr>
          <w:lang w:eastAsia="en-US"/>
        </w:rPr>
        <w:t>MK</w:t>
      </w:r>
      <w:r w:rsidRPr="004D3FD0">
        <w:rPr>
          <w:lang w:eastAsia="en-US"/>
        </w:rPr>
        <w:t xml:space="preserve"> 2019.gada 3.septembra noteikumi </w:t>
      </w:r>
      <w:r w:rsidR="00222E04" w:rsidRPr="004D3FD0">
        <w:rPr>
          <w:lang w:eastAsia="en-US"/>
        </w:rPr>
        <w:t>n</w:t>
      </w:r>
      <w:r w:rsidRPr="004D3FD0">
        <w:rPr>
          <w:lang w:eastAsia="en-US"/>
        </w:rPr>
        <w:t xml:space="preserve">r.416 </w:t>
      </w:r>
      <w:r w:rsidR="00222E04" w:rsidRPr="004D3FD0">
        <w:rPr>
          <w:lang w:eastAsia="en-US"/>
        </w:rPr>
        <w:t>“Noteikumi par valsts vispārējās vidējās izglītības standartu un vispārējās vidējās izglītības programmu paraugiem”</w:t>
      </w:r>
      <w:r w:rsidRPr="004D3FD0">
        <w:rPr>
          <w:lang w:eastAsia="en-US"/>
        </w:rPr>
        <w:t xml:space="preserve"> </w:t>
      </w:r>
      <w:r w:rsidR="00222E04" w:rsidRPr="004D3FD0">
        <w:rPr>
          <w:lang w:eastAsia="en-US"/>
        </w:rPr>
        <w:t>(</w:t>
      </w:r>
      <w:r w:rsidRPr="004D3FD0">
        <w:rPr>
          <w:lang w:eastAsia="en-US"/>
        </w:rPr>
        <w:t>stājās spēkā 2020.gada 1.septembrī</w:t>
      </w:r>
      <w:r w:rsidR="00714824" w:rsidRPr="004D3FD0">
        <w:rPr>
          <w:lang w:eastAsia="en-US"/>
        </w:rPr>
        <w:t>)</w:t>
      </w:r>
      <w:r w:rsidRPr="004D3FD0">
        <w:rPr>
          <w:lang w:eastAsia="en-US"/>
        </w:rPr>
        <w:t>. Ievērojot</w:t>
      </w:r>
      <w:r w:rsidR="00714824" w:rsidRPr="004D3FD0">
        <w:rPr>
          <w:lang w:eastAsia="en-US"/>
        </w:rPr>
        <w:t xml:space="preserve"> </w:t>
      </w:r>
      <w:r w:rsidRPr="004D3FD0">
        <w:rPr>
          <w:lang w:eastAsia="en-US"/>
        </w:rPr>
        <w:t xml:space="preserve">šos </w:t>
      </w:r>
      <w:r w:rsidR="00714824" w:rsidRPr="004D3FD0">
        <w:rPr>
          <w:lang w:eastAsia="en-US"/>
        </w:rPr>
        <w:t xml:space="preserve">MK </w:t>
      </w:r>
      <w:r w:rsidRPr="004D3FD0">
        <w:rPr>
          <w:lang w:eastAsia="en-US"/>
        </w:rPr>
        <w:t xml:space="preserve">noteikumus, izglītības saturā tiek iekļauti </w:t>
      </w:r>
      <w:r w:rsidRPr="004D3FD0">
        <w:rPr>
          <w:lang w:eastAsia="en-US"/>
        </w:rPr>
        <w:lastRenderedPageBreak/>
        <w:t>jautājumi par veselīgu dzīvesveidu, cilvēkdrošību,</w:t>
      </w:r>
      <w:r>
        <w:rPr>
          <w:lang w:eastAsia="en-US"/>
        </w:rPr>
        <w:t xml:space="preserve"> pilsonisko izglītību, u.c.</w:t>
      </w:r>
      <w:r w:rsidR="00714824">
        <w:rPr>
          <w:lang w:eastAsia="en-US"/>
        </w:rPr>
        <w:t xml:space="preserve"> </w:t>
      </w:r>
      <w:r>
        <w:rPr>
          <w:lang w:eastAsia="en-US"/>
        </w:rPr>
        <w:t xml:space="preserve">Vienlaikus tiek veicināta </w:t>
      </w:r>
      <w:r w:rsidR="006C2C3B">
        <w:rPr>
          <w:lang w:eastAsia="en-US"/>
        </w:rPr>
        <w:t xml:space="preserve">bērnu un jauniešu iespēju paplašināšana </w:t>
      </w:r>
      <w:r>
        <w:rPr>
          <w:lang w:eastAsia="en-US"/>
        </w:rPr>
        <w:t>ārpus formālās izglītības, tajā skaitā, stiprinot skolēnu pilsonisko apziņu un veicinot bērnu un jauniešu nacionālās identitātes veidošanos.</w:t>
      </w:r>
    </w:p>
    <w:p w14:paraId="1C60446B" w14:textId="77777777" w:rsidR="004D1FAF" w:rsidRDefault="004D1FAF" w:rsidP="002213D2">
      <w:pPr>
        <w:jc w:val="both"/>
        <w:rPr>
          <w:lang w:eastAsia="en-US"/>
        </w:rPr>
      </w:pPr>
    </w:p>
    <w:p w14:paraId="12FCF284" w14:textId="3A0EFBBA" w:rsidR="002213D2" w:rsidRDefault="004D1FAF" w:rsidP="00C27037">
      <w:pPr>
        <w:jc w:val="both"/>
        <w:rPr>
          <w:lang w:eastAsia="en-US"/>
        </w:rPr>
      </w:pPr>
      <w:r>
        <w:rPr>
          <w:lang w:eastAsia="en-US"/>
        </w:rPr>
        <w:t xml:space="preserve">Nodibinājums “Fonds Plecs” </w:t>
      </w:r>
      <w:r w:rsidR="004653A2">
        <w:rPr>
          <w:lang w:eastAsia="en-US"/>
        </w:rPr>
        <w:t>2019.gad</w:t>
      </w:r>
      <w:r>
        <w:rPr>
          <w:lang w:eastAsia="en-US"/>
        </w:rPr>
        <w:t>ā</w:t>
      </w:r>
      <w:r w:rsidR="004653A2">
        <w:rPr>
          <w:lang w:eastAsia="en-US"/>
        </w:rPr>
        <w:t xml:space="preserve"> </w:t>
      </w:r>
      <w:r>
        <w:rPr>
          <w:lang w:eastAsia="en-US"/>
        </w:rPr>
        <w:t>o</w:t>
      </w:r>
      <w:r w:rsidR="004653A2">
        <w:rPr>
          <w:lang w:eastAsia="en-US"/>
        </w:rPr>
        <w:t>rganizē</w:t>
      </w:r>
      <w:r w:rsidR="00A56C8F">
        <w:rPr>
          <w:lang w:eastAsia="en-US"/>
        </w:rPr>
        <w:t>ja</w:t>
      </w:r>
      <w:r w:rsidR="001679F9">
        <w:rPr>
          <w:lang w:eastAsia="en-US"/>
        </w:rPr>
        <w:t xml:space="preserve"> vecāku izglītības programmas</w:t>
      </w:r>
      <w:r w:rsidR="008B0016">
        <w:rPr>
          <w:lang w:eastAsia="en-US"/>
        </w:rPr>
        <w:t xml:space="preserve"> (VIP)</w:t>
      </w:r>
      <w:r w:rsidR="001679F9">
        <w:rPr>
          <w:lang w:eastAsia="en-US"/>
        </w:rPr>
        <w:t xml:space="preserve"> satura </w:t>
      </w:r>
      <w:r w:rsidR="001679F9" w:rsidRPr="00F72352">
        <w:rPr>
          <w:lang w:eastAsia="en-US"/>
        </w:rPr>
        <w:t>izveides darb</w:t>
      </w:r>
      <w:r w:rsidR="00464052" w:rsidRPr="00F72352">
        <w:rPr>
          <w:lang w:eastAsia="en-US"/>
        </w:rPr>
        <w:t>u</w:t>
      </w:r>
      <w:r w:rsidR="001679F9" w:rsidRPr="00F72352">
        <w:rPr>
          <w:lang w:eastAsia="en-US"/>
        </w:rPr>
        <w:t>, kā arī programmas pasniedzēju sagatavošan</w:t>
      </w:r>
      <w:r w:rsidR="00464052" w:rsidRPr="00F72352">
        <w:rPr>
          <w:lang w:eastAsia="en-US"/>
        </w:rPr>
        <w:t>u</w:t>
      </w:r>
      <w:r w:rsidR="00E1502A" w:rsidRPr="00F72352">
        <w:rPr>
          <w:lang w:eastAsia="en-US"/>
        </w:rPr>
        <w:t xml:space="preserve">, kā arī </w:t>
      </w:r>
      <w:r w:rsidR="008B0016">
        <w:rPr>
          <w:lang w:eastAsia="en-US"/>
        </w:rPr>
        <w:t xml:space="preserve">uzsāka </w:t>
      </w:r>
      <w:r w:rsidR="004653A2" w:rsidRPr="00F72352">
        <w:rPr>
          <w:lang w:eastAsia="en-US"/>
        </w:rPr>
        <w:t>vecāku izglītības programma</w:t>
      </w:r>
      <w:r w:rsidR="008B0016">
        <w:rPr>
          <w:lang w:eastAsia="en-US"/>
        </w:rPr>
        <w:t>s</w:t>
      </w:r>
      <w:r w:rsidR="002F2733">
        <w:rPr>
          <w:lang w:eastAsia="en-US"/>
        </w:rPr>
        <w:t xml:space="preserve"> (VIP)</w:t>
      </w:r>
      <w:r w:rsidR="004653A2" w:rsidRPr="00F72352">
        <w:rPr>
          <w:lang w:eastAsia="en-US"/>
        </w:rPr>
        <w:t xml:space="preserve"> </w:t>
      </w:r>
      <w:r w:rsidR="00E1502A" w:rsidRPr="00F72352">
        <w:rPr>
          <w:lang w:eastAsia="en-US"/>
        </w:rPr>
        <w:t>īstenošanu</w:t>
      </w:r>
      <w:r w:rsidR="002F2733">
        <w:rPr>
          <w:lang w:eastAsia="en-US"/>
        </w:rPr>
        <w:t>.</w:t>
      </w:r>
      <w:r w:rsidR="0017295C" w:rsidRPr="00F72352">
        <w:t xml:space="preserve"> </w:t>
      </w:r>
    </w:p>
    <w:p w14:paraId="44D33012" w14:textId="5266B3DF" w:rsidR="1B41DA6D" w:rsidRDefault="1B41DA6D" w:rsidP="1B41DA6D">
      <w:pPr>
        <w:jc w:val="both"/>
        <w:rPr>
          <w:lang w:eastAsia="en-US"/>
        </w:rPr>
      </w:pPr>
    </w:p>
    <w:p w14:paraId="67E6405D" w14:textId="4BFEB3FB" w:rsidR="002F2733" w:rsidRDefault="00C84505" w:rsidP="00C84505">
      <w:pPr>
        <w:jc w:val="both"/>
        <w:rPr>
          <w:lang w:eastAsia="en-US"/>
        </w:rPr>
      </w:pPr>
      <w:r>
        <w:rPr>
          <w:lang w:eastAsia="en-US"/>
        </w:rPr>
        <w:t>Vecāku izglītības programma (VIP) ir veidota, balstoties uz jaunākajiem zinātniskajiem pētījumiem par bērna smadzeņu attīstību agrīnajā dzīves periodā, sākot jau no prenatālā perioda, un drošās piesaistes nozīmi bērna attīstības sekmēšanā. Septiņu nodarbību ciklā programmas dalībniekiem iegū</w:t>
      </w:r>
      <w:r w:rsidR="0079679B">
        <w:rPr>
          <w:lang w:eastAsia="en-US"/>
        </w:rPr>
        <w:t>t</w:t>
      </w:r>
      <w:r>
        <w:rPr>
          <w:lang w:eastAsia="en-US"/>
        </w:rPr>
        <w:t xml:space="preserve"> teorētiskas zināšanas un praktiskas iemaņas, kas palīdz veidot uzticības pilnas, emocionāli veselīgas attiecības ar saviem bērniem.</w:t>
      </w:r>
      <w:r w:rsidR="0079679B">
        <w:rPr>
          <w:lang w:eastAsia="en-US"/>
        </w:rPr>
        <w:t xml:space="preserve"> </w:t>
      </w:r>
      <w:r>
        <w:rPr>
          <w:lang w:eastAsia="en-US"/>
        </w:rPr>
        <w:t xml:space="preserve">Programma piedāvā daudz praktisku </w:t>
      </w:r>
      <w:r w:rsidR="0079679B">
        <w:rPr>
          <w:lang w:eastAsia="en-US"/>
        </w:rPr>
        <w:t>“</w:t>
      </w:r>
      <w:r>
        <w:rPr>
          <w:lang w:eastAsia="en-US"/>
        </w:rPr>
        <w:t>rīku</w:t>
      </w:r>
      <w:r w:rsidR="0079679B">
        <w:rPr>
          <w:lang w:eastAsia="en-US"/>
        </w:rPr>
        <w:t>”</w:t>
      </w:r>
      <w:r>
        <w:rPr>
          <w:lang w:eastAsia="en-US"/>
        </w:rPr>
        <w:t>, metožu, uzdevumu, kuri palīdz ikdienas saskarsmē ar bērniem, veidojot pozitīvus paradumus, dziļu emocionālu saikni bērnam ar vecāku un sniedzot informāciju par saikni veicinošām disciplinēšanas</w:t>
      </w:r>
      <w:r w:rsidR="0031614A">
        <w:rPr>
          <w:lang w:eastAsia="en-US"/>
        </w:rPr>
        <w:t>. Programmas mērķauditorija: t</w:t>
      </w:r>
      <w:r w:rsidR="0031614A" w:rsidRPr="0031614A">
        <w:rPr>
          <w:lang w:eastAsia="en-US"/>
        </w:rPr>
        <w:t>opošie vecāki, vecāki ar bērniem vecumā līdz 18 gadiem, vecvecāki, šķirtie un vientuļie vecāki, aukles, apvienotās ģimenes</w:t>
      </w:r>
      <w:r>
        <w:rPr>
          <w:lang w:eastAsia="en-US"/>
        </w:rPr>
        <w:t>.</w:t>
      </w:r>
      <w:r w:rsidR="002D7981">
        <w:rPr>
          <w:rStyle w:val="Vresatsauce"/>
          <w:lang w:eastAsia="en-US"/>
        </w:rPr>
        <w:footnoteReference w:id="83"/>
      </w:r>
    </w:p>
    <w:p w14:paraId="414D7350" w14:textId="77777777" w:rsidR="002F2733" w:rsidRDefault="002F2733" w:rsidP="00C27037">
      <w:pPr>
        <w:jc w:val="both"/>
        <w:rPr>
          <w:lang w:eastAsia="en-US"/>
        </w:rPr>
      </w:pPr>
    </w:p>
    <w:p w14:paraId="524C06D9" w14:textId="355214AC" w:rsidR="00F72352" w:rsidRDefault="00F72352" w:rsidP="00C27037">
      <w:pPr>
        <w:jc w:val="both"/>
        <w:rPr>
          <w:lang w:eastAsia="en-US"/>
        </w:rPr>
      </w:pPr>
    </w:p>
    <w:p w14:paraId="7FDA19D4" w14:textId="171CE331" w:rsidR="002213D2" w:rsidRDefault="002213D2" w:rsidP="00AF71B9">
      <w:pPr>
        <w:rPr>
          <w:lang w:eastAsia="en-US"/>
        </w:rPr>
      </w:pPr>
    </w:p>
    <w:p w14:paraId="4A447B75" w14:textId="4108BA68" w:rsidR="00FA749B" w:rsidRPr="003B6416" w:rsidRDefault="00FA749B" w:rsidP="00FA749B">
      <w:pPr>
        <w:pStyle w:val="Virsraksts2"/>
        <w:jc w:val="left"/>
        <w:rPr>
          <w:rFonts w:ascii="Times New Roman" w:hAnsi="Times New Roman"/>
          <w:u w:val="none"/>
        </w:rPr>
      </w:pPr>
      <w:bookmarkStart w:id="27" w:name="_Toc89182848"/>
      <w:r w:rsidRPr="003B6416">
        <w:rPr>
          <w:rFonts w:ascii="Times New Roman" w:hAnsi="Times New Roman"/>
          <w:u w:val="none"/>
        </w:rPr>
        <w:t>Bērni, kas nošķirti no ģimenes vides</w:t>
      </w:r>
      <w:bookmarkEnd w:id="27"/>
    </w:p>
    <w:p w14:paraId="1CBE9D92" w14:textId="6CA1BCFC" w:rsidR="00FA749B" w:rsidRPr="00FA36B0" w:rsidRDefault="00FA749B" w:rsidP="00AF71B9">
      <w:pPr>
        <w:rPr>
          <w:highlight w:val="yellow"/>
          <w:lang w:eastAsia="en-US"/>
        </w:rPr>
      </w:pPr>
    </w:p>
    <w:p w14:paraId="572233F7" w14:textId="07284E02" w:rsidR="00E11E2E" w:rsidRDefault="00E11E2E" w:rsidP="00BD29A1">
      <w:pPr>
        <w:jc w:val="both"/>
        <w:rPr>
          <w:lang w:eastAsia="en-US"/>
        </w:rPr>
      </w:pPr>
      <w:r w:rsidRPr="00E11E2E">
        <w:rPr>
          <w:lang w:eastAsia="en-US"/>
        </w:rPr>
        <w:t xml:space="preserve">Bērnu skaits bērnu aprūpes iestādēs Latvijā aizvien samazinās. </w:t>
      </w:r>
      <w:r w:rsidR="00CF641B">
        <w:rPr>
          <w:lang w:eastAsia="en-US"/>
        </w:rPr>
        <w:t>Skat.10.tabulu.</w:t>
      </w:r>
    </w:p>
    <w:p w14:paraId="1AD3D81A" w14:textId="77777777" w:rsidR="00E11E2E" w:rsidRDefault="00E11E2E" w:rsidP="00BD29A1">
      <w:pPr>
        <w:jc w:val="both"/>
        <w:rPr>
          <w:lang w:eastAsia="en-US"/>
        </w:rPr>
      </w:pPr>
    </w:p>
    <w:p w14:paraId="4D33CE6D" w14:textId="1BFE63AC" w:rsidR="00BD29A1" w:rsidRPr="00BD29A1" w:rsidRDefault="00BD29A1" w:rsidP="00BD29A1">
      <w:pPr>
        <w:jc w:val="both"/>
        <w:rPr>
          <w:lang w:eastAsia="en-US"/>
        </w:rPr>
      </w:pPr>
      <w:r w:rsidRPr="000D5841">
        <w:rPr>
          <w:lang w:eastAsia="en-US"/>
        </w:rPr>
        <w:t>20</w:t>
      </w:r>
      <w:r w:rsidR="00377667" w:rsidRPr="000D5841">
        <w:rPr>
          <w:lang w:eastAsia="en-US"/>
        </w:rPr>
        <w:t>20</w:t>
      </w:r>
      <w:r w:rsidRPr="000D5841">
        <w:rPr>
          <w:lang w:eastAsia="en-US"/>
        </w:rPr>
        <w:t>.gadā</w:t>
      </w:r>
      <w:r w:rsidR="00E5006E">
        <w:rPr>
          <w:lang w:eastAsia="en-US"/>
        </w:rPr>
        <w:t xml:space="preserve"> turpināja</w:t>
      </w:r>
      <w:r w:rsidRPr="000D5841">
        <w:rPr>
          <w:lang w:eastAsia="en-US"/>
        </w:rPr>
        <w:t xml:space="preserve"> </w:t>
      </w:r>
      <w:r w:rsidR="00E5006E">
        <w:rPr>
          <w:lang w:eastAsia="en-US"/>
        </w:rPr>
        <w:t xml:space="preserve"> samazināties </w:t>
      </w:r>
      <w:r w:rsidRPr="000D5841">
        <w:rPr>
          <w:lang w:eastAsia="en-US"/>
        </w:rPr>
        <w:t>ārpusģimenes aprūpē esošo bērnu skait</w:t>
      </w:r>
      <w:r w:rsidR="00E5006E">
        <w:rPr>
          <w:lang w:eastAsia="en-US"/>
        </w:rPr>
        <w:t>s</w:t>
      </w:r>
      <w:r w:rsidRPr="000D5841">
        <w:rPr>
          <w:lang w:eastAsia="en-US"/>
        </w:rPr>
        <w:t xml:space="preserve"> </w:t>
      </w:r>
      <w:r w:rsidR="006A4C92" w:rsidRPr="000D5841">
        <w:rPr>
          <w:lang w:eastAsia="en-US"/>
        </w:rPr>
        <w:t>(salīdzinot ar 201</w:t>
      </w:r>
      <w:r w:rsidR="00614D49" w:rsidRPr="000D5841">
        <w:rPr>
          <w:lang w:eastAsia="en-US"/>
        </w:rPr>
        <w:t>9</w:t>
      </w:r>
      <w:r w:rsidR="006A4C92" w:rsidRPr="000D5841">
        <w:rPr>
          <w:lang w:eastAsia="en-US"/>
        </w:rPr>
        <w:t>.gadu, 20</w:t>
      </w:r>
      <w:r w:rsidR="00614D49" w:rsidRPr="000D5841">
        <w:rPr>
          <w:lang w:eastAsia="en-US"/>
        </w:rPr>
        <w:t>20</w:t>
      </w:r>
      <w:r w:rsidR="006A4C92" w:rsidRPr="000D5841">
        <w:rPr>
          <w:lang w:eastAsia="en-US"/>
        </w:rPr>
        <w:t>.gadā bērnu skaits</w:t>
      </w:r>
      <w:r w:rsidR="00614D49" w:rsidRPr="000D5841">
        <w:rPr>
          <w:lang w:eastAsia="en-US"/>
        </w:rPr>
        <w:t xml:space="preserve"> ārpusģimenes aprūpē</w:t>
      </w:r>
      <w:r w:rsidR="006A4C92" w:rsidRPr="000D5841">
        <w:rPr>
          <w:lang w:eastAsia="en-US"/>
        </w:rPr>
        <w:t xml:space="preserve"> bija samazinājies par</w:t>
      </w:r>
      <w:r w:rsidR="00230DB8">
        <w:rPr>
          <w:lang w:eastAsia="en-US"/>
        </w:rPr>
        <w:t xml:space="preserve"> 248</w:t>
      </w:r>
      <w:r w:rsidR="00270C7B">
        <w:rPr>
          <w:lang w:eastAsia="en-US"/>
        </w:rPr>
        <w:t xml:space="preserve"> bērniem</w:t>
      </w:r>
      <w:r w:rsidR="00270C7B" w:rsidRPr="00056CB2">
        <w:rPr>
          <w:lang w:eastAsia="en-US"/>
        </w:rPr>
        <w:t xml:space="preserve">; </w:t>
      </w:r>
      <w:r w:rsidR="006A4C92" w:rsidRPr="00056CB2">
        <w:rPr>
          <w:lang w:eastAsia="en-US"/>
        </w:rPr>
        <w:t>salīdzinot ar 201</w:t>
      </w:r>
      <w:r w:rsidR="00270C7B" w:rsidRPr="00056CB2">
        <w:rPr>
          <w:lang w:eastAsia="en-US"/>
        </w:rPr>
        <w:t>8</w:t>
      </w:r>
      <w:r w:rsidR="006A4C92" w:rsidRPr="00056CB2">
        <w:rPr>
          <w:lang w:eastAsia="en-US"/>
        </w:rPr>
        <w:t>.gadu, 20</w:t>
      </w:r>
      <w:r w:rsidR="00270C7B" w:rsidRPr="00056CB2">
        <w:rPr>
          <w:lang w:eastAsia="en-US"/>
        </w:rPr>
        <w:t>20</w:t>
      </w:r>
      <w:r w:rsidR="006A4C92" w:rsidRPr="00056CB2">
        <w:rPr>
          <w:lang w:eastAsia="en-US"/>
        </w:rPr>
        <w:t xml:space="preserve">.gadā bērnu skaits bija samazinājies par </w:t>
      </w:r>
      <w:r w:rsidR="00056CB2" w:rsidRPr="00056CB2">
        <w:rPr>
          <w:lang w:eastAsia="en-US"/>
        </w:rPr>
        <w:t>434</w:t>
      </w:r>
      <w:r w:rsidR="006A4C92" w:rsidRPr="00056CB2">
        <w:rPr>
          <w:lang w:eastAsia="en-US"/>
        </w:rPr>
        <w:t xml:space="preserve"> bērniem)</w:t>
      </w:r>
      <w:r w:rsidRPr="00056CB2">
        <w:rPr>
          <w:lang w:eastAsia="en-US"/>
        </w:rPr>
        <w:t>.</w:t>
      </w:r>
      <w:r w:rsidR="00AC17E2">
        <w:rPr>
          <w:lang w:eastAsia="en-US"/>
        </w:rPr>
        <w:t xml:space="preserve"> </w:t>
      </w:r>
      <w:r w:rsidR="00C64484" w:rsidRPr="00C64484">
        <w:rPr>
          <w:lang w:eastAsia="en-US"/>
        </w:rPr>
        <w:t>Attiecīgi 2020.gadā</w:t>
      </w:r>
      <w:r w:rsidR="00C64484">
        <w:rPr>
          <w:lang w:eastAsia="en-US"/>
        </w:rPr>
        <w:t xml:space="preserve"> ārpusģimenes aprūpē</w:t>
      </w:r>
      <w:r w:rsidR="00C64484" w:rsidRPr="00C64484">
        <w:rPr>
          <w:lang w:eastAsia="en-US"/>
        </w:rPr>
        <w:t xml:space="preserve"> atradās </w:t>
      </w:r>
      <w:r w:rsidR="00C64484">
        <w:rPr>
          <w:lang w:eastAsia="en-US"/>
        </w:rPr>
        <w:t>6</w:t>
      </w:r>
      <w:r w:rsidR="00C64484" w:rsidRPr="00C64484">
        <w:rPr>
          <w:lang w:eastAsia="en-US"/>
        </w:rPr>
        <w:t xml:space="preserve"> 0</w:t>
      </w:r>
      <w:r w:rsidR="00C64484">
        <w:rPr>
          <w:lang w:eastAsia="en-US"/>
        </w:rPr>
        <w:t>04</w:t>
      </w:r>
      <w:r w:rsidR="00C64484" w:rsidRPr="00C64484">
        <w:rPr>
          <w:lang w:eastAsia="en-US"/>
        </w:rPr>
        <w:t xml:space="preserve"> bērni</w:t>
      </w:r>
      <w:r w:rsidR="00C64484">
        <w:rPr>
          <w:lang w:eastAsia="en-US"/>
        </w:rPr>
        <w:t xml:space="preserve">. </w:t>
      </w:r>
      <w:r w:rsidRPr="00056CB2">
        <w:rPr>
          <w:lang w:eastAsia="en-US"/>
        </w:rPr>
        <w:t>Vairums šādu bērnu, kuri dzīvoja šķirti no saviem</w:t>
      </w:r>
      <w:r>
        <w:rPr>
          <w:lang w:eastAsia="en-US"/>
        </w:rPr>
        <w:t xml:space="preserve"> vecākiem, saņēma aprūpi un audzināšanu vecvecāku vai citu radinieku ģimenē, kuri </w:t>
      </w:r>
      <w:r w:rsidR="0025504A">
        <w:rPr>
          <w:lang w:eastAsia="en-US"/>
        </w:rPr>
        <w:t xml:space="preserve">īstenoja </w:t>
      </w:r>
      <w:r>
        <w:rPr>
          <w:lang w:eastAsia="en-US"/>
        </w:rPr>
        <w:t>aizbild</w:t>
      </w:r>
      <w:r w:rsidR="0025504A">
        <w:rPr>
          <w:lang w:eastAsia="en-US"/>
        </w:rPr>
        <w:t>nību pār bērniem</w:t>
      </w:r>
      <w:r w:rsidR="00CA4B85">
        <w:rPr>
          <w:lang w:eastAsia="en-US"/>
        </w:rPr>
        <w:t>. Kopumā konstatējams, ka aizbildnībā nodoto bērnu skaitam bija tendence samazināties</w:t>
      </w:r>
      <w:r w:rsidR="00390CF1">
        <w:rPr>
          <w:lang w:eastAsia="en-US"/>
        </w:rPr>
        <w:t xml:space="preserve"> (salīdzinot ar 201</w:t>
      </w:r>
      <w:r w:rsidR="00056CB2">
        <w:rPr>
          <w:lang w:eastAsia="en-US"/>
        </w:rPr>
        <w:t>9</w:t>
      </w:r>
      <w:r w:rsidR="00390CF1">
        <w:rPr>
          <w:lang w:eastAsia="en-US"/>
        </w:rPr>
        <w:t>.gadu, 20</w:t>
      </w:r>
      <w:r w:rsidR="000257E7">
        <w:rPr>
          <w:lang w:eastAsia="en-US"/>
        </w:rPr>
        <w:t>20</w:t>
      </w:r>
      <w:r w:rsidR="00390CF1">
        <w:rPr>
          <w:lang w:eastAsia="en-US"/>
        </w:rPr>
        <w:t xml:space="preserve">.gadā aizbildnībā bērnu skaits bija samazinājies par </w:t>
      </w:r>
      <w:r w:rsidR="00DD5238">
        <w:rPr>
          <w:lang w:eastAsia="en-US"/>
        </w:rPr>
        <w:t>217</w:t>
      </w:r>
      <w:r w:rsidR="00390CF1">
        <w:rPr>
          <w:lang w:eastAsia="en-US"/>
        </w:rPr>
        <w:t xml:space="preserve"> bērn</w:t>
      </w:r>
      <w:r w:rsidR="00DD5238">
        <w:rPr>
          <w:lang w:eastAsia="en-US"/>
        </w:rPr>
        <w:t>iem</w:t>
      </w:r>
      <w:r w:rsidR="00390CF1">
        <w:rPr>
          <w:lang w:eastAsia="en-US"/>
        </w:rPr>
        <w:t>; salīdzinot ar 201</w:t>
      </w:r>
      <w:r w:rsidR="00DD5238">
        <w:rPr>
          <w:lang w:eastAsia="en-US"/>
        </w:rPr>
        <w:t>8</w:t>
      </w:r>
      <w:r w:rsidR="00390CF1">
        <w:rPr>
          <w:lang w:eastAsia="en-US"/>
        </w:rPr>
        <w:t>.gadu, 20</w:t>
      </w:r>
      <w:r w:rsidR="00DD5238">
        <w:rPr>
          <w:lang w:eastAsia="en-US"/>
        </w:rPr>
        <w:t>20</w:t>
      </w:r>
      <w:r w:rsidR="00390CF1">
        <w:rPr>
          <w:lang w:eastAsia="en-US"/>
        </w:rPr>
        <w:t xml:space="preserve">.gadā aizbildnībā esošo bērnu skaits jau bija samazinājies par </w:t>
      </w:r>
      <w:r w:rsidR="00BF7B9D">
        <w:rPr>
          <w:lang w:eastAsia="en-US"/>
        </w:rPr>
        <w:t>339</w:t>
      </w:r>
      <w:r w:rsidR="00390CF1">
        <w:rPr>
          <w:lang w:eastAsia="en-US"/>
        </w:rPr>
        <w:t xml:space="preserve"> bērniem)</w:t>
      </w:r>
      <w:r w:rsidR="00CA4B85">
        <w:rPr>
          <w:lang w:eastAsia="en-US"/>
        </w:rPr>
        <w:t>. Attiecīgi 20</w:t>
      </w:r>
      <w:r w:rsidR="00BF7B9D">
        <w:rPr>
          <w:lang w:eastAsia="en-US"/>
        </w:rPr>
        <w:t>20</w:t>
      </w:r>
      <w:r w:rsidR="00CA4B85">
        <w:rPr>
          <w:lang w:eastAsia="en-US"/>
        </w:rPr>
        <w:t>.gadā aizbildnībā atradās 4</w:t>
      </w:r>
      <w:r w:rsidR="0025504A">
        <w:rPr>
          <w:lang w:eastAsia="en-US"/>
        </w:rPr>
        <w:t> </w:t>
      </w:r>
      <w:r w:rsidR="00BF7B9D">
        <w:rPr>
          <w:lang w:eastAsia="en-US"/>
        </w:rPr>
        <w:t>059</w:t>
      </w:r>
      <w:r w:rsidR="00CA4B85">
        <w:rPr>
          <w:lang w:eastAsia="en-US"/>
        </w:rPr>
        <w:t xml:space="preserve"> bērni. Savukārt audžuģimenēs bija ievietoti 1</w:t>
      </w:r>
      <w:r w:rsidR="0025504A">
        <w:rPr>
          <w:lang w:eastAsia="en-US"/>
        </w:rPr>
        <w:t> </w:t>
      </w:r>
      <w:r w:rsidR="00C4188B">
        <w:rPr>
          <w:lang w:eastAsia="en-US"/>
        </w:rPr>
        <w:t>377</w:t>
      </w:r>
      <w:r w:rsidR="00CA4B85">
        <w:rPr>
          <w:lang w:eastAsia="en-US"/>
        </w:rPr>
        <w:t xml:space="preserve"> bērni. </w:t>
      </w:r>
      <w:r w:rsidR="008800AD">
        <w:rPr>
          <w:lang w:eastAsia="en-US"/>
        </w:rPr>
        <w:t>B</w:t>
      </w:r>
      <w:r w:rsidR="00CA4B85">
        <w:rPr>
          <w:lang w:eastAsia="en-US"/>
        </w:rPr>
        <w:t>ērnu skaitam, kuriem nodrošināta aprūpe audžuģimenē, bija tendence palielināties</w:t>
      </w:r>
      <w:r w:rsidR="0025504A">
        <w:rPr>
          <w:lang w:eastAsia="en-US"/>
        </w:rPr>
        <w:t xml:space="preserve"> (salīdzinot </w:t>
      </w:r>
      <w:r w:rsidR="0025504A" w:rsidRPr="00B06693">
        <w:rPr>
          <w:lang w:eastAsia="en-US"/>
        </w:rPr>
        <w:t>ar 201</w:t>
      </w:r>
      <w:r w:rsidR="00ED6379" w:rsidRPr="00B06693">
        <w:rPr>
          <w:lang w:eastAsia="en-US"/>
        </w:rPr>
        <w:t>9</w:t>
      </w:r>
      <w:r w:rsidR="0025504A" w:rsidRPr="00B06693">
        <w:rPr>
          <w:lang w:eastAsia="en-US"/>
        </w:rPr>
        <w:t xml:space="preserve">.gadu, </w:t>
      </w:r>
      <w:r w:rsidR="00390CF1" w:rsidRPr="00B06693">
        <w:rPr>
          <w:lang w:eastAsia="en-US"/>
        </w:rPr>
        <w:t>20</w:t>
      </w:r>
      <w:r w:rsidR="00ED6379" w:rsidRPr="00B06693">
        <w:rPr>
          <w:lang w:eastAsia="en-US"/>
        </w:rPr>
        <w:t>20</w:t>
      </w:r>
      <w:r w:rsidR="00390CF1" w:rsidRPr="00B06693">
        <w:rPr>
          <w:lang w:eastAsia="en-US"/>
        </w:rPr>
        <w:t xml:space="preserve">.gadā audžuģimenēs dzīvoja </w:t>
      </w:r>
      <w:r w:rsidR="0025504A" w:rsidRPr="00B06693">
        <w:rPr>
          <w:lang w:eastAsia="en-US"/>
        </w:rPr>
        <w:t xml:space="preserve">par </w:t>
      </w:r>
      <w:r w:rsidR="00107D58" w:rsidRPr="00B06693">
        <w:rPr>
          <w:lang w:eastAsia="en-US"/>
        </w:rPr>
        <w:t>22</w:t>
      </w:r>
      <w:r w:rsidR="00390CF1" w:rsidRPr="00B06693">
        <w:rPr>
          <w:lang w:eastAsia="en-US"/>
        </w:rPr>
        <w:t xml:space="preserve"> bērniem vairāk</w:t>
      </w:r>
      <w:r w:rsidR="004405A3" w:rsidRPr="00B06693">
        <w:rPr>
          <w:lang w:eastAsia="en-US"/>
        </w:rPr>
        <w:t xml:space="preserve">; salīdzinot ar 2018.gadu – par </w:t>
      </w:r>
      <w:r w:rsidR="00B06693" w:rsidRPr="00B06693">
        <w:rPr>
          <w:lang w:eastAsia="en-US"/>
        </w:rPr>
        <w:t>131 bērnu vairāk</w:t>
      </w:r>
      <w:r w:rsidR="0025504A" w:rsidRPr="00B06693">
        <w:rPr>
          <w:lang w:eastAsia="en-US"/>
        </w:rPr>
        <w:t>)</w:t>
      </w:r>
      <w:r w:rsidR="00CA4B85" w:rsidRPr="00B06693">
        <w:rPr>
          <w:lang w:eastAsia="en-US"/>
        </w:rPr>
        <w:t xml:space="preserve">. </w:t>
      </w:r>
      <w:r w:rsidR="00CA4B85" w:rsidRPr="00667749">
        <w:rPr>
          <w:lang w:eastAsia="en-US"/>
        </w:rPr>
        <w:t xml:space="preserve">Institūcijās </w:t>
      </w:r>
      <w:r w:rsidR="00706904" w:rsidRPr="00667749">
        <w:rPr>
          <w:lang w:eastAsia="en-US"/>
        </w:rPr>
        <w:t>2020.</w:t>
      </w:r>
      <w:r w:rsidR="00CA4B85" w:rsidRPr="00667749">
        <w:rPr>
          <w:lang w:eastAsia="en-US"/>
        </w:rPr>
        <w:t xml:space="preserve">gadā </w:t>
      </w:r>
      <w:r w:rsidR="00706904" w:rsidRPr="00667749">
        <w:rPr>
          <w:lang w:eastAsia="en-US"/>
        </w:rPr>
        <w:t xml:space="preserve">dzīvoja </w:t>
      </w:r>
      <w:r w:rsidR="008F0BAB">
        <w:rPr>
          <w:lang w:eastAsia="en-US"/>
        </w:rPr>
        <w:t>568</w:t>
      </w:r>
      <w:r w:rsidR="00CA4B85">
        <w:rPr>
          <w:lang w:eastAsia="en-US"/>
        </w:rPr>
        <w:t xml:space="preserve"> bērni, kas ir samazinājums, salīdzinot ar iepriekšējo divu gadu rādītājiem</w:t>
      </w:r>
      <w:r w:rsidR="00390CF1">
        <w:rPr>
          <w:lang w:eastAsia="en-US"/>
        </w:rPr>
        <w:t xml:space="preserve"> (salīdzinot ar 201</w:t>
      </w:r>
      <w:r w:rsidR="008F0BAB">
        <w:rPr>
          <w:lang w:eastAsia="en-US"/>
        </w:rPr>
        <w:t>9</w:t>
      </w:r>
      <w:r w:rsidR="00390CF1">
        <w:rPr>
          <w:lang w:eastAsia="en-US"/>
        </w:rPr>
        <w:t xml:space="preserve">.gadu, </w:t>
      </w:r>
      <w:r w:rsidR="006A4C92">
        <w:rPr>
          <w:lang w:eastAsia="en-US"/>
        </w:rPr>
        <w:t>–</w:t>
      </w:r>
      <w:r w:rsidR="008F0BAB">
        <w:rPr>
          <w:lang w:eastAsia="en-US"/>
        </w:rPr>
        <w:t xml:space="preserve"> 2020.gadā bija</w:t>
      </w:r>
      <w:r w:rsidR="006A4C92">
        <w:t xml:space="preserve"> </w:t>
      </w:r>
      <w:r w:rsidR="00390CF1">
        <w:rPr>
          <w:lang w:eastAsia="en-US"/>
        </w:rPr>
        <w:t xml:space="preserve">samazinājums par </w:t>
      </w:r>
      <w:r w:rsidR="00E5637C">
        <w:rPr>
          <w:lang w:eastAsia="en-US"/>
        </w:rPr>
        <w:t>53</w:t>
      </w:r>
      <w:r w:rsidR="00390CF1">
        <w:rPr>
          <w:lang w:eastAsia="en-US"/>
        </w:rPr>
        <w:t xml:space="preserve"> bērniem, bet, salīdzinot ar 201</w:t>
      </w:r>
      <w:r w:rsidR="00E5637C">
        <w:rPr>
          <w:lang w:eastAsia="en-US"/>
        </w:rPr>
        <w:t>8</w:t>
      </w:r>
      <w:r w:rsidR="00390CF1">
        <w:rPr>
          <w:lang w:eastAsia="en-US"/>
        </w:rPr>
        <w:t xml:space="preserve">.gadu, </w:t>
      </w:r>
      <w:r w:rsidR="006A4C92">
        <w:rPr>
          <w:lang w:eastAsia="en-US"/>
        </w:rPr>
        <w:t xml:space="preserve">– </w:t>
      </w:r>
      <w:r w:rsidR="00E5637C">
        <w:rPr>
          <w:lang w:eastAsia="en-US"/>
        </w:rPr>
        <w:t xml:space="preserve">2020.gadā bija </w:t>
      </w:r>
      <w:r w:rsidR="00390CF1">
        <w:rPr>
          <w:lang w:eastAsia="en-US"/>
        </w:rPr>
        <w:t>samazinājums par 22</w:t>
      </w:r>
      <w:r w:rsidR="00667749">
        <w:rPr>
          <w:lang w:eastAsia="en-US"/>
        </w:rPr>
        <w:t>6</w:t>
      </w:r>
      <w:r w:rsidR="00390CF1">
        <w:rPr>
          <w:lang w:eastAsia="en-US"/>
        </w:rPr>
        <w:t xml:space="preserve"> bērniem)</w:t>
      </w:r>
      <w:r w:rsidR="00CA4B85">
        <w:rPr>
          <w:lang w:eastAsia="en-US"/>
        </w:rPr>
        <w:t xml:space="preserve">.   </w:t>
      </w:r>
      <w:r>
        <w:rPr>
          <w:lang w:eastAsia="en-US"/>
        </w:rPr>
        <w:t xml:space="preserve"> </w:t>
      </w:r>
      <w:r w:rsidRPr="00BD29A1">
        <w:rPr>
          <w:lang w:eastAsia="en-US"/>
        </w:rPr>
        <w:t xml:space="preserve"> </w:t>
      </w:r>
    </w:p>
    <w:p w14:paraId="2257226C" w14:textId="77777777" w:rsidR="002D718D" w:rsidRDefault="002D718D" w:rsidP="00AF71B9">
      <w:pPr>
        <w:rPr>
          <w:b/>
          <w:lang w:eastAsia="en-US"/>
        </w:rPr>
      </w:pPr>
    </w:p>
    <w:p w14:paraId="63AF7479" w14:textId="0D8C876E" w:rsidR="00EE7D66" w:rsidRPr="00EE7D66" w:rsidRDefault="006C5ADC" w:rsidP="00EE7D66">
      <w:pPr>
        <w:jc w:val="right"/>
        <w:rPr>
          <w:lang w:eastAsia="en-US"/>
        </w:rPr>
      </w:pPr>
      <w:r>
        <w:rPr>
          <w:lang w:eastAsia="en-US"/>
        </w:rPr>
        <w:t>10</w:t>
      </w:r>
      <w:r w:rsidR="00EE7D66">
        <w:rPr>
          <w:lang w:eastAsia="en-US"/>
        </w:rPr>
        <w:t>.tabula</w:t>
      </w:r>
    </w:p>
    <w:p w14:paraId="37DC03DC" w14:textId="01588F40" w:rsidR="008812E3" w:rsidRPr="008812E3" w:rsidRDefault="008812E3" w:rsidP="006A4C92">
      <w:pPr>
        <w:ind w:firstLine="720"/>
        <w:rPr>
          <w:b/>
          <w:lang w:eastAsia="en-US"/>
        </w:rPr>
      </w:pPr>
      <w:r w:rsidRPr="008812E3">
        <w:rPr>
          <w:b/>
          <w:lang w:eastAsia="en-US"/>
        </w:rPr>
        <w:t>Ārpusģimenes aprūpē esoš</w:t>
      </w:r>
      <w:r w:rsidR="006C5ADC">
        <w:rPr>
          <w:b/>
          <w:lang w:eastAsia="en-US"/>
        </w:rPr>
        <w:t>ie</w:t>
      </w:r>
      <w:r w:rsidRPr="008812E3">
        <w:rPr>
          <w:b/>
          <w:lang w:eastAsia="en-US"/>
        </w:rPr>
        <w:t xml:space="preserve"> bērn</w:t>
      </w:r>
      <w:r w:rsidR="006C5ADC">
        <w:rPr>
          <w:b/>
          <w:lang w:eastAsia="en-US"/>
        </w:rPr>
        <w:t>i</w:t>
      </w:r>
      <w:r w:rsidRPr="008812E3">
        <w:rPr>
          <w:b/>
          <w:lang w:eastAsia="en-US"/>
        </w:rPr>
        <w:t xml:space="preserve"> </w:t>
      </w:r>
      <w:r w:rsidR="006C5ADC">
        <w:rPr>
          <w:b/>
          <w:lang w:eastAsia="en-US"/>
        </w:rPr>
        <w:t>(</w:t>
      </w:r>
      <w:r w:rsidRPr="008812E3">
        <w:rPr>
          <w:b/>
          <w:lang w:eastAsia="en-US"/>
        </w:rPr>
        <w:t>skaits un īpatsvars katrā no ārpusģimenes aprūpes veidiem attiecībā pret kopējo ārpusģimenes aprūpē esošo bērnu skaitu</w:t>
      </w:r>
      <w:r w:rsidR="0000430B">
        <w:rPr>
          <w:b/>
          <w:lang w:eastAsia="en-US"/>
        </w:rPr>
        <w:t xml:space="preserve"> attiecīgā gada 31.decembrī)</w:t>
      </w:r>
    </w:p>
    <w:tbl>
      <w:tblPr>
        <w:tblW w:w="0" w:type="auto"/>
        <w:jc w:val="center"/>
        <w:tblLook w:val="00A0" w:firstRow="1" w:lastRow="0" w:firstColumn="1" w:lastColumn="0" w:noHBand="0" w:noVBand="0"/>
      </w:tblPr>
      <w:tblGrid>
        <w:gridCol w:w="1540"/>
        <w:gridCol w:w="949"/>
        <w:gridCol w:w="947"/>
        <w:gridCol w:w="947"/>
        <w:gridCol w:w="947"/>
        <w:gridCol w:w="957"/>
        <w:gridCol w:w="1059"/>
        <w:gridCol w:w="1103"/>
      </w:tblGrid>
      <w:tr w:rsidR="00FE5902" w:rsidRPr="009F7712" w14:paraId="7961E275" w14:textId="77777777" w:rsidTr="00FE5902">
        <w:trPr>
          <w:trHeight w:val="538"/>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5A411EC8" w14:textId="77777777" w:rsidR="00FE5902" w:rsidRPr="00BD5579" w:rsidRDefault="00FE5902" w:rsidP="00640DAB">
            <w:pPr>
              <w:spacing w:after="120"/>
              <w:rPr>
                <w:b/>
                <w:bCs/>
                <w:color w:val="000000"/>
                <w:sz w:val="20"/>
                <w:szCs w:val="20"/>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0F46B93F" w14:textId="77777777" w:rsidR="00FE5902" w:rsidRPr="00BD5579" w:rsidRDefault="00FE5902" w:rsidP="00640DAB">
            <w:pPr>
              <w:jc w:val="center"/>
              <w:rPr>
                <w:color w:val="000000"/>
                <w:sz w:val="20"/>
                <w:szCs w:val="20"/>
              </w:rPr>
            </w:pPr>
            <w:r w:rsidRPr="00BD5579">
              <w:rPr>
                <w:color w:val="000000"/>
                <w:sz w:val="20"/>
                <w:szCs w:val="20"/>
              </w:rPr>
              <w:t>2014</w:t>
            </w:r>
          </w:p>
        </w:tc>
        <w:tc>
          <w:tcPr>
            <w:tcW w:w="947" w:type="dxa"/>
            <w:tcBorders>
              <w:top w:val="single" w:sz="6" w:space="0" w:color="000000"/>
              <w:left w:val="single" w:sz="6" w:space="0" w:color="000000"/>
              <w:bottom w:val="single" w:sz="6" w:space="0" w:color="000000"/>
              <w:right w:val="single" w:sz="6" w:space="0" w:color="000000"/>
            </w:tcBorders>
            <w:vAlign w:val="center"/>
          </w:tcPr>
          <w:p w14:paraId="273D7084" w14:textId="77777777" w:rsidR="00FE5902" w:rsidRPr="00BD5579" w:rsidRDefault="00FE5902" w:rsidP="00640DAB">
            <w:pPr>
              <w:jc w:val="center"/>
              <w:rPr>
                <w:color w:val="000000"/>
                <w:sz w:val="20"/>
                <w:szCs w:val="20"/>
              </w:rPr>
            </w:pPr>
            <w:r w:rsidRPr="00BD5579">
              <w:rPr>
                <w:color w:val="000000"/>
                <w:sz w:val="20"/>
                <w:szCs w:val="20"/>
              </w:rPr>
              <w:t>2015</w:t>
            </w:r>
          </w:p>
        </w:tc>
        <w:tc>
          <w:tcPr>
            <w:tcW w:w="947" w:type="dxa"/>
            <w:tcBorders>
              <w:top w:val="single" w:sz="6" w:space="0" w:color="000000"/>
              <w:left w:val="single" w:sz="6" w:space="0" w:color="000000"/>
              <w:bottom w:val="single" w:sz="6" w:space="0" w:color="000000"/>
              <w:right w:val="single" w:sz="6" w:space="0" w:color="000000"/>
            </w:tcBorders>
            <w:vAlign w:val="center"/>
          </w:tcPr>
          <w:p w14:paraId="7B124E7E" w14:textId="77777777" w:rsidR="00FE5902" w:rsidRPr="00BD5579" w:rsidRDefault="00FE5902" w:rsidP="00640DAB">
            <w:pPr>
              <w:jc w:val="center"/>
              <w:rPr>
                <w:color w:val="000000"/>
                <w:sz w:val="20"/>
                <w:szCs w:val="20"/>
              </w:rPr>
            </w:pPr>
            <w:r w:rsidRPr="00BD5579">
              <w:rPr>
                <w:color w:val="000000"/>
                <w:sz w:val="20"/>
                <w:szCs w:val="20"/>
              </w:rPr>
              <w:t>2016</w:t>
            </w:r>
          </w:p>
        </w:tc>
        <w:tc>
          <w:tcPr>
            <w:tcW w:w="947" w:type="dxa"/>
            <w:tcBorders>
              <w:top w:val="single" w:sz="6" w:space="0" w:color="000000"/>
              <w:left w:val="single" w:sz="6" w:space="0" w:color="000000"/>
              <w:bottom w:val="single" w:sz="6" w:space="0" w:color="000000"/>
              <w:right w:val="single" w:sz="6" w:space="0" w:color="000000"/>
            </w:tcBorders>
            <w:vAlign w:val="center"/>
          </w:tcPr>
          <w:p w14:paraId="085A301D" w14:textId="77777777" w:rsidR="00FE5902" w:rsidRPr="00BD5579" w:rsidRDefault="00FE5902" w:rsidP="00640DAB">
            <w:pPr>
              <w:jc w:val="center"/>
              <w:rPr>
                <w:color w:val="000000"/>
                <w:sz w:val="20"/>
                <w:szCs w:val="20"/>
              </w:rPr>
            </w:pPr>
            <w:r w:rsidRPr="00BD5579">
              <w:rPr>
                <w:color w:val="000000"/>
                <w:sz w:val="20"/>
                <w:szCs w:val="20"/>
              </w:rPr>
              <w:t>2017</w:t>
            </w:r>
          </w:p>
        </w:tc>
        <w:tc>
          <w:tcPr>
            <w:tcW w:w="957" w:type="dxa"/>
            <w:tcBorders>
              <w:top w:val="single" w:sz="6" w:space="0" w:color="000000"/>
              <w:left w:val="single" w:sz="6" w:space="0" w:color="000000"/>
              <w:bottom w:val="single" w:sz="6" w:space="0" w:color="000000"/>
              <w:right w:val="single" w:sz="6" w:space="0" w:color="000000"/>
            </w:tcBorders>
            <w:vAlign w:val="center"/>
          </w:tcPr>
          <w:p w14:paraId="06F4713A" w14:textId="77777777" w:rsidR="00FE5902" w:rsidRPr="00BD5579" w:rsidRDefault="00FE5902" w:rsidP="00640DAB">
            <w:pPr>
              <w:jc w:val="center"/>
              <w:rPr>
                <w:color w:val="000000"/>
                <w:sz w:val="20"/>
                <w:szCs w:val="20"/>
              </w:rPr>
            </w:pPr>
            <w:r w:rsidRPr="00BD5579">
              <w:rPr>
                <w:color w:val="000000"/>
                <w:sz w:val="20"/>
                <w:szCs w:val="20"/>
              </w:rPr>
              <w:t>2018</w:t>
            </w:r>
          </w:p>
        </w:tc>
        <w:tc>
          <w:tcPr>
            <w:tcW w:w="1059" w:type="dxa"/>
            <w:tcBorders>
              <w:top w:val="single" w:sz="6" w:space="0" w:color="000000"/>
              <w:left w:val="single" w:sz="6" w:space="0" w:color="000000"/>
              <w:bottom w:val="single" w:sz="6" w:space="0" w:color="000000"/>
              <w:right w:val="single" w:sz="6" w:space="0" w:color="000000"/>
            </w:tcBorders>
            <w:vAlign w:val="center"/>
          </w:tcPr>
          <w:p w14:paraId="6AA86362" w14:textId="77777777" w:rsidR="00FE5902" w:rsidRPr="00BD5579" w:rsidRDefault="00FE5902" w:rsidP="00640DAB">
            <w:pPr>
              <w:jc w:val="center"/>
              <w:rPr>
                <w:color w:val="000000"/>
                <w:sz w:val="20"/>
                <w:szCs w:val="20"/>
              </w:rPr>
            </w:pPr>
            <w:r w:rsidRPr="00BD5579">
              <w:rPr>
                <w:color w:val="000000"/>
                <w:sz w:val="20"/>
                <w:szCs w:val="20"/>
              </w:rPr>
              <w:t>2019</w:t>
            </w:r>
          </w:p>
        </w:tc>
        <w:tc>
          <w:tcPr>
            <w:tcW w:w="1103" w:type="dxa"/>
            <w:tcBorders>
              <w:top w:val="single" w:sz="6" w:space="0" w:color="000000"/>
              <w:left w:val="single" w:sz="6" w:space="0" w:color="000000"/>
              <w:bottom w:val="single" w:sz="6" w:space="0" w:color="000000"/>
              <w:right w:val="single" w:sz="6" w:space="0" w:color="000000"/>
            </w:tcBorders>
            <w:vAlign w:val="center"/>
          </w:tcPr>
          <w:p w14:paraId="58F991F9" w14:textId="77777777" w:rsidR="00FE5902" w:rsidRPr="00BD5579" w:rsidRDefault="00FE5902" w:rsidP="00640DAB">
            <w:pPr>
              <w:jc w:val="center"/>
              <w:rPr>
                <w:color w:val="000000"/>
                <w:sz w:val="20"/>
                <w:szCs w:val="20"/>
              </w:rPr>
            </w:pPr>
            <w:r w:rsidRPr="00BD5579">
              <w:rPr>
                <w:color w:val="000000"/>
                <w:sz w:val="20"/>
                <w:szCs w:val="20"/>
              </w:rPr>
              <w:t>2020</w:t>
            </w:r>
          </w:p>
        </w:tc>
      </w:tr>
      <w:tr w:rsidR="00FE5902" w:rsidRPr="009F7712" w14:paraId="59FB448B" w14:textId="77777777" w:rsidTr="00FE5902">
        <w:trPr>
          <w:trHeight w:val="538"/>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3B399D03" w14:textId="77777777" w:rsidR="00FE5902" w:rsidRPr="00BD5579" w:rsidRDefault="00FE5902" w:rsidP="00640DAB">
            <w:pPr>
              <w:rPr>
                <w:color w:val="000000"/>
                <w:sz w:val="20"/>
                <w:szCs w:val="20"/>
              </w:rPr>
            </w:pPr>
            <w:r w:rsidRPr="00BD5579">
              <w:rPr>
                <w:color w:val="000000"/>
                <w:sz w:val="20"/>
                <w:szCs w:val="20"/>
              </w:rPr>
              <w:t xml:space="preserve">Ārpusģimenes aprūpē esošo bērnu kopskaits </w:t>
            </w:r>
          </w:p>
        </w:tc>
        <w:tc>
          <w:tcPr>
            <w:tcW w:w="949" w:type="dxa"/>
            <w:tcBorders>
              <w:top w:val="single" w:sz="6" w:space="0" w:color="000000"/>
              <w:left w:val="single" w:sz="6" w:space="0" w:color="000000"/>
              <w:bottom w:val="single" w:sz="6" w:space="0" w:color="000000"/>
              <w:right w:val="single" w:sz="6" w:space="0" w:color="000000"/>
            </w:tcBorders>
            <w:vAlign w:val="center"/>
          </w:tcPr>
          <w:p w14:paraId="2C495555" w14:textId="77777777" w:rsidR="00FE5902" w:rsidRPr="00BD5579" w:rsidRDefault="00FE5902" w:rsidP="00640DAB">
            <w:pPr>
              <w:jc w:val="center"/>
              <w:rPr>
                <w:color w:val="000000"/>
                <w:sz w:val="20"/>
                <w:szCs w:val="20"/>
              </w:rPr>
            </w:pPr>
            <w:r w:rsidRPr="00BD5579">
              <w:rPr>
                <w:color w:val="000000"/>
                <w:sz w:val="20"/>
                <w:szCs w:val="20"/>
              </w:rPr>
              <w:t>7606</w:t>
            </w:r>
          </w:p>
        </w:tc>
        <w:tc>
          <w:tcPr>
            <w:tcW w:w="947" w:type="dxa"/>
            <w:tcBorders>
              <w:top w:val="single" w:sz="6" w:space="0" w:color="000000"/>
              <w:left w:val="single" w:sz="6" w:space="0" w:color="000000"/>
              <w:bottom w:val="single" w:sz="6" w:space="0" w:color="000000"/>
              <w:right w:val="single" w:sz="6" w:space="0" w:color="000000"/>
            </w:tcBorders>
            <w:vAlign w:val="center"/>
          </w:tcPr>
          <w:p w14:paraId="145B5E2C" w14:textId="77777777" w:rsidR="00FE5902" w:rsidRPr="00BD5579" w:rsidRDefault="00FE5902" w:rsidP="00640DAB">
            <w:pPr>
              <w:jc w:val="center"/>
              <w:rPr>
                <w:color w:val="000000"/>
                <w:sz w:val="20"/>
                <w:szCs w:val="20"/>
              </w:rPr>
            </w:pPr>
            <w:r w:rsidRPr="00BD5579">
              <w:rPr>
                <w:color w:val="000000"/>
                <w:sz w:val="20"/>
                <w:szCs w:val="20"/>
              </w:rPr>
              <w:t>7281</w:t>
            </w:r>
          </w:p>
        </w:tc>
        <w:tc>
          <w:tcPr>
            <w:tcW w:w="947" w:type="dxa"/>
            <w:tcBorders>
              <w:top w:val="single" w:sz="6" w:space="0" w:color="000000"/>
              <w:left w:val="single" w:sz="6" w:space="0" w:color="000000"/>
              <w:bottom w:val="single" w:sz="6" w:space="0" w:color="000000"/>
              <w:right w:val="single" w:sz="6" w:space="0" w:color="000000"/>
            </w:tcBorders>
            <w:vAlign w:val="center"/>
          </w:tcPr>
          <w:p w14:paraId="10386B9E" w14:textId="77777777" w:rsidR="00FE5902" w:rsidRPr="00BD5579" w:rsidRDefault="00FE5902" w:rsidP="00640DAB">
            <w:pPr>
              <w:jc w:val="center"/>
              <w:rPr>
                <w:color w:val="000000"/>
                <w:sz w:val="20"/>
                <w:szCs w:val="20"/>
              </w:rPr>
            </w:pPr>
            <w:r w:rsidRPr="00BD5579">
              <w:rPr>
                <w:color w:val="000000"/>
                <w:sz w:val="20"/>
                <w:szCs w:val="20"/>
              </w:rPr>
              <w:t>6957</w:t>
            </w:r>
          </w:p>
        </w:tc>
        <w:tc>
          <w:tcPr>
            <w:tcW w:w="947" w:type="dxa"/>
            <w:tcBorders>
              <w:top w:val="single" w:sz="6" w:space="0" w:color="000000"/>
              <w:left w:val="single" w:sz="6" w:space="0" w:color="000000"/>
              <w:bottom w:val="single" w:sz="6" w:space="0" w:color="000000"/>
              <w:right w:val="single" w:sz="6" w:space="0" w:color="000000"/>
            </w:tcBorders>
            <w:vAlign w:val="center"/>
          </w:tcPr>
          <w:p w14:paraId="5F8557A0" w14:textId="77777777" w:rsidR="00FE5902" w:rsidRPr="00BD5579" w:rsidRDefault="00FE5902" w:rsidP="00640DAB">
            <w:pPr>
              <w:jc w:val="center"/>
              <w:rPr>
                <w:color w:val="000000"/>
                <w:sz w:val="20"/>
                <w:szCs w:val="20"/>
              </w:rPr>
            </w:pPr>
            <w:r w:rsidRPr="00BD5579">
              <w:rPr>
                <w:color w:val="000000"/>
                <w:sz w:val="20"/>
                <w:szCs w:val="20"/>
              </w:rPr>
              <w:t>6669</w:t>
            </w:r>
          </w:p>
        </w:tc>
        <w:tc>
          <w:tcPr>
            <w:tcW w:w="957" w:type="dxa"/>
            <w:tcBorders>
              <w:top w:val="single" w:sz="6" w:space="0" w:color="000000"/>
              <w:left w:val="single" w:sz="6" w:space="0" w:color="000000"/>
              <w:bottom w:val="single" w:sz="6" w:space="0" w:color="000000"/>
              <w:right w:val="single" w:sz="6" w:space="0" w:color="000000"/>
            </w:tcBorders>
            <w:vAlign w:val="center"/>
          </w:tcPr>
          <w:p w14:paraId="197F7D0E" w14:textId="77777777" w:rsidR="00FE5902" w:rsidRPr="00BD5579" w:rsidRDefault="00FE5902" w:rsidP="00640DAB">
            <w:pPr>
              <w:jc w:val="center"/>
              <w:rPr>
                <w:color w:val="000000"/>
                <w:sz w:val="20"/>
                <w:szCs w:val="20"/>
              </w:rPr>
            </w:pPr>
            <w:r w:rsidRPr="00BD5579">
              <w:rPr>
                <w:color w:val="000000"/>
                <w:sz w:val="20"/>
                <w:szCs w:val="20"/>
              </w:rPr>
              <w:t>6438</w:t>
            </w:r>
          </w:p>
        </w:tc>
        <w:tc>
          <w:tcPr>
            <w:tcW w:w="1059" w:type="dxa"/>
            <w:tcBorders>
              <w:top w:val="single" w:sz="6" w:space="0" w:color="000000"/>
              <w:left w:val="single" w:sz="6" w:space="0" w:color="000000"/>
              <w:bottom w:val="single" w:sz="6" w:space="0" w:color="000000"/>
              <w:right w:val="single" w:sz="6" w:space="0" w:color="000000"/>
            </w:tcBorders>
            <w:vAlign w:val="center"/>
          </w:tcPr>
          <w:p w14:paraId="4AED3317" w14:textId="77777777" w:rsidR="00FE5902" w:rsidRPr="00BD5579" w:rsidRDefault="00FE5902" w:rsidP="00640DAB">
            <w:pPr>
              <w:jc w:val="center"/>
              <w:rPr>
                <w:color w:val="000000"/>
                <w:sz w:val="20"/>
                <w:szCs w:val="20"/>
              </w:rPr>
            </w:pPr>
            <w:r w:rsidRPr="00BD5579">
              <w:rPr>
                <w:color w:val="000000"/>
                <w:sz w:val="20"/>
                <w:szCs w:val="20"/>
              </w:rPr>
              <w:t>6252</w:t>
            </w:r>
          </w:p>
        </w:tc>
        <w:tc>
          <w:tcPr>
            <w:tcW w:w="1103" w:type="dxa"/>
            <w:tcBorders>
              <w:top w:val="single" w:sz="6" w:space="0" w:color="000000"/>
              <w:left w:val="single" w:sz="6" w:space="0" w:color="000000"/>
              <w:bottom w:val="single" w:sz="6" w:space="0" w:color="000000"/>
              <w:right w:val="single" w:sz="6" w:space="0" w:color="000000"/>
            </w:tcBorders>
            <w:vAlign w:val="center"/>
          </w:tcPr>
          <w:p w14:paraId="08CDCB41" w14:textId="77777777" w:rsidR="00FE5902" w:rsidRPr="00BD5579" w:rsidRDefault="00FE5902" w:rsidP="00640DAB">
            <w:pPr>
              <w:jc w:val="center"/>
              <w:rPr>
                <w:color w:val="000000"/>
                <w:sz w:val="20"/>
                <w:szCs w:val="20"/>
              </w:rPr>
            </w:pPr>
            <w:r w:rsidRPr="00BD5579">
              <w:rPr>
                <w:color w:val="000000"/>
                <w:sz w:val="20"/>
                <w:szCs w:val="20"/>
              </w:rPr>
              <w:t>6004</w:t>
            </w:r>
          </w:p>
        </w:tc>
      </w:tr>
      <w:tr w:rsidR="00FE5902" w:rsidRPr="009F7712" w14:paraId="4440D5E5" w14:textId="77777777" w:rsidTr="00FE5902">
        <w:trPr>
          <w:trHeight w:val="538"/>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178170B9" w14:textId="77777777" w:rsidR="00FE5902" w:rsidRPr="00BD5579" w:rsidRDefault="00FE5902" w:rsidP="00640DAB">
            <w:pPr>
              <w:rPr>
                <w:color w:val="000000"/>
                <w:sz w:val="20"/>
                <w:szCs w:val="20"/>
                <w:vertAlign w:val="superscript"/>
              </w:rPr>
            </w:pPr>
            <w:r w:rsidRPr="00BD5579">
              <w:rPr>
                <w:color w:val="000000"/>
                <w:sz w:val="20"/>
                <w:szCs w:val="20"/>
              </w:rPr>
              <w:t>Bērnu skaits valstī kopā</w:t>
            </w:r>
            <w:r>
              <w:rPr>
                <w:color w:val="000000"/>
                <w:sz w:val="20"/>
                <w:szCs w:val="20"/>
              </w:rPr>
              <w:t xml:space="preserve"> (CSP dati)</w:t>
            </w:r>
          </w:p>
        </w:tc>
        <w:tc>
          <w:tcPr>
            <w:tcW w:w="949" w:type="dxa"/>
            <w:tcBorders>
              <w:top w:val="single" w:sz="6" w:space="0" w:color="000000"/>
              <w:left w:val="single" w:sz="6" w:space="0" w:color="000000"/>
              <w:bottom w:val="single" w:sz="6" w:space="0" w:color="000000"/>
              <w:right w:val="single" w:sz="6" w:space="0" w:color="000000"/>
            </w:tcBorders>
            <w:vAlign w:val="center"/>
          </w:tcPr>
          <w:p w14:paraId="5BCE3615" w14:textId="77777777" w:rsidR="00FE5902" w:rsidRPr="00BD5579" w:rsidRDefault="00FE5902" w:rsidP="00640DAB">
            <w:pPr>
              <w:jc w:val="center"/>
              <w:rPr>
                <w:color w:val="000000"/>
                <w:sz w:val="20"/>
                <w:szCs w:val="20"/>
              </w:rPr>
            </w:pPr>
            <w:r w:rsidRPr="00BD5579">
              <w:rPr>
                <w:color w:val="000000"/>
                <w:sz w:val="20"/>
                <w:szCs w:val="20"/>
              </w:rPr>
              <w:t>348 660</w:t>
            </w:r>
          </w:p>
        </w:tc>
        <w:tc>
          <w:tcPr>
            <w:tcW w:w="947" w:type="dxa"/>
            <w:tcBorders>
              <w:top w:val="single" w:sz="6" w:space="0" w:color="000000"/>
              <w:left w:val="single" w:sz="6" w:space="0" w:color="000000"/>
              <w:bottom w:val="single" w:sz="6" w:space="0" w:color="000000"/>
              <w:right w:val="single" w:sz="6" w:space="0" w:color="000000"/>
            </w:tcBorders>
            <w:vAlign w:val="center"/>
          </w:tcPr>
          <w:p w14:paraId="10FDAB68" w14:textId="77777777" w:rsidR="00FE5902" w:rsidRPr="00BD5579" w:rsidRDefault="00FE5902" w:rsidP="00640DAB">
            <w:pPr>
              <w:jc w:val="center"/>
              <w:rPr>
                <w:color w:val="000000"/>
                <w:sz w:val="20"/>
                <w:szCs w:val="20"/>
              </w:rPr>
            </w:pPr>
            <w:r w:rsidRPr="00BD5579">
              <w:rPr>
                <w:color w:val="000000"/>
                <w:sz w:val="20"/>
                <w:szCs w:val="20"/>
              </w:rPr>
              <w:t>352 298</w:t>
            </w:r>
          </w:p>
        </w:tc>
        <w:tc>
          <w:tcPr>
            <w:tcW w:w="947" w:type="dxa"/>
            <w:tcBorders>
              <w:top w:val="single" w:sz="6" w:space="0" w:color="000000"/>
              <w:left w:val="single" w:sz="6" w:space="0" w:color="000000"/>
              <w:bottom w:val="single" w:sz="6" w:space="0" w:color="000000"/>
              <w:right w:val="single" w:sz="6" w:space="0" w:color="000000"/>
            </w:tcBorders>
            <w:vAlign w:val="center"/>
          </w:tcPr>
          <w:p w14:paraId="6EA57E35" w14:textId="77777777" w:rsidR="00FE5902" w:rsidRPr="00BD5579" w:rsidRDefault="00FE5902" w:rsidP="00640DAB">
            <w:pPr>
              <w:jc w:val="center"/>
              <w:rPr>
                <w:color w:val="000000"/>
                <w:sz w:val="20"/>
                <w:szCs w:val="20"/>
              </w:rPr>
            </w:pPr>
            <w:r w:rsidRPr="00BD5579">
              <w:rPr>
                <w:color w:val="000000"/>
                <w:sz w:val="20"/>
                <w:szCs w:val="20"/>
              </w:rPr>
              <w:t>356 527</w:t>
            </w:r>
          </w:p>
        </w:tc>
        <w:tc>
          <w:tcPr>
            <w:tcW w:w="947" w:type="dxa"/>
            <w:tcBorders>
              <w:top w:val="single" w:sz="6" w:space="0" w:color="000000"/>
              <w:left w:val="single" w:sz="6" w:space="0" w:color="000000"/>
              <w:bottom w:val="single" w:sz="6" w:space="0" w:color="000000"/>
              <w:right w:val="single" w:sz="6" w:space="0" w:color="000000"/>
            </w:tcBorders>
            <w:vAlign w:val="center"/>
          </w:tcPr>
          <w:p w14:paraId="5DE7B7C1" w14:textId="77777777" w:rsidR="00FE5902" w:rsidRPr="00BD5579" w:rsidRDefault="00FE5902" w:rsidP="00640DAB">
            <w:pPr>
              <w:jc w:val="center"/>
              <w:rPr>
                <w:color w:val="000000"/>
                <w:sz w:val="20"/>
                <w:szCs w:val="20"/>
              </w:rPr>
            </w:pPr>
            <w:r w:rsidRPr="00BD5579">
              <w:rPr>
                <w:color w:val="000000"/>
                <w:sz w:val="20"/>
                <w:szCs w:val="20"/>
              </w:rPr>
              <w:t>358 762</w:t>
            </w:r>
          </w:p>
        </w:tc>
        <w:tc>
          <w:tcPr>
            <w:tcW w:w="957" w:type="dxa"/>
            <w:tcBorders>
              <w:top w:val="single" w:sz="6" w:space="0" w:color="000000"/>
              <w:left w:val="single" w:sz="6" w:space="0" w:color="000000"/>
              <w:bottom w:val="single" w:sz="6" w:space="0" w:color="000000"/>
              <w:right w:val="single" w:sz="6" w:space="0" w:color="000000"/>
            </w:tcBorders>
            <w:vAlign w:val="center"/>
          </w:tcPr>
          <w:p w14:paraId="1D8154BC" w14:textId="77777777" w:rsidR="00FE5902" w:rsidRPr="00BD5579" w:rsidRDefault="00FE5902" w:rsidP="00640DAB">
            <w:pPr>
              <w:jc w:val="center"/>
              <w:rPr>
                <w:color w:val="000000"/>
                <w:sz w:val="20"/>
                <w:szCs w:val="20"/>
              </w:rPr>
            </w:pPr>
            <w:r w:rsidRPr="00BD5579">
              <w:rPr>
                <w:color w:val="000000"/>
                <w:sz w:val="20"/>
                <w:szCs w:val="20"/>
              </w:rPr>
              <w:t>358 813</w:t>
            </w:r>
          </w:p>
        </w:tc>
        <w:tc>
          <w:tcPr>
            <w:tcW w:w="1059" w:type="dxa"/>
            <w:tcBorders>
              <w:top w:val="single" w:sz="6" w:space="0" w:color="000000"/>
              <w:left w:val="single" w:sz="6" w:space="0" w:color="000000"/>
              <w:bottom w:val="single" w:sz="6" w:space="0" w:color="000000"/>
              <w:right w:val="single" w:sz="6" w:space="0" w:color="000000"/>
            </w:tcBorders>
            <w:vAlign w:val="center"/>
          </w:tcPr>
          <w:p w14:paraId="059C802D" w14:textId="77777777" w:rsidR="00FE5902" w:rsidRPr="00BD5579" w:rsidRDefault="00FE5902" w:rsidP="00640DAB">
            <w:pPr>
              <w:jc w:val="center"/>
              <w:rPr>
                <w:iCs/>
                <w:color w:val="000000"/>
                <w:sz w:val="20"/>
                <w:szCs w:val="20"/>
              </w:rPr>
            </w:pPr>
            <w:r w:rsidRPr="00BD5579">
              <w:rPr>
                <w:iCs/>
                <w:color w:val="000000"/>
                <w:sz w:val="20"/>
                <w:szCs w:val="20"/>
              </w:rPr>
              <w:t>359</w:t>
            </w:r>
            <w:r>
              <w:rPr>
                <w:iCs/>
                <w:color w:val="000000"/>
                <w:sz w:val="20"/>
                <w:szCs w:val="20"/>
                <w:lang w:val="en-US"/>
              </w:rPr>
              <w:t> </w:t>
            </w:r>
            <w:r w:rsidRPr="00BD5579">
              <w:rPr>
                <w:iCs/>
                <w:color w:val="000000"/>
                <w:sz w:val="20"/>
                <w:szCs w:val="20"/>
              </w:rPr>
              <w:t>457</w:t>
            </w:r>
          </w:p>
        </w:tc>
        <w:tc>
          <w:tcPr>
            <w:tcW w:w="1103" w:type="dxa"/>
            <w:tcBorders>
              <w:top w:val="single" w:sz="6" w:space="0" w:color="000000"/>
              <w:left w:val="single" w:sz="6" w:space="0" w:color="000000"/>
              <w:bottom w:val="single" w:sz="6" w:space="0" w:color="000000"/>
              <w:right w:val="single" w:sz="6" w:space="0" w:color="000000"/>
            </w:tcBorders>
            <w:vAlign w:val="center"/>
          </w:tcPr>
          <w:p w14:paraId="5FEDE396" w14:textId="6D7F0147" w:rsidR="00FE5902" w:rsidRPr="00981B37" w:rsidRDefault="00097C19" w:rsidP="00640DAB">
            <w:pPr>
              <w:jc w:val="center"/>
              <w:rPr>
                <w:iCs/>
                <w:color w:val="000000"/>
                <w:sz w:val="20"/>
                <w:szCs w:val="20"/>
              </w:rPr>
            </w:pPr>
            <w:r w:rsidRPr="00981B37">
              <w:rPr>
                <w:iCs/>
                <w:color w:val="000000"/>
                <w:sz w:val="20"/>
                <w:szCs w:val="20"/>
              </w:rPr>
              <w:t>358</w:t>
            </w:r>
            <w:r w:rsidR="00981B37" w:rsidRPr="00981B37">
              <w:rPr>
                <w:iCs/>
                <w:color w:val="000000"/>
                <w:sz w:val="20"/>
                <w:szCs w:val="20"/>
              </w:rPr>
              <w:t> 534</w:t>
            </w:r>
          </w:p>
        </w:tc>
      </w:tr>
      <w:tr w:rsidR="00FE5902" w:rsidRPr="009F7712" w14:paraId="63F2B436" w14:textId="77777777" w:rsidTr="00FE5902">
        <w:trPr>
          <w:trHeight w:val="538"/>
          <w:jc w:val="center"/>
        </w:trPr>
        <w:tc>
          <w:tcPr>
            <w:tcW w:w="1540" w:type="dxa"/>
            <w:tcBorders>
              <w:top w:val="single" w:sz="6" w:space="0" w:color="000000"/>
              <w:left w:val="single" w:sz="6" w:space="0" w:color="000000"/>
              <w:bottom w:val="single" w:sz="6" w:space="0" w:color="000000"/>
              <w:right w:val="single" w:sz="6" w:space="0" w:color="000000"/>
            </w:tcBorders>
            <w:vAlign w:val="center"/>
          </w:tcPr>
          <w:p w14:paraId="065A9B52" w14:textId="77777777" w:rsidR="00FE5902" w:rsidRPr="00BD5579" w:rsidRDefault="00FE5902" w:rsidP="00640DAB">
            <w:pPr>
              <w:spacing w:after="120"/>
              <w:rPr>
                <w:color w:val="000000"/>
                <w:sz w:val="20"/>
                <w:szCs w:val="20"/>
              </w:rPr>
            </w:pPr>
            <w:r w:rsidRPr="00BD5579">
              <w:rPr>
                <w:color w:val="000000"/>
                <w:sz w:val="20"/>
                <w:szCs w:val="20"/>
              </w:rPr>
              <w:t>Ārpusģimenes aprūpē esošo bērnu īpatsvars pret bērnu kopējo skaitu valstī</w:t>
            </w:r>
          </w:p>
        </w:tc>
        <w:tc>
          <w:tcPr>
            <w:tcW w:w="949" w:type="dxa"/>
            <w:tcBorders>
              <w:top w:val="single" w:sz="6" w:space="0" w:color="000000"/>
              <w:left w:val="single" w:sz="6" w:space="0" w:color="000000"/>
              <w:bottom w:val="single" w:sz="6" w:space="0" w:color="000000"/>
              <w:right w:val="single" w:sz="6" w:space="0" w:color="000000"/>
            </w:tcBorders>
            <w:vAlign w:val="center"/>
          </w:tcPr>
          <w:p w14:paraId="5D054632" w14:textId="77777777" w:rsidR="00FE5902" w:rsidRPr="00BD5579" w:rsidRDefault="00FE5902" w:rsidP="00640DAB">
            <w:pPr>
              <w:jc w:val="center"/>
              <w:rPr>
                <w:color w:val="000000"/>
                <w:sz w:val="20"/>
                <w:szCs w:val="20"/>
              </w:rPr>
            </w:pPr>
            <w:r w:rsidRPr="00BD5579">
              <w:rPr>
                <w:color w:val="000000"/>
                <w:sz w:val="20"/>
                <w:szCs w:val="20"/>
              </w:rPr>
              <w:t>2,18%</w:t>
            </w:r>
          </w:p>
        </w:tc>
        <w:tc>
          <w:tcPr>
            <w:tcW w:w="947" w:type="dxa"/>
            <w:tcBorders>
              <w:top w:val="single" w:sz="6" w:space="0" w:color="000000"/>
              <w:left w:val="single" w:sz="6" w:space="0" w:color="000000"/>
              <w:bottom w:val="single" w:sz="6" w:space="0" w:color="000000"/>
              <w:right w:val="single" w:sz="6" w:space="0" w:color="000000"/>
            </w:tcBorders>
            <w:vAlign w:val="center"/>
          </w:tcPr>
          <w:p w14:paraId="2E62C8DA" w14:textId="77777777" w:rsidR="00FE5902" w:rsidRPr="00BD5579" w:rsidRDefault="00FE5902" w:rsidP="00640DAB">
            <w:pPr>
              <w:jc w:val="center"/>
              <w:rPr>
                <w:color w:val="000000"/>
                <w:sz w:val="20"/>
                <w:szCs w:val="20"/>
              </w:rPr>
            </w:pPr>
            <w:r w:rsidRPr="00BD5579">
              <w:rPr>
                <w:color w:val="000000"/>
                <w:sz w:val="20"/>
                <w:szCs w:val="20"/>
              </w:rPr>
              <w:t>2</w:t>
            </w:r>
            <w:r>
              <w:rPr>
                <w:color w:val="000000"/>
                <w:sz w:val="20"/>
                <w:szCs w:val="20"/>
              </w:rPr>
              <w:t>,</w:t>
            </w:r>
            <w:r w:rsidRPr="00BD5579">
              <w:rPr>
                <w:color w:val="000000"/>
                <w:sz w:val="20"/>
                <w:szCs w:val="20"/>
              </w:rPr>
              <w:t>06%</w:t>
            </w:r>
          </w:p>
        </w:tc>
        <w:tc>
          <w:tcPr>
            <w:tcW w:w="947" w:type="dxa"/>
            <w:tcBorders>
              <w:top w:val="single" w:sz="6" w:space="0" w:color="000000"/>
              <w:left w:val="single" w:sz="6" w:space="0" w:color="000000"/>
              <w:bottom w:val="single" w:sz="6" w:space="0" w:color="000000"/>
              <w:right w:val="single" w:sz="6" w:space="0" w:color="000000"/>
            </w:tcBorders>
            <w:vAlign w:val="center"/>
          </w:tcPr>
          <w:p w14:paraId="1EC02120" w14:textId="77777777" w:rsidR="00FE5902" w:rsidRPr="00BD5579" w:rsidRDefault="00FE5902" w:rsidP="00640DAB">
            <w:pPr>
              <w:jc w:val="center"/>
              <w:rPr>
                <w:color w:val="000000"/>
                <w:sz w:val="20"/>
                <w:szCs w:val="20"/>
              </w:rPr>
            </w:pPr>
            <w:r w:rsidRPr="00BD5579">
              <w:rPr>
                <w:color w:val="000000"/>
                <w:sz w:val="20"/>
                <w:szCs w:val="20"/>
              </w:rPr>
              <w:t>1</w:t>
            </w:r>
            <w:r>
              <w:rPr>
                <w:color w:val="000000"/>
                <w:sz w:val="20"/>
                <w:szCs w:val="20"/>
              </w:rPr>
              <w:t>,</w:t>
            </w:r>
            <w:r w:rsidRPr="00BD5579">
              <w:rPr>
                <w:color w:val="000000"/>
                <w:sz w:val="20"/>
                <w:szCs w:val="20"/>
              </w:rPr>
              <w:t>95%</w:t>
            </w:r>
          </w:p>
        </w:tc>
        <w:tc>
          <w:tcPr>
            <w:tcW w:w="947" w:type="dxa"/>
            <w:tcBorders>
              <w:top w:val="single" w:sz="6" w:space="0" w:color="000000"/>
              <w:left w:val="single" w:sz="6" w:space="0" w:color="000000"/>
              <w:bottom w:val="single" w:sz="6" w:space="0" w:color="000000"/>
              <w:right w:val="single" w:sz="6" w:space="0" w:color="000000"/>
            </w:tcBorders>
            <w:vAlign w:val="center"/>
          </w:tcPr>
          <w:p w14:paraId="4BC37881" w14:textId="77777777" w:rsidR="00FE5902" w:rsidRPr="00BD5579" w:rsidRDefault="00FE5902" w:rsidP="00640DAB">
            <w:pPr>
              <w:jc w:val="center"/>
              <w:rPr>
                <w:color w:val="000000"/>
                <w:sz w:val="20"/>
                <w:szCs w:val="20"/>
              </w:rPr>
            </w:pPr>
            <w:r w:rsidRPr="00BD5579">
              <w:rPr>
                <w:color w:val="000000"/>
                <w:sz w:val="20"/>
                <w:szCs w:val="20"/>
              </w:rPr>
              <w:t>1</w:t>
            </w:r>
            <w:r>
              <w:rPr>
                <w:color w:val="000000"/>
                <w:sz w:val="20"/>
                <w:szCs w:val="20"/>
              </w:rPr>
              <w:t>,</w:t>
            </w:r>
            <w:r w:rsidRPr="00BD5579">
              <w:rPr>
                <w:color w:val="000000"/>
                <w:sz w:val="20"/>
                <w:szCs w:val="20"/>
              </w:rPr>
              <w:t>85%</w:t>
            </w:r>
          </w:p>
        </w:tc>
        <w:tc>
          <w:tcPr>
            <w:tcW w:w="957" w:type="dxa"/>
            <w:tcBorders>
              <w:top w:val="single" w:sz="6" w:space="0" w:color="000000"/>
              <w:left w:val="single" w:sz="6" w:space="0" w:color="000000"/>
              <w:bottom w:val="single" w:sz="6" w:space="0" w:color="000000"/>
              <w:right w:val="single" w:sz="6" w:space="0" w:color="000000"/>
            </w:tcBorders>
            <w:vAlign w:val="center"/>
          </w:tcPr>
          <w:p w14:paraId="24F2C954" w14:textId="77777777" w:rsidR="00FE5902" w:rsidRPr="00BD5579" w:rsidRDefault="00FE5902" w:rsidP="00640DAB">
            <w:pPr>
              <w:jc w:val="center"/>
              <w:rPr>
                <w:color w:val="000000"/>
                <w:sz w:val="20"/>
                <w:szCs w:val="20"/>
              </w:rPr>
            </w:pPr>
            <w:r w:rsidRPr="00BD5579">
              <w:rPr>
                <w:color w:val="000000"/>
                <w:sz w:val="20"/>
                <w:szCs w:val="20"/>
              </w:rPr>
              <w:t>1</w:t>
            </w:r>
            <w:r>
              <w:rPr>
                <w:color w:val="000000"/>
                <w:sz w:val="20"/>
                <w:szCs w:val="20"/>
              </w:rPr>
              <w:t>,</w:t>
            </w:r>
            <w:r w:rsidRPr="00BD5579">
              <w:rPr>
                <w:color w:val="000000"/>
                <w:sz w:val="20"/>
                <w:szCs w:val="20"/>
              </w:rPr>
              <w:t>79%</w:t>
            </w:r>
          </w:p>
        </w:tc>
        <w:tc>
          <w:tcPr>
            <w:tcW w:w="1059" w:type="dxa"/>
            <w:tcBorders>
              <w:top w:val="single" w:sz="6" w:space="0" w:color="000000"/>
              <w:left w:val="single" w:sz="6" w:space="0" w:color="000000"/>
              <w:bottom w:val="single" w:sz="6" w:space="0" w:color="000000"/>
              <w:right w:val="single" w:sz="6" w:space="0" w:color="000000"/>
            </w:tcBorders>
            <w:vAlign w:val="center"/>
          </w:tcPr>
          <w:p w14:paraId="1122548A" w14:textId="77777777" w:rsidR="00FE5902" w:rsidRPr="00BD5579" w:rsidRDefault="00FE5902" w:rsidP="00640DAB">
            <w:pPr>
              <w:jc w:val="center"/>
              <w:rPr>
                <w:iCs/>
                <w:color w:val="000000"/>
                <w:sz w:val="20"/>
                <w:szCs w:val="20"/>
              </w:rPr>
            </w:pPr>
            <w:r w:rsidRPr="00BD5579">
              <w:rPr>
                <w:iCs/>
                <w:color w:val="000000"/>
                <w:sz w:val="20"/>
                <w:szCs w:val="20"/>
              </w:rPr>
              <w:t>1</w:t>
            </w:r>
            <w:r>
              <w:rPr>
                <w:iCs/>
                <w:color w:val="000000"/>
                <w:sz w:val="20"/>
                <w:szCs w:val="20"/>
              </w:rPr>
              <w:t>,</w:t>
            </w:r>
            <w:r w:rsidRPr="00BD5579">
              <w:rPr>
                <w:iCs/>
                <w:color w:val="000000"/>
                <w:sz w:val="20"/>
                <w:szCs w:val="20"/>
              </w:rPr>
              <w:t>73%</w:t>
            </w:r>
          </w:p>
        </w:tc>
        <w:tc>
          <w:tcPr>
            <w:tcW w:w="1103" w:type="dxa"/>
            <w:tcBorders>
              <w:top w:val="single" w:sz="6" w:space="0" w:color="000000"/>
              <w:left w:val="single" w:sz="6" w:space="0" w:color="000000"/>
              <w:bottom w:val="single" w:sz="6" w:space="0" w:color="000000"/>
              <w:right w:val="single" w:sz="6" w:space="0" w:color="000000"/>
            </w:tcBorders>
            <w:vAlign w:val="center"/>
          </w:tcPr>
          <w:p w14:paraId="6D11EE5F" w14:textId="07E6A39E" w:rsidR="00FE5902" w:rsidRPr="009575FD" w:rsidRDefault="00F34F2F" w:rsidP="00640DAB">
            <w:pPr>
              <w:jc w:val="center"/>
              <w:rPr>
                <w:iCs/>
                <w:color w:val="000000"/>
                <w:sz w:val="20"/>
                <w:szCs w:val="20"/>
              </w:rPr>
            </w:pPr>
            <w:r>
              <w:rPr>
                <w:iCs/>
                <w:color w:val="000000"/>
                <w:sz w:val="20"/>
                <w:szCs w:val="20"/>
              </w:rPr>
              <w:t>1,67%</w:t>
            </w:r>
          </w:p>
        </w:tc>
      </w:tr>
      <w:tr w:rsidR="00FE5902" w:rsidRPr="009F7712" w14:paraId="04601F3F" w14:textId="77777777" w:rsidTr="00FE5902">
        <w:trPr>
          <w:trHeight w:val="354"/>
          <w:jc w:val="center"/>
        </w:trPr>
        <w:tc>
          <w:tcPr>
            <w:tcW w:w="8449" w:type="dxa"/>
            <w:gridSpan w:val="8"/>
            <w:tcBorders>
              <w:top w:val="single" w:sz="6" w:space="0" w:color="000000"/>
              <w:left w:val="single" w:sz="6" w:space="0" w:color="000000"/>
              <w:bottom w:val="single" w:sz="6" w:space="0" w:color="000000"/>
              <w:right w:val="single" w:sz="6" w:space="0" w:color="000000"/>
            </w:tcBorders>
            <w:vAlign w:val="center"/>
          </w:tcPr>
          <w:p w14:paraId="70F865A3" w14:textId="77777777" w:rsidR="00FE5902" w:rsidRPr="00BD5579" w:rsidRDefault="00FE5902" w:rsidP="00640DAB">
            <w:pPr>
              <w:rPr>
                <w:color w:val="000000"/>
                <w:sz w:val="20"/>
                <w:szCs w:val="20"/>
              </w:rPr>
            </w:pPr>
            <w:r w:rsidRPr="00BD5579">
              <w:rPr>
                <w:color w:val="000000"/>
                <w:sz w:val="20"/>
                <w:szCs w:val="20"/>
              </w:rPr>
              <w:t>Bērnu skaits ārpusģimenes aprūpē:</w:t>
            </w:r>
          </w:p>
        </w:tc>
      </w:tr>
      <w:tr w:rsidR="00FE5902" w:rsidRPr="009F7712" w14:paraId="064ACC36" w14:textId="77777777" w:rsidTr="00FE5902">
        <w:trPr>
          <w:trHeight w:val="538"/>
          <w:jc w:val="center"/>
        </w:trPr>
        <w:tc>
          <w:tcPr>
            <w:tcW w:w="1540"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769B5F44" w14:textId="77777777" w:rsidR="00FE5902" w:rsidRPr="00BD5579" w:rsidRDefault="00FE5902" w:rsidP="00640DAB">
            <w:pPr>
              <w:spacing w:after="120"/>
              <w:rPr>
                <w:color w:val="000000"/>
                <w:sz w:val="20"/>
                <w:szCs w:val="20"/>
              </w:rPr>
            </w:pPr>
            <w:r>
              <w:rPr>
                <w:color w:val="000000"/>
                <w:sz w:val="20"/>
                <w:szCs w:val="20"/>
              </w:rPr>
              <w:t>B</w:t>
            </w:r>
            <w:r w:rsidRPr="00BD5579">
              <w:rPr>
                <w:color w:val="000000"/>
                <w:sz w:val="20"/>
                <w:szCs w:val="20"/>
              </w:rPr>
              <w:t>ērnu skait</w:t>
            </w:r>
            <w:r>
              <w:rPr>
                <w:color w:val="000000"/>
                <w:sz w:val="20"/>
                <w:szCs w:val="20"/>
              </w:rPr>
              <w:t>s</w:t>
            </w:r>
            <w:r w:rsidRPr="00BD5579">
              <w:rPr>
                <w:color w:val="000000"/>
                <w:sz w:val="20"/>
                <w:szCs w:val="20"/>
              </w:rPr>
              <w:t xml:space="preserve"> </w:t>
            </w:r>
            <w:r w:rsidRPr="00456566">
              <w:rPr>
                <w:b/>
                <w:color w:val="000000"/>
                <w:sz w:val="20"/>
                <w:szCs w:val="20"/>
              </w:rPr>
              <w:t>audžuģimenēs</w:t>
            </w:r>
          </w:p>
        </w:tc>
        <w:tc>
          <w:tcPr>
            <w:tcW w:w="949"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41A2BA6D" w14:textId="77777777" w:rsidR="00FE5902" w:rsidRPr="00BD5579" w:rsidRDefault="00FE5902" w:rsidP="00640DAB">
            <w:pPr>
              <w:jc w:val="center"/>
              <w:rPr>
                <w:color w:val="000000"/>
                <w:sz w:val="20"/>
                <w:szCs w:val="20"/>
              </w:rPr>
            </w:pPr>
            <w:r w:rsidRPr="00BD5579">
              <w:rPr>
                <w:color w:val="000000"/>
                <w:sz w:val="20"/>
                <w:szCs w:val="20"/>
              </w:rPr>
              <w:t>1224</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1AD6B1DB" w14:textId="77777777" w:rsidR="00FE5902" w:rsidRPr="00BD5579" w:rsidRDefault="00FE5902" w:rsidP="00640DAB">
            <w:pPr>
              <w:jc w:val="center"/>
              <w:rPr>
                <w:color w:val="000000"/>
                <w:sz w:val="20"/>
                <w:szCs w:val="20"/>
              </w:rPr>
            </w:pPr>
            <w:r w:rsidRPr="00BD5579">
              <w:rPr>
                <w:color w:val="000000"/>
                <w:sz w:val="20"/>
                <w:szCs w:val="20"/>
              </w:rPr>
              <w:t>1232</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3971D243" w14:textId="77777777" w:rsidR="00FE5902" w:rsidRPr="00BD5579" w:rsidRDefault="00FE5902" w:rsidP="00640DAB">
            <w:pPr>
              <w:jc w:val="center"/>
              <w:rPr>
                <w:color w:val="000000"/>
                <w:sz w:val="20"/>
                <w:szCs w:val="20"/>
              </w:rPr>
            </w:pPr>
            <w:r w:rsidRPr="00BD5579">
              <w:rPr>
                <w:color w:val="000000"/>
                <w:sz w:val="20"/>
                <w:szCs w:val="20"/>
              </w:rPr>
              <w:t>1193</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5E9C148D" w14:textId="77777777" w:rsidR="00FE5902" w:rsidRPr="00BD5579" w:rsidRDefault="00FE5902" w:rsidP="00640DAB">
            <w:pPr>
              <w:jc w:val="center"/>
              <w:rPr>
                <w:color w:val="000000"/>
                <w:sz w:val="20"/>
                <w:szCs w:val="20"/>
              </w:rPr>
            </w:pPr>
            <w:r w:rsidRPr="00BD5579">
              <w:rPr>
                <w:color w:val="000000"/>
                <w:sz w:val="20"/>
                <w:szCs w:val="20"/>
              </w:rPr>
              <w:t>1173</w:t>
            </w:r>
          </w:p>
        </w:tc>
        <w:tc>
          <w:tcPr>
            <w:tcW w:w="95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24CD589D" w14:textId="77777777" w:rsidR="00FE5902" w:rsidRPr="00BD5579" w:rsidRDefault="00FE5902" w:rsidP="00640DAB">
            <w:pPr>
              <w:jc w:val="center"/>
              <w:rPr>
                <w:color w:val="000000"/>
                <w:sz w:val="20"/>
                <w:szCs w:val="20"/>
              </w:rPr>
            </w:pPr>
            <w:r w:rsidRPr="00BD5579">
              <w:rPr>
                <w:color w:val="000000"/>
                <w:sz w:val="20"/>
                <w:szCs w:val="20"/>
              </w:rPr>
              <w:t>1246</w:t>
            </w:r>
          </w:p>
        </w:tc>
        <w:tc>
          <w:tcPr>
            <w:tcW w:w="1059"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74CD4E62" w14:textId="77777777" w:rsidR="00FE5902" w:rsidRPr="00BD5579" w:rsidRDefault="00FE5902" w:rsidP="00640DAB">
            <w:pPr>
              <w:jc w:val="center"/>
              <w:rPr>
                <w:color w:val="000000"/>
                <w:sz w:val="20"/>
                <w:szCs w:val="20"/>
              </w:rPr>
            </w:pPr>
            <w:r w:rsidRPr="00BD5579">
              <w:rPr>
                <w:color w:val="000000"/>
                <w:sz w:val="20"/>
                <w:szCs w:val="20"/>
              </w:rPr>
              <w:t>1355</w:t>
            </w:r>
          </w:p>
        </w:tc>
        <w:tc>
          <w:tcPr>
            <w:tcW w:w="1103"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0344ED28" w14:textId="77777777" w:rsidR="00FE5902" w:rsidRPr="00BD5579" w:rsidRDefault="00FE5902" w:rsidP="00640DAB">
            <w:pPr>
              <w:jc w:val="right"/>
              <w:rPr>
                <w:color w:val="000000"/>
                <w:sz w:val="20"/>
                <w:szCs w:val="20"/>
              </w:rPr>
            </w:pPr>
            <w:r w:rsidRPr="00BD5579">
              <w:rPr>
                <w:color w:val="000000"/>
                <w:sz w:val="20"/>
                <w:szCs w:val="20"/>
              </w:rPr>
              <w:t>1377</w:t>
            </w:r>
          </w:p>
        </w:tc>
      </w:tr>
      <w:tr w:rsidR="00FE5902" w:rsidRPr="009F7712" w14:paraId="427B41F0" w14:textId="77777777" w:rsidTr="00FE5902">
        <w:trPr>
          <w:trHeight w:val="538"/>
          <w:jc w:val="center"/>
        </w:trPr>
        <w:tc>
          <w:tcPr>
            <w:tcW w:w="1540"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7E88DB54" w14:textId="77777777" w:rsidR="00FE5902" w:rsidRPr="00BD5579" w:rsidRDefault="00FE5902" w:rsidP="00640DAB">
            <w:pPr>
              <w:spacing w:after="120"/>
              <w:rPr>
                <w:color w:val="000000"/>
                <w:sz w:val="20"/>
                <w:szCs w:val="20"/>
              </w:rPr>
            </w:pPr>
            <w:r>
              <w:rPr>
                <w:color w:val="000000"/>
                <w:sz w:val="20"/>
                <w:szCs w:val="20"/>
              </w:rPr>
              <w:t>B</w:t>
            </w:r>
            <w:r w:rsidRPr="00BD5579">
              <w:rPr>
                <w:color w:val="000000"/>
                <w:sz w:val="20"/>
                <w:szCs w:val="20"/>
              </w:rPr>
              <w:t>ērnu īpatsvars audžuģimenēs pret kopējo ārpusģimenes aprūpē esošo bērnu skaitu</w:t>
            </w:r>
          </w:p>
        </w:tc>
        <w:tc>
          <w:tcPr>
            <w:tcW w:w="949"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635320B0" w14:textId="77777777" w:rsidR="00FE5902" w:rsidRPr="00BD5579" w:rsidRDefault="00FE5902" w:rsidP="00640DAB">
            <w:pPr>
              <w:jc w:val="center"/>
              <w:rPr>
                <w:color w:val="000000"/>
                <w:sz w:val="20"/>
                <w:szCs w:val="20"/>
              </w:rPr>
            </w:pPr>
            <w:r w:rsidRPr="00BD5579">
              <w:rPr>
                <w:color w:val="000000"/>
                <w:sz w:val="20"/>
                <w:szCs w:val="20"/>
              </w:rPr>
              <w:t>16,09%</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0719E252" w14:textId="77777777" w:rsidR="00FE5902" w:rsidRPr="00BD5579" w:rsidRDefault="00FE5902" w:rsidP="00640DAB">
            <w:pPr>
              <w:jc w:val="center"/>
              <w:rPr>
                <w:color w:val="000000"/>
                <w:sz w:val="20"/>
                <w:szCs w:val="20"/>
              </w:rPr>
            </w:pPr>
            <w:r w:rsidRPr="00BD5579">
              <w:rPr>
                <w:color w:val="000000"/>
                <w:sz w:val="20"/>
                <w:szCs w:val="20"/>
              </w:rPr>
              <w:t>16,92%</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070C2A3A" w14:textId="77777777" w:rsidR="00FE5902" w:rsidRPr="00BD5579" w:rsidRDefault="00FE5902" w:rsidP="00640DAB">
            <w:pPr>
              <w:jc w:val="center"/>
              <w:rPr>
                <w:color w:val="000000"/>
                <w:sz w:val="20"/>
                <w:szCs w:val="20"/>
              </w:rPr>
            </w:pPr>
            <w:r w:rsidRPr="00BD5579">
              <w:rPr>
                <w:color w:val="000000"/>
                <w:sz w:val="20"/>
                <w:szCs w:val="20"/>
              </w:rPr>
              <w:t>17</w:t>
            </w:r>
            <w:r>
              <w:rPr>
                <w:color w:val="000000"/>
                <w:sz w:val="20"/>
                <w:szCs w:val="20"/>
              </w:rPr>
              <w:t>,</w:t>
            </w:r>
            <w:r w:rsidRPr="00BD5579">
              <w:rPr>
                <w:color w:val="000000"/>
                <w:sz w:val="20"/>
                <w:szCs w:val="20"/>
              </w:rPr>
              <w:t>10%</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78BC9CA7" w14:textId="77777777" w:rsidR="00FE5902" w:rsidRPr="00BD5579" w:rsidRDefault="00FE5902" w:rsidP="00640DAB">
            <w:pPr>
              <w:jc w:val="center"/>
              <w:rPr>
                <w:color w:val="000000"/>
                <w:sz w:val="20"/>
                <w:szCs w:val="20"/>
              </w:rPr>
            </w:pPr>
            <w:r w:rsidRPr="00BD5579">
              <w:rPr>
                <w:color w:val="000000"/>
                <w:sz w:val="20"/>
                <w:szCs w:val="20"/>
              </w:rPr>
              <w:t>17</w:t>
            </w:r>
            <w:r>
              <w:rPr>
                <w:color w:val="000000"/>
                <w:sz w:val="20"/>
                <w:szCs w:val="20"/>
              </w:rPr>
              <w:t>,</w:t>
            </w:r>
            <w:r w:rsidRPr="00BD5579">
              <w:rPr>
                <w:color w:val="000000"/>
                <w:sz w:val="20"/>
                <w:szCs w:val="20"/>
              </w:rPr>
              <w:t>60%</w:t>
            </w:r>
          </w:p>
        </w:tc>
        <w:tc>
          <w:tcPr>
            <w:tcW w:w="95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76D2AB99" w14:textId="77777777" w:rsidR="00FE5902" w:rsidRPr="00BD5579" w:rsidRDefault="00FE5902" w:rsidP="00640DAB">
            <w:pPr>
              <w:jc w:val="center"/>
              <w:rPr>
                <w:color w:val="000000"/>
                <w:sz w:val="20"/>
                <w:szCs w:val="20"/>
              </w:rPr>
            </w:pPr>
            <w:r w:rsidRPr="00BD5579">
              <w:rPr>
                <w:color w:val="000000"/>
                <w:sz w:val="20"/>
                <w:szCs w:val="20"/>
              </w:rPr>
              <w:t>19</w:t>
            </w:r>
            <w:r>
              <w:rPr>
                <w:color w:val="000000"/>
                <w:sz w:val="20"/>
                <w:szCs w:val="20"/>
              </w:rPr>
              <w:t>,</w:t>
            </w:r>
            <w:r w:rsidRPr="00BD5579">
              <w:rPr>
                <w:color w:val="000000"/>
                <w:sz w:val="20"/>
                <w:szCs w:val="20"/>
              </w:rPr>
              <w:t>40%</w:t>
            </w:r>
          </w:p>
        </w:tc>
        <w:tc>
          <w:tcPr>
            <w:tcW w:w="1059"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0B0E1362" w14:textId="77777777" w:rsidR="00FE5902" w:rsidRPr="00BD5579" w:rsidRDefault="00FE5902" w:rsidP="00640DAB">
            <w:pPr>
              <w:jc w:val="center"/>
              <w:rPr>
                <w:color w:val="000000"/>
                <w:sz w:val="20"/>
                <w:szCs w:val="20"/>
              </w:rPr>
            </w:pPr>
            <w:r w:rsidRPr="00BD5579">
              <w:rPr>
                <w:color w:val="000000"/>
                <w:sz w:val="20"/>
                <w:szCs w:val="20"/>
              </w:rPr>
              <w:t>21,67%</w:t>
            </w:r>
          </w:p>
        </w:tc>
        <w:tc>
          <w:tcPr>
            <w:tcW w:w="1103"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360A4163" w14:textId="77777777" w:rsidR="00FE5902" w:rsidRPr="00BD5579" w:rsidRDefault="00FE5902" w:rsidP="00640DAB">
            <w:pPr>
              <w:jc w:val="center"/>
              <w:rPr>
                <w:color w:val="000000"/>
                <w:sz w:val="20"/>
                <w:szCs w:val="20"/>
              </w:rPr>
            </w:pPr>
            <w:r w:rsidRPr="00BD5579">
              <w:rPr>
                <w:color w:val="000000"/>
                <w:sz w:val="20"/>
                <w:szCs w:val="20"/>
              </w:rPr>
              <w:t>22</w:t>
            </w:r>
            <w:r>
              <w:rPr>
                <w:color w:val="000000"/>
                <w:sz w:val="20"/>
                <w:szCs w:val="20"/>
              </w:rPr>
              <w:t>,</w:t>
            </w:r>
            <w:r w:rsidRPr="00BD5579">
              <w:rPr>
                <w:color w:val="000000"/>
                <w:sz w:val="20"/>
                <w:szCs w:val="20"/>
              </w:rPr>
              <w:t>93%</w:t>
            </w:r>
          </w:p>
        </w:tc>
      </w:tr>
      <w:tr w:rsidR="00FE5902" w:rsidRPr="009F7712" w14:paraId="06750121" w14:textId="77777777" w:rsidTr="00FE5902">
        <w:trPr>
          <w:trHeight w:val="538"/>
          <w:jc w:val="center"/>
        </w:trPr>
        <w:tc>
          <w:tcPr>
            <w:tcW w:w="1540"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0D9D7F43" w14:textId="77777777" w:rsidR="00FE5902" w:rsidRPr="00BD5579" w:rsidRDefault="00FE5902" w:rsidP="00640DAB">
            <w:pPr>
              <w:spacing w:after="120"/>
              <w:rPr>
                <w:color w:val="000000"/>
                <w:sz w:val="20"/>
                <w:szCs w:val="20"/>
              </w:rPr>
            </w:pPr>
            <w:r>
              <w:rPr>
                <w:color w:val="000000"/>
                <w:sz w:val="20"/>
                <w:szCs w:val="20"/>
              </w:rPr>
              <w:t>B</w:t>
            </w:r>
            <w:r w:rsidRPr="00BD5579">
              <w:rPr>
                <w:color w:val="000000"/>
                <w:sz w:val="20"/>
                <w:szCs w:val="20"/>
              </w:rPr>
              <w:t>ērnu skait</w:t>
            </w:r>
            <w:r>
              <w:rPr>
                <w:color w:val="000000"/>
                <w:sz w:val="20"/>
                <w:szCs w:val="20"/>
              </w:rPr>
              <w:t xml:space="preserve">s </w:t>
            </w:r>
            <w:r w:rsidRPr="00456566">
              <w:rPr>
                <w:b/>
                <w:color w:val="000000"/>
                <w:sz w:val="20"/>
                <w:szCs w:val="20"/>
              </w:rPr>
              <w:t>aizbildņu</w:t>
            </w:r>
            <w:r w:rsidRPr="00BD5579">
              <w:rPr>
                <w:color w:val="000000"/>
                <w:sz w:val="20"/>
                <w:szCs w:val="20"/>
              </w:rPr>
              <w:t xml:space="preserve"> </w:t>
            </w:r>
            <w:r w:rsidRPr="00456566">
              <w:rPr>
                <w:b/>
                <w:color w:val="000000"/>
                <w:sz w:val="20"/>
                <w:szCs w:val="20"/>
              </w:rPr>
              <w:t>ģimenēs</w:t>
            </w:r>
          </w:p>
        </w:tc>
        <w:tc>
          <w:tcPr>
            <w:tcW w:w="949"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6E27F678" w14:textId="77777777" w:rsidR="00FE5902" w:rsidRPr="00BD5579" w:rsidRDefault="00FE5902" w:rsidP="00640DAB">
            <w:pPr>
              <w:jc w:val="center"/>
              <w:rPr>
                <w:color w:val="000000"/>
                <w:sz w:val="20"/>
                <w:szCs w:val="20"/>
              </w:rPr>
            </w:pPr>
            <w:r w:rsidRPr="00BD5579">
              <w:rPr>
                <w:color w:val="000000"/>
                <w:sz w:val="20"/>
                <w:szCs w:val="20"/>
              </w:rPr>
              <w:t>4831</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0E273E3A" w14:textId="77777777" w:rsidR="00FE5902" w:rsidRPr="00BD5579" w:rsidRDefault="00FE5902" w:rsidP="00640DAB">
            <w:pPr>
              <w:jc w:val="center"/>
              <w:rPr>
                <w:color w:val="000000"/>
                <w:sz w:val="20"/>
                <w:szCs w:val="20"/>
              </w:rPr>
            </w:pPr>
            <w:r w:rsidRPr="00BD5579">
              <w:rPr>
                <w:color w:val="000000"/>
                <w:sz w:val="20"/>
                <w:szCs w:val="20"/>
              </w:rPr>
              <w:t>4620</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128AE873" w14:textId="77777777" w:rsidR="00FE5902" w:rsidRPr="00BD5579" w:rsidRDefault="00FE5902" w:rsidP="00640DAB">
            <w:pPr>
              <w:jc w:val="center"/>
              <w:rPr>
                <w:color w:val="000000"/>
                <w:sz w:val="20"/>
                <w:szCs w:val="20"/>
              </w:rPr>
            </w:pPr>
            <w:r w:rsidRPr="00BD5579">
              <w:rPr>
                <w:color w:val="000000"/>
                <w:sz w:val="20"/>
                <w:szCs w:val="20"/>
              </w:rPr>
              <w:t>4548</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76045226" w14:textId="77777777" w:rsidR="00FE5902" w:rsidRPr="00BD5579" w:rsidRDefault="00FE5902" w:rsidP="00640DAB">
            <w:pPr>
              <w:jc w:val="center"/>
              <w:rPr>
                <w:color w:val="000000"/>
                <w:sz w:val="20"/>
                <w:szCs w:val="20"/>
              </w:rPr>
            </w:pPr>
            <w:r w:rsidRPr="00BD5579">
              <w:rPr>
                <w:color w:val="000000"/>
                <w:sz w:val="20"/>
                <w:szCs w:val="20"/>
              </w:rPr>
              <w:t>4459</w:t>
            </w:r>
          </w:p>
        </w:tc>
        <w:tc>
          <w:tcPr>
            <w:tcW w:w="95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1ED07BDC" w14:textId="77777777" w:rsidR="00FE5902" w:rsidRPr="00BD5579" w:rsidRDefault="00FE5902" w:rsidP="00640DAB">
            <w:pPr>
              <w:jc w:val="center"/>
              <w:rPr>
                <w:color w:val="000000"/>
                <w:sz w:val="20"/>
                <w:szCs w:val="20"/>
              </w:rPr>
            </w:pPr>
            <w:r w:rsidRPr="00BD5579">
              <w:rPr>
                <w:color w:val="000000"/>
                <w:sz w:val="20"/>
                <w:szCs w:val="20"/>
              </w:rPr>
              <w:t>4398</w:t>
            </w:r>
          </w:p>
        </w:tc>
        <w:tc>
          <w:tcPr>
            <w:tcW w:w="1059"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3F2C6ABB" w14:textId="77777777" w:rsidR="00FE5902" w:rsidRPr="00BD5579" w:rsidRDefault="00FE5902" w:rsidP="00640DAB">
            <w:pPr>
              <w:jc w:val="center"/>
              <w:rPr>
                <w:color w:val="000000"/>
                <w:sz w:val="20"/>
                <w:szCs w:val="20"/>
              </w:rPr>
            </w:pPr>
            <w:r w:rsidRPr="00BD5579">
              <w:rPr>
                <w:color w:val="000000"/>
                <w:sz w:val="20"/>
                <w:szCs w:val="20"/>
              </w:rPr>
              <w:t>4276</w:t>
            </w:r>
          </w:p>
        </w:tc>
        <w:tc>
          <w:tcPr>
            <w:tcW w:w="1103"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26077089" w14:textId="77777777" w:rsidR="00FE5902" w:rsidRPr="00BD5579" w:rsidRDefault="00FE5902" w:rsidP="00640DAB">
            <w:pPr>
              <w:jc w:val="center"/>
              <w:rPr>
                <w:color w:val="000000"/>
                <w:sz w:val="20"/>
                <w:szCs w:val="20"/>
              </w:rPr>
            </w:pPr>
            <w:r w:rsidRPr="00BD5579">
              <w:rPr>
                <w:color w:val="000000"/>
                <w:sz w:val="20"/>
                <w:szCs w:val="20"/>
              </w:rPr>
              <w:t>4059</w:t>
            </w:r>
          </w:p>
        </w:tc>
      </w:tr>
      <w:tr w:rsidR="00FE5902" w:rsidRPr="009F7712" w14:paraId="402575AA" w14:textId="77777777" w:rsidTr="00FE5902">
        <w:trPr>
          <w:trHeight w:val="1650"/>
          <w:jc w:val="center"/>
        </w:trPr>
        <w:tc>
          <w:tcPr>
            <w:tcW w:w="1540"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51B8FBCB" w14:textId="77777777" w:rsidR="00FE5902" w:rsidRPr="00BD5579" w:rsidRDefault="00FE5902" w:rsidP="00640DAB">
            <w:pPr>
              <w:spacing w:after="120"/>
              <w:rPr>
                <w:color w:val="000000"/>
                <w:sz w:val="20"/>
                <w:szCs w:val="20"/>
              </w:rPr>
            </w:pPr>
            <w:r>
              <w:rPr>
                <w:color w:val="000000"/>
                <w:sz w:val="20"/>
                <w:szCs w:val="20"/>
              </w:rPr>
              <w:t>B</w:t>
            </w:r>
            <w:r w:rsidRPr="00BD5579">
              <w:rPr>
                <w:color w:val="000000"/>
                <w:sz w:val="20"/>
                <w:szCs w:val="20"/>
              </w:rPr>
              <w:t>ērnu īpatsvars aizbildņu ģimenēs pret kopējo ārpusģimenes aprūpē esošo bērnu skaitu</w:t>
            </w:r>
          </w:p>
        </w:tc>
        <w:tc>
          <w:tcPr>
            <w:tcW w:w="949"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40A08C6A" w14:textId="77777777" w:rsidR="00FE5902" w:rsidRPr="00BD5579" w:rsidRDefault="00FE5902" w:rsidP="00640DAB">
            <w:pPr>
              <w:jc w:val="center"/>
              <w:rPr>
                <w:color w:val="000000"/>
                <w:sz w:val="20"/>
                <w:szCs w:val="20"/>
              </w:rPr>
            </w:pPr>
            <w:r w:rsidRPr="00BD5579">
              <w:rPr>
                <w:color w:val="000000"/>
                <w:sz w:val="20"/>
                <w:szCs w:val="20"/>
              </w:rPr>
              <w:t>63,51%</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6A378709" w14:textId="77777777" w:rsidR="00FE5902" w:rsidRPr="00BD5579" w:rsidRDefault="00FE5902" w:rsidP="00640DAB">
            <w:pPr>
              <w:jc w:val="center"/>
              <w:rPr>
                <w:color w:val="000000"/>
                <w:sz w:val="20"/>
                <w:szCs w:val="20"/>
              </w:rPr>
            </w:pPr>
            <w:r w:rsidRPr="00BD5579">
              <w:rPr>
                <w:color w:val="000000"/>
                <w:sz w:val="20"/>
                <w:szCs w:val="20"/>
              </w:rPr>
              <w:t>63,45%</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6F445DE0" w14:textId="77777777" w:rsidR="00FE5902" w:rsidRPr="00BD5579" w:rsidRDefault="00FE5902" w:rsidP="00640DAB">
            <w:pPr>
              <w:jc w:val="right"/>
              <w:rPr>
                <w:color w:val="000000"/>
                <w:sz w:val="20"/>
                <w:szCs w:val="20"/>
              </w:rPr>
            </w:pPr>
            <w:r w:rsidRPr="00BD5579">
              <w:rPr>
                <w:color w:val="000000"/>
                <w:sz w:val="20"/>
                <w:szCs w:val="20"/>
              </w:rPr>
              <w:t>65</w:t>
            </w:r>
            <w:r>
              <w:rPr>
                <w:color w:val="000000"/>
                <w:sz w:val="20"/>
                <w:szCs w:val="20"/>
              </w:rPr>
              <w:t>,</w:t>
            </w:r>
            <w:r w:rsidRPr="00BD5579">
              <w:rPr>
                <w:color w:val="000000"/>
                <w:sz w:val="20"/>
                <w:szCs w:val="20"/>
              </w:rPr>
              <w:t>40%</w:t>
            </w:r>
          </w:p>
        </w:tc>
        <w:tc>
          <w:tcPr>
            <w:tcW w:w="94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2CD25303" w14:textId="77777777" w:rsidR="00FE5902" w:rsidRPr="00BD5579" w:rsidRDefault="00FE5902" w:rsidP="00640DAB">
            <w:pPr>
              <w:jc w:val="right"/>
              <w:rPr>
                <w:color w:val="000000"/>
                <w:sz w:val="20"/>
                <w:szCs w:val="20"/>
              </w:rPr>
            </w:pPr>
            <w:r w:rsidRPr="00BD5579">
              <w:rPr>
                <w:color w:val="000000"/>
                <w:sz w:val="20"/>
                <w:szCs w:val="20"/>
              </w:rPr>
              <w:t>66</w:t>
            </w:r>
            <w:r>
              <w:rPr>
                <w:color w:val="000000"/>
                <w:sz w:val="20"/>
                <w:szCs w:val="20"/>
              </w:rPr>
              <w:t>,</w:t>
            </w:r>
            <w:r w:rsidRPr="00BD5579">
              <w:rPr>
                <w:color w:val="000000"/>
                <w:sz w:val="20"/>
                <w:szCs w:val="20"/>
              </w:rPr>
              <w:t>90%</w:t>
            </w:r>
          </w:p>
        </w:tc>
        <w:tc>
          <w:tcPr>
            <w:tcW w:w="957"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1BC75EA7" w14:textId="77777777" w:rsidR="00FE5902" w:rsidRPr="00BD5579" w:rsidRDefault="00FE5902" w:rsidP="00640DAB">
            <w:pPr>
              <w:jc w:val="right"/>
              <w:rPr>
                <w:color w:val="000000"/>
                <w:sz w:val="20"/>
                <w:szCs w:val="20"/>
              </w:rPr>
            </w:pPr>
            <w:r w:rsidRPr="00BD5579">
              <w:rPr>
                <w:color w:val="000000"/>
                <w:sz w:val="20"/>
                <w:szCs w:val="20"/>
              </w:rPr>
              <w:t>68</w:t>
            </w:r>
            <w:r>
              <w:rPr>
                <w:color w:val="000000"/>
                <w:sz w:val="20"/>
                <w:szCs w:val="20"/>
              </w:rPr>
              <w:t>,</w:t>
            </w:r>
            <w:r w:rsidRPr="00BD5579">
              <w:rPr>
                <w:color w:val="000000"/>
                <w:sz w:val="20"/>
                <w:szCs w:val="20"/>
              </w:rPr>
              <w:t>30%</w:t>
            </w:r>
          </w:p>
        </w:tc>
        <w:tc>
          <w:tcPr>
            <w:tcW w:w="1059"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4A86E7DC" w14:textId="77777777" w:rsidR="00FE5902" w:rsidRPr="00BD5579" w:rsidRDefault="00FE5902" w:rsidP="00640DAB">
            <w:pPr>
              <w:jc w:val="center"/>
              <w:rPr>
                <w:color w:val="000000"/>
                <w:sz w:val="20"/>
                <w:szCs w:val="20"/>
              </w:rPr>
            </w:pPr>
            <w:r w:rsidRPr="00BD5579">
              <w:rPr>
                <w:color w:val="000000"/>
                <w:sz w:val="20"/>
                <w:szCs w:val="20"/>
              </w:rPr>
              <w:t>68,39%</w:t>
            </w:r>
          </w:p>
        </w:tc>
        <w:tc>
          <w:tcPr>
            <w:tcW w:w="1103" w:type="dxa"/>
            <w:tcBorders>
              <w:top w:val="single" w:sz="6" w:space="0" w:color="000000"/>
              <w:left w:val="single" w:sz="6" w:space="0" w:color="000000"/>
              <w:bottom w:val="single" w:sz="6" w:space="0" w:color="000000"/>
              <w:right w:val="single" w:sz="6" w:space="0" w:color="000000"/>
            </w:tcBorders>
            <w:shd w:val="clear" w:color="auto" w:fill="E0FFDF"/>
            <w:vAlign w:val="center"/>
          </w:tcPr>
          <w:p w14:paraId="3479CFCB" w14:textId="77777777" w:rsidR="00FE5902" w:rsidRPr="00BD5579" w:rsidRDefault="00FE5902" w:rsidP="00640DAB">
            <w:pPr>
              <w:jc w:val="center"/>
              <w:rPr>
                <w:color w:val="000000"/>
                <w:sz w:val="20"/>
                <w:szCs w:val="20"/>
              </w:rPr>
            </w:pPr>
            <w:r w:rsidRPr="00BD5579">
              <w:rPr>
                <w:color w:val="000000"/>
                <w:sz w:val="20"/>
                <w:szCs w:val="20"/>
              </w:rPr>
              <w:t>67</w:t>
            </w:r>
            <w:r>
              <w:rPr>
                <w:color w:val="000000"/>
                <w:sz w:val="20"/>
                <w:szCs w:val="20"/>
              </w:rPr>
              <w:t>,</w:t>
            </w:r>
            <w:r w:rsidRPr="00BD5579">
              <w:rPr>
                <w:color w:val="000000"/>
                <w:sz w:val="20"/>
                <w:szCs w:val="20"/>
              </w:rPr>
              <w:t>60%</w:t>
            </w:r>
          </w:p>
        </w:tc>
      </w:tr>
      <w:tr w:rsidR="00FE5902" w:rsidRPr="009F7712" w14:paraId="13A18300" w14:textId="77777777" w:rsidTr="00FE5902">
        <w:trPr>
          <w:trHeight w:val="538"/>
          <w:jc w:val="center"/>
        </w:trPr>
        <w:tc>
          <w:tcPr>
            <w:tcW w:w="1540"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781FC934" w14:textId="77777777" w:rsidR="00FE5902" w:rsidRPr="00BD5579" w:rsidRDefault="00FE5902" w:rsidP="00640DAB">
            <w:pPr>
              <w:rPr>
                <w:color w:val="000000"/>
                <w:sz w:val="20"/>
                <w:szCs w:val="20"/>
              </w:rPr>
            </w:pPr>
            <w:r>
              <w:rPr>
                <w:color w:val="000000"/>
                <w:sz w:val="20"/>
                <w:szCs w:val="20"/>
              </w:rPr>
              <w:t>B</w:t>
            </w:r>
            <w:r w:rsidRPr="00BD5579">
              <w:rPr>
                <w:color w:val="000000"/>
                <w:sz w:val="20"/>
                <w:szCs w:val="20"/>
              </w:rPr>
              <w:t>ērnu skait</w:t>
            </w:r>
            <w:r>
              <w:rPr>
                <w:color w:val="000000"/>
                <w:sz w:val="20"/>
                <w:szCs w:val="20"/>
              </w:rPr>
              <w:t>s</w:t>
            </w:r>
            <w:r w:rsidRPr="00BD5579">
              <w:rPr>
                <w:color w:val="000000"/>
                <w:sz w:val="20"/>
                <w:szCs w:val="20"/>
              </w:rPr>
              <w:t xml:space="preserve"> </w:t>
            </w:r>
            <w:r w:rsidRPr="00456566">
              <w:rPr>
                <w:b/>
                <w:color w:val="000000"/>
                <w:sz w:val="20"/>
                <w:szCs w:val="20"/>
              </w:rPr>
              <w:t>bērnu aprūpes iestādēs</w:t>
            </w:r>
          </w:p>
        </w:tc>
        <w:tc>
          <w:tcPr>
            <w:tcW w:w="949"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7676D6E9" w14:textId="77777777" w:rsidR="00FE5902" w:rsidRPr="00BD5579" w:rsidRDefault="00FE5902" w:rsidP="00640DAB">
            <w:pPr>
              <w:jc w:val="center"/>
              <w:rPr>
                <w:color w:val="000000"/>
                <w:sz w:val="20"/>
                <w:szCs w:val="20"/>
              </w:rPr>
            </w:pPr>
            <w:r w:rsidRPr="00BD5579">
              <w:rPr>
                <w:color w:val="000000"/>
                <w:sz w:val="20"/>
                <w:szCs w:val="20"/>
              </w:rPr>
              <w:t>1551</w:t>
            </w:r>
          </w:p>
        </w:tc>
        <w:tc>
          <w:tcPr>
            <w:tcW w:w="947"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481F8EC6" w14:textId="77777777" w:rsidR="00FE5902" w:rsidRPr="00BD5579" w:rsidRDefault="00FE5902" w:rsidP="00640DAB">
            <w:pPr>
              <w:jc w:val="center"/>
              <w:rPr>
                <w:color w:val="000000"/>
                <w:sz w:val="20"/>
                <w:szCs w:val="20"/>
              </w:rPr>
            </w:pPr>
            <w:r w:rsidRPr="00BD5579">
              <w:rPr>
                <w:color w:val="000000"/>
                <w:sz w:val="20"/>
                <w:szCs w:val="20"/>
              </w:rPr>
              <w:t>1429</w:t>
            </w:r>
          </w:p>
        </w:tc>
        <w:tc>
          <w:tcPr>
            <w:tcW w:w="947"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7DB50B95" w14:textId="77777777" w:rsidR="00FE5902" w:rsidRPr="00BD5579" w:rsidRDefault="00FE5902" w:rsidP="00640DAB">
            <w:pPr>
              <w:jc w:val="center"/>
              <w:rPr>
                <w:color w:val="000000"/>
                <w:sz w:val="20"/>
                <w:szCs w:val="20"/>
              </w:rPr>
            </w:pPr>
            <w:r w:rsidRPr="00BD5579">
              <w:rPr>
                <w:color w:val="000000"/>
                <w:sz w:val="20"/>
                <w:szCs w:val="20"/>
              </w:rPr>
              <w:t>1216</w:t>
            </w:r>
          </w:p>
        </w:tc>
        <w:tc>
          <w:tcPr>
            <w:tcW w:w="947"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258A422D" w14:textId="77777777" w:rsidR="00FE5902" w:rsidRPr="00BD5579" w:rsidRDefault="00FE5902" w:rsidP="00640DAB">
            <w:pPr>
              <w:jc w:val="center"/>
              <w:rPr>
                <w:color w:val="000000"/>
                <w:sz w:val="20"/>
                <w:szCs w:val="20"/>
              </w:rPr>
            </w:pPr>
            <w:r w:rsidRPr="00BD5579">
              <w:rPr>
                <w:color w:val="000000"/>
                <w:sz w:val="20"/>
                <w:szCs w:val="20"/>
              </w:rPr>
              <w:t>1037</w:t>
            </w:r>
          </w:p>
        </w:tc>
        <w:tc>
          <w:tcPr>
            <w:tcW w:w="957"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44197351" w14:textId="77777777" w:rsidR="00FE5902" w:rsidRPr="00BD5579" w:rsidRDefault="00FE5902" w:rsidP="00640DAB">
            <w:pPr>
              <w:jc w:val="center"/>
              <w:rPr>
                <w:color w:val="000000"/>
                <w:sz w:val="20"/>
                <w:szCs w:val="20"/>
              </w:rPr>
            </w:pPr>
            <w:r w:rsidRPr="00BD5579">
              <w:rPr>
                <w:color w:val="000000"/>
                <w:sz w:val="20"/>
                <w:szCs w:val="20"/>
              </w:rPr>
              <w:t>794</w:t>
            </w:r>
          </w:p>
        </w:tc>
        <w:tc>
          <w:tcPr>
            <w:tcW w:w="1059"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1F69C265" w14:textId="77777777" w:rsidR="00FE5902" w:rsidRPr="00BD5579" w:rsidRDefault="00FE5902" w:rsidP="00640DAB">
            <w:pPr>
              <w:jc w:val="center"/>
              <w:rPr>
                <w:color w:val="000000"/>
                <w:sz w:val="20"/>
                <w:szCs w:val="20"/>
              </w:rPr>
            </w:pPr>
            <w:r w:rsidRPr="00BD5579">
              <w:rPr>
                <w:color w:val="000000"/>
                <w:sz w:val="20"/>
                <w:szCs w:val="20"/>
              </w:rPr>
              <w:t>621</w:t>
            </w:r>
          </w:p>
        </w:tc>
        <w:tc>
          <w:tcPr>
            <w:tcW w:w="1103"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3753599C" w14:textId="77777777" w:rsidR="00FE5902" w:rsidRPr="00BD5579" w:rsidRDefault="00FE5902" w:rsidP="00640DAB">
            <w:pPr>
              <w:jc w:val="center"/>
              <w:rPr>
                <w:color w:val="000000"/>
                <w:sz w:val="20"/>
                <w:szCs w:val="20"/>
              </w:rPr>
            </w:pPr>
            <w:r w:rsidRPr="00BD5579">
              <w:rPr>
                <w:color w:val="000000"/>
                <w:sz w:val="20"/>
                <w:szCs w:val="20"/>
              </w:rPr>
              <w:t>568</w:t>
            </w:r>
          </w:p>
        </w:tc>
      </w:tr>
      <w:tr w:rsidR="00FE5902" w:rsidRPr="00636D0F" w14:paraId="44B5CC3F" w14:textId="77777777" w:rsidTr="00FE5902">
        <w:trPr>
          <w:trHeight w:val="538"/>
          <w:jc w:val="center"/>
        </w:trPr>
        <w:tc>
          <w:tcPr>
            <w:tcW w:w="1540"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362B5BDC" w14:textId="77777777" w:rsidR="00FE5902" w:rsidRPr="00BD5579" w:rsidRDefault="00FE5902" w:rsidP="00640DAB">
            <w:pPr>
              <w:spacing w:after="120"/>
              <w:rPr>
                <w:color w:val="000000"/>
                <w:sz w:val="20"/>
                <w:szCs w:val="20"/>
              </w:rPr>
            </w:pPr>
            <w:r>
              <w:rPr>
                <w:color w:val="000000"/>
                <w:sz w:val="20"/>
                <w:szCs w:val="20"/>
              </w:rPr>
              <w:t>B</w:t>
            </w:r>
            <w:r w:rsidRPr="00BD5579">
              <w:rPr>
                <w:color w:val="000000"/>
                <w:sz w:val="20"/>
                <w:szCs w:val="20"/>
              </w:rPr>
              <w:t>ērnu īpatsvars bērnu aprūpes iestādēs pret kopējo ārpusģimenes aprūpē esošo bērnu skaitu</w:t>
            </w:r>
          </w:p>
        </w:tc>
        <w:tc>
          <w:tcPr>
            <w:tcW w:w="949"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386FDDFD" w14:textId="77777777" w:rsidR="00FE5902" w:rsidRPr="00BD5579" w:rsidRDefault="00FE5902" w:rsidP="00640DAB">
            <w:pPr>
              <w:jc w:val="center"/>
              <w:rPr>
                <w:color w:val="000000"/>
                <w:sz w:val="20"/>
                <w:szCs w:val="20"/>
              </w:rPr>
            </w:pPr>
            <w:r w:rsidRPr="00BD5579">
              <w:rPr>
                <w:color w:val="000000"/>
                <w:sz w:val="20"/>
                <w:szCs w:val="20"/>
              </w:rPr>
              <w:t>20,39%</w:t>
            </w:r>
          </w:p>
        </w:tc>
        <w:tc>
          <w:tcPr>
            <w:tcW w:w="947"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36A40F4C" w14:textId="77777777" w:rsidR="00FE5902" w:rsidRPr="00BD5579" w:rsidRDefault="00FE5902" w:rsidP="00640DAB">
            <w:pPr>
              <w:jc w:val="center"/>
              <w:rPr>
                <w:color w:val="000000"/>
                <w:sz w:val="20"/>
                <w:szCs w:val="20"/>
              </w:rPr>
            </w:pPr>
            <w:r w:rsidRPr="00BD5579">
              <w:rPr>
                <w:color w:val="000000"/>
                <w:sz w:val="20"/>
                <w:szCs w:val="20"/>
              </w:rPr>
              <w:t>19,62%</w:t>
            </w:r>
          </w:p>
        </w:tc>
        <w:tc>
          <w:tcPr>
            <w:tcW w:w="947"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4EEBAF06" w14:textId="77777777" w:rsidR="00FE5902" w:rsidRPr="00BD5579" w:rsidRDefault="00FE5902" w:rsidP="00640DAB">
            <w:pPr>
              <w:jc w:val="center"/>
              <w:rPr>
                <w:color w:val="000000"/>
                <w:sz w:val="20"/>
                <w:szCs w:val="20"/>
              </w:rPr>
            </w:pPr>
            <w:r w:rsidRPr="00BD5579">
              <w:rPr>
                <w:color w:val="000000"/>
                <w:sz w:val="20"/>
                <w:szCs w:val="20"/>
              </w:rPr>
              <w:t>17</w:t>
            </w:r>
            <w:r>
              <w:rPr>
                <w:color w:val="000000"/>
                <w:sz w:val="20"/>
                <w:szCs w:val="20"/>
              </w:rPr>
              <w:t>,</w:t>
            </w:r>
            <w:r w:rsidRPr="00BD5579">
              <w:rPr>
                <w:color w:val="000000"/>
                <w:sz w:val="20"/>
                <w:szCs w:val="20"/>
              </w:rPr>
              <w:t>50%</w:t>
            </w:r>
          </w:p>
        </w:tc>
        <w:tc>
          <w:tcPr>
            <w:tcW w:w="947"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42A65FE8" w14:textId="77777777" w:rsidR="00FE5902" w:rsidRPr="00BD5579" w:rsidRDefault="00FE5902" w:rsidP="00640DAB">
            <w:pPr>
              <w:jc w:val="center"/>
              <w:rPr>
                <w:color w:val="000000"/>
                <w:sz w:val="20"/>
                <w:szCs w:val="20"/>
              </w:rPr>
            </w:pPr>
            <w:r w:rsidRPr="00BD5579">
              <w:rPr>
                <w:color w:val="000000"/>
                <w:sz w:val="20"/>
                <w:szCs w:val="20"/>
              </w:rPr>
              <w:t>15</w:t>
            </w:r>
            <w:r>
              <w:rPr>
                <w:color w:val="000000"/>
                <w:sz w:val="20"/>
                <w:szCs w:val="20"/>
              </w:rPr>
              <w:t>,</w:t>
            </w:r>
            <w:r w:rsidRPr="00BD5579">
              <w:rPr>
                <w:color w:val="000000"/>
                <w:sz w:val="20"/>
                <w:szCs w:val="20"/>
              </w:rPr>
              <w:t>50%</w:t>
            </w:r>
          </w:p>
        </w:tc>
        <w:tc>
          <w:tcPr>
            <w:tcW w:w="957"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03BA2240" w14:textId="77777777" w:rsidR="00FE5902" w:rsidRPr="00BD5579" w:rsidRDefault="00FE5902" w:rsidP="00640DAB">
            <w:pPr>
              <w:jc w:val="center"/>
              <w:rPr>
                <w:color w:val="000000"/>
                <w:sz w:val="20"/>
                <w:szCs w:val="20"/>
              </w:rPr>
            </w:pPr>
            <w:r w:rsidRPr="00BD5579">
              <w:rPr>
                <w:color w:val="000000"/>
                <w:sz w:val="20"/>
                <w:szCs w:val="20"/>
              </w:rPr>
              <w:t>12</w:t>
            </w:r>
            <w:r>
              <w:rPr>
                <w:color w:val="000000"/>
                <w:sz w:val="20"/>
                <w:szCs w:val="20"/>
              </w:rPr>
              <w:t>,</w:t>
            </w:r>
            <w:r w:rsidRPr="00BD5579">
              <w:rPr>
                <w:color w:val="000000"/>
                <w:sz w:val="20"/>
                <w:szCs w:val="20"/>
              </w:rPr>
              <w:t>30%</w:t>
            </w:r>
          </w:p>
        </w:tc>
        <w:tc>
          <w:tcPr>
            <w:tcW w:w="1059"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16C091FF" w14:textId="77777777" w:rsidR="00FE5902" w:rsidRPr="00BD5579" w:rsidRDefault="00FE5902" w:rsidP="00640DAB">
            <w:pPr>
              <w:jc w:val="center"/>
              <w:rPr>
                <w:color w:val="000000"/>
                <w:sz w:val="20"/>
                <w:szCs w:val="20"/>
              </w:rPr>
            </w:pPr>
            <w:r w:rsidRPr="00BD5579">
              <w:rPr>
                <w:color w:val="000000"/>
                <w:sz w:val="20"/>
                <w:szCs w:val="20"/>
              </w:rPr>
              <w:t>9,93%</w:t>
            </w:r>
          </w:p>
        </w:tc>
        <w:tc>
          <w:tcPr>
            <w:tcW w:w="1103" w:type="dxa"/>
            <w:tcBorders>
              <w:top w:val="single" w:sz="6" w:space="0" w:color="000000"/>
              <w:left w:val="single" w:sz="6" w:space="0" w:color="000000"/>
              <w:bottom w:val="single" w:sz="6" w:space="0" w:color="000000"/>
              <w:right w:val="single" w:sz="6" w:space="0" w:color="000000"/>
            </w:tcBorders>
            <w:shd w:val="clear" w:color="auto" w:fill="FFC0B6"/>
            <w:vAlign w:val="center"/>
          </w:tcPr>
          <w:p w14:paraId="74ADA592" w14:textId="77777777" w:rsidR="00FE5902" w:rsidRPr="00BD5579" w:rsidRDefault="00FE5902" w:rsidP="00640DAB">
            <w:pPr>
              <w:jc w:val="center"/>
              <w:rPr>
                <w:color w:val="000000"/>
                <w:sz w:val="20"/>
                <w:szCs w:val="20"/>
              </w:rPr>
            </w:pPr>
            <w:r w:rsidRPr="00BD5579">
              <w:rPr>
                <w:color w:val="000000"/>
                <w:sz w:val="20"/>
                <w:szCs w:val="20"/>
              </w:rPr>
              <w:t>9</w:t>
            </w:r>
            <w:r>
              <w:rPr>
                <w:color w:val="000000"/>
                <w:sz w:val="20"/>
                <w:szCs w:val="20"/>
              </w:rPr>
              <w:t>,</w:t>
            </w:r>
            <w:r w:rsidRPr="00BD5579">
              <w:rPr>
                <w:color w:val="000000"/>
                <w:sz w:val="20"/>
                <w:szCs w:val="20"/>
              </w:rPr>
              <w:t>46%</w:t>
            </w:r>
          </w:p>
        </w:tc>
      </w:tr>
    </w:tbl>
    <w:p w14:paraId="4EC492C5" w14:textId="7D221471" w:rsidR="008812E3" w:rsidRDefault="004C7298" w:rsidP="00BA4AF3">
      <w:pPr>
        <w:jc w:val="both"/>
        <w:rPr>
          <w:lang w:eastAsia="en-US"/>
        </w:rPr>
      </w:pPr>
      <w:r>
        <w:rPr>
          <w:lang w:eastAsia="en-US"/>
        </w:rPr>
        <w:t xml:space="preserve">Avots: </w:t>
      </w:r>
      <w:r w:rsidR="00E9555D" w:rsidRPr="00E9555D">
        <w:rPr>
          <w:lang w:eastAsia="en-US"/>
        </w:rPr>
        <w:t>Valsts bērnu tiesību aizsardzības inspekcija (bāriņtiesu statistikas pārskatu apkopojums)</w:t>
      </w:r>
    </w:p>
    <w:p w14:paraId="2AE67F01" w14:textId="3677DABB" w:rsidR="008812E3" w:rsidRDefault="008812E3" w:rsidP="00AF71B9">
      <w:pPr>
        <w:rPr>
          <w:lang w:eastAsia="en-US"/>
        </w:rPr>
      </w:pPr>
    </w:p>
    <w:p w14:paraId="6C026985" w14:textId="6A560DC7" w:rsidR="00C13EA0" w:rsidRDefault="005F346D" w:rsidP="001B0904">
      <w:pPr>
        <w:jc w:val="both"/>
        <w:rPr>
          <w:lang w:eastAsia="en-US"/>
        </w:rPr>
      </w:pPr>
      <w:r>
        <w:rPr>
          <w:lang w:eastAsia="en-US"/>
        </w:rPr>
        <w:t>2019.un 2020.gadā bija vērojama tendence Latvijā adoptēto bērnu skaitam palielināties (skat. 1.attēlu)</w:t>
      </w:r>
      <w:r w:rsidR="007371AA">
        <w:rPr>
          <w:lang w:eastAsia="en-US"/>
        </w:rPr>
        <w:t xml:space="preserve"> un </w:t>
      </w:r>
      <w:r w:rsidR="001B0904">
        <w:rPr>
          <w:lang w:eastAsia="en-US"/>
        </w:rPr>
        <w:t>uz ārvalstīm adoptēto bērnu skaita</w:t>
      </w:r>
      <w:r w:rsidR="007371AA">
        <w:rPr>
          <w:lang w:eastAsia="en-US"/>
        </w:rPr>
        <w:t>m</w:t>
      </w:r>
      <w:r w:rsidR="001B0904">
        <w:rPr>
          <w:lang w:eastAsia="en-US"/>
        </w:rPr>
        <w:t xml:space="preserve"> samazinā</w:t>
      </w:r>
      <w:r w:rsidR="007371AA">
        <w:rPr>
          <w:lang w:eastAsia="en-US"/>
        </w:rPr>
        <w:t>ties</w:t>
      </w:r>
      <w:r w:rsidR="001B0904">
        <w:rPr>
          <w:lang w:eastAsia="en-US"/>
        </w:rPr>
        <w:t>.</w:t>
      </w:r>
    </w:p>
    <w:p w14:paraId="1E5BB5A4" w14:textId="77777777" w:rsidR="00DC67A8" w:rsidRDefault="00DC67A8" w:rsidP="00AF71B9">
      <w:pPr>
        <w:rPr>
          <w:lang w:eastAsia="en-US"/>
        </w:rPr>
      </w:pPr>
    </w:p>
    <w:p w14:paraId="2B217F30" w14:textId="77777777" w:rsidR="00DC67A8" w:rsidRDefault="00DC67A8" w:rsidP="00AF71B9">
      <w:pPr>
        <w:rPr>
          <w:lang w:eastAsia="en-US"/>
        </w:rPr>
      </w:pPr>
    </w:p>
    <w:p w14:paraId="42EBF8A8" w14:textId="77777777" w:rsidR="00DC67A8" w:rsidRDefault="00DC67A8" w:rsidP="00AF71B9">
      <w:pPr>
        <w:rPr>
          <w:lang w:eastAsia="en-US"/>
        </w:rPr>
      </w:pPr>
    </w:p>
    <w:p w14:paraId="65EFA64D" w14:textId="77777777" w:rsidR="00DC67A8" w:rsidRDefault="00DC67A8" w:rsidP="00AF71B9">
      <w:pPr>
        <w:rPr>
          <w:lang w:eastAsia="en-US"/>
        </w:rPr>
      </w:pPr>
    </w:p>
    <w:p w14:paraId="68310804" w14:textId="77777777" w:rsidR="00DC67A8" w:rsidRDefault="00DC67A8" w:rsidP="00AF71B9">
      <w:pPr>
        <w:rPr>
          <w:lang w:eastAsia="en-US"/>
        </w:rPr>
      </w:pPr>
    </w:p>
    <w:p w14:paraId="6D229C7A" w14:textId="77777777" w:rsidR="00DC67A8" w:rsidRDefault="00DC67A8" w:rsidP="00AF71B9">
      <w:pPr>
        <w:rPr>
          <w:lang w:eastAsia="en-US"/>
        </w:rPr>
      </w:pPr>
    </w:p>
    <w:p w14:paraId="396A22BE" w14:textId="77777777" w:rsidR="00DC67A8" w:rsidRDefault="00DC67A8" w:rsidP="00AF71B9">
      <w:pPr>
        <w:rPr>
          <w:lang w:eastAsia="en-US"/>
        </w:rPr>
      </w:pPr>
    </w:p>
    <w:p w14:paraId="652535FC" w14:textId="77777777" w:rsidR="00DC67A8" w:rsidRDefault="00DC67A8" w:rsidP="00AF71B9">
      <w:pPr>
        <w:rPr>
          <w:lang w:eastAsia="en-US"/>
        </w:rPr>
      </w:pPr>
    </w:p>
    <w:p w14:paraId="72517204" w14:textId="77777777" w:rsidR="00DC67A8" w:rsidRDefault="00DC67A8" w:rsidP="00AF71B9">
      <w:pPr>
        <w:rPr>
          <w:lang w:eastAsia="en-US"/>
        </w:rPr>
      </w:pPr>
    </w:p>
    <w:p w14:paraId="61D85928" w14:textId="77777777" w:rsidR="00DC67A8" w:rsidRDefault="00DC67A8" w:rsidP="00AF71B9">
      <w:pPr>
        <w:rPr>
          <w:lang w:eastAsia="en-US"/>
        </w:rPr>
      </w:pPr>
    </w:p>
    <w:p w14:paraId="347BDA4F" w14:textId="77777777" w:rsidR="00DC67A8" w:rsidRDefault="00DC67A8" w:rsidP="00AF71B9">
      <w:pPr>
        <w:rPr>
          <w:lang w:eastAsia="en-US"/>
        </w:rPr>
      </w:pPr>
    </w:p>
    <w:p w14:paraId="66C30CD0" w14:textId="77777777" w:rsidR="00DC67A8" w:rsidRDefault="00DC67A8" w:rsidP="00AF71B9">
      <w:pPr>
        <w:rPr>
          <w:lang w:eastAsia="en-US"/>
        </w:rPr>
      </w:pPr>
    </w:p>
    <w:p w14:paraId="2A536A7E" w14:textId="77777777" w:rsidR="00DC67A8" w:rsidRDefault="00DC67A8" w:rsidP="00AF71B9">
      <w:pPr>
        <w:rPr>
          <w:lang w:eastAsia="en-US"/>
        </w:rPr>
      </w:pPr>
    </w:p>
    <w:p w14:paraId="0D289B85" w14:textId="77777777" w:rsidR="00DC67A8" w:rsidRDefault="00DC67A8" w:rsidP="00AF71B9">
      <w:pPr>
        <w:rPr>
          <w:lang w:eastAsia="en-US"/>
        </w:rPr>
      </w:pPr>
    </w:p>
    <w:p w14:paraId="42450D08" w14:textId="77777777" w:rsidR="00DC67A8" w:rsidRDefault="00DC67A8" w:rsidP="00AF71B9">
      <w:pPr>
        <w:rPr>
          <w:lang w:eastAsia="en-US"/>
        </w:rPr>
      </w:pPr>
    </w:p>
    <w:p w14:paraId="38F0782D" w14:textId="77777777" w:rsidR="00DC67A8" w:rsidRDefault="00DC67A8" w:rsidP="00AF71B9">
      <w:pPr>
        <w:rPr>
          <w:lang w:eastAsia="en-US"/>
        </w:rPr>
      </w:pPr>
    </w:p>
    <w:p w14:paraId="1B799D88" w14:textId="77777777" w:rsidR="00DC67A8" w:rsidRDefault="00DC67A8" w:rsidP="00AF71B9">
      <w:pPr>
        <w:rPr>
          <w:lang w:eastAsia="en-US"/>
        </w:rPr>
      </w:pPr>
    </w:p>
    <w:p w14:paraId="5EDDA9C5" w14:textId="77777777" w:rsidR="00DC67A8" w:rsidRDefault="00DC67A8" w:rsidP="00AF71B9">
      <w:pPr>
        <w:rPr>
          <w:lang w:eastAsia="en-US"/>
        </w:rPr>
      </w:pPr>
    </w:p>
    <w:p w14:paraId="7F71B888" w14:textId="77777777" w:rsidR="00DC67A8" w:rsidRDefault="00DC67A8" w:rsidP="00AF71B9">
      <w:pPr>
        <w:rPr>
          <w:lang w:eastAsia="en-US"/>
        </w:rPr>
      </w:pPr>
    </w:p>
    <w:p w14:paraId="2A970DF5" w14:textId="19703DF5" w:rsidR="00BD0855" w:rsidRDefault="00926058" w:rsidP="00926058">
      <w:pPr>
        <w:jc w:val="right"/>
        <w:rPr>
          <w:lang w:eastAsia="en-US"/>
        </w:rPr>
      </w:pPr>
      <w:r>
        <w:rPr>
          <w:lang w:eastAsia="en-US"/>
        </w:rPr>
        <w:t>1.attēls</w:t>
      </w:r>
    </w:p>
    <w:p w14:paraId="7AAA8FB9" w14:textId="6A4BEFEE" w:rsidR="00BD0855" w:rsidRDefault="001D5F2B" w:rsidP="00AF71B9">
      <w:pPr>
        <w:rPr>
          <w:lang w:eastAsia="en-US"/>
        </w:rPr>
      </w:pPr>
      <w:r>
        <w:rPr>
          <w:noProof/>
        </w:rPr>
        <w:drawing>
          <wp:inline distT="0" distB="0" distL="0" distR="0" wp14:anchorId="3F57AB82" wp14:editId="197C914B">
            <wp:extent cx="5375275" cy="3971925"/>
            <wp:effectExtent l="0" t="0" r="15875" b="9525"/>
            <wp:docPr id="8" name="Chart 8">
              <a:extLst xmlns:a="http://schemas.openxmlformats.org/drawingml/2006/main">
                <a:ext uri="{FF2B5EF4-FFF2-40B4-BE49-F238E27FC236}">
                  <a16:creationId xmlns:a16="http://schemas.microsoft.com/office/drawing/2014/main" id="{6DD5EC73-47CF-46F1-A88A-730D03AE3C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506B38B" w14:textId="154F48B8" w:rsidR="00B0238C" w:rsidRDefault="00B0238C" w:rsidP="00AF71B9">
      <w:pPr>
        <w:rPr>
          <w:lang w:eastAsia="en-US"/>
        </w:rPr>
      </w:pPr>
      <w:r>
        <w:rPr>
          <w:lang w:eastAsia="en-US"/>
        </w:rPr>
        <w:t>Avots: Labklājības ministrija</w:t>
      </w:r>
    </w:p>
    <w:p w14:paraId="6EDB60E9" w14:textId="4603B7AD" w:rsidR="00BD0855" w:rsidRDefault="00BD0855" w:rsidP="00AF71B9">
      <w:pPr>
        <w:rPr>
          <w:lang w:eastAsia="en-US"/>
        </w:rPr>
      </w:pPr>
    </w:p>
    <w:p w14:paraId="49719DC5" w14:textId="4C94E3B3" w:rsidR="00455DCD" w:rsidRDefault="004E1355" w:rsidP="00A004EE">
      <w:pPr>
        <w:jc w:val="both"/>
        <w:rPr>
          <w:lang w:eastAsia="en-US"/>
        </w:rPr>
      </w:pPr>
      <w:r>
        <w:rPr>
          <w:lang w:eastAsia="en-US"/>
        </w:rPr>
        <w:t>Vērtējot adoptē</w:t>
      </w:r>
      <w:r w:rsidR="004229A4">
        <w:rPr>
          <w:lang w:eastAsia="en-US"/>
        </w:rPr>
        <w:t>to bērnu sadalījumu par vecuma grupām, konstatējams, ka 2020.gadā adoptētie bērni Latvijā visvairāk bijuši 1 līdz 2 gadu vecuma grupā</w:t>
      </w:r>
      <w:r w:rsidR="00754E52">
        <w:rPr>
          <w:lang w:eastAsia="en-US"/>
        </w:rPr>
        <w:t>, s</w:t>
      </w:r>
      <w:r w:rsidR="004229A4">
        <w:rPr>
          <w:lang w:eastAsia="en-US"/>
        </w:rPr>
        <w:t xml:space="preserve">avukārt uz ārvalstīm adoptētie bērni </w:t>
      </w:r>
      <w:r w:rsidR="00754E52">
        <w:rPr>
          <w:lang w:eastAsia="en-US"/>
        </w:rPr>
        <w:t>–</w:t>
      </w:r>
      <w:r w:rsidR="004229A4">
        <w:rPr>
          <w:lang w:eastAsia="en-US"/>
        </w:rPr>
        <w:t xml:space="preserve"> 10 līdz 18 gadu vecuma grupā. Skat. 11.un 12.tabulu.    </w:t>
      </w:r>
    </w:p>
    <w:p w14:paraId="74D3B10B" w14:textId="77777777" w:rsidR="00455DCD" w:rsidRDefault="00455DCD" w:rsidP="006E61EB">
      <w:pPr>
        <w:rPr>
          <w:lang w:eastAsia="en-US"/>
        </w:rPr>
      </w:pPr>
    </w:p>
    <w:tbl>
      <w:tblPr>
        <w:tblpPr w:leftFromText="180" w:rightFromText="180" w:vertAnchor="text" w:horzAnchor="margin" w:tblpY="18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21"/>
        <w:gridCol w:w="1842"/>
        <w:gridCol w:w="1843"/>
        <w:gridCol w:w="1835"/>
        <w:gridCol w:w="1610"/>
      </w:tblGrid>
      <w:tr w:rsidR="009656DE" w:rsidRPr="003505AB" w14:paraId="38126894" w14:textId="77777777" w:rsidTr="001A2EB6">
        <w:trPr>
          <w:trHeight w:val="149"/>
        </w:trPr>
        <w:tc>
          <w:tcPr>
            <w:tcW w:w="9351" w:type="dxa"/>
            <w:gridSpan w:val="5"/>
            <w:tcBorders>
              <w:top w:val="nil"/>
              <w:left w:val="nil"/>
              <w:bottom w:val="nil"/>
              <w:right w:val="nil"/>
            </w:tcBorders>
          </w:tcPr>
          <w:p w14:paraId="3E32A5E0" w14:textId="44E9CE90" w:rsidR="009656DE" w:rsidRPr="00541A87" w:rsidRDefault="009656DE" w:rsidP="009656DE">
            <w:pPr>
              <w:autoSpaceDE w:val="0"/>
              <w:autoSpaceDN w:val="0"/>
              <w:adjustRightInd w:val="0"/>
              <w:jc w:val="right"/>
            </w:pPr>
            <w:r>
              <w:t>11.tabula</w:t>
            </w:r>
          </w:p>
        </w:tc>
      </w:tr>
      <w:tr w:rsidR="009656DE" w:rsidRPr="003505AB" w14:paraId="5DBECF04" w14:textId="77777777" w:rsidTr="001A2EB6">
        <w:trPr>
          <w:trHeight w:val="80"/>
        </w:trPr>
        <w:tc>
          <w:tcPr>
            <w:tcW w:w="9351" w:type="dxa"/>
            <w:gridSpan w:val="5"/>
            <w:tcBorders>
              <w:top w:val="nil"/>
              <w:left w:val="nil"/>
              <w:bottom w:val="single" w:sz="4" w:space="0" w:color="auto"/>
              <w:right w:val="nil"/>
            </w:tcBorders>
          </w:tcPr>
          <w:p w14:paraId="3542C651" w14:textId="77777777" w:rsidR="009656DE" w:rsidRPr="003505AB" w:rsidRDefault="009656DE" w:rsidP="009656DE">
            <w:pPr>
              <w:autoSpaceDE w:val="0"/>
              <w:autoSpaceDN w:val="0"/>
              <w:adjustRightInd w:val="0"/>
              <w:jc w:val="center"/>
            </w:pPr>
            <w:r w:rsidRPr="00541A87">
              <w:t>Adoptētie bērni Latvijā sadalījumā pa vecuma grupām (2020.gads)</w:t>
            </w:r>
          </w:p>
        </w:tc>
      </w:tr>
      <w:tr w:rsidR="0035193A" w:rsidRPr="003505AB" w14:paraId="127C0DBA" w14:textId="77777777" w:rsidTr="004B74D0">
        <w:trPr>
          <w:trHeight w:val="452"/>
        </w:trPr>
        <w:tc>
          <w:tcPr>
            <w:tcW w:w="2221" w:type="dxa"/>
            <w:vMerge w:val="restart"/>
            <w:tcBorders>
              <w:top w:val="single" w:sz="4" w:space="0" w:color="auto"/>
            </w:tcBorders>
          </w:tcPr>
          <w:p w14:paraId="7DB9A35D" w14:textId="77777777" w:rsidR="0035193A" w:rsidRPr="003505AB" w:rsidRDefault="0035193A" w:rsidP="009656DE">
            <w:pPr>
              <w:autoSpaceDE w:val="0"/>
              <w:autoSpaceDN w:val="0"/>
              <w:adjustRightInd w:val="0"/>
              <w:rPr>
                <w:b/>
                <w:bCs/>
              </w:rPr>
            </w:pPr>
          </w:p>
          <w:p w14:paraId="55BD2663" w14:textId="77777777" w:rsidR="0035193A" w:rsidRPr="003505AB" w:rsidRDefault="0035193A" w:rsidP="009656DE">
            <w:pPr>
              <w:autoSpaceDE w:val="0"/>
              <w:autoSpaceDN w:val="0"/>
              <w:adjustRightInd w:val="0"/>
            </w:pPr>
          </w:p>
          <w:p w14:paraId="54768AB1" w14:textId="77777777" w:rsidR="0035193A" w:rsidRPr="003505AB" w:rsidRDefault="0035193A" w:rsidP="009656DE">
            <w:pPr>
              <w:autoSpaceDE w:val="0"/>
              <w:autoSpaceDN w:val="0"/>
              <w:adjustRightInd w:val="0"/>
            </w:pPr>
          </w:p>
          <w:p w14:paraId="62B38343" w14:textId="77777777" w:rsidR="0035193A" w:rsidRPr="003505AB" w:rsidRDefault="0035193A" w:rsidP="009656DE">
            <w:pPr>
              <w:autoSpaceDE w:val="0"/>
              <w:autoSpaceDN w:val="0"/>
              <w:adjustRightInd w:val="0"/>
            </w:pPr>
          </w:p>
          <w:p w14:paraId="1BBF8ED0" w14:textId="77777777" w:rsidR="0035193A" w:rsidRPr="003505AB" w:rsidRDefault="0035193A" w:rsidP="009656DE">
            <w:pPr>
              <w:autoSpaceDE w:val="0"/>
              <w:autoSpaceDN w:val="0"/>
              <w:adjustRightInd w:val="0"/>
            </w:pPr>
          </w:p>
          <w:p w14:paraId="1ED68380" w14:textId="77777777" w:rsidR="0035193A" w:rsidRPr="003505AB" w:rsidRDefault="0035193A" w:rsidP="009656DE">
            <w:pPr>
              <w:autoSpaceDE w:val="0"/>
              <w:autoSpaceDN w:val="0"/>
              <w:adjustRightInd w:val="0"/>
            </w:pPr>
          </w:p>
          <w:p w14:paraId="267F9959" w14:textId="77777777" w:rsidR="0035193A" w:rsidRPr="003505AB" w:rsidRDefault="0035193A" w:rsidP="009656DE">
            <w:pPr>
              <w:autoSpaceDE w:val="0"/>
              <w:autoSpaceDN w:val="0"/>
              <w:adjustRightInd w:val="0"/>
            </w:pPr>
          </w:p>
          <w:p w14:paraId="344375CD" w14:textId="77777777" w:rsidR="0035193A" w:rsidRPr="003505AB" w:rsidRDefault="0035193A" w:rsidP="009656DE">
            <w:pPr>
              <w:autoSpaceDE w:val="0"/>
              <w:autoSpaceDN w:val="0"/>
              <w:adjustRightInd w:val="0"/>
              <w:rPr>
                <w:b/>
                <w:bCs/>
              </w:rPr>
            </w:pPr>
            <w:r w:rsidRPr="003505AB">
              <w:rPr>
                <w:b/>
                <w:bCs/>
              </w:rPr>
              <w:t>Bērna vecums</w:t>
            </w:r>
          </w:p>
        </w:tc>
        <w:tc>
          <w:tcPr>
            <w:tcW w:w="1842" w:type="dxa"/>
            <w:vMerge w:val="restart"/>
            <w:tcBorders>
              <w:top w:val="single" w:sz="4" w:space="0" w:color="auto"/>
            </w:tcBorders>
          </w:tcPr>
          <w:p w14:paraId="1B0B0228" w14:textId="77777777" w:rsidR="0035193A" w:rsidRPr="003505AB" w:rsidRDefault="0035193A" w:rsidP="009656DE">
            <w:pPr>
              <w:autoSpaceDE w:val="0"/>
              <w:autoSpaceDN w:val="0"/>
              <w:adjustRightInd w:val="0"/>
              <w:rPr>
                <w:b/>
                <w:bCs/>
              </w:rPr>
            </w:pPr>
            <w:r w:rsidRPr="003505AB">
              <w:rPr>
                <w:b/>
                <w:bCs/>
              </w:rPr>
              <w:lastRenderedPageBreak/>
              <w:t>Piešķirtās adopcijas atlīdzības pēc tiesas sprieduma stāšanās spēkā</w:t>
            </w:r>
          </w:p>
        </w:tc>
        <w:tc>
          <w:tcPr>
            <w:tcW w:w="5288" w:type="dxa"/>
            <w:gridSpan w:val="3"/>
            <w:tcBorders>
              <w:top w:val="single" w:sz="4" w:space="0" w:color="auto"/>
            </w:tcBorders>
          </w:tcPr>
          <w:p w14:paraId="105E735A" w14:textId="77777777" w:rsidR="0035193A" w:rsidRPr="003505AB" w:rsidRDefault="0035193A" w:rsidP="009656DE">
            <w:pPr>
              <w:autoSpaceDE w:val="0"/>
              <w:autoSpaceDN w:val="0"/>
              <w:adjustRightInd w:val="0"/>
              <w:jc w:val="center"/>
              <w:rPr>
                <w:b/>
                <w:bCs/>
              </w:rPr>
            </w:pPr>
            <w:r w:rsidRPr="003505AB">
              <w:rPr>
                <w:b/>
                <w:bCs/>
              </w:rPr>
              <w:t>Tajā skaitā adoptēti no:</w:t>
            </w:r>
          </w:p>
        </w:tc>
      </w:tr>
      <w:tr w:rsidR="0035193A" w:rsidRPr="003505AB" w14:paraId="02D339BE" w14:textId="77777777" w:rsidTr="00523F97">
        <w:trPr>
          <w:trHeight w:val="1220"/>
        </w:trPr>
        <w:tc>
          <w:tcPr>
            <w:tcW w:w="2221" w:type="dxa"/>
            <w:vMerge/>
          </w:tcPr>
          <w:p w14:paraId="4D439B83" w14:textId="77777777" w:rsidR="0035193A" w:rsidRPr="003505AB" w:rsidRDefault="0035193A" w:rsidP="009656DE">
            <w:pPr>
              <w:autoSpaceDE w:val="0"/>
              <w:autoSpaceDN w:val="0"/>
              <w:adjustRightInd w:val="0"/>
              <w:rPr>
                <w:b/>
                <w:bCs/>
              </w:rPr>
            </w:pPr>
          </w:p>
        </w:tc>
        <w:tc>
          <w:tcPr>
            <w:tcW w:w="1842" w:type="dxa"/>
            <w:vMerge/>
          </w:tcPr>
          <w:p w14:paraId="35B1BC7E" w14:textId="77777777" w:rsidR="0035193A" w:rsidRPr="003505AB" w:rsidRDefault="0035193A" w:rsidP="009656DE">
            <w:pPr>
              <w:autoSpaceDE w:val="0"/>
              <w:autoSpaceDN w:val="0"/>
              <w:adjustRightInd w:val="0"/>
              <w:rPr>
                <w:b/>
                <w:bCs/>
              </w:rPr>
            </w:pPr>
          </w:p>
        </w:tc>
        <w:tc>
          <w:tcPr>
            <w:tcW w:w="1843" w:type="dxa"/>
          </w:tcPr>
          <w:p w14:paraId="7E9907AF" w14:textId="77777777" w:rsidR="0035193A" w:rsidRPr="003505AB" w:rsidRDefault="0035193A" w:rsidP="009656DE">
            <w:pPr>
              <w:autoSpaceDE w:val="0"/>
              <w:autoSpaceDN w:val="0"/>
              <w:adjustRightInd w:val="0"/>
              <w:rPr>
                <w:b/>
                <w:bCs/>
              </w:rPr>
            </w:pPr>
            <w:r w:rsidRPr="003505AB">
              <w:rPr>
                <w:b/>
                <w:bCs/>
              </w:rPr>
              <w:t>aprūpes iestādes</w:t>
            </w:r>
          </w:p>
        </w:tc>
        <w:tc>
          <w:tcPr>
            <w:tcW w:w="1835" w:type="dxa"/>
            <w:shd w:val="clear" w:color="auto" w:fill="D9D9D9" w:themeFill="background1" w:themeFillShade="D9"/>
          </w:tcPr>
          <w:p w14:paraId="4FC8C394" w14:textId="77777777" w:rsidR="0035193A" w:rsidRPr="003505AB" w:rsidRDefault="0035193A" w:rsidP="009656DE">
            <w:pPr>
              <w:autoSpaceDE w:val="0"/>
              <w:autoSpaceDN w:val="0"/>
              <w:adjustRightInd w:val="0"/>
              <w:rPr>
                <w:b/>
                <w:bCs/>
              </w:rPr>
            </w:pPr>
            <w:r w:rsidRPr="003505AB">
              <w:rPr>
                <w:b/>
                <w:bCs/>
              </w:rPr>
              <w:t>audžuģimenes</w:t>
            </w:r>
          </w:p>
        </w:tc>
        <w:tc>
          <w:tcPr>
            <w:tcW w:w="1610" w:type="dxa"/>
          </w:tcPr>
          <w:p w14:paraId="6403DA1B" w14:textId="77777777" w:rsidR="0035193A" w:rsidRPr="003505AB" w:rsidRDefault="0035193A" w:rsidP="009656DE">
            <w:pPr>
              <w:autoSpaceDE w:val="0"/>
              <w:autoSpaceDN w:val="0"/>
              <w:adjustRightInd w:val="0"/>
              <w:rPr>
                <w:b/>
                <w:bCs/>
              </w:rPr>
            </w:pPr>
            <w:r w:rsidRPr="003505AB">
              <w:rPr>
                <w:b/>
                <w:bCs/>
              </w:rPr>
              <w:t>aizbildnības</w:t>
            </w:r>
          </w:p>
        </w:tc>
      </w:tr>
      <w:tr w:rsidR="0035193A" w:rsidRPr="003505AB" w14:paraId="6179AFD5" w14:textId="77777777" w:rsidTr="00523F97">
        <w:trPr>
          <w:trHeight w:val="236"/>
        </w:trPr>
        <w:tc>
          <w:tcPr>
            <w:tcW w:w="2221" w:type="dxa"/>
          </w:tcPr>
          <w:p w14:paraId="4807E077" w14:textId="77777777" w:rsidR="0035193A" w:rsidRPr="003505AB" w:rsidRDefault="0035193A" w:rsidP="009656DE">
            <w:pPr>
              <w:autoSpaceDE w:val="0"/>
              <w:autoSpaceDN w:val="0"/>
              <w:adjustRightInd w:val="0"/>
            </w:pPr>
            <w:r w:rsidRPr="003505AB">
              <w:t>Līdz 1 gadam</w:t>
            </w:r>
          </w:p>
        </w:tc>
        <w:tc>
          <w:tcPr>
            <w:tcW w:w="1842" w:type="dxa"/>
          </w:tcPr>
          <w:p w14:paraId="713B052D" w14:textId="77777777" w:rsidR="0035193A" w:rsidRPr="003505AB" w:rsidRDefault="0035193A" w:rsidP="009656DE">
            <w:pPr>
              <w:autoSpaceDE w:val="0"/>
              <w:autoSpaceDN w:val="0"/>
              <w:adjustRightInd w:val="0"/>
              <w:jc w:val="center"/>
            </w:pPr>
            <w:r w:rsidRPr="003505AB">
              <w:t>2</w:t>
            </w:r>
          </w:p>
        </w:tc>
        <w:tc>
          <w:tcPr>
            <w:tcW w:w="1843" w:type="dxa"/>
          </w:tcPr>
          <w:p w14:paraId="00428849" w14:textId="77777777" w:rsidR="0035193A" w:rsidRPr="003505AB" w:rsidRDefault="0035193A" w:rsidP="009656DE">
            <w:pPr>
              <w:autoSpaceDE w:val="0"/>
              <w:autoSpaceDN w:val="0"/>
              <w:adjustRightInd w:val="0"/>
              <w:jc w:val="center"/>
            </w:pPr>
            <w:r w:rsidRPr="003505AB">
              <w:t>1</w:t>
            </w:r>
          </w:p>
        </w:tc>
        <w:tc>
          <w:tcPr>
            <w:tcW w:w="1835" w:type="dxa"/>
            <w:shd w:val="clear" w:color="auto" w:fill="D9D9D9" w:themeFill="background1" w:themeFillShade="D9"/>
          </w:tcPr>
          <w:p w14:paraId="13731298" w14:textId="77777777" w:rsidR="0035193A" w:rsidRPr="003505AB" w:rsidRDefault="0035193A" w:rsidP="009656DE">
            <w:pPr>
              <w:autoSpaceDE w:val="0"/>
              <w:autoSpaceDN w:val="0"/>
              <w:adjustRightInd w:val="0"/>
              <w:jc w:val="center"/>
            </w:pPr>
            <w:r w:rsidRPr="003505AB">
              <w:t>0</w:t>
            </w:r>
          </w:p>
        </w:tc>
        <w:tc>
          <w:tcPr>
            <w:tcW w:w="1610" w:type="dxa"/>
          </w:tcPr>
          <w:p w14:paraId="409CFBEE" w14:textId="77777777" w:rsidR="0035193A" w:rsidRPr="003505AB" w:rsidRDefault="0035193A" w:rsidP="009656DE">
            <w:pPr>
              <w:autoSpaceDE w:val="0"/>
              <w:autoSpaceDN w:val="0"/>
              <w:adjustRightInd w:val="0"/>
              <w:jc w:val="center"/>
            </w:pPr>
            <w:r w:rsidRPr="003505AB">
              <w:t>1</w:t>
            </w:r>
          </w:p>
        </w:tc>
      </w:tr>
      <w:tr w:rsidR="0035193A" w:rsidRPr="003505AB" w14:paraId="11F0D812" w14:textId="77777777" w:rsidTr="00523F97">
        <w:tc>
          <w:tcPr>
            <w:tcW w:w="2221" w:type="dxa"/>
          </w:tcPr>
          <w:p w14:paraId="12FD43DC" w14:textId="77777777" w:rsidR="0035193A" w:rsidRPr="003505AB" w:rsidRDefault="0035193A" w:rsidP="009656DE">
            <w:pPr>
              <w:autoSpaceDE w:val="0"/>
              <w:autoSpaceDN w:val="0"/>
              <w:adjustRightInd w:val="0"/>
            </w:pPr>
            <w:r w:rsidRPr="003505AB">
              <w:t>No 1 – 2 gadiem</w:t>
            </w:r>
          </w:p>
        </w:tc>
        <w:tc>
          <w:tcPr>
            <w:tcW w:w="1842" w:type="dxa"/>
          </w:tcPr>
          <w:p w14:paraId="19210134" w14:textId="77777777" w:rsidR="0035193A" w:rsidRPr="003505AB" w:rsidRDefault="0035193A" w:rsidP="009656DE">
            <w:pPr>
              <w:autoSpaceDE w:val="0"/>
              <w:autoSpaceDN w:val="0"/>
              <w:adjustRightInd w:val="0"/>
              <w:jc w:val="center"/>
            </w:pPr>
            <w:r w:rsidRPr="003505AB">
              <w:t>13</w:t>
            </w:r>
          </w:p>
        </w:tc>
        <w:tc>
          <w:tcPr>
            <w:tcW w:w="1843" w:type="dxa"/>
          </w:tcPr>
          <w:p w14:paraId="2237D6CC" w14:textId="77777777" w:rsidR="0035193A" w:rsidRPr="003505AB" w:rsidRDefault="0035193A" w:rsidP="009656DE">
            <w:pPr>
              <w:autoSpaceDE w:val="0"/>
              <w:autoSpaceDN w:val="0"/>
              <w:adjustRightInd w:val="0"/>
              <w:jc w:val="center"/>
            </w:pPr>
            <w:r w:rsidRPr="003505AB">
              <w:t>1</w:t>
            </w:r>
          </w:p>
        </w:tc>
        <w:tc>
          <w:tcPr>
            <w:tcW w:w="1835" w:type="dxa"/>
            <w:shd w:val="clear" w:color="auto" w:fill="D9D9D9" w:themeFill="background1" w:themeFillShade="D9"/>
          </w:tcPr>
          <w:p w14:paraId="53381EB5" w14:textId="77777777" w:rsidR="0035193A" w:rsidRPr="003505AB" w:rsidRDefault="0035193A" w:rsidP="009656DE">
            <w:pPr>
              <w:autoSpaceDE w:val="0"/>
              <w:autoSpaceDN w:val="0"/>
              <w:adjustRightInd w:val="0"/>
              <w:jc w:val="center"/>
            </w:pPr>
            <w:r w:rsidRPr="003505AB">
              <w:t>6</w:t>
            </w:r>
          </w:p>
        </w:tc>
        <w:tc>
          <w:tcPr>
            <w:tcW w:w="1610" w:type="dxa"/>
          </w:tcPr>
          <w:p w14:paraId="2AFEF45A" w14:textId="77777777" w:rsidR="0035193A" w:rsidRPr="003505AB" w:rsidRDefault="0035193A" w:rsidP="009656DE">
            <w:pPr>
              <w:autoSpaceDE w:val="0"/>
              <w:autoSpaceDN w:val="0"/>
              <w:adjustRightInd w:val="0"/>
              <w:jc w:val="center"/>
            </w:pPr>
            <w:r w:rsidRPr="003505AB">
              <w:t>6</w:t>
            </w:r>
          </w:p>
        </w:tc>
      </w:tr>
      <w:tr w:rsidR="0035193A" w:rsidRPr="003505AB" w14:paraId="73A0B30E" w14:textId="77777777" w:rsidTr="00523F97">
        <w:tc>
          <w:tcPr>
            <w:tcW w:w="2221" w:type="dxa"/>
            <w:shd w:val="clear" w:color="auto" w:fill="D9D9D9" w:themeFill="background1" w:themeFillShade="D9"/>
          </w:tcPr>
          <w:p w14:paraId="47B121BC" w14:textId="77777777" w:rsidR="0035193A" w:rsidRPr="003505AB" w:rsidRDefault="0035193A" w:rsidP="009656DE">
            <w:pPr>
              <w:autoSpaceDE w:val="0"/>
              <w:autoSpaceDN w:val="0"/>
              <w:adjustRightInd w:val="0"/>
            </w:pPr>
            <w:r w:rsidRPr="003505AB">
              <w:t>No 2 – 3 gadiem</w:t>
            </w:r>
          </w:p>
        </w:tc>
        <w:tc>
          <w:tcPr>
            <w:tcW w:w="1842" w:type="dxa"/>
            <w:shd w:val="clear" w:color="auto" w:fill="D9D9D9" w:themeFill="background1" w:themeFillShade="D9"/>
          </w:tcPr>
          <w:p w14:paraId="71680B00" w14:textId="77777777" w:rsidR="0035193A" w:rsidRPr="003505AB" w:rsidRDefault="0035193A" w:rsidP="009656DE">
            <w:pPr>
              <w:autoSpaceDE w:val="0"/>
              <w:autoSpaceDN w:val="0"/>
              <w:adjustRightInd w:val="0"/>
              <w:jc w:val="center"/>
            </w:pPr>
            <w:r w:rsidRPr="003505AB">
              <w:t>24</w:t>
            </w:r>
          </w:p>
        </w:tc>
        <w:tc>
          <w:tcPr>
            <w:tcW w:w="1843" w:type="dxa"/>
            <w:shd w:val="clear" w:color="auto" w:fill="D9D9D9" w:themeFill="background1" w:themeFillShade="D9"/>
          </w:tcPr>
          <w:p w14:paraId="3F7AF9CF" w14:textId="77777777" w:rsidR="0035193A" w:rsidRPr="003505AB" w:rsidRDefault="0035193A" w:rsidP="009656DE">
            <w:pPr>
              <w:autoSpaceDE w:val="0"/>
              <w:autoSpaceDN w:val="0"/>
              <w:adjustRightInd w:val="0"/>
              <w:jc w:val="center"/>
            </w:pPr>
            <w:r w:rsidRPr="003505AB">
              <w:t>1</w:t>
            </w:r>
          </w:p>
        </w:tc>
        <w:tc>
          <w:tcPr>
            <w:tcW w:w="1835" w:type="dxa"/>
            <w:shd w:val="clear" w:color="auto" w:fill="D9D9D9" w:themeFill="background1" w:themeFillShade="D9"/>
          </w:tcPr>
          <w:p w14:paraId="6BCE48F2" w14:textId="77777777" w:rsidR="0035193A" w:rsidRPr="003505AB" w:rsidRDefault="0035193A" w:rsidP="009656DE">
            <w:pPr>
              <w:autoSpaceDE w:val="0"/>
              <w:autoSpaceDN w:val="0"/>
              <w:adjustRightInd w:val="0"/>
              <w:jc w:val="center"/>
            </w:pPr>
            <w:r w:rsidRPr="003505AB">
              <w:t>13</w:t>
            </w:r>
          </w:p>
        </w:tc>
        <w:tc>
          <w:tcPr>
            <w:tcW w:w="1610" w:type="dxa"/>
            <w:shd w:val="clear" w:color="auto" w:fill="D9D9D9" w:themeFill="background1" w:themeFillShade="D9"/>
          </w:tcPr>
          <w:p w14:paraId="63D16871" w14:textId="77777777" w:rsidR="0035193A" w:rsidRPr="003505AB" w:rsidRDefault="0035193A" w:rsidP="009656DE">
            <w:pPr>
              <w:autoSpaceDE w:val="0"/>
              <w:autoSpaceDN w:val="0"/>
              <w:adjustRightInd w:val="0"/>
              <w:jc w:val="center"/>
            </w:pPr>
            <w:r w:rsidRPr="003505AB">
              <w:t>10</w:t>
            </w:r>
          </w:p>
        </w:tc>
      </w:tr>
      <w:tr w:rsidR="0035193A" w:rsidRPr="003505AB" w14:paraId="242BCE3A" w14:textId="77777777" w:rsidTr="00523F97">
        <w:tc>
          <w:tcPr>
            <w:tcW w:w="2221" w:type="dxa"/>
            <w:shd w:val="clear" w:color="auto" w:fill="D9D9D9" w:themeFill="background1" w:themeFillShade="D9"/>
          </w:tcPr>
          <w:p w14:paraId="2567422F" w14:textId="77777777" w:rsidR="0035193A" w:rsidRPr="003505AB" w:rsidRDefault="0035193A" w:rsidP="009656DE">
            <w:pPr>
              <w:autoSpaceDE w:val="0"/>
              <w:autoSpaceDN w:val="0"/>
              <w:adjustRightInd w:val="0"/>
            </w:pPr>
            <w:r w:rsidRPr="003505AB">
              <w:t>No 3 – 4 gadiem</w:t>
            </w:r>
          </w:p>
        </w:tc>
        <w:tc>
          <w:tcPr>
            <w:tcW w:w="1842" w:type="dxa"/>
            <w:shd w:val="clear" w:color="auto" w:fill="D9D9D9" w:themeFill="background1" w:themeFillShade="D9"/>
          </w:tcPr>
          <w:p w14:paraId="0562CC56" w14:textId="77777777" w:rsidR="0035193A" w:rsidRPr="003505AB" w:rsidRDefault="0035193A" w:rsidP="009656DE">
            <w:pPr>
              <w:autoSpaceDE w:val="0"/>
              <w:autoSpaceDN w:val="0"/>
              <w:adjustRightInd w:val="0"/>
              <w:jc w:val="center"/>
            </w:pPr>
            <w:r w:rsidRPr="003505AB">
              <w:t>21</w:t>
            </w:r>
          </w:p>
        </w:tc>
        <w:tc>
          <w:tcPr>
            <w:tcW w:w="1843" w:type="dxa"/>
            <w:shd w:val="clear" w:color="auto" w:fill="D9D9D9" w:themeFill="background1" w:themeFillShade="D9"/>
          </w:tcPr>
          <w:p w14:paraId="3A45A8C1" w14:textId="77777777" w:rsidR="0035193A" w:rsidRPr="003505AB" w:rsidRDefault="0035193A" w:rsidP="009656DE">
            <w:pPr>
              <w:autoSpaceDE w:val="0"/>
              <w:autoSpaceDN w:val="0"/>
              <w:adjustRightInd w:val="0"/>
              <w:jc w:val="center"/>
            </w:pPr>
            <w:r w:rsidRPr="003505AB">
              <w:t>0</w:t>
            </w:r>
          </w:p>
        </w:tc>
        <w:tc>
          <w:tcPr>
            <w:tcW w:w="1835" w:type="dxa"/>
            <w:shd w:val="clear" w:color="auto" w:fill="D9D9D9" w:themeFill="background1" w:themeFillShade="D9"/>
          </w:tcPr>
          <w:p w14:paraId="1D67BFB8" w14:textId="77777777" w:rsidR="0035193A" w:rsidRPr="003505AB" w:rsidRDefault="0035193A" w:rsidP="009656DE">
            <w:pPr>
              <w:autoSpaceDE w:val="0"/>
              <w:autoSpaceDN w:val="0"/>
              <w:adjustRightInd w:val="0"/>
              <w:jc w:val="center"/>
            </w:pPr>
            <w:r w:rsidRPr="003505AB">
              <w:t>9</w:t>
            </w:r>
          </w:p>
        </w:tc>
        <w:tc>
          <w:tcPr>
            <w:tcW w:w="1610" w:type="dxa"/>
            <w:shd w:val="clear" w:color="auto" w:fill="D9D9D9" w:themeFill="background1" w:themeFillShade="D9"/>
          </w:tcPr>
          <w:p w14:paraId="3032B3E3" w14:textId="77777777" w:rsidR="0035193A" w:rsidRPr="003505AB" w:rsidRDefault="0035193A" w:rsidP="009656DE">
            <w:pPr>
              <w:autoSpaceDE w:val="0"/>
              <w:autoSpaceDN w:val="0"/>
              <w:adjustRightInd w:val="0"/>
              <w:jc w:val="center"/>
            </w:pPr>
            <w:r w:rsidRPr="003505AB">
              <w:t>11</w:t>
            </w:r>
          </w:p>
        </w:tc>
      </w:tr>
      <w:tr w:rsidR="004B74D0" w:rsidRPr="003505AB" w14:paraId="3376C23B" w14:textId="77777777" w:rsidTr="00523F97">
        <w:tc>
          <w:tcPr>
            <w:tcW w:w="2221" w:type="dxa"/>
            <w:shd w:val="clear" w:color="auto" w:fill="D9D9D9" w:themeFill="background1" w:themeFillShade="D9"/>
          </w:tcPr>
          <w:p w14:paraId="1310C6CB" w14:textId="77777777" w:rsidR="004B74D0" w:rsidRPr="003505AB" w:rsidRDefault="004B74D0" w:rsidP="009656DE">
            <w:pPr>
              <w:autoSpaceDE w:val="0"/>
              <w:autoSpaceDN w:val="0"/>
              <w:adjustRightInd w:val="0"/>
            </w:pPr>
            <w:r w:rsidRPr="003505AB">
              <w:t>No 4 – 5 gadiem</w:t>
            </w:r>
          </w:p>
        </w:tc>
        <w:tc>
          <w:tcPr>
            <w:tcW w:w="1842" w:type="dxa"/>
            <w:shd w:val="clear" w:color="auto" w:fill="D9D9D9" w:themeFill="background1" w:themeFillShade="D9"/>
          </w:tcPr>
          <w:p w14:paraId="05A727AD" w14:textId="77777777" w:rsidR="004B74D0" w:rsidRPr="003505AB" w:rsidRDefault="004B74D0" w:rsidP="009656DE">
            <w:pPr>
              <w:autoSpaceDE w:val="0"/>
              <w:autoSpaceDN w:val="0"/>
              <w:adjustRightInd w:val="0"/>
              <w:jc w:val="center"/>
            </w:pPr>
            <w:r w:rsidRPr="003505AB">
              <w:t>16</w:t>
            </w:r>
          </w:p>
        </w:tc>
        <w:tc>
          <w:tcPr>
            <w:tcW w:w="1843" w:type="dxa"/>
            <w:shd w:val="clear" w:color="auto" w:fill="D9D9D9" w:themeFill="background1" w:themeFillShade="D9"/>
          </w:tcPr>
          <w:p w14:paraId="78A9C7B9" w14:textId="77777777" w:rsidR="004B74D0" w:rsidRPr="003505AB" w:rsidRDefault="004B74D0" w:rsidP="009656DE">
            <w:pPr>
              <w:autoSpaceDE w:val="0"/>
              <w:autoSpaceDN w:val="0"/>
              <w:adjustRightInd w:val="0"/>
              <w:jc w:val="center"/>
            </w:pPr>
            <w:r w:rsidRPr="003505AB">
              <w:t>0</w:t>
            </w:r>
          </w:p>
        </w:tc>
        <w:tc>
          <w:tcPr>
            <w:tcW w:w="1835" w:type="dxa"/>
            <w:shd w:val="clear" w:color="auto" w:fill="D9D9D9" w:themeFill="background1" w:themeFillShade="D9"/>
          </w:tcPr>
          <w:p w14:paraId="24600709" w14:textId="77777777" w:rsidR="004B74D0" w:rsidRPr="003505AB" w:rsidRDefault="004B74D0" w:rsidP="009656DE">
            <w:pPr>
              <w:autoSpaceDE w:val="0"/>
              <w:autoSpaceDN w:val="0"/>
              <w:adjustRightInd w:val="0"/>
              <w:jc w:val="center"/>
            </w:pPr>
            <w:r w:rsidRPr="003505AB">
              <w:t>7</w:t>
            </w:r>
          </w:p>
        </w:tc>
        <w:tc>
          <w:tcPr>
            <w:tcW w:w="1610" w:type="dxa"/>
            <w:shd w:val="clear" w:color="auto" w:fill="D9D9D9" w:themeFill="background1" w:themeFillShade="D9"/>
          </w:tcPr>
          <w:p w14:paraId="12FA9D71" w14:textId="77777777" w:rsidR="004B74D0" w:rsidRPr="003505AB" w:rsidRDefault="004B74D0" w:rsidP="009656DE">
            <w:pPr>
              <w:autoSpaceDE w:val="0"/>
              <w:autoSpaceDN w:val="0"/>
              <w:adjustRightInd w:val="0"/>
              <w:jc w:val="center"/>
            </w:pPr>
            <w:r w:rsidRPr="003505AB">
              <w:t>10</w:t>
            </w:r>
          </w:p>
        </w:tc>
      </w:tr>
      <w:tr w:rsidR="004B74D0" w:rsidRPr="003505AB" w14:paraId="6EF4E461" w14:textId="77777777" w:rsidTr="00523F97">
        <w:tc>
          <w:tcPr>
            <w:tcW w:w="2221" w:type="dxa"/>
          </w:tcPr>
          <w:p w14:paraId="7CB439BD" w14:textId="77777777" w:rsidR="004B74D0" w:rsidRPr="003505AB" w:rsidRDefault="004B74D0" w:rsidP="009656DE">
            <w:pPr>
              <w:autoSpaceDE w:val="0"/>
              <w:autoSpaceDN w:val="0"/>
              <w:adjustRightInd w:val="0"/>
            </w:pPr>
            <w:r w:rsidRPr="003505AB">
              <w:t>No 5 – 6 gadiem</w:t>
            </w:r>
          </w:p>
        </w:tc>
        <w:tc>
          <w:tcPr>
            <w:tcW w:w="1842" w:type="dxa"/>
          </w:tcPr>
          <w:p w14:paraId="2917FAAD" w14:textId="77777777" w:rsidR="004B74D0" w:rsidRPr="003505AB" w:rsidRDefault="004B74D0" w:rsidP="009656DE">
            <w:pPr>
              <w:autoSpaceDE w:val="0"/>
              <w:autoSpaceDN w:val="0"/>
              <w:adjustRightInd w:val="0"/>
              <w:jc w:val="center"/>
            </w:pPr>
            <w:r w:rsidRPr="003505AB">
              <w:t>12</w:t>
            </w:r>
          </w:p>
        </w:tc>
        <w:tc>
          <w:tcPr>
            <w:tcW w:w="1843" w:type="dxa"/>
          </w:tcPr>
          <w:p w14:paraId="17F891CC" w14:textId="77777777" w:rsidR="004B74D0" w:rsidRPr="003505AB" w:rsidRDefault="004B74D0" w:rsidP="009656DE">
            <w:pPr>
              <w:autoSpaceDE w:val="0"/>
              <w:autoSpaceDN w:val="0"/>
              <w:adjustRightInd w:val="0"/>
              <w:jc w:val="center"/>
            </w:pPr>
            <w:r w:rsidRPr="003505AB">
              <w:t>0</w:t>
            </w:r>
          </w:p>
        </w:tc>
        <w:tc>
          <w:tcPr>
            <w:tcW w:w="1835" w:type="dxa"/>
            <w:shd w:val="clear" w:color="auto" w:fill="D9D9D9" w:themeFill="background1" w:themeFillShade="D9"/>
          </w:tcPr>
          <w:p w14:paraId="35FDF582" w14:textId="77777777" w:rsidR="004B74D0" w:rsidRPr="003505AB" w:rsidRDefault="004B74D0" w:rsidP="009656DE">
            <w:pPr>
              <w:autoSpaceDE w:val="0"/>
              <w:autoSpaceDN w:val="0"/>
              <w:adjustRightInd w:val="0"/>
              <w:jc w:val="center"/>
            </w:pPr>
            <w:r w:rsidRPr="003505AB">
              <w:t>6</w:t>
            </w:r>
          </w:p>
        </w:tc>
        <w:tc>
          <w:tcPr>
            <w:tcW w:w="1610" w:type="dxa"/>
          </w:tcPr>
          <w:p w14:paraId="6AC0511E" w14:textId="77777777" w:rsidR="004B74D0" w:rsidRPr="003505AB" w:rsidRDefault="004B74D0" w:rsidP="009656DE">
            <w:pPr>
              <w:autoSpaceDE w:val="0"/>
              <w:autoSpaceDN w:val="0"/>
              <w:adjustRightInd w:val="0"/>
              <w:jc w:val="center"/>
            </w:pPr>
            <w:r w:rsidRPr="003505AB">
              <w:t>6</w:t>
            </w:r>
          </w:p>
        </w:tc>
      </w:tr>
      <w:tr w:rsidR="004B74D0" w:rsidRPr="003505AB" w14:paraId="54FB415D" w14:textId="77777777" w:rsidTr="00523F97">
        <w:tc>
          <w:tcPr>
            <w:tcW w:w="2221" w:type="dxa"/>
          </w:tcPr>
          <w:p w14:paraId="118284A1" w14:textId="77777777" w:rsidR="004B74D0" w:rsidRPr="003505AB" w:rsidRDefault="004B74D0" w:rsidP="009656DE">
            <w:pPr>
              <w:autoSpaceDE w:val="0"/>
              <w:autoSpaceDN w:val="0"/>
              <w:adjustRightInd w:val="0"/>
            </w:pPr>
            <w:r w:rsidRPr="003505AB">
              <w:t>No 6 – 7 gadiem</w:t>
            </w:r>
          </w:p>
        </w:tc>
        <w:tc>
          <w:tcPr>
            <w:tcW w:w="1842" w:type="dxa"/>
          </w:tcPr>
          <w:p w14:paraId="5726C318" w14:textId="77777777" w:rsidR="004B74D0" w:rsidRPr="003505AB" w:rsidRDefault="004B74D0" w:rsidP="009656DE">
            <w:pPr>
              <w:autoSpaceDE w:val="0"/>
              <w:autoSpaceDN w:val="0"/>
              <w:adjustRightInd w:val="0"/>
              <w:jc w:val="center"/>
            </w:pPr>
            <w:r w:rsidRPr="003505AB">
              <w:t>11</w:t>
            </w:r>
          </w:p>
        </w:tc>
        <w:tc>
          <w:tcPr>
            <w:tcW w:w="1843" w:type="dxa"/>
          </w:tcPr>
          <w:p w14:paraId="051748D0" w14:textId="77777777" w:rsidR="004B74D0" w:rsidRPr="003505AB" w:rsidRDefault="004B74D0" w:rsidP="009656DE">
            <w:pPr>
              <w:autoSpaceDE w:val="0"/>
              <w:autoSpaceDN w:val="0"/>
              <w:adjustRightInd w:val="0"/>
              <w:jc w:val="center"/>
            </w:pPr>
            <w:r w:rsidRPr="003505AB">
              <w:t>0</w:t>
            </w:r>
          </w:p>
        </w:tc>
        <w:tc>
          <w:tcPr>
            <w:tcW w:w="1835" w:type="dxa"/>
            <w:shd w:val="clear" w:color="auto" w:fill="D9D9D9" w:themeFill="background1" w:themeFillShade="D9"/>
          </w:tcPr>
          <w:p w14:paraId="695105EA" w14:textId="77777777" w:rsidR="004B74D0" w:rsidRPr="003505AB" w:rsidRDefault="004B74D0" w:rsidP="009656DE">
            <w:pPr>
              <w:autoSpaceDE w:val="0"/>
              <w:autoSpaceDN w:val="0"/>
              <w:adjustRightInd w:val="0"/>
              <w:jc w:val="center"/>
            </w:pPr>
            <w:r w:rsidRPr="003505AB">
              <w:t>3</w:t>
            </w:r>
          </w:p>
        </w:tc>
        <w:tc>
          <w:tcPr>
            <w:tcW w:w="1610" w:type="dxa"/>
          </w:tcPr>
          <w:p w14:paraId="645CBE3E" w14:textId="77777777" w:rsidR="004B74D0" w:rsidRPr="003505AB" w:rsidRDefault="004B74D0" w:rsidP="009656DE">
            <w:pPr>
              <w:autoSpaceDE w:val="0"/>
              <w:autoSpaceDN w:val="0"/>
              <w:adjustRightInd w:val="0"/>
              <w:jc w:val="center"/>
            </w:pPr>
            <w:r w:rsidRPr="003505AB">
              <w:t>8</w:t>
            </w:r>
          </w:p>
        </w:tc>
      </w:tr>
      <w:tr w:rsidR="004B74D0" w:rsidRPr="003505AB" w14:paraId="48768D35" w14:textId="77777777" w:rsidTr="00523F97">
        <w:tc>
          <w:tcPr>
            <w:tcW w:w="2221" w:type="dxa"/>
          </w:tcPr>
          <w:p w14:paraId="28237554" w14:textId="77777777" w:rsidR="004B74D0" w:rsidRPr="003505AB" w:rsidRDefault="004B74D0" w:rsidP="009656DE">
            <w:pPr>
              <w:autoSpaceDE w:val="0"/>
              <w:autoSpaceDN w:val="0"/>
              <w:adjustRightInd w:val="0"/>
            </w:pPr>
            <w:r w:rsidRPr="003505AB">
              <w:t>No 7 – 8 gadiem</w:t>
            </w:r>
          </w:p>
        </w:tc>
        <w:tc>
          <w:tcPr>
            <w:tcW w:w="1842" w:type="dxa"/>
          </w:tcPr>
          <w:p w14:paraId="7358E5AA" w14:textId="77777777" w:rsidR="004B74D0" w:rsidRPr="003505AB" w:rsidRDefault="004B74D0" w:rsidP="009656DE">
            <w:pPr>
              <w:autoSpaceDE w:val="0"/>
              <w:autoSpaceDN w:val="0"/>
              <w:adjustRightInd w:val="0"/>
              <w:jc w:val="center"/>
            </w:pPr>
            <w:r w:rsidRPr="003505AB">
              <w:t>5</w:t>
            </w:r>
          </w:p>
        </w:tc>
        <w:tc>
          <w:tcPr>
            <w:tcW w:w="1843" w:type="dxa"/>
          </w:tcPr>
          <w:p w14:paraId="346F95E8" w14:textId="77777777" w:rsidR="004B74D0" w:rsidRPr="003505AB" w:rsidRDefault="004B74D0" w:rsidP="009656DE">
            <w:pPr>
              <w:autoSpaceDE w:val="0"/>
              <w:autoSpaceDN w:val="0"/>
              <w:adjustRightInd w:val="0"/>
              <w:jc w:val="center"/>
            </w:pPr>
            <w:r w:rsidRPr="003505AB">
              <w:t>0</w:t>
            </w:r>
          </w:p>
        </w:tc>
        <w:tc>
          <w:tcPr>
            <w:tcW w:w="1835" w:type="dxa"/>
            <w:shd w:val="clear" w:color="auto" w:fill="D9D9D9" w:themeFill="background1" w:themeFillShade="D9"/>
          </w:tcPr>
          <w:p w14:paraId="37D6B588" w14:textId="77777777" w:rsidR="004B74D0" w:rsidRPr="003505AB" w:rsidRDefault="004B74D0" w:rsidP="009656DE">
            <w:pPr>
              <w:autoSpaceDE w:val="0"/>
              <w:autoSpaceDN w:val="0"/>
              <w:adjustRightInd w:val="0"/>
              <w:jc w:val="center"/>
            </w:pPr>
            <w:r w:rsidRPr="003505AB">
              <w:t>3</w:t>
            </w:r>
          </w:p>
        </w:tc>
        <w:tc>
          <w:tcPr>
            <w:tcW w:w="1610" w:type="dxa"/>
          </w:tcPr>
          <w:p w14:paraId="42FEEA7D" w14:textId="77777777" w:rsidR="004B74D0" w:rsidRPr="003505AB" w:rsidRDefault="004B74D0" w:rsidP="009656DE">
            <w:pPr>
              <w:autoSpaceDE w:val="0"/>
              <w:autoSpaceDN w:val="0"/>
              <w:adjustRightInd w:val="0"/>
              <w:jc w:val="center"/>
            </w:pPr>
            <w:r w:rsidRPr="003505AB">
              <w:t>2</w:t>
            </w:r>
          </w:p>
        </w:tc>
      </w:tr>
      <w:tr w:rsidR="004B74D0" w:rsidRPr="003505AB" w14:paraId="7A22D1F5" w14:textId="77777777" w:rsidTr="00523F97">
        <w:tc>
          <w:tcPr>
            <w:tcW w:w="2221" w:type="dxa"/>
          </w:tcPr>
          <w:p w14:paraId="288020C7" w14:textId="77777777" w:rsidR="004B74D0" w:rsidRPr="003505AB" w:rsidRDefault="004B74D0" w:rsidP="009656DE">
            <w:pPr>
              <w:autoSpaceDE w:val="0"/>
              <w:autoSpaceDN w:val="0"/>
              <w:adjustRightInd w:val="0"/>
            </w:pPr>
            <w:r w:rsidRPr="003505AB">
              <w:t>No 8 – 9 gadiem</w:t>
            </w:r>
          </w:p>
        </w:tc>
        <w:tc>
          <w:tcPr>
            <w:tcW w:w="1842" w:type="dxa"/>
          </w:tcPr>
          <w:p w14:paraId="567634AE" w14:textId="77777777" w:rsidR="004B74D0" w:rsidRPr="003505AB" w:rsidRDefault="004B74D0" w:rsidP="009656DE">
            <w:pPr>
              <w:autoSpaceDE w:val="0"/>
              <w:autoSpaceDN w:val="0"/>
              <w:adjustRightInd w:val="0"/>
              <w:jc w:val="center"/>
            </w:pPr>
            <w:r w:rsidRPr="003505AB">
              <w:t>4</w:t>
            </w:r>
          </w:p>
        </w:tc>
        <w:tc>
          <w:tcPr>
            <w:tcW w:w="1843" w:type="dxa"/>
          </w:tcPr>
          <w:p w14:paraId="0FCFCE81" w14:textId="77777777" w:rsidR="004B74D0" w:rsidRPr="003505AB" w:rsidRDefault="004B74D0" w:rsidP="009656DE">
            <w:pPr>
              <w:autoSpaceDE w:val="0"/>
              <w:autoSpaceDN w:val="0"/>
              <w:adjustRightInd w:val="0"/>
              <w:jc w:val="center"/>
            </w:pPr>
            <w:r w:rsidRPr="003505AB">
              <w:t>0</w:t>
            </w:r>
          </w:p>
        </w:tc>
        <w:tc>
          <w:tcPr>
            <w:tcW w:w="1835" w:type="dxa"/>
            <w:shd w:val="clear" w:color="auto" w:fill="D9D9D9" w:themeFill="background1" w:themeFillShade="D9"/>
          </w:tcPr>
          <w:p w14:paraId="3231F5CB" w14:textId="77777777" w:rsidR="004B74D0" w:rsidRPr="003505AB" w:rsidRDefault="004B74D0" w:rsidP="009656DE">
            <w:pPr>
              <w:autoSpaceDE w:val="0"/>
              <w:autoSpaceDN w:val="0"/>
              <w:adjustRightInd w:val="0"/>
              <w:jc w:val="center"/>
            </w:pPr>
            <w:r w:rsidRPr="003505AB">
              <w:t>4</w:t>
            </w:r>
          </w:p>
        </w:tc>
        <w:tc>
          <w:tcPr>
            <w:tcW w:w="1610" w:type="dxa"/>
          </w:tcPr>
          <w:p w14:paraId="41AF38CC" w14:textId="77777777" w:rsidR="004B74D0" w:rsidRPr="003505AB" w:rsidRDefault="004B74D0" w:rsidP="009656DE">
            <w:pPr>
              <w:autoSpaceDE w:val="0"/>
              <w:autoSpaceDN w:val="0"/>
              <w:adjustRightInd w:val="0"/>
              <w:jc w:val="center"/>
            </w:pPr>
            <w:r w:rsidRPr="003505AB">
              <w:t>0</w:t>
            </w:r>
          </w:p>
        </w:tc>
      </w:tr>
      <w:tr w:rsidR="004B74D0" w:rsidRPr="003505AB" w14:paraId="1A9BD0DE" w14:textId="77777777" w:rsidTr="00523F97">
        <w:tc>
          <w:tcPr>
            <w:tcW w:w="2221" w:type="dxa"/>
          </w:tcPr>
          <w:p w14:paraId="6487274B" w14:textId="77777777" w:rsidR="004B74D0" w:rsidRPr="003505AB" w:rsidRDefault="004B74D0" w:rsidP="009656DE">
            <w:pPr>
              <w:autoSpaceDE w:val="0"/>
              <w:autoSpaceDN w:val="0"/>
              <w:adjustRightInd w:val="0"/>
            </w:pPr>
            <w:r w:rsidRPr="003505AB">
              <w:t>No 9 – 10 gadiem</w:t>
            </w:r>
          </w:p>
        </w:tc>
        <w:tc>
          <w:tcPr>
            <w:tcW w:w="1842" w:type="dxa"/>
          </w:tcPr>
          <w:p w14:paraId="2FFB5D23" w14:textId="77777777" w:rsidR="004B74D0" w:rsidRPr="003505AB" w:rsidRDefault="004B74D0" w:rsidP="009656DE">
            <w:pPr>
              <w:autoSpaceDE w:val="0"/>
              <w:autoSpaceDN w:val="0"/>
              <w:adjustRightInd w:val="0"/>
              <w:jc w:val="center"/>
            </w:pPr>
            <w:r w:rsidRPr="003505AB">
              <w:t>2</w:t>
            </w:r>
          </w:p>
        </w:tc>
        <w:tc>
          <w:tcPr>
            <w:tcW w:w="1843" w:type="dxa"/>
          </w:tcPr>
          <w:p w14:paraId="5930C8FA" w14:textId="77777777" w:rsidR="004B74D0" w:rsidRPr="003505AB" w:rsidRDefault="004B74D0" w:rsidP="009656DE">
            <w:pPr>
              <w:autoSpaceDE w:val="0"/>
              <w:autoSpaceDN w:val="0"/>
              <w:adjustRightInd w:val="0"/>
              <w:jc w:val="center"/>
            </w:pPr>
            <w:r w:rsidRPr="003505AB">
              <w:t>0</w:t>
            </w:r>
          </w:p>
        </w:tc>
        <w:tc>
          <w:tcPr>
            <w:tcW w:w="1835" w:type="dxa"/>
            <w:shd w:val="clear" w:color="auto" w:fill="D9D9D9" w:themeFill="background1" w:themeFillShade="D9"/>
          </w:tcPr>
          <w:p w14:paraId="3F9B00AD" w14:textId="77777777" w:rsidR="004B74D0" w:rsidRPr="003505AB" w:rsidRDefault="004B74D0" w:rsidP="009656DE">
            <w:pPr>
              <w:autoSpaceDE w:val="0"/>
              <w:autoSpaceDN w:val="0"/>
              <w:adjustRightInd w:val="0"/>
              <w:jc w:val="center"/>
            </w:pPr>
            <w:r w:rsidRPr="003505AB">
              <w:t>2</w:t>
            </w:r>
          </w:p>
        </w:tc>
        <w:tc>
          <w:tcPr>
            <w:tcW w:w="1610" w:type="dxa"/>
          </w:tcPr>
          <w:p w14:paraId="3875CF3B" w14:textId="77777777" w:rsidR="004B74D0" w:rsidRPr="003505AB" w:rsidRDefault="004B74D0" w:rsidP="009656DE">
            <w:pPr>
              <w:autoSpaceDE w:val="0"/>
              <w:autoSpaceDN w:val="0"/>
              <w:adjustRightInd w:val="0"/>
              <w:jc w:val="center"/>
            </w:pPr>
            <w:r w:rsidRPr="003505AB">
              <w:t>0</w:t>
            </w:r>
          </w:p>
        </w:tc>
      </w:tr>
      <w:tr w:rsidR="004B74D0" w:rsidRPr="003505AB" w14:paraId="0F9BDE45" w14:textId="77777777" w:rsidTr="00523F97">
        <w:tc>
          <w:tcPr>
            <w:tcW w:w="2221" w:type="dxa"/>
          </w:tcPr>
          <w:p w14:paraId="6EBF5427" w14:textId="77777777" w:rsidR="004B74D0" w:rsidRPr="003505AB" w:rsidRDefault="004B74D0" w:rsidP="009656DE">
            <w:pPr>
              <w:autoSpaceDE w:val="0"/>
              <w:autoSpaceDN w:val="0"/>
              <w:adjustRightInd w:val="0"/>
            </w:pPr>
            <w:r w:rsidRPr="003505AB">
              <w:t>No 10 – 18 gadiem</w:t>
            </w:r>
          </w:p>
        </w:tc>
        <w:tc>
          <w:tcPr>
            <w:tcW w:w="1842" w:type="dxa"/>
          </w:tcPr>
          <w:p w14:paraId="3D0C3C74" w14:textId="77777777" w:rsidR="004B74D0" w:rsidRPr="003505AB" w:rsidRDefault="004B74D0" w:rsidP="009656DE">
            <w:pPr>
              <w:autoSpaceDE w:val="0"/>
              <w:autoSpaceDN w:val="0"/>
              <w:adjustRightInd w:val="0"/>
              <w:jc w:val="center"/>
            </w:pPr>
            <w:r w:rsidRPr="003505AB">
              <w:t>7</w:t>
            </w:r>
          </w:p>
        </w:tc>
        <w:tc>
          <w:tcPr>
            <w:tcW w:w="1843" w:type="dxa"/>
          </w:tcPr>
          <w:p w14:paraId="1977F15B" w14:textId="77777777" w:rsidR="004B74D0" w:rsidRPr="003505AB" w:rsidRDefault="004B74D0" w:rsidP="009656DE">
            <w:pPr>
              <w:autoSpaceDE w:val="0"/>
              <w:autoSpaceDN w:val="0"/>
              <w:adjustRightInd w:val="0"/>
              <w:jc w:val="center"/>
            </w:pPr>
            <w:r w:rsidRPr="003505AB">
              <w:t>0</w:t>
            </w:r>
          </w:p>
        </w:tc>
        <w:tc>
          <w:tcPr>
            <w:tcW w:w="1835" w:type="dxa"/>
            <w:shd w:val="clear" w:color="auto" w:fill="D9D9D9" w:themeFill="background1" w:themeFillShade="D9"/>
          </w:tcPr>
          <w:p w14:paraId="2972E0EA" w14:textId="77777777" w:rsidR="004B74D0" w:rsidRPr="003505AB" w:rsidRDefault="004B74D0" w:rsidP="009656DE">
            <w:pPr>
              <w:autoSpaceDE w:val="0"/>
              <w:autoSpaceDN w:val="0"/>
              <w:adjustRightInd w:val="0"/>
              <w:jc w:val="center"/>
            </w:pPr>
            <w:r w:rsidRPr="003505AB">
              <w:t>6</w:t>
            </w:r>
          </w:p>
        </w:tc>
        <w:tc>
          <w:tcPr>
            <w:tcW w:w="1610" w:type="dxa"/>
          </w:tcPr>
          <w:p w14:paraId="372B34F8" w14:textId="77777777" w:rsidR="004B74D0" w:rsidRPr="003505AB" w:rsidRDefault="004B74D0" w:rsidP="009656DE">
            <w:pPr>
              <w:autoSpaceDE w:val="0"/>
              <w:autoSpaceDN w:val="0"/>
              <w:adjustRightInd w:val="0"/>
              <w:jc w:val="center"/>
            </w:pPr>
            <w:r w:rsidRPr="003505AB">
              <w:t>1</w:t>
            </w:r>
          </w:p>
        </w:tc>
      </w:tr>
      <w:tr w:rsidR="004B74D0" w:rsidRPr="003505AB" w14:paraId="29E6D1EF" w14:textId="77777777" w:rsidTr="00523F97">
        <w:trPr>
          <w:trHeight w:val="65"/>
        </w:trPr>
        <w:tc>
          <w:tcPr>
            <w:tcW w:w="2221" w:type="dxa"/>
          </w:tcPr>
          <w:p w14:paraId="564EBEA1" w14:textId="77777777" w:rsidR="004B74D0" w:rsidRPr="003505AB" w:rsidRDefault="004B74D0" w:rsidP="009656DE">
            <w:pPr>
              <w:autoSpaceDE w:val="0"/>
              <w:autoSpaceDN w:val="0"/>
              <w:adjustRightInd w:val="0"/>
              <w:rPr>
                <w:b/>
                <w:bCs/>
              </w:rPr>
            </w:pPr>
            <w:r w:rsidRPr="003505AB">
              <w:rPr>
                <w:b/>
                <w:bCs/>
              </w:rPr>
              <w:t>Kopā</w:t>
            </w:r>
          </w:p>
        </w:tc>
        <w:tc>
          <w:tcPr>
            <w:tcW w:w="1842" w:type="dxa"/>
          </w:tcPr>
          <w:p w14:paraId="25F4111D" w14:textId="77777777" w:rsidR="004B74D0" w:rsidRPr="003505AB" w:rsidRDefault="004B74D0" w:rsidP="009656DE">
            <w:pPr>
              <w:autoSpaceDE w:val="0"/>
              <w:autoSpaceDN w:val="0"/>
              <w:adjustRightInd w:val="0"/>
              <w:jc w:val="center"/>
              <w:rPr>
                <w:b/>
                <w:bCs/>
              </w:rPr>
            </w:pPr>
            <w:r w:rsidRPr="003505AB">
              <w:rPr>
                <w:b/>
                <w:bCs/>
              </w:rPr>
              <w:t>117</w:t>
            </w:r>
          </w:p>
        </w:tc>
        <w:tc>
          <w:tcPr>
            <w:tcW w:w="1843" w:type="dxa"/>
          </w:tcPr>
          <w:p w14:paraId="1F414B39" w14:textId="77777777" w:rsidR="004B74D0" w:rsidRPr="003505AB" w:rsidRDefault="004B74D0" w:rsidP="009656DE">
            <w:pPr>
              <w:autoSpaceDE w:val="0"/>
              <w:autoSpaceDN w:val="0"/>
              <w:adjustRightInd w:val="0"/>
              <w:jc w:val="center"/>
              <w:rPr>
                <w:b/>
                <w:bCs/>
              </w:rPr>
            </w:pPr>
            <w:r w:rsidRPr="003505AB">
              <w:rPr>
                <w:b/>
                <w:bCs/>
              </w:rPr>
              <w:t>3</w:t>
            </w:r>
          </w:p>
        </w:tc>
        <w:tc>
          <w:tcPr>
            <w:tcW w:w="1835" w:type="dxa"/>
            <w:shd w:val="clear" w:color="auto" w:fill="D9D9D9" w:themeFill="background1" w:themeFillShade="D9"/>
          </w:tcPr>
          <w:p w14:paraId="26EF7A56" w14:textId="77777777" w:rsidR="004B74D0" w:rsidRPr="003505AB" w:rsidRDefault="004B74D0" w:rsidP="009656DE">
            <w:pPr>
              <w:autoSpaceDE w:val="0"/>
              <w:autoSpaceDN w:val="0"/>
              <w:adjustRightInd w:val="0"/>
              <w:jc w:val="center"/>
              <w:rPr>
                <w:b/>
                <w:bCs/>
              </w:rPr>
            </w:pPr>
            <w:r w:rsidRPr="003505AB">
              <w:rPr>
                <w:b/>
                <w:bCs/>
              </w:rPr>
              <w:t>59</w:t>
            </w:r>
          </w:p>
        </w:tc>
        <w:tc>
          <w:tcPr>
            <w:tcW w:w="1610" w:type="dxa"/>
          </w:tcPr>
          <w:p w14:paraId="4C350AA9" w14:textId="77777777" w:rsidR="004B74D0" w:rsidRPr="003505AB" w:rsidRDefault="004B74D0" w:rsidP="009656DE">
            <w:pPr>
              <w:autoSpaceDE w:val="0"/>
              <w:autoSpaceDN w:val="0"/>
              <w:adjustRightInd w:val="0"/>
              <w:jc w:val="center"/>
              <w:rPr>
                <w:b/>
                <w:bCs/>
              </w:rPr>
            </w:pPr>
            <w:r w:rsidRPr="003505AB">
              <w:rPr>
                <w:b/>
                <w:bCs/>
              </w:rPr>
              <w:t>55</w:t>
            </w:r>
          </w:p>
        </w:tc>
      </w:tr>
    </w:tbl>
    <w:p w14:paraId="3829B475" w14:textId="77777777" w:rsidR="00097550" w:rsidRDefault="00097550" w:rsidP="00097550">
      <w:pPr>
        <w:rPr>
          <w:lang w:eastAsia="en-US"/>
        </w:rPr>
      </w:pPr>
      <w:r>
        <w:rPr>
          <w:lang w:eastAsia="en-US"/>
        </w:rPr>
        <w:t>Avots: Labklājības ministrija</w:t>
      </w:r>
    </w:p>
    <w:p w14:paraId="4D048F8E" w14:textId="2AF42B0F" w:rsidR="001B6578" w:rsidRPr="003505AB" w:rsidRDefault="001B6578" w:rsidP="006E61EB">
      <w:pPr>
        <w:ind w:left="-142"/>
        <w:rPr>
          <w:b/>
        </w:rPr>
      </w:pPr>
    </w:p>
    <w:p w14:paraId="6EF21D23" w14:textId="75B7D794" w:rsidR="001B6578" w:rsidRDefault="001B6578" w:rsidP="00AF71B9">
      <w:pPr>
        <w:rPr>
          <w:lang w:eastAsia="en-US"/>
        </w:rPr>
      </w:pPr>
    </w:p>
    <w:tbl>
      <w:tblPr>
        <w:tblpPr w:leftFromText="180" w:rightFromText="180" w:bottomFromText="160" w:vertAnchor="text" w:horzAnchor="margin" w:tblpY="141"/>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9"/>
        <w:gridCol w:w="1426"/>
        <w:gridCol w:w="2219"/>
        <w:gridCol w:w="1901"/>
        <w:gridCol w:w="1747"/>
      </w:tblGrid>
      <w:tr w:rsidR="000A3A61" w:rsidRPr="003505AB" w14:paraId="4477CB6A" w14:textId="77777777" w:rsidTr="00482537">
        <w:trPr>
          <w:trHeight w:val="308"/>
        </w:trPr>
        <w:tc>
          <w:tcPr>
            <w:tcW w:w="9512" w:type="dxa"/>
            <w:gridSpan w:val="5"/>
            <w:tcBorders>
              <w:top w:val="nil"/>
              <w:left w:val="nil"/>
              <w:bottom w:val="nil"/>
              <w:right w:val="nil"/>
            </w:tcBorders>
          </w:tcPr>
          <w:p w14:paraId="3898440F" w14:textId="561FF49E" w:rsidR="000A3A61" w:rsidRPr="003505AB" w:rsidRDefault="000A3A61" w:rsidP="00482537">
            <w:pPr>
              <w:spacing w:line="256" w:lineRule="auto"/>
              <w:ind w:right="-82"/>
              <w:jc w:val="right"/>
            </w:pPr>
            <w:r>
              <w:t>12.tabula</w:t>
            </w:r>
          </w:p>
        </w:tc>
      </w:tr>
      <w:tr w:rsidR="000A3A61" w:rsidRPr="003505AB" w14:paraId="3FA5E71E" w14:textId="77777777" w:rsidTr="00482537">
        <w:trPr>
          <w:trHeight w:val="308"/>
        </w:trPr>
        <w:tc>
          <w:tcPr>
            <w:tcW w:w="9512" w:type="dxa"/>
            <w:gridSpan w:val="5"/>
            <w:tcBorders>
              <w:top w:val="nil"/>
              <w:left w:val="nil"/>
              <w:bottom w:val="single" w:sz="4" w:space="0" w:color="auto"/>
              <w:right w:val="nil"/>
            </w:tcBorders>
          </w:tcPr>
          <w:p w14:paraId="628C6906" w14:textId="28D651F6" w:rsidR="000A3A61" w:rsidRPr="003505AB" w:rsidRDefault="000A3A61" w:rsidP="00482537">
            <w:pPr>
              <w:spacing w:line="256" w:lineRule="auto"/>
              <w:ind w:right="-82"/>
              <w:jc w:val="center"/>
            </w:pPr>
            <w:r w:rsidRPr="00541A87">
              <w:t xml:space="preserve">Adoptētie bērni </w:t>
            </w:r>
            <w:r>
              <w:t xml:space="preserve">uz ārvalstīm </w:t>
            </w:r>
            <w:r w:rsidRPr="00541A87">
              <w:t>sadalījumā pa vecuma grupām (2020.gads)</w:t>
            </w:r>
          </w:p>
        </w:tc>
      </w:tr>
      <w:tr w:rsidR="00CF5721" w:rsidRPr="003505AB" w14:paraId="328B7FE3" w14:textId="77777777" w:rsidTr="00482537">
        <w:trPr>
          <w:trHeight w:val="308"/>
        </w:trPr>
        <w:tc>
          <w:tcPr>
            <w:tcW w:w="2219" w:type="dxa"/>
            <w:vMerge w:val="restart"/>
            <w:tcBorders>
              <w:top w:val="single" w:sz="4" w:space="0" w:color="auto"/>
              <w:left w:val="single" w:sz="4" w:space="0" w:color="auto"/>
              <w:bottom w:val="single" w:sz="4" w:space="0" w:color="auto"/>
              <w:right w:val="single" w:sz="4" w:space="0" w:color="auto"/>
            </w:tcBorders>
            <w:hideMark/>
          </w:tcPr>
          <w:p w14:paraId="5C453A91" w14:textId="77777777" w:rsidR="00CF5721" w:rsidRPr="003505AB" w:rsidRDefault="00CF5721" w:rsidP="00482537">
            <w:pPr>
              <w:spacing w:line="256" w:lineRule="auto"/>
              <w:ind w:right="-82"/>
              <w:jc w:val="center"/>
              <w:rPr>
                <w:b/>
              </w:rPr>
            </w:pPr>
            <w:r w:rsidRPr="003505AB">
              <w:rPr>
                <w:b/>
              </w:rPr>
              <w:t>Bērna vecums</w:t>
            </w:r>
          </w:p>
        </w:tc>
        <w:tc>
          <w:tcPr>
            <w:tcW w:w="1426" w:type="dxa"/>
            <w:vMerge w:val="restart"/>
            <w:tcBorders>
              <w:top w:val="single" w:sz="4" w:space="0" w:color="auto"/>
              <w:left w:val="single" w:sz="4" w:space="0" w:color="auto"/>
              <w:bottom w:val="single" w:sz="4" w:space="0" w:color="auto"/>
              <w:right w:val="single" w:sz="4" w:space="0" w:color="auto"/>
            </w:tcBorders>
            <w:hideMark/>
          </w:tcPr>
          <w:p w14:paraId="66E4B99F" w14:textId="77777777" w:rsidR="00CF5721" w:rsidRPr="003505AB" w:rsidRDefault="00CF5721" w:rsidP="00482537">
            <w:pPr>
              <w:spacing w:line="256" w:lineRule="auto"/>
              <w:ind w:right="-82"/>
              <w:jc w:val="center"/>
              <w:rPr>
                <w:b/>
              </w:rPr>
            </w:pPr>
            <w:r w:rsidRPr="003505AB">
              <w:rPr>
                <w:b/>
              </w:rPr>
              <w:t>Ministra izsniegtās adopcijas atļaujas</w:t>
            </w:r>
          </w:p>
          <w:p w14:paraId="6FB1E6A5" w14:textId="77777777" w:rsidR="00CF5721" w:rsidRPr="003505AB" w:rsidRDefault="00CF5721" w:rsidP="00482537">
            <w:pPr>
              <w:spacing w:line="256" w:lineRule="auto"/>
              <w:ind w:right="-82"/>
              <w:jc w:val="center"/>
              <w:rPr>
                <w:b/>
              </w:rPr>
            </w:pPr>
            <w:r w:rsidRPr="003505AB">
              <w:rPr>
                <w:b/>
              </w:rPr>
              <w:t>2020.gadā</w:t>
            </w:r>
          </w:p>
        </w:tc>
        <w:tc>
          <w:tcPr>
            <w:tcW w:w="5867" w:type="dxa"/>
            <w:gridSpan w:val="3"/>
            <w:tcBorders>
              <w:top w:val="single" w:sz="4" w:space="0" w:color="auto"/>
              <w:left w:val="single" w:sz="4" w:space="0" w:color="auto"/>
              <w:bottom w:val="single" w:sz="4" w:space="0" w:color="auto"/>
              <w:right w:val="single" w:sz="4" w:space="0" w:color="auto"/>
            </w:tcBorders>
            <w:hideMark/>
          </w:tcPr>
          <w:p w14:paraId="16EA38A3" w14:textId="77777777" w:rsidR="00CF5721" w:rsidRPr="003505AB" w:rsidRDefault="00CF5721" w:rsidP="00482537">
            <w:pPr>
              <w:spacing w:line="256" w:lineRule="auto"/>
              <w:ind w:right="-82"/>
              <w:jc w:val="center"/>
              <w:rPr>
                <w:b/>
              </w:rPr>
            </w:pPr>
            <w:r w:rsidRPr="003505AB">
              <w:rPr>
                <w:b/>
                <w:bCs/>
              </w:rPr>
              <w:t>Tajā skaitā adoptēti no:</w:t>
            </w:r>
          </w:p>
        </w:tc>
      </w:tr>
      <w:tr w:rsidR="00CF5721" w:rsidRPr="003505AB" w14:paraId="6CF63054" w14:textId="77777777" w:rsidTr="00482537">
        <w:trPr>
          <w:trHeight w:val="1266"/>
        </w:trPr>
        <w:tc>
          <w:tcPr>
            <w:tcW w:w="2219" w:type="dxa"/>
            <w:vMerge/>
            <w:tcBorders>
              <w:top w:val="single" w:sz="4" w:space="0" w:color="auto"/>
              <w:left w:val="single" w:sz="4" w:space="0" w:color="auto"/>
              <w:bottom w:val="single" w:sz="4" w:space="0" w:color="auto"/>
              <w:right w:val="single" w:sz="4" w:space="0" w:color="auto"/>
            </w:tcBorders>
            <w:vAlign w:val="center"/>
            <w:hideMark/>
          </w:tcPr>
          <w:p w14:paraId="58E7B259" w14:textId="77777777" w:rsidR="00CF5721" w:rsidRPr="003505AB" w:rsidRDefault="00CF5721" w:rsidP="00482537">
            <w:pPr>
              <w:spacing w:line="256" w:lineRule="auto"/>
              <w:rPr>
                <w:b/>
              </w:rPr>
            </w:pPr>
          </w:p>
        </w:tc>
        <w:tc>
          <w:tcPr>
            <w:tcW w:w="1426" w:type="dxa"/>
            <w:vMerge/>
            <w:tcBorders>
              <w:top w:val="single" w:sz="4" w:space="0" w:color="auto"/>
              <w:left w:val="single" w:sz="4" w:space="0" w:color="auto"/>
              <w:bottom w:val="single" w:sz="4" w:space="0" w:color="auto"/>
              <w:right w:val="single" w:sz="4" w:space="0" w:color="auto"/>
            </w:tcBorders>
            <w:vAlign w:val="center"/>
            <w:hideMark/>
          </w:tcPr>
          <w:p w14:paraId="4BB1F286" w14:textId="77777777" w:rsidR="00CF5721" w:rsidRPr="003505AB" w:rsidRDefault="00CF5721" w:rsidP="00482537">
            <w:pPr>
              <w:spacing w:line="256" w:lineRule="auto"/>
              <w:rPr>
                <w:b/>
              </w:rPr>
            </w:pPr>
          </w:p>
        </w:tc>
        <w:tc>
          <w:tcPr>
            <w:tcW w:w="2219" w:type="dxa"/>
            <w:tcBorders>
              <w:top w:val="single" w:sz="4" w:space="0" w:color="auto"/>
              <w:left w:val="single" w:sz="4" w:space="0" w:color="auto"/>
              <w:bottom w:val="single" w:sz="4" w:space="0" w:color="auto"/>
              <w:right w:val="single" w:sz="4" w:space="0" w:color="auto"/>
            </w:tcBorders>
            <w:hideMark/>
          </w:tcPr>
          <w:p w14:paraId="04B1D1A1" w14:textId="77777777" w:rsidR="00CF5721" w:rsidRPr="003505AB" w:rsidRDefault="00CF5721" w:rsidP="00482537">
            <w:pPr>
              <w:spacing w:line="256" w:lineRule="auto"/>
              <w:ind w:right="-82"/>
              <w:jc w:val="center"/>
              <w:rPr>
                <w:b/>
              </w:rPr>
            </w:pPr>
            <w:r w:rsidRPr="003505AB">
              <w:rPr>
                <w:b/>
                <w:bCs/>
              </w:rPr>
              <w:t>aprūpes iestādes</w:t>
            </w:r>
          </w:p>
        </w:tc>
        <w:tc>
          <w:tcPr>
            <w:tcW w:w="1901" w:type="dxa"/>
            <w:tcBorders>
              <w:top w:val="single" w:sz="4" w:space="0" w:color="auto"/>
              <w:left w:val="single" w:sz="4" w:space="0" w:color="auto"/>
              <w:bottom w:val="single" w:sz="4" w:space="0" w:color="auto"/>
              <w:right w:val="single" w:sz="4" w:space="0" w:color="auto"/>
            </w:tcBorders>
            <w:hideMark/>
          </w:tcPr>
          <w:p w14:paraId="34C3C3E3" w14:textId="77777777" w:rsidR="00CF5721" w:rsidRPr="003505AB" w:rsidRDefault="00CF5721" w:rsidP="00482537">
            <w:pPr>
              <w:spacing w:line="256" w:lineRule="auto"/>
              <w:ind w:right="-82"/>
              <w:jc w:val="center"/>
              <w:rPr>
                <w:b/>
              </w:rPr>
            </w:pPr>
            <w:r w:rsidRPr="003505AB">
              <w:rPr>
                <w:b/>
                <w:bCs/>
              </w:rPr>
              <w:t>audžuģimenes</w:t>
            </w:r>
          </w:p>
        </w:tc>
        <w:tc>
          <w:tcPr>
            <w:tcW w:w="1747" w:type="dxa"/>
            <w:tcBorders>
              <w:top w:val="single" w:sz="4" w:space="0" w:color="auto"/>
              <w:left w:val="single" w:sz="4" w:space="0" w:color="auto"/>
              <w:bottom w:val="single" w:sz="4" w:space="0" w:color="auto"/>
              <w:right w:val="single" w:sz="4" w:space="0" w:color="auto"/>
            </w:tcBorders>
            <w:hideMark/>
          </w:tcPr>
          <w:p w14:paraId="553EB05C" w14:textId="77777777" w:rsidR="00CF5721" w:rsidRPr="003505AB" w:rsidRDefault="00CF5721" w:rsidP="00482537">
            <w:pPr>
              <w:spacing w:line="256" w:lineRule="auto"/>
              <w:ind w:right="-82"/>
              <w:jc w:val="center"/>
              <w:rPr>
                <w:b/>
                <w:bCs/>
              </w:rPr>
            </w:pPr>
            <w:r w:rsidRPr="003505AB">
              <w:rPr>
                <w:b/>
                <w:bCs/>
              </w:rPr>
              <w:t>aizbildnības</w:t>
            </w:r>
          </w:p>
          <w:p w14:paraId="61008B8B" w14:textId="77777777" w:rsidR="00CF5721" w:rsidRPr="003505AB" w:rsidRDefault="00CF5721" w:rsidP="00482537">
            <w:pPr>
              <w:spacing w:line="256" w:lineRule="auto"/>
              <w:ind w:right="-82"/>
              <w:jc w:val="center"/>
              <w:rPr>
                <w:b/>
              </w:rPr>
            </w:pPr>
            <w:r w:rsidRPr="003505AB">
              <w:rPr>
                <w:b/>
                <w:bCs/>
              </w:rPr>
              <w:t>(adoptē radinieki-ārvalstnieki)</w:t>
            </w:r>
          </w:p>
        </w:tc>
      </w:tr>
      <w:tr w:rsidR="00CF5721" w:rsidRPr="003505AB" w14:paraId="7E5EFA32" w14:textId="77777777" w:rsidTr="00482537">
        <w:trPr>
          <w:trHeight w:val="308"/>
        </w:trPr>
        <w:tc>
          <w:tcPr>
            <w:tcW w:w="2219" w:type="dxa"/>
            <w:tcBorders>
              <w:top w:val="single" w:sz="4" w:space="0" w:color="auto"/>
              <w:left w:val="single" w:sz="4" w:space="0" w:color="auto"/>
              <w:bottom w:val="single" w:sz="4" w:space="0" w:color="auto"/>
              <w:right w:val="single" w:sz="4" w:space="0" w:color="auto"/>
            </w:tcBorders>
            <w:hideMark/>
          </w:tcPr>
          <w:p w14:paraId="5EC12F2C" w14:textId="77777777" w:rsidR="00CF5721" w:rsidRPr="003505AB" w:rsidRDefault="00CF5721" w:rsidP="00482537">
            <w:pPr>
              <w:spacing w:line="256" w:lineRule="auto"/>
              <w:ind w:right="-82"/>
              <w:jc w:val="center"/>
            </w:pPr>
            <w:r w:rsidRPr="003505AB">
              <w:t>Līdz 1 gadam</w:t>
            </w:r>
          </w:p>
        </w:tc>
        <w:tc>
          <w:tcPr>
            <w:tcW w:w="1426" w:type="dxa"/>
            <w:tcBorders>
              <w:top w:val="single" w:sz="4" w:space="0" w:color="auto"/>
              <w:left w:val="single" w:sz="4" w:space="0" w:color="auto"/>
              <w:bottom w:val="single" w:sz="4" w:space="0" w:color="auto"/>
              <w:right w:val="single" w:sz="4" w:space="0" w:color="auto"/>
            </w:tcBorders>
            <w:hideMark/>
          </w:tcPr>
          <w:p w14:paraId="343B9622" w14:textId="77777777" w:rsidR="00CF5721" w:rsidRPr="003505AB" w:rsidRDefault="00CF5721" w:rsidP="00482537">
            <w:pPr>
              <w:spacing w:line="256" w:lineRule="auto"/>
              <w:ind w:right="-82"/>
              <w:jc w:val="center"/>
            </w:pPr>
            <w:r w:rsidRPr="003505AB">
              <w:t>0</w:t>
            </w:r>
          </w:p>
        </w:tc>
        <w:tc>
          <w:tcPr>
            <w:tcW w:w="2219" w:type="dxa"/>
            <w:tcBorders>
              <w:top w:val="single" w:sz="4" w:space="0" w:color="auto"/>
              <w:left w:val="single" w:sz="4" w:space="0" w:color="auto"/>
              <w:bottom w:val="single" w:sz="4" w:space="0" w:color="auto"/>
              <w:right w:val="single" w:sz="4" w:space="0" w:color="auto"/>
            </w:tcBorders>
          </w:tcPr>
          <w:p w14:paraId="6CFB6673" w14:textId="77777777" w:rsidR="00CF5721" w:rsidRPr="003505AB" w:rsidRDefault="00CF5721" w:rsidP="00482537">
            <w:pPr>
              <w:spacing w:line="256" w:lineRule="auto"/>
              <w:ind w:right="-82"/>
              <w:jc w:val="center"/>
            </w:pPr>
            <w:r w:rsidRPr="003505AB">
              <w:t>0</w:t>
            </w:r>
          </w:p>
        </w:tc>
        <w:tc>
          <w:tcPr>
            <w:tcW w:w="1901" w:type="dxa"/>
            <w:tcBorders>
              <w:top w:val="single" w:sz="4" w:space="0" w:color="auto"/>
              <w:left w:val="single" w:sz="4" w:space="0" w:color="auto"/>
              <w:bottom w:val="single" w:sz="4" w:space="0" w:color="auto"/>
              <w:right w:val="single" w:sz="4" w:space="0" w:color="auto"/>
            </w:tcBorders>
          </w:tcPr>
          <w:p w14:paraId="03962A4A"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32E10A90" w14:textId="77777777" w:rsidR="00CF5721" w:rsidRPr="003505AB" w:rsidRDefault="00CF5721" w:rsidP="00482537">
            <w:pPr>
              <w:spacing w:line="256" w:lineRule="auto"/>
              <w:ind w:right="-82"/>
              <w:jc w:val="center"/>
            </w:pPr>
            <w:r w:rsidRPr="003505AB">
              <w:t>0</w:t>
            </w:r>
          </w:p>
        </w:tc>
      </w:tr>
      <w:tr w:rsidR="00CF5721" w:rsidRPr="003505AB" w14:paraId="2DF44BEF" w14:textId="77777777" w:rsidTr="00482537">
        <w:trPr>
          <w:trHeight w:val="308"/>
        </w:trPr>
        <w:tc>
          <w:tcPr>
            <w:tcW w:w="2219" w:type="dxa"/>
            <w:tcBorders>
              <w:top w:val="single" w:sz="4" w:space="0" w:color="auto"/>
              <w:left w:val="single" w:sz="4" w:space="0" w:color="auto"/>
              <w:bottom w:val="single" w:sz="4" w:space="0" w:color="auto"/>
              <w:right w:val="single" w:sz="4" w:space="0" w:color="auto"/>
            </w:tcBorders>
            <w:hideMark/>
          </w:tcPr>
          <w:p w14:paraId="56E6D49B" w14:textId="77777777" w:rsidR="00CF5721" w:rsidRPr="003505AB" w:rsidRDefault="00CF5721" w:rsidP="00482537">
            <w:pPr>
              <w:spacing w:line="256" w:lineRule="auto"/>
              <w:ind w:right="-82"/>
              <w:jc w:val="center"/>
            </w:pPr>
            <w:r w:rsidRPr="003505AB">
              <w:t>No 1 – 2 gadiem</w:t>
            </w:r>
          </w:p>
        </w:tc>
        <w:tc>
          <w:tcPr>
            <w:tcW w:w="1426" w:type="dxa"/>
            <w:tcBorders>
              <w:top w:val="single" w:sz="4" w:space="0" w:color="auto"/>
              <w:left w:val="single" w:sz="4" w:space="0" w:color="auto"/>
              <w:bottom w:val="single" w:sz="4" w:space="0" w:color="auto"/>
              <w:right w:val="single" w:sz="4" w:space="0" w:color="auto"/>
            </w:tcBorders>
            <w:hideMark/>
          </w:tcPr>
          <w:p w14:paraId="707718D2" w14:textId="77777777" w:rsidR="00CF5721" w:rsidRPr="003505AB" w:rsidRDefault="00CF5721" w:rsidP="00482537">
            <w:pPr>
              <w:spacing w:line="256" w:lineRule="auto"/>
              <w:ind w:right="-82"/>
              <w:jc w:val="center"/>
            </w:pPr>
            <w:r w:rsidRPr="003505AB">
              <w:t>0</w:t>
            </w:r>
          </w:p>
        </w:tc>
        <w:tc>
          <w:tcPr>
            <w:tcW w:w="2219" w:type="dxa"/>
            <w:tcBorders>
              <w:top w:val="single" w:sz="4" w:space="0" w:color="auto"/>
              <w:left w:val="single" w:sz="4" w:space="0" w:color="auto"/>
              <w:bottom w:val="single" w:sz="4" w:space="0" w:color="auto"/>
              <w:right w:val="single" w:sz="4" w:space="0" w:color="auto"/>
            </w:tcBorders>
          </w:tcPr>
          <w:p w14:paraId="24001A51" w14:textId="77777777" w:rsidR="00CF5721" w:rsidRPr="003505AB" w:rsidRDefault="00CF5721" w:rsidP="00482537">
            <w:pPr>
              <w:spacing w:line="256" w:lineRule="auto"/>
              <w:ind w:right="-82"/>
              <w:jc w:val="center"/>
            </w:pPr>
            <w:r w:rsidRPr="003505AB">
              <w:t>0</w:t>
            </w:r>
          </w:p>
        </w:tc>
        <w:tc>
          <w:tcPr>
            <w:tcW w:w="1901" w:type="dxa"/>
            <w:tcBorders>
              <w:top w:val="single" w:sz="4" w:space="0" w:color="auto"/>
              <w:left w:val="single" w:sz="4" w:space="0" w:color="auto"/>
              <w:bottom w:val="single" w:sz="4" w:space="0" w:color="auto"/>
              <w:right w:val="single" w:sz="4" w:space="0" w:color="auto"/>
            </w:tcBorders>
          </w:tcPr>
          <w:p w14:paraId="32FE49CD"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60621609" w14:textId="77777777" w:rsidR="00CF5721" w:rsidRPr="003505AB" w:rsidRDefault="00CF5721" w:rsidP="00482537">
            <w:pPr>
              <w:spacing w:line="256" w:lineRule="auto"/>
              <w:ind w:right="-82"/>
              <w:jc w:val="center"/>
            </w:pPr>
            <w:r w:rsidRPr="003505AB">
              <w:t>0</w:t>
            </w:r>
          </w:p>
        </w:tc>
      </w:tr>
      <w:tr w:rsidR="00CF5721" w:rsidRPr="003505AB" w14:paraId="7C0BAB3F" w14:textId="77777777" w:rsidTr="00482537">
        <w:trPr>
          <w:trHeight w:val="325"/>
        </w:trPr>
        <w:tc>
          <w:tcPr>
            <w:tcW w:w="2219" w:type="dxa"/>
            <w:tcBorders>
              <w:top w:val="single" w:sz="4" w:space="0" w:color="auto"/>
              <w:left w:val="single" w:sz="4" w:space="0" w:color="auto"/>
              <w:bottom w:val="single" w:sz="4" w:space="0" w:color="auto"/>
              <w:right w:val="single" w:sz="4" w:space="0" w:color="auto"/>
            </w:tcBorders>
            <w:hideMark/>
          </w:tcPr>
          <w:p w14:paraId="192CDCB8" w14:textId="77777777" w:rsidR="00CF5721" w:rsidRPr="003505AB" w:rsidRDefault="00CF5721" w:rsidP="00482537">
            <w:pPr>
              <w:spacing w:line="256" w:lineRule="auto"/>
              <w:ind w:right="-82"/>
              <w:jc w:val="center"/>
            </w:pPr>
            <w:r w:rsidRPr="003505AB">
              <w:t>No 2 – 3 gadiem</w:t>
            </w:r>
          </w:p>
        </w:tc>
        <w:tc>
          <w:tcPr>
            <w:tcW w:w="1426" w:type="dxa"/>
            <w:tcBorders>
              <w:top w:val="single" w:sz="4" w:space="0" w:color="auto"/>
              <w:left w:val="single" w:sz="4" w:space="0" w:color="auto"/>
              <w:bottom w:val="single" w:sz="4" w:space="0" w:color="auto"/>
              <w:right w:val="single" w:sz="4" w:space="0" w:color="auto"/>
            </w:tcBorders>
            <w:hideMark/>
          </w:tcPr>
          <w:p w14:paraId="691C39BC" w14:textId="77777777" w:rsidR="00CF5721" w:rsidRPr="003505AB" w:rsidRDefault="00CF5721" w:rsidP="00482537">
            <w:pPr>
              <w:spacing w:line="256" w:lineRule="auto"/>
              <w:ind w:right="-82"/>
              <w:jc w:val="center"/>
            </w:pPr>
            <w:r w:rsidRPr="003505AB">
              <w:t>0</w:t>
            </w:r>
          </w:p>
        </w:tc>
        <w:tc>
          <w:tcPr>
            <w:tcW w:w="2219" w:type="dxa"/>
            <w:tcBorders>
              <w:top w:val="single" w:sz="4" w:space="0" w:color="auto"/>
              <w:left w:val="single" w:sz="4" w:space="0" w:color="auto"/>
              <w:bottom w:val="single" w:sz="4" w:space="0" w:color="auto"/>
              <w:right w:val="single" w:sz="4" w:space="0" w:color="auto"/>
            </w:tcBorders>
          </w:tcPr>
          <w:p w14:paraId="7ADFD8A8" w14:textId="77777777" w:rsidR="00CF5721" w:rsidRPr="003505AB" w:rsidRDefault="00CF5721" w:rsidP="00482537">
            <w:pPr>
              <w:spacing w:line="256" w:lineRule="auto"/>
              <w:ind w:right="-82"/>
              <w:jc w:val="center"/>
            </w:pPr>
            <w:r w:rsidRPr="003505AB">
              <w:t>0</w:t>
            </w:r>
          </w:p>
        </w:tc>
        <w:tc>
          <w:tcPr>
            <w:tcW w:w="1901" w:type="dxa"/>
            <w:tcBorders>
              <w:top w:val="single" w:sz="4" w:space="0" w:color="auto"/>
              <w:left w:val="single" w:sz="4" w:space="0" w:color="auto"/>
              <w:bottom w:val="single" w:sz="4" w:space="0" w:color="auto"/>
              <w:right w:val="single" w:sz="4" w:space="0" w:color="auto"/>
            </w:tcBorders>
          </w:tcPr>
          <w:p w14:paraId="78878C6E"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03234B48" w14:textId="77777777" w:rsidR="00CF5721" w:rsidRPr="003505AB" w:rsidRDefault="00CF5721" w:rsidP="00482537">
            <w:pPr>
              <w:spacing w:line="256" w:lineRule="auto"/>
              <w:ind w:right="-82"/>
              <w:jc w:val="center"/>
            </w:pPr>
            <w:r w:rsidRPr="003505AB">
              <w:t>0</w:t>
            </w:r>
          </w:p>
        </w:tc>
      </w:tr>
      <w:tr w:rsidR="00CF5721" w:rsidRPr="003505AB" w14:paraId="7DF06DB7" w14:textId="77777777" w:rsidTr="00482537">
        <w:trPr>
          <w:trHeight w:val="308"/>
        </w:trPr>
        <w:tc>
          <w:tcPr>
            <w:tcW w:w="2219" w:type="dxa"/>
            <w:tcBorders>
              <w:top w:val="single" w:sz="4" w:space="0" w:color="auto"/>
              <w:left w:val="single" w:sz="4" w:space="0" w:color="auto"/>
              <w:bottom w:val="single" w:sz="4" w:space="0" w:color="auto"/>
              <w:right w:val="single" w:sz="4" w:space="0" w:color="auto"/>
            </w:tcBorders>
            <w:hideMark/>
          </w:tcPr>
          <w:p w14:paraId="5C5D6283" w14:textId="77777777" w:rsidR="00CF5721" w:rsidRPr="003505AB" w:rsidRDefault="00CF5721" w:rsidP="00482537">
            <w:pPr>
              <w:spacing w:line="256" w:lineRule="auto"/>
              <w:ind w:right="-82"/>
              <w:jc w:val="center"/>
            </w:pPr>
            <w:r w:rsidRPr="003505AB">
              <w:t>No 3 – 4 gadiem</w:t>
            </w:r>
          </w:p>
        </w:tc>
        <w:tc>
          <w:tcPr>
            <w:tcW w:w="1426" w:type="dxa"/>
            <w:tcBorders>
              <w:top w:val="single" w:sz="4" w:space="0" w:color="auto"/>
              <w:left w:val="single" w:sz="4" w:space="0" w:color="auto"/>
              <w:bottom w:val="single" w:sz="4" w:space="0" w:color="auto"/>
              <w:right w:val="single" w:sz="4" w:space="0" w:color="auto"/>
            </w:tcBorders>
            <w:hideMark/>
          </w:tcPr>
          <w:p w14:paraId="059923E5" w14:textId="77777777" w:rsidR="00CF5721" w:rsidRPr="003505AB" w:rsidRDefault="00CF5721" w:rsidP="00482537">
            <w:pPr>
              <w:spacing w:line="256" w:lineRule="auto"/>
              <w:ind w:right="-82"/>
              <w:jc w:val="center"/>
            </w:pPr>
            <w:r w:rsidRPr="003505AB">
              <w:t>0</w:t>
            </w:r>
          </w:p>
        </w:tc>
        <w:tc>
          <w:tcPr>
            <w:tcW w:w="2219" w:type="dxa"/>
            <w:tcBorders>
              <w:top w:val="single" w:sz="4" w:space="0" w:color="auto"/>
              <w:left w:val="single" w:sz="4" w:space="0" w:color="auto"/>
              <w:bottom w:val="single" w:sz="4" w:space="0" w:color="auto"/>
              <w:right w:val="single" w:sz="4" w:space="0" w:color="auto"/>
            </w:tcBorders>
          </w:tcPr>
          <w:p w14:paraId="5F02B5AC" w14:textId="77777777" w:rsidR="00CF5721" w:rsidRPr="003505AB" w:rsidRDefault="00CF5721" w:rsidP="00482537">
            <w:pPr>
              <w:spacing w:line="256" w:lineRule="auto"/>
              <w:ind w:right="-82"/>
              <w:jc w:val="center"/>
            </w:pPr>
            <w:r w:rsidRPr="003505AB">
              <w:t>0</w:t>
            </w:r>
          </w:p>
        </w:tc>
        <w:tc>
          <w:tcPr>
            <w:tcW w:w="1901" w:type="dxa"/>
            <w:tcBorders>
              <w:top w:val="single" w:sz="4" w:space="0" w:color="auto"/>
              <w:left w:val="single" w:sz="4" w:space="0" w:color="auto"/>
              <w:bottom w:val="single" w:sz="4" w:space="0" w:color="auto"/>
              <w:right w:val="single" w:sz="4" w:space="0" w:color="auto"/>
            </w:tcBorders>
          </w:tcPr>
          <w:p w14:paraId="06006B25"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591B0DE2" w14:textId="77777777" w:rsidR="00CF5721" w:rsidRPr="003505AB" w:rsidRDefault="00CF5721" w:rsidP="00482537">
            <w:pPr>
              <w:spacing w:line="256" w:lineRule="auto"/>
              <w:ind w:right="-82"/>
              <w:jc w:val="center"/>
            </w:pPr>
            <w:r w:rsidRPr="003505AB">
              <w:t>0</w:t>
            </w:r>
          </w:p>
        </w:tc>
      </w:tr>
      <w:tr w:rsidR="00CF5721" w:rsidRPr="003505AB" w14:paraId="0E0E7148" w14:textId="77777777" w:rsidTr="00482537">
        <w:trPr>
          <w:trHeight w:val="308"/>
        </w:trPr>
        <w:tc>
          <w:tcPr>
            <w:tcW w:w="2219" w:type="dxa"/>
            <w:tcBorders>
              <w:top w:val="single" w:sz="4" w:space="0" w:color="auto"/>
              <w:left w:val="single" w:sz="4" w:space="0" w:color="auto"/>
              <w:bottom w:val="single" w:sz="4" w:space="0" w:color="auto"/>
              <w:right w:val="single" w:sz="4" w:space="0" w:color="auto"/>
            </w:tcBorders>
            <w:hideMark/>
          </w:tcPr>
          <w:p w14:paraId="2DFA5DE0" w14:textId="77777777" w:rsidR="00CF5721" w:rsidRPr="003505AB" w:rsidRDefault="00CF5721" w:rsidP="00482537">
            <w:pPr>
              <w:spacing w:line="256" w:lineRule="auto"/>
              <w:ind w:right="-82"/>
              <w:jc w:val="center"/>
            </w:pPr>
            <w:r w:rsidRPr="003505AB">
              <w:t>No 4 – 5 gadiem</w:t>
            </w:r>
          </w:p>
        </w:tc>
        <w:tc>
          <w:tcPr>
            <w:tcW w:w="1426" w:type="dxa"/>
            <w:tcBorders>
              <w:top w:val="single" w:sz="4" w:space="0" w:color="auto"/>
              <w:left w:val="single" w:sz="4" w:space="0" w:color="auto"/>
              <w:bottom w:val="single" w:sz="4" w:space="0" w:color="auto"/>
              <w:right w:val="single" w:sz="4" w:space="0" w:color="auto"/>
            </w:tcBorders>
            <w:hideMark/>
          </w:tcPr>
          <w:p w14:paraId="78F01F75" w14:textId="77777777" w:rsidR="00CF5721" w:rsidRPr="003505AB" w:rsidRDefault="00CF5721" w:rsidP="00482537">
            <w:pPr>
              <w:spacing w:line="256" w:lineRule="auto"/>
              <w:ind w:right="-82"/>
              <w:jc w:val="center"/>
            </w:pPr>
            <w:r w:rsidRPr="003505AB">
              <w:t>0</w:t>
            </w:r>
          </w:p>
        </w:tc>
        <w:tc>
          <w:tcPr>
            <w:tcW w:w="2219" w:type="dxa"/>
            <w:tcBorders>
              <w:top w:val="single" w:sz="4" w:space="0" w:color="auto"/>
              <w:left w:val="single" w:sz="4" w:space="0" w:color="auto"/>
              <w:bottom w:val="single" w:sz="4" w:space="0" w:color="auto"/>
              <w:right w:val="single" w:sz="4" w:space="0" w:color="auto"/>
            </w:tcBorders>
          </w:tcPr>
          <w:p w14:paraId="2EF3B77A" w14:textId="77777777" w:rsidR="00CF5721" w:rsidRPr="003505AB" w:rsidRDefault="00CF5721" w:rsidP="00482537">
            <w:pPr>
              <w:spacing w:line="256" w:lineRule="auto"/>
              <w:ind w:right="-82"/>
              <w:jc w:val="center"/>
            </w:pPr>
            <w:r w:rsidRPr="003505AB">
              <w:t>0</w:t>
            </w:r>
          </w:p>
        </w:tc>
        <w:tc>
          <w:tcPr>
            <w:tcW w:w="1901" w:type="dxa"/>
            <w:tcBorders>
              <w:top w:val="single" w:sz="4" w:space="0" w:color="auto"/>
              <w:left w:val="single" w:sz="4" w:space="0" w:color="auto"/>
              <w:bottom w:val="single" w:sz="4" w:space="0" w:color="auto"/>
              <w:right w:val="single" w:sz="4" w:space="0" w:color="auto"/>
            </w:tcBorders>
          </w:tcPr>
          <w:p w14:paraId="56D2936B"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676E5060" w14:textId="77777777" w:rsidR="00CF5721" w:rsidRPr="003505AB" w:rsidRDefault="00CF5721" w:rsidP="00482537">
            <w:pPr>
              <w:spacing w:line="256" w:lineRule="auto"/>
              <w:ind w:right="-82"/>
              <w:jc w:val="center"/>
            </w:pPr>
            <w:r w:rsidRPr="003505AB">
              <w:t>0</w:t>
            </w:r>
          </w:p>
        </w:tc>
      </w:tr>
      <w:tr w:rsidR="00CF5721" w:rsidRPr="003505AB" w14:paraId="2B2A93F8" w14:textId="77777777" w:rsidTr="00482537">
        <w:trPr>
          <w:trHeight w:val="308"/>
        </w:trPr>
        <w:tc>
          <w:tcPr>
            <w:tcW w:w="2219" w:type="dxa"/>
            <w:tcBorders>
              <w:top w:val="single" w:sz="4" w:space="0" w:color="auto"/>
              <w:left w:val="single" w:sz="4" w:space="0" w:color="auto"/>
              <w:bottom w:val="single" w:sz="4" w:space="0" w:color="auto"/>
              <w:right w:val="single" w:sz="4" w:space="0" w:color="auto"/>
            </w:tcBorders>
            <w:hideMark/>
          </w:tcPr>
          <w:p w14:paraId="7374BE33" w14:textId="77777777" w:rsidR="00CF5721" w:rsidRPr="003505AB" w:rsidRDefault="00CF5721" w:rsidP="00482537">
            <w:pPr>
              <w:spacing w:line="256" w:lineRule="auto"/>
              <w:ind w:right="-82"/>
              <w:jc w:val="center"/>
            </w:pPr>
            <w:r w:rsidRPr="003505AB">
              <w:t>No 5 – 6 gadiem</w:t>
            </w:r>
          </w:p>
        </w:tc>
        <w:tc>
          <w:tcPr>
            <w:tcW w:w="1426" w:type="dxa"/>
            <w:tcBorders>
              <w:top w:val="single" w:sz="4" w:space="0" w:color="auto"/>
              <w:left w:val="single" w:sz="4" w:space="0" w:color="auto"/>
              <w:bottom w:val="single" w:sz="4" w:space="0" w:color="auto"/>
              <w:right w:val="single" w:sz="4" w:space="0" w:color="auto"/>
            </w:tcBorders>
            <w:hideMark/>
          </w:tcPr>
          <w:p w14:paraId="60B1961F" w14:textId="77777777" w:rsidR="00CF5721" w:rsidRPr="003505AB" w:rsidRDefault="00CF5721" w:rsidP="00482537">
            <w:pPr>
              <w:spacing w:line="256" w:lineRule="auto"/>
              <w:ind w:right="-82"/>
              <w:jc w:val="center"/>
            </w:pPr>
            <w:r w:rsidRPr="003505AB">
              <w:t>0</w:t>
            </w:r>
          </w:p>
        </w:tc>
        <w:tc>
          <w:tcPr>
            <w:tcW w:w="2219" w:type="dxa"/>
            <w:tcBorders>
              <w:top w:val="single" w:sz="4" w:space="0" w:color="auto"/>
              <w:left w:val="single" w:sz="4" w:space="0" w:color="auto"/>
              <w:bottom w:val="single" w:sz="4" w:space="0" w:color="auto"/>
              <w:right w:val="single" w:sz="4" w:space="0" w:color="auto"/>
            </w:tcBorders>
          </w:tcPr>
          <w:p w14:paraId="17D91D2C" w14:textId="77777777" w:rsidR="00CF5721" w:rsidRPr="003505AB" w:rsidRDefault="00CF5721" w:rsidP="00482537">
            <w:pPr>
              <w:spacing w:line="256" w:lineRule="auto"/>
              <w:ind w:right="-82"/>
              <w:jc w:val="center"/>
            </w:pPr>
            <w:r w:rsidRPr="003505AB">
              <w:t>0</w:t>
            </w:r>
          </w:p>
        </w:tc>
        <w:tc>
          <w:tcPr>
            <w:tcW w:w="1901" w:type="dxa"/>
            <w:tcBorders>
              <w:top w:val="single" w:sz="4" w:space="0" w:color="auto"/>
              <w:left w:val="single" w:sz="4" w:space="0" w:color="auto"/>
              <w:bottom w:val="single" w:sz="4" w:space="0" w:color="auto"/>
              <w:right w:val="single" w:sz="4" w:space="0" w:color="auto"/>
            </w:tcBorders>
          </w:tcPr>
          <w:p w14:paraId="7F40E8C3"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782E817D" w14:textId="77777777" w:rsidR="00CF5721" w:rsidRPr="003505AB" w:rsidRDefault="00CF5721" w:rsidP="00482537">
            <w:pPr>
              <w:spacing w:line="256" w:lineRule="auto"/>
              <w:ind w:right="-82"/>
              <w:jc w:val="center"/>
            </w:pPr>
            <w:r w:rsidRPr="003505AB">
              <w:t>0</w:t>
            </w:r>
          </w:p>
        </w:tc>
      </w:tr>
      <w:tr w:rsidR="00CF5721" w:rsidRPr="003505AB" w14:paraId="4A500435" w14:textId="77777777" w:rsidTr="00482537">
        <w:trPr>
          <w:trHeight w:val="308"/>
        </w:trPr>
        <w:tc>
          <w:tcPr>
            <w:tcW w:w="2219" w:type="dxa"/>
            <w:tcBorders>
              <w:top w:val="single" w:sz="4" w:space="0" w:color="auto"/>
              <w:left w:val="single" w:sz="4" w:space="0" w:color="auto"/>
              <w:bottom w:val="single" w:sz="4" w:space="0" w:color="auto"/>
              <w:right w:val="single" w:sz="4" w:space="0" w:color="auto"/>
            </w:tcBorders>
            <w:hideMark/>
          </w:tcPr>
          <w:p w14:paraId="660A83CA" w14:textId="77777777" w:rsidR="00CF5721" w:rsidRPr="003505AB" w:rsidRDefault="00CF5721" w:rsidP="00482537">
            <w:pPr>
              <w:spacing w:line="256" w:lineRule="auto"/>
              <w:ind w:right="-82"/>
              <w:jc w:val="center"/>
            </w:pPr>
            <w:r w:rsidRPr="003505AB">
              <w:t>No 6 – 7 gadiem</w:t>
            </w:r>
          </w:p>
        </w:tc>
        <w:tc>
          <w:tcPr>
            <w:tcW w:w="1426" w:type="dxa"/>
            <w:tcBorders>
              <w:top w:val="single" w:sz="4" w:space="0" w:color="auto"/>
              <w:left w:val="single" w:sz="4" w:space="0" w:color="auto"/>
              <w:bottom w:val="single" w:sz="4" w:space="0" w:color="auto"/>
              <w:right w:val="single" w:sz="4" w:space="0" w:color="auto"/>
            </w:tcBorders>
            <w:hideMark/>
          </w:tcPr>
          <w:p w14:paraId="3C6EDBFC" w14:textId="77777777" w:rsidR="00CF5721" w:rsidRPr="003505AB" w:rsidRDefault="00CF5721" w:rsidP="00482537">
            <w:pPr>
              <w:spacing w:line="256" w:lineRule="auto"/>
              <w:ind w:right="-82"/>
              <w:jc w:val="center"/>
            </w:pPr>
            <w:r w:rsidRPr="003505AB">
              <w:t>0</w:t>
            </w:r>
          </w:p>
        </w:tc>
        <w:tc>
          <w:tcPr>
            <w:tcW w:w="2219" w:type="dxa"/>
            <w:tcBorders>
              <w:top w:val="single" w:sz="4" w:space="0" w:color="auto"/>
              <w:left w:val="single" w:sz="4" w:space="0" w:color="auto"/>
              <w:bottom w:val="single" w:sz="4" w:space="0" w:color="auto"/>
              <w:right w:val="single" w:sz="4" w:space="0" w:color="auto"/>
            </w:tcBorders>
          </w:tcPr>
          <w:p w14:paraId="03FA3934" w14:textId="77777777" w:rsidR="00CF5721" w:rsidRPr="003505AB" w:rsidRDefault="00CF5721" w:rsidP="00482537">
            <w:pPr>
              <w:spacing w:line="256" w:lineRule="auto"/>
              <w:ind w:right="-82"/>
              <w:jc w:val="center"/>
            </w:pPr>
            <w:r w:rsidRPr="003505AB">
              <w:t>0</w:t>
            </w:r>
          </w:p>
        </w:tc>
        <w:tc>
          <w:tcPr>
            <w:tcW w:w="1901" w:type="dxa"/>
            <w:tcBorders>
              <w:top w:val="single" w:sz="4" w:space="0" w:color="auto"/>
              <w:left w:val="single" w:sz="4" w:space="0" w:color="auto"/>
              <w:bottom w:val="single" w:sz="4" w:space="0" w:color="auto"/>
              <w:right w:val="single" w:sz="4" w:space="0" w:color="auto"/>
            </w:tcBorders>
          </w:tcPr>
          <w:p w14:paraId="31712D86"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5DEC38E8" w14:textId="77777777" w:rsidR="00CF5721" w:rsidRPr="003505AB" w:rsidRDefault="00CF5721" w:rsidP="00482537">
            <w:pPr>
              <w:spacing w:line="256" w:lineRule="auto"/>
              <w:ind w:right="-82"/>
              <w:jc w:val="center"/>
            </w:pPr>
            <w:r w:rsidRPr="003505AB">
              <w:t>0</w:t>
            </w:r>
          </w:p>
        </w:tc>
      </w:tr>
      <w:tr w:rsidR="00CF5721" w:rsidRPr="003505AB" w14:paraId="3DA97DF5" w14:textId="77777777" w:rsidTr="00482537">
        <w:trPr>
          <w:trHeight w:val="308"/>
        </w:trPr>
        <w:tc>
          <w:tcPr>
            <w:tcW w:w="2219" w:type="dxa"/>
            <w:tcBorders>
              <w:top w:val="single" w:sz="4" w:space="0" w:color="auto"/>
              <w:left w:val="single" w:sz="4" w:space="0" w:color="auto"/>
              <w:bottom w:val="single" w:sz="4" w:space="0" w:color="auto"/>
              <w:right w:val="single" w:sz="4" w:space="0" w:color="auto"/>
            </w:tcBorders>
            <w:hideMark/>
          </w:tcPr>
          <w:p w14:paraId="6F2871A8" w14:textId="77777777" w:rsidR="00CF5721" w:rsidRPr="003505AB" w:rsidRDefault="00CF5721" w:rsidP="00482537">
            <w:pPr>
              <w:spacing w:line="256" w:lineRule="auto"/>
              <w:ind w:right="-82"/>
              <w:jc w:val="center"/>
            </w:pPr>
            <w:r w:rsidRPr="003505AB">
              <w:t>No 7 – 8 gadiem</w:t>
            </w:r>
          </w:p>
        </w:tc>
        <w:tc>
          <w:tcPr>
            <w:tcW w:w="1426" w:type="dxa"/>
            <w:tcBorders>
              <w:top w:val="single" w:sz="4" w:space="0" w:color="auto"/>
              <w:left w:val="single" w:sz="4" w:space="0" w:color="auto"/>
              <w:bottom w:val="single" w:sz="4" w:space="0" w:color="auto"/>
              <w:right w:val="single" w:sz="4" w:space="0" w:color="auto"/>
            </w:tcBorders>
            <w:hideMark/>
          </w:tcPr>
          <w:p w14:paraId="7D9D2866" w14:textId="77777777" w:rsidR="00CF5721" w:rsidRPr="003505AB" w:rsidRDefault="00CF5721" w:rsidP="00482537">
            <w:pPr>
              <w:spacing w:line="256" w:lineRule="auto"/>
              <w:ind w:right="-82"/>
              <w:jc w:val="center"/>
            </w:pPr>
            <w:r w:rsidRPr="003505AB">
              <w:t>1</w:t>
            </w:r>
          </w:p>
        </w:tc>
        <w:tc>
          <w:tcPr>
            <w:tcW w:w="2219" w:type="dxa"/>
            <w:tcBorders>
              <w:top w:val="single" w:sz="4" w:space="0" w:color="auto"/>
              <w:left w:val="single" w:sz="4" w:space="0" w:color="auto"/>
              <w:bottom w:val="single" w:sz="4" w:space="0" w:color="auto"/>
              <w:right w:val="single" w:sz="4" w:space="0" w:color="auto"/>
            </w:tcBorders>
          </w:tcPr>
          <w:p w14:paraId="1123C054" w14:textId="77777777" w:rsidR="00CF5721" w:rsidRPr="003505AB" w:rsidRDefault="00CF5721" w:rsidP="00482537">
            <w:pPr>
              <w:spacing w:line="256" w:lineRule="auto"/>
              <w:ind w:right="-82"/>
              <w:jc w:val="center"/>
            </w:pPr>
            <w:r w:rsidRPr="003505AB">
              <w:t>1</w:t>
            </w:r>
          </w:p>
        </w:tc>
        <w:tc>
          <w:tcPr>
            <w:tcW w:w="1901" w:type="dxa"/>
            <w:tcBorders>
              <w:top w:val="single" w:sz="4" w:space="0" w:color="auto"/>
              <w:left w:val="single" w:sz="4" w:space="0" w:color="auto"/>
              <w:bottom w:val="single" w:sz="4" w:space="0" w:color="auto"/>
              <w:right w:val="single" w:sz="4" w:space="0" w:color="auto"/>
            </w:tcBorders>
          </w:tcPr>
          <w:p w14:paraId="2395FFF4"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4C88F846" w14:textId="77777777" w:rsidR="00CF5721" w:rsidRPr="003505AB" w:rsidRDefault="00CF5721" w:rsidP="00482537">
            <w:pPr>
              <w:spacing w:line="256" w:lineRule="auto"/>
              <w:ind w:right="-82"/>
              <w:jc w:val="center"/>
            </w:pPr>
            <w:r w:rsidRPr="003505AB">
              <w:t>0</w:t>
            </w:r>
          </w:p>
        </w:tc>
      </w:tr>
      <w:tr w:rsidR="00CF5721" w:rsidRPr="003505AB" w14:paraId="59ACFE11" w14:textId="77777777" w:rsidTr="00482537">
        <w:trPr>
          <w:trHeight w:val="308"/>
        </w:trPr>
        <w:tc>
          <w:tcPr>
            <w:tcW w:w="2219" w:type="dxa"/>
            <w:tcBorders>
              <w:top w:val="single" w:sz="4" w:space="0" w:color="auto"/>
              <w:left w:val="single" w:sz="4" w:space="0" w:color="auto"/>
              <w:bottom w:val="single" w:sz="4" w:space="0" w:color="auto"/>
              <w:right w:val="single" w:sz="4" w:space="0" w:color="auto"/>
            </w:tcBorders>
            <w:hideMark/>
          </w:tcPr>
          <w:p w14:paraId="2266ED9F" w14:textId="77777777" w:rsidR="00CF5721" w:rsidRPr="003505AB" w:rsidRDefault="00CF5721" w:rsidP="00482537">
            <w:pPr>
              <w:spacing w:line="256" w:lineRule="auto"/>
              <w:ind w:right="-82"/>
              <w:jc w:val="center"/>
            </w:pPr>
            <w:r w:rsidRPr="003505AB">
              <w:t>No 8 – 9 gadiem</w:t>
            </w:r>
          </w:p>
        </w:tc>
        <w:tc>
          <w:tcPr>
            <w:tcW w:w="1426" w:type="dxa"/>
            <w:tcBorders>
              <w:top w:val="single" w:sz="4" w:space="0" w:color="auto"/>
              <w:left w:val="single" w:sz="4" w:space="0" w:color="auto"/>
              <w:bottom w:val="single" w:sz="4" w:space="0" w:color="auto"/>
              <w:right w:val="single" w:sz="4" w:space="0" w:color="auto"/>
            </w:tcBorders>
            <w:hideMark/>
          </w:tcPr>
          <w:p w14:paraId="61B6B7B0" w14:textId="77777777" w:rsidR="00CF5721" w:rsidRPr="003505AB" w:rsidRDefault="00CF5721" w:rsidP="00482537">
            <w:pPr>
              <w:spacing w:line="256" w:lineRule="auto"/>
              <w:ind w:right="-82"/>
              <w:jc w:val="center"/>
            </w:pPr>
            <w:r w:rsidRPr="003505AB">
              <w:t>1</w:t>
            </w:r>
          </w:p>
        </w:tc>
        <w:tc>
          <w:tcPr>
            <w:tcW w:w="2219" w:type="dxa"/>
            <w:tcBorders>
              <w:top w:val="single" w:sz="4" w:space="0" w:color="auto"/>
              <w:left w:val="single" w:sz="4" w:space="0" w:color="auto"/>
              <w:bottom w:val="single" w:sz="4" w:space="0" w:color="auto"/>
              <w:right w:val="single" w:sz="4" w:space="0" w:color="auto"/>
            </w:tcBorders>
          </w:tcPr>
          <w:p w14:paraId="39B1CD5B" w14:textId="77777777" w:rsidR="00CF5721" w:rsidRPr="003505AB" w:rsidRDefault="00CF5721" w:rsidP="00482537">
            <w:pPr>
              <w:spacing w:line="256" w:lineRule="auto"/>
              <w:ind w:right="-82"/>
              <w:jc w:val="center"/>
            </w:pPr>
            <w:r w:rsidRPr="003505AB">
              <w:t>1</w:t>
            </w:r>
          </w:p>
        </w:tc>
        <w:tc>
          <w:tcPr>
            <w:tcW w:w="1901" w:type="dxa"/>
            <w:tcBorders>
              <w:top w:val="single" w:sz="4" w:space="0" w:color="auto"/>
              <w:left w:val="single" w:sz="4" w:space="0" w:color="auto"/>
              <w:bottom w:val="single" w:sz="4" w:space="0" w:color="auto"/>
              <w:right w:val="single" w:sz="4" w:space="0" w:color="auto"/>
            </w:tcBorders>
          </w:tcPr>
          <w:p w14:paraId="751FDD8B"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62831441" w14:textId="77777777" w:rsidR="00CF5721" w:rsidRPr="003505AB" w:rsidRDefault="00CF5721" w:rsidP="00482537">
            <w:pPr>
              <w:spacing w:line="256" w:lineRule="auto"/>
              <w:ind w:right="-82"/>
              <w:jc w:val="center"/>
            </w:pPr>
            <w:r w:rsidRPr="003505AB">
              <w:t>0</w:t>
            </w:r>
          </w:p>
        </w:tc>
      </w:tr>
      <w:tr w:rsidR="00CF5721" w:rsidRPr="003505AB" w14:paraId="51210C65" w14:textId="77777777" w:rsidTr="00482537">
        <w:trPr>
          <w:trHeight w:val="308"/>
        </w:trPr>
        <w:tc>
          <w:tcPr>
            <w:tcW w:w="2219" w:type="dxa"/>
            <w:tcBorders>
              <w:top w:val="single" w:sz="4" w:space="0" w:color="auto"/>
              <w:left w:val="single" w:sz="4" w:space="0" w:color="auto"/>
              <w:bottom w:val="single" w:sz="4" w:space="0" w:color="auto"/>
              <w:right w:val="single" w:sz="4" w:space="0" w:color="auto"/>
            </w:tcBorders>
            <w:hideMark/>
          </w:tcPr>
          <w:p w14:paraId="5F309870" w14:textId="77777777" w:rsidR="00CF5721" w:rsidRPr="003505AB" w:rsidRDefault="00CF5721" w:rsidP="00482537">
            <w:pPr>
              <w:spacing w:line="256" w:lineRule="auto"/>
              <w:ind w:right="-82"/>
              <w:jc w:val="center"/>
            </w:pPr>
            <w:r w:rsidRPr="003505AB">
              <w:t>No 9 – 10 gadiem</w:t>
            </w:r>
          </w:p>
        </w:tc>
        <w:tc>
          <w:tcPr>
            <w:tcW w:w="1426" w:type="dxa"/>
            <w:tcBorders>
              <w:top w:val="single" w:sz="4" w:space="0" w:color="auto"/>
              <w:left w:val="single" w:sz="4" w:space="0" w:color="auto"/>
              <w:bottom w:val="single" w:sz="4" w:space="0" w:color="auto"/>
              <w:right w:val="single" w:sz="4" w:space="0" w:color="auto"/>
            </w:tcBorders>
            <w:hideMark/>
          </w:tcPr>
          <w:p w14:paraId="6654E28B" w14:textId="77777777" w:rsidR="00CF5721" w:rsidRPr="003505AB" w:rsidRDefault="00CF5721" w:rsidP="00482537">
            <w:pPr>
              <w:spacing w:line="256" w:lineRule="auto"/>
              <w:ind w:right="-82"/>
              <w:jc w:val="center"/>
            </w:pPr>
            <w:r w:rsidRPr="003505AB">
              <w:t>0</w:t>
            </w:r>
          </w:p>
        </w:tc>
        <w:tc>
          <w:tcPr>
            <w:tcW w:w="2219" w:type="dxa"/>
            <w:tcBorders>
              <w:top w:val="single" w:sz="4" w:space="0" w:color="auto"/>
              <w:left w:val="single" w:sz="4" w:space="0" w:color="auto"/>
              <w:bottom w:val="single" w:sz="4" w:space="0" w:color="auto"/>
              <w:right w:val="single" w:sz="4" w:space="0" w:color="auto"/>
            </w:tcBorders>
          </w:tcPr>
          <w:p w14:paraId="6183D0E0" w14:textId="77777777" w:rsidR="00CF5721" w:rsidRPr="003505AB" w:rsidRDefault="00CF5721" w:rsidP="00482537">
            <w:pPr>
              <w:spacing w:line="256" w:lineRule="auto"/>
              <w:ind w:right="-82"/>
              <w:jc w:val="center"/>
            </w:pPr>
            <w:r w:rsidRPr="003505AB">
              <w:t>0</w:t>
            </w:r>
          </w:p>
        </w:tc>
        <w:tc>
          <w:tcPr>
            <w:tcW w:w="1901" w:type="dxa"/>
            <w:tcBorders>
              <w:top w:val="single" w:sz="4" w:space="0" w:color="auto"/>
              <w:left w:val="single" w:sz="4" w:space="0" w:color="auto"/>
              <w:bottom w:val="single" w:sz="4" w:space="0" w:color="auto"/>
              <w:right w:val="single" w:sz="4" w:space="0" w:color="auto"/>
            </w:tcBorders>
          </w:tcPr>
          <w:p w14:paraId="18F10E2C"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72B97DEE" w14:textId="77777777" w:rsidR="00CF5721" w:rsidRPr="003505AB" w:rsidRDefault="00CF5721" w:rsidP="00482537">
            <w:pPr>
              <w:spacing w:line="256" w:lineRule="auto"/>
              <w:ind w:right="-82"/>
              <w:jc w:val="center"/>
            </w:pPr>
            <w:r w:rsidRPr="003505AB">
              <w:t>0</w:t>
            </w:r>
          </w:p>
        </w:tc>
      </w:tr>
      <w:tr w:rsidR="00CF5721" w:rsidRPr="003505AB" w14:paraId="5832E9DB" w14:textId="77777777" w:rsidTr="00482537">
        <w:trPr>
          <w:trHeight w:val="299"/>
        </w:trPr>
        <w:tc>
          <w:tcPr>
            <w:tcW w:w="2219" w:type="dxa"/>
            <w:tcBorders>
              <w:top w:val="single" w:sz="4" w:space="0" w:color="auto"/>
              <w:left w:val="single" w:sz="4" w:space="0" w:color="auto"/>
              <w:bottom w:val="single" w:sz="4" w:space="0" w:color="auto"/>
              <w:right w:val="single" w:sz="4" w:space="0" w:color="auto"/>
            </w:tcBorders>
            <w:hideMark/>
          </w:tcPr>
          <w:p w14:paraId="297F1FB3" w14:textId="77777777" w:rsidR="00CF5721" w:rsidRPr="003505AB" w:rsidRDefault="00CF5721" w:rsidP="00482537">
            <w:pPr>
              <w:spacing w:line="256" w:lineRule="auto"/>
              <w:ind w:right="-82"/>
              <w:jc w:val="center"/>
            </w:pPr>
            <w:r w:rsidRPr="003505AB">
              <w:t>No 10 – 18 gadiem</w:t>
            </w:r>
          </w:p>
        </w:tc>
        <w:tc>
          <w:tcPr>
            <w:tcW w:w="1426" w:type="dxa"/>
            <w:tcBorders>
              <w:top w:val="single" w:sz="4" w:space="0" w:color="auto"/>
              <w:left w:val="single" w:sz="4" w:space="0" w:color="auto"/>
              <w:bottom w:val="single" w:sz="4" w:space="0" w:color="auto"/>
              <w:right w:val="single" w:sz="4" w:space="0" w:color="auto"/>
            </w:tcBorders>
            <w:hideMark/>
          </w:tcPr>
          <w:p w14:paraId="0CEFDE30" w14:textId="77777777" w:rsidR="00CF5721" w:rsidRPr="003505AB" w:rsidRDefault="00CF5721" w:rsidP="00482537">
            <w:pPr>
              <w:spacing w:line="256" w:lineRule="auto"/>
              <w:ind w:right="-82"/>
              <w:jc w:val="center"/>
            </w:pPr>
            <w:r w:rsidRPr="003505AB">
              <w:t>25</w:t>
            </w:r>
          </w:p>
        </w:tc>
        <w:tc>
          <w:tcPr>
            <w:tcW w:w="2219" w:type="dxa"/>
            <w:tcBorders>
              <w:top w:val="single" w:sz="4" w:space="0" w:color="auto"/>
              <w:left w:val="single" w:sz="4" w:space="0" w:color="auto"/>
              <w:bottom w:val="single" w:sz="4" w:space="0" w:color="auto"/>
              <w:right w:val="single" w:sz="4" w:space="0" w:color="auto"/>
            </w:tcBorders>
          </w:tcPr>
          <w:p w14:paraId="692B87D7" w14:textId="77777777" w:rsidR="00CF5721" w:rsidRPr="003505AB" w:rsidRDefault="00CF5721" w:rsidP="00482537">
            <w:pPr>
              <w:spacing w:line="256" w:lineRule="auto"/>
              <w:ind w:right="-82"/>
              <w:jc w:val="center"/>
            </w:pPr>
            <w:r w:rsidRPr="003505AB">
              <w:t>25</w:t>
            </w:r>
          </w:p>
        </w:tc>
        <w:tc>
          <w:tcPr>
            <w:tcW w:w="1901" w:type="dxa"/>
            <w:tcBorders>
              <w:top w:val="single" w:sz="4" w:space="0" w:color="auto"/>
              <w:left w:val="single" w:sz="4" w:space="0" w:color="auto"/>
              <w:bottom w:val="single" w:sz="4" w:space="0" w:color="auto"/>
              <w:right w:val="single" w:sz="4" w:space="0" w:color="auto"/>
            </w:tcBorders>
          </w:tcPr>
          <w:p w14:paraId="460729FB" w14:textId="77777777" w:rsidR="00CF5721" w:rsidRPr="003505AB" w:rsidRDefault="00CF5721" w:rsidP="00482537">
            <w:pPr>
              <w:spacing w:line="256" w:lineRule="auto"/>
              <w:ind w:right="-82"/>
              <w:jc w:val="center"/>
            </w:pPr>
            <w:r w:rsidRPr="003505AB">
              <w:t>0</w:t>
            </w:r>
          </w:p>
        </w:tc>
        <w:tc>
          <w:tcPr>
            <w:tcW w:w="1747" w:type="dxa"/>
            <w:tcBorders>
              <w:top w:val="single" w:sz="4" w:space="0" w:color="auto"/>
              <w:left w:val="single" w:sz="4" w:space="0" w:color="auto"/>
              <w:bottom w:val="single" w:sz="4" w:space="0" w:color="auto"/>
              <w:right w:val="single" w:sz="4" w:space="0" w:color="auto"/>
            </w:tcBorders>
          </w:tcPr>
          <w:p w14:paraId="1BE26B16" w14:textId="77777777" w:rsidR="00CF5721" w:rsidRPr="003505AB" w:rsidRDefault="00CF5721" w:rsidP="00482537">
            <w:pPr>
              <w:spacing w:line="256" w:lineRule="auto"/>
              <w:ind w:right="-82"/>
              <w:jc w:val="center"/>
            </w:pPr>
            <w:r w:rsidRPr="003505AB">
              <w:t>0</w:t>
            </w:r>
          </w:p>
        </w:tc>
      </w:tr>
      <w:tr w:rsidR="00CF5721" w:rsidRPr="003505AB" w14:paraId="4E122190" w14:textId="77777777" w:rsidTr="00482537">
        <w:trPr>
          <w:trHeight w:val="199"/>
        </w:trPr>
        <w:tc>
          <w:tcPr>
            <w:tcW w:w="2219" w:type="dxa"/>
            <w:tcBorders>
              <w:top w:val="single" w:sz="4" w:space="0" w:color="auto"/>
              <w:left w:val="single" w:sz="4" w:space="0" w:color="auto"/>
              <w:bottom w:val="single" w:sz="4" w:space="0" w:color="auto"/>
              <w:right w:val="single" w:sz="4" w:space="0" w:color="auto"/>
            </w:tcBorders>
            <w:hideMark/>
          </w:tcPr>
          <w:p w14:paraId="715AB078" w14:textId="77777777" w:rsidR="00CF5721" w:rsidRPr="003505AB" w:rsidRDefault="00CF5721" w:rsidP="00482537">
            <w:pPr>
              <w:spacing w:line="256" w:lineRule="auto"/>
              <w:ind w:right="-82"/>
              <w:jc w:val="center"/>
              <w:rPr>
                <w:b/>
              </w:rPr>
            </w:pPr>
            <w:r w:rsidRPr="003505AB">
              <w:rPr>
                <w:b/>
              </w:rPr>
              <w:t>Kopā</w:t>
            </w:r>
          </w:p>
        </w:tc>
        <w:tc>
          <w:tcPr>
            <w:tcW w:w="1426" w:type="dxa"/>
            <w:tcBorders>
              <w:top w:val="single" w:sz="4" w:space="0" w:color="auto"/>
              <w:left w:val="single" w:sz="4" w:space="0" w:color="auto"/>
              <w:bottom w:val="single" w:sz="4" w:space="0" w:color="auto"/>
              <w:right w:val="single" w:sz="4" w:space="0" w:color="auto"/>
            </w:tcBorders>
            <w:hideMark/>
          </w:tcPr>
          <w:p w14:paraId="3F30F2C4" w14:textId="77777777" w:rsidR="00CF5721" w:rsidRPr="003505AB" w:rsidRDefault="00CF5721" w:rsidP="00482537">
            <w:pPr>
              <w:spacing w:line="256" w:lineRule="auto"/>
              <w:ind w:right="-82"/>
              <w:jc w:val="center"/>
              <w:rPr>
                <w:b/>
              </w:rPr>
            </w:pPr>
            <w:r w:rsidRPr="003505AB">
              <w:rPr>
                <w:b/>
              </w:rPr>
              <w:t>27</w:t>
            </w:r>
          </w:p>
        </w:tc>
        <w:tc>
          <w:tcPr>
            <w:tcW w:w="2219" w:type="dxa"/>
            <w:tcBorders>
              <w:top w:val="single" w:sz="4" w:space="0" w:color="auto"/>
              <w:left w:val="single" w:sz="4" w:space="0" w:color="auto"/>
              <w:bottom w:val="single" w:sz="4" w:space="0" w:color="auto"/>
              <w:right w:val="single" w:sz="4" w:space="0" w:color="auto"/>
            </w:tcBorders>
            <w:hideMark/>
          </w:tcPr>
          <w:p w14:paraId="53DE16C1" w14:textId="77777777" w:rsidR="00CF5721" w:rsidRPr="003505AB" w:rsidRDefault="00CF5721" w:rsidP="00482537">
            <w:pPr>
              <w:spacing w:line="256" w:lineRule="auto"/>
              <w:ind w:right="-82"/>
              <w:jc w:val="center"/>
              <w:rPr>
                <w:b/>
              </w:rPr>
            </w:pPr>
            <w:r w:rsidRPr="003505AB">
              <w:rPr>
                <w:b/>
              </w:rPr>
              <w:t>27</w:t>
            </w:r>
          </w:p>
        </w:tc>
        <w:tc>
          <w:tcPr>
            <w:tcW w:w="1901" w:type="dxa"/>
            <w:tcBorders>
              <w:top w:val="single" w:sz="4" w:space="0" w:color="auto"/>
              <w:left w:val="single" w:sz="4" w:space="0" w:color="auto"/>
              <w:bottom w:val="single" w:sz="4" w:space="0" w:color="auto"/>
              <w:right w:val="single" w:sz="4" w:space="0" w:color="auto"/>
            </w:tcBorders>
            <w:hideMark/>
          </w:tcPr>
          <w:p w14:paraId="0A1BC3E2" w14:textId="77777777" w:rsidR="00CF5721" w:rsidRPr="003505AB" w:rsidRDefault="00CF5721" w:rsidP="00482537">
            <w:pPr>
              <w:spacing w:line="256" w:lineRule="auto"/>
              <w:ind w:right="-82"/>
              <w:jc w:val="center"/>
              <w:rPr>
                <w:b/>
              </w:rPr>
            </w:pPr>
            <w:r w:rsidRPr="003505AB">
              <w:rPr>
                <w:b/>
              </w:rPr>
              <w:t>0</w:t>
            </w:r>
          </w:p>
        </w:tc>
        <w:tc>
          <w:tcPr>
            <w:tcW w:w="1747" w:type="dxa"/>
            <w:tcBorders>
              <w:top w:val="single" w:sz="4" w:space="0" w:color="auto"/>
              <w:left w:val="single" w:sz="4" w:space="0" w:color="auto"/>
              <w:bottom w:val="single" w:sz="4" w:space="0" w:color="auto"/>
              <w:right w:val="single" w:sz="4" w:space="0" w:color="auto"/>
            </w:tcBorders>
            <w:hideMark/>
          </w:tcPr>
          <w:p w14:paraId="66365971" w14:textId="77777777" w:rsidR="00CF5721" w:rsidRPr="003505AB" w:rsidRDefault="00CF5721" w:rsidP="00482537">
            <w:pPr>
              <w:spacing w:line="256" w:lineRule="auto"/>
              <w:ind w:right="-82"/>
              <w:jc w:val="center"/>
              <w:rPr>
                <w:b/>
              </w:rPr>
            </w:pPr>
            <w:r w:rsidRPr="003505AB">
              <w:rPr>
                <w:b/>
              </w:rPr>
              <w:t>0</w:t>
            </w:r>
          </w:p>
        </w:tc>
      </w:tr>
    </w:tbl>
    <w:p w14:paraId="32FCC5AB" w14:textId="77777777" w:rsidR="00097550" w:rsidRDefault="00097550" w:rsidP="00097550">
      <w:pPr>
        <w:rPr>
          <w:lang w:eastAsia="en-US"/>
        </w:rPr>
      </w:pPr>
      <w:r>
        <w:rPr>
          <w:lang w:eastAsia="en-US"/>
        </w:rPr>
        <w:t>Avots: Labklājības ministrija</w:t>
      </w:r>
    </w:p>
    <w:p w14:paraId="5AC71C18" w14:textId="238DBB42" w:rsidR="004B74D0" w:rsidRDefault="004B74D0" w:rsidP="00AF71B9">
      <w:pPr>
        <w:rPr>
          <w:lang w:eastAsia="en-US"/>
        </w:rPr>
      </w:pPr>
    </w:p>
    <w:p w14:paraId="0F559418" w14:textId="2C38F3F2" w:rsidR="004B74D0" w:rsidRDefault="004B74D0" w:rsidP="00AF71B9">
      <w:pPr>
        <w:rPr>
          <w:lang w:eastAsia="en-US"/>
        </w:rPr>
      </w:pPr>
    </w:p>
    <w:p w14:paraId="7D535E16" w14:textId="4BAB0E6A" w:rsidR="00E57EFB" w:rsidRDefault="00E57EFB" w:rsidP="00E57EFB">
      <w:pPr>
        <w:jc w:val="both"/>
        <w:rPr>
          <w:lang w:eastAsia="en-US"/>
        </w:rPr>
      </w:pPr>
      <w:r>
        <w:rPr>
          <w:lang w:eastAsia="en-US"/>
        </w:rPr>
        <w:lastRenderedPageBreak/>
        <w:t>Saeimā 2020.gada 22.oktobrī 2.lasījumā pieņemts likumprojekts “</w:t>
      </w:r>
      <w:r w:rsidRPr="00754E52">
        <w:rPr>
          <w:lang w:eastAsia="en-US"/>
        </w:rPr>
        <w:t>Grozījumi Bērnu tiesību aizsardzības likumā</w:t>
      </w:r>
      <w:r>
        <w:rPr>
          <w:lang w:eastAsia="en-US"/>
        </w:rPr>
        <w:t>” (</w:t>
      </w:r>
      <w:r w:rsidRPr="00754E52">
        <w:rPr>
          <w:lang w:eastAsia="en-US"/>
        </w:rPr>
        <w:t>736/Lp13</w:t>
      </w:r>
      <w:r>
        <w:rPr>
          <w:lang w:eastAsia="en-US"/>
        </w:rPr>
        <w:t>).</w:t>
      </w:r>
      <w:r>
        <w:rPr>
          <w:rStyle w:val="Vresatsauce"/>
          <w:lang w:eastAsia="en-US"/>
        </w:rPr>
        <w:footnoteReference w:id="84"/>
      </w:r>
      <w:r>
        <w:rPr>
          <w:lang w:eastAsia="en-US"/>
        </w:rPr>
        <w:t xml:space="preserve"> Saskaņā ar minēto likumprojektu paredzēts izteikt BTAL 31.panta trešo daļu jaunā redakcijā, paredzot, ka likumā paredzētajos gadījumos un kārtībā bērnu var adoptēt uz ārvalsti, ja: šai valstij ir saistoša 1993.gada 29.maija Hāgas konvencija par bērnu aizsardzību un sadarbību starpvalstu adopcijas jautājumos;</w:t>
      </w:r>
      <w:r w:rsidRPr="005A1AA7">
        <w:t xml:space="preserve"> </w:t>
      </w:r>
      <w:r>
        <w:rPr>
          <w:lang w:eastAsia="en-US"/>
        </w:rPr>
        <w:t>Latvija ar attiecīgo valsti ir noslēgusi divpusēju līgumu, kas nosaka tiesisko sadarbību adopcijas jomā; bāriņtiesa, kas lēmusi par ārpusģimenes aprūpi, saņemot Ārvalstu adopcijas konsultatīvās padomes pozitīvu atzinumu, ir secinājusi, ka adopcija atbilst bērna interesēm. Vienlaikus paredzēts papildināt minēto pantu ar piekto daļu, saskaņā ar kuru MK nosaka Ārvalstu adopcijas konsultatīvās padomes izveides kārtību, sastāvu, un kompetenci. Likumprojekts arī paredz papildināt BTAL pārejas noteikumus ar jaunu punktu, saskaņā ar kuru BTAL 31. panta trešo daļu nepiemēro no 2020.gada 1.septembra līdz dienai, kad stājas spēkā grozījumi BTAL un citos normatīvajos aktos par bērnu adopciju uz ārvalsti, izņemot gadījumus, kad: uzsāktas adopcijas procesa lietas,</w:t>
      </w:r>
      <w:r w:rsidR="0064464E">
        <w:rPr>
          <w:lang w:eastAsia="en-US"/>
        </w:rPr>
        <w:t xml:space="preserve"> </w:t>
      </w:r>
      <w:r>
        <w:rPr>
          <w:lang w:eastAsia="en-US"/>
        </w:rPr>
        <w:t xml:space="preserve">kurās sniegta informācija par adoptējamo bērnu; tiek adoptēts otra laulātā bērns; bērnu adoptē viņa radinieki. </w:t>
      </w:r>
    </w:p>
    <w:p w14:paraId="1FF3650E" w14:textId="57789144" w:rsidR="00C13EA0" w:rsidRDefault="00C13EA0" w:rsidP="00AF71B9">
      <w:pPr>
        <w:rPr>
          <w:lang w:eastAsia="en-US"/>
        </w:rPr>
      </w:pPr>
    </w:p>
    <w:p w14:paraId="4769CCF9" w14:textId="77777777" w:rsidR="00C13EA0" w:rsidRDefault="00C13EA0" w:rsidP="00AF71B9">
      <w:pPr>
        <w:rPr>
          <w:lang w:eastAsia="en-US"/>
        </w:rPr>
      </w:pPr>
    </w:p>
    <w:p w14:paraId="1CB13B26" w14:textId="77777777" w:rsidR="009D55B5" w:rsidRPr="00CF641B" w:rsidRDefault="00613D2F" w:rsidP="00526FB7">
      <w:pPr>
        <w:jc w:val="both"/>
        <w:rPr>
          <w:i/>
          <w:lang w:eastAsia="en-US"/>
        </w:rPr>
      </w:pPr>
      <w:r w:rsidRPr="00CF641B">
        <w:rPr>
          <w:i/>
          <w:lang w:eastAsia="en-US"/>
        </w:rPr>
        <w:t>Komitejas ieteikum</w:t>
      </w:r>
      <w:r w:rsidR="009D55B5" w:rsidRPr="00CF641B">
        <w:rPr>
          <w:i/>
          <w:lang w:eastAsia="en-US"/>
        </w:rPr>
        <w:t>s:</w:t>
      </w:r>
      <w:r w:rsidRPr="00CF641B">
        <w:rPr>
          <w:lang w:eastAsia="en-US"/>
        </w:rPr>
        <w:t xml:space="preserve"> </w:t>
      </w:r>
      <w:r w:rsidR="00001278" w:rsidRPr="00CF641B">
        <w:rPr>
          <w:i/>
          <w:lang w:eastAsia="en-US"/>
        </w:rPr>
        <w:t>nostiprināt audžuģimeņu aprūpes sistēmu, lai samazinātu bērnu nonākšanu iestādēs un nostiprinātu valsts un pašvaldības iestāžu lomu un atbildību šajā procesā</w:t>
      </w:r>
      <w:r w:rsidR="009D55B5" w:rsidRPr="00CF641B">
        <w:rPr>
          <w:i/>
          <w:lang w:eastAsia="en-US"/>
        </w:rPr>
        <w:t>.</w:t>
      </w:r>
    </w:p>
    <w:p w14:paraId="3BA85D54" w14:textId="7C54E0E1" w:rsidR="00A612EC" w:rsidRDefault="00A612EC" w:rsidP="00526FB7">
      <w:pPr>
        <w:jc w:val="both"/>
        <w:rPr>
          <w:i/>
          <w:highlight w:val="yellow"/>
          <w:lang w:eastAsia="en-US"/>
        </w:rPr>
      </w:pPr>
    </w:p>
    <w:p w14:paraId="5F4418EA" w14:textId="2B6CB04A" w:rsidR="0064464E" w:rsidRPr="00A004EE" w:rsidRDefault="0064464E" w:rsidP="00526FB7">
      <w:pPr>
        <w:jc w:val="both"/>
        <w:rPr>
          <w:lang w:eastAsia="en-US"/>
        </w:rPr>
      </w:pPr>
      <w:r w:rsidRPr="00A71CBB">
        <w:rPr>
          <w:lang w:eastAsia="en-US"/>
        </w:rPr>
        <w:t xml:space="preserve">2019.un 2020.gadā turpinājās </w:t>
      </w:r>
      <w:r>
        <w:rPr>
          <w:lang w:eastAsia="en-US"/>
        </w:rPr>
        <w:t>audžuģimeņu un audžuģimenēs esošo bērnu skaita pieaugums</w:t>
      </w:r>
      <w:r w:rsidRPr="00A71CBB">
        <w:rPr>
          <w:lang w:eastAsia="en-US"/>
        </w:rPr>
        <w:t xml:space="preserve">. </w:t>
      </w:r>
      <w:r w:rsidR="000503CB">
        <w:rPr>
          <w:lang w:eastAsia="en-US"/>
        </w:rPr>
        <w:t xml:space="preserve">Salīdzinot 2020.ar 2019.gadu, vērojams arī specializēto audžuģimeņu (krīzes audžuģimeņu un audžuģimeņu bērnam ar invaliditāti, kuram izsniegts atzinums par īpašas kopšanas nepieciešamību sakarā ar smagiem funkcionāliem traucējumiem) skaita pieaugums. </w:t>
      </w:r>
      <w:r w:rsidRPr="00A71CBB">
        <w:rPr>
          <w:lang w:eastAsia="en-US"/>
        </w:rPr>
        <w:t>Skat. 2.attēlu</w:t>
      </w:r>
      <w:r>
        <w:rPr>
          <w:lang w:eastAsia="en-US"/>
        </w:rPr>
        <w:t>.</w:t>
      </w:r>
      <w:r w:rsidRPr="00A71CBB">
        <w:rPr>
          <w:lang w:eastAsia="en-US"/>
        </w:rPr>
        <w:t xml:space="preserve"> </w:t>
      </w:r>
    </w:p>
    <w:p w14:paraId="3ED5609F" w14:textId="1F50132B" w:rsidR="00A612EC" w:rsidRPr="00857063" w:rsidRDefault="00134389" w:rsidP="00A612EC">
      <w:pPr>
        <w:jc w:val="right"/>
        <w:rPr>
          <w:iCs/>
          <w:lang w:eastAsia="en-US"/>
        </w:rPr>
      </w:pPr>
      <w:r>
        <w:rPr>
          <w:iCs/>
          <w:lang w:eastAsia="en-US"/>
        </w:rPr>
        <w:t>2</w:t>
      </w:r>
      <w:r w:rsidR="00A612EC" w:rsidRPr="00857063">
        <w:rPr>
          <w:iCs/>
          <w:lang w:eastAsia="en-US"/>
        </w:rPr>
        <w:t>.</w:t>
      </w:r>
      <w:r w:rsidR="00857063" w:rsidRPr="00857063">
        <w:rPr>
          <w:iCs/>
          <w:lang w:eastAsia="en-US"/>
        </w:rPr>
        <w:t>attēls</w:t>
      </w:r>
    </w:p>
    <w:p w14:paraId="6FFF53ED" w14:textId="0A1FA210" w:rsidR="001565A4" w:rsidRPr="00A928D9" w:rsidRDefault="00A928D9" w:rsidP="00526FB7">
      <w:pPr>
        <w:jc w:val="both"/>
        <w:rPr>
          <w:iCs/>
          <w:highlight w:val="yellow"/>
          <w:lang w:eastAsia="en-US"/>
        </w:rPr>
      </w:pPr>
      <w:r>
        <w:rPr>
          <w:noProof/>
        </w:rPr>
        <w:lastRenderedPageBreak/>
        <w:drawing>
          <wp:inline distT="0" distB="0" distL="0" distR="0" wp14:anchorId="7A98F502" wp14:editId="1CF7C3C8">
            <wp:extent cx="5363570" cy="4752975"/>
            <wp:effectExtent l="0" t="0" r="8890" b="9525"/>
            <wp:docPr id="1" name="Diagramma 1">
              <a:extLst xmlns:a="http://schemas.openxmlformats.org/drawingml/2006/main">
                <a:ext uri="{FF2B5EF4-FFF2-40B4-BE49-F238E27FC236}">
                  <a16:creationId xmlns:a16="http://schemas.microsoft.com/office/drawing/2014/main" id="{CFECEC76-DA09-47E3-BE8E-1023FC475B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832A736" w14:textId="216D6DF3" w:rsidR="001565A4" w:rsidRPr="00904EF1" w:rsidRDefault="00857063" w:rsidP="00526FB7">
      <w:pPr>
        <w:jc w:val="both"/>
        <w:rPr>
          <w:iCs/>
          <w:lang w:eastAsia="en-US"/>
        </w:rPr>
      </w:pPr>
      <w:r w:rsidRPr="00904EF1">
        <w:rPr>
          <w:iCs/>
          <w:lang w:eastAsia="en-US"/>
        </w:rPr>
        <w:t>Avots: Labklājības ministrija</w:t>
      </w:r>
    </w:p>
    <w:p w14:paraId="7685603D" w14:textId="77777777" w:rsidR="001565A4" w:rsidRPr="00161F78" w:rsidRDefault="001565A4" w:rsidP="00526FB7">
      <w:pPr>
        <w:jc w:val="both"/>
        <w:rPr>
          <w:i/>
          <w:highlight w:val="yellow"/>
          <w:lang w:eastAsia="en-US"/>
        </w:rPr>
      </w:pPr>
    </w:p>
    <w:p w14:paraId="677AEE0E" w14:textId="2D8D11C3" w:rsidR="00526FB7" w:rsidRDefault="00792716" w:rsidP="00526FB7">
      <w:pPr>
        <w:jc w:val="both"/>
        <w:rPr>
          <w:lang w:eastAsia="en-US"/>
        </w:rPr>
      </w:pPr>
      <w:r>
        <w:rPr>
          <w:lang w:eastAsia="en-US"/>
        </w:rPr>
        <w:t xml:space="preserve">MK </w:t>
      </w:r>
      <w:r w:rsidR="007762CC">
        <w:rPr>
          <w:lang w:eastAsia="en-US"/>
        </w:rPr>
        <w:t>2019.gada 10.decembrī pieņēmis noteikumus nr.606</w:t>
      </w:r>
      <w:r w:rsidR="00526FB7">
        <w:rPr>
          <w:lang w:eastAsia="en-US"/>
        </w:rPr>
        <w:t xml:space="preserve"> </w:t>
      </w:r>
      <w:r w:rsidR="007762CC">
        <w:rPr>
          <w:lang w:eastAsia="en-US"/>
        </w:rPr>
        <w:t>“</w:t>
      </w:r>
      <w:r w:rsidR="007762CC" w:rsidRPr="007762CC">
        <w:rPr>
          <w:lang w:eastAsia="en-US"/>
        </w:rPr>
        <w:t xml:space="preserve">Grozījumi Ministru kabineta 2018.gada 26.jūnija noteikumos </w:t>
      </w:r>
      <w:r w:rsidR="007762CC">
        <w:rPr>
          <w:lang w:eastAsia="en-US"/>
        </w:rPr>
        <w:t>n</w:t>
      </w:r>
      <w:r w:rsidR="007762CC" w:rsidRPr="007762CC">
        <w:rPr>
          <w:lang w:eastAsia="en-US"/>
        </w:rPr>
        <w:t xml:space="preserve">r.354 </w:t>
      </w:r>
      <w:r w:rsidR="007762CC">
        <w:rPr>
          <w:lang w:eastAsia="en-US"/>
        </w:rPr>
        <w:t>“</w:t>
      </w:r>
      <w:r w:rsidR="007762CC" w:rsidRPr="007762CC">
        <w:rPr>
          <w:lang w:eastAsia="en-US"/>
        </w:rPr>
        <w:t>Audžuģimenes noteikumi</w:t>
      </w:r>
      <w:r w:rsidR="007762CC">
        <w:rPr>
          <w:lang w:eastAsia="en-US"/>
        </w:rPr>
        <w:t>””</w:t>
      </w:r>
      <w:r w:rsidR="005959AA">
        <w:rPr>
          <w:lang w:eastAsia="en-US"/>
        </w:rPr>
        <w:t xml:space="preserve"> (</w:t>
      </w:r>
      <w:r w:rsidR="000A734C">
        <w:rPr>
          <w:lang w:eastAsia="en-US"/>
        </w:rPr>
        <w:t>stājās spēkā 2020.gada 1.janvārī</w:t>
      </w:r>
      <w:r w:rsidR="005959AA">
        <w:rPr>
          <w:lang w:eastAsia="en-US"/>
        </w:rPr>
        <w:t>).</w:t>
      </w:r>
      <w:r w:rsidR="002C3CD4">
        <w:rPr>
          <w:lang w:eastAsia="en-US"/>
        </w:rPr>
        <w:t xml:space="preserve"> </w:t>
      </w:r>
      <w:r w:rsidR="000A734C">
        <w:rPr>
          <w:lang w:eastAsia="en-US"/>
        </w:rPr>
        <w:t>S</w:t>
      </w:r>
      <w:r w:rsidR="002C3CD4">
        <w:rPr>
          <w:lang w:eastAsia="en-US"/>
        </w:rPr>
        <w:t>askaņā ar</w:t>
      </w:r>
      <w:r w:rsidR="000A734C">
        <w:rPr>
          <w:lang w:eastAsia="en-US"/>
        </w:rPr>
        <w:t xml:space="preserve"> minētajiem grozījumiem </w:t>
      </w:r>
      <w:r w:rsidR="00414F09" w:rsidRPr="00414F09">
        <w:rPr>
          <w:lang w:eastAsia="en-US"/>
        </w:rPr>
        <w:t>pabalst</w:t>
      </w:r>
      <w:r w:rsidR="003A4BF7">
        <w:rPr>
          <w:lang w:eastAsia="en-US"/>
        </w:rPr>
        <w:t>a</w:t>
      </w:r>
      <w:r w:rsidR="00414F09" w:rsidRPr="00414F09">
        <w:rPr>
          <w:lang w:eastAsia="en-US"/>
        </w:rPr>
        <w:t xml:space="preserve"> apmērs</w:t>
      </w:r>
      <w:r w:rsidR="003A4BF7">
        <w:rPr>
          <w:lang w:eastAsia="en-US"/>
        </w:rPr>
        <w:t xml:space="preserve"> audžuģimenei </w:t>
      </w:r>
      <w:r w:rsidR="00414F09" w:rsidRPr="00414F09">
        <w:rPr>
          <w:lang w:eastAsia="en-US"/>
        </w:rPr>
        <w:t xml:space="preserve"> </w:t>
      </w:r>
      <w:r w:rsidR="003A4BF7">
        <w:rPr>
          <w:lang w:eastAsia="en-US"/>
        </w:rPr>
        <w:t xml:space="preserve">par bērna uzturēšanu </w:t>
      </w:r>
      <w:r w:rsidR="00414F09" w:rsidRPr="00414F09">
        <w:rPr>
          <w:lang w:eastAsia="en-US"/>
        </w:rPr>
        <w:t xml:space="preserve">tiek noteikts kā konkrēta naudas summa </w:t>
      </w:r>
      <w:r w:rsidR="00414F09" w:rsidRPr="003A4BF7">
        <w:rPr>
          <w:i/>
          <w:iCs/>
          <w:lang w:eastAsia="en-US"/>
        </w:rPr>
        <w:t>euro</w:t>
      </w:r>
      <w:r w:rsidR="00414F09" w:rsidRPr="00414F09">
        <w:rPr>
          <w:lang w:eastAsia="en-US"/>
        </w:rPr>
        <w:t>, nesaistot t</w:t>
      </w:r>
      <w:r w:rsidR="001F0DE3">
        <w:rPr>
          <w:lang w:eastAsia="en-US"/>
        </w:rPr>
        <w:t>ā</w:t>
      </w:r>
      <w:r w:rsidR="00414F09" w:rsidRPr="00414F09">
        <w:rPr>
          <w:lang w:eastAsia="en-US"/>
        </w:rPr>
        <w:t xml:space="preserve"> apmēru ar minimālo uzturlīdzekļu apmēru, kas atkarīgs no valstī noteiktās minimālās mēneša darba algas</w:t>
      </w:r>
      <w:r w:rsidR="003A4BF7">
        <w:rPr>
          <w:lang w:eastAsia="en-US"/>
        </w:rPr>
        <w:t>.</w:t>
      </w:r>
      <w:r w:rsidR="002168B2">
        <w:rPr>
          <w:lang w:eastAsia="en-US"/>
        </w:rPr>
        <w:t xml:space="preserve"> Iepriekš minētā pabalsta apmērs bija </w:t>
      </w:r>
      <w:r w:rsidR="00D85D0D" w:rsidRPr="00D85D0D">
        <w:rPr>
          <w:lang w:eastAsia="en-US"/>
        </w:rPr>
        <w:t>atkarīgs no valstī noteiktās  minimālās mēneša darba algas apmēra</w:t>
      </w:r>
      <w:r w:rsidR="006639E6">
        <w:rPr>
          <w:lang w:eastAsia="en-US"/>
        </w:rPr>
        <w:t xml:space="preserve"> (ja ma</w:t>
      </w:r>
      <w:r w:rsidR="00BE1826">
        <w:rPr>
          <w:lang w:eastAsia="en-US"/>
        </w:rPr>
        <w:t xml:space="preserve">inījās </w:t>
      </w:r>
      <w:r w:rsidR="00BE1826" w:rsidRPr="00D85D0D">
        <w:rPr>
          <w:lang w:eastAsia="en-US"/>
        </w:rPr>
        <w:t>valstī noteiktā  minimālā mēneša darba alga</w:t>
      </w:r>
      <w:r w:rsidR="00BE1826">
        <w:rPr>
          <w:lang w:eastAsia="en-US"/>
        </w:rPr>
        <w:t>, tad mainījās attiecīgais pabalsta apmērs</w:t>
      </w:r>
      <w:r w:rsidR="006639E6">
        <w:rPr>
          <w:lang w:eastAsia="en-US"/>
        </w:rPr>
        <w:t>)</w:t>
      </w:r>
      <w:r w:rsidR="00D85D0D" w:rsidRPr="00D85D0D">
        <w:rPr>
          <w:lang w:eastAsia="en-US"/>
        </w:rPr>
        <w:t>.</w:t>
      </w:r>
      <w:r w:rsidR="001F0DE3">
        <w:rPr>
          <w:lang w:eastAsia="en-US"/>
        </w:rPr>
        <w:t xml:space="preserve"> Tādas pašas izmaiņas ietekmēja arī pabalstu aizbildnim par bērna uzturēšanu un </w:t>
      </w:r>
      <w:r w:rsidR="00335795">
        <w:rPr>
          <w:lang w:eastAsia="en-US"/>
        </w:rPr>
        <w:t>adopcijas pabalstu.</w:t>
      </w:r>
      <w:r w:rsidR="00BE1826">
        <w:rPr>
          <w:lang w:eastAsia="en-US"/>
        </w:rPr>
        <w:t xml:space="preserve"> </w:t>
      </w:r>
      <w:r w:rsidR="00AA08CC">
        <w:rPr>
          <w:lang w:eastAsia="en-US"/>
        </w:rPr>
        <w:t>Pamatojums šād</w:t>
      </w:r>
      <w:r w:rsidR="00833515">
        <w:rPr>
          <w:lang w:eastAsia="en-US"/>
        </w:rPr>
        <w:t>iem</w:t>
      </w:r>
      <w:r w:rsidR="00AA08CC">
        <w:rPr>
          <w:lang w:eastAsia="en-US"/>
        </w:rPr>
        <w:t xml:space="preserve"> </w:t>
      </w:r>
      <w:r w:rsidR="00833515">
        <w:rPr>
          <w:lang w:eastAsia="en-US"/>
        </w:rPr>
        <w:t xml:space="preserve">grozījumiem </w:t>
      </w:r>
      <w:r w:rsidR="00AA08CC">
        <w:rPr>
          <w:lang w:eastAsia="en-US"/>
        </w:rPr>
        <w:t>ir</w:t>
      </w:r>
      <w:r w:rsidR="004670D7" w:rsidRPr="004670D7">
        <w:t xml:space="preserve"> </w:t>
      </w:r>
      <w:r w:rsidR="004670D7">
        <w:t>MK</w:t>
      </w:r>
      <w:r w:rsidR="004670D7" w:rsidRPr="004670D7">
        <w:rPr>
          <w:lang w:eastAsia="en-US"/>
        </w:rPr>
        <w:t xml:space="preserve"> 2019.gada 13.septembra  sēdes protokollēmum</w:t>
      </w:r>
      <w:r w:rsidR="00355E85">
        <w:rPr>
          <w:lang w:eastAsia="en-US"/>
        </w:rPr>
        <w:t>a</w:t>
      </w:r>
      <w:r w:rsidR="004670D7" w:rsidRPr="004670D7">
        <w:rPr>
          <w:lang w:eastAsia="en-US"/>
        </w:rPr>
        <w:t xml:space="preserve"> </w:t>
      </w:r>
      <w:r w:rsidR="00355E85">
        <w:rPr>
          <w:lang w:eastAsia="en-US"/>
        </w:rPr>
        <w:t>n</w:t>
      </w:r>
      <w:r w:rsidR="004670D7" w:rsidRPr="004670D7">
        <w:rPr>
          <w:lang w:eastAsia="en-US"/>
        </w:rPr>
        <w:t>r.41 1.</w:t>
      </w:r>
      <w:r w:rsidR="00355E85">
        <w:rPr>
          <w:lang w:eastAsia="en-US"/>
        </w:rPr>
        <w:t>paragrāfs</w:t>
      </w:r>
      <w:r w:rsidR="004670D7" w:rsidRPr="004670D7">
        <w:rPr>
          <w:lang w:eastAsia="en-US"/>
        </w:rPr>
        <w:t xml:space="preserve"> </w:t>
      </w:r>
      <w:r w:rsidR="00355E85">
        <w:rPr>
          <w:lang w:eastAsia="en-US"/>
        </w:rPr>
        <w:t>“</w:t>
      </w:r>
      <w:r w:rsidR="004670D7" w:rsidRPr="004670D7">
        <w:rPr>
          <w:lang w:eastAsia="en-US"/>
        </w:rPr>
        <w:t>Informatīvais ziņojums “Par fiskālās telpas pasākumiem un izdevumiem prioritārajiem pasākumiem valsts budžetam 2020.gadam un ietvaram 2020.–2022.gadam”</w:t>
      </w:r>
      <w:r w:rsidR="00BA3AF3">
        <w:rPr>
          <w:lang w:eastAsia="en-US"/>
        </w:rPr>
        <w:t>”</w:t>
      </w:r>
      <w:r w:rsidR="00F957B3">
        <w:rPr>
          <w:rStyle w:val="Vresatsauce"/>
          <w:lang w:eastAsia="en-US"/>
        </w:rPr>
        <w:footnoteReference w:id="85"/>
      </w:r>
      <w:r w:rsidR="00355E85">
        <w:rPr>
          <w:lang w:eastAsia="en-US"/>
        </w:rPr>
        <w:t>.</w:t>
      </w:r>
    </w:p>
    <w:p w14:paraId="6CE7410F" w14:textId="7EB7BDB4" w:rsidR="00BA3AF3" w:rsidRDefault="00BA3AF3" w:rsidP="00526FB7">
      <w:pPr>
        <w:jc w:val="both"/>
        <w:rPr>
          <w:lang w:eastAsia="en-US"/>
        </w:rPr>
      </w:pPr>
    </w:p>
    <w:p w14:paraId="69F599E6" w14:textId="70F0E70F" w:rsidR="00BA3AF3" w:rsidRDefault="00431046" w:rsidP="00526FB7">
      <w:pPr>
        <w:jc w:val="both"/>
        <w:rPr>
          <w:lang w:eastAsia="en-US"/>
        </w:rPr>
      </w:pPr>
      <w:r>
        <w:rPr>
          <w:lang w:eastAsia="en-US"/>
        </w:rPr>
        <w:t xml:space="preserve">MK 2020.gada </w:t>
      </w:r>
      <w:r w:rsidR="006C7FC6">
        <w:rPr>
          <w:lang w:eastAsia="en-US"/>
        </w:rPr>
        <w:t>17.decembrī pieņēma noteikumus nr.765 “</w:t>
      </w:r>
      <w:r w:rsidR="004B6527" w:rsidRPr="004B6527">
        <w:rPr>
          <w:lang w:eastAsia="en-US"/>
        </w:rPr>
        <w:t xml:space="preserve">Grozījumi Ministru kabineta 2018.gada 26.jūnija noteikumos </w:t>
      </w:r>
      <w:r w:rsidR="004B6527">
        <w:rPr>
          <w:lang w:eastAsia="en-US"/>
        </w:rPr>
        <w:t>n</w:t>
      </w:r>
      <w:r w:rsidR="004B6527" w:rsidRPr="004B6527">
        <w:rPr>
          <w:lang w:eastAsia="en-US"/>
        </w:rPr>
        <w:t xml:space="preserve">r.354 </w:t>
      </w:r>
      <w:r w:rsidR="004B6527">
        <w:rPr>
          <w:lang w:eastAsia="en-US"/>
        </w:rPr>
        <w:t>“</w:t>
      </w:r>
      <w:r w:rsidR="004B6527" w:rsidRPr="004B6527">
        <w:rPr>
          <w:lang w:eastAsia="en-US"/>
        </w:rPr>
        <w:t>Audžuģimenes noteikumi</w:t>
      </w:r>
      <w:r w:rsidR="004B6527">
        <w:rPr>
          <w:lang w:eastAsia="en-US"/>
        </w:rPr>
        <w:t>”</w:t>
      </w:r>
      <w:r w:rsidR="006C7FC6">
        <w:rPr>
          <w:lang w:eastAsia="en-US"/>
        </w:rPr>
        <w:t>”</w:t>
      </w:r>
      <w:r w:rsidR="004B6527">
        <w:rPr>
          <w:lang w:eastAsia="en-US"/>
        </w:rPr>
        <w:t xml:space="preserve">. </w:t>
      </w:r>
      <w:r w:rsidR="00DB3A88">
        <w:rPr>
          <w:lang w:eastAsia="en-US"/>
        </w:rPr>
        <w:t>Minēt</w:t>
      </w:r>
      <w:r w:rsidR="00406C8F">
        <w:rPr>
          <w:lang w:eastAsia="en-US"/>
        </w:rPr>
        <w:t>ie</w:t>
      </w:r>
      <w:r w:rsidR="00DB3A88">
        <w:rPr>
          <w:lang w:eastAsia="en-US"/>
        </w:rPr>
        <w:t xml:space="preserve"> </w:t>
      </w:r>
      <w:r w:rsidR="005805D2">
        <w:rPr>
          <w:lang w:eastAsia="en-US"/>
        </w:rPr>
        <w:t xml:space="preserve">grozījumi veikti, </w:t>
      </w:r>
      <w:r w:rsidR="0094149A">
        <w:rPr>
          <w:lang w:eastAsia="en-US"/>
        </w:rPr>
        <w:t xml:space="preserve">lai </w:t>
      </w:r>
      <w:r w:rsidR="002766BB">
        <w:rPr>
          <w:lang w:eastAsia="en-US"/>
        </w:rPr>
        <w:t>not</w:t>
      </w:r>
      <w:r w:rsidR="0094149A">
        <w:rPr>
          <w:lang w:eastAsia="en-US"/>
        </w:rPr>
        <w:t>eiktu</w:t>
      </w:r>
      <w:r w:rsidR="002766BB">
        <w:rPr>
          <w:lang w:eastAsia="en-US"/>
        </w:rPr>
        <w:t xml:space="preserve">, ka </w:t>
      </w:r>
      <w:r w:rsidR="00310F25" w:rsidRPr="00310F25">
        <w:rPr>
          <w:lang w:eastAsia="en-US"/>
        </w:rPr>
        <w:t>ārpusģimenes aprūpes atbalsta centru izstrādāt</w:t>
      </w:r>
      <w:r w:rsidR="00AE4CD0">
        <w:rPr>
          <w:lang w:eastAsia="en-US"/>
        </w:rPr>
        <w:t>o</w:t>
      </w:r>
      <w:r w:rsidR="00310F25" w:rsidRPr="00310F25">
        <w:rPr>
          <w:lang w:eastAsia="en-US"/>
        </w:rPr>
        <w:t xml:space="preserve"> un potenciālajām </w:t>
      </w:r>
      <w:r w:rsidR="00310F25" w:rsidRPr="00310F25">
        <w:rPr>
          <w:lang w:eastAsia="en-US"/>
        </w:rPr>
        <w:lastRenderedPageBreak/>
        <w:t>audžuģimenēm paredzēt</w:t>
      </w:r>
      <w:r w:rsidR="00AE4CD0">
        <w:rPr>
          <w:lang w:eastAsia="en-US"/>
        </w:rPr>
        <w:t>o</w:t>
      </w:r>
      <w:r w:rsidR="00310F25">
        <w:rPr>
          <w:lang w:eastAsia="en-US"/>
        </w:rPr>
        <w:t xml:space="preserve"> </w:t>
      </w:r>
      <w:r w:rsidR="002766BB">
        <w:rPr>
          <w:lang w:eastAsia="en-US"/>
        </w:rPr>
        <w:t>m</w:t>
      </w:r>
      <w:r w:rsidR="002766BB" w:rsidRPr="002766BB">
        <w:rPr>
          <w:lang w:eastAsia="en-US"/>
        </w:rPr>
        <w:t>ācību programm</w:t>
      </w:r>
      <w:r w:rsidR="00AE4CD0">
        <w:rPr>
          <w:lang w:eastAsia="en-US"/>
        </w:rPr>
        <w:t>u</w:t>
      </w:r>
      <w:r w:rsidR="002766BB" w:rsidRPr="002766BB">
        <w:rPr>
          <w:lang w:eastAsia="en-US"/>
        </w:rPr>
        <w:t xml:space="preserve"> form</w:t>
      </w:r>
      <w:r w:rsidR="0094149A">
        <w:rPr>
          <w:lang w:eastAsia="en-US"/>
        </w:rPr>
        <w:t>a iespējama gan</w:t>
      </w:r>
      <w:r w:rsidR="002766BB" w:rsidRPr="002766BB">
        <w:rPr>
          <w:lang w:eastAsia="en-US"/>
        </w:rPr>
        <w:t xml:space="preserve"> klātienē</w:t>
      </w:r>
      <w:r w:rsidR="0094149A">
        <w:rPr>
          <w:lang w:eastAsia="en-US"/>
        </w:rPr>
        <w:t>, gan</w:t>
      </w:r>
      <w:r w:rsidR="002766BB" w:rsidRPr="002766BB">
        <w:rPr>
          <w:lang w:eastAsia="en-US"/>
        </w:rPr>
        <w:t xml:space="preserve"> attālināti.</w:t>
      </w:r>
      <w:r w:rsidR="0094149A">
        <w:rPr>
          <w:lang w:eastAsia="en-US"/>
        </w:rPr>
        <w:t xml:space="preserve"> Iepriekš </w:t>
      </w:r>
      <w:r w:rsidR="00AE4CD0">
        <w:rPr>
          <w:lang w:eastAsia="en-US"/>
        </w:rPr>
        <w:t xml:space="preserve">minēto </w:t>
      </w:r>
      <w:r w:rsidR="00BF7B98">
        <w:rPr>
          <w:lang w:eastAsia="en-US"/>
        </w:rPr>
        <w:t>mācību programm</w:t>
      </w:r>
      <w:r w:rsidR="00AE4CD0">
        <w:rPr>
          <w:lang w:eastAsia="en-US"/>
        </w:rPr>
        <w:t>u</w:t>
      </w:r>
      <w:r w:rsidR="00BF7B98">
        <w:rPr>
          <w:lang w:eastAsia="en-US"/>
        </w:rPr>
        <w:t xml:space="preserve"> forma bija paredzēta tikai klātienē</w:t>
      </w:r>
      <w:r w:rsidR="0094149A">
        <w:rPr>
          <w:lang w:eastAsia="en-US"/>
        </w:rPr>
        <w:t>.</w:t>
      </w:r>
      <w:r w:rsidR="00C0012E">
        <w:rPr>
          <w:lang w:eastAsia="en-US"/>
        </w:rPr>
        <w:t xml:space="preserve"> </w:t>
      </w:r>
      <w:r w:rsidR="00C0012E" w:rsidRPr="00C0012E">
        <w:rPr>
          <w:lang w:eastAsia="en-US"/>
        </w:rPr>
        <w:t xml:space="preserve">Saistībā ar Covid-19 infekcijas izplatību Latvijā un pasaulē, </w:t>
      </w:r>
      <w:r w:rsidR="00C0012E">
        <w:rPr>
          <w:lang w:eastAsia="en-US"/>
        </w:rPr>
        <w:t>LM</w:t>
      </w:r>
      <w:r w:rsidR="00C0012E" w:rsidRPr="00C0012E">
        <w:rPr>
          <w:lang w:eastAsia="en-US"/>
        </w:rPr>
        <w:t xml:space="preserve"> ir pārskatījusi prasību pēc klātienes mācībām un secinājusi, ka mērķi </w:t>
      </w:r>
      <w:r w:rsidR="00C0012E">
        <w:rPr>
          <w:lang w:eastAsia="en-US"/>
        </w:rPr>
        <w:t>–</w:t>
      </w:r>
      <w:r w:rsidR="00C0012E" w:rsidRPr="00C0012E">
        <w:rPr>
          <w:lang w:eastAsia="en-US"/>
        </w:rPr>
        <w:t xml:space="preserve"> apgūt teorētisko daļu mācību un izglītības programmām </w:t>
      </w:r>
      <w:r w:rsidR="008D320E">
        <w:rPr>
          <w:lang w:eastAsia="en-US"/>
        </w:rPr>
        <w:t xml:space="preserve">– </w:t>
      </w:r>
      <w:r w:rsidR="00C0012E" w:rsidRPr="00C0012E">
        <w:rPr>
          <w:lang w:eastAsia="en-US"/>
        </w:rPr>
        <w:t>ir iespēja sasniegt</w:t>
      </w:r>
      <w:r w:rsidR="008D320E">
        <w:rPr>
          <w:lang w:eastAsia="en-US"/>
        </w:rPr>
        <w:t>,</w:t>
      </w:r>
      <w:r w:rsidR="00C0012E" w:rsidRPr="00C0012E">
        <w:rPr>
          <w:lang w:eastAsia="en-US"/>
        </w:rPr>
        <w:t xml:space="preserve"> šīs zināšanas apgūstot arī attālināti.</w:t>
      </w:r>
    </w:p>
    <w:p w14:paraId="50E3947C" w14:textId="186A8058" w:rsidR="004618E7" w:rsidRDefault="004618E7" w:rsidP="00526FB7">
      <w:pPr>
        <w:jc w:val="both"/>
        <w:rPr>
          <w:lang w:eastAsia="en-US"/>
        </w:rPr>
      </w:pPr>
    </w:p>
    <w:p w14:paraId="48E828BE" w14:textId="54543350" w:rsidR="009C1854" w:rsidRDefault="0083556E" w:rsidP="001567CC">
      <w:pPr>
        <w:jc w:val="both"/>
        <w:rPr>
          <w:lang w:eastAsia="en-US"/>
        </w:rPr>
      </w:pPr>
      <w:r w:rsidRPr="002767C8">
        <w:rPr>
          <w:lang w:eastAsia="en-US"/>
        </w:rPr>
        <w:t xml:space="preserve">Biedrība „Profesionālo audžuģimeņu apvienība „Terēze”” 2020.gadā </w:t>
      </w:r>
      <w:r w:rsidR="001D177A" w:rsidRPr="002767C8">
        <w:rPr>
          <w:lang w:eastAsia="en-US"/>
        </w:rPr>
        <w:t xml:space="preserve">Latvijas valsts budžeta finansētās programmas „NVO fonds” ietvaros </w:t>
      </w:r>
      <w:r w:rsidRPr="002767C8">
        <w:rPr>
          <w:lang w:eastAsia="en-US"/>
        </w:rPr>
        <w:t>īstenoj</w:t>
      </w:r>
      <w:r w:rsidR="00966BFF" w:rsidRPr="002767C8">
        <w:rPr>
          <w:lang w:eastAsia="en-US"/>
        </w:rPr>
        <w:t xml:space="preserve">usi </w:t>
      </w:r>
      <w:r w:rsidR="00B96CBB" w:rsidRPr="002767C8">
        <w:rPr>
          <w:lang w:eastAsia="en-US"/>
        </w:rPr>
        <w:t>pētījumu ““Audžuģimenes kopienas līdzdalība ārpusģimenes aprūpes sistēmas pilnveidošanā un stiprināšanā”</w:t>
      </w:r>
      <w:r w:rsidR="0070517A" w:rsidRPr="002767C8">
        <w:rPr>
          <w:lang w:eastAsia="en-US"/>
        </w:rPr>
        <w:t>.</w:t>
      </w:r>
      <w:r w:rsidR="00FE6FDF" w:rsidRPr="002767C8">
        <w:rPr>
          <w:lang w:eastAsia="en-US"/>
        </w:rPr>
        <w:t xml:space="preserve"> </w:t>
      </w:r>
      <w:r w:rsidR="00300DDC">
        <w:rPr>
          <w:lang w:eastAsia="en-US"/>
        </w:rPr>
        <w:t>Minētajā pētījumā s</w:t>
      </w:r>
      <w:r w:rsidR="00C613B3" w:rsidRPr="002767C8">
        <w:rPr>
          <w:lang w:eastAsia="en-US"/>
        </w:rPr>
        <w:t>ecinā</w:t>
      </w:r>
      <w:r w:rsidR="002D6026" w:rsidRPr="002767C8">
        <w:rPr>
          <w:lang w:eastAsia="en-US"/>
        </w:rPr>
        <w:t>ts</w:t>
      </w:r>
      <w:r w:rsidR="00C613B3" w:rsidRPr="002767C8">
        <w:rPr>
          <w:lang w:eastAsia="en-US"/>
        </w:rPr>
        <w:t>, ka</w:t>
      </w:r>
      <w:r w:rsidR="00FC2AC4" w:rsidRPr="002767C8">
        <w:rPr>
          <w:lang w:eastAsia="en-US"/>
        </w:rPr>
        <w:t xml:space="preserve"> audžuģimeņu </w:t>
      </w:r>
      <w:r w:rsidR="00C613B3" w:rsidRPr="002767C8">
        <w:rPr>
          <w:lang w:eastAsia="en-US"/>
        </w:rPr>
        <w:t>mācību programmas saturs</w:t>
      </w:r>
      <w:r w:rsidR="00300DDC" w:rsidRPr="00300DDC">
        <w:t xml:space="preserve"> </w:t>
      </w:r>
      <w:r w:rsidR="00300DDC">
        <w:t xml:space="preserve">jeb </w:t>
      </w:r>
      <w:r w:rsidR="00300DDC">
        <w:rPr>
          <w:lang w:eastAsia="en-US"/>
        </w:rPr>
        <w:t>p</w:t>
      </w:r>
      <w:r w:rsidR="00300DDC" w:rsidRPr="00300DDC">
        <w:rPr>
          <w:lang w:eastAsia="en-US"/>
        </w:rPr>
        <w:t>rasības mācību programmu saturam audžuģimenēm (kritēriji mācību programmu izstrādei)</w:t>
      </w:r>
      <w:r w:rsidR="00C613B3" w:rsidRPr="002767C8">
        <w:rPr>
          <w:lang w:eastAsia="en-US"/>
        </w:rPr>
        <w:t xml:space="preserve"> atbilstoši kompetencēm ir izstrādāt</w:t>
      </w:r>
      <w:r w:rsidR="008638EA">
        <w:rPr>
          <w:lang w:eastAsia="en-US"/>
        </w:rPr>
        <w:t>a</w:t>
      </w:r>
      <w:r w:rsidR="00C613B3" w:rsidRPr="002767C8">
        <w:rPr>
          <w:lang w:eastAsia="en-US"/>
        </w:rPr>
        <w:t>s virspusēji,</w:t>
      </w:r>
      <w:r w:rsidR="00770E4F" w:rsidRPr="002767C8">
        <w:rPr>
          <w:lang w:eastAsia="en-US"/>
        </w:rPr>
        <w:t xml:space="preserve"> </w:t>
      </w:r>
      <w:r w:rsidR="00C613B3" w:rsidRPr="002767C8">
        <w:rPr>
          <w:lang w:eastAsia="en-US"/>
        </w:rPr>
        <w:t>neizvērtējot un neuzliekot akcentu uz tām mācību tēmām, kuras</w:t>
      </w:r>
      <w:r w:rsidR="00AA6BC5">
        <w:rPr>
          <w:lang w:eastAsia="en-US"/>
        </w:rPr>
        <w:t>,</w:t>
      </w:r>
      <w:r w:rsidR="00C613B3" w:rsidRPr="002767C8">
        <w:rPr>
          <w:lang w:eastAsia="en-US"/>
        </w:rPr>
        <w:t xml:space="preserve"> pildot audžuģimenes pienākumus</w:t>
      </w:r>
      <w:r w:rsidR="00AA6BC5">
        <w:rPr>
          <w:lang w:eastAsia="en-US"/>
        </w:rPr>
        <w:t>,</w:t>
      </w:r>
      <w:r w:rsidR="00C613B3" w:rsidRPr="002767C8">
        <w:rPr>
          <w:lang w:eastAsia="en-US"/>
        </w:rPr>
        <w:t xml:space="preserve"> ir ļoti svarīg</w:t>
      </w:r>
      <w:r w:rsidR="00AA6BC5">
        <w:rPr>
          <w:lang w:eastAsia="en-US"/>
        </w:rPr>
        <w:t>a</w:t>
      </w:r>
      <w:r w:rsidR="00C613B3" w:rsidRPr="002767C8">
        <w:rPr>
          <w:lang w:eastAsia="en-US"/>
        </w:rPr>
        <w:t>s un nozīmīg</w:t>
      </w:r>
      <w:r w:rsidR="00AA6BC5">
        <w:rPr>
          <w:lang w:eastAsia="en-US"/>
        </w:rPr>
        <w:t>a</w:t>
      </w:r>
      <w:r w:rsidR="00C613B3" w:rsidRPr="002767C8">
        <w:rPr>
          <w:lang w:eastAsia="en-US"/>
        </w:rPr>
        <w:t>s turpmākajā bērnu aprūpē.</w:t>
      </w:r>
      <w:r w:rsidR="00802063">
        <w:rPr>
          <w:lang w:eastAsia="en-US"/>
        </w:rPr>
        <w:t xml:space="preserve"> </w:t>
      </w:r>
      <w:r w:rsidR="00340415">
        <w:rPr>
          <w:lang w:eastAsia="en-US"/>
        </w:rPr>
        <w:t>Pētījumā arī secināts, ka</w:t>
      </w:r>
      <w:r w:rsidR="001567CC" w:rsidRPr="001567CC">
        <w:t xml:space="preserve"> </w:t>
      </w:r>
      <w:r w:rsidR="001567CC">
        <w:rPr>
          <w:lang w:eastAsia="en-US"/>
        </w:rPr>
        <w:t xml:space="preserve">pašreizējā izpratnē audžuģimeņu specializācija </w:t>
      </w:r>
      <w:r w:rsidR="000A2805" w:rsidRPr="000A2805">
        <w:rPr>
          <w:lang w:eastAsia="en-US"/>
        </w:rPr>
        <w:t>bērnam ar invaliditāti, kuram izsniegts atzinums par īpašas kopšanas nepieciešamību sakarā ar smagiem funkcionāliem traucējumiem</w:t>
      </w:r>
      <w:r w:rsidR="000A2805">
        <w:rPr>
          <w:lang w:eastAsia="en-US"/>
        </w:rPr>
        <w:t xml:space="preserve">, </w:t>
      </w:r>
      <w:r w:rsidR="001567CC">
        <w:rPr>
          <w:lang w:eastAsia="en-US"/>
        </w:rPr>
        <w:t xml:space="preserve">ietver šauru bērnu loku, </w:t>
      </w:r>
      <w:r w:rsidR="000A2805">
        <w:rPr>
          <w:lang w:eastAsia="en-US"/>
        </w:rPr>
        <w:t>“</w:t>
      </w:r>
      <w:r w:rsidR="001567CC">
        <w:rPr>
          <w:lang w:eastAsia="en-US"/>
        </w:rPr>
        <w:t>izkļaujot bērnus ar īslaicīgu ķermeņa funkciju zudumu, onkoloģiskām saslimšanām, smagu</w:t>
      </w:r>
      <w:r w:rsidR="000A2805">
        <w:rPr>
          <w:lang w:eastAsia="en-US"/>
        </w:rPr>
        <w:t xml:space="preserve"> </w:t>
      </w:r>
      <w:r w:rsidR="001567CC">
        <w:rPr>
          <w:lang w:eastAsia="en-US"/>
        </w:rPr>
        <w:t>garīgo atpalicību</w:t>
      </w:r>
      <w:r w:rsidR="000A2805">
        <w:rPr>
          <w:lang w:eastAsia="en-US"/>
        </w:rPr>
        <w:t>”</w:t>
      </w:r>
      <w:r w:rsidR="001567CC">
        <w:rPr>
          <w:lang w:eastAsia="en-US"/>
        </w:rPr>
        <w:t xml:space="preserve">. </w:t>
      </w:r>
      <w:r w:rsidR="000A2805">
        <w:rPr>
          <w:lang w:eastAsia="en-US"/>
        </w:rPr>
        <w:t>Pētījumā secināts, ka b</w:t>
      </w:r>
      <w:r w:rsidR="001567CC">
        <w:rPr>
          <w:lang w:eastAsia="en-US"/>
        </w:rPr>
        <w:t>ērniem ar uzskaitītajām grūtībām tāpat ir nepieciešama īpaša, intensīva kopšana, kas prasa pilnīgu, nepārtrauktu audžuvecāka uzmanību un visbiežāk lielus papildus finanšu līdzekļus, jo audžuvecāks nevar atļauties strādāt un apgādāt ģimeni.</w:t>
      </w:r>
      <w:r w:rsidR="009C1854">
        <w:rPr>
          <w:lang w:eastAsia="en-US"/>
        </w:rPr>
        <w:t xml:space="preserve"> </w:t>
      </w:r>
    </w:p>
    <w:p w14:paraId="19E0E2CB" w14:textId="77777777" w:rsidR="009C1854" w:rsidRDefault="009C1854" w:rsidP="001567CC">
      <w:pPr>
        <w:jc w:val="both"/>
        <w:rPr>
          <w:lang w:eastAsia="en-US"/>
        </w:rPr>
      </w:pPr>
    </w:p>
    <w:p w14:paraId="2C74C6AC" w14:textId="77777777" w:rsidR="00AA6BC5" w:rsidRDefault="009C1854" w:rsidP="001567CC">
      <w:pPr>
        <w:jc w:val="both"/>
        <w:rPr>
          <w:lang w:eastAsia="en-US"/>
        </w:rPr>
      </w:pPr>
      <w:r>
        <w:rPr>
          <w:lang w:eastAsia="en-US"/>
        </w:rPr>
        <w:t xml:space="preserve">Tāpat pētījumā secināts, ka </w:t>
      </w:r>
      <w:r w:rsidR="00C623A1">
        <w:rPr>
          <w:lang w:eastAsia="en-US"/>
        </w:rPr>
        <w:t xml:space="preserve">ir nepieciešams </w:t>
      </w:r>
      <w:r>
        <w:rPr>
          <w:lang w:eastAsia="en-US"/>
        </w:rPr>
        <w:t>ī</w:t>
      </w:r>
      <w:r w:rsidR="001567CC">
        <w:rPr>
          <w:lang w:eastAsia="en-US"/>
        </w:rPr>
        <w:t>pašs atbalsts pusaudžiem ar atkarībām un uzvedības traucējumiem</w:t>
      </w:r>
      <w:r w:rsidR="005B354F">
        <w:rPr>
          <w:lang w:eastAsia="en-US"/>
        </w:rPr>
        <w:t>.</w:t>
      </w:r>
      <w:r w:rsidR="001567CC">
        <w:rPr>
          <w:lang w:eastAsia="en-US"/>
        </w:rPr>
        <w:t xml:space="preserve"> </w:t>
      </w:r>
      <w:r w:rsidR="005B354F">
        <w:rPr>
          <w:lang w:eastAsia="en-US"/>
        </w:rPr>
        <w:t>T</w:t>
      </w:r>
      <w:r w:rsidR="001567CC">
        <w:rPr>
          <w:lang w:eastAsia="en-US"/>
        </w:rPr>
        <w:t>omēr</w:t>
      </w:r>
      <w:r w:rsidR="005B354F">
        <w:rPr>
          <w:lang w:eastAsia="en-US"/>
        </w:rPr>
        <w:t xml:space="preserve"> norādīts, ka pētījumā aptaujātajiem jomas </w:t>
      </w:r>
      <w:r w:rsidR="00DA2855">
        <w:rPr>
          <w:lang w:eastAsia="en-US"/>
        </w:rPr>
        <w:t xml:space="preserve">pārstāvjiem </w:t>
      </w:r>
      <w:r w:rsidR="001567CC">
        <w:rPr>
          <w:lang w:eastAsia="en-US"/>
        </w:rPr>
        <w:t>nav skaidrs, kā šo specializāciju īstenot, jo darbā ar šādiem pusaudžiem ir vairāki riska faktori – pusaudžu agresija, piemērotu atbalsta pakalpojumu trūkums.</w:t>
      </w:r>
    </w:p>
    <w:p w14:paraId="7AAE42CC" w14:textId="3D416459" w:rsidR="00AA6BC5" w:rsidRDefault="00AA6BC5" w:rsidP="001567CC">
      <w:pPr>
        <w:jc w:val="both"/>
        <w:rPr>
          <w:lang w:eastAsia="en-US"/>
        </w:rPr>
      </w:pPr>
    </w:p>
    <w:p w14:paraId="5EEFD106" w14:textId="0A4582E0" w:rsidR="00187368" w:rsidRDefault="00D53E63" w:rsidP="001567CC">
      <w:pPr>
        <w:jc w:val="both"/>
        <w:rPr>
          <w:lang w:eastAsia="en-US"/>
        </w:rPr>
      </w:pPr>
      <w:r>
        <w:rPr>
          <w:lang w:eastAsia="en-US"/>
        </w:rPr>
        <w:t>Saskaņā ar minēto pētījumu a</w:t>
      </w:r>
      <w:r w:rsidR="001567CC">
        <w:rPr>
          <w:lang w:eastAsia="en-US"/>
        </w:rPr>
        <w:t>udžuģimenēm ir akūta vajadzība pēc atelpas/atvaļinājuma, lai mazinātu audžuģimenes izdegšanas risku.</w:t>
      </w:r>
    </w:p>
    <w:p w14:paraId="0CB71F8D" w14:textId="68420916" w:rsidR="00D53E63" w:rsidRDefault="00D53E63" w:rsidP="001567CC">
      <w:pPr>
        <w:jc w:val="both"/>
        <w:rPr>
          <w:lang w:eastAsia="en-US"/>
        </w:rPr>
      </w:pPr>
    </w:p>
    <w:p w14:paraId="486378EB" w14:textId="1F4BC167" w:rsidR="00D53E63" w:rsidRDefault="008C7EEB" w:rsidP="00A544AC">
      <w:pPr>
        <w:jc w:val="both"/>
        <w:rPr>
          <w:lang w:eastAsia="en-US"/>
        </w:rPr>
      </w:pPr>
      <w:r>
        <w:rPr>
          <w:lang w:eastAsia="en-US"/>
        </w:rPr>
        <w:t xml:space="preserve">Saskaņā ar pētījumā </w:t>
      </w:r>
      <w:r w:rsidR="008673ED">
        <w:rPr>
          <w:lang w:eastAsia="en-US"/>
        </w:rPr>
        <w:t>iegūtajiem datiem v</w:t>
      </w:r>
      <w:r>
        <w:rPr>
          <w:lang w:eastAsia="en-US"/>
        </w:rPr>
        <w:t>airākums audžuģimeņu atzinīgi novērtē</w:t>
      </w:r>
      <w:r w:rsidR="008673ED">
        <w:rPr>
          <w:lang w:eastAsia="en-US"/>
        </w:rPr>
        <w:t>jis</w:t>
      </w:r>
      <w:r>
        <w:rPr>
          <w:lang w:eastAsia="en-US"/>
        </w:rPr>
        <w:t xml:space="preserve"> </w:t>
      </w:r>
      <w:r w:rsidR="008673ED">
        <w:rPr>
          <w:lang w:eastAsia="en-US"/>
        </w:rPr>
        <w:t xml:space="preserve">ārpusģimenes aprūpes </w:t>
      </w:r>
      <w:r>
        <w:rPr>
          <w:lang w:eastAsia="en-US"/>
        </w:rPr>
        <w:t>atbalsta centru darbību un sniegto pienesumu</w:t>
      </w:r>
      <w:r w:rsidR="008673ED">
        <w:rPr>
          <w:lang w:eastAsia="en-US"/>
        </w:rPr>
        <w:t xml:space="preserve"> </w:t>
      </w:r>
      <w:r>
        <w:rPr>
          <w:lang w:eastAsia="en-US"/>
        </w:rPr>
        <w:t>bērna labklājībai</w:t>
      </w:r>
      <w:r w:rsidR="008673ED">
        <w:rPr>
          <w:lang w:eastAsia="en-US"/>
        </w:rPr>
        <w:t xml:space="preserve">. </w:t>
      </w:r>
      <w:r w:rsidR="000F5FA5">
        <w:rPr>
          <w:lang w:eastAsia="en-US"/>
        </w:rPr>
        <w:t xml:space="preserve">Tomēr arī ārpusģimenes aprūpes atbalsta centru darbā konstatējami dažādi izaicinājumi.  </w:t>
      </w:r>
      <w:r w:rsidR="00473A84">
        <w:rPr>
          <w:lang w:eastAsia="en-US"/>
        </w:rPr>
        <w:t>Tiek norādīts, ka ārpusģimenes aprūpes atbalsta centru funkcijas ir plašas un vienlaikus valstiskā mērogā nav fokusētas, lai nodrošinātu līdzvērtīgu atbalstu visām audžuģimenēm Latvijā</w:t>
      </w:r>
      <w:r w:rsidR="00124A78">
        <w:rPr>
          <w:lang w:eastAsia="en-US"/>
        </w:rPr>
        <w:t xml:space="preserve">. </w:t>
      </w:r>
      <w:r w:rsidR="00844D96">
        <w:rPr>
          <w:lang w:eastAsia="en-US"/>
        </w:rPr>
        <w:t xml:space="preserve">Turklāt pētījumā atzīts, ka </w:t>
      </w:r>
      <w:r w:rsidR="00853C83">
        <w:rPr>
          <w:lang w:eastAsia="en-US"/>
        </w:rPr>
        <w:t>funkcijas nav skaidri regulētas normatīvajos aktos</w:t>
      </w:r>
      <w:r w:rsidR="00844D96">
        <w:rPr>
          <w:lang w:eastAsia="en-US"/>
        </w:rPr>
        <w:t xml:space="preserve">. </w:t>
      </w:r>
      <w:r w:rsidR="00A544AC">
        <w:rPr>
          <w:lang w:eastAsia="en-US"/>
        </w:rPr>
        <w:t>Pašreizējais pakalpojumu finansēšanas</w:t>
      </w:r>
      <w:r w:rsidR="00FF099E">
        <w:rPr>
          <w:lang w:eastAsia="en-US"/>
        </w:rPr>
        <w:t xml:space="preserve"> </w:t>
      </w:r>
      <w:r w:rsidR="00A544AC">
        <w:rPr>
          <w:lang w:eastAsia="en-US"/>
        </w:rPr>
        <w:t>modelis nedarbojas</w:t>
      </w:r>
      <w:r w:rsidR="00FF099E">
        <w:rPr>
          <w:lang w:eastAsia="en-US"/>
        </w:rPr>
        <w:t xml:space="preserve"> saskaņā ar principu “bērns centrā”</w:t>
      </w:r>
      <w:r w:rsidR="00A544AC">
        <w:rPr>
          <w:lang w:eastAsia="en-US"/>
        </w:rPr>
        <w:t>, jo nav balstīts bērna vajadzībās</w:t>
      </w:r>
      <w:r w:rsidR="00E1665C">
        <w:rPr>
          <w:lang w:eastAsia="en-US"/>
        </w:rPr>
        <w:t>;</w:t>
      </w:r>
      <w:r w:rsidR="00A544AC">
        <w:rPr>
          <w:lang w:eastAsia="en-US"/>
        </w:rPr>
        <w:t xml:space="preserve"> </w:t>
      </w:r>
      <w:r w:rsidR="00E1665C">
        <w:rPr>
          <w:lang w:eastAsia="en-US"/>
        </w:rPr>
        <w:t>p</w:t>
      </w:r>
      <w:r w:rsidR="00A544AC">
        <w:rPr>
          <w:lang w:eastAsia="en-US"/>
        </w:rPr>
        <w:t>ašreizējā modelī finansējums tiek</w:t>
      </w:r>
      <w:r w:rsidR="00E1665C">
        <w:rPr>
          <w:lang w:eastAsia="en-US"/>
        </w:rPr>
        <w:t xml:space="preserve"> </w:t>
      </w:r>
      <w:r w:rsidR="00A544AC">
        <w:rPr>
          <w:lang w:eastAsia="en-US"/>
        </w:rPr>
        <w:t>piešķirts uz ģimeni, nevis uz bērnu.</w:t>
      </w:r>
    </w:p>
    <w:p w14:paraId="38474630" w14:textId="215C7B01" w:rsidR="00E1665C" w:rsidRDefault="00E1665C" w:rsidP="00A544AC">
      <w:pPr>
        <w:jc w:val="both"/>
        <w:rPr>
          <w:lang w:eastAsia="en-US"/>
        </w:rPr>
      </w:pPr>
    </w:p>
    <w:p w14:paraId="73E7877D" w14:textId="1D075480" w:rsidR="00E1665C" w:rsidRDefault="008D1353" w:rsidP="00472BC8">
      <w:pPr>
        <w:jc w:val="both"/>
        <w:rPr>
          <w:lang w:eastAsia="en-US"/>
        </w:rPr>
      </w:pPr>
      <w:r>
        <w:rPr>
          <w:lang w:eastAsia="en-US"/>
        </w:rPr>
        <w:t>Pētījumā norādīts, ka a</w:t>
      </w:r>
      <w:r w:rsidRPr="008D1353">
        <w:rPr>
          <w:lang w:eastAsia="en-US"/>
        </w:rPr>
        <w:t xml:space="preserve">udžuģimenes uzticēšanās </w:t>
      </w:r>
      <w:r w:rsidR="005A1DB3">
        <w:rPr>
          <w:lang w:eastAsia="en-US"/>
        </w:rPr>
        <w:t xml:space="preserve">ārpusģimenes aprūpes </w:t>
      </w:r>
      <w:r w:rsidRPr="008D1353">
        <w:rPr>
          <w:lang w:eastAsia="en-US"/>
        </w:rPr>
        <w:t>atbalsta centr</w:t>
      </w:r>
      <w:r w:rsidR="005A1DB3">
        <w:rPr>
          <w:lang w:eastAsia="en-US"/>
        </w:rPr>
        <w:t>ie</w:t>
      </w:r>
      <w:r w:rsidRPr="008D1353">
        <w:rPr>
          <w:lang w:eastAsia="en-US"/>
        </w:rPr>
        <w:t>m un speciālistiem veidojas lēni</w:t>
      </w:r>
      <w:r>
        <w:rPr>
          <w:lang w:eastAsia="en-US"/>
        </w:rPr>
        <w:t>.</w:t>
      </w:r>
      <w:r w:rsidR="005A1DB3">
        <w:rPr>
          <w:lang w:eastAsia="en-US"/>
        </w:rPr>
        <w:t xml:space="preserve"> </w:t>
      </w:r>
      <w:r w:rsidR="00BA0EFF">
        <w:rPr>
          <w:lang w:eastAsia="en-US"/>
        </w:rPr>
        <w:t>Audžuģimenēm nav skaidrība par dažādo iesaistīto iestāžu (</w:t>
      </w:r>
      <w:r w:rsidR="00A87E84">
        <w:rPr>
          <w:lang w:eastAsia="en-US"/>
        </w:rPr>
        <w:t xml:space="preserve">ārpusģimenes aprūpes </w:t>
      </w:r>
      <w:r w:rsidR="00BA0EFF">
        <w:rPr>
          <w:lang w:eastAsia="en-US"/>
        </w:rPr>
        <w:t>atbalsta centrs, bāriņtiesa,</w:t>
      </w:r>
      <w:r w:rsidR="00A87E84">
        <w:rPr>
          <w:lang w:eastAsia="en-US"/>
        </w:rPr>
        <w:t xml:space="preserve"> </w:t>
      </w:r>
      <w:r w:rsidR="00BA0EFF">
        <w:rPr>
          <w:lang w:eastAsia="en-US"/>
        </w:rPr>
        <w:t>sociālais dienests) funkcijām, pienākumiem un atbildībām</w:t>
      </w:r>
      <w:r w:rsidR="00A87E84">
        <w:rPr>
          <w:lang w:eastAsia="en-US"/>
        </w:rPr>
        <w:t xml:space="preserve">. </w:t>
      </w:r>
      <w:r w:rsidR="00870B33" w:rsidRPr="00870B33">
        <w:rPr>
          <w:lang w:eastAsia="en-US"/>
        </w:rPr>
        <w:t>Nepastāv vienota labā prakse, kā organizēt bērna saskarsmi ar bioloģiskajiem vecākiem</w:t>
      </w:r>
      <w:r w:rsidR="00870B33">
        <w:rPr>
          <w:lang w:eastAsia="en-US"/>
        </w:rPr>
        <w:t xml:space="preserve">. </w:t>
      </w:r>
      <w:r w:rsidR="003E3DF8">
        <w:rPr>
          <w:lang w:eastAsia="en-US"/>
        </w:rPr>
        <w:t xml:space="preserve">Saskaņā ar pētījumā </w:t>
      </w:r>
      <w:r w:rsidR="00ED07AC">
        <w:rPr>
          <w:lang w:eastAsia="en-US"/>
        </w:rPr>
        <w:t>aptaujātajiem respondentiem b</w:t>
      </w:r>
      <w:r w:rsidR="003E3DF8">
        <w:rPr>
          <w:lang w:eastAsia="en-US"/>
        </w:rPr>
        <w:t>ioloģiskās ģimenes sociālais darbinieks tikpat kā neiesaistās komunikācijā un ģimenes-bērna attiecību veidošanā, un šis ir posms iztrūkst, lai bērns ātrāk atgrieztos ģimenē.</w:t>
      </w:r>
      <w:r w:rsidR="00ED07AC">
        <w:rPr>
          <w:lang w:eastAsia="en-US"/>
        </w:rPr>
        <w:t xml:space="preserve"> </w:t>
      </w:r>
      <w:r w:rsidR="00CD0760">
        <w:rPr>
          <w:lang w:eastAsia="en-US"/>
        </w:rPr>
        <w:t xml:space="preserve">Liela daļa bāriņtiesu turpina strādāt pēc modeļa, kāds bija pirms atbalsta centru izveides. </w:t>
      </w:r>
      <w:r w:rsidR="00472BC8">
        <w:rPr>
          <w:lang w:eastAsia="en-US"/>
        </w:rPr>
        <w:t>Atbalsta centriem, lai gan lielākoties esot atbalstošiem, ir kontrolējošas, uzraugošas institūcijas iezīmes.</w:t>
      </w:r>
    </w:p>
    <w:p w14:paraId="3D41744A" w14:textId="131700CB" w:rsidR="00B91B68" w:rsidRDefault="00B91B68" w:rsidP="00472BC8">
      <w:pPr>
        <w:jc w:val="both"/>
        <w:rPr>
          <w:lang w:eastAsia="en-US"/>
        </w:rPr>
      </w:pPr>
    </w:p>
    <w:p w14:paraId="6BFCFEB9" w14:textId="77777777" w:rsidR="0066346F" w:rsidRDefault="006231E7" w:rsidP="00472BC8">
      <w:pPr>
        <w:jc w:val="both"/>
        <w:rPr>
          <w:lang w:eastAsia="en-US"/>
        </w:rPr>
      </w:pPr>
      <w:r>
        <w:rPr>
          <w:lang w:eastAsia="en-US"/>
        </w:rPr>
        <w:lastRenderedPageBreak/>
        <w:t>Būtiskākie pētījumā ietvertie priekšlikumi</w:t>
      </w:r>
      <w:r w:rsidR="0066346F">
        <w:rPr>
          <w:lang w:eastAsia="en-US"/>
        </w:rPr>
        <w:t xml:space="preserve"> aptver šādus jautājumus</w:t>
      </w:r>
      <w:r>
        <w:rPr>
          <w:lang w:eastAsia="en-US"/>
        </w:rPr>
        <w:t xml:space="preserve">: </w:t>
      </w:r>
    </w:p>
    <w:p w14:paraId="6A172A29" w14:textId="6EE42E5F" w:rsidR="00856680" w:rsidRDefault="00856680" w:rsidP="00640DAB">
      <w:pPr>
        <w:pStyle w:val="Sarakstarindkopa"/>
        <w:numPr>
          <w:ilvl w:val="0"/>
          <w:numId w:val="61"/>
        </w:numPr>
        <w:jc w:val="both"/>
        <w:rPr>
          <w:lang w:eastAsia="en-US"/>
        </w:rPr>
      </w:pPr>
      <w:r>
        <w:rPr>
          <w:lang w:eastAsia="en-US"/>
        </w:rPr>
        <w:t>i</w:t>
      </w:r>
      <w:r w:rsidRPr="00856680">
        <w:rPr>
          <w:lang w:eastAsia="en-US"/>
        </w:rPr>
        <w:t xml:space="preserve">eteicams pārskatīt </w:t>
      </w:r>
      <w:r>
        <w:rPr>
          <w:lang w:eastAsia="en-US"/>
        </w:rPr>
        <w:t xml:space="preserve">audžuģimeņu </w:t>
      </w:r>
      <w:r w:rsidRPr="00856680">
        <w:rPr>
          <w:lang w:eastAsia="en-US"/>
        </w:rPr>
        <w:t>mācību saturu un organizēšanas kārtību</w:t>
      </w:r>
      <w:r>
        <w:rPr>
          <w:lang w:eastAsia="en-US"/>
        </w:rPr>
        <w:t>;</w:t>
      </w:r>
      <w:r w:rsidR="00531B95">
        <w:rPr>
          <w:lang w:eastAsia="en-US"/>
        </w:rPr>
        <w:t xml:space="preserve"> ieteicams arī pārskatīt mācību finansēšanas modeli, lai nodrošinātu vienlīdzīgas mācību kvalitātes iespējas visām audžuģimenēm</w:t>
      </w:r>
      <w:r w:rsidR="009E5C30">
        <w:rPr>
          <w:lang w:eastAsia="en-US"/>
        </w:rPr>
        <w:t>;</w:t>
      </w:r>
    </w:p>
    <w:p w14:paraId="269340CC" w14:textId="77777777" w:rsidR="00414574" w:rsidRDefault="00414574" w:rsidP="0066346F">
      <w:pPr>
        <w:pStyle w:val="Sarakstarindkopa"/>
        <w:numPr>
          <w:ilvl w:val="0"/>
          <w:numId w:val="61"/>
        </w:numPr>
        <w:jc w:val="both"/>
        <w:rPr>
          <w:lang w:eastAsia="en-US"/>
        </w:rPr>
      </w:pPr>
      <w:r w:rsidRPr="00414574">
        <w:rPr>
          <w:lang w:eastAsia="en-US"/>
        </w:rPr>
        <w:t>nodrošināt jaunajām audžuģimenēm mentora pakalpojumu 24x7</w:t>
      </w:r>
      <w:r>
        <w:rPr>
          <w:lang w:eastAsia="en-US"/>
        </w:rPr>
        <w:t>;</w:t>
      </w:r>
    </w:p>
    <w:p w14:paraId="0B0C307F" w14:textId="77777777" w:rsidR="00246C37" w:rsidRDefault="00246C37" w:rsidP="00640DAB">
      <w:pPr>
        <w:pStyle w:val="Sarakstarindkopa"/>
        <w:numPr>
          <w:ilvl w:val="0"/>
          <w:numId w:val="61"/>
        </w:numPr>
        <w:jc w:val="both"/>
        <w:rPr>
          <w:lang w:eastAsia="en-US"/>
        </w:rPr>
      </w:pPr>
      <w:r>
        <w:rPr>
          <w:lang w:eastAsia="en-US"/>
        </w:rPr>
        <w:t xml:space="preserve">pilnveidot </w:t>
      </w:r>
      <w:r w:rsidR="00E77A9F">
        <w:rPr>
          <w:lang w:eastAsia="en-US"/>
        </w:rPr>
        <w:t>krīzes audžuģime</w:t>
      </w:r>
      <w:r>
        <w:rPr>
          <w:lang w:eastAsia="en-US"/>
        </w:rPr>
        <w:t>ņu darbību; pārvērtēt,</w:t>
      </w:r>
      <w:r w:rsidR="00E77A9F">
        <w:rPr>
          <w:lang w:eastAsia="en-US"/>
        </w:rPr>
        <w:t xml:space="preserve"> </w:t>
      </w:r>
      <w:r>
        <w:rPr>
          <w:lang w:eastAsia="en-US"/>
        </w:rPr>
        <w:t>vai parastā audžuģimenē pieļaujama bērna ievietošana ar bāriņtiesas vienpersonisko lēmumu</w:t>
      </w:r>
      <w:r w:rsidR="002D4246">
        <w:rPr>
          <w:lang w:eastAsia="en-US"/>
        </w:rPr>
        <w:t xml:space="preserve">; </w:t>
      </w:r>
    </w:p>
    <w:p w14:paraId="4ACDC3E7" w14:textId="77777777" w:rsidR="009D406C" w:rsidRDefault="009D406C" w:rsidP="00640DAB">
      <w:pPr>
        <w:pStyle w:val="Sarakstarindkopa"/>
        <w:numPr>
          <w:ilvl w:val="0"/>
          <w:numId w:val="61"/>
        </w:numPr>
        <w:jc w:val="both"/>
        <w:rPr>
          <w:lang w:eastAsia="en-US"/>
        </w:rPr>
      </w:pPr>
      <w:r>
        <w:rPr>
          <w:lang w:eastAsia="en-US"/>
        </w:rPr>
        <w:t>ieteicams izskatīt iespēju mainīt noteikumus audžuģimeņu specializācijai bērniem ar īpašu kopšanu;</w:t>
      </w:r>
    </w:p>
    <w:p w14:paraId="5F4A6F81" w14:textId="77777777" w:rsidR="00E75F13" w:rsidRDefault="007E5261" w:rsidP="00640DAB">
      <w:pPr>
        <w:pStyle w:val="Sarakstarindkopa"/>
        <w:numPr>
          <w:ilvl w:val="0"/>
          <w:numId w:val="61"/>
        </w:numPr>
        <w:jc w:val="both"/>
        <w:rPr>
          <w:lang w:eastAsia="en-US"/>
        </w:rPr>
      </w:pPr>
      <w:r>
        <w:rPr>
          <w:lang w:eastAsia="en-US"/>
        </w:rPr>
        <w:t xml:space="preserve">pirms specializācijas veidošanas pusaudžiem ar atkarību problēmām un uzvedības traucējumiem, </w:t>
      </w:r>
      <w:r w:rsidR="002A5C1C" w:rsidRPr="002A5C1C">
        <w:rPr>
          <w:lang w:eastAsia="en-US"/>
        </w:rPr>
        <w:t>nodrošināt atbalsta pakalpojumus</w:t>
      </w:r>
      <w:r w:rsidR="002A5C1C">
        <w:rPr>
          <w:lang w:eastAsia="en-US"/>
        </w:rPr>
        <w:t xml:space="preserve">, </w:t>
      </w:r>
      <w:r w:rsidR="002A5C1C" w:rsidRPr="002A5C1C">
        <w:rPr>
          <w:lang w:eastAsia="en-US"/>
        </w:rPr>
        <w:t>pārdomāt kritērijus pusaudža ievietošanai specializētajā audžuģimenē</w:t>
      </w:r>
      <w:r w:rsidR="002A5C1C">
        <w:rPr>
          <w:lang w:eastAsia="en-US"/>
        </w:rPr>
        <w:t xml:space="preserve">, </w:t>
      </w:r>
      <w:r w:rsidR="00E75F13" w:rsidRPr="00E75F13">
        <w:rPr>
          <w:lang w:eastAsia="en-US"/>
        </w:rPr>
        <w:t>paredzēt risinājumus/procesu, kā iesaistīt pusaudzi lēmuma pieņemšanā</w:t>
      </w:r>
      <w:r w:rsidR="00E75F13">
        <w:rPr>
          <w:lang w:eastAsia="en-US"/>
        </w:rPr>
        <w:t>;</w:t>
      </w:r>
    </w:p>
    <w:p w14:paraId="4D96983D" w14:textId="77777777" w:rsidR="00657F36" w:rsidRDefault="00657F36" w:rsidP="00640DAB">
      <w:pPr>
        <w:pStyle w:val="Sarakstarindkopa"/>
        <w:numPr>
          <w:ilvl w:val="0"/>
          <w:numId w:val="61"/>
        </w:numPr>
        <w:jc w:val="both"/>
        <w:rPr>
          <w:lang w:eastAsia="en-US"/>
        </w:rPr>
      </w:pPr>
      <w:r>
        <w:rPr>
          <w:lang w:eastAsia="en-US"/>
        </w:rPr>
        <w:t>i</w:t>
      </w:r>
      <w:r w:rsidRPr="00657F36">
        <w:rPr>
          <w:lang w:eastAsia="en-US"/>
        </w:rPr>
        <w:t>zskatīt iespēju veidot audžuģimeņu specializāciju “atelpas ģimenes”</w:t>
      </w:r>
      <w:r>
        <w:rPr>
          <w:lang w:eastAsia="en-US"/>
        </w:rPr>
        <w:t>;</w:t>
      </w:r>
    </w:p>
    <w:p w14:paraId="0C2A6381" w14:textId="4874B6D4" w:rsidR="00E0584C" w:rsidRDefault="001931F2" w:rsidP="00640DAB">
      <w:pPr>
        <w:pStyle w:val="Sarakstarindkopa"/>
        <w:numPr>
          <w:ilvl w:val="0"/>
          <w:numId w:val="61"/>
        </w:numPr>
        <w:jc w:val="both"/>
        <w:rPr>
          <w:lang w:eastAsia="en-US"/>
        </w:rPr>
      </w:pPr>
      <w:r>
        <w:rPr>
          <w:lang w:eastAsia="en-US"/>
        </w:rPr>
        <w:t xml:space="preserve">ieteicams izstrādāt grozījumus saistošajos normatīvajos aktos un izstrādāt profesionālās vadlīnijas, kas sevī ietver </w:t>
      </w:r>
      <w:r w:rsidR="00E0584C">
        <w:rPr>
          <w:lang w:eastAsia="en-US"/>
        </w:rPr>
        <w:t xml:space="preserve">ārpusģimenes aprūpes </w:t>
      </w:r>
      <w:r>
        <w:rPr>
          <w:lang w:eastAsia="en-US"/>
        </w:rPr>
        <w:t xml:space="preserve">atbalsta centru funkcijas, speciālistu kvalifikācijas, pakalpojumu piešķiršanas vadlīnijas un kvalitātes kritērijus </w:t>
      </w:r>
      <w:r w:rsidR="00E0584C">
        <w:rPr>
          <w:lang w:eastAsia="en-US"/>
        </w:rPr>
        <w:t xml:space="preserve">ārpusģimenes aprūpes </w:t>
      </w:r>
      <w:r>
        <w:rPr>
          <w:lang w:eastAsia="en-US"/>
        </w:rPr>
        <w:t>atbalsta centru darbībai</w:t>
      </w:r>
      <w:r w:rsidR="00E0584C">
        <w:rPr>
          <w:lang w:eastAsia="en-US"/>
        </w:rPr>
        <w:t>;</w:t>
      </w:r>
    </w:p>
    <w:p w14:paraId="7E9E7322" w14:textId="77777777" w:rsidR="00AC09D4" w:rsidRDefault="00AC09D4" w:rsidP="00640DAB">
      <w:pPr>
        <w:pStyle w:val="Sarakstarindkopa"/>
        <w:numPr>
          <w:ilvl w:val="0"/>
          <w:numId w:val="61"/>
        </w:numPr>
        <w:jc w:val="both"/>
        <w:rPr>
          <w:lang w:eastAsia="en-US"/>
        </w:rPr>
      </w:pPr>
      <w:r w:rsidRPr="00AC09D4">
        <w:rPr>
          <w:lang w:eastAsia="en-US"/>
        </w:rPr>
        <w:t>ieteicams pārskatīt</w:t>
      </w:r>
      <w:r>
        <w:rPr>
          <w:lang w:eastAsia="en-US"/>
        </w:rPr>
        <w:t xml:space="preserve"> ārpusģimenes aprūpes</w:t>
      </w:r>
      <w:r w:rsidRPr="00AC09D4">
        <w:rPr>
          <w:lang w:eastAsia="en-US"/>
        </w:rPr>
        <w:t xml:space="preserve"> atbalsta centru finansēšanas modeli</w:t>
      </w:r>
      <w:r>
        <w:rPr>
          <w:lang w:eastAsia="en-US"/>
        </w:rPr>
        <w:t>;</w:t>
      </w:r>
    </w:p>
    <w:p w14:paraId="43503D16" w14:textId="77777777" w:rsidR="00BF1C61" w:rsidRDefault="00BF1C61" w:rsidP="00640DAB">
      <w:pPr>
        <w:pStyle w:val="Sarakstarindkopa"/>
        <w:numPr>
          <w:ilvl w:val="0"/>
          <w:numId w:val="61"/>
        </w:numPr>
        <w:jc w:val="both"/>
        <w:rPr>
          <w:lang w:eastAsia="en-US"/>
        </w:rPr>
      </w:pPr>
      <w:r>
        <w:rPr>
          <w:lang w:eastAsia="en-US"/>
        </w:rPr>
        <w:t>starpresoru līmenī pārskatīt bāriņtiesu, atbalsta centru un sociālo dienestu funkcijas bērna ārpusģimenes aprūpes nodrošināšanā;</w:t>
      </w:r>
    </w:p>
    <w:p w14:paraId="2FD55264" w14:textId="77777777" w:rsidR="007D0236" w:rsidRDefault="007D0236" w:rsidP="00640DAB">
      <w:pPr>
        <w:pStyle w:val="Sarakstarindkopa"/>
        <w:numPr>
          <w:ilvl w:val="0"/>
          <w:numId w:val="61"/>
        </w:numPr>
        <w:jc w:val="both"/>
        <w:rPr>
          <w:lang w:eastAsia="en-US"/>
        </w:rPr>
      </w:pPr>
      <w:r>
        <w:rPr>
          <w:lang w:eastAsia="en-US"/>
        </w:rPr>
        <w:t>izstrādāt rīcības modeļus, lai brīvajās audžuģimenēs iespējami ātri tiktu ievietoti bērni;</w:t>
      </w:r>
    </w:p>
    <w:p w14:paraId="74863147" w14:textId="4F765AC8" w:rsidR="00B91B68" w:rsidRDefault="001006EB" w:rsidP="00640DAB">
      <w:pPr>
        <w:pStyle w:val="Sarakstarindkopa"/>
        <w:numPr>
          <w:ilvl w:val="0"/>
          <w:numId w:val="61"/>
        </w:numPr>
        <w:jc w:val="both"/>
        <w:rPr>
          <w:lang w:eastAsia="en-US"/>
        </w:rPr>
      </w:pPr>
      <w:r>
        <w:rPr>
          <w:lang w:eastAsia="en-US"/>
        </w:rPr>
        <w:t>ieteicams veikt regulāru audžuģimeņu problēmu un iemeslu, kādēļ audžuģimenes (t.sk. aizbildņi, adoptētāji) atsakās no bērniem, monitoringu</w:t>
      </w:r>
      <w:r w:rsidR="007D0236">
        <w:rPr>
          <w:lang w:eastAsia="en-US"/>
        </w:rPr>
        <w:t>.</w:t>
      </w:r>
    </w:p>
    <w:p w14:paraId="1A658F00" w14:textId="288117A7" w:rsidR="003E5440" w:rsidRDefault="003E5440" w:rsidP="00E312BA">
      <w:pPr>
        <w:autoSpaceDE w:val="0"/>
        <w:autoSpaceDN w:val="0"/>
        <w:adjustRightInd w:val="0"/>
        <w:jc w:val="both"/>
        <w:rPr>
          <w:lang w:eastAsia="en-US"/>
        </w:rPr>
      </w:pPr>
    </w:p>
    <w:p w14:paraId="5638E5EF" w14:textId="77777777" w:rsidR="00F64CE6" w:rsidRDefault="00166008" w:rsidP="00E312BA">
      <w:pPr>
        <w:autoSpaceDE w:val="0"/>
        <w:autoSpaceDN w:val="0"/>
        <w:adjustRightInd w:val="0"/>
        <w:jc w:val="both"/>
        <w:rPr>
          <w:lang w:eastAsia="en-US"/>
        </w:rPr>
      </w:pPr>
      <w:r>
        <w:rPr>
          <w:lang w:eastAsia="en-US"/>
        </w:rPr>
        <w:t xml:space="preserve">Lai </w:t>
      </w:r>
      <w:r w:rsidR="00AD5C19" w:rsidRPr="00AD5C19">
        <w:rPr>
          <w:lang w:eastAsia="en-US"/>
        </w:rPr>
        <w:t>nodrošināt</w:t>
      </w:r>
      <w:r w:rsidR="00AD5C19">
        <w:rPr>
          <w:lang w:eastAsia="en-US"/>
        </w:rPr>
        <w:t>u</w:t>
      </w:r>
      <w:r w:rsidR="00AD5C19" w:rsidRPr="00AD5C19">
        <w:rPr>
          <w:lang w:eastAsia="en-US"/>
        </w:rPr>
        <w:t xml:space="preserve"> vienotu specializēto audžuģimeņu un ārpusģimenes aprūpes atbalsta centru darbības praksi, pārraudzību un sniegt</w:t>
      </w:r>
      <w:r w:rsidR="00A0551D">
        <w:rPr>
          <w:lang w:eastAsia="en-US"/>
        </w:rPr>
        <w:t>u</w:t>
      </w:r>
      <w:r w:rsidR="00AD5C19" w:rsidRPr="00AD5C19">
        <w:rPr>
          <w:lang w:eastAsia="en-US"/>
        </w:rPr>
        <w:t xml:space="preserve"> priekšlikumus specializēto audžuģimeņu un ārpusģimenes aprūpes atbalsta centru darbības prakses nodrošināšanai</w:t>
      </w:r>
      <w:r w:rsidR="00AD5C19">
        <w:rPr>
          <w:lang w:eastAsia="en-US"/>
        </w:rPr>
        <w:t xml:space="preserve">, </w:t>
      </w:r>
      <w:r w:rsidR="00C844A4">
        <w:rPr>
          <w:lang w:eastAsia="en-US"/>
        </w:rPr>
        <w:t>2019.un 2020.gadā</w:t>
      </w:r>
      <w:r w:rsidR="00AD5C19">
        <w:rPr>
          <w:lang w:eastAsia="en-US"/>
        </w:rPr>
        <w:t xml:space="preserve"> </w:t>
      </w:r>
      <w:r>
        <w:rPr>
          <w:lang w:eastAsia="en-US"/>
        </w:rPr>
        <w:t>darb</w:t>
      </w:r>
      <w:r w:rsidR="00C844A4">
        <w:rPr>
          <w:lang w:eastAsia="en-US"/>
        </w:rPr>
        <w:t>u</w:t>
      </w:r>
      <w:r>
        <w:rPr>
          <w:lang w:eastAsia="en-US"/>
        </w:rPr>
        <w:t xml:space="preserve"> </w:t>
      </w:r>
      <w:r w:rsidR="00C844A4">
        <w:rPr>
          <w:lang w:eastAsia="en-US"/>
        </w:rPr>
        <w:t xml:space="preserve">turpināja </w:t>
      </w:r>
      <w:r w:rsidR="00AD5C19">
        <w:rPr>
          <w:lang w:eastAsia="en-US"/>
        </w:rPr>
        <w:t>d</w:t>
      </w:r>
      <w:r>
        <w:rPr>
          <w:lang w:eastAsia="en-US"/>
        </w:rPr>
        <w:t>arba grupa</w:t>
      </w:r>
      <w:r w:rsidR="00C844A4" w:rsidRPr="00C844A4">
        <w:t xml:space="preserve"> </w:t>
      </w:r>
      <w:r w:rsidR="00C844A4" w:rsidRPr="00C844A4">
        <w:rPr>
          <w:lang w:eastAsia="en-US"/>
        </w:rPr>
        <w:t>specializēto audžuģimeņu un ārpusģimenes aprūpes atbalsta centru vienotas darbības prakses un pārraudzības nodrošināšanai</w:t>
      </w:r>
      <w:r w:rsidR="00C844A4">
        <w:rPr>
          <w:lang w:eastAsia="en-US"/>
        </w:rPr>
        <w:t xml:space="preserve"> (izveidota ar </w:t>
      </w:r>
      <w:r w:rsidR="008827BB" w:rsidRPr="008827BB">
        <w:rPr>
          <w:lang w:eastAsia="en-US"/>
        </w:rPr>
        <w:t xml:space="preserve">labklājības ministra 2018.gada 3.septembra rīkojumu </w:t>
      </w:r>
      <w:r w:rsidR="008827BB">
        <w:rPr>
          <w:lang w:eastAsia="en-US"/>
        </w:rPr>
        <w:t>n</w:t>
      </w:r>
      <w:r w:rsidR="008827BB" w:rsidRPr="008827BB">
        <w:rPr>
          <w:lang w:eastAsia="en-US"/>
        </w:rPr>
        <w:t>r.81</w:t>
      </w:r>
      <w:r w:rsidR="00C844A4">
        <w:rPr>
          <w:lang w:eastAsia="en-US"/>
        </w:rPr>
        <w:t>)</w:t>
      </w:r>
      <w:r>
        <w:rPr>
          <w:lang w:eastAsia="en-US"/>
        </w:rPr>
        <w:t>.</w:t>
      </w:r>
      <w:r w:rsidR="00EE1197">
        <w:rPr>
          <w:rStyle w:val="Vresatsauce"/>
          <w:lang w:eastAsia="en-US"/>
        </w:rPr>
        <w:footnoteReference w:id="86"/>
      </w:r>
      <w:r w:rsidR="00AD5C19">
        <w:rPr>
          <w:lang w:eastAsia="en-US"/>
        </w:rPr>
        <w:t xml:space="preserve"> </w:t>
      </w:r>
    </w:p>
    <w:p w14:paraId="438D9D46" w14:textId="77777777" w:rsidR="00F64CE6" w:rsidRDefault="00F64CE6" w:rsidP="00E312BA">
      <w:pPr>
        <w:autoSpaceDE w:val="0"/>
        <w:autoSpaceDN w:val="0"/>
        <w:adjustRightInd w:val="0"/>
        <w:jc w:val="both"/>
        <w:rPr>
          <w:lang w:eastAsia="en-US"/>
        </w:rPr>
      </w:pPr>
    </w:p>
    <w:p w14:paraId="497F04B4" w14:textId="77777777" w:rsidR="00AE08E8" w:rsidRDefault="00E14225" w:rsidP="00E312BA">
      <w:pPr>
        <w:autoSpaceDE w:val="0"/>
        <w:autoSpaceDN w:val="0"/>
        <w:adjustRightInd w:val="0"/>
        <w:jc w:val="both"/>
        <w:rPr>
          <w:lang w:eastAsia="en-US"/>
        </w:rPr>
      </w:pPr>
      <w:r>
        <w:rPr>
          <w:lang w:eastAsia="en-US"/>
        </w:rPr>
        <w:t xml:space="preserve">LM sadarbībā ar </w:t>
      </w:r>
      <w:r w:rsidR="00153B9C">
        <w:rPr>
          <w:lang w:eastAsia="en-US"/>
        </w:rPr>
        <w:t>darba grup</w:t>
      </w:r>
      <w:r w:rsidR="00F64CE6">
        <w:rPr>
          <w:lang w:eastAsia="en-US"/>
        </w:rPr>
        <w:t>u</w:t>
      </w:r>
      <w:r w:rsidR="00153B9C">
        <w:rPr>
          <w:lang w:eastAsia="en-US"/>
        </w:rPr>
        <w:t xml:space="preserve"> izstrādā</w:t>
      </w:r>
      <w:r w:rsidR="00F64CE6">
        <w:rPr>
          <w:lang w:eastAsia="en-US"/>
        </w:rPr>
        <w:t>jusi</w:t>
      </w:r>
      <w:r w:rsidR="00153B9C">
        <w:rPr>
          <w:lang w:eastAsia="en-US"/>
        </w:rPr>
        <w:t xml:space="preserve"> </w:t>
      </w:r>
      <w:r w:rsidR="00D5789D">
        <w:rPr>
          <w:lang w:eastAsia="en-US"/>
        </w:rPr>
        <w:t>i</w:t>
      </w:r>
      <w:r w:rsidR="00D5789D" w:rsidRPr="00D5789D">
        <w:rPr>
          <w:lang w:eastAsia="en-US"/>
        </w:rPr>
        <w:t>nformatīv</w:t>
      </w:r>
      <w:r w:rsidR="00F64CE6">
        <w:rPr>
          <w:lang w:eastAsia="en-US"/>
        </w:rPr>
        <w:t>o</w:t>
      </w:r>
      <w:r w:rsidR="00D5789D" w:rsidRPr="00D5789D">
        <w:rPr>
          <w:lang w:eastAsia="en-US"/>
        </w:rPr>
        <w:t xml:space="preserve"> ziņojum</w:t>
      </w:r>
      <w:r w:rsidR="00F64CE6">
        <w:rPr>
          <w:lang w:eastAsia="en-US"/>
        </w:rPr>
        <w:t xml:space="preserve">u </w:t>
      </w:r>
      <w:r w:rsidR="00D5789D">
        <w:rPr>
          <w:lang w:eastAsia="en-US"/>
        </w:rPr>
        <w:t>“</w:t>
      </w:r>
      <w:r w:rsidR="00D5789D" w:rsidRPr="00D5789D">
        <w:rPr>
          <w:lang w:eastAsia="en-US"/>
        </w:rPr>
        <w:t>Par priekšlikumiem specializēto audžuģimeņu un ārpusģimenes aprūpes atbalsta centru darbības uzlabošanai</w:t>
      </w:r>
      <w:r w:rsidR="00D5789D">
        <w:rPr>
          <w:lang w:eastAsia="en-US"/>
        </w:rPr>
        <w:t>” (</w:t>
      </w:r>
      <w:r w:rsidR="00153B9C">
        <w:rPr>
          <w:lang w:eastAsia="en-US"/>
        </w:rPr>
        <w:t>izskatīts MK</w:t>
      </w:r>
      <w:r w:rsidR="00681752">
        <w:rPr>
          <w:lang w:eastAsia="en-US"/>
        </w:rPr>
        <w:t xml:space="preserve"> </w:t>
      </w:r>
      <w:r w:rsidR="00153B9C">
        <w:rPr>
          <w:lang w:eastAsia="en-US"/>
        </w:rPr>
        <w:t xml:space="preserve">2020.gada 19.maijā, </w:t>
      </w:r>
      <w:r w:rsidR="00D5789D">
        <w:rPr>
          <w:lang w:eastAsia="en-US"/>
        </w:rPr>
        <w:t>prot</w:t>
      </w:r>
      <w:r w:rsidR="00153B9C">
        <w:rPr>
          <w:lang w:eastAsia="en-US"/>
        </w:rPr>
        <w:t>.</w:t>
      </w:r>
      <w:r w:rsidR="00D5789D">
        <w:rPr>
          <w:lang w:eastAsia="en-US"/>
        </w:rPr>
        <w:t xml:space="preserve"> nr.34, 21.paragrāfs; </w:t>
      </w:r>
      <w:r w:rsidR="00D5789D" w:rsidRPr="00D5789D">
        <w:rPr>
          <w:lang w:eastAsia="en-US"/>
        </w:rPr>
        <w:t>TA-2277</w:t>
      </w:r>
      <w:r w:rsidR="00D5789D">
        <w:rPr>
          <w:lang w:eastAsia="en-US"/>
        </w:rPr>
        <w:t>)</w:t>
      </w:r>
      <w:r w:rsidR="00D5789D">
        <w:rPr>
          <w:rStyle w:val="Vresatsauce"/>
          <w:lang w:eastAsia="en-US"/>
        </w:rPr>
        <w:footnoteReference w:id="87"/>
      </w:r>
      <w:r w:rsidR="00D5789D">
        <w:rPr>
          <w:lang w:eastAsia="en-US"/>
        </w:rPr>
        <w:t>.</w:t>
      </w:r>
      <w:r w:rsidR="0040263F">
        <w:rPr>
          <w:lang w:eastAsia="en-US"/>
        </w:rPr>
        <w:t xml:space="preserve"> </w:t>
      </w:r>
    </w:p>
    <w:p w14:paraId="5B6A7320" w14:textId="1DCF8352" w:rsidR="00AE08E8" w:rsidRDefault="00AE08E8" w:rsidP="00E312BA">
      <w:pPr>
        <w:autoSpaceDE w:val="0"/>
        <w:autoSpaceDN w:val="0"/>
        <w:adjustRightInd w:val="0"/>
        <w:jc w:val="both"/>
        <w:rPr>
          <w:lang w:eastAsia="en-US"/>
        </w:rPr>
      </w:pPr>
    </w:p>
    <w:p w14:paraId="3F79F51A" w14:textId="67042AF5" w:rsidR="00C1487B" w:rsidRDefault="008767B9" w:rsidP="00AE08E8">
      <w:pPr>
        <w:autoSpaceDE w:val="0"/>
        <w:autoSpaceDN w:val="0"/>
        <w:adjustRightInd w:val="0"/>
        <w:jc w:val="both"/>
        <w:rPr>
          <w:lang w:eastAsia="en-US"/>
        </w:rPr>
      </w:pPr>
      <w:r>
        <w:rPr>
          <w:lang w:eastAsia="en-US"/>
        </w:rPr>
        <w:t>LM</w:t>
      </w:r>
      <w:r w:rsidRPr="008767B9">
        <w:rPr>
          <w:lang w:eastAsia="en-US"/>
        </w:rPr>
        <w:t xml:space="preserve"> laika posmā no 2019.gada 5.aprīļa līdz 2019.gada 17.aprīlim veica audžuģimeņu, specializēto audžuģimeņu, aizbildņu, adoptētāju un viesģimeņu aptauju ar mērķi noskaidrot, kas jāpilnveido ārpusģimenes aprūpes atbalsta centru darbībā, lai identificētu papildus nepieciešamos pakalpojumus bērnu un ģimeņu vajadzību nodrošināšanai, kā arī noskaidrotu, kāpēc audžuģimenes neizvēlas specializēties.</w:t>
      </w:r>
      <w:r w:rsidRPr="008767B9">
        <w:rPr>
          <w:rStyle w:val="Vresatsauce"/>
          <w:lang w:eastAsia="en-US"/>
        </w:rPr>
        <w:t xml:space="preserve"> </w:t>
      </w:r>
      <w:r>
        <w:rPr>
          <w:rStyle w:val="Vresatsauce"/>
          <w:lang w:eastAsia="en-US"/>
        </w:rPr>
        <w:footnoteReference w:id="88"/>
      </w:r>
    </w:p>
    <w:p w14:paraId="1521651D" w14:textId="3DFC096A" w:rsidR="00C1487B" w:rsidRDefault="00C1487B" w:rsidP="00AE08E8">
      <w:pPr>
        <w:autoSpaceDE w:val="0"/>
        <w:autoSpaceDN w:val="0"/>
        <w:adjustRightInd w:val="0"/>
        <w:jc w:val="both"/>
        <w:rPr>
          <w:lang w:eastAsia="en-US"/>
        </w:rPr>
      </w:pPr>
    </w:p>
    <w:p w14:paraId="09020B04" w14:textId="787815AE" w:rsidR="00E119A6" w:rsidRDefault="00E119A6" w:rsidP="00AE08E8">
      <w:pPr>
        <w:autoSpaceDE w:val="0"/>
        <w:autoSpaceDN w:val="0"/>
        <w:adjustRightInd w:val="0"/>
        <w:jc w:val="both"/>
        <w:rPr>
          <w:lang w:eastAsia="en-US"/>
        </w:rPr>
      </w:pPr>
      <w:r w:rsidRPr="00E119A6">
        <w:rPr>
          <w:lang w:eastAsia="en-US"/>
        </w:rPr>
        <w:t xml:space="preserve">Ģimeņu aptauja rāda, ka ģimenes no </w:t>
      </w:r>
      <w:r>
        <w:rPr>
          <w:lang w:eastAsia="en-US"/>
        </w:rPr>
        <w:t xml:space="preserve">ārpusģimenes aprūpes </w:t>
      </w:r>
      <w:r w:rsidRPr="00E119A6">
        <w:rPr>
          <w:lang w:eastAsia="en-US"/>
        </w:rPr>
        <w:t xml:space="preserve">atbalsta centriem saņem atbalstu un cieņpilnu attieksmi. </w:t>
      </w:r>
      <w:r>
        <w:rPr>
          <w:lang w:eastAsia="en-US"/>
        </w:rPr>
        <w:t>Ārpusģimenes aprūpes a</w:t>
      </w:r>
      <w:r w:rsidRPr="00E119A6">
        <w:rPr>
          <w:lang w:eastAsia="en-US"/>
        </w:rPr>
        <w:t xml:space="preserve">tbalsta centri ģimenēm ir pieejami ērtā laikā (iespējas sazināties ar </w:t>
      </w:r>
      <w:r>
        <w:rPr>
          <w:lang w:eastAsia="en-US"/>
        </w:rPr>
        <w:t xml:space="preserve">ārpusģimenes aprūpes </w:t>
      </w:r>
      <w:r w:rsidRPr="00E119A6">
        <w:rPr>
          <w:lang w:eastAsia="en-US"/>
        </w:rPr>
        <w:t xml:space="preserve">atbalsta centra speciālistiem 24/7), </w:t>
      </w:r>
      <w:r>
        <w:rPr>
          <w:lang w:eastAsia="en-US"/>
        </w:rPr>
        <w:t xml:space="preserve">ārpusģimenes aprūpes </w:t>
      </w:r>
      <w:r w:rsidRPr="00E119A6">
        <w:rPr>
          <w:lang w:eastAsia="en-US"/>
        </w:rPr>
        <w:t>atbalsta</w:t>
      </w:r>
      <w:r>
        <w:rPr>
          <w:lang w:eastAsia="en-US"/>
        </w:rPr>
        <w:t xml:space="preserve"> </w:t>
      </w:r>
      <w:r w:rsidRPr="00E119A6">
        <w:rPr>
          <w:lang w:eastAsia="en-US"/>
        </w:rPr>
        <w:t xml:space="preserve">centra darbinieki ir pretimnākoši, zinoši un kompetenti, problēmjautājumi tiek risināti uzreiz un pēc būtības. Kopumā ģimenes ir apmierinātas ar </w:t>
      </w:r>
      <w:r>
        <w:rPr>
          <w:lang w:eastAsia="en-US"/>
        </w:rPr>
        <w:t xml:space="preserve">ārpusģimenes aprūpes </w:t>
      </w:r>
      <w:r w:rsidRPr="00E119A6">
        <w:rPr>
          <w:lang w:eastAsia="en-US"/>
        </w:rPr>
        <w:t>atbalsta</w:t>
      </w:r>
      <w:r>
        <w:rPr>
          <w:lang w:eastAsia="en-US"/>
        </w:rPr>
        <w:t xml:space="preserve"> </w:t>
      </w:r>
      <w:r w:rsidRPr="00E119A6">
        <w:rPr>
          <w:lang w:eastAsia="en-US"/>
        </w:rPr>
        <w:t>centru darbu un to speciālistiem.</w:t>
      </w:r>
      <w:r w:rsidR="00D25CEF">
        <w:rPr>
          <w:rStyle w:val="Vresatsauce"/>
          <w:lang w:eastAsia="en-US"/>
        </w:rPr>
        <w:footnoteReference w:id="89"/>
      </w:r>
    </w:p>
    <w:p w14:paraId="05C03132" w14:textId="77777777" w:rsidR="00AE08E8" w:rsidRDefault="00AE08E8" w:rsidP="00A71CBB">
      <w:pPr>
        <w:autoSpaceDE w:val="0"/>
        <w:autoSpaceDN w:val="0"/>
        <w:adjustRightInd w:val="0"/>
        <w:jc w:val="center"/>
        <w:rPr>
          <w:lang w:eastAsia="en-US"/>
        </w:rPr>
      </w:pPr>
    </w:p>
    <w:p w14:paraId="7B7524CD" w14:textId="3CB87912" w:rsidR="002457A2" w:rsidRDefault="00AE08E8" w:rsidP="00E312BA">
      <w:pPr>
        <w:autoSpaceDE w:val="0"/>
        <w:autoSpaceDN w:val="0"/>
        <w:adjustRightInd w:val="0"/>
        <w:jc w:val="both"/>
        <w:rPr>
          <w:lang w:eastAsia="en-US"/>
        </w:rPr>
      </w:pPr>
      <w:r>
        <w:rPr>
          <w:lang w:eastAsia="en-US"/>
        </w:rPr>
        <w:t>Minētājā i</w:t>
      </w:r>
      <w:r w:rsidR="001D0924" w:rsidRPr="001D0924">
        <w:rPr>
          <w:lang w:eastAsia="en-US"/>
        </w:rPr>
        <w:t xml:space="preserve">nformatīvajā ziņojumā </w:t>
      </w:r>
      <w:r w:rsidR="00C1487B">
        <w:rPr>
          <w:lang w:eastAsia="en-US"/>
        </w:rPr>
        <w:t xml:space="preserve">arī </w:t>
      </w:r>
      <w:r w:rsidR="001D0924" w:rsidRPr="001D0924">
        <w:rPr>
          <w:lang w:eastAsia="en-US"/>
        </w:rPr>
        <w:t xml:space="preserve">ietverta informācija par </w:t>
      </w:r>
      <w:r w:rsidR="00B85E0B">
        <w:rPr>
          <w:lang w:eastAsia="en-US"/>
        </w:rPr>
        <w:t xml:space="preserve">turpmāk </w:t>
      </w:r>
      <w:r w:rsidR="001D0924" w:rsidRPr="001D0924">
        <w:rPr>
          <w:lang w:eastAsia="en-US"/>
        </w:rPr>
        <w:t xml:space="preserve">nepieciešamajiem pasākumiem, lai veicinātu specializēto audžuģimeņu attīstību un uzlabotu </w:t>
      </w:r>
      <w:r w:rsidR="00B85E0B">
        <w:rPr>
          <w:lang w:eastAsia="en-US"/>
        </w:rPr>
        <w:t xml:space="preserve">ārpusģimenes aprūpes </w:t>
      </w:r>
      <w:r w:rsidR="001D0924" w:rsidRPr="001D0924">
        <w:rPr>
          <w:lang w:eastAsia="en-US"/>
        </w:rPr>
        <w:t>atbalsta centru sniegto pakalpojumu kvalitāti, pamatojoties uz bērnu interešu ievērošanu un audžuģimeņu, aizbildņu, adoptētāju, viesģimeņu vajadzībām.</w:t>
      </w:r>
    </w:p>
    <w:p w14:paraId="517EBC86" w14:textId="232EC1BE" w:rsidR="0047666B" w:rsidRDefault="0047666B" w:rsidP="00E312BA">
      <w:pPr>
        <w:autoSpaceDE w:val="0"/>
        <w:autoSpaceDN w:val="0"/>
        <w:adjustRightInd w:val="0"/>
        <w:jc w:val="both"/>
        <w:rPr>
          <w:lang w:eastAsia="en-US"/>
        </w:rPr>
      </w:pPr>
    </w:p>
    <w:p w14:paraId="042DDB66" w14:textId="7A17C9B9" w:rsidR="007A6C09" w:rsidRDefault="007A6C09" w:rsidP="007A6C09">
      <w:pPr>
        <w:autoSpaceDE w:val="0"/>
        <w:autoSpaceDN w:val="0"/>
        <w:adjustRightInd w:val="0"/>
        <w:jc w:val="both"/>
        <w:rPr>
          <w:lang w:eastAsia="en-US"/>
        </w:rPr>
      </w:pPr>
      <w:r>
        <w:rPr>
          <w:lang w:eastAsia="en-US"/>
        </w:rPr>
        <w:t>Saskaņā ar minētā informatīvā ziņojuma 9.nodaļā “Priekšlikumi” ietverto informāciju LM nepieciešams:</w:t>
      </w:r>
    </w:p>
    <w:p w14:paraId="6DDC9A57" w14:textId="6133D621" w:rsidR="007A6C09" w:rsidRDefault="007A6C09" w:rsidP="007A6C09">
      <w:pPr>
        <w:pStyle w:val="Sarakstarindkopa"/>
        <w:numPr>
          <w:ilvl w:val="0"/>
          <w:numId w:val="70"/>
        </w:numPr>
        <w:autoSpaceDE w:val="0"/>
        <w:autoSpaceDN w:val="0"/>
        <w:adjustRightInd w:val="0"/>
        <w:jc w:val="both"/>
        <w:rPr>
          <w:lang w:eastAsia="en-US"/>
        </w:rPr>
      </w:pPr>
      <w:r>
        <w:rPr>
          <w:lang w:eastAsia="en-US"/>
        </w:rPr>
        <w:t xml:space="preserve">veikt grozījumus </w:t>
      </w:r>
      <w:r w:rsidR="00F64CE6">
        <w:rPr>
          <w:lang w:eastAsia="en-US"/>
        </w:rPr>
        <w:t>MK 2018.gada 26.jūnija noteikumos nr.354 “</w:t>
      </w:r>
      <w:r w:rsidR="00F64CE6" w:rsidRPr="00F64CE6">
        <w:rPr>
          <w:lang w:eastAsia="en-US"/>
        </w:rPr>
        <w:t>Audžuģimenes noteikumi</w:t>
      </w:r>
      <w:r w:rsidR="00F64CE6">
        <w:rPr>
          <w:lang w:eastAsia="en-US"/>
        </w:rPr>
        <w:t>”</w:t>
      </w:r>
      <w:r>
        <w:rPr>
          <w:lang w:eastAsia="en-US"/>
        </w:rPr>
        <w:t xml:space="preserve"> un noteikt:</w:t>
      </w:r>
    </w:p>
    <w:p w14:paraId="449C5082" w14:textId="77777777" w:rsidR="007A6C09" w:rsidRDefault="007A6C09" w:rsidP="007A6C09">
      <w:pPr>
        <w:pStyle w:val="Sarakstarindkopa"/>
        <w:numPr>
          <w:ilvl w:val="1"/>
          <w:numId w:val="70"/>
        </w:numPr>
        <w:autoSpaceDE w:val="0"/>
        <w:autoSpaceDN w:val="0"/>
        <w:adjustRightInd w:val="0"/>
        <w:jc w:val="both"/>
        <w:rPr>
          <w:lang w:eastAsia="en-US"/>
        </w:rPr>
      </w:pPr>
      <w:r>
        <w:rPr>
          <w:lang w:eastAsia="en-US"/>
        </w:rPr>
        <w:t>bērnu krīzes audžuģimenē var ievietot līdz 15 dienām, nepieciešamības gadījumā bāriņtiesa var pagarināt bērna uzturēšanos krīzes audžuģimenē, bet ne ilgāk par 12 mēnešiem;</w:t>
      </w:r>
    </w:p>
    <w:p w14:paraId="6BC4B197" w14:textId="77777777" w:rsidR="007A6C09" w:rsidRDefault="007A6C09" w:rsidP="00980D29">
      <w:pPr>
        <w:pStyle w:val="Sarakstarindkopa"/>
        <w:numPr>
          <w:ilvl w:val="1"/>
          <w:numId w:val="70"/>
        </w:numPr>
        <w:autoSpaceDE w:val="0"/>
        <w:autoSpaceDN w:val="0"/>
        <w:adjustRightInd w:val="0"/>
        <w:jc w:val="both"/>
        <w:rPr>
          <w:lang w:eastAsia="en-US"/>
        </w:rPr>
      </w:pPr>
      <w:r>
        <w:rPr>
          <w:lang w:eastAsia="en-US"/>
        </w:rPr>
        <w:t>jaunu specializāciju – audžuģimene bērniem ar uzvedības traucējumiem vai  atkarību problēmām;</w:t>
      </w:r>
    </w:p>
    <w:p w14:paraId="4AF7C1FB" w14:textId="77777777" w:rsidR="007A6C09" w:rsidRDefault="007A6C09" w:rsidP="007A6C09">
      <w:pPr>
        <w:pStyle w:val="Sarakstarindkopa"/>
        <w:numPr>
          <w:ilvl w:val="1"/>
          <w:numId w:val="70"/>
        </w:numPr>
        <w:autoSpaceDE w:val="0"/>
        <w:autoSpaceDN w:val="0"/>
        <w:adjustRightInd w:val="0"/>
        <w:jc w:val="both"/>
        <w:rPr>
          <w:lang w:eastAsia="en-US"/>
        </w:rPr>
      </w:pPr>
      <w:r>
        <w:rPr>
          <w:lang w:eastAsia="en-US"/>
        </w:rPr>
        <w:t>labvēlīgākus kritērijus krīzes audžuģimenes statusa piešķiršanā – nosakot, ka audžuģimenei, aprūpējot audžuģimenē ievietoto bērnu, ir vismaz 2 gadu personīgā un profesionālā pieredze;</w:t>
      </w:r>
    </w:p>
    <w:p w14:paraId="697707E7" w14:textId="77777777" w:rsidR="007A6C09" w:rsidRDefault="007A6C09" w:rsidP="00980D29">
      <w:pPr>
        <w:pStyle w:val="Sarakstarindkopa"/>
        <w:numPr>
          <w:ilvl w:val="1"/>
          <w:numId w:val="70"/>
        </w:numPr>
        <w:autoSpaceDE w:val="0"/>
        <w:autoSpaceDN w:val="0"/>
        <w:adjustRightInd w:val="0"/>
        <w:jc w:val="both"/>
        <w:rPr>
          <w:lang w:eastAsia="en-US"/>
        </w:rPr>
      </w:pPr>
      <w:r>
        <w:rPr>
          <w:lang w:eastAsia="en-US"/>
        </w:rPr>
        <w:t>mācību programmu audžuģimenei bērnam ar uzvedības traucējumiem un atkarību problēmām;</w:t>
      </w:r>
    </w:p>
    <w:p w14:paraId="3C35B36A" w14:textId="2ED578B4" w:rsidR="007A6C09" w:rsidRDefault="00DD54FF" w:rsidP="00980D29">
      <w:pPr>
        <w:pStyle w:val="Sarakstarindkopa"/>
        <w:numPr>
          <w:ilvl w:val="1"/>
          <w:numId w:val="70"/>
        </w:numPr>
        <w:autoSpaceDE w:val="0"/>
        <w:autoSpaceDN w:val="0"/>
        <w:adjustRightInd w:val="0"/>
        <w:jc w:val="both"/>
        <w:rPr>
          <w:lang w:eastAsia="en-US"/>
        </w:rPr>
      </w:pPr>
      <w:r>
        <w:rPr>
          <w:lang w:eastAsia="en-US"/>
        </w:rPr>
        <w:t xml:space="preserve">ārpusģimenes aprūpes </w:t>
      </w:r>
      <w:r w:rsidR="007A6C09">
        <w:rPr>
          <w:lang w:eastAsia="en-US"/>
        </w:rPr>
        <w:t>atbalsta centri informāciju par audžuģimenēm vai specializētājām audžuģimenēm ievada AGIS</w:t>
      </w:r>
      <w:r w:rsidR="00C3341B">
        <w:rPr>
          <w:lang w:eastAsia="en-US"/>
        </w:rPr>
        <w:t>;</w:t>
      </w:r>
    </w:p>
    <w:p w14:paraId="4D739215" w14:textId="68EF4A54" w:rsidR="007A6C09" w:rsidRDefault="007A6C09" w:rsidP="00980D29">
      <w:pPr>
        <w:pStyle w:val="Sarakstarindkopa"/>
        <w:numPr>
          <w:ilvl w:val="0"/>
          <w:numId w:val="70"/>
        </w:numPr>
        <w:autoSpaceDE w:val="0"/>
        <w:autoSpaceDN w:val="0"/>
        <w:adjustRightInd w:val="0"/>
        <w:jc w:val="both"/>
        <w:rPr>
          <w:lang w:eastAsia="en-US"/>
        </w:rPr>
      </w:pPr>
      <w:r>
        <w:rPr>
          <w:lang w:eastAsia="en-US"/>
        </w:rPr>
        <w:t>veikt grozījumus</w:t>
      </w:r>
      <w:r w:rsidR="00C3341B">
        <w:rPr>
          <w:lang w:eastAsia="en-US"/>
        </w:rPr>
        <w:t xml:space="preserve"> MK 2018.gada 26.jūnija noteikumos nr.355 “</w:t>
      </w:r>
      <w:r w:rsidR="00C3341B" w:rsidRPr="00C3341B">
        <w:rPr>
          <w:lang w:eastAsia="en-US"/>
        </w:rPr>
        <w:t>Ārpusģimenes aprūpes atbalsta centra noteikumi</w:t>
      </w:r>
      <w:r w:rsidR="00C3341B">
        <w:rPr>
          <w:lang w:eastAsia="en-US"/>
        </w:rPr>
        <w:t>”</w:t>
      </w:r>
      <w:r>
        <w:rPr>
          <w:lang w:eastAsia="en-US"/>
        </w:rPr>
        <w:t xml:space="preserve"> un noteikt:</w:t>
      </w:r>
    </w:p>
    <w:p w14:paraId="64841C64" w14:textId="3DD1200F" w:rsidR="007A6C09" w:rsidRDefault="007A6C09" w:rsidP="00A71CBB">
      <w:pPr>
        <w:pStyle w:val="Sarakstarindkopa"/>
        <w:numPr>
          <w:ilvl w:val="1"/>
          <w:numId w:val="70"/>
        </w:numPr>
        <w:autoSpaceDE w:val="0"/>
        <w:autoSpaceDN w:val="0"/>
        <w:adjustRightInd w:val="0"/>
        <w:jc w:val="both"/>
        <w:rPr>
          <w:lang w:eastAsia="en-US"/>
        </w:rPr>
      </w:pPr>
      <w:r>
        <w:rPr>
          <w:lang w:eastAsia="en-US"/>
        </w:rPr>
        <w:t xml:space="preserve">kārtību un kritērijus </w:t>
      </w:r>
      <w:r w:rsidR="00C555A2">
        <w:rPr>
          <w:lang w:eastAsia="en-US"/>
        </w:rPr>
        <w:t xml:space="preserve">ārpusģimenes aprūpes </w:t>
      </w:r>
      <w:r>
        <w:rPr>
          <w:lang w:eastAsia="en-US"/>
        </w:rPr>
        <w:t xml:space="preserve">atbalsta centra izslēgšanai no </w:t>
      </w:r>
      <w:r w:rsidR="00C555A2">
        <w:rPr>
          <w:lang w:eastAsia="en-US"/>
        </w:rPr>
        <w:t xml:space="preserve">ārpusģimenes aprūpes </w:t>
      </w:r>
      <w:r>
        <w:rPr>
          <w:lang w:eastAsia="en-US"/>
        </w:rPr>
        <w:t>atbalsta centru reģistra;</w:t>
      </w:r>
    </w:p>
    <w:p w14:paraId="44CB387F" w14:textId="2D208910" w:rsidR="007A6C09" w:rsidRDefault="00C555A2" w:rsidP="00980D29">
      <w:pPr>
        <w:pStyle w:val="Sarakstarindkopa"/>
        <w:numPr>
          <w:ilvl w:val="1"/>
          <w:numId w:val="70"/>
        </w:numPr>
        <w:autoSpaceDE w:val="0"/>
        <w:autoSpaceDN w:val="0"/>
        <w:adjustRightInd w:val="0"/>
        <w:jc w:val="both"/>
        <w:rPr>
          <w:lang w:eastAsia="en-US"/>
        </w:rPr>
      </w:pPr>
      <w:r>
        <w:rPr>
          <w:lang w:eastAsia="en-US"/>
        </w:rPr>
        <w:t xml:space="preserve">ārpusģimenes aprūpes </w:t>
      </w:r>
      <w:r w:rsidR="007A6C09">
        <w:rPr>
          <w:lang w:eastAsia="en-US"/>
        </w:rPr>
        <w:t xml:space="preserve">atbalsta centri informāciju par audžuģimenēm vai specializētājām audžuģimenēm ievada AGIS; </w:t>
      </w:r>
    </w:p>
    <w:p w14:paraId="7298D27F" w14:textId="18C5E41A" w:rsidR="007A6C09" w:rsidRDefault="007A6C09" w:rsidP="007A6C09">
      <w:pPr>
        <w:pStyle w:val="Sarakstarindkopa"/>
        <w:numPr>
          <w:ilvl w:val="0"/>
          <w:numId w:val="70"/>
        </w:numPr>
        <w:autoSpaceDE w:val="0"/>
        <w:autoSpaceDN w:val="0"/>
        <w:adjustRightInd w:val="0"/>
        <w:jc w:val="both"/>
        <w:rPr>
          <w:lang w:eastAsia="en-US"/>
        </w:rPr>
      </w:pPr>
      <w:r>
        <w:rPr>
          <w:lang w:eastAsia="en-US"/>
        </w:rPr>
        <w:t xml:space="preserve">veikt grozījumus </w:t>
      </w:r>
      <w:r w:rsidR="00C555A2">
        <w:rPr>
          <w:lang w:eastAsia="en-US"/>
        </w:rPr>
        <w:t>MK 2018.gada 26.jūnija noteikumos nr.355 “</w:t>
      </w:r>
      <w:r w:rsidR="00C555A2" w:rsidRPr="00C3341B">
        <w:rPr>
          <w:lang w:eastAsia="en-US"/>
        </w:rPr>
        <w:t>Ārpusģimenes aprūpes atbalsta centra noteikumi</w:t>
      </w:r>
      <w:r w:rsidR="00C555A2">
        <w:rPr>
          <w:lang w:eastAsia="en-US"/>
        </w:rPr>
        <w:t xml:space="preserve">” </w:t>
      </w:r>
      <w:r>
        <w:rPr>
          <w:lang w:eastAsia="en-US"/>
        </w:rPr>
        <w:t>un</w:t>
      </w:r>
      <w:r w:rsidR="00C555A2">
        <w:rPr>
          <w:lang w:eastAsia="en-US"/>
        </w:rPr>
        <w:t xml:space="preserve"> MK 2018.gada 30.oktobra noteikumos nr.667 “</w:t>
      </w:r>
      <w:r w:rsidR="00C555A2" w:rsidRPr="00C555A2">
        <w:rPr>
          <w:lang w:eastAsia="en-US"/>
        </w:rPr>
        <w:t>Adopcijas kārtība</w:t>
      </w:r>
      <w:r w:rsidR="00C555A2">
        <w:rPr>
          <w:lang w:eastAsia="en-US"/>
        </w:rPr>
        <w:t>”</w:t>
      </w:r>
      <w:r>
        <w:rPr>
          <w:lang w:eastAsia="en-US"/>
        </w:rPr>
        <w:t xml:space="preserve">, paredzot, ka </w:t>
      </w:r>
      <w:r w:rsidR="00C555A2">
        <w:rPr>
          <w:lang w:eastAsia="en-US"/>
        </w:rPr>
        <w:t>ārpusģimenes aprūpes a</w:t>
      </w:r>
      <w:r>
        <w:rPr>
          <w:lang w:eastAsia="en-US"/>
        </w:rPr>
        <w:t>tbalsta centri sagatavo potenciālo adoptētāju raksturojumu un psihologa atzinumu (analogi kā audžuģimenēm) iesniegšanai bāriņtiesā, tādējādi sniedzot bāriņtiesām pilnvērtīgu adoptētāja izvērtējumu;</w:t>
      </w:r>
    </w:p>
    <w:p w14:paraId="497FD8C5" w14:textId="417E4209" w:rsidR="007A6C09" w:rsidRDefault="007A6C09" w:rsidP="007A6C09">
      <w:pPr>
        <w:pStyle w:val="Sarakstarindkopa"/>
        <w:numPr>
          <w:ilvl w:val="0"/>
          <w:numId w:val="70"/>
        </w:numPr>
        <w:autoSpaceDE w:val="0"/>
        <w:autoSpaceDN w:val="0"/>
        <w:adjustRightInd w:val="0"/>
        <w:jc w:val="both"/>
        <w:rPr>
          <w:lang w:eastAsia="en-US"/>
        </w:rPr>
      </w:pPr>
      <w:r>
        <w:rPr>
          <w:lang w:eastAsia="en-US"/>
        </w:rPr>
        <w:t xml:space="preserve">izstrādāt kritērijus pārbaužu veikšanai </w:t>
      </w:r>
      <w:r w:rsidR="006C6C43">
        <w:rPr>
          <w:lang w:eastAsia="en-US"/>
        </w:rPr>
        <w:t xml:space="preserve">ārpusģimenes aprūpes </w:t>
      </w:r>
      <w:r>
        <w:rPr>
          <w:lang w:eastAsia="en-US"/>
        </w:rPr>
        <w:t>atbalsta centros un veikt pārbaudes tajos</w:t>
      </w:r>
      <w:r w:rsidR="006C6C43">
        <w:rPr>
          <w:lang w:eastAsia="en-US"/>
        </w:rPr>
        <w:t>;</w:t>
      </w:r>
    </w:p>
    <w:p w14:paraId="318219A3" w14:textId="003BF20B" w:rsidR="007A6C09" w:rsidRDefault="007A6C09" w:rsidP="007A6C09">
      <w:pPr>
        <w:pStyle w:val="Sarakstarindkopa"/>
        <w:numPr>
          <w:ilvl w:val="0"/>
          <w:numId w:val="70"/>
        </w:numPr>
        <w:autoSpaceDE w:val="0"/>
        <w:autoSpaceDN w:val="0"/>
        <w:adjustRightInd w:val="0"/>
        <w:jc w:val="both"/>
        <w:rPr>
          <w:lang w:eastAsia="en-US"/>
        </w:rPr>
      </w:pPr>
      <w:r>
        <w:rPr>
          <w:lang w:eastAsia="en-US"/>
        </w:rPr>
        <w:t>izvērtēt iespēju</w:t>
      </w:r>
      <w:r w:rsidR="006C6C43">
        <w:rPr>
          <w:lang w:eastAsia="en-US"/>
        </w:rPr>
        <w:t xml:space="preserve"> ārpusģimenes aprūpes</w:t>
      </w:r>
      <w:r>
        <w:rPr>
          <w:lang w:eastAsia="en-US"/>
        </w:rPr>
        <w:t xml:space="preserve"> atbalsta centru metodisko vadību un uzraudzību nodot VBTAI</w:t>
      </w:r>
      <w:r w:rsidR="006C6C43">
        <w:rPr>
          <w:lang w:eastAsia="en-US"/>
        </w:rPr>
        <w:t>;</w:t>
      </w:r>
    </w:p>
    <w:p w14:paraId="7E9576B9" w14:textId="6CF1D761" w:rsidR="00A94AF4" w:rsidRDefault="007A6C09" w:rsidP="007A6C09">
      <w:pPr>
        <w:pStyle w:val="Sarakstarindkopa"/>
        <w:numPr>
          <w:ilvl w:val="0"/>
          <w:numId w:val="70"/>
        </w:numPr>
        <w:autoSpaceDE w:val="0"/>
        <w:autoSpaceDN w:val="0"/>
        <w:adjustRightInd w:val="0"/>
        <w:jc w:val="both"/>
        <w:rPr>
          <w:lang w:eastAsia="en-US"/>
        </w:rPr>
      </w:pPr>
      <w:r>
        <w:rPr>
          <w:lang w:eastAsia="en-US"/>
        </w:rPr>
        <w:t xml:space="preserve">izvērtēt vai </w:t>
      </w:r>
      <w:r w:rsidR="006C6C43">
        <w:rPr>
          <w:lang w:eastAsia="en-US"/>
        </w:rPr>
        <w:t xml:space="preserve">ārpusģimenes aprūpes </w:t>
      </w:r>
      <w:r>
        <w:rPr>
          <w:lang w:eastAsia="en-US"/>
        </w:rPr>
        <w:t>atbalsta centri būtu klasificējami kā sociālo pakalpojumu sniedzēji</w:t>
      </w:r>
      <w:r w:rsidR="00A94AF4">
        <w:rPr>
          <w:lang w:eastAsia="en-US"/>
        </w:rPr>
        <w:t>;</w:t>
      </w:r>
    </w:p>
    <w:p w14:paraId="0CBA8DC6" w14:textId="7CCEA61B" w:rsidR="00445991" w:rsidRDefault="00A94AF4" w:rsidP="00A71CBB">
      <w:pPr>
        <w:pStyle w:val="Sarakstarindkopa"/>
        <w:numPr>
          <w:ilvl w:val="0"/>
          <w:numId w:val="70"/>
        </w:numPr>
        <w:autoSpaceDE w:val="0"/>
        <w:autoSpaceDN w:val="0"/>
        <w:adjustRightInd w:val="0"/>
        <w:jc w:val="both"/>
        <w:rPr>
          <w:lang w:eastAsia="en-US"/>
        </w:rPr>
      </w:pPr>
      <w:r>
        <w:rPr>
          <w:lang w:eastAsia="en-US"/>
        </w:rPr>
        <w:lastRenderedPageBreak/>
        <w:t xml:space="preserve">nodrošināt, ka </w:t>
      </w:r>
      <w:r w:rsidRPr="00A94AF4">
        <w:rPr>
          <w:lang w:eastAsia="en-US"/>
        </w:rPr>
        <w:t xml:space="preserve">darba grupa specializēto audžuģimeņu un ārpusģimenes aprūpes atbalsta centru vienotas darbības prakses un pārraudzības nodrošināšanai </w:t>
      </w:r>
      <w:r w:rsidR="007A6C09">
        <w:rPr>
          <w:lang w:eastAsia="en-US"/>
        </w:rPr>
        <w:t xml:space="preserve">turpina darbu pie sistēmas analīzes un pilnveides, sniedz priekšlikumus sistēmas uzlabošanai, ņemot vērā, ka </w:t>
      </w:r>
      <w:r w:rsidR="006C6C43">
        <w:rPr>
          <w:lang w:eastAsia="en-US"/>
        </w:rPr>
        <w:t xml:space="preserve">ārpusģimenes aprūpes </w:t>
      </w:r>
      <w:r w:rsidR="007A6C09">
        <w:rPr>
          <w:lang w:eastAsia="en-US"/>
        </w:rPr>
        <w:t xml:space="preserve">atbalsta centri darbojas </w:t>
      </w:r>
      <w:r w:rsidR="00DD01EA">
        <w:rPr>
          <w:lang w:eastAsia="en-US"/>
        </w:rPr>
        <w:t xml:space="preserve">neilgu laiku </w:t>
      </w:r>
      <w:r w:rsidR="007A6C09">
        <w:rPr>
          <w:lang w:eastAsia="en-US"/>
        </w:rPr>
        <w:t xml:space="preserve">un specializēto audžuģimeņu kustība pakāpeniski attīstās, kā arī vērtēt </w:t>
      </w:r>
      <w:r w:rsidR="00DD01EA">
        <w:rPr>
          <w:lang w:eastAsia="en-US"/>
        </w:rPr>
        <w:t>ārpusģimenes aprūpes at</w:t>
      </w:r>
      <w:r w:rsidR="007A6C09">
        <w:rPr>
          <w:lang w:eastAsia="en-US"/>
        </w:rPr>
        <w:t>balsta centru turpmāku darbību konceptuāla ziņojuma “Starpnozaru sadarbības un atbalsta sistēmas pilnveide bērnu attīstības, uzvedības un psihisko traucējumu veidošanās risku mazināšanai”</w:t>
      </w:r>
      <w:r w:rsidR="00DD01EA">
        <w:rPr>
          <w:rStyle w:val="Vresatsauce"/>
          <w:lang w:eastAsia="en-US"/>
        </w:rPr>
        <w:footnoteReference w:id="90"/>
      </w:r>
      <w:r w:rsidR="007A6C09">
        <w:rPr>
          <w:lang w:eastAsia="en-US"/>
        </w:rPr>
        <w:t xml:space="preserve"> kontekstā.</w:t>
      </w:r>
    </w:p>
    <w:p w14:paraId="3EB6022C" w14:textId="77777777" w:rsidR="00AA6BC5" w:rsidRDefault="00AA6BC5" w:rsidP="00E312BA">
      <w:pPr>
        <w:autoSpaceDE w:val="0"/>
        <w:autoSpaceDN w:val="0"/>
        <w:adjustRightInd w:val="0"/>
        <w:jc w:val="both"/>
        <w:rPr>
          <w:lang w:eastAsia="en-US"/>
        </w:rPr>
      </w:pPr>
    </w:p>
    <w:p w14:paraId="54C5462A" w14:textId="3D4203CC" w:rsidR="008852C6" w:rsidRDefault="009E3AA0" w:rsidP="00E312BA">
      <w:pPr>
        <w:autoSpaceDE w:val="0"/>
        <w:autoSpaceDN w:val="0"/>
        <w:adjustRightInd w:val="0"/>
        <w:jc w:val="both"/>
        <w:rPr>
          <w:lang w:eastAsia="en-US"/>
        </w:rPr>
      </w:pPr>
      <w:r>
        <w:rPr>
          <w:lang w:eastAsia="en-US"/>
        </w:rPr>
        <w:t xml:space="preserve">LM </w:t>
      </w:r>
      <w:r w:rsidR="002C1725">
        <w:rPr>
          <w:lang w:eastAsia="en-US"/>
        </w:rPr>
        <w:t xml:space="preserve">pārskata periodā </w:t>
      </w:r>
      <w:r>
        <w:rPr>
          <w:lang w:eastAsia="en-US"/>
        </w:rPr>
        <w:t>turpin</w:t>
      </w:r>
      <w:r w:rsidR="002C1725">
        <w:rPr>
          <w:lang w:eastAsia="en-US"/>
        </w:rPr>
        <w:t>āja</w:t>
      </w:r>
      <w:r>
        <w:rPr>
          <w:lang w:eastAsia="en-US"/>
        </w:rPr>
        <w:t xml:space="preserve"> darb</w:t>
      </w:r>
      <w:r w:rsidR="002C1725">
        <w:rPr>
          <w:lang w:eastAsia="en-US"/>
        </w:rPr>
        <w:t>u, lai nodrošinātu informatīvajā ziņojumā minēto priekšlikumu ieviešanu, tajā skaitā nodrošinot nepieciešamo grozījumu izstrādi normatīvajos ak</w:t>
      </w:r>
      <w:r w:rsidR="00645B8E">
        <w:rPr>
          <w:lang w:eastAsia="en-US"/>
        </w:rPr>
        <w:t>t</w:t>
      </w:r>
      <w:r w:rsidR="002C1725">
        <w:rPr>
          <w:lang w:eastAsia="en-US"/>
        </w:rPr>
        <w:t>os.</w:t>
      </w:r>
    </w:p>
    <w:p w14:paraId="76736BE3" w14:textId="77777777" w:rsidR="008852C6" w:rsidRDefault="008852C6" w:rsidP="00E312BA">
      <w:pPr>
        <w:autoSpaceDE w:val="0"/>
        <w:autoSpaceDN w:val="0"/>
        <w:adjustRightInd w:val="0"/>
        <w:jc w:val="both"/>
        <w:rPr>
          <w:lang w:eastAsia="en-US"/>
        </w:rPr>
      </w:pPr>
    </w:p>
    <w:p w14:paraId="2DEF7045" w14:textId="77777777" w:rsidR="0089358E" w:rsidRPr="00C0199B" w:rsidRDefault="000F77BB" w:rsidP="00E312BA">
      <w:pPr>
        <w:autoSpaceDE w:val="0"/>
        <w:autoSpaceDN w:val="0"/>
        <w:adjustRightInd w:val="0"/>
        <w:jc w:val="both"/>
        <w:rPr>
          <w:i/>
          <w:lang w:eastAsia="en-US"/>
        </w:rPr>
      </w:pPr>
      <w:r w:rsidRPr="00C0199B">
        <w:rPr>
          <w:i/>
          <w:lang w:eastAsia="en-US"/>
        </w:rPr>
        <w:t>Komitejas ieteikum</w:t>
      </w:r>
      <w:r w:rsidR="000639A4" w:rsidRPr="00C0199B">
        <w:rPr>
          <w:i/>
          <w:lang w:eastAsia="en-US"/>
        </w:rPr>
        <w:t>s:</w:t>
      </w:r>
      <w:r w:rsidRPr="00C0199B">
        <w:rPr>
          <w:lang w:eastAsia="en-US"/>
        </w:rPr>
        <w:t xml:space="preserve"> </w:t>
      </w:r>
      <w:r w:rsidRPr="00C0199B">
        <w:rPr>
          <w:i/>
          <w:lang w:eastAsia="en-US"/>
        </w:rPr>
        <w:t>nodrošināt, ka bērniem, kas nonākuši aprūpes iestādēs, ir piekļuve izglītības iestādēm tuvāk viņu dzīvesvietai</w:t>
      </w:r>
      <w:r w:rsidR="0089358E" w:rsidRPr="00C0199B">
        <w:rPr>
          <w:i/>
          <w:lang w:eastAsia="en-US"/>
        </w:rPr>
        <w:t>.</w:t>
      </w:r>
      <w:r w:rsidR="008A1585" w:rsidRPr="00C0199B">
        <w:rPr>
          <w:i/>
          <w:lang w:eastAsia="en-US"/>
        </w:rPr>
        <w:t xml:space="preserve"> </w:t>
      </w:r>
    </w:p>
    <w:p w14:paraId="486B4CF9" w14:textId="77777777" w:rsidR="0089358E" w:rsidRPr="002767C8" w:rsidRDefault="0089358E" w:rsidP="00E312BA">
      <w:pPr>
        <w:autoSpaceDE w:val="0"/>
        <w:autoSpaceDN w:val="0"/>
        <w:adjustRightInd w:val="0"/>
        <w:jc w:val="both"/>
        <w:rPr>
          <w:highlight w:val="yellow"/>
          <w:lang w:eastAsia="en-US"/>
        </w:rPr>
      </w:pPr>
    </w:p>
    <w:p w14:paraId="0F786454" w14:textId="0CF08B1F" w:rsidR="00A05EBC" w:rsidRPr="00C0199B" w:rsidRDefault="00A05EBC" w:rsidP="006D2595">
      <w:pPr>
        <w:autoSpaceDE w:val="0"/>
        <w:autoSpaceDN w:val="0"/>
        <w:adjustRightInd w:val="0"/>
        <w:jc w:val="both"/>
      </w:pPr>
      <w:r w:rsidRPr="00C0199B">
        <w:t>Lai nodrošinātu iespēju katram skolēnam iegūt kvalitatīvu izglītību, tik</w:t>
      </w:r>
      <w:r w:rsidR="00D537B5" w:rsidRPr="00C0199B">
        <w:t>a</w:t>
      </w:r>
      <w:r w:rsidRPr="00C0199B">
        <w:t xml:space="preserve"> turpināts darbs pie vispārējās izglītības iestāžu tīkla sakārtošanas. 2020.gada</w:t>
      </w:r>
      <w:r w:rsidR="0006562A" w:rsidRPr="00C0199B">
        <w:t xml:space="preserve"> 7.</w:t>
      </w:r>
      <w:r w:rsidRPr="00C0199B">
        <w:t xml:space="preserve">janvārī </w:t>
      </w:r>
      <w:r w:rsidR="008509F2" w:rsidRPr="00C0199B">
        <w:t>MK</w:t>
      </w:r>
      <w:r w:rsidRPr="00C0199B">
        <w:t xml:space="preserve"> izskatīts </w:t>
      </w:r>
      <w:r w:rsidR="0006562A" w:rsidRPr="00EE42CD">
        <w:t>informatīvais ziņojums “Par vispārējās vidējās izglītības iestāžu tīkla izvērtējumu”</w:t>
      </w:r>
      <w:r w:rsidRPr="00C0199B">
        <w:t>, kurā precizēti minimālā skolēnu skaita kritēriji vispārējās vidējās izglītības pakāpei</w:t>
      </w:r>
      <w:r w:rsidR="000D4A2B" w:rsidRPr="00C0199B">
        <w:t xml:space="preserve"> </w:t>
      </w:r>
      <w:r w:rsidR="003266AA" w:rsidRPr="00C0199B">
        <w:t>(protokols nr.1, 48.paragrāfs</w:t>
      </w:r>
      <w:r w:rsidR="000D4A2B" w:rsidRPr="00C0199B">
        <w:t>)</w:t>
      </w:r>
      <w:r w:rsidRPr="00C0199B">
        <w:t>.</w:t>
      </w:r>
      <w:r w:rsidR="006D2595">
        <w:t xml:space="preserve"> Minētajā informatīvajā ziņojumā secināts, ka jauno kompetencēs balstīto mācību saturu esošā finansējuma ietvaros spēs īstenot tikai tās izglītības iestādes, kurās vidējās izglītības posmā mācās 90 skolēni un vairāk un kurās</w:t>
      </w:r>
      <w:r w:rsidR="009B634F">
        <w:t xml:space="preserve"> k</w:t>
      </w:r>
      <w:r w:rsidR="006D2595">
        <w:t xml:space="preserve">atrā klašu grupā ir vismaz divas paralēlklases. </w:t>
      </w:r>
      <w:r w:rsidR="009B634F">
        <w:t xml:space="preserve">Konstatēts, ka </w:t>
      </w:r>
      <w:r w:rsidR="006D2595">
        <w:t>Latvijā tādas ir 40% vidusskolu, kurās</w:t>
      </w:r>
      <w:r w:rsidR="009B634F">
        <w:t xml:space="preserve"> </w:t>
      </w:r>
      <w:r w:rsidR="006D2595">
        <w:t>mācās 70% visu vidusskolēnu.</w:t>
      </w:r>
      <w:r w:rsidR="003420D3">
        <w:t xml:space="preserve"> </w:t>
      </w:r>
      <w:r w:rsidR="006D2595">
        <w:t>Lai nodrošinātu padziļināto kursu komplektu īstenošanu pašvaldībām kā izglītības iestāžu</w:t>
      </w:r>
      <w:r w:rsidR="003420D3">
        <w:t xml:space="preserve"> </w:t>
      </w:r>
      <w:r w:rsidR="006D2595">
        <w:t>dibinātājiem jāveic vidējās izglītības iestāžu tīkla sakārtošana, nodrošinot iespējas vidējās</w:t>
      </w:r>
      <w:r w:rsidR="003420D3">
        <w:t xml:space="preserve"> </w:t>
      </w:r>
      <w:r w:rsidR="006D2595">
        <w:t>izglītības posmā iegūt kvalitatīvu, kompetencēs balstītu izglītību</w:t>
      </w:r>
      <w:r w:rsidR="003420D3">
        <w:t>.</w:t>
      </w:r>
      <w:r w:rsidR="007451B9">
        <w:t xml:space="preserve"> Informatīvajā ziņojumā arī secināts, ka n</w:t>
      </w:r>
      <w:r w:rsidR="007451B9" w:rsidRPr="007451B9">
        <w:t>epieciešams normatīvajā regulējumā noteikt minimālo skolēnu skaitu</w:t>
      </w:r>
      <w:r w:rsidR="007451B9">
        <w:t xml:space="preserve">. </w:t>
      </w:r>
    </w:p>
    <w:p w14:paraId="51857A1F" w14:textId="77777777" w:rsidR="00D537B5" w:rsidRPr="00C0199B" w:rsidRDefault="00D537B5" w:rsidP="00A05EBC">
      <w:pPr>
        <w:autoSpaceDE w:val="0"/>
        <w:autoSpaceDN w:val="0"/>
        <w:adjustRightInd w:val="0"/>
        <w:jc w:val="both"/>
      </w:pPr>
    </w:p>
    <w:p w14:paraId="616DF68B" w14:textId="0315D917" w:rsidR="00A05EBC" w:rsidRDefault="00A05EBC" w:rsidP="00A05EBC">
      <w:pPr>
        <w:autoSpaceDE w:val="0"/>
        <w:autoSpaceDN w:val="0"/>
        <w:adjustRightInd w:val="0"/>
        <w:jc w:val="both"/>
      </w:pPr>
      <w:r w:rsidRPr="00C0199B">
        <w:t>Īstenojot iekļaujošās izglītības principu, no 2020.gada speciālās izglītības programmas tiek īstenotas vispārējās izglītības iestādēs, tā</w:t>
      </w:r>
      <w:r w:rsidR="00EE42CD" w:rsidRPr="00C0199B">
        <w:t>dējādi</w:t>
      </w:r>
      <w:r w:rsidRPr="00C0199B">
        <w:t xml:space="preserve"> nodrošinot piekļuvi izglītības iestādēm tuvāk bērnu dzīvesvietai</w:t>
      </w:r>
      <w:r w:rsidR="00EE42CD">
        <w:t>.</w:t>
      </w:r>
    </w:p>
    <w:p w14:paraId="1F9E424A" w14:textId="3C7822D5" w:rsidR="000F77BB" w:rsidRDefault="000F77BB" w:rsidP="000F77BB">
      <w:pPr>
        <w:jc w:val="both"/>
        <w:rPr>
          <w:lang w:eastAsia="en-US"/>
        </w:rPr>
      </w:pPr>
    </w:p>
    <w:p w14:paraId="0CBC6787" w14:textId="77777777" w:rsidR="00E36AD4" w:rsidRDefault="00EB3F10" w:rsidP="00EB3F10">
      <w:pPr>
        <w:jc w:val="both"/>
        <w:rPr>
          <w:i/>
          <w:lang w:eastAsia="en-US"/>
        </w:rPr>
      </w:pPr>
      <w:r w:rsidRPr="00E36AD4">
        <w:rPr>
          <w:i/>
          <w:lang w:eastAsia="en-US"/>
        </w:rPr>
        <w:t>Komitejas ieteikum</w:t>
      </w:r>
      <w:r w:rsidR="00E36AD4">
        <w:rPr>
          <w:i/>
          <w:lang w:eastAsia="en-US"/>
        </w:rPr>
        <w:t>s:</w:t>
      </w:r>
      <w:r w:rsidRPr="00E36AD4">
        <w:rPr>
          <w:lang w:eastAsia="en-US"/>
        </w:rPr>
        <w:t xml:space="preserve"> </w:t>
      </w:r>
      <w:r w:rsidRPr="00E36AD4">
        <w:rPr>
          <w:i/>
          <w:lang w:eastAsia="en-US"/>
        </w:rPr>
        <w:t xml:space="preserve">nodrošināt periodisku izvērtējumu par bērnu ievietošanu internātskolās un uzraudzīt tur sniegtās aprūpes kvalitāti, tostarp nodrošinot pieejamus kanālus, ar kuru palīdzību ziņot, uzraudzīt un novērst sliktu izturēšanos pret bērniem </w:t>
      </w:r>
      <w:r w:rsidR="00E36AD4">
        <w:rPr>
          <w:i/>
          <w:lang w:eastAsia="en-US"/>
        </w:rPr>
        <w:t>.</w:t>
      </w:r>
    </w:p>
    <w:p w14:paraId="4B182CD7" w14:textId="77777777" w:rsidR="00E36AD4" w:rsidRDefault="00E36AD4" w:rsidP="00EB3F10">
      <w:pPr>
        <w:jc w:val="both"/>
        <w:rPr>
          <w:lang w:eastAsia="en-US"/>
        </w:rPr>
      </w:pPr>
    </w:p>
    <w:p w14:paraId="3774679E" w14:textId="77D817EF" w:rsidR="007C4A23" w:rsidRDefault="00E36AD4" w:rsidP="00EB3F10">
      <w:pPr>
        <w:jc w:val="both"/>
      </w:pPr>
      <w:r>
        <w:t>I</w:t>
      </w:r>
      <w:r w:rsidR="00EB3F10" w:rsidRPr="00E36AD4">
        <w:t xml:space="preserve">zglītojamais internātskolas attiecīgā izglītības programmā nonāk ar </w:t>
      </w:r>
      <w:r w:rsidR="005A403B">
        <w:t>VPMK</w:t>
      </w:r>
      <w:r w:rsidR="007C4A23">
        <w:t xml:space="preserve"> </w:t>
      </w:r>
      <w:r w:rsidR="00EB3F10" w:rsidRPr="00E36AD4">
        <w:t xml:space="preserve">vai </w:t>
      </w:r>
      <w:r w:rsidR="007C4A23">
        <w:t xml:space="preserve">PPMK </w:t>
      </w:r>
      <w:r w:rsidR="00EB3F10" w:rsidRPr="00E070A5">
        <w:t>ieteikumu.</w:t>
      </w:r>
    </w:p>
    <w:p w14:paraId="2491D21B" w14:textId="72630423" w:rsidR="00EB3F10" w:rsidRDefault="00EB3F10" w:rsidP="00EB3F10">
      <w:pPr>
        <w:jc w:val="both"/>
      </w:pPr>
      <w:r w:rsidRPr="00E070A5">
        <w:t xml:space="preserve"> </w:t>
      </w:r>
    </w:p>
    <w:p w14:paraId="6FF771B9" w14:textId="5B4D4DD0" w:rsidR="00A05EBC" w:rsidRDefault="0006094A" w:rsidP="00A05EBC">
      <w:pPr>
        <w:jc w:val="both"/>
      </w:pPr>
      <w:r>
        <w:t>Saskaņā ar IZM sniegto informāciju i</w:t>
      </w:r>
      <w:r w:rsidR="00A05EBC">
        <w:t>r būtiski samazināts  internātskolu skaits</w:t>
      </w:r>
      <w:r w:rsidR="006A7292">
        <w:t>. Tas panākts,</w:t>
      </w:r>
      <w:r w:rsidR="00A05EBC">
        <w:t xml:space="preserve"> nenodrošinot  valsts budžeta finansējumu internātskolu uzturēšanai. Pamatā internātskolas īsteno speciālās izglītības programmu bērniem ar garīgajiem vai funkcionalitātes traucējumiem.</w:t>
      </w:r>
    </w:p>
    <w:p w14:paraId="02D2AFDD" w14:textId="77777777" w:rsidR="00A05EBC" w:rsidRDefault="00A05EBC" w:rsidP="00A05EBC">
      <w:pPr>
        <w:jc w:val="both"/>
      </w:pPr>
    </w:p>
    <w:p w14:paraId="3633B5DD" w14:textId="67B159D2" w:rsidR="00A05EBC" w:rsidRDefault="00A05EBC" w:rsidP="00A05EBC">
      <w:pPr>
        <w:jc w:val="both"/>
      </w:pPr>
      <w:r>
        <w:lastRenderedPageBreak/>
        <w:t>Galveno atbildību par bērnu tiesību ievērošanu  internātskolās uzņemas attiecīgās izglītības iestādes direktors, kā arī internātskolas dibinātājs.</w:t>
      </w:r>
    </w:p>
    <w:p w14:paraId="09362B01" w14:textId="77777777" w:rsidR="00EB3F10" w:rsidRPr="00E070A5" w:rsidRDefault="00EB3F10" w:rsidP="00EB3F10">
      <w:pPr>
        <w:jc w:val="both"/>
        <w:rPr>
          <w:b/>
        </w:rPr>
      </w:pPr>
      <w:r w:rsidRPr="00E070A5">
        <w:t xml:space="preserve"> </w:t>
      </w:r>
    </w:p>
    <w:p w14:paraId="7E1C8CFE" w14:textId="79B03E55" w:rsidR="00EB3F10" w:rsidRDefault="00EB3F10" w:rsidP="00EB3F10">
      <w:pPr>
        <w:jc w:val="both"/>
      </w:pPr>
      <w:r w:rsidRPr="00E070A5">
        <w:t>IKVD veic izglītojamo tiesību ievērošanas uzraudzību izglītības iestādēs, t.sk.</w:t>
      </w:r>
      <w:r>
        <w:t xml:space="preserve"> i</w:t>
      </w:r>
      <w:r w:rsidRPr="00E070A5">
        <w:t xml:space="preserve">nternātskolās. </w:t>
      </w:r>
    </w:p>
    <w:p w14:paraId="4AD7040A" w14:textId="77777777" w:rsidR="0055023B" w:rsidRDefault="0055023B" w:rsidP="000F77BB">
      <w:pPr>
        <w:jc w:val="both"/>
        <w:rPr>
          <w:lang w:eastAsia="en-US"/>
        </w:rPr>
      </w:pPr>
    </w:p>
    <w:p w14:paraId="559BBC9C" w14:textId="39BB3F2E" w:rsidR="00AA34AF" w:rsidRDefault="00EE6458" w:rsidP="00EB76C8">
      <w:pPr>
        <w:jc w:val="both"/>
        <w:rPr>
          <w:i/>
          <w:lang w:eastAsia="en-US"/>
        </w:rPr>
      </w:pPr>
      <w:r w:rsidRPr="0055023B">
        <w:rPr>
          <w:i/>
          <w:lang w:eastAsia="en-US"/>
        </w:rPr>
        <w:t>Komitejas ieteikum</w:t>
      </w:r>
      <w:r w:rsidR="0055023B" w:rsidRPr="0055023B">
        <w:rPr>
          <w:i/>
          <w:lang w:eastAsia="en-US"/>
        </w:rPr>
        <w:t>s:</w:t>
      </w:r>
      <w:r>
        <w:rPr>
          <w:lang w:eastAsia="en-US"/>
        </w:rPr>
        <w:t xml:space="preserve"> </w:t>
      </w:r>
      <w:r>
        <w:rPr>
          <w:i/>
          <w:lang w:eastAsia="en-US"/>
        </w:rPr>
        <w:t>s</w:t>
      </w:r>
      <w:r w:rsidRPr="00EE6458">
        <w:rPr>
          <w:i/>
          <w:lang w:eastAsia="en-US"/>
        </w:rPr>
        <w:t>niegt</w:t>
      </w:r>
      <w:r>
        <w:rPr>
          <w:i/>
          <w:lang w:eastAsia="en-US"/>
        </w:rPr>
        <w:t xml:space="preserve"> </w:t>
      </w:r>
      <w:r w:rsidRPr="00EE6458">
        <w:rPr>
          <w:i/>
          <w:lang w:eastAsia="en-US"/>
        </w:rPr>
        <w:t>atbalstu personām, kas nodrošina ārpusģimenes aprūpi, un iestāžu personālam, lai</w:t>
      </w:r>
      <w:r>
        <w:rPr>
          <w:i/>
          <w:lang w:eastAsia="en-US"/>
        </w:rPr>
        <w:t xml:space="preserve"> </w:t>
      </w:r>
      <w:r w:rsidRPr="00EE6458">
        <w:rPr>
          <w:i/>
          <w:lang w:eastAsia="en-US"/>
        </w:rPr>
        <w:t>bērns varētu saņemt adekvātu atbalstu, atstājot attiecīgo aprūpi, kā arī vēlāk, ja</w:t>
      </w:r>
      <w:r>
        <w:rPr>
          <w:i/>
          <w:lang w:eastAsia="en-US"/>
        </w:rPr>
        <w:t xml:space="preserve"> </w:t>
      </w:r>
      <w:r w:rsidRPr="00EE6458">
        <w:rPr>
          <w:i/>
          <w:lang w:eastAsia="en-US"/>
        </w:rPr>
        <w:t>bērns tā vēlas</w:t>
      </w:r>
      <w:r w:rsidR="0055023B">
        <w:rPr>
          <w:i/>
          <w:lang w:eastAsia="en-US"/>
        </w:rPr>
        <w:t>.</w:t>
      </w:r>
    </w:p>
    <w:p w14:paraId="4D9BF9E4" w14:textId="77777777" w:rsidR="00AA34AF" w:rsidRDefault="00AA34AF" w:rsidP="00EB76C8">
      <w:pPr>
        <w:jc w:val="both"/>
        <w:rPr>
          <w:lang w:eastAsia="en-US"/>
        </w:rPr>
      </w:pPr>
    </w:p>
    <w:p w14:paraId="2F2C94CA" w14:textId="7B35B33A" w:rsidR="000C239C" w:rsidRDefault="00481AE2" w:rsidP="00EB76C8">
      <w:pPr>
        <w:jc w:val="both"/>
        <w:rPr>
          <w:lang w:eastAsia="en-US"/>
        </w:rPr>
      </w:pPr>
      <w:r>
        <w:rPr>
          <w:lang w:eastAsia="en-US"/>
        </w:rPr>
        <w:t>Ārpusģimenes aprūpes atbalsta centru tīkls</w:t>
      </w:r>
      <w:r w:rsidR="009854F8">
        <w:rPr>
          <w:rStyle w:val="Vresatsauce"/>
          <w:lang w:eastAsia="en-US"/>
        </w:rPr>
        <w:footnoteReference w:id="91"/>
      </w:r>
      <w:r>
        <w:rPr>
          <w:lang w:eastAsia="en-US"/>
        </w:rPr>
        <w:t xml:space="preserve"> nodrošināja atbalstu a</w:t>
      </w:r>
      <w:r w:rsidR="00EB76C8">
        <w:rPr>
          <w:lang w:eastAsia="en-US"/>
        </w:rPr>
        <w:t>udžuģimen</w:t>
      </w:r>
      <w:r>
        <w:rPr>
          <w:lang w:eastAsia="en-US"/>
        </w:rPr>
        <w:t>ēm</w:t>
      </w:r>
      <w:r w:rsidR="00B73C28">
        <w:rPr>
          <w:lang w:eastAsia="en-US"/>
        </w:rPr>
        <w:t>,</w:t>
      </w:r>
      <w:r w:rsidR="00EB76C8">
        <w:rPr>
          <w:lang w:eastAsia="en-US"/>
        </w:rPr>
        <w:t xml:space="preserve"> specializēt</w:t>
      </w:r>
      <w:r>
        <w:rPr>
          <w:lang w:eastAsia="en-US"/>
        </w:rPr>
        <w:t>ajām</w:t>
      </w:r>
      <w:r w:rsidR="00EB76C8">
        <w:rPr>
          <w:lang w:eastAsia="en-US"/>
        </w:rPr>
        <w:t xml:space="preserve"> audžuģimen</w:t>
      </w:r>
      <w:r w:rsidR="00B73C28">
        <w:rPr>
          <w:lang w:eastAsia="en-US"/>
        </w:rPr>
        <w:t xml:space="preserve">ēm, </w:t>
      </w:r>
      <w:r w:rsidR="009A2302" w:rsidRPr="009A2302">
        <w:rPr>
          <w:lang w:eastAsia="en-US"/>
        </w:rPr>
        <w:t>adoptētāj</w:t>
      </w:r>
      <w:r w:rsidR="009A2302">
        <w:rPr>
          <w:lang w:eastAsia="en-US"/>
        </w:rPr>
        <w:t>iem</w:t>
      </w:r>
      <w:r w:rsidR="009A2302" w:rsidRPr="009A2302">
        <w:rPr>
          <w:lang w:eastAsia="en-US"/>
        </w:rPr>
        <w:t>, aizbildņ</w:t>
      </w:r>
      <w:r w:rsidR="009A2302">
        <w:rPr>
          <w:lang w:eastAsia="en-US"/>
        </w:rPr>
        <w:t>iem</w:t>
      </w:r>
      <w:r w:rsidR="009A2302" w:rsidRPr="009A2302">
        <w:rPr>
          <w:lang w:eastAsia="en-US"/>
        </w:rPr>
        <w:t xml:space="preserve"> un viesģime</w:t>
      </w:r>
      <w:r w:rsidR="009A2302">
        <w:rPr>
          <w:lang w:eastAsia="en-US"/>
        </w:rPr>
        <w:t>nēm</w:t>
      </w:r>
      <w:r w:rsidR="00A3161F">
        <w:rPr>
          <w:lang w:eastAsia="en-US"/>
        </w:rPr>
        <w:t xml:space="preserve">. </w:t>
      </w:r>
      <w:r w:rsidR="0047702A">
        <w:rPr>
          <w:lang w:eastAsia="en-US"/>
        </w:rPr>
        <w:t>2020.gada beigās Latvijā bija reģistrēti 17 ārpusģimenes aprūpes atbalsta centri</w:t>
      </w:r>
      <w:r w:rsidR="00C14913">
        <w:rPr>
          <w:lang w:eastAsia="en-US"/>
        </w:rPr>
        <w:t xml:space="preserve"> (</w:t>
      </w:r>
      <w:r w:rsidR="00C14913" w:rsidRPr="00C14913">
        <w:rPr>
          <w:lang w:eastAsia="en-US"/>
        </w:rPr>
        <w:t>no tiem Rīgas plānošanas reģionā – 4, Zemgales</w:t>
      </w:r>
      <w:r w:rsidR="00C14913">
        <w:rPr>
          <w:lang w:eastAsia="en-US"/>
        </w:rPr>
        <w:t xml:space="preserve"> plānošanas reģionā</w:t>
      </w:r>
      <w:r w:rsidR="00C14913" w:rsidRPr="00C14913">
        <w:rPr>
          <w:lang w:eastAsia="en-US"/>
        </w:rPr>
        <w:t xml:space="preserve"> – 2, Vidzemes</w:t>
      </w:r>
      <w:r w:rsidR="00C14913">
        <w:rPr>
          <w:lang w:eastAsia="en-US"/>
        </w:rPr>
        <w:t xml:space="preserve"> plānošanas reģionā</w:t>
      </w:r>
      <w:r w:rsidR="00C14913" w:rsidRPr="00C14913">
        <w:rPr>
          <w:lang w:eastAsia="en-US"/>
        </w:rPr>
        <w:t xml:space="preserve"> – 4, Kurzemes </w:t>
      </w:r>
      <w:r w:rsidR="00C14913">
        <w:rPr>
          <w:lang w:eastAsia="en-US"/>
        </w:rPr>
        <w:t xml:space="preserve">plānošanas reģionā – </w:t>
      </w:r>
      <w:r w:rsidR="00C14913" w:rsidRPr="00C14913">
        <w:rPr>
          <w:lang w:eastAsia="en-US"/>
        </w:rPr>
        <w:t xml:space="preserve">5, Latgales </w:t>
      </w:r>
      <w:r w:rsidR="00C14913">
        <w:rPr>
          <w:lang w:eastAsia="en-US"/>
        </w:rPr>
        <w:t>plān</w:t>
      </w:r>
      <w:r w:rsidR="00AF5F9B">
        <w:rPr>
          <w:lang w:eastAsia="en-US"/>
        </w:rPr>
        <w:t>o</w:t>
      </w:r>
      <w:r w:rsidR="00C14913">
        <w:rPr>
          <w:lang w:eastAsia="en-US"/>
        </w:rPr>
        <w:t xml:space="preserve">šanas reģionā – </w:t>
      </w:r>
      <w:r w:rsidR="00C14913" w:rsidRPr="00C14913">
        <w:rPr>
          <w:lang w:eastAsia="en-US"/>
        </w:rPr>
        <w:t>2</w:t>
      </w:r>
      <w:r w:rsidR="00C14913">
        <w:rPr>
          <w:lang w:eastAsia="en-US"/>
        </w:rPr>
        <w:t>)</w:t>
      </w:r>
      <w:r w:rsidR="00676CD2">
        <w:rPr>
          <w:lang w:eastAsia="en-US"/>
        </w:rPr>
        <w:t>, kurus izveidojuši 8 nodibinājumi un biedrības</w:t>
      </w:r>
      <w:r w:rsidR="0047702A">
        <w:rPr>
          <w:lang w:eastAsia="en-US"/>
        </w:rPr>
        <w:t>.</w:t>
      </w:r>
      <w:r w:rsidR="00676CD2">
        <w:rPr>
          <w:lang w:eastAsia="en-US"/>
        </w:rPr>
        <w:t xml:space="preserve"> </w:t>
      </w:r>
      <w:r w:rsidR="00F837BB">
        <w:rPr>
          <w:lang w:eastAsia="en-US"/>
        </w:rPr>
        <w:t xml:space="preserve">Ārpusģimenes aprūpes atbalsta centru darbība tikusi finansēta no valsts pamatbudžeta līdzekļiem. </w:t>
      </w:r>
      <w:r w:rsidR="0047702A">
        <w:rPr>
          <w:lang w:eastAsia="en-US"/>
        </w:rPr>
        <w:t xml:space="preserve"> </w:t>
      </w:r>
    </w:p>
    <w:p w14:paraId="4B3ED4DD" w14:textId="52F72526" w:rsidR="000C239C" w:rsidRDefault="00676CD2" w:rsidP="00EB76C8">
      <w:pPr>
        <w:jc w:val="both"/>
        <w:rPr>
          <w:lang w:eastAsia="en-US"/>
        </w:rPr>
      </w:pPr>
      <w:r>
        <w:rPr>
          <w:lang w:eastAsia="en-US"/>
        </w:rPr>
        <w:t xml:space="preserve"> </w:t>
      </w:r>
    </w:p>
    <w:p w14:paraId="2F9BE2BB" w14:textId="530855EB" w:rsidR="00EB76C8" w:rsidRDefault="00001551" w:rsidP="00EB76C8">
      <w:pPr>
        <w:jc w:val="both"/>
        <w:rPr>
          <w:lang w:eastAsia="en-US"/>
        </w:rPr>
      </w:pPr>
      <w:r>
        <w:rPr>
          <w:lang w:eastAsia="en-US"/>
        </w:rPr>
        <w:t xml:space="preserve">Ģimenes, kuras uzņēma </w:t>
      </w:r>
      <w:r w:rsidR="00E4217B">
        <w:rPr>
          <w:lang w:eastAsia="en-US"/>
        </w:rPr>
        <w:t>bāreņus un bez vecāku gādības palikušos bērnus,</w:t>
      </w:r>
      <w:r w:rsidR="00EB76C8">
        <w:rPr>
          <w:lang w:eastAsia="en-US"/>
        </w:rPr>
        <w:t xml:space="preserve"> </w:t>
      </w:r>
      <w:r w:rsidR="00A3161F">
        <w:rPr>
          <w:lang w:eastAsia="en-US"/>
        </w:rPr>
        <w:t xml:space="preserve">ārpusģimenes aprūpes </w:t>
      </w:r>
      <w:r w:rsidR="00EB76C8">
        <w:rPr>
          <w:lang w:eastAsia="en-US"/>
        </w:rPr>
        <w:t>atbalsta centr</w:t>
      </w:r>
      <w:r w:rsidR="00E4217B">
        <w:rPr>
          <w:lang w:eastAsia="en-US"/>
        </w:rPr>
        <w:t>os</w:t>
      </w:r>
      <w:r w:rsidR="00EB76C8">
        <w:rPr>
          <w:lang w:eastAsia="en-US"/>
        </w:rPr>
        <w:t xml:space="preserve"> var</w:t>
      </w:r>
      <w:r w:rsidR="00A3161F">
        <w:rPr>
          <w:lang w:eastAsia="en-US"/>
        </w:rPr>
        <w:t>ēja</w:t>
      </w:r>
      <w:r w:rsidR="00EB76C8">
        <w:rPr>
          <w:lang w:eastAsia="en-US"/>
        </w:rPr>
        <w:t xml:space="preserve"> saņemt sociālā darbinieka konsultācijas</w:t>
      </w:r>
      <w:r w:rsidR="00AF5F9B">
        <w:rPr>
          <w:lang w:eastAsia="en-US"/>
        </w:rPr>
        <w:t>,</w:t>
      </w:r>
      <w:r w:rsidR="00EB76C8">
        <w:rPr>
          <w:lang w:eastAsia="en-US"/>
        </w:rPr>
        <w:t xml:space="preserve"> psihologa konsultācijas</w:t>
      </w:r>
      <w:r w:rsidR="00AF5F9B">
        <w:rPr>
          <w:lang w:eastAsia="en-US"/>
        </w:rPr>
        <w:t xml:space="preserve">, kā arī </w:t>
      </w:r>
      <w:r w:rsidR="00A3161F">
        <w:rPr>
          <w:lang w:eastAsia="en-US"/>
        </w:rPr>
        <w:t xml:space="preserve">varēja </w:t>
      </w:r>
      <w:r w:rsidR="00EB76C8">
        <w:rPr>
          <w:lang w:eastAsia="en-US"/>
        </w:rPr>
        <w:t>piedalīties atbalsta grupās</w:t>
      </w:r>
      <w:r w:rsidR="00AF5F9B">
        <w:rPr>
          <w:lang w:eastAsia="en-US"/>
        </w:rPr>
        <w:t xml:space="preserve"> un</w:t>
      </w:r>
      <w:r w:rsidR="00EB76C8">
        <w:rPr>
          <w:lang w:eastAsia="en-US"/>
        </w:rPr>
        <w:t xml:space="preserve"> apmeklēt ikgadējās zināšanu pilnveides mācības</w:t>
      </w:r>
      <w:r w:rsidR="00C66962">
        <w:rPr>
          <w:lang w:eastAsia="en-US"/>
        </w:rPr>
        <w:t>.</w:t>
      </w:r>
    </w:p>
    <w:p w14:paraId="5654F327" w14:textId="77777777" w:rsidR="00EB76C8" w:rsidRDefault="00EB76C8" w:rsidP="00EB76C8">
      <w:pPr>
        <w:jc w:val="both"/>
        <w:rPr>
          <w:lang w:eastAsia="en-US"/>
        </w:rPr>
      </w:pPr>
    </w:p>
    <w:p w14:paraId="1DDA2F61" w14:textId="43C3C994" w:rsidR="00EB3F10" w:rsidRDefault="00EB76C8" w:rsidP="00EB76C8">
      <w:pPr>
        <w:jc w:val="both"/>
        <w:rPr>
          <w:lang w:eastAsia="en-US"/>
        </w:rPr>
      </w:pPr>
      <w:r>
        <w:rPr>
          <w:lang w:eastAsia="en-US"/>
        </w:rPr>
        <w:t xml:space="preserve">Papildus </w:t>
      </w:r>
      <w:r w:rsidR="0075048B">
        <w:rPr>
          <w:lang w:eastAsia="en-US"/>
        </w:rPr>
        <w:t xml:space="preserve">ārpusģimenes aprūpes atbalsta </w:t>
      </w:r>
      <w:r>
        <w:rPr>
          <w:lang w:eastAsia="en-US"/>
        </w:rPr>
        <w:t>centr</w:t>
      </w:r>
      <w:r w:rsidR="0075048B">
        <w:rPr>
          <w:lang w:eastAsia="en-US"/>
        </w:rPr>
        <w:t>u</w:t>
      </w:r>
      <w:r>
        <w:rPr>
          <w:lang w:eastAsia="en-US"/>
        </w:rPr>
        <w:t xml:space="preserve"> speciālisti </w:t>
      </w:r>
      <w:r w:rsidR="0075048B">
        <w:rPr>
          <w:lang w:eastAsia="en-US"/>
        </w:rPr>
        <w:t xml:space="preserve">nodrošināja </w:t>
      </w:r>
      <w:r>
        <w:rPr>
          <w:lang w:eastAsia="en-US"/>
        </w:rPr>
        <w:t>audžuģimenes vai specializētās audžuģimenes atbalsta un tajā ievietotā bērna individuālās attīstības plān</w:t>
      </w:r>
      <w:r w:rsidR="0075048B">
        <w:rPr>
          <w:lang w:eastAsia="en-US"/>
        </w:rPr>
        <w:t>a sagatavošanu</w:t>
      </w:r>
      <w:r>
        <w:rPr>
          <w:lang w:eastAsia="en-US"/>
        </w:rPr>
        <w:t xml:space="preserve">. </w:t>
      </w:r>
      <w:r w:rsidR="0075048B">
        <w:rPr>
          <w:lang w:eastAsia="en-US"/>
        </w:rPr>
        <w:t>Minētā a</w:t>
      </w:r>
      <w:r>
        <w:rPr>
          <w:lang w:eastAsia="en-US"/>
        </w:rPr>
        <w:t xml:space="preserve">tbalsta plāna ietvaros </w:t>
      </w:r>
      <w:r w:rsidR="0075048B">
        <w:rPr>
          <w:lang w:eastAsia="en-US"/>
        </w:rPr>
        <w:t xml:space="preserve">ārpusģimenes aprūpes </w:t>
      </w:r>
      <w:r>
        <w:rPr>
          <w:lang w:eastAsia="en-US"/>
        </w:rPr>
        <w:t>atbalsta centra speciālisti sadarboj</w:t>
      </w:r>
      <w:r w:rsidR="0075048B">
        <w:rPr>
          <w:lang w:eastAsia="en-US"/>
        </w:rPr>
        <w:t>ā</w:t>
      </w:r>
      <w:r>
        <w:rPr>
          <w:lang w:eastAsia="en-US"/>
        </w:rPr>
        <w:t xml:space="preserve">s ar pašvaldību sociālajiem darbiniekiem, </w:t>
      </w:r>
      <w:r w:rsidR="00A05C4E">
        <w:rPr>
          <w:lang w:eastAsia="en-US"/>
        </w:rPr>
        <w:t xml:space="preserve">citiem ārpusģimenes aprūpes </w:t>
      </w:r>
      <w:r>
        <w:rPr>
          <w:lang w:eastAsia="en-US"/>
        </w:rPr>
        <w:t>atbalsta centriem</w:t>
      </w:r>
      <w:r w:rsidR="00A05C4E">
        <w:rPr>
          <w:lang w:eastAsia="en-US"/>
        </w:rPr>
        <w:t>, kā arī</w:t>
      </w:r>
      <w:r>
        <w:rPr>
          <w:lang w:eastAsia="en-US"/>
        </w:rPr>
        <w:t xml:space="preserve"> citām iestādēm, lai piesaistītu papildu resursus identificētās problēmas risināšanai. </w:t>
      </w:r>
      <w:r w:rsidR="00A05C4E">
        <w:rPr>
          <w:lang w:eastAsia="en-US"/>
        </w:rPr>
        <w:t>Ārpusģimenes aprūpes a</w:t>
      </w:r>
      <w:r>
        <w:rPr>
          <w:lang w:eastAsia="en-US"/>
        </w:rPr>
        <w:t>tbalsta centri arī nodrošin</w:t>
      </w:r>
      <w:r w:rsidR="00E0097D">
        <w:rPr>
          <w:lang w:eastAsia="en-US"/>
        </w:rPr>
        <w:t>āja</w:t>
      </w:r>
      <w:r>
        <w:rPr>
          <w:lang w:eastAsia="en-US"/>
        </w:rPr>
        <w:t xml:space="preserve"> </w:t>
      </w:r>
      <w:r w:rsidR="00E0097D">
        <w:rPr>
          <w:lang w:eastAsia="en-US"/>
        </w:rPr>
        <w:t xml:space="preserve">audžuģimenēs ievietoto </w:t>
      </w:r>
      <w:r>
        <w:rPr>
          <w:lang w:eastAsia="en-US"/>
        </w:rPr>
        <w:t>bērn</w:t>
      </w:r>
      <w:r w:rsidR="00E0097D">
        <w:rPr>
          <w:lang w:eastAsia="en-US"/>
        </w:rPr>
        <w:t>u</w:t>
      </w:r>
      <w:r>
        <w:rPr>
          <w:lang w:eastAsia="en-US"/>
        </w:rPr>
        <w:t xml:space="preserve"> tikšanos ar bioloģiskajiem vecākiem un citiem radiniekiem un sniedz</w:t>
      </w:r>
      <w:r w:rsidR="00E0097D">
        <w:rPr>
          <w:lang w:eastAsia="en-US"/>
        </w:rPr>
        <w:t>a</w:t>
      </w:r>
      <w:r>
        <w:rPr>
          <w:lang w:eastAsia="en-US"/>
        </w:rPr>
        <w:t xml:space="preserve"> informāciju bāriņtiesai par audžuģimeni un tajā ievietoto bērnu.</w:t>
      </w:r>
    </w:p>
    <w:p w14:paraId="5F250D92" w14:textId="49D2FC5F" w:rsidR="0030088B" w:rsidRDefault="0030088B" w:rsidP="00EB76C8">
      <w:pPr>
        <w:jc w:val="both"/>
        <w:rPr>
          <w:lang w:eastAsia="en-US"/>
        </w:rPr>
      </w:pPr>
    </w:p>
    <w:p w14:paraId="140A060B" w14:textId="01D4F643" w:rsidR="003B4B4E" w:rsidRPr="003B4B4E" w:rsidRDefault="003B4B4E" w:rsidP="003B4B4E">
      <w:pPr>
        <w:jc w:val="both"/>
        <w:rPr>
          <w:lang w:eastAsia="en-US"/>
        </w:rPr>
      </w:pPr>
      <w:r w:rsidRPr="003B4B4E">
        <w:rPr>
          <w:lang w:eastAsia="en-US"/>
        </w:rPr>
        <w:t xml:space="preserve">Ar labklājības ministres 2020.gada 6.maija rīkojumu </w:t>
      </w:r>
      <w:r>
        <w:rPr>
          <w:lang w:eastAsia="en-US"/>
        </w:rPr>
        <w:t>n</w:t>
      </w:r>
      <w:r w:rsidRPr="003B4B4E">
        <w:rPr>
          <w:lang w:eastAsia="en-US"/>
        </w:rPr>
        <w:t>r.42 ir izveidota darba grupa, kuras uzdevumos ietilpst sagatavot priekšlikumus par:</w:t>
      </w:r>
      <w:r w:rsidR="00390070">
        <w:rPr>
          <w:lang w:eastAsia="en-US"/>
        </w:rPr>
        <w:t xml:space="preserve"> </w:t>
      </w:r>
    </w:p>
    <w:p w14:paraId="5F968C6A" w14:textId="29CD60DA" w:rsidR="003B4B4E" w:rsidRPr="003B4B4E" w:rsidRDefault="003B4B4E" w:rsidP="00C0199B">
      <w:pPr>
        <w:pStyle w:val="Sarakstarindkopa"/>
        <w:numPr>
          <w:ilvl w:val="0"/>
          <w:numId w:val="67"/>
        </w:numPr>
        <w:jc w:val="both"/>
        <w:rPr>
          <w:lang w:eastAsia="en-US"/>
        </w:rPr>
      </w:pPr>
      <w:r w:rsidRPr="003B4B4E">
        <w:rPr>
          <w:lang w:eastAsia="en-US"/>
        </w:rPr>
        <w:t>sociālo pakalpojumu iedalījumu</w:t>
      </w:r>
      <w:r w:rsidR="00390070">
        <w:rPr>
          <w:lang w:eastAsia="en-US"/>
        </w:rPr>
        <w:t>;</w:t>
      </w:r>
    </w:p>
    <w:p w14:paraId="2D95B618" w14:textId="0F905291" w:rsidR="003B4B4E" w:rsidRPr="003B4B4E" w:rsidRDefault="00390070" w:rsidP="00C0199B">
      <w:pPr>
        <w:pStyle w:val="Sarakstarindkopa"/>
        <w:numPr>
          <w:ilvl w:val="0"/>
          <w:numId w:val="67"/>
        </w:numPr>
        <w:jc w:val="both"/>
        <w:rPr>
          <w:lang w:eastAsia="en-US"/>
        </w:rPr>
      </w:pPr>
      <w:r>
        <w:rPr>
          <w:lang w:eastAsia="en-US"/>
        </w:rPr>
        <w:t>o</w:t>
      </w:r>
      <w:r w:rsidR="003B4B4E" w:rsidRPr="003B4B4E">
        <w:rPr>
          <w:lang w:eastAsia="en-US"/>
        </w:rPr>
        <w:t>bligāti nodrošināmo sociālo pakalpojumu klāstu (minimālais sociālo pakalpojumu grozs</w:t>
      </w:r>
      <w:r w:rsidR="00794D52">
        <w:rPr>
          <w:rStyle w:val="Vresatsauce"/>
          <w:lang w:eastAsia="en-US"/>
        </w:rPr>
        <w:footnoteReference w:id="92"/>
      </w:r>
      <w:r w:rsidR="003B4B4E" w:rsidRPr="003B4B4E">
        <w:rPr>
          <w:lang w:eastAsia="en-US"/>
        </w:rPr>
        <w:t>) pašvaldībā</w:t>
      </w:r>
      <w:r>
        <w:rPr>
          <w:lang w:eastAsia="en-US"/>
        </w:rPr>
        <w:t>;</w:t>
      </w:r>
    </w:p>
    <w:p w14:paraId="63778CA9" w14:textId="4B945E60" w:rsidR="003B4B4E" w:rsidRPr="003B4B4E" w:rsidRDefault="00390070" w:rsidP="00C0199B">
      <w:pPr>
        <w:pStyle w:val="Sarakstarindkopa"/>
        <w:numPr>
          <w:ilvl w:val="0"/>
          <w:numId w:val="67"/>
        </w:numPr>
        <w:jc w:val="both"/>
        <w:rPr>
          <w:lang w:eastAsia="en-US"/>
        </w:rPr>
      </w:pPr>
      <w:r>
        <w:rPr>
          <w:lang w:eastAsia="en-US"/>
        </w:rPr>
        <w:t>s</w:t>
      </w:r>
      <w:r w:rsidR="003B4B4E" w:rsidRPr="003B4B4E">
        <w:rPr>
          <w:lang w:eastAsia="en-US"/>
        </w:rPr>
        <w:t>ociālo pakalpojumu nodrošināšanas līmeni atbilstoši pašvaldības administratīvajam iedalījumam</w:t>
      </w:r>
      <w:r>
        <w:rPr>
          <w:lang w:eastAsia="en-US"/>
        </w:rPr>
        <w:t>;</w:t>
      </w:r>
    </w:p>
    <w:p w14:paraId="0D05FBD3" w14:textId="48FB2878" w:rsidR="00590787" w:rsidRDefault="00390070" w:rsidP="00C0199B">
      <w:pPr>
        <w:pStyle w:val="Sarakstarindkopa"/>
        <w:numPr>
          <w:ilvl w:val="0"/>
          <w:numId w:val="67"/>
        </w:numPr>
        <w:jc w:val="both"/>
        <w:rPr>
          <w:lang w:eastAsia="en-US"/>
        </w:rPr>
      </w:pPr>
      <w:r>
        <w:rPr>
          <w:lang w:eastAsia="en-US"/>
        </w:rPr>
        <w:t>n</w:t>
      </w:r>
      <w:r w:rsidR="003B4B4E" w:rsidRPr="003B4B4E">
        <w:rPr>
          <w:lang w:eastAsia="en-US"/>
        </w:rPr>
        <w:t>osacījumiem sociālo pakalpojumu saņemšanai un samaksas kārtību</w:t>
      </w:r>
      <w:r>
        <w:rPr>
          <w:lang w:eastAsia="en-US"/>
        </w:rPr>
        <w:t>.</w:t>
      </w:r>
    </w:p>
    <w:p w14:paraId="1474128B" w14:textId="672D9692" w:rsidR="001A28A4" w:rsidRDefault="001A28A4" w:rsidP="00EB76C8">
      <w:pPr>
        <w:jc w:val="both"/>
        <w:rPr>
          <w:lang w:eastAsia="en-US"/>
        </w:rPr>
      </w:pPr>
    </w:p>
    <w:p w14:paraId="25F4897C" w14:textId="038223B6" w:rsidR="005F7347" w:rsidRDefault="005F7347" w:rsidP="00EB76C8">
      <w:pPr>
        <w:jc w:val="both"/>
        <w:rPr>
          <w:lang w:eastAsia="en-US"/>
        </w:rPr>
      </w:pPr>
      <w:r w:rsidRPr="005F7347">
        <w:rPr>
          <w:lang w:eastAsia="en-US"/>
        </w:rPr>
        <w:t>Darba grupa identificēja vairākas problēmas sociālo pakalpojumu nodrošināšanā pašvaldībās un sniedza priekšlikumus sociālo pakalpojumu attīstības veicināšanai un sociālo pakalpojumu jomas pilnveidei.</w:t>
      </w:r>
      <w:r>
        <w:rPr>
          <w:lang w:eastAsia="en-US"/>
        </w:rPr>
        <w:t xml:space="preserve"> B</w:t>
      </w:r>
      <w:r w:rsidRPr="005F7347">
        <w:rPr>
          <w:lang w:eastAsia="en-US"/>
        </w:rPr>
        <w:t>alstoties uz darba grupas atzinumiem un priekšlikumiem,</w:t>
      </w:r>
      <w:r>
        <w:rPr>
          <w:lang w:eastAsia="en-US"/>
        </w:rPr>
        <w:t xml:space="preserve"> izstrādāts </w:t>
      </w:r>
      <w:r w:rsidRPr="005F7347">
        <w:rPr>
          <w:lang w:eastAsia="en-US"/>
        </w:rPr>
        <w:t xml:space="preserve">informatīvā ziņojuma projekts “Par vienmērīgu sociālo pakalpojumu tīkla attīstību pašvaldībās un vienotas pieejas veidošanu sociālo pakalpojumu </w:t>
      </w:r>
      <w:r w:rsidRPr="005F7347">
        <w:rPr>
          <w:lang w:eastAsia="en-US"/>
        </w:rPr>
        <w:lastRenderedPageBreak/>
        <w:t>nodrošināšanā iedzīvotājiem”</w:t>
      </w:r>
      <w:r>
        <w:rPr>
          <w:lang w:eastAsia="en-US"/>
        </w:rPr>
        <w:t xml:space="preserve">. Minētā informatīvā ziņojuma projekts izsludināts Valsts sekretāru 2021.gada 12.augusta </w:t>
      </w:r>
      <w:r w:rsidR="001B4DB8">
        <w:rPr>
          <w:lang w:eastAsia="en-US"/>
        </w:rPr>
        <w:t>sanāksmē</w:t>
      </w:r>
      <w:r>
        <w:rPr>
          <w:lang w:eastAsia="en-US"/>
        </w:rPr>
        <w:t xml:space="preserve"> </w:t>
      </w:r>
      <w:r w:rsidR="001B4DB8">
        <w:rPr>
          <w:lang w:eastAsia="en-US"/>
        </w:rPr>
        <w:t>(prot. nr.28, 20.paragrāfs, VSS-722).</w:t>
      </w:r>
      <w:r w:rsidR="00197A0E">
        <w:rPr>
          <w:rStyle w:val="Vresatsauce"/>
          <w:lang w:eastAsia="en-US"/>
        </w:rPr>
        <w:footnoteReference w:id="93"/>
      </w:r>
      <w:r w:rsidR="00DA5E48">
        <w:rPr>
          <w:lang w:eastAsia="en-US"/>
        </w:rPr>
        <w:t xml:space="preserve"> </w:t>
      </w:r>
      <w:r w:rsidR="00612385">
        <w:rPr>
          <w:lang w:eastAsia="en-US"/>
        </w:rPr>
        <w:t xml:space="preserve">Informatīvā ziņojuma projekta piedāvāti </w:t>
      </w:r>
      <w:r w:rsidR="00273FD8">
        <w:rPr>
          <w:lang w:eastAsia="en-US"/>
        </w:rPr>
        <w:t>risinājumi, kas veicami īstermiņā (trīs gadu periodā), vidēja termiņa risinājumi (trīs līdz septiņu gadu periodā) un ilgtermiņa risinājumi, kas veicami vairāk kā septiņu gadu periodā</w:t>
      </w:r>
      <w:r w:rsidR="00267681" w:rsidRPr="00267681">
        <w:rPr>
          <w:lang w:eastAsia="en-US"/>
        </w:rPr>
        <w:t>.</w:t>
      </w:r>
      <w:r w:rsidR="00425B4E">
        <w:rPr>
          <w:lang w:eastAsia="en-US"/>
        </w:rPr>
        <w:t xml:space="preserve"> Informatīvā ziņojuma projektā tiek </w:t>
      </w:r>
      <w:r w:rsidR="00821C88">
        <w:rPr>
          <w:lang w:eastAsia="en-US"/>
        </w:rPr>
        <w:t xml:space="preserve">piedāvāti </w:t>
      </w:r>
      <w:r w:rsidR="00425B4E">
        <w:rPr>
          <w:lang w:eastAsia="en-US"/>
        </w:rPr>
        <w:t>risinā</w:t>
      </w:r>
      <w:r w:rsidR="00821C88">
        <w:rPr>
          <w:lang w:eastAsia="en-US"/>
        </w:rPr>
        <w:t>jumi</w:t>
      </w:r>
      <w:r w:rsidR="00425B4E">
        <w:rPr>
          <w:lang w:eastAsia="en-US"/>
        </w:rPr>
        <w:t xml:space="preserve"> gan saistībā ar </w:t>
      </w:r>
      <w:r w:rsidR="00D865EE">
        <w:rPr>
          <w:lang w:eastAsia="en-US"/>
        </w:rPr>
        <w:t xml:space="preserve">sociālo </w:t>
      </w:r>
      <w:r w:rsidR="00425B4E">
        <w:rPr>
          <w:lang w:eastAsia="en-US"/>
        </w:rPr>
        <w:t xml:space="preserve">pakalpojumu vienmērīgu teritoriālu izplatību, gan </w:t>
      </w:r>
      <w:r w:rsidR="00D865EE">
        <w:rPr>
          <w:lang w:eastAsia="en-US"/>
        </w:rPr>
        <w:t>sociālo pakalpojumu klāsta paplašināšanas veicināšanu</w:t>
      </w:r>
      <w:r w:rsidR="00821C88">
        <w:rPr>
          <w:lang w:eastAsia="en-US"/>
        </w:rPr>
        <w:t>,</w:t>
      </w:r>
      <w:r w:rsidR="00D865EE">
        <w:rPr>
          <w:lang w:eastAsia="en-US"/>
        </w:rPr>
        <w:t xml:space="preserve"> gan sociālo pakalpojumu finansēšanas jautājumi.</w:t>
      </w:r>
      <w:r w:rsidR="00425B4E">
        <w:rPr>
          <w:lang w:eastAsia="en-US"/>
        </w:rPr>
        <w:t xml:space="preserve"> </w:t>
      </w:r>
    </w:p>
    <w:p w14:paraId="22AC593F" w14:textId="77777777" w:rsidR="00267681" w:rsidRDefault="00267681" w:rsidP="00EB76C8">
      <w:pPr>
        <w:jc w:val="both"/>
        <w:rPr>
          <w:lang w:eastAsia="en-US"/>
        </w:rPr>
      </w:pPr>
    </w:p>
    <w:p w14:paraId="547E53BC" w14:textId="61F80C4E" w:rsidR="00AF60D8" w:rsidRDefault="001A28A4" w:rsidP="00814BF9">
      <w:pPr>
        <w:jc w:val="both"/>
        <w:rPr>
          <w:lang w:eastAsia="en-US"/>
        </w:rPr>
      </w:pPr>
      <w:r w:rsidRPr="00A004EE">
        <w:rPr>
          <w:lang w:eastAsia="en-US"/>
        </w:rPr>
        <w:t xml:space="preserve">MK 2020.gada </w:t>
      </w:r>
      <w:r w:rsidR="00815E03" w:rsidRPr="00A004EE">
        <w:rPr>
          <w:lang w:eastAsia="en-US"/>
        </w:rPr>
        <w:t xml:space="preserve">17.decembrī pieņēmis </w:t>
      </w:r>
      <w:r w:rsidR="00EE1FBB" w:rsidRPr="00A004EE">
        <w:rPr>
          <w:lang w:eastAsia="en-US"/>
        </w:rPr>
        <w:t xml:space="preserve">MK noteikumus nr.829 “Grozījumi Ministru kabineta 2005. gada 15. novembra noteikumos </w:t>
      </w:r>
      <w:r w:rsidR="00413016" w:rsidRPr="00A71CBB">
        <w:rPr>
          <w:lang w:eastAsia="en-US"/>
        </w:rPr>
        <w:t>n</w:t>
      </w:r>
      <w:r w:rsidR="00EE1FBB" w:rsidRPr="00A004EE">
        <w:rPr>
          <w:lang w:eastAsia="en-US"/>
        </w:rPr>
        <w:t>r. 857 “Noteikumi par sociālajām garantijām bārenim un bez vecāku gādības palikušajam bērnam, kurš ir ārpusģimenes aprūpē, kā arī pēc ārpusģimenes aprūpes beigšanās””</w:t>
      </w:r>
      <w:r w:rsidR="00B271F0" w:rsidRPr="00A004EE">
        <w:rPr>
          <w:lang w:eastAsia="en-US"/>
        </w:rPr>
        <w:t xml:space="preserve"> (stājās spēkā 2021.gada 1.janvārī)</w:t>
      </w:r>
      <w:r w:rsidR="00EE1FBB" w:rsidRPr="00A004EE">
        <w:rPr>
          <w:lang w:eastAsia="en-US"/>
        </w:rPr>
        <w:t xml:space="preserve">. </w:t>
      </w:r>
      <w:r w:rsidR="00814BF9" w:rsidRPr="00A71CBB">
        <w:rPr>
          <w:lang w:eastAsia="en-US"/>
        </w:rPr>
        <w:t xml:space="preserve">Minētie grozījumi pieņemti, lai </w:t>
      </w:r>
      <w:r w:rsidR="00814BF9" w:rsidRPr="00370BC6">
        <w:rPr>
          <w:lang w:eastAsia="en-US"/>
        </w:rPr>
        <w:t>palielinātu sociālo atbalstu bāreņiem un bez vecāku gādības palikušiem bērniem pēc pilngadības sasniegšanas.</w:t>
      </w:r>
      <w:r w:rsidR="00814BF9">
        <w:rPr>
          <w:lang w:eastAsia="en-US"/>
        </w:rPr>
        <w:t xml:space="preserve"> </w:t>
      </w:r>
    </w:p>
    <w:p w14:paraId="17FFE1A1" w14:textId="77777777" w:rsidR="00AF60D8" w:rsidRDefault="00AF60D8" w:rsidP="00814BF9">
      <w:pPr>
        <w:jc w:val="both"/>
        <w:rPr>
          <w:lang w:eastAsia="en-US"/>
        </w:rPr>
      </w:pPr>
    </w:p>
    <w:p w14:paraId="12084174" w14:textId="30D8444D" w:rsidR="00AF60D8" w:rsidRDefault="00AF60D8" w:rsidP="00814BF9">
      <w:pPr>
        <w:jc w:val="both"/>
        <w:rPr>
          <w:lang w:eastAsia="en-US"/>
        </w:rPr>
      </w:pPr>
      <w:r>
        <w:rPr>
          <w:lang w:eastAsia="en-US"/>
        </w:rPr>
        <w:t>Grozījumu MK noteikumos</w:t>
      </w:r>
      <w:r w:rsidRPr="00AF60D8">
        <w:rPr>
          <w:lang w:eastAsia="en-US"/>
        </w:rPr>
        <w:t xml:space="preserve"> izstrāde balstīta uz grozījumiem likumā </w:t>
      </w:r>
      <w:r>
        <w:rPr>
          <w:lang w:eastAsia="en-US"/>
        </w:rPr>
        <w:t>“</w:t>
      </w:r>
      <w:r w:rsidRPr="00AF60D8">
        <w:rPr>
          <w:lang w:eastAsia="en-US"/>
        </w:rPr>
        <w:t>Par sociālo drošību</w:t>
      </w:r>
      <w:r>
        <w:rPr>
          <w:lang w:eastAsia="en-US"/>
        </w:rPr>
        <w:t>”</w:t>
      </w:r>
      <w:r w:rsidRPr="00AF60D8">
        <w:rPr>
          <w:lang w:eastAsia="en-US"/>
        </w:rPr>
        <w:t>, kas pieņemti Saeimā otrajā, galīgajā lasījumā 2020.gada 24.novembrī, anotācijā noteikto minimālo ienākumu sliekšņu piemērošanas metodi sociālās aizsardzības jomā. Tajā noteikts, ka minimālos ienākumu sliekšņus izsaka procentuālā apmērā (noapaļotu līdz veseliem euro) no mājsaimniecību rīcībā esošās ienākumu mediānas uz vienu ekvivalento patērētāju (turpmāk – ienākumu mediāna).</w:t>
      </w:r>
    </w:p>
    <w:p w14:paraId="2C6020CC" w14:textId="77777777" w:rsidR="00AF60D8" w:rsidRDefault="00AF60D8" w:rsidP="00814BF9">
      <w:pPr>
        <w:jc w:val="both"/>
        <w:rPr>
          <w:lang w:eastAsia="en-US"/>
        </w:rPr>
      </w:pPr>
    </w:p>
    <w:p w14:paraId="1A04A082" w14:textId="2594CF02" w:rsidR="00814BF9" w:rsidRDefault="00814BF9" w:rsidP="00814BF9">
      <w:pPr>
        <w:jc w:val="both"/>
        <w:rPr>
          <w:lang w:eastAsia="en-US"/>
        </w:rPr>
      </w:pPr>
      <w:r>
        <w:rPr>
          <w:lang w:eastAsia="en-US"/>
        </w:rPr>
        <w:t>Saskaņā ar minētajiem grozījumiem</w:t>
      </w:r>
      <w:r w:rsidR="00AF60D8">
        <w:rPr>
          <w:lang w:eastAsia="en-US"/>
        </w:rPr>
        <w:t xml:space="preserve"> MK noteikumos</w:t>
      </w:r>
      <w:r>
        <w:rPr>
          <w:lang w:eastAsia="en-US"/>
        </w:rPr>
        <w:t>:</w:t>
      </w:r>
    </w:p>
    <w:p w14:paraId="3A755E82" w14:textId="34AED186" w:rsidR="00814BF9" w:rsidRDefault="00814BF9" w:rsidP="00814BF9">
      <w:pPr>
        <w:pStyle w:val="Sarakstarindkopa"/>
        <w:numPr>
          <w:ilvl w:val="0"/>
          <w:numId w:val="71"/>
        </w:numPr>
        <w:jc w:val="both"/>
        <w:rPr>
          <w:lang w:eastAsia="en-US"/>
        </w:rPr>
      </w:pPr>
      <w:r>
        <w:rPr>
          <w:lang w:eastAsia="en-US"/>
        </w:rPr>
        <w:t xml:space="preserve">vienreizējs pabalsts patstāvīgas dzīves uzsākšanai bāreņiem un bez vecāku gādības palikušiem bērniem ir 218 </w:t>
      </w:r>
      <w:r w:rsidRPr="00A71CBB">
        <w:rPr>
          <w:i/>
          <w:lang w:eastAsia="en-US"/>
        </w:rPr>
        <w:t>euro</w:t>
      </w:r>
      <w:r>
        <w:rPr>
          <w:lang w:eastAsia="en-US"/>
        </w:rPr>
        <w:t xml:space="preserve"> jeb 40% no ienākumu mediānas, savukārt personām ar invaliditāti kopš bērnības, neatkarīgi no invaliditātes grupas, 327 </w:t>
      </w:r>
      <w:r w:rsidRPr="00A71CBB">
        <w:rPr>
          <w:i/>
          <w:lang w:eastAsia="en-US"/>
        </w:rPr>
        <w:t>euro</w:t>
      </w:r>
      <w:r>
        <w:rPr>
          <w:lang w:eastAsia="en-US"/>
        </w:rPr>
        <w:t xml:space="preserve"> jeb 60% no ienākumu mediānas, kas noapaļots līdz veseliem </w:t>
      </w:r>
      <w:r w:rsidRPr="00A71CBB">
        <w:rPr>
          <w:i/>
          <w:lang w:eastAsia="en-US"/>
        </w:rPr>
        <w:t>euro</w:t>
      </w:r>
      <w:r>
        <w:rPr>
          <w:lang w:eastAsia="en-US"/>
        </w:rPr>
        <w:t>;</w:t>
      </w:r>
    </w:p>
    <w:p w14:paraId="132E1804" w14:textId="77777777" w:rsidR="00814BF9" w:rsidRDefault="00814BF9" w:rsidP="00814BF9">
      <w:pPr>
        <w:pStyle w:val="Sarakstarindkopa"/>
        <w:numPr>
          <w:ilvl w:val="0"/>
          <w:numId w:val="71"/>
        </w:numPr>
        <w:jc w:val="both"/>
        <w:rPr>
          <w:lang w:eastAsia="en-US"/>
        </w:rPr>
      </w:pPr>
      <w:r>
        <w:rPr>
          <w:lang w:eastAsia="en-US"/>
        </w:rPr>
        <w:t xml:space="preserve">pabalsts ikmēneša izdevumiem ir 109 </w:t>
      </w:r>
      <w:r w:rsidRPr="00A71CBB">
        <w:rPr>
          <w:i/>
          <w:lang w:eastAsia="en-US"/>
        </w:rPr>
        <w:t>euro</w:t>
      </w:r>
      <w:r>
        <w:rPr>
          <w:lang w:eastAsia="en-US"/>
        </w:rPr>
        <w:t xml:space="preserve"> mēnesī jeb 20% no ienākumu mediānas, savukārt personām ar invaliditāti kopš bērnības, neatkarīgi no invaliditātes grupas, tas ir 163 </w:t>
      </w:r>
      <w:r w:rsidRPr="00A71CBB">
        <w:rPr>
          <w:i/>
          <w:lang w:eastAsia="en-US"/>
        </w:rPr>
        <w:t>euro</w:t>
      </w:r>
      <w:r>
        <w:rPr>
          <w:lang w:eastAsia="en-US"/>
        </w:rPr>
        <w:t xml:space="preserve"> mēnesī jeb 30% no ienākumu mediānas, kas noapaļots līdz veseliem </w:t>
      </w:r>
      <w:r w:rsidRPr="00A71CBB">
        <w:rPr>
          <w:i/>
          <w:lang w:eastAsia="en-US"/>
        </w:rPr>
        <w:t>euro</w:t>
      </w:r>
      <w:r>
        <w:rPr>
          <w:lang w:eastAsia="en-US"/>
        </w:rPr>
        <w:t>;</w:t>
      </w:r>
    </w:p>
    <w:p w14:paraId="3B68FE88" w14:textId="187B2A86" w:rsidR="00814BF9" w:rsidRDefault="00814BF9" w:rsidP="00814BF9">
      <w:pPr>
        <w:pStyle w:val="Sarakstarindkopa"/>
        <w:numPr>
          <w:ilvl w:val="0"/>
          <w:numId w:val="71"/>
        </w:numPr>
        <w:jc w:val="both"/>
        <w:rPr>
          <w:lang w:eastAsia="en-US"/>
        </w:rPr>
      </w:pPr>
      <w:r>
        <w:rPr>
          <w:lang w:eastAsia="en-US"/>
        </w:rPr>
        <w:t xml:space="preserve">pabalsts sadzīves priekšmetu un mīkstā inventāra iegādei nosakot atbilstoši inflācijas pieaugumam 64.2% apmērā jeb 820.05 </w:t>
      </w:r>
      <w:r w:rsidRPr="00A71CBB">
        <w:rPr>
          <w:i/>
          <w:lang w:eastAsia="en-US"/>
        </w:rPr>
        <w:t>euro</w:t>
      </w:r>
      <w:r>
        <w:rPr>
          <w:lang w:eastAsia="en-US"/>
        </w:rPr>
        <w:t xml:space="preserve">. Inflācijas rādītāji ņemti atbilstoši </w:t>
      </w:r>
      <w:r w:rsidR="00573A18">
        <w:rPr>
          <w:lang w:eastAsia="en-US"/>
        </w:rPr>
        <w:t>CSP</w:t>
      </w:r>
      <w:r>
        <w:rPr>
          <w:lang w:eastAsia="en-US"/>
        </w:rPr>
        <w:t xml:space="preserve"> mājaslapā pieejamajam inflācijas kalkulatoram, atlasot datus no 2005.gada maija līdz 2020.gada marta mēnesim</w:t>
      </w:r>
      <w:r w:rsidR="00AF60D8">
        <w:rPr>
          <w:lang w:eastAsia="en-US"/>
        </w:rPr>
        <w:t>.</w:t>
      </w:r>
    </w:p>
    <w:p w14:paraId="5E4314A8" w14:textId="4E7C5822" w:rsidR="00590787" w:rsidRDefault="00590787" w:rsidP="00EB76C8">
      <w:pPr>
        <w:jc w:val="both"/>
        <w:rPr>
          <w:lang w:eastAsia="en-US"/>
        </w:rPr>
      </w:pPr>
    </w:p>
    <w:p w14:paraId="134DE7CC" w14:textId="2EC22F9D" w:rsidR="00590787" w:rsidRDefault="00590787" w:rsidP="00EB76C8">
      <w:pPr>
        <w:jc w:val="both"/>
        <w:rPr>
          <w:lang w:eastAsia="en-US"/>
        </w:rPr>
      </w:pPr>
    </w:p>
    <w:p w14:paraId="5FDF99EC" w14:textId="1AD380BE" w:rsidR="00573A18" w:rsidRDefault="008E2F51" w:rsidP="00E76FA0">
      <w:pPr>
        <w:jc w:val="both"/>
        <w:rPr>
          <w:lang w:eastAsia="en-US"/>
        </w:rPr>
      </w:pPr>
      <w:r w:rsidRPr="008E2F51">
        <w:rPr>
          <w:lang w:eastAsia="en-US"/>
        </w:rPr>
        <w:t xml:space="preserve">Saskaņā ar </w:t>
      </w:r>
      <w:r w:rsidR="00573A18">
        <w:rPr>
          <w:lang w:eastAsia="en-US"/>
        </w:rPr>
        <w:t>BTAL</w:t>
      </w:r>
      <w:r w:rsidRPr="008E2F51">
        <w:rPr>
          <w:lang w:eastAsia="en-US"/>
        </w:rPr>
        <w:t xml:space="preserve"> 42.pantu ārpusģimenes aprūpi izbeidz, kad bērna vecāku ģimenē tiek nodrošināti labvēlīgi apstākļi bērna attīstībai vai arī viņš sasniedzis 18 gadu vecumu. Ilgāka bērna atrašanās aprūpes iestādē, pie aizbildņa vai audžuģimenē pieļaujama līdz mācību gada beigām, ja bērns turpina mācības. Proti, bārenim vai bez vecāku gādības palikušam bērnam pēc 18 gadu vecuma sasniegšanas ir jāuzsāk patstāvīga dzīve.</w:t>
      </w:r>
    </w:p>
    <w:p w14:paraId="25F8CDB4" w14:textId="77777777" w:rsidR="00573A18" w:rsidRDefault="00573A18" w:rsidP="00E76FA0">
      <w:pPr>
        <w:jc w:val="both"/>
        <w:rPr>
          <w:lang w:eastAsia="en-US"/>
        </w:rPr>
      </w:pPr>
    </w:p>
    <w:p w14:paraId="6C913F02" w14:textId="709D0515" w:rsidR="001A2FA3" w:rsidRDefault="001A2FA3" w:rsidP="00EB76C8">
      <w:pPr>
        <w:jc w:val="both"/>
        <w:rPr>
          <w:lang w:eastAsia="en-US"/>
        </w:rPr>
      </w:pPr>
      <w:r w:rsidRPr="001A2FA3">
        <w:rPr>
          <w:lang w:eastAsia="en-US"/>
        </w:rPr>
        <w:t xml:space="preserve">Dažādi starptautiskie pētījumi rāda, ka jaunieši pēc ārpusģimenes aprūpes izbeigšanas ir vieni no visneaizsargātākajiem, jo nereti trūkst informācijas un zināšanu, lai uzsāktu patstāvīgu dzīvi. Kā arī jauniešu vidū pēc ārpusģimenes aprūpes ir novērojams augstāks bezdarba līmenis, biežāk pārtrauc mācības, tādējādi neiegūst izglītību un ir mazāk spējīgi </w:t>
      </w:r>
      <w:r w:rsidRPr="001A2FA3">
        <w:rPr>
          <w:lang w:eastAsia="en-US"/>
        </w:rPr>
        <w:lastRenderedPageBreak/>
        <w:t>konkurēt darba tirgū, kā rezultātā iestājas finansiāls un materiāls trūkums. Jaunieši nerūpējas par savu garīgo un fizisko veselību, augsts grūtniecības risks pusaudžu vecumā. Iesaistās noziedzīgās darbībās.</w:t>
      </w:r>
    </w:p>
    <w:p w14:paraId="63420A8D" w14:textId="77777777" w:rsidR="001A2FA3" w:rsidRDefault="001A2FA3" w:rsidP="00EB76C8">
      <w:pPr>
        <w:jc w:val="both"/>
        <w:rPr>
          <w:lang w:eastAsia="en-US"/>
        </w:rPr>
      </w:pPr>
    </w:p>
    <w:p w14:paraId="16E10EB5" w14:textId="4A8BE15C" w:rsidR="00FB4A63" w:rsidRDefault="00897252" w:rsidP="00EB76C8">
      <w:pPr>
        <w:jc w:val="both"/>
        <w:rPr>
          <w:lang w:eastAsia="en-US"/>
        </w:rPr>
      </w:pPr>
      <w:r>
        <w:rPr>
          <w:lang w:eastAsia="en-US"/>
        </w:rPr>
        <w:t>SPSPL</w:t>
      </w:r>
      <w:r w:rsidRPr="00897252">
        <w:rPr>
          <w:lang w:eastAsia="en-US"/>
        </w:rPr>
        <w:t xml:space="preserve"> 12.panta sestajā daļā noteikts, ka pašvaldības sociālajam dienestam pēc tam, kad saņemta informācija par bāreņa vai bez vecāku gādības palikuša bērna pilngadību un ārpusģimenes aprūpes beigšanos, ir pienākums izvērtēt minētās personas vajadzības un resursus un tai pēc patstāvīgas dzīves uzsākšanas sniegt nepieciešamos atbalsta pasākumus, kā arī vismaz divus gadus pēc patstāvīgas dzīves uzsākšanas, novērtēt personas sociālās situācijas izmaiņas. Tomēr praksē novērots, ka jaunieši sociālajā dienestā ierodas saņemt sociālās garantijas, bet ilgstošas un savstarpēji uz uzticību balstītas attiecības neveido.</w:t>
      </w:r>
    </w:p>
    <w:p w14:paraId="743C5355" w14:textId="4992DEB9" w:rsidR="00FB4A63" w:rsidRDefault="00FB4A63" w:rsidP="00EB76C8">
      <w:pPr>
        <w:jc w:val="both"/>
        <w:rPr>
          <w:lang w:eastAsia="en-US"/>
        </w:rPr>
      </w:pPr>
    </w:p>
    <w:p w14:paraId="22772B1D" w14:textId="1DC8F663" w:rsidR="0064357D" w:rsidRDefault="00833240" w:rsidP="00EB76C8">
      <w:pPr>
        <w:jc w:val="both"/>
        <w:rPr>
          <w:lang w:eastAsia="en-US"/>
        </w:rPr>
      </w:pPr>
      <w:r w:rsidRPr="00833240">
        <w:rPr>
          <w:lang w:eastAsia="en-US"/>
        </w:rPr>
        <w:t xml:space="preserve">Tādējādi, </w:t>
      </w:r>
      <w:r>
        <w:rPr>
          <w:lang w:eastAsia="en-US"/>
        </w:rPr>
        <w:t>LM</w:t>
      </w:r>
      <w:r w:rsidRPr="00833240">
        <w:rPr>
          <w:lang w:eastAsia="en-US"/>
        </w:rPr>
        <w:t xml:space="preserve"> 2019.gadā </w:t>
      </w:r>
      <w:r>
        <w:rPr>
          <w:lang w:eastAsia="en-US"/>
        </w:rPr>
        <w:t xml:space="preserve">turpināja </w:t>
      </w:r>
      <w:r w:rsidRPr="00833240">
        <w:rPr>
          <w:lang w:eastAsia="en-US"/>
        </w:rPr>
        <w:t>īsteno</w:t>
      </w:r>
      <w:r>
        <w:rPr>
          <w:lang w:eastAsia="en-US"/>
        </w:rPr>
        <w:t>t</w:t>
      </w:r>
      <w:r w:rsidRPr="00833240">
        <w:rPr>
          <w:lang w:eastAsia="en-US"/>
        </w:rPr>
        <w:t xml:space="preserve"> pilotprojektu “Atbalsta sniegšana ārpusģimenes aprūpē esošiem jauniešiem dzīves prasmju uzlabošanai”</w:t>
      </w:r>
      <w:r>
        <w:rPr>
          <w:lang w:eastAsia="en-US"/>
        </w:rPr>
        <w:t xml:space="preserve"> (minētais pilotprojekts tika uzsākts 2018.gadā)</w:t>
      </w:r>
      <w:r w:rsidRPr="00833240">
        <w:rPr>
          <w:lang w:eastAsia="en-US"/>
        </w:rPr>
        <w:t>. Pilotprojekta mērķis bija  sniegt emocionālu un praktisku atbalstu ārpusģimenes aprūpē esošiem jauniešiem, uzlabojot viņu saskarsmes spējas un spēju sekmīgāk iekļauties sabiedrībā pēc ārpusģimenes aprūpes pakalpojuma izbeigšanas. Pilotprojekta ietvaros 29 jauniešiem tika sniegts mentora atbalsts un 7 jauniešiem mentora un mājokļa atbalsts. Projekta rezultātā uzlabojās jauniešu saskarsmes prasmes, liela daļa jauniešu izvirzīja jaunus mērķus savā dzīvē, paaugstinājās jauniešu pašapziņa, jaunieši kļuva atbildīgāki. Ar mentoru un programmas pasākumu palīdzību jaunieši paplašinājuši savu redzesloku, ieguvuši jaunas noderīgas zināšanas un arī praktiskas iemaņas un prasmes. Jaunieši norādīja, ka pilotprojekta ietvaros ir saskatījuši vairāk nākotnes iespēju, paaugstinājusies viņu pašapziņa, mainījusies attieksme pret izglītības iestādi/izglītību, uzlabojušās sekmes mācības, spēj labāk pretoties atkarībām, kā piemēram, alkoholisko un citām atkarību izraisošu vielu lietošanas, parādījušās jaunas intereses/hobiji, sajūt lielāku atbalstu no pieaugušajiem. 2020.gadā mentora atbalsts</w:t>
      </w:r>
      <w:r>
        <w:rPr>
          <w:lang w:eastAsia="en-US"/>
        </w:rPr>
        <w:t xml:space="preserve"> tika sniegts</w:t>
      </w:r>
      <w:r w:rsidRPr="00833240">
        <w:rPr>
          <w:lang w:eastAsia="en-US"/>
        </w:rPr>
        <w:t xml:space="preserve"> 58</w:t>
      </w:r>
      <w:r>
        <w:rPr>
          <w:lang w:eastAsia="en-US"/>
        </w:rPr>
        <w:t xml:space="preserve"> </w:t>
      </w:r>
      <w:r w:rsidRPr="00833240">
        <w:rPr>
          <w:lang w:eastAsia="en-US"/>
        </w:rPr>
        <w:t>ārpusģimenes aprūpē esošiem bērniem patstāvīgas dzīves uzsākšanai.</w:t>
      </w:r>
      <w:r w:rsidR="00FC5867" w:rsidRPr="00FC5867">
        <w:t xml:space="preserve"> </w:t>
      </w:r>
      <w:r w:rsidR="00CC5678">
        <w:rPr>
          <w:lang w:eastAsia="en-US"/>
        </w:rPr>
        <w:t>S</w:t>
      </w:r>
      <w:r w:rsidR="00FC5867" w:rsidRPr="00FC5867">
        <w:rPr>
          <w:lang w:eastAsia="en-US"/>
        </w:rPr>
        <w:t>ecinā</w:t>
      </w:r>
      <w:r w:rsidR="00CC5678">
        <w:rPr>
          <w:lang w:eastAsia="en-US"/>
        </w:rPr>
        <w:t>t</w:t>
      </w:r>
      <w:r w:rsidR="00FC5867" w:rsidRPr="00FC5867">
        <w:rPr>
          <w:lang w:eastAsia="en-US"/>
        </w:rPr>
        <w:t>s, ka mentora nodrošināšanas jauniešiem pasākumi ir lietderīgi un pat nepieciešami. Jauniešiem pirms un pēc patstāvīgas dzīves uzsākšanas ir nepieciešama atbalsta persona/mentors, kas sniedz atbalstu un praktisku palīdzību uzsākot patstāvīgu dzīvi.</w:t>
      </w:r>
      <w:r w:rsidR="00155D4D">
        <w:rPr>
          <w:rStyle w:val="Vresatsauce"/>
          <w:lang w:eastAsia="en-US"/>
        </w:rPr>
        <w:footnoteReference w:id="94"/>
      </w:r>
    </w:p>
    <w:p w14:paraId="78BD3CD1" w14:textId="77777777" w:rsidR="00370BC6" w:rsidRDefault="00370BC6" w:rsidP="00C0199B">
      <w:pPr>
        <w:jc w:val="both"/>
        <w:rPr>
          <w:highlight w:val="yellow"/>
        </w:rPr>
      </w:pPr>
    </w:p>
    <w:p w14:paraId="3DCBCB61" w14:textId="56A5406C" w:rsidR="00D94B4A" w:rsidRPr="007729CD" w:rsidRDefault="00F6357B" w:rsidP="00C00C1B">
      <w:pPr>
        <w:pStyle w:val="Virsraksts1"/>
        <w:rPr>
          <w:rFonts w:ascii="Times New Roman" w:hAnsi="Times New Roman"/>
          <w:sz w:val="24"/>
          <w:szCs w:val="24"/>
          <w:lang w:val="lv-LV"/>
        </w:rPr>
      </w:pPr>
      <w:bookmarkStart w:id="28" w:name="_Toc89182849"/>
      <w:r w:rsidRPr="007729CD">
        <w:rPr>
          <w:rFonts w:ascii="Times New Roman" w:hAnsi="Times New Roman"/>
          <w:sz w:val="24"/>
          <w:szCs w:val="24"/>
          <w:lang w:val="lv-LV"/>
        </w:rPr>
        <w:t>F. daļa. </w:t>
      </w:r>
      <w:r w:rsidR="00AB5065" w:rsidRPr="007729CD">
        <w:rPr>
          <w:rFonts w:ascii="Times New Roman" w:hAnsi="Times New Roman"/>
          <w:sz w:val="24"/>
          <w:szCs w:val="24"/>
          <w:lang w:val="lv-LV"/>
        </w:rPr>
        <w:t>Invaliditāte, pamata veselība un labklājība</w:t>
      </w:r>
      <w:bookmarkEnd w:id="28"/>
      <w:r w:rsidR="00AB5065" w:rsidRPr="007729CD">
        <w:rPr>
          <w:rFonts w:ascii="Times New Roman" w:hAnsi="Times New Roman"/>
          <w:sz w:val="24"/>
          <w:szCs w:val="24"/>
          <w:lang w:val="lv-LV"/>
        </w:rPr>
        <w:t xml:space="preserve"> </w:t>
      </w:r>
    </w:p>
    <w:p w14:paraId="39ACBF12" w14:textId="3AFA19E9" w:rsidR="00AB5065" w:rsidRPr="00D94B4A" w:rsidRDefault="00AB5065" w:rsidP="00AB5065">
      <w:pPr>
        <w:jc w:val="both"/>
        <w:rPr>
          <w:b/>
          <w:i/>
          <w:lang w:eastAsia="en-US"/>
        </w:rPr>
      </w:pPr>
      <w:r w:rsidRPr="00D94B4A">
        <w:rPr>
          <w:b/>
          <w:i/>
          <w:lang w:eastAsia="en-US"/>
        </w:rPr>
        <w:t>(CRC 6. pants, 18. panta 3. punkts, 23. pants, 24. pants, 26. pants, 27. panta 1.–3. punkts un 33. pants)</w:t>
      </w:r>
    </w:p>
    <w:p w14:paraId="10138E27" w14:textId="158C9464" w:rsidR="00C77B3E" w:rsidRDefault="00C77B3E" w:rsidP="00602E9E">
      <w:pPr>
        <w:jc w:val="both"/>
        <w:rPr>
          <w:lang w:eastAsia="en-US"/>
        </w:rPr>
      </w:pPr>
    </w:p>
    <w:p w14:paraId="4D2588EF" w14:textId="0A44B9E9" w:rsidR="00C26B38" w:rsidRPr="00C26B38" w:rsidRDefault="00C26B38" w:rsidP="00C26B38">
      <w:pPr>
        <w:pStyle w:val="Virsraksts2"/>
        <w:jc w:val="left"/>
        <w:rPr>
          <w:rFonts w:ascii="Times New Roman" w:hAnsi="Times New Roman"/>
          <w:u w:val="none"/>
        </w:rPr>
      </w:pPr>
      <w:bookmarkStart w:id="29" w:name="_Toc89182850"/>
      <w:r w:rsidRPr="00C26B38">
        <w:rPr>
          <w:rFonts w:ascii="Times New Roman" w:hAnsi="Times New Roman"/>
          <w:u w:val="none"/>
        </w:rPr>
        <w:t>Bērni ar invaliditāti</w:t>
      </w:r>
      <w:r w:rsidR="008170D4">
        <w:rPr>
          <w:rStyle w:val="Vresatsauce"/>
          <w:rFonts w:ascii="Times New Roman" w:hAnsi="Times New Roman"/>
          <w:u w:val="none"/>
        </w:rPr>
        <w:footnoteReference w:id="95"/>
      </w:r>
      <w:bookmarkEnd w:id="29"/>
    </w:p>
    <w:p w14:paraId="2B6CFA16" w14:textId="0F424200" w:rsidR="00C26B38" w:rsidRDefault="00C26B38" w:rsidP="00602E9E">
      <w:pPr>
        <w:jc w:val="both"/>
        <w:rPr>
          <w:lang w:eastAsia="en-US"/>
        </w:rPr>
      </w:pPr>
    </w:p>
    <w:p w14:paraId="201A619B" w14:textId="52AB04C5" w:rsidR="4FC84692" w:rsidRDefault="4FC84692">
      <w:pPr>
        <w:jc w:val="both"/>
      </w:pPr>
      <w:r w:rsidRPr="4FC84692">
        <w:t xml:space="preserve">Pēc LabIs datiem secināms, ka pēdējos septiņos gados </w:t>
      </w:r>
      <w:r w:rsidRPr="00C0199B">
        <w:t>bērnu</w:t>
      </w:r>
      <w:r w:rsidRPr="00BA68D4">
        <w:t xml:space="preserve"> ar </w:t>
      </w:r>
      <w:r w:rsidRPr="00C0199B">
        <w:t>invaliditāti</w:t>
      </w:r>
      <w:r w:rsidRPr="4FC84692">
        <w:t xml:space="preserve"> skaitā nav </w:t>
      </w:r>
      <w:r w:rsidRPr="00CC460E">
        <w:t xml:space="preserve">novērojamas būtiskas izmaiņas (skat. </w:t>
      </w:r>
      <w:r w:rsidR="006360E9" w:rsidRPr="00CC460E">
        <w:t>13.</w:t>
      </w:r>
      <w:r w:rsidRPr="00CC460E">
        <w:t>tabulu</w:t>
      </w:r>
      <w:r w:rsidR="006360E9" w:rsidRPr="00CC460E">
        <w:t>).</w:t>
      </w:r>
      <w:r w:rsidRPr="00CC460E">
        <w:t xml:space="preserve"> </w:t>
      </w:r>
      <w:r w:rsidR="006360E9" w:rsidRPr="00CC460E">
        <w:t>Bērni ar invaliditāti veido</w:t>
      </w:r>
      <w:r w:rsidRPr="00CC460E">
        <w:rPr>
          <w:u w:val="single"/>
        </w:rPr>
        <w:t xml:space="preserve"> 4% no kopējā personu ar invaliditāti skaita valstī. </w:t>
      </w:r>
      <w:r w:rsidRPr="00CC460E">
        <w:t xml:space="preserve"> Zēnu ar invaliditāti ir nedaudz vairāk kā meiteņu ar invaliditāti</w:t>
      </w:r>
      <w:r w:rsidR="006360E9" w:rsidRPr="00CC460E">
        <w:t xml:space="preserve">. </w:t>
      </w:r>
      <w:r w:rsidR="00FF2988" w:rsidRPr="00CC460E">
        <w:t>Arī bērnu ar invaliditāti īpatsvars kopējā bērnu skaitā valstī saglabājas salī</w:t>
      </w:r>
      <w:r w:rsidR="00FF2988">
        <w:t>dzinoši nemainīgs. Ja</w:t>
      </w:r>
      <w:r w:rsidR="00FB2A94">
        <w:t>, piemēram,</w:t>
      </w:r>
      <w:r w:rsidR="00FF2988">
        <w:t xml:space="preserve"> 2014.gadā bērni ar invaliditāti kopējā bērnu skaitā valstī bija 2,38%, tad 2020.gadā bērni ar invaliditāti</w:t>
      </w:r>
      <w:r w:rsidR="00C22C71">
        <w:t xml:space="preserve"> veidoja 2,34% no kopējā bērnu skaita valstī</w:t>
      </w:r>
      <w:r w:rsidR="00FF2988">
        <w:t>.</w:t>
      </w:r>
      <w:r w:rsidR="000455E1">
        <w:t xml:space="preserve"> </w:t>
      </w:r>
      <w:r w:rsidR="00FF2988">
        <w:t xml:space="preserve">  </w:t>
      </w:r>
    </w:p>
    <w:p w14:paraId="09BCE90F" w14:textId="77777777" w:rsidR="006360E9" w:rsidRDefault="006360E9" w:rsidP="00C0199B">
      <w:pPr>
        <w:jc w:val="both"/>
      </w:pPr>
    </w:p>
    <w:p w14:paraId="22AC6743" w14:textId="047EC732" w:rsidR="4FC84692" w:rsidRPr="0024589F" w:rsidRDefault="4FC84692" w:rsidP="00C0199B">
      <w:pPr>
        <w:jc w:val="right"/>
      </w:pPr>
      <w:r w:rsidRPr="0024589F">
        <w:t xml:space="preserve"> </w:t>
      </w:r>
      <w:r w:rsidR="00F215F7" w:rsidRPr="0024589F">
        <w:t>13.</w:t>
      </w:r>
      <w:r w:rsidR="00F215F7" w:rsidRPr="0024589F">
        <w:rPr>
          <w:lang w:eastAsia="en-US"/>
        </w:rPr>
        <w:t>tabula</w:t>
      </w:r>
    </w:p>
    <w:p w14:paraId="05C43686" w14:textId="6D6FC4F0" w:rsidR="4FC84692" w:rsidRDefault="4FC84692" w:rsidP="00C0199B">
      <w:pPr>
        <w:jc w:val="center"/>
        <w:rPr>
          <w:b/>
          <w:bCs/>
        </w:rPr>
      </w:pPr>
      <w:r w:rsidRPr="4FC84692">
        <w:rPr>
          <w:b/>
          <w:bCs/>
        </w:rPr>
        <w:t>Bērnu ar invaliditāti skaits</w:t>
      </w:r>
      <w:r w:rsidR="00B321EF">
        <w:rPr>
          <w:b/>
          <w:bCs/>
        </w:rPr>
        <w:t xml:space="preserve"> un īpatsvars</w:t>
      </w:r>
    </w:p>
    <w:tbl>
      <w:tblPr>
        <w:tblStyle w:val="Reatabula6krsaina1"/>
        <w:tblW w:w="0" w:type="auto"/>
        <w:tblLayout w:type="fixed"/>
        <w:tblLook w:val="04A0" w:firstRow="1" w:lastRow="0" w:firstColumn="1" w:lastColumn="0" w:noHBand="0" w:noVBand="1"/>
      </w:tblPr>
      <w:tblGrid>
        <w:gridCol w:w="1793"/>
        <w:gridCol w:w="1217"/>
        <w:gridCol w:w="774"/>
        <w:gridCol w:w="870"/>
        <w:gridCol w:w="1492"/>
        <w:gridCol w:w="2299"/>
      </w:tblGrid>
      <w:tr w:rsidR="00301F70" w14:paraId="1844A354" w14:textId="77777777" w:rsidTr="004134CC">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793" w:type="dxa"/>
            <w:vMerge w:val="restart"/>
            <w:tcBorders>
              <w:top w:val="single" w:sz="8" w:space="0" w:color="666666"/>
              <w:left w:val="single" w:sz="8" w:space="0" w:color="666666"/>
              <w:bottom w:val="single" w:sz="8" w:space="0" w:color="666666"/>
              <w:right w:val="single" w:sz="8" w:space="0" w:color="666666"/>
            </w:tcBorders>
          </w:tcPr>
          <w:p w14:paraId="0A139113" w14:textId="7489B464" w:rsidR="00184843" w:rsidRDefault="00184843" w:rsidP="00C0199B">
            <w:pPr>
              <w:jc w:val="center"/>
            </w:pPr>
            <w:r w:rsidRPr="4FC84692">
              <w:t xml:space="preserve">Gads (dati </w:t>
            </w:r>
            <w:r w:rsidR="005377BE">
              <w:t xml:space="preserve">attiecīgā </w:t>
            </w:r>
            <w:r w:rsidRPr="4FC84692">
              <w:t>gada decembr</w:t>
            </w:r>
            <w:r w:rsidR="005377BE">
              <w:t>ī</w:t>
            </w:r>
            <w:r w:rsidRPr="4FC84692">
              <w:t>)</w:t>
            </w:r>
          </w:p>
        </w:tc>
        <w:tc>
          <w:tcPr>
            <w:tcW w:w="1217" w:type="dxa"/>
            <w:tcBorders>
              <w:top w:val="single" w:sz="8" w:space="0" w:color="666666"/>
              <w:left w:val="single" w:sz="8" w:space="0" w:color="666666"/>
              <w:bottom w:val="single" w:sz="12" w:space="0" w:color="666666"/>
              <w:right w:val="single" w:sz="8" w:space="0" w:color="666666"/>
            </w:tcBorders>
            <w:vAlign w:val="center"/>
          </w:tcPr>
          <w:p w14:paraId="0A9310BE" w14:textId="77777777" w:rsidR="00184843" w:rsidRDefault="00184843">
            <w:pPr>
              <w:jc w:val="center"/>
              <w:cnfStyle w:val="100000000000" w:firstRow="1" w:lastRow="0" w:firstColumn="0" w:lastColumn="0" w:oddVBand="0" w:evenVBand="0" w:oddHBand="0" w:evenHBand="0" w:firstRowFirstColumn="0" w:firstRowLastColumn="0" w:lastRowFirstColumn="0" w:lastRowLastColumn="0"/>
            </w:pPr>
            <w:r w:rsidRPr="4FC84692">
              <w:t>Bērni</w:t>
            </w:r>
            <w:r>
              <w:br/>
            </w:r>
            <w:r w:rsidRPr="4FC84692">
              <w:t xml:space="preserve"> 0-17 gadi</w:t>
            </w:r>
            <w:r>
              <w:t xml:space="preserve"> </w:t>
            </w:r>
            <w:r w:rsidRPr="4FC84692">
              <w:t>(ieskaitot)</w:t>
            </w:r>
          </w:p>
        </w:tc>
        <w:tc>
          <w:tcPr>
            <w:tcW w:w="774" w:type="dxa"/>
            <w:tcBorders>
              <w:top w:val="single" w:sz="8" w:space="0" w:color="666666"/>
              <w:left w:val="single" w:sz="8" w:space="0" w:color="666666"/>
              <w:bottom w:val="single" w:sz="12" w:space="0" w:color="666666"/>
              <w:right w:val="single" w:sz="8" w:space="0" w:color="666666"/>
            </w:tcBorders>
            <w:vAlign w:val="center"/>
          </w:tcPr>
          <w:p w14:paraId="46F60916" w14:textId="77777777" w:rsidR="00184843" w:rsidRDefault="00184843">
            <w:pPr>
              <w:jc w:val="center"/>
              <w:cnfStyle w:val="100000000000" w:firstRow="1" w:lastRow="0" w:firstColumn="0" w:lastColumn="0" w:oddVBand="0" w:evenVBand="0" w:oddHBand="0" w:evenHBand="0" w:firstRowFirstColumn="0" w:firstRowLastColumn="0" w:lastRowFirstColumn="0" w:lastRowLastColumn="0"/>
            </w:pPr>
          </w:p>
        </w:tc>
        <w:tc>
          <w:tcPr>
            <w:tcW w:w="870" w:type="dxa"/>
            <w:tcBorders>
              <w:top w:val="single" w:sz="8" w:space="0" w:color="666666"/>
              <w:left w:val="single" w:sz="8" w:space="0" w:color="666666"/>
              <w:bottom w:val="single" w:sz="12" w:space="0" w:color="666666"/>
              <w:right w:val="single" w:sz="8" w:space="0" w:color="666666"/>
            </w:tcBorders>
            <w:vAlign w:val="center"/>
          </w:tcPr>
          <w:p w14:paraId="2C678EE1" w14:textId="775ECAB2" w:rsidR="00184843" w:rsidRDefault="00184843" w:rsidP="00C0199B">
            <w:pPr>
              <w:jc w:val="center"/>
              <w:cnfStyle w:val="100000000000" w:firstRow="1" w:lastRow="0" w:firstColumn="0" w:lastColumn="0" w:oddVBand="0" w:evenVBand="0" w:oddHBand="0" w:evenHBand="0" w:firstRowFirstColumn="0" w:firstRowLastColumn="0" w:lastRowFirstColumn="0" w:lastRowLastColumn="0"/>
              <w:rPr>
                <w:b w:val="0"/>
                <w:bCs w:val="0"/>
              </w:rPr>
            </w:pPr>
          </w:p>
        </w:tc>
        <w:tc>
          <w:tcPr>
            <w:tcW w:w="1492" w:type="dxa"/>
            <w:tcBorders>
              <w:top w:val="single" w:sz="8" w:space="0" w:color="666666"/>
              <w:left w:val="single" w:sz="8" w:space="0" w:color="666666"/>
              <w:bottom w:val="single" w:sz="12" w:space="0" w:color="666666"/>
              <w:right w:val="single" w:sz="8" w:space="0" w:color="666666"/>
            </w:tcBorders>
          </w:tcPr>
          <w:p w14:paraId="789B4653" w14:textId="77777777" w:rsidR="00184843" w:rsidRDefault="00184843">
            <w:pPr>
              <w:jc w:val="center"/>
              <w:cnfStyle w:val="100000000000" w:firstRow="1" w:lastRow="0" w:firstColumn="0" w:lastColumn="0" w:oddVBand="0" w:evenVBand="0" w:oddHBand="0" w:evenHBand="0" w:firstRowFirstColumn="0" w:firstRowLastColumn="0" w:lastRowFirstColumn="0" w:lastRowLastColumn="0"/>
              <w:rPr>
                <w:b w:val="0"/>
                <w:bCs w:val="0"/>
              </w:rPr>
            </w:pPr>
          </w:p>
        </w:tc>
        <w:tc>
          <w:tcPr>
            <w:tcW w:w="2299" w:type="dxa"/>
            <w:tcBorders>
              <w:top w:val="single" w:sz="8" w:space="0" w:color="666666"/>
              <w:left w:val="single" w:sz="8" w:space="0" w:color="666666"/>
              <w:bottom w:val="single" w:sz="12" w:space="0" w:color="666666"/>
              <w:right w:val="single" w:sz="8" w:space="0" w:color="666666"/>
            </w:tcBorders>
          </w:tcPr>
          <w:p w14:paraId="595A964F" w14:textId="77777777" w:rsidR="00184843" w:rsidRDefault="00184843">
            <w:pPr>
              <w:jc w:val="center"/>
              <w:cnfStyle w:val="100000000000" w:firstRow="1" w:lastRow="0" w:firstColumn="0" w:lastColumn="0" w:oddVBand="0" w:evenVBand="0" w:oddHBand="0" w:evenHBand="0" w:firstRowFirstColumn="0" w:firstRowLastColumn="0" w:lastRowFirstColumn="0" w:lastRowLastColumn="0"/>
              <w:rPr>
                <w:b w:val="0"/>
                <w:bCs w:val="0"/>
              </w:rPr>
            </w:pPr>
          </w:p>
        </w:tc>
      </w:tr>
      <w:tr w:rsidR="004134CC" w14:paraId="623B2C26" w14:textId="3C11E69B" w:rsidTr="004134CC">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1793" w:type="dxa"/>
            <w:vMerge/>
            <w:tcBorders>
              <w:left w:val="single" w:sz="0" w:space="0" w:color="666666"/>
              <w:bottom w:val="single" w:sz="0" w:space="0" w:color="666666"/>
              <w:right w:val="single" w:sz="2" w:space="0" w:color="666666"/>
            </w:tcBorders>
            <w:vAlign w:val="center"/>
          </w:tcPr>
          <w:p w14:paraId="5EFAF76C" w14:textId="77777777" w:rsidR="00184843" w:rsidRDefault="00184843"/>
        </w:tc>
        <w:tc>
          <w:tcPr>
            <w:tcW w:w="1217" w:type="dxa"/>
            <w:tcBorders>
              <w:top w:val="single" w:sz="12" w:space="0" w:color="666666"/>
              <w:left w:val="single" w:sz="4" w:space="0" w:color="auto"/>
              <w:bottom w:val="single" w:sz="8" w:space="0" w:color="666666"/>
              <w:right w:val="single" w:sz="8" w:space="0" w:color="666666"/>
            </w:tcBorders>
            <w:shd w:val="clear" w:color="auto" w:fill="CCCCCC"/>
          </w:tcPr>
          <w:p w14:paraId="603A030F" w14:textId="089BAAE1"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Meitenes</w:t>
            </w:r>
          </w:p>
        </w:tc>
        <w:tc>
          <w:tcPr>
            <w:tcW w:w="774" w:type="dxa"/>
            <w:tcBorders>
              <w:top w:val="nil"/>
              <w:left w:val="single" w:sz="8" w:space="0" w:color="666666"/>
              <w:bottom w:val="single" w:sz="8" w:space="0" w:color="666666"/>
              <w:right w:val="single" w:sz="8" w:space="0" w:color="666666"/>
            </w:tcBorders>
            <w:shd w:val="clear" w:color="auto" w:fill="CCCCCC"/>
          </w:tcPr>
          <w:p w14:paraId="4CBF1D73" w14:textId="4385D41C" w:rsidR="00184843" w:rsidRDefault="00184843">
            <w:pPr>
              <w:cnfStyle w:val="000000100000" w:firstRow="0" w:lastRow="0" w:firstColumn="0" w:lastColumn="0" w:oddVBand="0" w:evenVBand="0" w:oddHBand="1" w:evenHBand="0" w:firstRowFirstColumn="0" w:firstRowLastColumn="0" w:lastRowFirstColumn="0" w:lastRowLastColumn="0"/>
            </w:pPr>
            <w:r w:rsidRPr="4FC84692">
              <w:t xml:space="preserve">       Zēni</w:t>
            </w:r>
          </w:p>
        </w:tc>
        <w:tc>
          <w:tcPr>
            <w:tcW w:w="870" w:type="dxa"/>
            <w:tcBorders>
              <w:top w:val="nil"/>
              <w:left w:val="single" w:sz="8" w:space="0" w:color="666666"/>
              <w:bottom w:val="single" w:sz="8" w:space="0" w:color="666666"/>
              <w:right w:val="single" w:sz="8" w:space="0" w:color="666666"/>
            </w:tcBorders>
            <w:shd w:val="clear" w:color="auto" w:fill="CCCCCC"/>
          </w:tcPr>
          <w:p w14:paraId="4618A68D" w14:textId="71B9F816"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KOPĀ</w:t>
            </w:r>
          </w:p>
        </w:tc>
        <w:tc>
          <w:tcPr>
            <w:tcW w:w="1492" w:type="dxa"/>
            <w:tcBorders>
              <w:top w:val="nil"/>
              <w:left w:val="single" w:sz="8" w:space="0" w:color="666666"/>
              <w:bottom w:val="single" w:sz="8" w:space="0" w:color="666666"/>
              <w:right w:val="single" w:sz="8" w:space="0" w:color="666666"/>
            </w:tcBorders>
            <w:shd w:val="clear" w:color="auto" w:fill="CCCCCC"/>
          </w:tcPr>
          <w:p w14:paraId="5494CD7F" w14:textId="65149CE8" w:rsidR="00184843" w:rsidRPr="4FC84692" w:rsidRDefault="0002248E">
            <w:pPr>
              <w:jc w:val="center"/>
              <w:cnfStyle w:val="000000100000" w:firstRow="0" w:lastRow="0" w:firstColumn="0" w:lastColumn="0" w:oddVBand="0" w:evenVBand="0" w:oddHBand="1" w:evenHBand="0" w:firstRowFirstColumn="0" w:firstRowLastColumn="0" w:lastRowFirstColumn="0" w:lastRowLastColumn="0"/>
            </w:pPr>
            <w:r>
              <w:t>Bērnu kopskaits valstī</w:t>
            </w:r>
            <w:r w:rsidR="00C52A74">
              <w:t xml:space="preserve"> </w:t>
            </w:r>
            <w:r w:rsidR="00C52A74">
              <w:rPr>
                <w:color w:val="000000"/>
                <w:sz w:val="20"/>
                <w:szCs w:val="20"/>
              </w:rPr>
              <w:t>(CSP dati)</w:t>
            </w:r>
          </w:p>
        </w:tc>
        <w:tc>
          <w:tcPr>
            <w:tcW w:w="2299" w:type="dxa"/>
            <w:tcBorders>
              <w:top w:val="nil"/>
              <w:left w:val="single" w:sz="8" w:space="0" w:color="666666"/>
              <w:bottom w:val="single" w:sz="8" w:space="0" w:color="666666"/>
              <w:right w:val="single" w:sz="8" w:space="0" w:color="666666"/>
            </w:tcBorders>
            <w:shd w:val="clear" w:color="auto" w:fill="CCCCCC"/>
          </w:tcPr>
          <w:p w14:paraId="15C8902B" w14:textId="5D8F4DD2" w:rsidR="00184843" w:rsidRPr="4FC84692" w:rsidRDefault="0002248E">
            <w:pPr>
              <w:jc w:val="center"/>
              <w:cnfStyle w:val="000000100000" w:firstRow="0" w:lastRow="0" w:firstColumn="0" w:lastColumn="0" w:oddVBand="0" w:evenVBand="0" w:oddHBand="1" w:evenHBand="0" w:firstRowFirstColumn="0" w:firstRowLastColumn="0" w:lastRowFirstColumn="0" w:lastRowLastColumn="0"/>
            </w:pPr>
            <w:r>
              <w:t>Bērnu</w:t>
            </w:r>
            <w:r w:rsidR="00853020">
              <w:t xml:space="preserve"> ar invalid</w:t>
            </w:r>
            <w:r w:rsidR="008F1820">
              <w:t>i</w:t>
            </w:r>
            <w:r w:rsidR="00853020">
              <w:t>tāti īpat</w:t>
            </w:r>
            <w:r w:rsidR="00C52A74">
              <w:t>s</w:t>
            </w:r>
            <w:r w:rsidR="00853020">
              <w:t>vars pret kopējo bērnu skaitu valstī</w:t>
            </w:r>
          </w:p>
        </w:tc>
      </w:tr>
      <w:tr w:rsidR="00184843" w14:paraId="77D180F2" w14:textId="578CE5AD" w:rsidTr="00C0199B">
        <w:trPr>
          <w:trHeight w:val="224"/>
        </w:trPr>
        <w:tc>
          <w:tcPr>
            <w:cnfStyle w:val="001000000000" w:firstRow="0" w:lastRow="0" w:firstColumn="1" w:lastColumn="0" w:oddVBand="0" w:evenVBand="0" w:oddHBand="0" w:evenHBand="0" w:firstRowFirstColumn="0" w:firstRowLastColumn="0" w:lastRowFirstColumn="0" w:lastRowLastColumn="0"/>
            <w:tcW w:w="1793" w:type="dxa"/>
            <w:tcBorders>
              <w:top w:val="nil"/>
              <w:left w:val="single" w:sz="8" w:space="0" w:color="666666"/>
              <w:bottom w:val="single" w:sz="8" w:space="0" w:color="666666"/>
              <w:right w:val="single" w:sz="8" w:space="0" w:color="666666"/>
            </w:tcBorders>
          </w:tcPr>
          <w:p w14:paraId="1FB33EFD" w14:textId="64076B2D" w:rsidR="00184843" w:rsidRDefault="00184843" w:rsidP="00C0199B">
            <w:pPr>
              <w:jc w:val="center"/>
            </w:pPr>
            <w:r w:rsidRPr="4FC84692">
              <w:t>2014.gads</w:t>
            </w:r>
          </w:p>
        </w:tc>
        <w:tc>
          <w:tcPr>
            <w:tcW w:w="1217" w:type="dxa"/>
            <w:tcBorders>
              <w:top w:val="single" w:sz="8" w:space="0" w:color="666666"/>
              <w:left w:val="single" w:sz="8" w:space="0" w:color="666666"/>
              <w:bottom w:val="single" w:sz="8" w:space="0" w:color="666666"/>
              <w:right w:val="single" w:sz="8" w:space="0" w:color="666666"/>
            </w:tcBorders>
          </w:tcPr>
          <w:p w14:paraId="493BCFCE" w14:textId="3DD3E929"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3 534</w:t>
            </w:r>
          </w:p>
        </w:tc>
        <w:tc>
          <w:tcPr>
            <w:tcW w:w="774" w:type="dxa"/>
            <w:tcBorders>
              <w:top w:val="single" w:sz="8" w:space="0" w:color="666666"/>
              <w:left w:val="single" w:sz="8" w:space="0" w:color="666666"/>
              <w:bottom w:val="single" w:sz="8" w:space="0" w:color="666666"/>
              <w:right w:val="single" w:sz="8" w:space="0" w:color="666666"/>
            </w:tcBorders>
          </w:tcPr>
          <w:p w14:paraId="0EA8A46D" w14:textId="43D4426F"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4 777</w:t>
            </w:r>
          </w:p>
        </w:tc>
        <w:tc>
          <w:tcPr>
            <w:tcW w:w="870" w:type="dxa"/>
            <w:tcBorders>
              <w:top w:val="single" w:sz="8" w:space="0" w:color="666666"/>
              <w:left w:val="single" w:sz="8" w:space="0" w:color="666666"/>
              <w:bottom w:val="single" w:sz="8" w:space="0" w:color="666666"/>
              <w:right w:val="single" w:sz="8" w:space="0" w:color="666666"/>
            </w:tcBorders>
          </w:tcPr>
          <w:p w14:paraId="676A561C" w14:textId="34FE7139"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8 311</w:t>
            </w:r>
          </w:p>
        </w:tc>
        <w:tc>
          <w:tcPr>
            <w:tcW w:w="1492" w:type="dxa"/>
            <w:tcBorders>
              <w:top w:val="single" w:sz="8" w:space="0" w:color="666666"/>
              <w:left w:val="single" w:sz="8" w:space="0" w:color="666666"/>
              <w:bottom w:val="single" w:sz="8" w:space="0" w:color="666666"/>
              <w:right w:val="single" w:sz="8" w:space="0" w:color="666666"/>
            </w:tcBorders>
          </w:tcPr>
          <w:p w14:paraId="2CBC973E" w14:textId="0A2A75BD" w:rsidR="00184843" w:rsidRPr="4FC84692" w:rsidRDefault="00C52A74">
            <w:pPr>
              <w:jc w:val="center"/>
              <w:cnfStyle w:val="000000000000" w:firstRow="0" w:lastRow="0" w:firstColumn="0" w:lastColumn="0" w:oddVBand="0" w:evenVBand="0" w:oddHBand="0" w:evenHBand="0" w:firstRowFirstColumn="0" w:firstRowLastColumn="0" w:lastRowFirstColumn="0" w:lastRowLastColumn="0"/>
            </w:pPr>
            <w:r w:rsidRPr="00C52A74">
              <w:t>348 660</w:t>
            </w:r>
          </w:p>
        </w:tc>
        <w:tc>
          <w:tcPr>
            <w:tcW w:w="2299" w:type="dxa"/>
            <w:tcBorders>
              <w:top w:val="single" w:sz="8" w:space="0" w:color="666666"/>
              <w:left w:val="single" w:sz="8" w:space="0" w:color="666666"/>
              <w:bottom w:val="single" w:sz="8" w:space="0" w:color="666666"/>
              <w:right w:val="single" w:sz="8" w:space="0" w:color="666666"/>
            </w:tcBorders>
          </w:tcPr>
          <w:p w14:paraId="53541129" w14:textId="6868CF7A" w:rsidR="00184843" w:rsidRPr="4FC84692" w:rsidRDefault="00A03984">
            <w:pPr>
              <w:jc w:val="center"/>
              <w:cnfStyle w:val="000000000000" w:firstRow="0" w:lastRow="0" w:firstColumn="0" w:lastColumn="0" w:oddVBand="0" w:evenVBand="0" w:oddHBand="0" w:evenHBand="0" w:firstRowFirstColumn="0" w:firstRowLastColumn="0" w:lastRowFirstColumn="0" w:lastRowLastColumn="0"/>
            </w:pPr>
            <w:r>
              <w:t>2,38%</w:t>
            </w:r>
          </w:p>
        </w:tc>
      </w:tr>
      <w:tr w:rsidR="00FF2988" w14:paraId="1A2E208F" w14:textId="57BD16FA" w:rsidTr="004134CC">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793" w:type="dxa"/>
            <w:tcBorders>
              <w:top w:val="single" w:sz="8" w:space="0" w:color="666666"/>
              <w:left w:val="single" w:sz="8" w:space="0" w:color="666666"/>
              <w:bottom w:val="single" w:sz="8" w:space="0" w:color="666666"/>
              <w:right w:val="single" w:sz="8" w:space="0" w:color="666666"/>
            </w:tcBorders>
            <w:shd w:val="clear" w:color="auto" w:fill="CCCCCC"/>
          </w:tcPr>
          <w:p w14:paraId="788E8CF1" w14:textId="46131913" w:rsidR="00184843" w:rsidRDefault="00184843" w:rsidP="00C0199B">
            <w:pPr>
              <w:jc w:val="center"/>
            </w:pPr>
            <w:r w:rsidRPr="4FC84692">
              <w:t>2015.gads</w:t>
            </w:r>
          </w:p>
        </w:tc>
        <w:tc>
          <w:tcPr>
            <w:tcW w:w="1217" w:type="dxa"/>
            <w:tcBorders>
              <w:top w:val="single" w:sz="8" w:space="0" w:color="666666"/>
              <w:left w:val="single" w:sz="8" w:space="0" w:color="666666"/>
              <w:bottom w:val="single" w:sz="8" w:space="0" w:color="666666"/>
              <w:right w:val="single" w:sz="8" w:space="0" w:color="666666"/>
            </w:tcBorders>
            <w:shd w:val="clear" w:color="auto" w:fill="CCCCCC"/>
          </w:tcPr>
          <w:p w14:paraId="1DECE4EC" w14:textId="7D621175"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3 544</w:t>
            </w:r>
          </w:p>
        </w:tc>
        <w:tc>
          <w:tcPr>
            <w:tcW w:w="774" w:type="dxa"/>
            <w:tcBorders>
              <w:top w:val="single" w:sz="8" w:space="0" w:color="666666"/>
              <w:left w:val="single" w:sz="8" w:space="0" w:color="666666"/>
              <w:bottom w:val="single" w:sz="8" w:space="0" w:color="666666"/>
              <w:right w:val="single" w:sz="8" w:space="0" w:color="666666"/>
            </w:tcBorders>
            <w:shd w:val="clear" w:color="auto" w:fill="CCCCCC"/>
          </w:tcPr>
          <w:p w14:paraId="055296D3" w14:textId="384581EF"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4 822</w:t>
            </w:r>
          </w:p>
        </w:tc>
        <w:tc>
          <w:tcPr>
            <w:tcW w:w="870" w:type="dxa"/>
            <w:tcBorders>
              <w:top w:val="single" w:sz="8" w:space="0" w:color="666666"/>
              <w:left w:val="single" w:sz="8" w:space="0" w:color="666666"/>
              <w:bottom w:val="single" w:sz="8" w:space="0" w:color="666666"/>
              <w:right w:val="single" w:sz="8" w:space="0" w:color="666666"/>
            </w:tcBorders>
            <w:shd w:val="clear" w:color="auto" w:fill="CCCCCC"/>
          </w:tcPr>
          <w:p w14:paraId="62F55228" w14:textId="5B61B130"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8 366</w:t>
            </w:r>
          </w:p>
        </w:tc>
        <w:tc>
          <w:tcPr>
            <w:tcW w:w="1492" w:type="dxa"/>
            <w:tcBorders>
              <w:top w:val="single" w:sz="8" w:space="0" w:color="666666"/>
              <w:left w:val="single" w:sz="8" w:space="0" w:color="666666"/>
              <w:bottom w:val="single" w:sz="8" w:space="0" w:color="666666"/>
              <w:right w:val="single" w:sz="8" w:space="0" w:color="666666"/>
            </w:tcBorders>
            <w:shd w:val="clear" w:color="auto" w:fill="CCCCCC"/>
          </w:tcPr>
          <w:p w14:paraId="40622127" w14:textId="1A754941" w:rsidR="00184843" w:rsidRPr="4FC84692" w:rsidRDefault="00DF0F28">
            <w:pPr>
              <w:jc w:val="center"/>
              <w:cnfStyle w:val="000000100000" w:firstRow="0" w:lastRow="0" w:firstColumn="0" w:lastColumn="0" w:oddVBand="0" w:evenVBand="0" w:oddHBand="1" w:evenHBand="0" w:firstRowFirstColumn="0" w:firstRowLastColumn="0" w:lastRowFirstColumn="0" w:lastRowLastColumn="0"/>
            </w:pPr>
            <w:r w:rsidRPr="00DF0F28">
              <w:t>352 298</w:t>
            </w:r>
          </w:p>
        </w:tc>
        <w:tc>
          <w:tcPr>
            <w:tcW w:w="2299" w:type="dxa"/>
            <w:tcBorders>
              <w:top w:val="single" w:sz="8" w:space="0" w:color="666666"/>
              <w:left w:val="single" w:sz="8" w:space="0" w:color="666666"/>
              <w:bottom w:val="single" w:sz="8" w:space="0" w:color="666666"/>
              <w:right w:val="single" w:sz="8" w:space="0" w:color="666666"/>
            </w:tcBorders>
            <w:shd w:val="clear" w:color="auto" w:fill="CCCCCC"/>
          </w:tcPr>
          <w:p w14:paraId="0C275ED9" w14:textId="34994740" w:rsidR="00184843" w:rsidRPr="4FC84692" w:rsidRDefault="00D7133E">
            <w:pPr>
              <w:jc w:val="center"/>
              <w:cnfStyle w:val="000000100000" w:firstRow="0" w:lastRow="0" w:firstColumn="0" w:lastColumn="0" w:oddVBand="0" w:evenVBand="0" w:oddHBand="1" w:evenHBand="0" w:firstRowFirstColumn="0" w:firstRowLastColumn="0" w:lastRowFirstColumn="0" w:lastRowLastColumn="0"/>
            </w:pPr>
            <w:r>
              <w:t>2,37%</w:t>
            </w:r>
          </w:p>
        </w:tc>
      </w:tr>
      <w:tr w:rsidR="00184843" w14:paraId="4DD68375" w14:textId="521478B3" w:rsidTr="00C0199B">
        <w:trPr>
          <w:trHeight w:val="224"/>
        </w:trPr>
        <w:tc>
          <w:tcPr>
            <w:cnfStyle w:val="001000000000" w:firstRow="0" w:lastRow="0" w:firstColumn="1" w:lastColumn="0" w:oddVBand="0" w:evenVBand="0" w:oddHBand="0" w:evenHBand="0" w:firstRowFirstColumn="0" w:firstRowLastColumn="0" w:lastRowFirstColumn="0" w:lastRowLastColumn="0"/>
            <w:tcW w:w="1793" w:type="dxa"/>
            <w:tcBorders>
              <w:top w:val="single" w:sz="8" w:space="0" w:color="666666"/>
              <w:left w:val="single" w:sz="8" w:space="0" w:color="666666"/>
              <w:bottom w:val="single" w:sz="8" w:space="0" w:color="666666"/>
              <w:right w:val="single" w:sz="8" w:space="0" w:color="666666"/>
            </w:tcBorders>
          </w:tcPr>
          <w:p w14:paraId="383E3440" w14:textId="1EBE8BF4" w:rsidR="00184843" w:rsidRDefault="00184843" w:rsidP="00C0199B">
            <w:pPr>
              <w:jc w:val="center"/>
            </w:pPr>
            <w:r w:rsidRPr="4FC84692">
              <w:t>2016.gads</w:t>
            </w:r>
          </w:p>
        </w:tc>
        <w:tc>
          <w:tcPr>
            <w:tcW w:w="1217" w:type="dxa"/>
            <w:tcBorders>
              <w:top w:val="single" w:sz="8" w:space="0" w:color="666666"/>
              <w:left w:val="single" w:sz="8" w:space="0" w:color="666666"/>
              <w:bottom w:val="single" w:sz="8" w:space="0" w:color="666666"/>
              <w:right w:val="single" w:sz="8" w:space="0" w:color="666666"/>
            </w:tcBorders>
          </w:tcPr>
          <w:p w14:paraId="7FA052BA" w14:textId="3E0311EA"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3 551</w:t>
            </w:r>
          </w:p>
        </w:tc>
        <w:tc>
          <w:tcPr>
            <w:tcW w:w="774" w:type="dxa"/>
            <w:tcBorders>
              <w:top w:val="single" w:sz="8" w:space="0" w:color="666666"/>
              <w:left w:val="single" w:sz="8" w:space="0" w:color="666666"/>
              <w:bottom w:val="single" w:sz="8" w:space="0" w:color="666666"/>
              <w:right w:val="single" w:sz="8" w:space="0" w:color="666666"/>
            </w:tcBorders>
          </w:tcPr>
          <w:p w14:paraId="5916DEED" w14:textId="0152E576"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4 810</w:t>
            </w:r>
          </w:p>
        </w:tc>
        <w:tc>
          <w:tcPr>
            <w:tcW w:w="870" w:type="dxa"/>
            <w:tcBorders>
              <w:top w:val="single" w:sz="8" w:space="0" w:color="666666"/>
              <w:left w:val="single" w:sz="8" w:space="0" w:color="666666"/>
              <w:bottom w:val="single" w:sz="8" w:space="0" w:color="666666"/>
              <w:right w:val="single" w:sz="8" w:space="0" w:color="666666"/>
            </w:tcBorders>
          </w:tcPr>
          <w:p w14:paraId="12799317" w14:textId="308E2A87"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8 361</w:t>
            </w:r>
          </w:p>
        </w:tc>
        <w:tc>
          <w:tcPr>
            <w:tcW w:w="1492" w:type="dxa"/>
            <w:tcBorders>
              <w:top w:val="single" w:sz="8" w:space="0" w:color="666666"/>
              <w:left w:val="single" w:sz="8" w:space="0" w:color="666666"/>
              <w:bottom w:val="single" w:sz="8" w:space="0" w:color="666666"/>
              <w:right w:val="single" w:sz="8" w:space="0" w:color="666666"/>
            </w:tcBorders>
          </w:tcPr>
          <w:p w14:paraId="41621307" w14:textId="0A804777" w:rsidR="00184843" w:rsidRPr="4FC84692" w:rsidRDefault="00DF0F28">
            <w:pPr>
              <w:jc w:val="center"/>
              <w:cnfStyle w:val="000000000000" w:firstRow="0" w:lastRow="0" w:firstColumn="0" w:lastColumn="0" w:oddVBand="0" w:evenVBand="0" w:oddHBand="0" w:evenHBand="0" w:firstRowFirstColumn="0" w:firstRowLastColumn="0" w:lastRowFirstColumn="0" w:lastRowLastColumn="0"/>
            </w:pPr>
            <w:r w:rsidRPr="00DF0F28">
              <w:t>356 527</w:t>
            </w:r>
          </w:p>
        </w:tc>
        <w:tc>
          <w:tcPr>
            <w:tcW w:w="2299" w:type="dxa"/>
            <w:tcBorders>
              <w:top w:val="single" w:sz="8" w:space="0" w:color="666666"/>
              <w:left w:val="single" w:sz="8" w:space="0" w:color="666666"/>
              <w:bottom w:val="single" w:sz="8" w:space="0" w:color="666666"/>
              <w:right w:val="single" w:sz="8" w:space="0" w:color="666666"/>
            </w:tcBorders>
          </w:tcPr>
          <w:p w14:paraId="76673D5F" w14:textId="66CEFFA9" w:rsidR="00184843" w:rsidRPr="4FC84692" w:rsidRDefault="00D7133E">
            <w:pPr>
              <w:jc w:val="center"/>
              <w:cnfStyle w:val="000000000000" w:firstRow="0" w:lastRow="0" w:firstColumn="0" w:lastColumn="0" w:oddVBand="0" w:evenVBand="0" w:oddHBand="0" w:evenHBand="0" w:firstRowFirstColumn="0" w:firstRowLastColumn="0" w:lastRowFirstColumn="0" w:lastRowLastColumn="0"/>
            </w:pPr>
            <w:r>
              <w:t>2,34%</w:t>
            </w:r>
          </w:p>
        </w:tc>
      </w:tr>
      <w:tr w:rsidR="00FF2988" w14:paraId="47803221" w14:textId="352F6F7A" w:rsidTr="004134CC">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793" w:type="dxa"/>
            <w:tcBorders>
              <w:top w:val="single" w:sz="8" w:space="0" w:color="666666"/>
              <w:left w:val="single" w:sz="8" w:space="0" w:color="666666"/>
              <w:bottom w:val="single" w:sz="8" w:space="0" w:color="666666"/>
              <w:right w:val="single" w:sz="8" w:space="0" w:color="666666"/>
            </w:tcBorders>
            <w:shd w:val="clear" w:color="auto" w:fill="CCCCCC"/>
          </w:tcPr>
          <w:p w14:paraId="0A7DEC02" w14:textId="4022362B" w:rsidR="00184843" w:rsidRDefault="00184843" w:rsidP="00C0199B">
            <w:pPr>
              <w:jc w:val="center"/>
            </w:pPr>
            <w:r w:rsidRPr="4FC84692">
              <w:t>2017.gads</w:t>
            </w:r>
          </w:p>
        </w:tc>
        <w:tc>
          <w:tcPr>
            <w:tcW w:w="1217" w:type="dxa"/>
            <w:tcBorders>
              <w:top w:val="single" w:sz="8" w:space="0" w:color="666666"/>
              <w:left w:val="single" w:sz="8" w:space="0" w:color="666666"/>
              <w:bottom w:val="single" w:sz="8" w:space="0" w:color="666666"/>
              <w:right w:val="single" w:sz="8" w:space="0" w:color="666666"/>
            </w:tcBorders>
            <w:shd w:val="clear" w:color="auto" w:fill="CCCCCC"/>
          </w:tcPr>
          <w:p w14:paraId="2CA47A6A" w14:textId="19C7AB7D"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3 494</w:t>
            </w:r>
          </w:p>
        </w:tc>
        <w:tc>
          <w:tcPr>
            <w:tcW w:w="774" w:type="dxa"/>
            <w:tcBorders>
              <w:top w:val="single" w:sz="8" w:space="0" w:color="666666"/>
              <w:left w:val="single" w:sz="8" w:space="0" w:color="666666"/>
              <w:bottom w:val="single" w:sz="8" w:space="0" w:color="666666"/>
              <w:right w:val="single" w:sz="8" w:space="0" w:color="666666"/>
            </w:tcBorders>
            <w:shd w:val="clear" w:color="auto" w:fill="CCCCCC"/>
          </w:tcPr>
          <w:p w14:paraId="2CA85186" w14:textId="7942357A"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4 757</w:t>
            </w:r>
          </w:p>
        </w:tc>
        <w:tc>
          <w:tcPr>
            <w:tcW w:w="870" w:type="dxa"/>
            <w:tcBorders>
              <w:top w:val="single" w:sz="8" w:space="0" w:color="666666"/>
              <w:left w:val="single" w:sz="8" w:space="0" w:color="666666"/>
              <w:bottom w:val="single" w:sz="8" w:space="0" w:color="666666"/>
              <w:right w:val="single" w:sz="8" w:space="0" w:color="666666"/>
            </w:tcBorders>
            <w:shd w:val="clear" w:color="auto" w:fill="CCCCCC"/>
          </w:tcPr>
          <w:p w14:paraId="51F6492E" w14:textId="7E2240CE"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8 251</w:t>
            </w:r>
          </w:p>
        </w:tc>
        <w:tc>
          <w:tcPr>
            <w:tcW w:w="1492" w:type="dxa"/>
            <w:tcBorders>
              <w:top w:val="single" w:sz="8" w:space="0" w:color="666666"/>
              <w:left w:val="single" w:sz="8" w:space="0" w:color="666666"/>
              <w:bottom w:val="single" w:sz="8" w:space="0" w:color="666666"/>
              <w:right w:val="single" w:sz="8" w:space="0" w:color="666666"/>
            </w:tcBorders>
            <w:shd w:val="clear" w:color="auto" w:fill="CCCCCC"/>
          </w:tcPr>
          <w:p w14:paraId="7988B7CD" w14:textId="1EEC1A80" w:rsidR="00184843" w:rsidRPr="4FC84692" w:rsidRDefault="00DF0F28">
            <w:pPr>
              <w:jc w:val="center"/>
              <w:cnfStyle w:val="000000100000" w:firstRow="0" w:lastRow="0" w:firstColumn="0" w:lastColumn="0" w:oddVBand="0" w:evenVBand="0" w:oddHBand="1" w:evenHBand="0" w:firstRowFirstColumn="0" w:firstRowLastColumn="0" w:lastRowFirstColumn="0" w:lastRowLastColumn="0"/>
            </w:pPr>
            <w:r w:rsidRPr="00DF0F28">
              <w:t>358 762</w:t>
            </w:r>
          </w:p>
        </w:tc>
        <w:tc>
          <w:tcPr>
            <w:tcW w:w="2299" w:type="dxa"/>
            <w:tcBorders>
              <w:top w:val="single" w:sz="8" w:space="0" w:color="666666"/>
              <w:left w:val="single" w:sz="8" w:space="0" w:color="666666"/>
              <w:bottom w:val="single" w:sz="8" w:space="0" w:color="666666"/>
              <w:right w:val="single" w:sz="8" w:space="0" w:color="666666"/>
            </w:tcBorders>
            <w:shd w:val="clear" w:color="auto" w:fill="CCCCCC"/>
          </w:tcPr>
          <w:p w14:paraId="77D46CB0" w14:textId="00A92E31" w:rsidR="00184843" w:rsidRPr="4FC84692" w:rsidRDefault="00D7133E">
            <w:pPr>
              <w:jc w:val="center"/>
              <w:cnfStyle w:val="000000100000" w:firstRow="0" w:lastRow="0" w:firstColumn="0" w:lastColumn="0" w:oddVBand="0" w:evenVBand="0" w:oddHBand="1" w:evenHBand="0" w:firstRowFirstColumn="0" w:firstRowLastColumn="0" w:lastRowFirstColumn="0" w:lastRowLastColumn="0"/>
            </w:pPr>
            <w:r>
              <w:t>2,29%</w:t>
            </w:r>
          </w:p>
        </w:tc>
      </w:tr>
      <w:tr w:rsidR="00184843" w14:paraId="4B03B183" w14:textId="30FA065C" w:rsidTr="00C0199B">
        <w:trPr>
          <w:trHeight w:val="224"/>
        </w:trPr>
        <w:tc>
          <w:tcPr>
            <w:cnfStyle w:val="001000000000" w:firstRow="0" w:lastRow="0" w:firstColumn="1" w:lastColumn="0" w:oddVBand="0" w:evenVBand="0" w:oddHBand="0" w:evenHBand="0" w:firstRowFirstColumn="0" w:firstRowLastColumn="0" w:lastRowFirstColumn="0" w:lastRowLastColumn="0"/>
            <w:tcW w:w="1793" w:type="dxa"/>
            <w:tcBorders>
              <w:top w:val="single" w:sz="8" w:space="0" w:color="666666"/>
              <w:left w:val="single" w:sz="8" w:space="0" w:color="666666"/>
              <w:bottom w:val="single" w:sz="8" w:space="0" w:color="666666"/>
              <w:right w:val="single" w:sz="8" w:space="0" w:color="666666"/>
            </w:tcBorders>
          </w:tcPr>
          <w:p w14:paraId="24001A20" w14:textId="32B5A845" w:rsidR="00184843" w:rsidRDefault="00184843" w:rsidP="00C0199B">
            <w:pPr>
              <w:jc w:val="center"/>
            </w:pPr>
            <w:r w:rsidRPr="4FC84692">
              <w:t>2018.gads</w:t>
            </w:r>
          </w:p>
        </w:tc>
        <w:tc>
          <w:tcPr>
            <w:tcW w:w="1217" w:type="dxa"/>
            <w:tcBorders>
              <w:top w:val="single" w:sz="8" w:space="0" w:color="666666"/>
              <w:left w:val="single" w:sz="8" w:space="0" w:color="666666"/>
              <w:bottom w:val="single" w:sz="8" w:space="0" w:color="666666"/>
              <w:right w:val="single" w:sz="8" w:space="0" w:color="666666"/>
            </w:tcBorders>
          </w:tcPr>
          <w:p w14:paraId="6D727A62" w14:textId="43452A07"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3 462</w:t>
            </w:r>
          </w:p>
        </w:tc>
        <w:tc>
          <w:tcPr>
            <w:tcW w:w="774" w:type="dxa"/>
            <w:tcBorders>
              <w:top w:val="single" w:sz="8" w:space="0" w:color="666666"/>
              <w:left w:val="single" w:sz="8" w:space="0" w:color="666666"/>
              <w:bottom w:val="single" w:sz="8" w:space="0" w:color="666666"/>
              <w:right w:val="single" w:sz="8" w:space="0" w:color="666666"/>
            </w:tcBorders>
          </w:tcPr>
          <w:p w14:paraId="4DB178C2" w14:textId="2138DA4C"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4 743</w:t>
            </w:r>
          </w:p>
        </w:tc>
        <w:tc>
          <w:tcPr>
            <w:tcW w:w="870" w:type="dxa"/>
            <w:tcBorders>
              <w:top w:val="single" w:sz="8" w:space="0" w:color="666666"/>
              <w:left w:val="single" w:sz="8" w:space="0" w:color="666666"/>
              <w:bottom w:val="single" w:sz="8" w:space="0" w:color="666666"/>
              <w:right w:val="single" w:sz="8" w:space="0" w:color="666666"/>
            </w:tcBorders>
          </w:tcPr>
          <w:p w14:paraId="1699D20D" w14:textId="3594BCFC"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8 205</w:t>
            </w:r>
          </w:p>
        </w:tc>
        <w:tc>
          <w:tcPr>
            <w:tcW w:w="1492" w:type="dxa"/>
            <w:tcBorders>
              <w:top w:val="single" w:sz="8" w:space="0" w:color="666666"/>
              <w:left w:val="single" w:sz="8" w:space="0" w:color="666666"/>
              <w:bottom w:val="single" w:sz="8" w:space="0" w:color="666666"/>
              <w:right w:val="single" w:sz="8" w:space="0" w:color="666666"/>
            </w:tcBorders>
          </w:tcPr>
          <w:p w14:paraId="504D06F3" w14:textId="7AA6967C" w:rsidR="00184843" w:rsidRPr="4FC84692" w:rsidRDefault="00DF0F28">
            <w:pPr>
              <w:jc w:val="center"/>
              <w:cnfStyle w:val="000000000000" w:firstRow="0" w:lastRow="0" w:firstColumn="0" w:lastColumn="0" w:oddVBand="0" w:evenVBand="0" w:oddHBand="0" w:evenHBand="0" w:firstRowFirstColumn="0" w:firstRowLastColumn="0" w:lastRowFirstColumn="0" w:lastRowLastColumn="0"/>
            </w:pPr>
            <w:r w:rsidRPr="00DF0F28">
              <w:t>358 813</w:t>
            </w:r>
          </w:p>
        </w:tc>
        <w:tc>
          <w:tcPr>
            <w:tcW w:w="2299" w:type="dxa"/>
            <w:tcBorders>
              <w:top w:val="single" w:sz="8" w:space="0" w:color="666666"/>
              <w:left w:val="single" w:sz="8" w:space="0" w:color="666666"/>
              <w:bottom w:val="single" w:sz="8" w:space="0" w:color="666666"/>
              <w:right w:val="single" w:sz="8" w:space="0" w:color="666666"/>
            </w:tcBorders>
          </w:tcPr>
          <w:p w14:paraId="02D2CD5E" w14:textId="609E9B7F" w:rsidR="00184843" w:rsidRPr="4FC84692" w:rsidRDefault="00C07CC1">
            <w:pPr>
              <w:jc w:val="center"/>
              <w:cnfStyle w:val="000000000000" w:firstRow="0" w:lastRow="0" w:firstColumn="0" w:lastColumn="0" w:oddVBand="0" w:evenVBand="0" w:oddHBand="0" w:evenHBand="0" w:firstRowFirstColumn="0" w:firstRowLastColumn="0" w:lastRowFirstColumn="0" w:lastRowLastColumn="0"/>
            </w:pPr>
            <w:r>
              <w:t>2,28%</w:t>
            </w:r>
          </w:p>
        </w:tc>
      </w:tr>
      <w:tr w:rsidR="00FF2988" w14:paraId="2B2EB050" w14:textId="0A80765F" w:rsidTr="004134CC">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793" w:type="dxa"/>
            <w:tcBorders>
              <w:top w:val="single" w:sz="8" w:space="0" w:color="666666"/>
              <w:left w:val="single" w:sz="8" w:space="0" w:color="666666"/>
              <w:bottom w:val="single" w:sz="8" w:space="0" w:color="666666"/>
              <w:right w:val="single" w:sz="8" w:space="0" w:color="666666"/>
            </w:tcBorders>
            <w:shd w:val="clear" w:color="auto" w:fill="CCCCCC"/>
          </w:tcPr>
          <w:p w14:paraId="6DCC774B" w14:textId="57CBB399" w:rsidR="00184843" w:rsidRDefault="00184843" w:rsidP="00C0199B">
            <w:pPr>
              <w:jc w:val="center"/>
            </w:pPr>
            <w:r w:rsidRPr="4FC84692">
              <w:t>2019.gads</w:t>
            </w:r>
          </w:p>
        </w:tc>
        <w:tc>
          <w:tcPr>
            <w:tcW w:w="1217" w:type="dxa"/>
            <w:tcBorders>
              <w:top w:val="single" w:sz="8" w:space="0" w:color="666666"/>
              <w:left w:val="single" w:sz="8" w:space="0" w:color="666666"/>
              <w:bottom w:val="single" w:sz="8" w:space="0" w:color="666666"/>
              <w:right w:val="single" w:sz="8" w:space="0" w:color="666666"/>
            </w:tcBorders>
            <w:shd w:val="clear" w:color="auto" w:fill="CCCCCC"/>
          </w:tcPr>
          <w:p w14:paraId="427EE973" w14:textId="028EE1B9"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3 485</w:t>
            </w:r>
          </w:p>
        </w:tc>
        <w:tc>
          <w:tcPr>
            <w:tcW w:w="774" w:type="dxa"/>
            <w:tcBorders>
              <w:top w:val="single" w:sz="8" w:space="0" w:color="666666"/>
              <w:left w:val="single" w:sz="8" w:space="0" w:color="666666"/>
              <w:bottom w:val="single" w:sz="8" w:space="0" w:color="666666"/>
              <w:right w:val="single" w:sz="8" w:space="0" w:color="666666"/>
            </w:tcBorders>
            <w:shd w:val="clear" w:color="auto" w:fill="CCCCCC"/>
          </w:tcPr>
          <w:p w14:paraId="54648780" w14:textId="51252CAF"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4 806</w:t>
            </w:r>
          </w:p>
        </w:tc>
        <w:tc>
          <w:tcPr>
            <w:tcW w:w="870" w:type="dxa"/>
            <w:tcBorders>
              <w:top w:val="single" w:sz="8" w:space="0" w:color="666666"/>
              <w:left w:val="single" w:sz="8" w:space="0" w:color="666666"/>
              <w:bottom w:val="single" w:sz="8" w:space="0" w:color="666666"/>
              <w:right w:val="single" w:sz="8" w:space="0" w:color="666666"/>
            </w:tcBorders>
            <w:shd w:val="clear" w:color="auto" w:fill="CCCCCC"/>
          </w:tcPr>
          <w:p w14:paraId="578A3A66" w14:textId="422FA37C" w:rsidR="00184843" w:rsidRDefault="00184843" w:rsidP="00C0199B">
            <w:pPr>
              <w:jc w:val="center"/>
              <w:cnfStyle w:val="000000100000" w:firstRow="0" w:lastRow="0" w:firstColumn="0" w:lastColumn="0" w:oddVBand="0" w:evenVBand="0" w:oddHBand="1" w:evenHBand="0" w:firstRowFirstColumn="0" w:firstRowLastColumn="0" w:lastRowFirstColumn="0" w:lastRowLastColumn="0"/>
            </w:pPr>
            <w:r w:rsidRPr="4FC84692">
              <w:t>8 291</w:t>
            </w:r>
          </w:p>
        </w:tc>
        <w:tc>
          <w:tcPr>
            <w:tcW w:w="1492" w:type="dxa"/>
            <w:tcBorders>
              <w:top w:val="single" w:sz="8" w:space="0" w:color="666666"/>
              <w:left w:val="single" w:sz="8" w:space="0" w:color="666666"/>
              <w:bottom w:val="single" w:sz="8" w:space="0" w:color="666666"/>
              <w:right w:val="single" w:sz="8" w:space="0" w:color="666666"/>
            </w:tcBorders>
            <w:shd w:val="clear" w:color="auto" w:fill="CCCCCC"/>
          </w:tcPr>
          <w:p w14:paraId="1AC9D523" w14:textId="149C3CDC" w:rsidR="00184843" w:rsidRPr="4FC84692" w:rsidRDefault="00DF0F28">
            <w:pPr>
              <w:jc w:val="center"/>
              <w:cnfStyle w:val="000000100000" w:firstRow="0" w:lastRow="0" w:firstColumn="0" w:lastColumn="0" w:oddVBand="0" w:evenVBand="0" w:oddHBand="1" w:evenHBand="0" w:firstRowFirstColumn="0" w:firstRowLastColumn="0" w:lastRowFirstColumn="0" w:lastRowLastColumn="0"/>
            </w:pPr>
            <w:r w:rsidRPr="00DF0F28">
              <w:t>359 457</w:t>
            </w:r>
          </w:p>
        </w:tc>
        <w:tc>
          <w:tcPr>
            <w:tcW w:w="2299" w:type="dxa"/>
            <w:tcBorders>
              <w:top w:val="single" w:sz="8" w:space="0" w:color="666666"/>
              <w:left w:val="single" w:sz="8" w:space="0" w:color="666666"/>
              <w:bottom w:val="single" w:sz="8" w:space="0" w:color="666666"/>
              <w:right w:val="single" w:sz="8" w:space="0" w:color="666666"/>
            </w:tcBorders>
            <w:shd w:val="clear" w:color="auto" w:fill="CCCCCC"/>
          </w:tcPr>
          <w:p w14:paraId="7D49D481" w14:textId="6FF0FC35" w:rsidR="00184843" w:rsidRPr="4FC84692" w:rsidRDefault="00C07CC1">
            <w:pPr>
              <w:jc w:val="center"/>
              <w:cnfStyle w:val="000000100000" w:firstRow="0" w:lastRow="0" w:firstColumn="0" w:lastColumn="0" w:oddVBand="0" w:evenVBand="0" w:oddHBand="1" w:evenHBand="0" w:firstRowFirstColumn="0" w:firstRowLastColumn="0" w:lastRowFirstColumn="0" w:lastRowLastColumn="0"/>
            </w:pPr>
            <w:r>
              <w:t>2,30%</w:t>
            </w:r>
          </w:p>
        </w:tc>
      </w:tr>
      <w:tr w:rsidR="00184843" w14:paraId="118163E4" w14:textId="34050B0E" w:rsidTr="00C0199B">
        <w:trPr>
          <w:trHeight w:val="224"/>
        </w:trPr>
        <w:tc>
          <w:tcPr>
            <w:cnfStyle w:val="001000000000" w:firstRow="0" w:lastRow="0" w:firstColumn="1" w:lastColumn="0" w:oddVBand="0" w:evenVBand="0" w:oddHBand="0" w:evenHBand="0" w:firstRowFirstColumn="0" w:firstRowLastColumn="0" w:lastRowFirstColumn="0" w:lastRowLastColumn="0"/>
            <w:tcW w:w="1793" w:type="dxa"/>
            <w:tcBorders>
              <w:top w:val="single" w:sz="8" w:space="0" w:color="666666"/>
              <w:left w:val="single" w:sz="8" w:space="0" w:color="666666"/>
              <w:bottom w:val="single" w:sz="8" w:space="0" w:color="666666"/>
              <w:right w:val="single" w:sz="8" w:space="0" w:color="666666"/>
            </w:tcBorders>
          </w:tcPr>
          <w:p w14:paraId="34BF2594" w14:textId="73E01E6E" w:rsidR="00184843" w:rsidRDefault="00184843" w:rsidP="00C0199B">
            <w:pPr>
              <w:jc w:val="center"/>
            </w:pPr>
            <w:r w:rsidRPr="4FC84692">
              <w:t>2020.gads</w:t>
            </w:r>
          </w:p>
        </w:tc>
        <w:tc>
          <w:tcPr>
            <w:tcW w:w="1217" w:type="dxa"/>
            <w:tcBorders>
              <w:top w:val="single" w:sz="8" w:space="0" w:color="666666"/>
              <w:left w:val="single" w:sz="8" w:space="0" w:color="666666"/>
              <w:bottom w:val="single" w:sz="8" w:space="0" w:color="666666"/>
              <w:right w:val="single" w:sz="8" w:space="0" w:color="666666"/>
            </w:tcBorders>
          </w:tcPr>
          <w:p w14:paraId="0BD000A0" w14:textId="26010886"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3 501</w:t>
            </w:r>
          </w:p>
        </w:tc>
        <w:tc>
          <w:tcPr>
            <w:tcW w:w="774" w:type="dxa"/>
            <w:tcBorders>
              <w:top w:val="single" w:sz="8" w:space="0" w:color="666666"/>
              <w:left w:val="single" w:sz="8" w:space="0" w:color="666666"/>
              <w:bottom w:val="single" w:sz="8" w:space="0" w:color="666666"/>
              <w:right w:val="single" w:sz="8" w:space="0" w:color="666666"/>
            </w:tcBorders>
          </w:tcPr>
          <w:p w14:paraId="3BF4301E" w14:textId="2AABD6ED"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4 894</w:t>
            </w:r>
          </w:p>
        </w:tc>
        <w:tc>
          <w:tcPr>
            <w:tcW w:w="870" w:type="dxa"/>
            <w:tcBorders>
              <w:top w:val="single" w:sz="8" w:space="0" w:color="666666"/>
              <w:left w:val="single" w:sz="8" w:space="0" w:color="666666"/>
              <w:bottom w:val="single" w:sz="8" w:space="0" w:color="666666"/>
              <w:right w:val="single" w:sz="8" w:space="0" w:color="666666"/>
            </w:tcBorders>
          </w:tcPr>
          <w:p w14:paraId="4D7BFC42" w14:textId="4DF033B1" w:rsidR="00184843" w:rsidRDefault="00184843" w:rsidP="00C0199B">
            <w:pPr>
              <w:jc w:val="center"/>
              <w:cnfStyle w:val="000000000000" w:firstRow="0" w:lastRow="0" w:firstColumn="0" w:lastColumn="0" w:oddVBand="0" w:evenVBand="0" w:oddHBand="0" w:evenHBand="0" w:firstRowFirstColumn="0" w:firstRowLastColumn="0" w:lastRowFirstColumn="0" w:lastRowLastColumn="0"/>
            </w:pPr>
            <w:r w:rsidRPr="4FC84692">
              <w:t>8 395</w:t>
            </w:r>
          </w:p>
        </w:tc>
        <w:tc>
          <w:tcPr>
            <w:tcW w:w="1492" w:type="dxa"/>
            <w:tcBorders>
              <w:top w:val="single" w:sz="8" w:space="0" w:color="666666"/>
              <w:left w:val="single" w:sz="8" w:space="0" w:color="666666"/>
              <w:bottom w:val="single" w:sz="8" w:space="0" w:color="666666"/>
              <w:right w:val="single" w:sz="8" w:space="0" w:color="666666"/>
            </w:tcBorders>
          </w:tcPr>
          <w:p w14:paraId="71D2019A" w14:textId="24379075" w:rsidR="00184843" w:rsidRPr="4FC84692" w:rsidRDefault="00DF0F28">
            <w:pPr>
              <w:jc w:val="center"/>
              <w:cnfStyle w:val="000000000000" w:firstRow="0" w:lastRow="0" w:firstColumn="0" w:lastColumn="0" w:oddVBand="0" w:evenVBand="0" w:oddHBand="0" w:evenHBand="0" w:firstRowFirstColumn="0" w:firstRowLastColumn="0" w:lastRowFirstColumn="0" w:lastRowLastColumn="0"/>
            </w:pPr>
            <w:r w:rsidRPr="00DF0F28">
              <w:t>358 534</w:t>
            </w:r>
          </w:p>
        </w:tc>
        <w:tc>
          <w:tcPr>
            <w:tcW w:w="2299" w:type="dxa"/>
            <w:tcBorders>
              <w:top w:val="single" w:sz="8" w:space="0" w:color="666666"/>
              <w:left w:val="single" w:sz="8" w:space="0" w:color="666666"/>
              <w:bottom w:val="single" w:sz="8" w:space="0" w:color="666666"/>
              <w:right w:val="single" w:sz="8" w:space="0" w:color="666666"/>
            </w:tcBorders>
          </w:tcPr>
          <w:p w14:paraId="4085E03E" w14:textId="653DEC8B" w:rsidR="00184843" w:rsidRPr="4FC84692" w:rsidRDefault="001C3F49">
            <w:pPr>
              <w:jc w:val="center"/>
              <w:cnfStyle w:val="000000000000" w:firstRow="0" w:lastRow="0" w:firstColumn="0" w:lastColumn="0" w:oddVBand="0" w:evenVBand="0" w:oddHBand="0" w:evenHBand="0" w:firstRowFirstColumn="0" w:firstRowLastColumn="0" w:lastRowFirstColumn="0" w:lastRowLastColumn="0"/>
            </w:pPr>
            <w:r>
              <w:t>2,34%</w:t>
            </w:r>
          </w:p>
        </w:tc>
      </w:tr>
    </w:tbl>
    <w:p w14:paraId="4EF48E25" w14:textId="027575C6" w:rsidR="4FC84692" w:rsidRDefault="4FC84692" w:rsidP="00C0199B">
      <w:pPr>
        <w:jc w:val="both"/>
        <w:rPr>
          <w:i/>
          <w:iCs/>
        </w:rPr>
      </w:pPr>
      <w:r w:rsidRPr="4FC84692">
        <w:rPr>
          <w:i/>
          <w:iCs/>
        </w:rPr>
        <w:t xml:space="preserve"> Avots: LabIs, 2021.gads</w:t>
      </w:r>
      <w:r w:rsidR="00301F70">
        <w:rPr>
          <w:i/>
          <w:iCs/>
        </w:rPr>
        <w:t xml:space="preserve"> </w:t>
      </w:r>
      <w:r w:rsidR="00F9700D">
        <w:rPr>
          <w:i/>
          <w:iCs/>
        </w:rPr>
        <w:t>[</w:t>
      </w:r>
      <w:r w:rsidR="00285E2F">
        <w:rPr>
          <w:i/>
          <w:iCs/>
        </w:rPr>
        <w:t>izņemot datus par bērnu kopskaitu valstī</w:t>
      </w:r>
      <w:r w:rsidR="00F9700D">
        <w:rPr>
          <w:i/>
          <w:iCs/>
        </w:rPr>
        <w:t>, kas iegūti no CSP,</w:t>
      </w:r>
      <w:r w:rsidR="00285E2F">
        <w:rPr>
          <w:i/>
          <w:iCs/>
        </w:rPr>
        <w:t xml:space="preserve"> un bērnu </w:t>
      </w:r>
      <w:r w:rsidR="0005686E">
        <w:rPr>
          <w:i/>
          <w:iCs/>
        </w:rPr>
        <w:t>ar</w:t>
      </w:r>
      <w:r w:rsidR="00285E2F">
        <w:rPr>
          <w:i/>
          <w:iCs/>
        </w:rPr>
        <w:t xml:space="preserve"> invalidit</w:t>
      </w:r>
      <w:r w:rsidR="00F9700D">
        <w:rPr>
          <w:i/>
          <w:iCs/>
        </w:rPr>
        <w:t xml:space="preserve">āti īpatsvara aprēķinu (bērnu </w:t>
      </w:r>
      <w:r w:rsidR="0005686E">
        <w:rPr>
          <w:i/>
          <w:iCs/>
        </w:rPr>
        <w:t>ar invaliditāti skaits/bērnu kopskaits valstī * 100</w:t>
      </w:r>
      <w:r w:rsidR="00F9700D">
        <w:rPr>
          <w:i/>
          <w:iCs/>
        </w:rPr>
        <w:t>)]</w:t>
      </w:r>
    </w:p>
    <w:p w14:paraId="37D56472" w14:textId="74E534FD" w:rsidR="4FC84692" w:rsidRDefault="4FC84692">
      <w:pPr>
        <w:jc w:val="both"/>
      </w:pPr>
      <w:r>
        <w:br/>
      </w:r>
      <w:r w:rsidRPr="4FC84692">
        <w:t>Lielākajai daļai bērnu invaliditātes noteikšanas pamatā ir vispārēja saslimšana. No specifiskajiem funkcionālajiem traucējumiem (redze, dzirde, kustību, psihiskie un uzvedības traucējumi) pilngadīgām personām ar invaliditāti visbiežāk sastopami kustību traucējumi un psihiskie un uzvedības traucējumi, savukārt bērniem ar invaliditāti – psihiskie un uzvedības traucējumi (skat</w:t>
      </w:r>
      <w:r w:rsidR="00097150">
        <w:t>.</w:t>
      </w:r>
      <w:r w:rsidRPr="4FC84692">
        <w:t xml:space="preserve"> </w:t>
      </w:r>
      <w:r w:rsidR="00AF6F12">
        <w:t>3</w:t>
      </w:r>
      <w:r w:rsidRPr="4FC84692">
        <w:t xml:space="preserve">.attēlu). </w:t>
      </w:r>
    </w:p>
    <w:p w14:paraId="15A3639C" w14:textId="77777777" w:rsidR="00D36717" w:rsidRDefault="00D36717">
      <w:pPr>
        <w:jc w:val="both"/>
      </w:pPr>
    </w:p>
    <w:p w14:paraId="2DC61B07" w14:textId="2ED178DB" w:rsidR="00156384" w:rsidRDefault="00156384">
      <w:pPr>
        <w:jc w:val="both"/>
      </w:pPr>
      <w:r w:rsidRPr="00156384">
        <w:t>2019.gadā 847 bērniem invaliditāte tika noteikta pirmreizēji, savukārt 2020.gadā pirmreizēji invaliditāte tika noteikta 834 bērniem. 2019.gadā 2</w:t>
      </w:r>
      <w:r w:rsidR="00190F27">
        <w:t> </w:t>
      </w:r>
      <w:r w:rsidRPr="00156384">
        <w:t>662 bērniem tika izsniegts atzinums par īpašas kopšanas nepieciešamību, savukārt 2020.gadā šāds atzinums tika izsniegts 2</w:t>
      </w:r>
      <w:r w:rsidR="00190F27">
        <w:t> </w:t>
      </w:r>
      <w:r w:rsidRPr="00156384">
        <w:t>870 bērniem. Atzinumu par īpašas kopšanas nepieciešamība sniedz bērniem, kuriem</w:t>
      </w:r>
      <w:r w:rsidR="00224ED3">
        <w:t xml:space="preserve"> ir</w:t>
      </w:r>
      <w:r w:rsidRPr="00156384">
        <w:t xml:space="preserve"> ļoti smaga invaliditāte</w:t>
      </w:r>
      <w:r w:rsidR="00190F27">
        <w:t>.</w:t>
      </w:r>
    </w:p>
    <w:p w14:paraId="18A67AE7" w14:textId="77777777" w:rsidR="008E701C" w:rsidRDefault="008E701C">
      <w:pPr>
        <w:jc w:val="both"/>
      </w:pPr>
    </w:p>
    <w:p w14:paraId="4D3F0727" w14:textId="77777777" w:rsidR="008E701C" w:rsidRDefault="008E701C">
      <w:pPr>
        <w:jc w:val="both"/>
      </w:pPr>
    </w:p>
    <w:p w14:paraId="5252690F" w14:textId="5752AC40" w:rsidR="4FC84692" w:rsidRPr="00C0199B" w:rsidRDefault="00CC460E" w:rsidP="00C0199B">
      <w:pPr>
        <w:jc w:val="right"/>
      </w:pPr>
      <w:r>
        <w:t>3</w:t>
      </w:r>
      <w:r w:rsidR="4FC84692" w:rsidRPr="00C0199B">
        <w:t>.attēls</w:t>
      </w:r>
    </w:p>
    <w:p w14:paraId="3BBEC5BD" w14:textId="1EA01AB3" w:rsidR="4FC84692" w:rsidRDefault="4FC84692" w:rsidP="00C0199B">
      <w:pPr>
        <w:jc w:val="both"/>
      </w:pPr>
    </w:p>
    <w:p w14:paraId="6881088F" w14:textId="4DFAA5AD" w:rsidR="4FC84692" w:rsidRDefault="4FC84692" w:rsidP="00C0199B">
      <w:pPr>
        <w:jc w:val="both"/>
      </w:pPr>
      <w:r>
        <w:rPr>
          <w:noProof/>
        </w:rPr>
        <w:lastRenderedPageBreak/>
        <w:drawing>
          <wp:inline distT="0" distB="0" distL="0" distR="0" wp14:anchorId="36A45BDD" wp14:editId="2EDF0058">
            <wp:extent cx="5153025" cy="2714625"/>
            <wp:effectExtent l="0" t="0" r="0" b="0"/>
            <wp:docPr id="1942262076" name="Picture 194226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153025" cy="2714625"/>
                    </a:xfrm>
                    <a:prstGeom prst="rect">
                      <a:avLst/>
                    </a:prstGeom>
                  </pic:spPr>
                </pic:pic>
              </a:graphicData>
            </a:graphic>
          </wp:inline>
        </w:drawing>
      </w:r>
    </w:p>
    <w:p w14:paraId="2A907B3E" w14:textId="078E202F" w:rsidR="4FC84692" w:rsidRDefault="00097150" w:rsidP="4FC84692">
      <w:pPr>
        <w:jc w:val="both"/>
      </w:pPr>
      <w:r>
        <w:t>Avots: Labklājības ministrija</w:t>
      </w:r>
    </w:p>
    <w:p w14:paraId="5B45316D" w14:textId="3A4876EA" w:rsidR="4FC84692" w:rsidRDefault="4FC84692" w:rsidP="4FC84692">
      <w:pPr>
        <w:jc w:val="both"/>
      </w:pPr>
    </w:p>
    <w:p w14:paraId="71E3AD10" w14:textId="65E9D2EB" w:rsidR="4FC84692" w:rsidRDefault="4FC84692" w:rsidP="00C0199B">
      <w:pPr>
        <w:jc w:val="both"/>
        <w:rPr>
          <w:sz w:val="20"/>
          <w:szCs w:val="20"/>
        </w:rPr>
      </w:pPr>
      <w:r>
        <w:br/>
      </w:r>
    </w:p>
    <w:p w14:paraId="54FAEEE0" w14:textId="6071AADC" w:rsidR="4FC84692" w:rsidRDefault="4FC84692" w:rsidP="4FC84692">
      <w:pPr>
        <w:jc w:val="both"/>
        <w:rPr>
          <w:color w:val="000000" w:themeColor="text1"/>
          <w:highlight w:val="yellow"/>
          <w:lang w:eastAsia="ja-JP"/>
        </w:rPr>
      </w:pPr>
    </w:p>
    <w:p w14:paraId="106BAC0C" w14:textId="41FF6793" w:rsidR="00C51E42" w:rsidRDefault="00C51E42" w:rsidP="00A909BE">
      <w:pPr>
        <w:autoSpaceDE w:val="0"/>
        <w:autoSpaceDN w:val="0"/>
        <w:adjustRightInd w:val="0"/>
        <w:jc w:val="both"/>
        <w:rPr>
          <w:color w:val="000000"/>
          <w:highlight w:val="yellow"/>
          <w:lang w:eastAsia="ja-JP"/>
        </w:rPr>
      </w:pPr>
      <w:r w:rsidRPr="0084641E">
        <w:rPr>
          <w:i/>
          <w:lang w:eastAsia="en-US"/>
        </w:rPr>
        <w:t>Komitejas ieteikums:</w:t>
      </w:r>
      <w:r>
        <w:rPr>
          <w:lang w:eastAsia="en-US"/>
        </w:rPr>
        <w:t xml:space="preserve"> </w:t>
      </w:r>
      <w:r w:rsidR="00A909BE" w:rsidRPr="00A909BE">
        <w:rPr>
          <w:i/>
          <w:lang w:eastAsia="en-US"/>
        </w:rPr>
        <w:t>pieņemt īpašu likumdošanu, lai aizsargātu bērnu ar invaliditāti tiesības</w:t>
      </w:r>
      <w:r w:rsidR="00A909BE">
        <w:rPr>
          <w:i/>
          <w:lang w:eastAsia="en-US"/>
        </w:rPr>
        <w:t xml:space="preserve"> </w:t>
      </w:r>
      <w:r w:rsidR="00A909BE" w:rsidRPr="00A909BE">
        <w:rPr>
          <w:i/>
          <w:lang w:eastAsia="en-US"/>
        </w:rPr>
        <w:t>atbilstoši starptautiskajiem standartiem</w:t>
      </w:r>
      <w:r w:rsidR="00A909BE">
        <w:rPr>
          <w:i/>
          <w:lang w:eastAsia="en-US"/>
        </w:rPr>
        <w:t>.</w:t>
      </w:r>
    </w:p>
    <w:p w14:paraId="4C135AF3" w14:textId="77777777" w:rsidR="00C51E42" w:rsidRPr="00BB3761" w:rsidRDefault="00C51E42" w:rsidP="00BB3761">
      <w:pPr>
        <w:autoSpaceDE w:val="0"/>
        <w:autoSpaceDN w:val="0"/>
        <w:adjustRightInd w:val="0"/>
        <w:jc w:val="both"/>
        <w:rPr>
          <w:color w:val="000000"/>
          <w:highlight w:val="yellow"/>
          <w:lang w:eastAsia="ja-JP"/>
        </w:rPr>
      </w:pPr>
    </w:p>
    <w:p w14:paraId="1A1885C2" w14:textId="70C79E92" w:rsidR="00780E54" w:rsidRDefault="00780E54" w:rsidP="00BB3761">
      <w:pPr>
        <w:autoSpaceDE w:val="0"/>
        <w:autoSpaceDN w:val="0"/>
        <w:adjustRightInd w:val="0"/>
        <w:jc w:val="both"/>
        <w:rPr>
          <w:color w:val="000000"/>
          <w:lang w:eastAsia="ja-JP"/>
        </w:rPr>
      </w:pPr>
      <w:r w:rsidRPr="00780E54">
        <w:rPr>
          <w:color w:val="000000"/>
          <w:lang w:eastAsia="ja-JP"/>
        </w:rPr>
        <w:t>Līdz 2020.gada 31.decembrim ES fondu deinstitucionalizācijas projektu ietvaros 2</w:t>
      </w:r>
      <w:r>
        <w:rPr>
          <w:color w:val="000000"/>
          <w:lang w:eastAsia="ja-JP"/>
        </w:rPr>
        <w:t> </w:t>
      </w:r>
      <w:r w:rsidRPr="00780E54">
        <w:rPr>
          <w:color w:val="000000"/>
          <w:lang w:eastAsia="ja-JP"/>
        </w:rPr>
        <w:t>311 bērniem līdz 17 gadu (ieskaitot) vecumam ar funkcionāliem traucējumiem, kuri dzīvo ģimenēs,  tika nodrošināta sociālo pakalpojumu sniegšana  (t.sk. 1</w:t>
      </w:r>
      <w:r>
        <w:rPr>
          <w:color w:val="000000"/>
          <w:lang w:eastAsia="ja-JP"/>
        </w:rPr>
        <w:t> </w:t>
      </w:r>
      <w:r w:rsidRPr="00780E54">
        <w:rPr>
          <w:color w:val="000000"/>
          <w:lang w:eastAsia="ja-JP"/>
        </w:rPr>
        <w:t xml:space="preserve">354 bērniem plānošanas reģionu projektos, 957 bērniem – NVO projektos), pēc nepieciešamības   saņemot kādu no šiem pakalpojumiem (bērns var saņemt vairākus šos pakalpojumus):  sociālas rehabilitācijas, dienas aprūpes centra, īslaicīgās sociālās aprūpes jeb </w:t>
      </w:r>
      <w:r>
        <w:rPr>
          <w:color w:val="000000"/>
          <w:lang w:eastAsia="ja-JP"/>
        </w:rPr>
        <w:t>“</w:t>
      </w:r>
      <w:r w:rsidRPr="00780E54">
        <w:rPr>
          <w:color w:val="000000"/>
          <w:lang w:eastAsia="ja-JP"/>
        </w:rPr>
        <w:t>atelpas brīža</w:t>
      </w:r>
      <w:r>
        <w:rPr>
          <w:color w:val="000000"/>
          <w:lang w:eastAsia="ja-JP"/>
        </w:rPr>
        <w:t>”</w:t>
      </w:r>
      <w:r w:rsidRPr="00780E54">
        <w:rPr>
          <w:color w:val="000000"/>
          <w:lang w:eastAsia="ja-JP"/>
        </w:rPr>
        <w:t xml:space="preserve"> pakalpojumu vai sociālās aprūpes pakalpojumu. </w:t>
      </w:r>
    </w:p>
    <w:p w14:paraId="73E06E9D" w14:textId="77777777" w:rsidR="00682D4E" w:rsidRPr="00BB3761" w:rsidRDefault="00682D4E" w:rsidP="00BB3761">
      <w:pPr>
        <w:autoSpaceDE w:val="0"/>
        <w:autoSpaceDN w:val="0"/>
        <w:adjustRightInd w:val="0"/>
        <w:jc w:val="both"/>
        <w:rPr>
          <w:color w:val="000000"/>
          <w:lang w:eastAsia="ja-JP"/>
        </w:rPr>
      </w:pPr>
    </w:p>
    <w:p w14:paraId="53394E3E" w14:textId="1D731215" w:rsidR="002349E1" w:rsidRPr="00C0199B" w:rsidRDefault="4FC84692" w:rsidP="00C0199B">
      <w:pPr>
        <w:jc w:val="both"/>
      </w:pPr>
      <w:r w:rsidRPr="00C0199B">
        <w:t>Attiecībā uz finansiālajiem atbalsta pasākumiem</w:t>
      </w:r>
      <w:r w:rsidRPr="4FC84692">
        <w:t xml:space="preserve"> </w:t>
      </w:r>
      <w:r w:rsidRPr="4FC84692">
        <w:rPr>
          <w:color w:val="000000" w:themeColor="text1"/>
        </w:rPr>
        <w:t xml:space="preserve">par bērniem ar invaliditāti, kuriem </w:t>
      </w:r>
      <w:r w:rsidR="00972BF1" w:rsidRPr="00972BF1">
        <w:rPr>
          <w:color w:val="000000" w:themeColor="text1"/>
        </w:rPr>
        <w:t>VDEĀVK</w:t>
      </w:r>
      <w:r w:rsidRPr="4FC84692">
        <w:rPr>
          <w:color w:val="000000" w:themeColor="text1"/>
        </w:rPr>
        <w:t xml:space="preserve"> izsniegusi atzinumu </w:t>
      </w:r>
      <w:r w:rsidRPr="4FC84692">
        <w:t xml:space="preserve">par medicīniskām indikācijām īpašas kopšanas nepieciešamībai, bērna likumiskais pārstāvis var saņemt </w:t>
      </w:r>
      <w:r w:rsidRPr="4FC84692">
        <w:rPr>
          <w:color w:val="000000" w:themeColor="text1"/>
        </w:rPr>
        <w:t>bērna ar invaliditāti īpašas kopšanas pabalstu</w:t>
      </w:r>
      <w:r w:rsidR="00BA7918">
        <w:rPr>
          <w:color w:val="000000" w:themeColor="text1"/>
        </w:rPr>
        <w:t xml:space="preserve">. </w:t>
      </w:r>
      <w:r w:rsidRPr="4FC84692">
        <w:t>B</w:t>
      </w:r>
      <w:r w:rsidRPr="00C0199B">
        <w:t xml:space="preserve">ērna </w:t>
      </w:r>
      <w:r w:rsidR="00BA7918">
        <w:t xml:space="preserve">ar invaliditāti </w:t>
      </w:r>
      <w:r w:rsidRPr="00C0199B">
        <w:t>kopšanas pabalsta apmērs no 2019.gada 1.jūlija ir palielināts no 213, 43</w:t>
      </w:r>
      <w:r w:rsidR="00F73EC9">
        <w:t xml:space="preserve"> </w:t>
      </w:r>
      <w:r w:rsidR="00F73EC9">
        <w:rPr>
          <w:i/>
          <w:iCs/>
        </w:rPr>
        <w:t>euro</w:t>
      </w:r>
      <w:r w:rsidRPr="00C0199B">
        <w:t xml:space="preserve"> mēnesī līdz  313,43</w:t>
      </w:r>
      <w:r w:rsidR="00F73EC9">
        <w:t xml:space="preserve"> </w:t>
      </w:r>
      <w:r w:rsidR="00F73EC9">
        <w:rPr>
          <w:i/>
          <w:iCs/>
        </w:rPr>
        <w:t>euro</w:t>
      </w:r>
      <w:r w:rsidRPr="00C0199B">
        <w:t xml:space="preserve"> mēnesī</w:t>
      </w:r>
      <w:r w:rsidR="00F73EC9">
        <w:t xml:space="preserve"> (</w:t>
      </w:r>
      <w:r w:rsidR="00E833E6">
        <w:t xml:space="preserve">MK  </w:t>
      </w:r>
      <w:r w:rsidR="002B35E7">
        <w:t xml:space="preserve">2019.gada 14.maija </w:t>
      </w:r>
      <w:r w:rsidR="00E833E6">
        <w:t xml:space="preserve">noteikumi </w:t>
      </w:r>
      <w:r w:rsidR="002B35E7">
        <w:t>nr.197 “</w:t>
      </w:r>
      <w:r w:rsidR="002B35E7" w:rsidRPr="002B35E7">
        <w:t xml:space="preserve">Grozījumi Ministru kabineta 2009. gada 22. decembra noteikumos Nr. 1607 </w:t>
      </w:r>
      <w:r w:rsidR="002B35E7">
        <w:t>“</w:t>
      </w:r>
      <w:r w:rsidR="002B35E7" w:rsidRPr="002B35E7">
        <w:t>Noteikumi par bērna invalīda kopšanas pabalsta apmēru, tā pārskatīšanas kārtību un pabalsta piešķiršanas un izmaksas kārtību</w:t>
      </w:r>
      <w:r w:rsidR="002B35E7">
        <w:t>””</w:t>
      </w:r>
      <w:r w:rsidR="00F73EC9">
        <w:t>)</w:t>
      </w:r>
      <w:r w:rsidRPr="00C0199B">
        <w:t>.</w:t>
      </w:r>
    </w:p>
    <w:p w14:paraId="7806BC5D" w14:textId="2DB8B451" w:rsidR="002349E1" w:rsidRDefault="002349E1" w:rsidP="006E7613">
      <w:pPr>
        <w:jc w:val="both"/>
        <w:rPr>
          <w:color w:val="000000" w:themeColor="text1"/>
        </w:rPr>
      </w:pPr>
    </w:p>
    <w:p w14:paraId="28958B80" w14:textId="71BC6243" w:rsidR="3A5E6C22" w:rsidRDefault="02580FE2" w:rsidP="3A5E6C22">
      <w:pPr>
        <w:jc w:val="both"/>
      </w:pPr>
      <w:r>
        <w:t xml:space="preserve">Līdz šim atbilstoši </w:t>
      </w:r>
      <w:r w:rsidR="0067415E">
        <w:t xml:space="preserve">VSPL </w:t>
      </w:r>
      <w:r>
        <w:t>6.panta</w:t>
      </w:r>
      <w:r w:rsidR="00450D91">
        <w:t>m</w:t>
      </w:r>
      <w:r>
        <w:t xml:space="preserve"> situācijās, ja bērnam ir noteikta invaliditāte un </w:t>
      </w:r>
      <w:r w:rsidRPr="00E03DCC">
        <w:t>viņš</w:t>
      </w:r>
      <w:r w:rsidR="00450D91" w:rsidRPr="00E03DCC">
        <w:t>/viņa</w:t>
      </w:r>
      <w:r w:rsidRPr="00E03DCC">
        <w:t xml:space="preserve"> ir spējīgs turpināt izglītību pēc pamatizglītības iegūšanas, ģimene saņēma lielāku valsts atbalstu</w:t>
      </w:r>
      <w:r w:rsidR="00450D91" w:rsidRPr="007C4275">
        <w:t>,</w:t>
      </w:r>
      <w:r w:rsidRPr="00467EC5">
        <w:t xml:space="preserve"> nekā tajos gadījumos, ja bērns ar invaliditāti sava veselības stāvokļa dēļ nevar turpināt iegūt izglītību vispārējās izglītības vai profesionālās izglītības iestādē pēc pamatizglītības iegūšanas.</w:t>
      </w:r>
      <w:r w:rsidR="00450D91" w:rsidRPr="00B67576">
        <w:t xml:space="preserve"> </w:t>
      </w:r>
      <w:r w:rsidR="00227C11" w:rsidRPr="00B67576">
        <w:t>S</w:t>
      </w:r>
      <w:r w:rsidRPr="0029439C">
        <w:t>askaņā ar VSAA datiem 2019.gada nogalē invaliditāte tika noteikta 2</w:t>
      </w:r>
      <w:r w:rsidR="00227C11" w:rsidRPr="0029439C">
        <w:t> </w:t>
      </w:r>
      <w:r w:rsidRPr="007D1FED">
        <w:t>864 bērniem vecumā no 15 līdz 20 gadiem (neieskaitot). Savukārt ģimenes</w:t>
      </w:r>
      <w:r>
        <w:t xml:space="preserve"> valsts pabalsts netika izmaksāts par 647 jeb 23% bērniem ar invaliditāti minētajā vecuma grupā. Tādējādi 2020.</w:t>
      </w:r>
      <w:r w:rsidR="00227C11">
        <w:t> </w:t>
      </w:r>
      <w:r w:rsidR="1B83D301">
        <w:t>gadā</w:t>
      </w:r>
      <w:r>
        <w:t xml:space="preserve"> tika veikti grozījumi </w:t>
      </w:r>
      <w:r w:rsidR="0009142A">
        <w:t>VSPL</w:t>
      </w:r>
      <w:r>
        <w:t xml:space="preserve">, kas paredz, ka no 2021.gada 1.janvāra ģimenes valsts pabalstu personai, kas audzina bērnu ar invaliditāti, piešķir no dienas, kad bērnam noteikta invaliditāte, bet ne ilgāk kā līdz dienai, kad bērns sasniedz </w:t>
      </w:r>
      <w:r>
        <w:lastRenderedPageBreak/>
        <w:t>20 gadu vecumu, neatkarīgi no fakta, vai bērns apmeklē izglītības iestādi</w:t>
      </w:r>
      <w:r w:rsidR="00227C11">
        <w:t xml:space="preserve"> (</w:t>
      </w:r>
      <w:r w:rsidR="005B2D6A">
        <w:t xml:space="preserve">minētie </w:t>
      </w:r>
      <w:r w:rsidR="00A36DE0">
        <w:t>g</w:t>
      </w:r>
      <w:r w:rsidR="005B2D6A" w:rsidRPr="005B2D6A">
        <w:t xml:space="preserve">rozījumi </w:t>
      </w:r>
      <w:r w:rsidR="0009142A">
        <w:t>VSPL</w:t>
      </w:r>
      <w:r w:rsidR="005B2D6A">
        <w:t xml:space="preserve"> pieņemti 2020.gada 24.novembr</w:t>
      </w:r>
      <w:r w:rsidR="00A36DE0">
        <w:t>ī</w:t>
      </w:r>
      <w:r w:rsidR="00227C11">
        <w:t>)</w:t>
      </w:r>
      <w:r>
        <w:t>.</w:t>
      </w:r>
    </w:p>
    <w:p w14:paraId="44CB7B68" w14:textId="4F37CF0D" w:rsidR="76CED2B4" w:rsidRDefault="76CED2B4" w:rsidP="4D6931FD">
      <w:pPr>
        <w:jc w:val="both"/>
      </w:pPr>
    </w:p>
    <w:p w14:paraId="6B625E8F" w14:textId="24EB0CC5" w:rsidR="76CED2B4" w:rsidRDefault="4D6931FD" w:rsidP="4AC1A53C">
      <w:pPr>
        <w:jc w:val="both"/>
      </w:pPr>
      <w:r w:rsidRPr="4D6931FD">
        <w:t>2020.gada 23.novembrī Saeimā tika apstiprināti grozījumi Invaliditātes likumā, kas paredz, ka no 2021.gada 1.jūlija</w:t>
      </w:r>
      <w:r w:rsidRPr="4D6931FD">
        <w:rPr>
          <w:color w:val="1C1C1C"/>
        </w:rPr>
        <w:t xml:space="preserve"> ieviests jauns atbalsta pakalpojums invaliditātes seku mazināšanai </w:t>
      </w:r>
      <w:r w:rsidR="4AC1A53C" w:rsidRPr="4AC1A53C">
        <w:rPr>
          <w:color w:val="1C1C1C"/>
        </w:rPr>
        <w:t xml:space="preserve">bērniem ar invaliditāti.  </w:t>
      </w:r>
      <w:r w:rsidRPr="4D6931FD">
        <w:rPr>
          <w:color w:val="1C1C1C"/>
        </w:rPr>
        <w:t xml:space="preserve">Bērniem ar invaliditāti </w:t>
      </w:r>
      <w:r w:rsidRPr="4D6931FD">
        <w:t xml:space="preserve">no piecu līdz 18 gadu vecumam, kuriem ir būtiski pārvietošanās traucējumi un kuri nesaņem asistenta pakalpojumu pašvaldībā, </w:t>
      </w:r>
      <w:r w:rsidR="00467EC5">
        <w:t xml:space="preserve">atbilstoši minētajiem grozījumiem ir </w:t>
      </w:r>
      <w:r w:rsidRPr="4D6931FD">
        <w:t>tiesības saņemt jaunu pavadoņa pakalpojumu.</w:t>
      </w:r>
      <w:r w:rsidR="718B28F0">
        <w:t xml:space="preserve"> Pavadoņa pakalpojuma apjoms noteikts konstantā apjomā</w:t>
      </w:r>
      <w:r w:rsidR="00A36DE0">
        <w:t xml:space="preserve"> (60 stundas mēnesī)</w:t>
      </w:r>
      <w:r w:rsidR="718B28F0">
        <w:t xml:space="preserve">, kuru bērna </w:t>
      </w:r>
      <w:r w:rsidR="00A36DE0">
        <w:t xml:space="preserve">ar invaliditāti </w:t>
      </w:r>
      <w:r w:rsidR="718B28F0">
        <w:t>ģimene tiesīga izmantot pēc saviem ieskatiem, organizējot pavadoņa piesaisti.</w:t>
      </w:r>
      <w:r w:rsidR="00DC6FFF">
        <w:t xml:space="preserve"> </w:t>
      </w:r>
      <w:r w:rsidR="336B2675">
        <w:t xml:space="preserve">Vienlaikus </w:t>
      </w:r>
      <w:r w:rsidR="336B2675" w:rsidRPr="336B2675">
        <w:t>ar šiem grozījumiem Invaliditātes likumā</w:t>
      </w:r>
      <w:r w:rsidR="4AC1A53C" w:rsidRPr="4AC1A53C">
        <w:t xml:space="preserve">  </w:t>
      </w:r>
      <w:r w:rsidR="1B082105">
        <w:t xml:space="preserve">ir </w:t>
      </w:r>
      <w:r w:rsidR="00DC6FFF">
        <w:t>nostipr</w:t>
      </w:r>
      <w:r w:rsidR="00480AC1">
        <w:t>i</w:t>
      </w:r>
      <w:r w:rsidR="00DC6FFF">
        <w:t>nāts</w:t>
      </w:r>
      <w:r w:rsidR="1B082105">
        <w:t xml:space="preserve">, ka </w:t>
      </w:r>
      <w:r w:rsidR="4AC1A53C" w:rsidRPr="4AC1A53C">
        <w:t>bērniem ar invaliditāti no piecu līdz 18 gadu vecumam, kuriem ir izteikti un smagi funkcionēšanas ierobežojumi, tiesības saņemt no pašvaldības budžeta apmaksātu aprūpes pakalpojumu.</w:t>
      </w:r>
    </w:p>
    <w:p w14:paraId="19A93A83" w14:textId="16EDE2E6" w:rsidR="76CED2B4" w:rsidRPr="00C0199B" w:rsidRDefault="76CED2B4" w:rsidP="4AC1A53C"/>
    <w:p w14:paraId="6638F1F6" w14:textId="356B6085" w:rsidR="76CED2B4" w:rsidRDefault="76CED2B4" w:rsidP="4D6931FD">
      <w:pPr>
        <w:jc w:val="both"/>
      </w:pPr>
    </w:p>
    <w:p w14:paraId="4CED066D" w14:textId="2A32AE4E" w:rsidR="0039611B" w:rsidRDefault="336B2675" w:rsidP="00125090">
      <w:pPr>
        <w:autoSpaceDE w:val="0"/>
        <w:autoSpaceDN w:val="0"/>
        <w:adjustRightInd w:val="0"/>
        <w:jc w:val="both"/>
        <w:rPr>
          <w:i/>
          <w:lang w:eastAsia="en-US"/>
        </w:rPr>
      </w:pPr>
      <w:r>
        <w:t xml:space="preserve"> </w:t>
      </w:r>
      <w:r w:rsidR="00C26B38" w:rsidRPr="0084641E">
        <w:rPr>
          <w:i/>
          <w:lang w:eastAsia="en-US"/>
        </w:rPr>
        <w:t>Komitejas ieteikum</w:t>
      </w:r>
      <w:r w:rsidR="0084641E" w:rsidRPr="0084641E">
        <w:rPr>
          <w:i/>
          <w:lang w:eastAsia="en-US"/>
        </w:rPr>
        <w:t>s:</w:t>
      </w:r>
      <w:r w:rsidR="00C26B38">
        <w:rPr>
          <w:lang w:eastAsia="en-US"/>
        </w:rPr>
        <w:t xml:space="preserve"> </w:t>
      </w:r>
      <w:r w:rsidR="00C26B38">
        <w:rPr>
          <w:i/>
          <w:lang w:eastAsia="en-US"/>
        </w:rPr>
        <w:t xml:space="preserve"> </w:t>
      </w:r>
      <w:r w:rsidR="00C26B38" w:rsidRPr="00C26B38">
        <w:rPr>
          <w:i/>
          <w:lang w:eastAsia="en-US"/>
        </w:rPr>
        <w:t>izstrādāt visaptverošus pasākumus, lai attīstītu iekļaujošu izglītību un</w:t>
      </w:r>
      <w:r w:rsidR="00C26B38">
        <w:rPr>
          <w:i/>
          <w:lang w:eastAsia="en-US"/>
        </w:rPr>
        <w:t xml:space="preserve"> </w:t>
      </w:r>
      <w:r w:rsidR="00C26B38" w:rsidRPr="00C26B38">
        <w:rPr>
          <w:i/>
          <w:lang w:eastAsia="en-US"/>
        </w:rPr>
        <w:t>panāktu, ka prioritāte tiek piešķirta iekļaujošai izglītībai, nevis bērnu ievietošanai</w:t>
      </w:r>
      <w:r w:rsidR="00C26B38">
        <w:rPr>
          <w:i/>
          <w:lang w:eastAsia="en-US"/>
        </w:rPr>
        <w:t xml:space="preserve"> </w:t>
      </w:r>
      <w:r w:rsidR="00C26B38" w:rsidRPr="00C26B38">
        <w:rPr>
          <w:i/>
          <w:lang w:eastAsia="en-US"/>
        </w:rPr>
        <w:t>specializētās institūcijās un klasēs, kā arī izglītot un norīkot integrētajās klasēs</w:t>
      </w:r>
      <w:r w:rsidR="00C26B38">
        <w:rPr>
          <w:i/>
          <w:lang w:eastAsia="en-US"/>
        </w:rPr>
        <w:t xml:space="preserve"> </w:t>
      </w:r>
      <w:r w:rsidR="00C26B38" w:rsidRPr="00C26B38">
        <w:rPr>
          <w:i/>
          <w:lang w:eastAsia="en-US"/>
        </w:rPr>
        <w:t>specializētus skolotājus un profesionāļus, lai sniegtu individuālu atbalstu un pienācīgu</w:t>
      </w:r>
      <w:r w:rsidR="00C26B38">
        <w:rPr>
          <w:i/>
          <w:lang w:eastAsia="en-US"/>
        </w:rPr>
        <w:t xml:space="preserve"> </w:t>
      </w:r>
      <w:r w:rsidR="00C26B38" w:rsidRPr="00C26B38">
        <w:rPr>
          <w:i/>
          <w:lang w:eastAsia="en-US"/>
        </w:rPr>
        <w:t>uzmanību bērniem ar mācīšanās grūtībām</w:t>
      </w:r>
      <w:r w:rsidR="0039611B">
        <w:rPr>
          <w:i/>
          <w:lang w:eastAsia="en-US"/>
        </w:rPr>
        <w:t>.</w:t>
      </w:r>
    </w:p>
    <w:p w14:paraId="23A14465" w14:textId="1A8BFE93" w:rsidR="004C1457" w:rsidRDefault="004C1457" w:rsidP="00125090">
      <w:pPr>
        <w:autoSpaceDE w:val="0"/>
        <w:autoSpaceDN w:val="0"/>
        <w:adjustRightInd w:val="0"/>
        <w:jc w:val="both"/>
      </w:pPr>
    </w:p>
    <w:p w14:paraId="616AFEEA" w14:textId="6EC79678" w:rsidR="00A61706" w:rsidRDefault="009A00DE" w:rsidP="00125090">
      <w:pPr>
        <w:autoSpaceDE w:val="0"/>
        <w:autoSpaceDN w:val="0"/>
        <w:adjustRightInd w:val="0"/>
        <w:jc w:val="both"/>
      </w:pPr>
      <w:r w:rsidRPr="009A00DE">
        <w:t>Kopumā vērojamas pozitīvas tendences bērnu ar speciālām vajadzībām  iekļaušanai vispārējās izglītības iestādēs – saskaņā ar  IZM sniegtajiem datiem 2018./2019. mācību gadā  bērnu ar speciālām vajadzībām īpatsvars vispārējās izglītības iestādēs</w:t>
      </w:r>
      <w:r w:rsidR="00BA0C36">
        <w:t xml:space="preserve"> (bez speciālo klašu izglītojamajiem)</w:t>
      </w:r>
      <w:r w:rsidRPr="009A00DE">
        <w:t xml:space="preserve"> sasniedza 48,73%, savukārt  2019./2020. mācību gadā  - 56,2%.</w:t>
      </w:r>
    </w:p>
    <w:p w14:paraId="754C1FEC" w14:textId="77777777" w:rsidR="0070609A" w:rsidRDefault="0070609A" w:rsidP="00125090">
      <w:pPr>
        <w:autoSpaceDE w:val="0"/>
        <w:autoSpaceDN w:val="0"/>
        <w:adjustRightInd w:val="0"/>
        <w:jc w:val="both"/>
      </w:pPr>
    </w:p>
    <w:p w14:paraId="1204D94E" w14:textId="112E3095" w:rsidR="0070609A" w:rsidRDefault="0070609A" w:rsidP="00125090">
      <w:pPr>
        <w:autoSpaceDE w:val="0"/>
        <w:autoSpaceDN w:val="0"/>
        <w:adjustRightInd w:val="0"/>
        <w:jc w:val="both"/>
      </w:pPr>
      <w:r w:rsidRPr="0070609A">
        <w:t xml:space="preserve">Lai veicinātu agrīnu, savlaicīgu speciālo izglītības vajadzību diagnostiku, katru gadu ir organizētas </w:t>
      </w:r>
      <w:r w:rsidR="00D36389">
        <w:t>VPMK</w:t>
      </w:r>
      <w:r w:rsidRPr="0070609A">
        <w:t xml:space="preserve"> sēdes, kurās tiek veikta psihologa, speciālā pedagoga, logopēda un ārsta speciālista izpēte 700-800 izglītojamiem gadā, lai noteiktu viņu spējas, attīstības līmeni un ieteiktu atbilstošus atbalsta pasākumus kvalitatīva mācību procesa nodrošināšanai. Vienlaikus tiek sniegta metodiskā palīdzība </w:t>
      </w:r>
      <w:r w:rsidR="00F237DF">
        <w:t>PPMK</w:t>
      </w:r>
      <w:r w:rsidRPr="0070609A">
        <w:t xml:space="preserve"> speciālistiem izglītojamo spēju un attīstības līmeņa izvērtēšanā un atbilstošu atbalsta pasākumu ieteikšanā, organizējot seminārus un konsultācijas, kā arī nodrošinot metodisko atbalstu. </w:t>
      </w:r>
      <w:r w:rsidR="00D36389">
        <w:t>Savukārt VISC</w:t>
      </w:r>
      <w:r w:rsidRPr="0070609A">
        <w:t xml:space="preserve"> organizēja seminārus, kuros ir piedalījušies izglītības iestāžu atbalsta komandu speciālisti un pedagogi, kuri strādā ar izglītojamiem ar speciālām vajadzībām.</w:t>
      </w:r>
    </w:p>
    <w:p w14:paraId="199B8FAC" w14:textId="77777777" w:rsidR="00A61706" w:rsidRDefault="00A61706" w:rsidP="00125090">
      <w:pPr>
        <w:autoSpaceDE w:val="0"/>
        <w:autoSpaceDN w:val="0"/>
        <w:adjustRightInd w:val="0"/>
        <w:jc w:val="both"/>
      </w:pPr>
    </w:p>
    <w:p w14:paraId="454FE500" w14:textId="7D3AEE8A" w:rsidR="00A05EBC" w:rsidRDefault="00A05EBC" w:rsidP="00A05EBC">
      <w:pPr>
        <w:jc w:val="both"/>
      </w:pPr>
      <w:r>
        <w:t>Latvijā darbojas 12 speciālās izglītības attīstības centri, nodrošinot vienmērīgu speciālās izglītības iestāžu – attīstības centru izvietojumu visās Latvijas plānošanas reģionu teritorijās. Tādējādi bērniem ar speciālām vajadzībām, kuri integrēti vispārējās izglītības iestādēs, kā arī viņu vecākiem un pedagogiem tik</w:t>
      </w:r>
      <w:r w:rsidR="001B331C">
        <w:t>a</w:t>
      </w:r>
      <w:r>
        <w:t xml:space="preserve"> nodrošinātas vienādas iespējas saņemt konsultatīvu un metodisku atbalstu kvalitatīvas iekļaujošas izglītības īstenošanai.</w:t>
      </w:r>
    </w:p>
    <w:p w14:paraId="6F325E8E" w14:textId="2C2F952C" w:rsidR="00D8092D" w:rsidRDefault="00D8092D" w:rsidP="00A05EBC">
      <w:pPr>
        <w:jc w:val="both"/>
      </w:pPr>
    </w:p>
    <w:p w14:paraId="45870D44" w14:textId="114B011E" w:rsidR="00A05EBC" w:rsidRDefault="00A05EBC" w:rsidP="00A05EBC">
      <w:pPr>
        <w:jc w:val="both"/>
      </w:pPr>
      <w:r>
        <w:t>No 2020.gada 1.septembra stājoties spēkā jaunajam normatīvajam regulējumam (</w:t>
      </w:r>
      <w:r w:rsidR="00744218">
        <w:t>MK</w:t>
      </w:r>
      <w:r>
        <w:t xml:space="preserve"> 2019.gada 19.novembra noteikumi </w:t>
      </w:r>
      <w:r w:rsidR="00744218">
        <w:t>n</w:t>
      </w:r>
      <w:r>
        <w:t xml:space="preserve">r. 556 “Prasības vispārējās izglītības iestādēm, lai to īstenotajās izglītības programmās uzņemtu izglītojamos ar speciālām vajadzībām”), ir  palielināts attiecīgs koeficientu valsts mērķdotācijas aprēķinā. Papildus minētajam katrai pašvaldības vispārizglītojošai skolai tiek aprēķināti papildus 5,43% mērķdotācijas atbalsta personāla (skolotājs logopēds, izglītības psihologs, pedagoga palīgs, speciālais pedagogs) darba samaksai, lai nodrošinātu atbalstu tiem izglītojamiem, kam nav </w:t>
      </w:r>
      <w:r w:rsidR="00CE25A4">
        <w:t xml:space="preserve">VPMK </w:t>
      </w:r>
      <w:r>
        <w:t xml:space="preserve">vai </w:t>
      </w:r>
      <w:r w:rsidR="00CE25A4">
        <w:lastRenderedPageBreak/>
        <w:t xml:space="preserve">PPMK </w:t>
      </w:r>
      <w:r>
        <w:t>ieteikuma par speciālās izglītības programmu, bet kuriem skolas pedagogi konstatējuši grūtības mācību procesā.</w:t>
      </w:r>
    </w:p>
    <w:p w14:paraId="14ED33CF" w14:textId="49CF8E3E" w:rsidR="002C2D80" w:rsidRDefault="002C2D80" w:rsidP="00602E9E">
      <w:pPr>
        <w:jc w:val="both"/>
        <w:rPr>
          <w:lang w:eastAsia="en-US"/>
        </w:rPr>
      </w:pPr>
    </w:p>
    <w:p w14:paraId="3A90CA2C" w14:textId="50CB807C" w:rsidR="00C53E07" w:rsidRPr="00C53E07" w:rsidRDefault="00C53E07" w:rsidP="00C53E07">
      <w:pPr>
        <w:jc w:val="both"/>
        <w:rPr>
          <w:i/>
          <w:lang w:eastAsia="en-US"/>
        </w:rPr>
      </w:pPr>
      <w:r w:rsidRPr="0084641E">
        <w:rPr>
          <w:i/>
          <w:lang w:eastAsia="en-US"/>
        </w:rPr>
        <w:t>Komitejas ieteikums:</w:t>
      </w:r>
      <w:r>
        <w:rPr>
          <w:lang w:eastAsia="en-US"/>
        </w:rPr>
        <w:t xml:space="preserve"> </w:t>
      </w:r>
      <w:r w:rsidRPr="00C53E07">
        <w:rPr>
          <w:i/>
          <w:lang w:eastAsia="en-US"/>
        </w:rPr>
        <w:t>organizēt izpratnes veicināšanas kampaņas, kas vērstas uz valdības</w:t>
      </w:r>
      <w:r>
        <w:rPr>
          <w:i/>
          <w:lang w:eastAsia="en-US"/>
        </w:rPr>
        <w:t xml:space="preserve"> </w:t>
      </w:r>
      <w:r w:rsidRPr="00C53E07">
        <w:rPr>
          <w:i/>
          <w:lang w:eastAsia="en-US"/>
        </w:rPr>
        <w:t>amatpersonām, sabiedrību un ģimenēm, šādi apkarojot bērnu ar invaliditāti</w:t>
      </w:r>
      <w:r>
        <w:rPr>
          <w:i/>
          <w:lang w:eastAsia="en-US"/>
        </w:rPr>
        <w:t xml:space="preserve"> </w:t>
      </w:r>
      <w:r w:rsidRPr="00C53E07">
        <w:rPr>
          <w:i/>
          <w:lang w:eastAsia="en-US"/>
        </w:rPr>
        <w:t>stigmatizēšanu un par viņiem izplatītus aizspriedumus, kā arī veicinātu pozitīvu tēlu</w:t>
      </w:r>
      <w:r>
        <w:rPr>
          <w:i/>
          <w:lang w:eastAsia="en-US"/>
        </w:rPr>
        <w:t xml:space="preserve"> </w:t>
      </w:r>
      <w:r w:rsidRPr="00C53E07">
        <w:rPr>
          <w:i/>
          <w:lang w:eastAsia="en-US"/>
        </w:rPr>
        <w:t>par šiem bērniem.</w:t>
      </w:r>
    </w:p>
    <w:p w14:paraId="6B79CFD2" w14:textId="2A0CF422" w:rsidR="00C53E07" w:rsidRDefault="00C53E07" w:rsidP="00602E9E">
      <w:pPr>
        <w:jc w:val="both"/>
        <w:rPr>
          <w:lang w:eastAsia="en-US"/>
        </w:rPr>
      </w:pPr>
    </w:p>
    <w:p w14:paraId="3957CC05" w14:textId="3A9926C0" w:rsidR="004351B4" w:rsidRDefault="4FC84692" w:rsidP="00C0199B">
      <w:pPr>
        <w:jc w:val="both"/>
      </w:pPr>
      <w:r w:rsidRPr="4FC84692">
        <w:t xml:space="preserve">2020.gada augustā </w:t>
      </w:r>
      <w:r w:rsidR="005C51E8">
        <w:t>LM</w:t>
      </w:r>
      <w:r w:rsidRPr="4FC84692">
        <w:t xml:space="preserve"> un </w:t>
      </w:r>
      <w:r w:rsidR="00B3483F">
        <w:t>VK</w:t>
      </w:r>
      <w:r w:rsidRPr="4FC84692">
        <w:t xml:space="preserve"> kopīgā sadarbībā Inovācijas laboratorijā</w:t>
      </w:r>
      <w:r w:rsidR="00FE40EE">
        <w:rPr>
          <w:rStyle w:val="Vresatsauce"/>
        </w:rPr>
        <w:footnoteReference w:id="96"/>
      </w:r>
      <w:r w:rsidRPr="4FC84692">
        <w:t xml:space="preserve"> uzsāka darbu pie atbalsta sistēmas pilnveides bērniem ar invaliditāti un viņu ģimenēm. I</w:t>
      </w:r>
      <w:r w:rsidR="00FE40EE">
        <w:t>novācijas laboratorijas</w:t>
      </w:r>
      <w:r w:rsidRPr="4FC84692">
        <w:t xml:space="preserve"> mērķis bija, apzinot dažādos viedokļus un skatījumus, panākt vienošanos par vēlamajiem uzlabojumiem atbalsta pakalpojumu nodrošināšanai invaliditātes seku mazināšanā. </w:t>
      </w:r>
      <w:r w:rsidR="00B67576" w:rsidRPr="00B67576">
        <w:t xml:space="preserve">8 nedēļas kopā strādāja vairāk nekā 30 cilvēku – bērnu vecāki, bērnu kopēji un asistenti, nevaldības organizācijas, pakalpojumu sniedzēji un </w:t>
      </w:r>
      <w:r w:rsidR="00166981">
        <w:t>LM</w:t>
      </w:r>
      <w:r w:rsidR="00B67576" w:rsidRPr="00B67576">
        <w:t xml:space="preserve"> pārstāvji. Laboratorijas noslēgumā dalībnieki nonāca pie 4 iespējamiem risinājumiem jeb prototipiem, kam ir potenciāls uzlabot </w:t>
      </w:r>
      <w:r w:rsidR="005E70CB" w:rsidRPr="005E70CB">
        <w:t>asistentu pakalpojuma bērniem ar invaliditāti un viņu vecākiem</w:t>
      </w:r>
      <w:r w:rsidR="005E70CB">
        <w:t xml:space="preserve"> </w:t>
      </w:r>
      <w:r w:rsidR="00B67576" w:rsidRPr="00B67576">
        <w:t>pakalpojuma sniegšanas efektivitāti. Prototipi modelē gan asistenta darba aprakstu, gan asistenta funkcijas nodrošināšanas inovatīvas formas, pakalpojumu koordinēšanu liekot tam visam centrā.</w:t>
      </w:r>
      <w:r w:rsidR="00B67576" w:rsidRPr="00B67576">
        <w:rPr>
          <w:rStyle w:val="Vresatsauce"/>
        </w:rPr>
        <w:t xml:space="preserve"> </w:t>
      </w:r>
      <w:r w:rsidR="00B67576">
        <w:rPr>
          <w:rStyle w:val="Vresatsauce"/>
        </w:rPr>
        <w:footnoteReference w:id="97"/>
      </w:r>
      <w:r w:rsidR="00B67576" w:rsidRPr="00B67576">
        <w:t xml:space="preserve">  </w:t>
      </w:r>
    </w:p>
    <w:p w14:paraId="06385744" w14:textId="68F828AE" w:rsidR="004351B4" w:rsidRPr="00A004EE" w:rsidDel="00FE40EE" w:rsidRDefault="004351B4" w:rsidP="00C0199B">
      <w:pPr>
        <w:jc w:val="both"/>
      </w:pPr>
      <w:r>
        <w:br/>
      </w:r>
      <w:r w:rsidR="0029439C">
        <w:t xml:space="preserve">LM </w:t>
      </w:r>
      <w:r w:rsidR="3CDB23CD" w:rsidRPr="00A004EE">
        <w:t>2019.</w:t>
      </w:r>
      <w:r w:rsidR="0029439C" w:rsidRPr="00A71CBB">
        <w:t>un</w:t>
      </w:r>
      <w:r w:rsidR="3CDB23CD" w:rsidRPr="00A004EE">
        <w:t xml:space="preserve"> 2020.gad</w:t>
      </w:r>
      <w:r w:rsidR="0029439C" w:rsidRPr="00A71CBB">
        <w:t>ā</w:t>
      </w:r>
      <w:r w:rsidR="3CDB23CD" w:rsidRPr="00A004EE">
        <w:t xml:space="preserve"> organizē</w:t>
      </w:r>
      <w:r w:rsidR="0029439C">
        <w:t>ja</w:t>
      </w:r>
      <w:r w:rsidR="3CDB23CD" w:rsidRPr="00A004EE">
        <w:t xml:space="preserve"> sabiedrības informatīvā</w:t>
      </w:r>
      <w:r w:rsidR="0029439C">
        <w:t>s</w:t>
      </w:r>
      <w:r w:rsidR="3CDB23CD" w:rsidRPr="00A004EE">
        <w:t xml:space="preserve"> kampaņa</w:t>
      </w:r>
      <w:r w:rsidR="0029439C">
        <w:t>s</w:t>
      </w:r>
      <w:r w:rsidR="3CDB23CD" w:rsidRPr="00A004EE">
        <w:t xml:space="preserve"> ar nosaukumu “Cilvēks, nevis diagnoze”</w:t>
      </w:r>
      <w:r w:rsidR="0029439C">
        <w:rPr>
          <w:rStyle w:val="Vresatsauce"/>
        </w:rPr>
        <w:footnoteReference w:id="98"/>
      </w:r>
      <w:r w:rsidR="3CDB23CD" w:rsidRPr="00A004EE">
        <w:t xml:space="preserve">, kur viena no mērķa grupām - bērni ar funkcionāliem traucējumiem, kuriem noteikta invaliditāte. </w:t>
      </w:r>
      <w:r w:rsidR="002E652F">
        <w:t>Minēto informatīvo k</w:t>
      </w:r>
      <w:r w:rsidR="3CDB23CD" w:rsidRPr="00A004EE">
        <w:t>ampaņ</w:t>
      </w:r>
      <w:r w:rsidR="002E652F">
        <w:t>u</w:t>
      </w:r>
      <w:r w:rsidR="3CDB23CD" w:rsidRPr="00A004EE">
        <w:t xml:space="preserve"> mērķis bija palielināt sabiedrības izpratni un atbalstu deinstitucionalizācijas mērķa grupas pārstāvjiem – pieauguši cilvēki ar garīga rakstura traucējumiem, bērni ar funkcionāliem traucējumiem, kuriem ir noteikta invaliditāte un kuri dzīvo ģimenēs, un ārpusģimenes aprūpē esoši bērni (bērni, kuri palikuši bez vecāku gādības un dzīvo sociālās aprūpes centros) -  iekļaušanai sabiedrībā un deinstitucionalizācijas procesam - sabiedrībā balstītu sociālo pakalpojumu nodrošināšanai.</w:t>
      </w:r>
    </w:p>
    <w:p w14:paraId="635D420A" w14:textId="0791B2DF" w:rsidR="004351B4" w:rsidRDefault="004351B4" w:rsidP="5AC13BF2">
      <w:pPr>
        <w:jc w:val="both"/>
      </w:pPr>
    </w:p>
    <w:p w14:paraId="300D652B" w14:textId="6CD85EEF" w:rsidR="004351B4" w:rsidRDefault="009108A7" w:rsidP="00602E9E">
      <w:pPr>
        <w:jc w:val="both"/>
        <w:rPr>
          <w:lang w:eastAsia="en-US"/>
        </w:rPr>
      </w:pPr>
      <w:r w:rsidRPr="009108A7">
        <w:rPr>
          <w:lang w:eastAsia="en-US"/>
        </w:rPr>
        <w:t xml:space="preserve">Saskaņā ar </w:t>
      </w:r>
      <w:r>
        <w:rPr>
          <w:lang w:eastAsia="en-US"/>
        </w:rPr>
        <w:t xml:space="preserve">minēto </w:t>
      </w:r>
      <w:r w:rsidRPr="009108A7">
        <w:rPr>
          <w:lang w:eastAsia="en-US"/>
        </w:rPr>
        <w:t>2019.</w:t>
      </w:r>
      <w:r>
        <w:rPr>
          <w:lang w:eastAsia="en-US"/>
        </w:rPr>
        <w:t xml:space="preserve">un </w:t>
      </w:r>
      <w:r w:rsidRPr="009108A7">
        <w:rPr>
          <w:lang w:eastAsia="en-US"/>
        </w:rPr>
        <w:t xml:space="preserve">2020. gada </w:t>
      </w:r>
      <w:r>
        <w:rPr>
          <w:lang w:eastAsia="en-US"/>
        </w:rPr>
        <w:t xml:space="preserve">informatīvo </w:t>
      </w:r>
      <w:r w:rsidRPr="009108A7">
        <w:rPr>
          <w:lang w:eastAsia="en-US"/>
        </w:rPr>
        <w:t>kampaņ</w:t>
      </w:r>
      <w:r>
        <w:rPr>
          <w:lang w:eastAsia="en-US"/>
        </w:rPr>
        <w:t>u</w:t>
      </w:r>
      <w:r w:rsidRPr="009108A7">
        <w:rPr>
          <w:lang w:eastAsia="en-US"/>
        </w:rPr>
        <w:t xml:space="preserve"> datiem kopš 2018.gada būtiski audzis iedzīvotāju skaits, kuri justos ērti komunikācijā ar personām ar garīgiem traucējumiem (no 55% līdz 64%). Tomēr sabiedrības attieksme pret cilvēkiem ar garīgiem traucējumiem, bērniem ar funkcionāliem traucējumiem  un ārpusģimenes aprūpē esošiem bērniem aizvien ir tālu no vēlamās, tāpēc 2021.gadā tiek īstenota jau trešā kampaņa, kuras aicinājums ir: “Nozīme ir tikai tam, kas mēs esam! Saskati cilvēku, nevis diagnozi!”</w:t>
      </w:r>
    </w:p>
    <w:p w14:paraId="4709DE6C" w14:textId="68D62E83" w:rsidR="002E652F" w:rsidRDefault="002E652F" w:rsidP="00602E9E">
      <w:pPr>
        <w:jc w:val="both"/>
        <w:rPr>
          <w:lang w:eastAsia="en-US"/>
        </w:rPr>
      </w:pPr>
    </w:p>
    <w:p w14:paraId="7BC34E7F" w14:textId="0EA76875" w:rsidR="007E335E" w:rsidRDefault="007E335E" w:rsidP="00602E9E">
      <w:pPr>
        <w:jc w:val="both"/>
        <w:rPr>
          <w:lang w:eastAsia="en-US"/>
        </w:rPr>
      </w:pPr>
    </w:p>
    <w:p w14:paraId="475F0FF8" w14:textId="77777777" w:rsidR="007E335E" w:rsidRDefault="007E335E" w:rsidP="00602E9E">
      <w:pPr>
        <w:jc w:val="both"/>
        <w:rPr>
          <w:lang w:eastAsia="en-US"/>
        </w:rPr>
      </w:pPr>
    </w:p>
    <w:p w14:paraId="41EC8D02" w14:textId="27DD56E4" w:rsidR="00005E7E" w:rsidRPr="00005E7E" w:rsidRDefault="00005E7E" w:rsidP="00005E7E">
      <w:pPr>
        <w:pStyle w:val="Virsraksts2"/>
        <w:jc w:val="left"/>
        <w:rPr>
          <w:rFonts w:ascii="Times New Roman" w:hAnsi="Times New Roman"/>
          <w:u w:val="none"/>
        </w:rPr>
      </w:pPr>
      <w:bookmarkStart w:id="30" w:name="_Toc89182851"/>
      <w:r w:rsidRPr="00005E7E">
        <w:rPr>
          <w:rFonts w:ascii="Times New Roman" w:hAnsi="Times New Roman"/>
          <w:u w:val="none"/>
        </w:rPr>
        <w:t>Veselība un veselības aprūpes pakalpojumi</w:t>
      </w:r>
      <w:bookmarkEnd w:id="30"/>
    </w:p>
    <w:p w14:paraId="1E9B9E52" w14:textId="4A5BDDED" w:rsidR="00005E7E" w:rsidRDefault="00005E7E" w:rsidP="00602E9E">
      <w:pPr>
        <w:jc w:val="both"/>
        <w:rPr>
          <w:lang w:eastAsia="en-US"/>
        </w:rPr>
      </w:pPr>
    </w:p>
    <w:p w14:paraId="2CDC678D" w14:textId="183EB69D" w:rsidR="008B03D2" w:rsidRPr="00C418F9" w:rsidRDefault="008B03D2" w:rsidP="008B03D2">
      <w:pPr>
        <w:jc w:val="both"/>
        <w:rPr>
          <w:lang w:eastAsia="en-US"/>
        </w:rPr>
      </w:pPr>
      <w:r w:rsidRPr="00C418F9">
        <w:rPr>
          <w:lang w:eastAsia="en-US"/>
        </w:rPr>
        <w:t>Saskaņā ar Latvijas skolēnu veselības paradumu pētījuma 2018.</w:t>
      </w:r>
      <w:r w:rsidR="00593AB7">
        <w:rPr>
          <w:lang w:eastAsia="en-US"/>
        </w:rPr>
        <w:t> </w:t>
      </w:r>
      <w:r w:rsidRPr="00C418F9">
        <w:rPr>
          <w:lang w:eastAsia="en-US"/>
        </w:rPr>
        <w:t>gada</w:t>
      </w:r>
      <w:r w:rsidRPr="00C418F9">
        <w:rPr>
          <w:rStyle w:val="Vresatsauce"/>
          <w:lang w:eastAsia="en-US"/>
        </w:rPr>
        <w:footnoteReference w:id="99"/>
      </w:r>
      <w:r w:rsidRPr="00C418F9">
        <w:rPr>
          <w:lang w:eastAsia="en-US"/>
        </w:rPr>
        <w:t xml:space="preserve"> aptaujas datiem pietiekama fiziskā aktivitāte pēdējās nedēļas laikā bija 18,8% 11, 13 un 15-gadīgu </w:t>
      </w:r>
      <w:r w:rsidRPr="00C418F9">
        <w:rPr>
          <w:lang w:eastAsia="en-US"/>
        </w:rPr>
        <w:lastRenderedPageBreak/>
        <w:t>skolēnu. Ir palielinājies skolēnu īpatsvars, kuri pavada laiku pie televizora darba dienās vismaz 4 stundas – 22,9% 2018. gadā, bet nedēļas nogalēs attiecīgi –  41,1% .</w:t>
      </w:r>
    </w:p>
    <w:p w14:paraId="1E7D46E5" w14:textId="77777777" w:rsidR="008B03D2" w:rsidRPr="00C418F9" w:rsidRDefault="008B03D2" w:rsidP="008B03D2">
      <w:pPr>
        <w:jc w:val="both"/>
        <w:rPr>
          <w:lang w:eastAsia="en-US"/>
        </w:rPr>
      </w:pPr>
    </w:p>
    <w:p w14:paraId="47157B49" w14:textId="77777777" w:rsidR="008B03D2" w:rsidRPr="00C418F9" w:rsidRDefault="008B03D2" w:rsidP="008B03D2">
      <w:pPr>
        <w:jc w:val="both"/>
        <w:rPr>
          <w:lang w:eastAsia="en-US"/>
        </w:rPr>
      </w:pPr>
      <w:r w:rsidRPr="00C418F9">
        <w:rPr>
          <w:lang w:eastAsia="en-US"/>
        </w:rPr>
        <w:t>2018. gadā tikai 26,8% skolēnu vismaz reizi dienā uzturā lietoja augļus, bet tikai 27,2% skolēnu lietoja dārzeņus.</w:t>
      </w:r>
      <w:r w:rsidRPr="00C418F9">
        <w:rPr>
          <w:rStyle w:val="Vresatsauce"/>
          <w:lang w:eastAsia="en-US"/>
        </w:rPr>
        <w:footnoteReference w:id="100"/>
      </w:r>
      <w:r w:rsidRPr="00C418F9">
        <w:rPr>
          <w:lang w:eastAsia="en-US"/>
        </w:rPr>
        <w:t xml:space="preserve"> Pozitīvi vērtējams, ka skolēnu vidū samazinās saldumu patēriņš. 2018. gadā 23,0% skolēnu vismaz reizi dienā ēda saldumus. Vienlaikus samazinās skolēnu īpatsvars, kas lieto saldinātos dzērienus – 2018. gadā 6,2% skolēnu lietoja saldinātos gāzētos dzērienus vismaz reizi dienā.</w:t>
      </w:r>
      <w:r w:rsidRPr="00C418F9">
        <w:rPr>
          <w:rStyle w:val="Vresatsauce"/>
          <w:lang w:eastAsia="en-US"/>
        </w:rPr>
        <w:footnoteReference w:id="101"/>
      </w:r>
    </w:p>
    <w:p w14:paraId="1E276CEC" w14:textId="77777777" w:rsidR="008B03D2" w:rsidRPr="00C418F9" w:rsidRDefault="008B03D2" w:rsidP="008B03D2">
      <w:pPr>
        <w:jc w:val="both"/>
        <w:rPr>
          <w:lang w:eastAsia="en-US"/>
        </w:rPr>
      </w:pPr>
    </w:p>
    <w:p w14:paraId="698A658F" w14:textId="77777777" w:rsidR="008B03D2" w:rsidRPr="00C418F9" w:rsidRDefault="008B03D2" w:rsidP="008B03D2">
      <w:pPr>
        <w:jc w:val="both"/>
        <w:rPr>
          <w:lang w:eastAsia="en-US"/>
        </w:rPr>
      </w:pPr>
      <w:r w:rsidRPr="00C418F9">
        <w:rPr>
          <w:lang w:eastAsia="en-US"/>
        </w:rPr>
        <w:t>Pieaug 11, 13 un 15 gadīgu pusaudžu īpatsvars ar lieku ķermeņa masu un aptaukošanos (20,9% 2018. gadā).</w:t>
      </w:r>
      <w:r w:rsidRPr="00C418F9">
        <w:rPr>
          <w:rStyle w:val="Vresatsauce"/>
          <w:lang w:eastAsia="en-US"/>
        </w:rPr>
        <w:footnoteReference w:id="102"/>
      </w:r>
      <w:r w:rsidRPr="00C418F9">
        <w:rPr>
          <w:lang w:eastAsia="en-US"/>
        </w:rPr>
        <w:t xml:space="preserve"> Latvijā ir arī augsts septiņgadīgo un deviņgadīgo skolēnu īpatsvars ar lieku ķermeņa masu un aptaukošanos, liecina Bērnu antropometrisko parametru un skolu vides pētījuma 2018./2019. mācību gada rezultāti.</w:t>
      </w:r>
      <w:r w:rsidRPr="00C418F9">
        <w:rPr>
          <w:rStyle w:val="Vresatsauce"/>
          <w:lang w:eastAsia="en-US"/>
        </w:rPr>
        <w:footnoteReference w:id="103"/>
      </w:r>
      <w:r w:rsidRPr="00C418F9">
        <w:rPr>
          <w:lang w:eastAsia="en-US"/>
        </w:rPr>
        <w:t xml:space="preserve"> Liekais svars un aptaukošanās ir 22,8% pirmklasnieku un ceturtajai daļai jeb 25,1% trešās klases skolēnu. Deviņgadīgu skolēnu vecuma grupā 62% aptaujāto ir vecumam un dzimumam atbilstoša ķermeņa masa, bet 12,9% skolēnu ir ar nepietiekamu ķermeņa masu. Savukārt septiņgadīgu pirmklasnieku vidū nepietiekama ķermeņa masa ir 11%, bet 66,3% – normāla ķermeņa masa.</w:t>
      </w:r>
    </w:p>
    <w:p w14:paraId="7D671841" w14:textId="77777777" w:rsidR="008B03D2" w:rsidRPr="00C418F9" w:rsidRDefault="008B03D2" w:rsidP="008B03D2">
      <w:pPr>
        <w:jc w:val="both"/>
        <w:rPr>
          <w:lang w:eastAsia="en-US"/>
        </w:rPr>
      </w:pPr>
    </w:p>
    <w:p w14:paraId="771A78BC" w14:textId="77777777" w:rsidR="008B03D2" w:rsidRPr="00C418F9" w:rsidRDefault="008B03D2" w:rsidP="008B03D2">
      <w:pPr>
        <w:jc w:val="both"/>
        <w:rPr>
          <w:lang w:eastAsia="en-US"/>
        </w:rPr>
      </w:pPr>
      <w:r w:rsidRPr="00C418F9">
        <w:rPr>
          <w:lang w:eastAsia="en-US"/>
        </w:rPr>
        <w:t>Pozitīvi vērtējama tendence ikdienā ēst vairāk augļu un dārzeņu, kā arī neveselīgo produktu pieejamības samazināšana skolās. Tomēr tikai trīs ceturtdaļas skolēnu brokasto katru rītu.</w:t>
      </w:r>
    </w:p>
    <w:p w14:paraId="4D96BFB4" w14:textId="77777777" w:rsidR="008B03D2" w:rsidRPr="00C418F9" w:rsidRDefault="008B03D2" w:rsidP="008B03D2">
      <w:pPr>
        <w:jc w:val="both"/>
        <w:rPr>
          <w:lang w:eastAsia="en-US"/>
        </w:rPr>
      </w:pPr>
    </w:p>
    <w:p w14:paraId="2B453C86" w14:textId="77777777" w:rsidR="008B03D2" w:rsidRPr="00C418F9" w:rsidRDefault="008B03D2" w:rsidP="008B03D2">
      <w:pPr>
        <w:jc w:val="both"/>
        <w:rPr>
          <w:lang w:eastAsia="en-US"/>
        </w:rPr>
      </w:pPr>
      <w:r w:rsidRPr="00C418F9">
        <w:rPr>
          <w:lang w:eastAsia="en-US"/>
        </w:rPr>
        <w:t>Gandrīz puse deviņus gadus veco skolēnu darba dienās pēc mācībām pavada divas un vairāk stundas, pildot mājasdarbus un lasot grāmatas, savukārt septiņus gadus veco skolēnu vidū aptuveni katrs ceturtais mājas darbiem un grāmatu lasīšanai velta divas un vairāk stundas dienā. Brīvajā laikā abās vecuma grupās novērota līdzīga tendence – aptuveni puse pirmklasnieku un trešklasnieku brīvdienās trīs un vairāk stundas dienā pavada, skatoties TV un lietojot elektroniskās ierīces (viedtālruni, planšeti, datoru u.tml.).</w:t>
      </w:r>
    </w:p>
    <w:p w14:paraId="1A2FBC3F" w14:textId="77777777" w:rsidR="008B03D2" w:rsidRPr="00C418F9" w:rsidRDefault="008B03D2" w:rsidP="008B03D2">
      <w:pPr>
        <w:jc w:val="both"/>
        <w:rPr>
          <w:lang w:eastAsia="en-US"/>
        </w:rPr>
      </w:pPr>
    </w:p>
    <w:p w14:paraId="34556F04" w14:textId="77777777" w:rsidR="008B03D2" w:rsidRPr="00C418F9" w:rsidRDefault="008B03D2" w:rsidP="008B03D2">
      <w:pPr>
        <w:jc w:val="both"/>
        <w:rPr>
          <w:lang w:eastAsia="en-US"/>
        </w:rPr>
      </w:pPr>
      <w:r w:rsidRPr="00C418F9">
        <w:rPr>
          <w:lang w:eastAsia="en-US"/>
        </w:rPr>
        <w:t>Pētījumā novērots, ka vecāki pietiekami neapzinās aptaukošanās problēmu saviem bērniem, jo vecāku viedoklis par bērnu ķermeņa masu būtiski atšķiras no aprēķinātā ķermeņa masas indeksa.</w:t>
      </w:r>
    </w:p>
    <w:p w14:paraId="4C90B3C9" w14:textId="77777777" w:rsidR="008B03D2" w:rsidRPr="00C418F9" w:rsidRDefault="008B03D2" w:rsidP="008B03D2">
      <w:pPr>
        <w:jc w:val="both"/>
        <w:rPr>
          <w:lang w:eastAsia="en-US"/>
        </w:rPr>
      </w:pPr>
    </w:p>
    <w:p w14:paraId="664DFCDC" w14:textId="77777777" w:rsidR="008B03D2" w:rsidRPr="00C418F9" w:rsidRDefault="008B03D2" w:rsidP="008B03D2">
      <w:pPr>
        <w:jc w:val="both"/>
        <w:rPr>
          <w:lang w:eastAsia="en-US"/>
        </w:rPr>
      </w:pPr>
      <w:r w:rsidRPr="00C418F9">
        <w:rPr>
          <w:lang w:eastAsia="en-US"/>
        </w:rPr>
        <w:t>Kopumā 84% aptaujāto skolu organizē iespēju visiem pamatskolas skolēniem nodarboties sporta un citu fizisko aktivitāšu pulciņos ārpus mācību stundām, un lielākā daļa skolēnu šīs iespējas izmanto. 78,5%  no septiņus gadus veco skolēnu vecākiem un 80,9% no deviņus gadus veco skolēnu vecākiem norāda, ka viņu bērni brīvajā laikā piedalās sporta un/vai deju nodarbībās.</w:t>
      </w:r>
    </w:p>
    <w:p w14:paraId="58EA71C4" w14:textId="77777777" w:rsidR="008B03D2" w:rsidRPr="00C418F9" w:rsidRDefault="008B03D2" w:rsidP="008B03D2">
      <w:pPr>
        <w:jc w:val="both"/>
        <w:rPr>
          <w:lang w:eastAsia="en-US"/>
        </w:rPr>
      </w:pPr>
    </w:p>
    <w:p w14:paraId="28E12602" w14:textId="77777777" w:rsidR="008B03D2" w:rsidRDefault="008B03D2" w:rsidP="008B03D2">
      <w:pPr>
        <w:jc w:val="both"/>
        <w:rPr>
          <w:lang w:eastAsia="en-US"/>
        </w:rPr>
      </w:pPr>
    </w:p>
    <w:p w14:paraId="2E1F6E95" w14:textId="718E264E" w:rsidR="00175450" w:rsidRPr="0097677B" w:rsidRDefault="00175450" w:rsidP="00175450">
      <w:pPr>
        <w:jc w:val="both"/>
        <w:rPr>
          <w:lang w:eastAsia="en-US"/>
        </w:rPr>
      </w:pPr>
      <w:r w:rsidRPr="0097677B">
        <w:rPr>
          <w:lang w:eastAsia="en-US"/>
        </w:rPr>
        <w:t>ESF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ietvaros V</w:t>
      </w:r>
      <w:r w:rsidR="000070F5" w:rsidRPr="0097677B">
        <w:rPr>
          <w:lang w:eastAsia="en-US"/>
        </w:rPr>
        <w:t>M</w:t>
      </w:r>
      <w:r w:rsidRPr="0097677B">
        <w:rPr>
          <w:lang w:eastAsia="en-US"/>
        </w:rPr>
        <w:t xml:space="preserve"> īsteno projektu Nr. 9.2.4.1/16/I/001 „Kompleksi veselības veicināšanas un slimību </w:t>
      </w:r>
      <w:r w:rsidRPr="0097677B">
        <w:rPr>
          <w:lang w:eastAsia="en-US"/>
        </w:rPr>
        <w:lastRenderedPageBreak/>
        <w:t>profilakses pasākumi” (turpmāk – Projekts), kura mērķis ir, īstenojot nacionāla mēroga pasākumus, uzlabot pieejamību veselības veicināšanas un slimību profilakses pakalpojumiem visiem Latvijas iedzīvotājiem, jo īpaši teritoriālās, nabadzības un sociālās atstumtības riskam pakļautajiem iedzīvotājiem. Projekta aktivitātes tiek plānotas četrās prioritārajās jomās – sirds un asinsvadu slimības, onkoloģiskās slimības, bērnu veselība un psihiskā veselība, un sešās rīcības apakšjomās – veselīgs uzturs, fiziskā aktivitāte, atkarību izraisošo vielu un procesu izplatības mazināšana, psihiskā veselība, seksuālā un reproduktīvā veselība un slimību profilakse.</w:t>
      </w:r>
      <w:r w:rsidR="00B369F2">
        <w:rPr>
          <w:lang w:eastAsia="en-US"/>
        </w:rPr>
        <w:t xml:space="preserve"> </w:t>
      </w:r>
      <w:r w:rsidRPr="0097677B">
        <w:rPr>
          <w:lang w:eastAsia="en-US"/>
        </w:rPr>
        <w:t xml:space="preserve">Projekta ietvaros </w:t>
      </w:r>
      <w:r w:rsidR="0097677B" w:rsidRPr="0097677B">
        <w:rPr>
          <w:lang w:eastAsia="en-US"/>
        </w:rPr>
        <w:t>VM</w:t>
      </w:r>
      <w:r w:rsidRPr="0097677B">
        <w:rPr>
          <w:lang w:eastAsia="en-US"/>
        </w:rPr>
        <w:t xml:space="preserve"> ir realizējusi vairākus pasākumus, tostarp, kas vērsti uz bērniem un  jauniešiem (</w:t>
      </w:r>
      <w:r w:rsidR="003E1D2B">
        <w:rPr>
          <w:lang w:eastAsia="en-US"/>
        </w:rPr>
        <w:t xml:space="preserve">tālāk </w:t>
      </w:r>
      <w:r w:rsidR="006F0057">
        <w:rPr>
          <w:lang w:eastAsia="en-US"/>
        </w:rPr>
        <w:t>plašāk</w:t>
      </w:r>
      <w:r w:rsidRPr="0097677B">
        <w:rPr>
          <w:lang w:eastAsia="en-US"/>
        </w:rPr>
        <w:t xml:space="preserve"> </w:t>
      </w:r>
      <w:r w:rsidR="003A4686">
        <w:rPr>
          <w:lang w:eastAsia="en-US"/>
        </w:rPr>
        <w:t>izklāstīti</w:t>
      </w:r>
      <w:r w:rsidR="003E1D2B">
        <w:rPr>
          <w:lang w:eastAsia="en-US"/>
        </w:rPr>
        <w:t>, kā arī</w:t>
      </w:r>
      <w:r w:rsidR="003A4686">
        <w:rPr>
          <w:lang w:eastAsia="en-US"/>
        </w:rPr>
        <w:t xml:space="preserve"> pie attiecīgajiem Komitejas ieteik</w:t>
      </w:r>
      <w:r w:rsidR="006F0057">
        <w:rPr>
          <w:lang w:eastAsia="en-US"/>
        </w:rPr>
        <w:t>u</w:t>
      </w:r>
      <w:r w:rsidR="003A4686">
        <w:rPr>
          <w:lang w:eastAsia="en-US"/>
        </w:rPr>
        <w:t>miem</w:t>
      </w:r>
      <w:r w:rsidRPr="0097677B">
        <w:rPr>
          <w:lang w:eastAsia="en-US"/>
        </w:rPr>
        <w:t>).</w:t>
      </w:r>
    </w:p>
    <w:p w14:paraId="1C942F53" w14:textId="77777777" w:rsidR="00175450" w:rsidRPr="00C418F9" w:rsidRDefault="00175450" w:rsidP="00175450">
      <w:pPr>
        <w:jc w:val="both"/>
        <w:rPr>
          <w:highlight w:val="yellow"/>
          <w:lang w:eastAsia="en-US"/>
        </w:rPr>
      </w:pPr>
    </w:p>
    <w:p w14:paraId="06E2131D" w14:textId="6C5453F2" w:rsidR="00175450" w:rsidRPr="0097677B" w:rsidRDefault="00175450" w:rsidP="00175450">
      <w:pPr>
        <w:jc w:val="both"/>
        <w:rPr>
          <w:lang w:eastAsia="en-US"/>
        </w:rPr>
      </w:pPr>
      <w:r w:rsidRPr="0097677B">
        <w:rPr>
          <w:lang w:eastAsia="en-US"/>
        </w:rPr>
        <w:t xml:space="preserve">Līdz 2019. gadam tika īstenota sabiedrības informēšanas kampaņa </w:t>
      </w:r>
      <w:r w:rsidR="0097677B" w:rsidRPr="0097677B">
        <w:rPr>
          <w:lang w:eastAsia="en-US"/>
        </w:rPr>
        <w:t>“</w:t>
      </w:r>
      <w:r w:rsidRPr="0097677B">
        <w:rPr>
          <w:lang w:eastAsia="en-US"/>
        </w:rPr>
        <w:t>Kustinācija</w:t>
      </w:r>
      <w:r w:rsidR="0097677B" w:rsidRPr="0097677B">
        <w:rPr>
          <w:lang w:eastAsia="en-US"/>
        </w:rPr>
        <w:t>”</w:t>
      </w:r>
      <w:r w:rsidRPr="0097677B">
        <w:rPr>
          <w:lang w:eastAsia="en-US"/>
        </w:rPr>
        <w:t>, kuras aktivitātes aptvēra iedzīvotājus no 5 gadu vecuma. Tika izstrādāti informatīvie materiāli (5-6 gadi, 7-12 gadi, 13-18 gadi u.c.), izveidoti vairāki video, mediju aktivitātes u.c.</w:t>
      </w:r>
    </w:p>
    <w:p w14:paraId="32BE33B7" w14:textId="77777777" w:rsidR="00175450" w:rsidRDefault="00175450" w:rsidP="00175450">
      <w:pPr>
        <w:jc w:val="both"/>
        <w:rPr>
          <w:highlight w:val="yellow"/>
          <w:lang w:eastAsia="en-US"/>
        </w:rPr>
      </w:pPr>
    </w:p>
    <w:p w14:paraId="0917C4C4" w14:textId="77777777" w:rsidR="004F76CE" w:rsidRDefault="004F76CE" w:rsidP="004F76CE">
      <w:pPr>
        <w:jc w:val="both"/>
        <w:rPr>
          <w:lang w:eastAsia="en-US"/>
        </w:rPr>
      </w:pPr>
      <w:r w:rsidRPr="00473051">
        <w:rPr>
          <w:lang w:eastAsia="en-US"/>
        </w:rPr>
        <w:t>VM 2019. gadā izstrādāja un īstenoja pedagogu profesionālo pilnveides programmu “Apmācību organizēšana izglītības iestāžu pedagogiem par veselības izglītības jautājumiem”. Pedagogiem visā Latvijā bija iespēja piedalīties apmācībās darbam ar skolēniem trijās klašu grupās (1.-6. klase, 7.-9. klase un 10.-12. klase) par šādām tēmām: veselīgs uzturs un fiziskās aktivitātes; atkarību izraisošās vielas un procesi; psihiskā, seksuālā un reproduktīvā veselība</w:t>
      </w:r>
      <w:r>
        <w:rPr>
          <w:lang w:eastAsia="en-US"/>
        </w:rPr>
        <w:t>;</w:t>
      </w:r>
    </w:p>
    <w:p w14:paraId="60DF0967" w14:textId="77777777" w:rsidR="004F76CE" w:rsidRPr="00C418F9" w:rsidRDefault="004F76CE" w:rsidP="00175450">
      <w:pPr>
        <w:jc w:val="both"/>
        <w:rPr>
          <w:highlight w:val="yellow"/>
          <w:lang w:eastAsia="en-US"/>
        </w:rPr>
      </w:pPr>
    </w:p>
    <w:p w14:paraId="2A03EFDE" w14:textId="50BA636A" w:rsidR="00175450" w:rsidRPr="007761F4" w:rsidRDefault="00175450" w:rsidP="00175450">
      <w:pPr>
        <w:jc w:val="both"/>
        <w:rPr>
          <w:lang w:eastAsia="en-US"/>
        </w:rPr>
      </w:pPr>
      <w:r w:rsidRPr="007761F4">
        <w:rPr>
          <w:lang w:eastAsia="en-US"/>
        </w:rPr>
        <w:t>Līdz 2020.gadam norisinājās Fiziskās aktivitātes veicinošas vides pētījums izglītības iestādēs</w:t>
      </w:r>
      <w:r w:rsidR="00C66084" w:rsidRPr="007761F4">
        <w:rPr>
          <w:rStyle w:val="Vresatsauce"/>
          <w:lang w:eastAsia="en-US"/>
        </w:rPr>
        <w:footnoteReference w:id="104"/>
      </w:r>
      <w:r w:rsidRPr="007761F4">
        <w:rPr>
          <w:lang w:eastAsia="en-US"/>
        </w:rPr>
        <w:t xml:space="preserve"> ar mērķi noskaidrot fizisko aktivitāti ierobežojošos un veicinošos faktorus izglītības iestādēs, lai izstrādātu turpmāko rīcības programmu fizisko aktivitāšu pieejamības, pieprasījuma un piedāvājuma šķēršļu mazināšanai izglītības iestādēs.</w:t>
      </w:r>
    </w:p>
    <w:p w14:paraId="2B852B2B" w14:textId="77777777" w:rsidR="00E0169C" w:rsidRPr="00FC2D66" w:rsidRDefault="00E0169C" w:rsidP="00175450">
      <w:pPr>
        <w:jc w:val="both"/>
        <w:rPr>
          <w:lang w:eastAsia="en-US"/>
        </w:rPr>
      </w:pPr>
    </w:p>
    <w:p w14:paraId="721BFD40" w14:textId="6A0EAB1C" w:rsidR="00175450" w:rsidRPr="008B320D" w:rsidRDefault="00175450" w:rsidP="00175450">
      <w:pPr>
        <w:jc w:val="both"/>
        <w:rPr>
          <w:lang w:eastAsia="en-US"/>
        </w:rPr>
      </w:pPr>
      <w:r w:rsidRPr="008B320D">
        <w:rPr>
          <w:lang w:eastAsia="en-US"/>
        </w:rPr>
        <w:t xml:space="preserve">2020. gadā </w:t>
      </w:r>
      <w:r w:rsidR="004F76CE">
        <w:rPr>
          <w:lang w:eastAsia="en-US"/>
        </w:rPr>
        <w:t>VM</w:t>
      </w:r>
      <w:r w:rsidRPr="008B320D">
        <w:rPr>
          <w:lang w:eastAsia="en-US"/>
        </w:rPr>
        <w:t xml:space="preserve"> gan klātienē, gan neklātienē ar aktivitātēm fizisko aktivitāšu, psihiskās veselības veicināšanas un atkarību izraisošo vielu izplatības mazināšanas jomās piedalījās pasākumā “ZZ čempionāts”, gūstot lielu atsaucību no pasākuma dalībniekiem. Pasākuma ietvaros kopā ar Pusaudžu un jauniešu psihoterapijas centru izstrādāta Pirmās psiholoģiskās palīdzības (PPP) rokasgrāmata pusaudžiem</w:t>
      </w:r>
      <w:r w:rsidR="00D61AD3" w:rsidRPr="008B320D">
        <w:rPr>
          <w:rStyle w:val="Vresatsauce"/>
          <w:lang w:eastAsia="en-US"/>
        </w:rPr>
        <w:footnoteReference w:id="105"/>
      </w:r>
      <w:r w:rsidRPr="008B320D">
        <w:rPr>
          <w:lang w:eastAsia="en-US"/>
        </w:rPr>
        <w:t>, kurā apkopotas pamatzināšanas, tehnikas un prasmes, kas pusaudzim palīdz izvairīties no psihiskās veselības problēmām, atpazīt tās un sniegt pirmo palīdzību sev pašam vai draugam.</w:t>
      </w:r>
    </w:p>
    <w:p w14:paraId="432EFEC8" w14:textId="77777777" w:rsidR="00C738EC" w:rsidRPr="008B320D" w:rsidRDefault="00C738EC" w:rsidP="00175450">
      <w:pPr>
        <w:jc w:val="both"/>
        <w:rPr>
          <w:lang w:eastAsia="en-US"/>
        </w:rPr>
      </w:pPr>
    </w:p>
    <w:p w14:paraId="36CF8240" w14:textId="77777777" w:rsidR="00175450" w:rsidRPr="0071725D" w:rsidRDefault="00175450" w:rsidP="00175450">
      <w:pPr>
        <w:jc w:val="both"/>
        <w:rPr>
          <w:lang w:eastAsia="en-US"/>
        </w:rPr>
      </w:pPr>
      <w:r w:rsidRPr="0071725D">
        <w:rPr>
          <w:lang w:eastAsia="en-US"/>
        </w:rPr>
        <w:t>2020. gadā uzsākts Pilotprojekts sirds un asinsvadu slimību riska faktoru noteikšanai un mazināšanai bērniem (turpmāk – Pilotprojekts) īstenošana, kura mērķis ir sekmēt agrīnu veselīgu paradumu veidošanos un mazināt liekā svara un aptaukošanās izplatību bērnu vidū, tādējādi mazinot sirds un asinsvadu slimību risku turpmākajā dzīvē. Pilotprojektā ietverti kompleksi pasākumi 3. un 7. klašu skolēniem veselīga uztura, fizisko aktivitāšu un aktīva brīvā laika (procesu un vielu atkarību profilakses kontekstā) tematiskajos virzienos.</w:t>
      </w:r>
    </w:p>
    <w:p w14:paraId="1F45F3BC" w14:textId="77777777" w:rsidR="00D61AD3" w:rsidRPr="00C418F9" w:rsidRDefault="00D61AD3" w:rsidP="00175450">
      <w:pPr>
        <w:jc w:val="both"/>
        <w:rPr>
          <w:highlight w:val="yellow"/>
          <w:lang w:eastAsia="en-US"/>
        </w:rPr>
      </w:pPr>
    </w:p>
    <w:p w14:paraId="51C4B0C8" w14:textId="77777777" w:rsidR="00175450" w:rsidRPr="0071725D" w:rsidRDefault="00175450" w:rsidP="00175450">
      <w:pPr>
        <w:jc w:val="both"/>
        <w:rPr>
          <w:lang w:eastAsia="en-US"/>
        </w:rPr>
      </w:pPr>
      <w:r w:rsidRPr="0071725D">
        <w:rPr>
          <w:lang w:eastAsia="en-US"/>
        </w:rPr>
        <w:t>2020. gadā tika uzsākts darbs pie uztura filmu izveides sākumskolas vecuma bērniem par veselīgu uzturu, ar mērķi izglītot bērnus par veselīga uztura jautājumiem, sevišķi dārzeņu, augļu un ogu patēriņa nozīmi ikdienas uzturā.</w:t>
      </w:r>
    </w:p>
    <w:p w14:paraId="26B4D698" w14:textId="77777777" w:rsidR="00D61AD3" w:rsidRPr="0096428E" w:rsidRDefault="00D61AD3" w:rsidP="00175450">
      <w:pPr>
        <w:jc w:val="both"/>
        <w:rPr>
          <w:highlight w:val="yellow"/>
          <w:lang w:eastAsia="en-US"/>
        </w:rPr>
      </w:pPr>
    </w:p>
    <w:p w14:paraId="5E2363EC" w14:textId="77777777" w:rsidR="00087F3A" w:rsidRPr="0096428E" w:rsidRDefault="00087F3A" w:rsidP="00175450">
      <w:pPr>
        <w:jc w:val="both"/>
        <w:rPr>
          <w:highlight w:val="yellow"/>
          <w:lang w:eastAsia="en-US"/>
        </w:rPr>
      </w:pPr>
    </w:p>
    <w:p w14:paraId="10DA4486" w14:textId="727D35A1" w:rsidR="00175450" w:rsidRPr="00615382" w:rsidRDefault="00175450" w:rsidP="00175450">
      <w:pPr>
        <w:jc w:val="both"/>
        <w:rPr>
          <w:lang w:eastAsia="en-US"/>
        </w:rPr>
      </w:pPr>
      <w:r w:rsidRPr="00615382">
        <w:rPr>
          <w:lang w:eastAsia="en-US"/>
        </w:rPr>
        <w:t>Tīmekļa vietnē esparveselibu.lv</w:t>
      </w:r>
      <w:r w:rsidR="00544EDC" w:rsidRPr="00615382">
        <w:rPr>
          <w:lang w:eastAsia="en-US"/>
        </w:rPr>
        <w:t xml:space="preserve"> </w:t>
      </w:r>
      <w:r w:rsidRPr="00615382">
        <w:rPr>
          <w:lang w:eastAsia="en-US"/>
        </w:rPr>
        <w:t>tiek ievietoti izglītojoši materiāli, aktuālie kampaņu materiāli un veselību veicinošo aktivitāšu grafiki, kā arī speciālistu viedokļi par sabiedrības veselības jautājumiem</w:t>
      </w:r>
      <w:r w:rsidR="00615382" w:rsidRPr="00615382">
        <w:rPr>
          <w:lang w:eastAsia="en-US"/>
        </w:rPr>
        <w:t>.</w:t>
      </w:r>
    </w:p>
    <w:p w14:paraId="121414F2" w14:textId="77777777" w:rsidR="00D61AD3" w:rsidRPr="0096428E" w:rsidRDefault="00D61AD3" w:rsidP="00175450">
      <w:pPr>
        <w:jc w:val="both"/>
        <w:rPr>
          <w:highlight w:val="yellow"/>
          <w:lang w:eastAsia="en-US"/>
        </w:rPr>
      </w:pPr>
    </w:p>
    <w:p w14:paraId="2083927C" w14:textId="02D19AE2" w:rsidR="00175450" w:rsidRPr="00615382" w:rsidRDefault="00175450" w:rsidP="00175450">
      <w:pPr>
        <w:jc w:val="both"/>
        <w:rPr>
          <w:lang w:eastAsia="en-US"/>
        </w:rPr>
      </w:pPr>
      <w:r w:rsidRPr="00615382">
        <w:rPr>
          <w:lang w:eastAsia="en-US"/>
        </w:rPr>
        <w:t xml:space="preserve">Papildus </w:t>
      </w:r>
      <w:r w:rsidR="00615382" w:rsidRPr="00615382">
        <w:rPr>
          <w:lang w:eastAsia="en-US"/>
        </w:rPr>
        <w:t xml:space="preserve">VM </w:t>
      </w:r>
      <w:r w:rsidRPr="00615382">
        <w:rPr>
          <w:lang w:eastAsia="en-US"/>
        </w:rPr>
        <w:t>īstenotajam Projektam, ESF darbības programmas „Izaugsme un nodarbinātība” 9.2.4. specifiskā atbalsta mērķa 9.2.4.2. pasākuma „Pasākumi vietējās sabiedrības veselības veicināšanai un slimību profilaksei” ietvaros arī pašvaldībās tiek īstenotas vietēja mēroga veselības veicināšanas un slimību profilakses aktivitātes vietējai sabiedrībai, tai skaitā, lekcijas, semināri, izglītojošas un praktiskas nodarbības par veselīgu uzturu, fiziskajām aktivitātēm, psihisko veselību, seksuālo un reproduktīvo veselību, atkarību izraisošajām vielām un procesu atkarībām un slimību profilaksi.</w:t>
      </w:r>
    </w:p>
    <w:p w14:paraId="729775A9" w14:textId="77777777" w:rsidR="00175450" w:rsidRPr="0096428E" w:rsidRDefault="00175450" w:rsidP="00175450">
      <w:pPr>
        <w:jc w:val="both"/>
        <w:rPr>
          <w:highlight w:val="yellow"/>
          <w:lang w:eastAsia="en-US"/>
        </w:rPr>
      </w:pPr>
    </w:p>
    <w:p w14:paraId="15548515" w14:textId="77777777" w:rsidR="008B03D2" w:rsidRDefault="008B03D2" w:rsidP="00602E9E">
      <w:pPr>
        <w:jc w:val="both"/>
        <w:rPr>
          <w:lang w:eastAsia="en-US"/>
        </w:rPr>
      </w:pPr>
    </w:p>
    <w:p w14:paraId="62C18A0E" w14:textId="77777777" w:rsidR="00151B80" w:rsidRDefault="00005E7E" w:rsidP="007C55EC">
      <w:pPr>
        <w:jc w:val="both"/>
        <w:rPr>
          <w:i/>
          <w:lang w:eastAsia="en-US"/>
        </w:rPr>
      </w:pPr>
      <w:r w:rsidRPr="00151B80">
        <w:rPr>
          <w:i/>
          <w:lang w:eastAsia="en-US"/>
        </w:rPr>
        <w:t>Komitejas ieteikum</w:t>
      </w:r>
      <w:r w:rsidR="00F40A3E" w:rsidRPr="00151B80">
        <w:rPr>
          <w:i/>
          <w:lang w:eastAsia="en-US"/>
        </w:rPr>
        <w:t>s:</w:t>
      </w:r>
      <w:r>
        <w:rPr>
          <w:lang w:eastAsia="en-US"/>
        </w:rPr>
        <w:t xml:space="preserve"> </w:t>
      </w:r>
      <w:r w:rsidR="007C55EC" w:rsidRPr="007C55EC">
        <w:rPr>
          <w:i/>
          <w:lang w:eastAsia="en-US"/>
        </w:rPr>
        <w:t>nodrošināt, ka visiem bērniem, arī tiem, kas dzīvo lauku apvidos, tiek</w:t>
      </w:r>
      <w:r w:rsidR="007C55EC">
        <w:rPr>
          <w:i/>
          <w:lang w:eastAsia="en-US"/>
        </w:rPr>
        <w:t xml:space="preserve"> </w:t>
      </w:r>
      <w:r w:rsidR="007C55EC" w:rsidRPr="007C55EC">
        <w:rPr>
          <w:i/>
          <w:lang w:eastAsia="en-US"/>
        </w:rPr>
        <w:t>nodrošināta bezmaksas savlaicīga piekļuve apmierinošiem veselības aprūpes</w:t>
      </w:r>
      <w:r w:rsidR="007C55EC">
        <w:rPr>
          <w:i/>
          <w:lang w:eastAsia="en-US"/>
        </w:rPr>
        <w:t xml:space="preserve"> </w:t>
      </w:r>
      <w:r w:rsidR="007C55EC" w:rsidRPr="007C55EC">
        <w:rPr>
          <w:i/>
          <w:lang w:eastAsia="en-US"/>
        </w:rPr>
        <w:t>pakalpojumiem</w:t>
      </w:r>
      <w:r w:rsidR="00151B80">
        <w:rPr>
          <w:i/>
          <w:lang w:eastAsia="en-US"/>
        </w:rPr>
        <w:t>.</w:t>
      </w:r>
    </w:p>
    <w:p w14:paraId="1C042A9B" w14:textId="79F85E7F" w:rsidR="00151B80" w:rsidRDefault="00151B80" w:rsidP="007C55EC">
      <w:pPr>
        <w:jc w:val="both"/>
        <w:rPr>
          <w:lang w:eastAsia="en-US"/>
        </w:rPr>
      </w:pPr>
    </w:p>
    <w:p w14:paraId="675F599B" w14:textId="29F4BA37" w:rsidR="00884D0E" w:rsidRDefault="00911AA8" w:rsidP="007C55EC">
      <w:pPr>
        <w:jc w:val="both"/>
        <w:rPr>
          <w:lang w:eastAsia="en-US"/>
        </w:rPr>
      </w:pPr>
      <w:r>
        <w:rPr>
          <w:lang w:eastAsia="en-US"/>
        </w:rPr>
        <w:t>Saskaņā ar Ārs</w:t>
      </w:r>
      <w:r w:rsidR="0087048C">
        <w:rPr>
          <w:lang w:eastAsia="en-US"/>
        </w:rPr>
        <w:t>t</w:t>
      </w:r>
      <w:r>
        <w:rPr>
          <w:lang w:eastAsia="en-US"/>
        </w:rPr>
        <w:t xml:space="preserve">niecības likuma </w:t>
      </w:r>
      <w:r w:rsidR="008121F2">
        <w:rPr>
          <w:lang w:eastAsia="en-US"/>
        </w:rPr>
        <w:t>3.panta otro daļu</w:t>
      </w:r>
      <w:r w:rsidR="0087048C" w:rsidRPr="0087048C">
        <w:rPr>
          <w:lang w:eastAsia="en-US"/>
        </w:rPr>
        <w:t xml:space="preserve"> bērna veselības aprūpe ir prioritāra.</w:t>
      </w:r>
      <w:r w:rsidR="00625C12">
        <w:rPr>
          <w:lang w:eastAsia="en-US"/>
        </w:rPr>
        <w:t xml:space="preserve"> </w:t>
      </w:r>
      <w:r w:rsidR="00884D0E">
        <w:rPr>
          <w:lang w:eastAsia="en-US"/>
        </w:rPr>
        <w:t>S</w:t>
      </w:r>
      <w:r w:rsidR="00884D0E" w:rsidRPr="00884D0E">
        <w:rPr>
          <w:lang w:eastAsia="en-US"/>
        </w:rPr>
        <w:t xml:space="preserve">aņemot valsts apmaksātus veselības aprūpes pakalpojumus, </w:t>
      </w:r>
      <w:r w:rsidR="00625C12" w:rsidRPr="00884D0E">
        <w:rPr>
          <w:lang w:eastAsia="en-US"/>
        </w:rPr>
        <w:t xml:space="preserve">bērniem līdz 18 gadu vecumam </w:t>
      </w:r>
      <w:r w:rsidR="00884D0E" w:rsidRPr="00884D0E">
        <w:rPr>
          <w:lang w:eastAsia="en-US"/>
        </w:rPr>
        <w:t>pacientu iemaksas nav jāveic</w:t>
      </w:r>
      <w:r w:rsidR="00625C12">
        <w:rPr>
          <w:lang w:eastAsia="en-US"/>
        </w:rPr>
        <w:t>.</w:t>
      </w:r>
    </w:p>
    <w:p w14:paraId="45EE3FC5" w14:textId="77777777" w:rsidR="00883FD3" w:rsidRDefault="00883FD3" w:rsidP="007C55EC">
      <w:pPr>
        <w:jc w:val="both"/>
        <w:rPr>
          <w:lang w:eastAsia="en-US"/>
        </w:rPr>
      </w:pPr>
    </w:p>
    <w:p w14:paraId="729DE819" w14:textId="6B47A100" w:rsidR="00F578DC" w:rsidRPr="00522A33" w:rsidRDefault="00F578DC" w:rsidP="00F578DC">
      <w:pPr>
        <w:jc w:val="both"/>
        <w:rPr>
          <w:lang w:eastAsia="en-US"/>
        </w:rPr>
      </w:pPr>
      <w:r w:rsidRPr="00522A33">
        <w:rPr>
          <w:lang w:eastAsia="en-US"/>
        </w:rPr>
        <w:t>Lai pusaudži ar psihiskiem un uzvedības traucējumiem laicīgi saņemtu palīdzību depresijas un pašnāvības riska gadījumos, 2019. gada 9. oktobrī uzsākts jauns valsts apmaksāts pakalpojums, kura ietvaros Pusaudžu resursu centrā pēc palīdzības var vērsties gan vecāki, kuriem ir bažas par sava bērna veselību, gan pusaudži.</w:t>
      </w:r>
      <w:r w:rsidR="00C8442E" w:rsidRPr="00522A33">
        <w:rPr>
          <w:rStyle w:val="Vresatsauce"/>
          <w:lang w:eastAsia="en-US"/>
        </w:rPr>
        <w:footnoteReference w:id="106"/>
      </w:r>
    </w:p>
    <w:p w14:paraId="4771DC43" w14:textId="77777777" w:rsidR="0096428E" w:rsidRPr="00522A33" w:rsidRDefault="0096428E" w:rsidP="00F578DC">
      <w:pPr>
        <w:jc w:val="both"/>
        <w:rPr>
          <w:lang w:eastAsia="en-US"/>
        </w:rPr>
      </w:pPr>
    </w:p>
    <w:p w14:paraId="2EDE003E" w14:textId="77777777" w:rsidR="00F578DC" w:rsidRPr="00522A33" w:rsidRDefault="00F578DC" w:rsidP="00F578DC">
      <w:pPr>
        <w:jc w:val="both"/>
        <w:rPr>
          <w:lang w:eastAsia="en-US"/>
        </w:rPr>
      </w:pPr>
      <w:r w:rsidRPr="00522A33">
        <w:rPr>
          <w:lang w:eastAsia="en-US"/>
        </w:rPr>
        <w:t>No 2019. gada psihiatrs vada multiprofesionālu komandu, kas sastāv no klīniskā un veselības psihologa, funkcionālā speciālista un garīgās veselības aprūpes māsas, tādējādi padarot psihiskās veselības aprūpes pakalpojumu pieejamāku vienuviet, kā arī palielinot Latvijas iedzīvotājiem nemedikamentozas ārstēšanas saņemšanas iespējas.</w:t>
      </w:r>
    </w:p>
    <w:p w14:paraId="2EE3F2C7" w14:textId="77777777" w:rsidR="00F578DC" w:rsidRPr="00522A33" w:rsidRDefault="00F578DC" w:rsidP="00F578DC">
      <w:pPr>
        <w:jc w:val="both"/>
        <w:rPr>
          <w:lang w:eastAsia="en-US"/>
        </w:rPr>
      </w:pPr>
    </w:p>
    <w:p w14:paraId="15BC196D" w14:textId="27F60D05" w:rsidR="00F578DC" w:rsidRPr="00522A33" w:rsidRDefault="00F578DC" w:rsidP="00F578DC">
      <w:pPr>
        <w:jc w:val="both"/>
        <w:rPr>
          <w:lang w:eastAsia="en-US"/>
        </w:rPr>
      </w:pPr>
      <w:r w:rsidRPr="00522A33">
        <w:rPr>
          <w:lang w:eastAsia="en-US"/>
        </w:rPr>
        <w:t xml:space="preserve">2018. gadā </w:t>
      </w:r>
      <w:r w:rsidR="004E2619" w:rsidRPr="00522A33">
        <w:rPr>
          <w:lang w:eastAsia="en-US"/>
        </w:rPr>
        <w:t>VM</w:t>
      </w:r>
      <w:r w:rsidRPr="00522A33">
        <w:rPr>
          <w:lang w:eastAsia="en-US"/>
        </w:rPr>
        <w:t>, izstrādājot grozījumus normatīvajos aktos, būtiski samazināja rezidentūras ilgumu bērnu psihiatram. Tika pārstrukturēta bērnu psihiatra apakšspecialitāte par ārsta profesijas pamatspecialitāti, vienlaikus precizējot psihiatra, bērnu psihiatra, tiesu psihiatra un narkologa kompetenču aprakstus. Tas nepieciešams, lai pirmajos divos rezidentūras studiju gados noteiktu vienādu apmācības programmu saturu psihiatrijas, narkoloģijas un bērnu psihiatrijas specialitātēs, un katrai no tām - atšķirīgu apmācības programmas saturu rezidentūras trešajā un ceturtajā studiju gadā. Iepriekšējai mehānisms nerosināja apgūt jaunos ārstus bērnu psihiatra specialitāti, tādējādi, Latvijā izveidojās bērnu psihiatru trūkums un sekojoša apgrūtināta bērnu psihiatru sniegto psihisko veselības aprūpes pakalpojumu pieejamība. Kopumā saīsināts rezidentūras ilgumu bērnu psihiatra kvalifikācijas iegūšanai - no astoņiem līdz četriem gadiem.</w:t>
      </w:r>
    </w:p>
    <w:p w14:paraId="44D0F88C" w14:textId="77777777" w:rsidR="004C417A" w:rsidRDefault="00F578DC" w:rsidP="00F578DC">
      <w:pPr>
        <w:jc w:val="both"/>
        <w:rPr>
          <w:lang w:eastAsia="en-US"/>
        </w:rPr>
      </w:pPr>
      <w:r w:rsidRPr="00522A33">
        <w:rPr>
          <w:lang w:eastAsia="en-US"/>
        </w:rPr>
        <w:t xml:space="preserve"> </w:t>
      </w:r>
    </w:p>
    <w:p w14:paraId="6C282856" w14:textId="7D3A68BC" w:rsidR="00F578DC" w:rsidRPr="00522A33" w:rsidRDefault="00F578DC" w:rsidP="00F578DC">
      <w:pPr>
        <w:jc w:val="both"/>
        <w:rPr>
          <w:lang w:eastAsia="en-US"/>
        </w:rPr>
      </w:pPr>
      <w:r w:rsidRPr="00522A33">
        <w:rPr>
          <w:lang w:eastAsia="en-US"/>
        </w:rPr>
        <w:t xml:space="preserve">Lai nodrošinātu savlaicīgas medicīniskās palīdzības saņemšanas iespējas bērniem akūtas saslimšanas gadījumā, no 2019. gada 1. aprīļa sešās reģionālajās slimnīcās Latvijā – Daugavpilī, Rēzeknē, Cēsīs, Ogrē, Liepājā un Ventspilī darbu uzsākuši pediatru kabineti. Šajos kabinetos vecāki ar bērniem var vērsties gadījumos, kad bērnam ir, piemēram, </w:t>
      </w:r>
      <w:r w:rsidRPr="00522A33">
        <w:rPr>
          <w:lang w:eastAsia="en-US"/>
        </w:rPr>
        <w:lastRenderedPageBreak/>
        <w:t>drudzis, caureja, vēdera sāpes vai cita akūta saslimšana, kā arī varēs saņemt pieredzējušu pediatru konsultācijas.</w:t>
      </w:r>
    </w:p>
    <w:p w14:paraId="43E70262" w14:textId="77777777" w:rsidR="00F578DC" w:rsidRPr="00522A33" w:rsidRDefault="00F578DC" w:rsidP="00F578DC">
      <w:pPr>
        <w:jc w:val="both"/>
        <w:rPr>
          <w:lang w:eastAsia="en-US"/>
        </w:rPr>
      </w:pPr>
    </w:p>
    <w:p w14:paraId="5BA05EDB" w14:textId="77777777" w:rsidR="00F578DC" w:rsidRPr="00522A33" w:rsidRDefault="00F578DC" w:rsidP="00F578DC">
      <w:pPr>
        <w:jc w:val="both"/>
        <w:rPr>
          <w:lang w:eastAsia="en-US"/>
        </w:rPr>
      </w:pPr>
      <w:r w:rsidRPr="00522A33">
        <w:rPr>
          <w:lang w:eastAsia="en-US"/>
        </w:rPr>
        <w:t xml:space="preserve">Saskaņā Bērnu klīniskās universitātes slimnīcas datiem tikai 18-19 % no visiem slimnīcas Neatliekamās medicīniskās palīdzības un observācijas nodaļas apkalpotajiem bērniem parasti tiek </w:t>
      </w:r>
      <w:proofErr w:type="spellStart"/>
      <w:r w:rsidRPr="00522A33">
        <w:rPr>
          <w:lang w:eastAsia="en-US"/>
        </w:rPr>
        <w:t>stacionēti</w:t>
      </w:r>
      <w:proofErr w:type="spellEnd"/>
      <w:r w:rsidRPr="00522A33">
        <w:rPr>
          <w:lang w:eastAsia="en-US"/>
        </w:rPr>
        <w:t>, turpretim lielākajai daļai bērnu ir nepieciešama ambulatora palīdzība. Tādējādi vienlaikus ar pediatru kabinetu izveidi ir plānots būtiski samazināt pacientu plūsmu slimnīcu uzņemšanas nodaļās, nodrošinot savlaicīgu un kvalitatīvu veselības aprūpi pacientiem, kuriem nepieciešama palīdzība dzīvībai bīstamās situācijās.</w:t>
      </w:r>
    </w:p>
    <w:p w14:paraId="24CF038E" w14:textId="77777777" w:rsidR="00F578DC" w:rsidRPr="00522A33" w:rsidRDefault="00F578DC" w:rsidP="00F578DC">
      <w:pPr>
        <w:jc w:val="both"/>
        <w:rPr>
          <w:lang w:eastAsia="en-US"/>
        </w:rPr>
      </w:pPr>
    </w:p>
    <w:p w14:paraId="02ABED65" w14:textId="4238822F" w:rsidR="00883FD3" w:rsidRPr="00522A33" w:rsidRDefault="00F578DC" w:rsidP="00F578DC">
      <w:pPr>
        <w:jc w:val="both"/>
        <w:rPr>
          <w:lang w:eastAsia="en-US"/>
        </w:rPr>
      </w:pPr>
      <w:r w:rsidRPr="00522A33">
        <w:rPr>
          <w:lang w:eastAsia="en-US"/>
        </w:rPr>
        <w:t>Agrīni ārstējamu ģenētiski iedzimtu patoloģiju atklāšanai visiem jaundzimušajiem bērniem Latvijā no bērna 48. līdz 72. dzīves stundai tiek veikts valsts apmaksāts asins piliena skrīnings. Sākot ar 2019.gada 1.jūliju jaundzimušo skrīnings tiek nodrošināts sešām slimībām līdzšinējo divu vietā. Asins parauga paņemšanu no bērna papēža veic visas dzemdību nodaļas Latvijā, asins paraugus nosūtot uz BKUS laboratoriju, kas 5 darba dienu laikā pēc parauga saņemšanas veic analīzes fenilketonūrijas, iedzimtas hipotireozes, cistiskās fibrozes, iedzimtas virsnieru garozas hiperplāzijas (21. hidroksilāzes deficīts), galaktozēmijas un biotinidāzes deficīta agrīnai diagnostikai.</w:t>
      </w:r>
    </w:p>
    <w:p w14:paraId="7572F0DD" w14:textId="77777777" w:rsidR="00F578DC" w:rsidRPr="00522A33" w:rsidRDefault="00F578DC" w:rsidP="00F578DC">
      <w:pPr>
        <w:jc w:val="both"/>
        <w:rPr>
          <w:lang w:eastAsia="en-US"/>
        </w:rPr>
      </w:pPr>
    </w:p>
    <w:p w14:paraId="5AE52DBF" w14:textId="3E5D21AC" w:rsidR="00911AA8" w:rsidRPr="00522A33" w:rsidRDefault="006C57DA" w:rsidP="007C55EC">
      <w:pPr>
        <w:jc w:val="both"/>
        <w:rPr>
          <w:lang w:eastAsia="en-US"/>
        </w:rPr>
      </w:pPr>
      <w:r w:rsidRPr="00522A33">
        <w:rPr>
          <w:lang w:eastAsia="en-US"/>
        </w:rPr>
        <w:t>2019.un 2020.gadā tika turpināta Mātes un bērna veselības uzlabošanas plāna 2018.-2020.gadam (apstiprināts saskaņā ar MK 2018.gada 6.jūnija rīkojumu nr.259, prot.nr.27 36.§) ieviešana [VM izstrādātais informatīvais ziņojums “Mātes un bērna veselības uzlabošanas plāna 2018.– 2020. gadam izpilde” ir izskatīts MK 2021. gada 19. oktobra sēdē (prot. nr. 70 33. §) (tiesību akta lietas ID:21-TA-53; sākuma datums: 10.09.2021.)].</w:t>
      </w:r>
    </w:p>
    <w:p w14:paraId="16180671" w14:textId="32BBDAB8" w:rsidR="00F13C07" w:rsidRPr="00522A33" w:rsidRDefault="00F13C07" w:rsidP="009544BF">
      <w:pPr>
        <w:jc w:val="both"/>
        <w:rPr>
          <w:lang w:eastAsia="en-US"/>
        </w:rPr>
      </w:pPr>
    </w:p>
    <w:p w14:paraId="1D8C3E52" w14:textId="0704F2C3" w:rsidR="00DB079A" w:rsidRPr="00522A33" w:rsidRDefault="00FB4A63" w:rsidP="00DB079A">
      <w:pPr>
        <w:jc w:val="both"/>
        <w:rPr>
          <w:lang w:eastAsia="en-US"/>
        </w:rPr>
      </w:pPr>
      <w:r w:rsidRPr="00522A33">
        <w:rPr>
          <w:lang w:eastAsia="en-US"/>
        </w:rPr>
        <w:t>MK</w:t>
      </w:r>
      <w:r w:rsidR="007C0205" w:rsidRPr="00522A33">
        <w:rPr>
          <w:lang w:eastAsia="en-US"/>
        </w:rPr>
        <w:t xml:space="preserve"> 2019.gada 19.marta sēdē</w:t>
      </w:r>
      <w:r w:rsidR="00F13C07" w:rsidRPr="00522A33">
        <w:rPr>
          <w:lang w:eastAsia="en-US"/>
        </w:rPr>
        <w:t xml:space="preserve"> pieņemti</w:t>
      </w:r>
      <w:r w:rsidR="007C0205" w:rsidRPr="00522A33">
        <w:rPr>
          <w:lang w:eastAsia="en-US"/>
        </w:rPr>
        <w:t xml:space="preserve"> </w:t>
      </w:r>
      <w:r w:rsidR="00F13C07" w:rsidRPr="00522A33">
        <w:rPr>
          <w:lang w:eastAsia="en-US"/>
        </w:rPr>
        <w:t xml:space="preserve">grozījumi MK 2000.gada 26.septembra noteikumos nr.330 “Vakcinācijas noteikumi”” </w:t>
      </w:r>
      <w:r w:rsidR="007C0205" w:rsidRPr="00522A33">
        <w:rPr>
          <w:lang w:eastAsia="en-US"/>
        </w:rPr>
        <w:t>(prot.</w:t>
      </w:r>
      <w:r w:rsidR="00F13C07" w:rsidRPr="00522A33">
        <w:rPr>
          <w:lang w:eastAsia="en-US"/>
        </w:rPr>
        <w:t>n</w:t>
      </w:r>
      <w:r w:rsidR="007C0205" w:rsidRPr="00522A33">
        <w:rPr>
          <w:lang w:eastAsia="en-US"/>
        </w:rPr>
        <w:t>r.14 24.</w:t>
      </w:r>
      <w:r w:rsidR="00F13C07" w:rsidRPr="00522A33">
        <w:rPr>
          <w:lang w:eastAsia="en-US"/>
        </w:rPr>
        <w:t>paragrāfs</w:t>
      </w:r>
      <w:r w:rsidR="007C0205" w:rsidRPr="00522A33">
        <w:rPr>
          <w:lang w:eastAsia="en-US"/>
        </w:rPr>
        <w:t>)]</w:t>
      </w:r>
      <w:r w:rsidR="000F5209" w:rsidRPr="00522A33">
        <w:rPr>
          <w:lang w:eastAsia="en-US"/>
        </w:rPr>
        <w:t>, lai vakcinācijas kalendārā iekļautu valsts apmaksātu grūtnieču un bērnu līdz divu gadu vecumam vakcināciju pret sezonālo gripu</w:t>
      </w:r>
      <w:r w:rsidR="00F13C07" w:rsidRPr="00522A33">
        <w:rPr>
          <w:lang w:eastAsia="en-US"/>
        </w:rPr>
        <w:t>.</w:t>
      </w:r>
      <w:r w:rsidR="00DB079A" w:rsidRPr="00522A33">
        <w:rPr>
          <w:lang w:eastAsia="en-US"/>
        </w:rPr>
        <w:t xml:space="preserve"> </w:t>
      </w:r>
      <w:r w:rsidR="002900E1" w:rsidRPr="00522A33">
        <w:rPr>
          <w:lang w:eastAsia="en-US"/>
        </w:rPr>
        <w:t xml:space="preserve">Vienlaikus minētie grozījumi noteic, ka </w:t>
      </w:r>
      <w:r w:rsidR="00DB079A" w:rsidRPr="00522A33">
        <w:rPr>
          <w:lang w:eastAsia="en-US"/>
        </w:rPr>
        <w:t xml:space="preserve">no 2020.gada 1. janvāra 14 gadus veciem bērniem vairs </w:t>
      </w:r>
      <w:r w:rsidR="002900E1" w:rsidRPr="00522A33">
        <w:rPr>
          <w:lang w:eastAsia="en-US"/>
        </w:rPr>
        <w:t xml:space="preserve">netiek </w:t>
      </w:r>
      <w:r w:rsidR="00DB079A" w:rsidRPr="00522A33">
        <w:rPr>
          <w:lang w:eastAsia="en-US"/>
        </w:rPr>
        <w:t>nenodrošinā</w:t>
      </w:r>
      <w:r w:rsidR="002900E1" w:rsidRPr="00522A33">
        <w:rPr>
          <w:lang w:eastAsia="en-US"/>
        </w:rPr>
        <w:t>ta</w:t>
      </w:r>
      <w:r w:rsidR="00DB079A" w:rsidRPr="00522A33">
        <w:rPr>
          <w:lang w:eastAsia="en-US"/>
        </w:rPr>
        <w:t xml:space="preserve"> sest</w:t>
      </w:r>
      <w:r w:rsidR="002900E1" w:rsidRPr="00522A33">
        <w:rPr>
          <w:lang w:eastAsia="en-US"/>
        </w:rPr>
        <w:t>ā</w:t>
      </w:r>
      <w:r w:rsidR="00DB079A" w:rsidRPr="00522A33">
        <w:rPr>
          <w:lang w:eastAsia="en-US"/>
        </w:rPr>
        <w:t xml:space="preserve"> poliomielīta vakcīnas dev</w:t>
      </w:r>
      <w:r w:rsidR="002900E1" w:rsidRPr="00522A33">
        <w:rPr>
          <w:lang w:eastAsia="en-US"/>
        </w:rPr>
        <w:t xml:space="preserve">a; </w:t>
      </w:r>
      <w:r w:rsidR="00DB079A" w:rsidRPr="00522A33">
        <w:rPr>
          <w:lang w:eastAsia="en-US"/>
        </w:rPr>
        <w:t>vakcinācijas kalendārā no 2020.gada janvāra 12 gadus vecu meiteņu vakcinācijai pret cilvēka papilomas vīrusa infekciju 2-valentās vakcīnas vietā tiek izmantota 9-valentā vakcīna. Tā nodrošina plašāku aizsardzību pret vēža veidiem, kurus izraisa kāds no cilvēka papilomas vīrusa tipiem.</w:t>
      </w:r>
    </w:p>
    <w:p w14:paraId="279E793F" w14:textId="77777777" w:rsidR="00DB079A" w:rsidRPr="00522A33" w:rsidRDefault="00DB079A" w:rsidP="00A71CBB">
      <w:pPr>
        <w:jc w:val="both"/>
        <w:rPr>
          <w:lang w:eastAsia="en-US"/>
        </w:rPr>
      </w:pPr>
    </w:p>
    <w:p w14:paraId="7798E99D" w14:textId="309FB4AD" w:rsidR="00DB079A" w:rsidRDefault="00F13C07" w:rsidP="00DA6599">
      <w:pPr>
        <w:jc w:val="both"/>
        <w:rPr>
          <w:lang w:eastAsia="en-US"/>
        </w:rPr>
      </w:pPr>
      <w:r w:rsidRPr="00522A33">
        <w:rPr>
          <w:lang w:eastAsia="en-US"/>
        </w:rPr>
        <w:t xml:space="preserve">2019.un </w:t>
      </w:r>
      <w:r w:rsidR="00EB53A1" w:rsidRPr="00522A33">
        <w:rPr>
          <w:lang w:eastAsia="en-US"/>
        </w:rPr>
        <w:t>2020. gadā ārstniecības iestādēs turpinājās Jaundzimušo klīniskais audits ar</w:t>
      </w:r>
      <w:r w:rsidR="00EB53A1" w:rsidRPr="00EB53A1">
        <w:rPr>
          <w:lang w:eastAsia="en-US"/>
        </w:rPr>
        <w:t xml:space="preserve"> mērķi izvērtēt gadījumus par augsta riska jaundzimušajiem, kurus pārved uz perinatālās aprūpes centriem, analizējot indikācijas pārvešanai, savlaicīgumu, sarežģījumus.</w:t>
      </w:r>
    </w:p>
    <w:p w14:paraId="058D1115" w14:textId="2E8EFC15" w:rsidR="00DB079A" w:rsidRDefault="00DB079A" w:rsidP="00DA6599">
      <w:pPr>
        <w:jc w:val="both"/>
        <w:rPr>
          <w:lang w:eastAsia="en-US"/>
        </w:rPr>
      </w:pPr>
    </w:p>
    <w:p w14:paraId="3E698553" w14:textId="0B1B6AF0" w:rsidR="00063FB8" w:rsidRDefault="00063FB8" w:rsidP="00DA6599">
      <w:pPr>
        <w:jc w:val="both"/>
        <w:rPr>
          <w:lang w:eastAsia="en-US"/>
        </w:rPr>
      </w:pPr>
      <w:r>
        <w:rPr>
          <w:lang w:eastAsia="en-US"/>
        </w:rPr>
        <w:t>I</w:t>
      </w:r>
      <w:r w:rsidRPr="00063FB8">
        <w:rPr>
          <w:lang w:eastAsia="en-US"/>
        </w:rPr>
        <w:t>zstrādāts cukura diabēta skrīninga algoritms bērniem</w:t>
      </w:r>
      <w:r w:rsidR="00F805E0">
        <w:rPr>
          <w:lang w:eastAsia="en-US"/>
        </w:rPr>
        <w:t xml:space="preserve"> un</w:t>
      </w:r>
      <w:r w:rsidRPr="00063FB8">
        <w:rPr>
          <w:lang w:eastAsia="en-US"/>
        </w:rPr>
        <w:t xml:space="preserve"> pieaugušajiem. Tas paredz, ka bērniem glikozes līmeņa noteikšana veicama reizi gadā no 10 gadu vecuma, ja bērns ir iekļauts riska grupā</w:t>
      </w:r>
      <w:r w:rsidR="00F805E0">
        <w:rPr>
          <w:lang w:eastAsia="en-US"/>
        </w:rPr>
        <w:t>.</w:t>
      </w:r>
    </w:p>
    <w:p w14:paraId="56A4BB0F" w14:textId="77777777" w:rsidR="00063FB8" w:rsidRDefault="00063FB8" w:rsidP="00DA6599">
      <w:pPr>
        <w:jc w:val="both"/>
        <w:rPr>
          <w:lang w:eastAsia="en-US"/>
        </w:rPr>
      </w:pPr>
    </w:p>
    <w:p w14:paraId="08ABE26F" w14:textId="22D4A1DC" w:rsidR="002F07AD" w:rsidRDefault="00E75FCE" w:rsidP="00DA6599">
      <w:pPr>
        <w:jc w:val="both"/>
        <w:rPr>
          <w:lang w:eastAsia="en-US"/>
        </w:rPr>
      </w:pPr>
      <w:r w:rsidRPr="00E75FCE">
        <w:rPr>
          <w:lang w:eastAsia="en-US"/>
        </w:rPr>
        <w:t xml:space="preserve">BKUS ir piedalījusies valsts pētījumu programmas “Covid-19 seku mazināšanai” Rīgas Stradiņa universitātes īstenotā projektā “COVID-19 epidēmijas ietekme uz veselības aprūpes sistēmu un sabiedrības veselību Latvijā; veselības nozares gatavības nākotnes epidēmijām stiprināšana”,  kura ietvaros tika veikts pētījums "SARS-CoV-2 tiešā un netiešā ietekme uz bērnu populāciju Latvijā: inficēto bērnu raksturojums, Covid-19 antivielu seroprevalence bērniem ar hroniskām saslimšanām, ar veselību saistītā dzīves kvalitāte </w:t>
      </w:r>
      <w:r w:rsidRPr="00E75FCE">
        <w:rPr>
          <w:lang w:eastAsia="en-US"/>
        </w:rPr>
        <w:lastRenderedPageBreak/>
        <w:t>bērniem un ģimenēm epidēmijas laikā Latvijā".</w:t>
      </w:r>
      <w:r w:rsidR="001A45BE">
        <w:rPr>
          <w:rStyle w:val="Vresatsauce"/>
          <w:lang w:eastAsia="en-US"/>
        </w:rPr>
        <w:footnoteReference w:id="107"/>
      </w:r>
      <w:r w:rsidRPr="00E75FCE">
        <w:rPr>
          <w:lang w:eastAsia="en-US"/>
        </w:rPr>
        <w:t xml:space="preserve"> Pētījuma mērķis bija raksturot ar SARS-CoV-2 inficētos bērnus Latvijā, noteikt COVID-19 antivielu seroprevalenci bērnu ar hroniskām saslimšanām populācijās un novērtēt ar veselību saistīto dzīves kvalitāti (VSDzK) bērniem un ģimenēm epidēmijas laikā. Rezultāti parādīja, ka bērniem fiziskās un emocionālās veselības problēmas saglabājas pat vairākus mēnešus. Turklāt to apliecina arī 2020.gada pieredze, kad BKUS stacionārā nonāca vairāki bērni ar jau nopietnākām veselības problēmām, kas jāārstē ilgstoši.</w:t>
      </w:r>
    </w:p>
    <w:p w14:paraId="3FA4B771" w14:textId="77777777" w:rsidR="004C417A" w:rsidRDefault="004C417A" w:rsidP="00DA6599">
      <w:pPr>
        <w:jc w:val="both"/>
        <w:rPr>
          <w:lang w:eastAsia="en-US"/>
        </w:rPr>
      </w:pPr>
    </w:p>
    <w:p w14:paraId="5EDEA06D" w14:textId="59A7A1A3" w:rsidR="00A97315" w:rsidRDefault="00A97315" w:rsidP="00DA6599">
      <w:pPr>
        <w:jc w:val="both"/>
        <w:rPr>
          <w:lang w:eastAsia="en-US"/>
        </w:rPr>
      </w:pPr>
      <w:r w:rsidRPr="00A97315">
        <w:rPr>
          <w:lang w:eastAsia="en-US"/>
        </w:rPr>
        <w:t>Minētais pētījums parādīja, ka pat 51% bērnu un jaunu cilvēku bez hroniskām saslimšanām pēc Covid-19 pārslimošanas vēl trīs vai vairāk nedēļas saglabājas dažādas veselības problēmas. Tika secināts, ka starp pētāmās populācijas bērniem (92 bērni pēc akūtās SARS-CoV-2 infekcijas pārslimošanas) 20% bērnu sūdzējās par rīta nogurumu, neskatoties uz pietiekamo miega ilgumu, 18% par ieilgušu nespēku, 15% par periodiskām galvassāpēm, 16% par ožas un garšas izmaiņām. Turklāt pasaules pieredze rāda, ka brīžos, kad pandēmija sasniedz savu kulmināciju, apmēram 0.1% bērnu pat pēc viegli pārslimota Covid-19 saskaras ar nopietniem imūnās sistēmas regulācijas traucējumiem ar izteiktu organisma iekaisuma reakciju vairākās orgānu sistēmās un nereti ietekmi arī uz sirds veselību (šis iekaisuma fenomens ir saistīt</w:t>
      </w:r>
      <w:r w:rsidR="00E06B0F">
        <w:rPr>
          <w:lang w:eastAsia="en-US"/>
        </w:rPr>
        <w:t>s</w:t>
      </w:r>
      <w:r w:rsidRPr="00A97315">
        <w:rPr>
          <w:lang w:eastAsia="en-US"/>
        </w:rPr>
        <w:t xml:space="preserve"> ar paša organisma īpatnībām, kuras vēl tiek pētītas visā pasaulē).</w:t>
      </w:r>
      <w:r w:rsidRPr="00A97315" w:rsidDel="00A97315">
        <w:rPr>
          <w:lang w:eastAsia="en-US"/>
        </w:rPr>
        <w:t xml:space="preserve"> </w:t>
      </w:r>
    </w:p>
    <w:p w14:paraId="3CA3E66A" w14:textId="77777777" w:rsidR="00477A4A" w:rsidRDefault="00477A4A" w:rsidP="00DA6599">
      <w:pPr>
        <w:jc w:val="both"/>
        <w:rPr>
          <w:lang w:eastAsia="en-US"/>
        </w:rPr>
      </w:pPr>
    </w:p>
    <w:p w14:paraId="19D64C14" w14:textId="14803A67" w:rsidR="00615EB4" w:rsidRDefault="001F6476" w:rsidP="00DA6599">
      <w:pPr>
        <w:jc w:val="both"/>
        <w:rPr>
          <w:lang w:eastAsia="en-US"/>
        </w:rPr>
      </w:pPr>
      <w:r w:rsidRPr="001F6476">
        <w:rPr>
          <w:lang w:eastAsia="en-US"/>
        </w:rPr>
        <w:t>Papildus šīm veselības problēmām, teju trešdaļai jeb 27% bērnu un pusaudžu novēroja nozīmīgas emocionālās un uzvedības rakstura grūtības.</w:t>
      </w:r>
      <w:r>
        <w:rPr>
          <w:lang w:eastAsia="en-US"/>
        </w:rPr>
        <w:t xml:space="preserve"> </w:t>
      </w:r>
      <w:r w:rsidR="00764FFF" w:rsidRPr="00764FFF">
        <w:rPr>
          <w:lang w:eastAsia="en-US"/>
        </w:rPr>
        <w:t>Bērniem un pusaudžiem (6-18) saslimšanas laikā ar Covid-19 pieauga trauksmes līmenis, nomāktība, noslēgšanās sevī, kā arī attiecību grūtības, bet maziem bērniem (1,5-5) novērotas gulēšanas grūtības un agresīva uzvedība. Turklāt arī periodā pēc saslimšanas 16% bērnu daļa no simptomiem saglabājās: lielākiem bērniem - nomāktība un trauksme, bet mazākiem - agresīva uzvedība. Daļa no šīm reakcijām saistītas ar ģimenēs esošo stresu un tā sekām. To apliecina arī aktuālie pētījumi, kas norāda: jo augstāks vecāku stress, jo izteiktākas ir bērnu grūtības.</w:t>
      </w:r>
      <w:r w:rsidR="006D3D7F">
        <w:rPr>
          <w:lang w:eastAsia="en-US"/>
        </w:rPr>
        <w:t xml:space="preserve"> </w:t>
      </w:r>
      <w:r w:rsidR="00C53045">
        <w:rPr>
          <w:lang w:eastAsia="en-US"/>
        </w:rPr>
        <w:t>BKUS</w:t>
      </w:r>
      <w:r w:rsidR="006D3D7F" w:rsidRPr="006D3D7F">
        <w:rPr>
          <w:lang w:eastAsia="en-US"/>
        </w:rPr>
        <w:t xml:space="preserve"> var</w:t>
      </w:r>
      <w:r w:rsidR="00C53045">
        <w:rPr>
          <w:lang w:eastAsia="en-US"/>
        </w:rPr>
        <w:t xml:space="preserve"> </w:t>
      </w:r>
      <w:r w:rsidR="006D3D7F" w:rsidRPr="006D3D7F">
        <w:rPr>
          <w:lang w:eastAsia="en-US"/>
        </w:rPr>
        <w:t xml:space="preserve">secināt - 16% no bērniem saglabājas sūdzības par kognitīva rakstura grūtībām periodā pēc atveseļošanās. Tās izpaužas kā grūtības koncentrēt uzmanību, iegaumēt, apgūt jaunu mācību vielu, noturēt darba tempu. </w:t>
      </w:r>
      <w:r w:rsidR="00C53045">
        <w:rPr>
          <w:lang w:eastAsia="en-US"/>
        </w:rPr>
        <w:t>BKUS norāda, ka n</w:t>
      </w:r>
      <w:r w:rsidR="006D3D7F" w:rsidRPr="006D3D7F">
        <w:rPr>
          <w:lang w:eastAsia="en-US"/>
        </w:rPr>
        <w:t>epieciešams turpināt pētījumus un noskaidrot, cik būtiskas un noturīgas ir šīs grūtības, kā arī to saistību ar emocionālajiem traucējumiem un grūtībām adaptēties pie attālinātās mācīšanās</w:t>
      </w:r>
      <w:r w:rsidR="006D3D7F">
        <w:rPr>
          <w:lang w:eastAsia="en-US"/>
        </w:rPr>
        <w:t>.</w:t>
      </w:r>
    </w:p>
    <w:p w14:paraId="3A17A52B" w14:textId="77777777" w:rsidR="0031094C" w:rsidRDefault="0031094C" w:rsidP="00DA6599">
      <w:pPr>
        <w:jc w:val="both"/>
        <w:rPr>
          <w:lang w:eastAsia="en-US"/>
        </w:rPr>
      </w:pPr>
    </w:p>
    <w:p w14:paraId="3FB0EFE4" w14:textId="513CEDA2" w:rsidR="00DA6599" w:rsidRDefault="00477A4A" w:rsidP="00DA6599">
      <w:pPr>
        <w:jc w:val="both"/>
        <w:rPr>
          <w:lang w:eastAsia="en-US"/>
        </w:rPr>
      </w:pPr>
      <w:r>
        <w:rPr>
          <w:lang w:eastAsia="en-US"/>
        </w:rPr>
        <w:t>Ievērojot minēt</w:t>
      </w:r>
      <w:r w:rsidR="00C53045">
        <w:rPr>
          <w:lang w:eastAsia="en-US"/>
        </w:rPr>
        <w:t>ajā pētījumā konstatēt</w:t>
      </w:r>
      <w:r w:rsidR="00224C35">
        <w:rPr>
          <w:lang w:eastAsia="en-US"/>
        </w:rPr>
        <w:t>o</w:t>
      </w:r>
      <w:r>
        <w:rPr>
          <w:lang w:eastAsia="en-US"/>
        </w:rPr>
        <w:t>, l</w:t>
      </w:r>
      <w:r w:rsidR="00773CA8" w:rsidRPr="00773CA8">
        <w:rPr>
          <w:lang w:eastAsia="en-US"/>
        </w:rPr>
        <w:t xml:space="preserve">ai palīdzētu bērniem pilnvērtīgi atveseļoties un novērstu ilgtermiņa veselības stāvokļa pasliktināšanos, </w:t>
      </w:r>
      <w:r w:rsidR="00C53045">
        <w:rPr>
          <w:lang w:eastAsia="en-US"/>
        </w:rPr>
        <w:t xml:space="preserve">BKUS secina, ka </w:t>
      </w:r>
      <w:r w:rsidR="00773CA8" w:rsidRPr="00773CA8">
        <w:rPr>
          <w:lang w:eastAsia="en-US"/>
        </w:rPr>
        <w:t xml:space="preserve">šo pacientu aprūpei ir jābūt organizētai pēc vienotiem principiem visā valstī. Tādēļ </w:t>
      </w:r>
      <w:r w:rsidR="00773CA8">
        <w:rPr>
          <w:lang w:eastAsia="en-US"/>
        </w:rPr>
        <w:t>BKUS</w:t>
      </w:r>
      <w:r w:rsidR="00773CA8" w:rsidRPr="00773CA8">
        <w:rPr>
          <w:lang w:eastAsia="en-US"/>
        </w:rPr>
        <w:t xml:space="preserve">, apzinoties, ka </w:t>
      </w:r>
      <w:r w:rsidR="00773CA8">
        <w:rPr>
          <w:lang w:eastAsia="en-US"/>
        </w:rPr>
        <w:t xml:space="preserve">tā ir </w:t>
      </w:r>
      <w:r w:rsidR="00773CA8" w:rsidRPr="00773CA8">
        <w:rPr>
          <w:lang w:eastAsia="en-US"/>
        </w:rPr>
        <w:t>vienīgā bērnu slimnīca Latvijā, nolē</w:t>
      </w:r>
      <w:r w:rsidR="00C53045">
        <w:rPr>
          <w:lang w:eastAsia="en-US"/>
        </w:rPr>
        <w:t>ma</w:t>
      </w:r>
      <w:r w:rsidR="00773CA8" w:rsidRPr="00773CA8">
        <w:rPr>
          <w:lang w:eastAsia="en-US"/>
        </w:rPr>
        <w:t xml:space="preserve"> izveidot jaunu aprūpes programmu, kurā cieši sadarbojas vairāki speciālisti.</w:t>
      </w:r>
      <w:r w:rsidR="00773CA8">
        <w:rPr>
          <w:lang w:eastAsia="en-US"/>
        </w:rPr>
        <w:t xml:space="preserve"> </w:t>
      </w:r>
      <w:r w:rsidR="00D934C8" w:rsidRPr="00D934C8">
        <w:rPr>
          <w:lang w:eastAsia="en-US"/>
        </w:rPr>
        <w:t>Programm</w:t>
      </w:r>
      <w:r w:rsidR="00C53045">
        <w:rPr>
          <w:lang w:eastAsia="en-US"/>
        </w:rPr>
        <w:t>as</w:t>
      </w:r>
      <w:r w:rsidR="00D934C8" w:rsidRPr="00D934C8">
        <w:rPr>
          <w:lang w:eastAsia="en-US"/>
        </w:rPr>
        <w:t xml:space="preserve"> vadī</w:t>
      </w:r>
      <w:r w:rsidR="00C53045">
        <w:rPr>
          <w:lang w:eastAsia="en-US"/>
        </w:rPr>
        <w:t>tājs –</w:t>
      </w:r>
      <w:r w:rsidR="00D934C8" w:rsidRPr="00D934C8">
        <w:rPr>
          <w:lang w:eastAsia="en-US"/>
        </w:rPr>
        <w:t xml:space="preserve"> bērnu ārsts pediatrs, kas pēc </w:t>
      </w:r>
      <w:r w:rsidR="00D934C8">
        <w:rPr>
          <w:lang w:eastAsia="en-US"/>
        </w:rPr>
        <w:t>BKUS</w:t>
      </w:r>
      <w:r w:rsidR="00D934C8" w:rsidRPr="00D934C8">
        <w:rPr>
          <w:lang w:eastAsia="en-US"/>
        </w:rPr>
        <w:t xml:space="preserve"> īpaši izveidotas metodoloģijas izvērtē bērna veselības stāvokli, un, piesaistot nepieciešamos speciālistus - kardiologu, rehabilitologu un psihologu – palīdz bērnam atgūt veselību.</w:t>
      </w:r>
    </w:p>
    <w:p w14:paraId="6817D977" w14:textId="75FE97DA" w:rsidR="00DA6599" w:rsidRDefault="00DA6599" w:rsidP="00DA6599">
      <w:pPr>
        <w:jc w:val="both"/>
        <w:rPr>
          <w:lang w:eastAsia="en-US"/>
        </w:rPr>
      </w:pPr>
    </w:p>
    <w:p w14:paraId="43146D12" w14:textId="77777777" w:rsidR="00DA6599" w:rsidRDefault="00DA6599" w:rsidP="00A004EE">
      <w:pPr>
        <w:jc w:val="both"/>
        <w:rPr>
          <w:lang w:eastAsia="en-US"/>
        </w:rPr>
      </w:pPr>
    </w:p>
    <w:p w14:paraId="465BF226" w14:textId="77777777" w:rsidR="00ED032C" w:rsidRPr="00A56342" w:rsidRDefault="008E7E98" w:rsidP="004A70B8">
      <w:pPr>
        <w:jc w:val="both"/>
        <w:rPr>
          <w:i/>
          <w:lang w:eastAsia="en-US"/>
        </w:rPr>
      </w:pPr>
      <w:r w:rsidRPr="00A54B3F">
        <w:rPr>
          <w:i/>
          <w:lang w:eastAsia="en-US"/>
        </w:rPr>
        <w:t>Komitejas ieteikum</w:t>
      </w:r>
      <w:r w:rsidR="00ED032C" w:rsidRPr="00A54B3F">
        <w:rPr>
          <w:i/>
          <w:lang w:eastAsia="en-US"/>
        </w:rPr>
        <w:t>s:</w:t>
      </w:r>
      <w:r w:rsidRPr="00A56342">
        <w:rPr>
          <w:lang w:eastAsia="en-US"/>
        </w:rPr>
        <w:t xml:space="preserve"> </w:t>
      </w:r>
      <w:r w:rsidR="001F1FB7" w:rsidRPr="00A56342">
        <w:rPr>
          <w:i/>
          <w:lang w:eastAsia="en-US"/>
        </w:rPr>
        <w:t>veikt nepieciešamos pasākumus, lai novērstu joda deficītu</w:t>
      </w:r>
      <w:r w:rsidR="00ED032C" w:rsidRPr="00A56342">
        <w:rPr>
          <w:i/>
          <w:lang w:eastAsia="en-US"/>
        </w:rPr>
        <w:t>.</w:t>
      </w:r>
    </w:p>
    <w:p w14:paraId="5CBB8B01" w14:textId="77777777" w:rsidR="00ED032C" w:rsidRPr="00A004EE" w:rsidRDefault="00ED032C" w:rsidP="004A70B8">
      <w:pPr>
        <w:jc w:val="both"/>
        <w:rPr>
          <w:i/>
          <w:highlight w:val="yellow"/>
          <w:lang w:eastAsia="en-US"/>
        </w:rPr>
      </w:pPr>
    </w:p>
    <w:p w14:paraId="4045E949" w14:textId="77777777" w:rsidR="004A70B8" w:rsidRDefault="004A70B8" w:rsidP="004A70B8">
      <w:pPr>
        <w:jc w:val="both"/>
        <w:rPr>
          <w:lang w:eastAsia="en-US"/>
        </w:rPr>
      </w:pPr>
    </w:p>
    <w:p w14:paraId="62401796" w14:textId="7EF25BBB" w:rsidR="00D32171" w:rsidRDefault="004A70B8" w:rsidP="00A71CBB">
      <w:pPr>
        <w:jc w:val="both"/>
        <w:rPr>
          <w:lang w:eastAsia="en-US"/>
        </w:rPr>
      </w:pPr>
      <w:r>
        <w:rPr>
          <w:lang w:eastAsia="en-US"/>
        </w:rPr>
        <w:lastRenderedPageBreak/>
        <w:t>ESF projekta ietvaros 20</w:t>
      </w:r>
      <w:r w:rsidR="0082113A">
        <w:rPr>
          <w:lang w:eastAsia="en-US"/>
        </w:rPr>
        <w:t>20</w:t>
      </w:r>
      <w:r>
        <w:rPr>
          <w:lang w:eastAsia="en-US"/>
        </w:rPr>
        <w:t xml:space="preserve">.gadā </w:t>
      </w:r>
      <w:r w:rsidR="0082113A">
        <w:rPr>
          <w:lang w:eastAsia="en-US"/>
        </w:rPr>
        <w:t>īstenots</w:t>
      </w:r>
      <w:r>
        <w:rPr>
          <w:lang w:eastAsia="en-US"/>
        </w:rPr>
        <w:t xml:space="preserve"> pētījums</w:t>
      </w:r>
      <w:r w:rsidR="0082113A">
        <w:rPr>
          <w:lang w:eastAsia="en-US"/>
        </w:rPr>
        <w:t xml:space="preserve"> “</w:t>
      </w:r>
      <w:r w:rsidR="008B02A6">
        <w:rPr>
          <w:lang w:eastAsia="en-US"/>
        </w:rPr>
        <w:t>Pētījums par sāls un joda patēriņu Latvijas pieaugušo iedzīvotāju populācijā</w:t>
      </w:r>
      <w:r w:rsidR="0082113A">
        <w:rPr>
          <w:lang w:eastAsia="en-US"/>
        </w:rPr>
        <w:t>”</w:t>
      </w:r>
      <w:r w:rsidR="008B02A6">
        <w:rPr>
          <w:lang w:eastAsia="en-US"/>
        </w:rPr>
        <w:t>.</w:t>
      </w:r>
      <w:r w:rsidR="0082113A">
        <w:rPr>
          <w:rStyle w:val="Vresatsauce"/>
          <w:lang w:eastAsia="en-US"/>
        </w:rPr>
        <w:footnoteReference w:id="108"/>
      </w:r>
      <w:r w:rsidR="002A194E">
        <w:rPr>
          <w:vertAlign w:val="superscript"/>
          <w:lang w:eastAsia="en-US"/>
        </w:rPr>
        <w:t xml:space="preserve">, </w:t>
      </w:r>
      <w:r w:rsidR="0011248A">
        <w:rPr>
          <w:rStyle w:val="Vresatsauce"/>
          <w:lang w:eastAsia="en-US"/>
        </w:rPr>
        <w:footnoteReference w:id="109"/>
      </w:r>
      <w:r w:rsidR="008B02A6">
        <w:rPr>
          <w:lang w:eastAsia="en-US"/>
        </w:rPr>
        <w:t xml:space="preserve"> </w:t>
      </w:r>
      <w:r w:rsidR="00F55B66">
        <w:rPr>
          <w:lang w:eastAsia="en-US"/>
        </w:rPr>
        <w:t xml:space="preserve">Jāatzīmē, ka šis ir pirmais Latvijā veiktais pētījums, kura ietvaros ir novērtēts Latvijas iedzīvotāju uzņemtā sāls un joda daudzums, izvērtējot iedzīvotāju sniegtos uztura datus un 24 stundu urīna paraugu analītiskos mērījumus. </w:t>
      </w:r>
      <w:r w:rsidR="006972A6">
        <w:rPr>
          <w:lang w:eastAsia="en-US"/>
        </w:rPr>
        <w:t>Minētajā pētījumā secināts, ka v</w:t>
      </w:r>
      <w:r w:rsidR="006972A6" w:rsidRPr="006972A6">
        <w:rPr>
          <w:lang w:eastAsia="en-US"/>
        </w:rPr>
        <w:t xml:space="preserve">airāk nekā 70% </w:t>
      </w:r>
      <w:r w:rsidR="006972A6">
        <w:rPr>
          <w:lang w:eastAsia="en-US"/>
        </w:rPr>
        <w:t>p</w:t>
      </w:r>
      <w:r w:rsidR="006972A6" w:rsidRPr="006972A6">
        <w:rPr>
          <w:lang w:eastAsia="en-US"/>
        </w:rPr>
        <w:t>ētījuma dalībnieku ir nepietiekams uzņemtā joda daudzums</w:t>
      </w:r>
      <w:r w:rsidR="006972A6">
        <w:rPr>
          <w:lang w:eastAsia="en-US"/>
        </w:rPr>
        <w:t>. A</w:t>
      </w:r>
      <w:r w:rsidR="006972A6" w:rsidRPr="006972A6">
        <w:rPr>
          <w:lang w:eastAsia="en-US"/>
        </w:rPr>
        <w:t>ugstāks joda daudzums uzturā ir ziemas sezonā, savukārt viszemākais – pavasarī.</w:t>
      </w:r>
      <w:r w:rsidR="006972A6">
        <w:rPr>
          <w:lang w:eastAsia="en-US"/>
        </w:rPr>
        <w:t xml:space="preserve"> Joda daudzumu uzturā būtiski neietekmē dalībnieka dzīvesvieta, ienākumi un izglītība. Vīriešiem ar augstākiem ienākumiem, kā arī tiem vīriešiem, kas dzīvo Pierīgā, uzturā ir gandrīz pietiekams joda daudzums. Lielākā daļa pētījuma dalībnieku (70%) būtu ieinteresēti saņemt papildu izglītojošus materiālus par joda nozīmi organismā, jo pētījuma dalībnieki atzīst zināšanu trūkumu par joda darbību cilvēka organismā, kā arī joda avotiem uzturā. </w:t>
      </w:r>
      <w:r w:rsidR="00D32171">
        <w:rPr>
          <w:lang w:eastAsia="en-US"/>
        </w:rPr>
        <w:t>Ņemot vērā pētījumā konstatētās problēmas tiek rekomendēts izvērtēt iespēju veikt noteiktu pārtikas</w:t>
      </w:r>
      <w:r w:rsidR="00C272F5">
        <w:rPr>
          <w:lang w:eastAsia="en-US"/>
        </w:rPr>
        <w:t xml:space="preserve"> </w:t>
      </w:r>
      <w:r w:rsidR="00D32171">
        <w:rPr>
          <w:lang w:eastAsia="en-US"/>
        </w:rPr>
        <w:t>produktu bagātināšanu ar jodu (piemēram, sāls vai milti), kā arī jodu saturošu produktu izmantošana pārtikas ražošanā un sabiedriskajā ēdināšanā. Izmantojot pētījuma datus, iespējams veikt riska-ieguvuma izvērtējumu šāda procesa lietderības izvērtējumam un zinātniskajam pamatojumam.</w:t>
      </w:r>
      <w:r w:rsidR="00F85A01">
        <w:rPr>
          <w:lang w:eastAsia="en-US"/>
        </w:rPr>
        <w:t xml:space="preserve"> Pētījumā secināts, ka būtu nepieciešams izstrādāt izglītojošus materiālus par joda nozīmi organismā un joda avotiem uzturā, kurus izplatīt visai populācijai, ne tikai atsevišķām sabiedrības grupām (piemēram, grūtniecēm). </w:t>
      </w:r>
      <w:r w:rsidR="00EE7B6B">
        <w:rPr>
          <w:lang w:eastAsia="en-US"/>
        </w:rPr>
        <w:t>Latvijā nav datu par joda daudzumu dzeramā ūdens sastāvā, tāpēc būtu nepieciešams izpētīt, kāds ir joda daudzums ūdenī, kas tiek lietots uzturā. Šāda informācija ir būtiska precīzāka joda nodrošinājuma novērtēšanā, kā arī ļautu novērtēt iespējamās reģionālās atšķirības. Šādas pētījuma izstrādes gadījumā būtu nepieciešams ņemt vērā arī citas ūdens ieguves vietas – avotus, dziļurbumus minerālūdens iegūšanai, un citus. Lai arī iespējamais joda saturs ūdenī ir neliels, tomēr tā lielā patēriņa dēļ, tas var dot būtisku ietekmi uz pētījuma rezultātiem .</w:t>
      </w:r>
    </w:p>
    <w:p w14:paraId="72338D2E" w14:textId="77777777" w:rsidR="00EE7B6B" w:rsidRDefault="00EE7B6B" w:rsidP="006B43C0">
      <w:pPr>
        <w:rPr>
          <w:lang w:eastAsia="en-US"/>
        </w:rPr>
      </w:pPr>
    </w:p>
    <w:p w14:paraId="178E19E6" w14:textId="72DAAF00" w:rsidR="00A56342" w:rsidRDefault="00A56342" w:rsidP="00A71CBB">
      <w:pPr>
        <w:jc w:val="both"/>
        <w:rPr>
          <w:lang w:eastAsia="en-US"/>
        </w:rPr>
      </w:pPr>
      <w:r>
        <w:rPr>
          <w:lang w:eastAsia="en-US"/>
        </w:rPr>
        <w:t>ZM īstenotā ES atbalsta programma augļu, dārzeņu un piena piegādei izglītības iestādēm vairāku gadu laikā iemantojušas lielu popularitāti bērnu un jauniešu vidū. Saskaņā ar LAD datiem, atbalsta programmā 2019./2020. mācību gadā iesaistījās 1</w:t>
      </w:r>
      <w:r w:rsidR="004A5F5D">
        <w:rPr>
          <w:lang w:eastAsia="en-US"/>
        </w:rPr>
        <w:t> </w:t>
      </w:r>
      <w:r>
        <w:rPr>
          <w:lang w:eastAsia="en-US"/>
        </w:rPr>
        <w:t>270 izglītības iestādes, no kurām augļus un dārzeņus izdalīja 1</w:t>
      </w:r>
      <w:r w:rsidR="004A5F5D">
        <w:rPr>
          <w:lang w:eastAsia="en-US"/>
        </w:rPr>
        <w:t> </w:t>
      </w:r>
      <w:r>
        <w:rPr>
          <w:lang w:eastAsia="en-US"/>
        </w:rPr>
        <w:t>212 iestādes, bet pienu – 1</w:t>
      </w:r>
      <w:r w:rsidR="004A5F5D">
        <w:rPr>
          <w:lang w:eastAsia="en-US"/>
        </w:rPr>
        <w:t> </w:t>
      </w:r>
      <w:r>
        <w:rPr>
          <w:lang w:eastAsia="en-US"/>
        </w:rPr>
        <w:t>124 iestādes. Šajās izglītības iestādēs bezmaksas augļus un dārzeņus saņēma 255 tūkstoši audzēkņu (91% no mērķauditorijas), bet pienu – 243 tūkstoši audzēkņu (87% no mērķauditorijas).</w:t>
      </w:r>
    </w:p>
    <w:p w14:paraId="6C3CD0FF" w14:textId="23B1F888" w:rsidR="00A56342" w:rsidRDefault="00A56342" w:rsidP="00A56342">
      <w:pPr>
        <w:jc w:val="both"/>
        <w:rPr>
          <w:lang w:eastAsia="en-US"/>
        </w:rPr>
      </w:pPr>
      <w:r>
        <w:rPr>
          <w:lang w:eastAsia="en-US"/>
        </w:rPr>
        <w:t>Pavisam ES finansētajās produktu izdales atbalsta programmās skolām Latvijā līdz</w:t>
      </w:r>
      <w:r w:rsidR="004A5F5D">
        <w:rPr>
          <w:lang w:eastAsia="en-US"/>
        </w:rPr>
        <w:t xml:space="preserve"> </w:t>
      </w:r>
      <w:r>
        <w:rPr>
          <w:lang w:eastAsia="en-US"/>
        </w:rPr>
        <w:t>2020.</w:t>
      </w:r>
      <w:r w:rsidR="004A5F5D">
        <w:rPr>
          <w:lang w:eastAsia="en-US"/>
        </w:rPr>
        <w:t> </w:t>
      </w:r>
      <w:r>
        <w:rPr>
          <w:lang w:eastAsia="en-US"/>
        </w:rPr>
        <w:t>gadam izlietots vairāk nekā 37 tūkstoši tonnu piena un tā produktu (kopš 2004.</w:t>
      </w:r>
      <w:r w:rsidR="004A5F5D">
        <w:rPr>
          <w:lang w:eastAsia="en-US"/>
        </w:rPr>
        <w:t> </w:t>
      </w:r>
      <w:r>
        <w:rPr>
          <w:lang w:eastAsia="en-US"/>
        </w:rPr>
        <w:t>gada) un teju 8 tūkstoši tonnu augļu un dārzeņu (kopš 2010.</w:t>
      </w:r>
      <w:r w:rsidR="004A5F5D">
        <w:rPr>
          <w:lang w:eastAsia="en-US"/>
        </w:rPr>
        <w:t> </w:t>
      </w:r>
      <w:r>
        <w:rPr>
          <w:lang w:eastAsia="en-US"/>
        </w:rPr>
        <w:t xml:space="preserve">gada), un izdalīto produktu kopējā vērtība sasniedz 36,8 miljonus </w:t>
      </w:r>
      <w:r w:rsidR="004A5F5D">
        <w:rPr>
          <w:i/>
          <w:lang w:eastAsia="en-US"/>
        </w:rPr>
        <w:t>euro</w:t>
      </w:r>
      <w:r>
        <w:rPr>
          <w:lang w:eastAsia="en-US"/>
        </w:rPr>
        <w:t xml:space="preserve"> (valsts un ES finansējums).</w:t>
      </w:r>
      <w:r w:rsidR="004A5F5D">
        <w:rPr>
          <w:lang w:eastAsia="en-US"/>
        </w:rPr>
        <w:t xml:space="preserve"> </w:t>
      </w:r>
      <w:r>
        <w:rPr>
          <w:lang w:eastAsia="en-US"/>
        </w:rPr>
        <w:t>Programmas nosacījumi paredz, ka svaigus augļus (ābolus, bumbierus, dzērvenes), dārzeņus (burkānus, kāļus, kolrābjus, kāpostus, ķirbjus) vai šo produktu asorti, kā arī pasterizētu pienu bez piedevām mācību gada izdales periodā trīs reizes nedēļā bez maksas var saņemt bērni pirmsskolas izglītības iestādēs un 1.-9.</w:t>
      </w:r>
      <w:r w:rsidR="004A5F5D">
        <w:rPr>
          <w:lang w:eastAsia="en-US"/>
        </w:rPr>
        <w:t> </w:t>
      </w:r>
      <w:r>
        <w:rPr>
          <w:lang w:eastAsia="en-US"/>
        </w:rPr>
        <w:t>klasē. Izdales periods sākas 1.</w:t>
      </w:r>
      <w:r w:rsidR="004A5F5D">
        <w:rPr>
          <w:lang w:eastAsia="en-US"/>
        </w:rPr>
        <w:t> </w:t>
      </w:r>
      <w:r>
        <w:rPr>
          <w:lang w:eastAsia="en-US"/>
        </w:rPr>
        <w:t>oktobrī un ilgst līdz 31.</w:t>
      </w:r>
      <w:r w:rsidR="004A5F5D">
        <w:rPr>
          <w:lang w:eastAsia="en-US"/>
        </w:rPr>
        <w:t> </w:t>
      </w:r>
      <w:r>
        <w:rPr>
          <w:lang w:eastAsia="en-US"/>
        </w:rPr>
        <w:t>maijam 1.-9.</w:t>
      </w:r>
      <w:r w:rsidR="004A5F5D">
        <w:rPr>
          <w:lang w:eastAsia="en-US"/>
        </w:rPr>
        <w:t> </w:t>
      </w:r>
      <w:r>
        <w:rPr>
          <w:lang w:eastAsia="en-US"/>
        </w:rPr>
        <w:t>klasēs un līdz 31.</w:t>
      </w:r>
      <w:r w:rsidR="004A5F5D">
        <w:rPr>
          <w:lang w:eastAsia="en-US"/>
        </w:rPr>
        <w:t> </w:t>
      </w:r>
      <w:r>
        <w:rPr>
          <w:lang w:eastAsia="en-US"/>
        </w:rPr>
        <w:t>jūlijam – pirmsskolās. Tomēr jāatzīmē, ka produktu pieejamību visa izdales perioda laikā ietekmē to sezonālā pieejamība, kā arī finansējuma ierobežojums, proti, katrai izglītības iestādei tiek aprēķināta individuāla apgādes tiesību (atbalsta) aploksne, kas ir atkarīga no skolā reģistrēto bērnu skaita.</w:t>
      </w:r>
      <w:r w:rsidR="004A5F5D">
        <w:rPr>
          <w:lang w:eastAsia="en-US"/>
        </w:rPr>
        <w:t xml:space="preserve"> </w:t>
      </w:r>
      <w:r>
        <w:rPr>
          <w:lang w:eastAsia="en-US"/>
        </w:rPr>
        <w:t>Programmas popularizēšanai 2018.-2020.</w:t>
      </w:r>
      <w:r w:rsidR="004A5F5D">
        <w:rPr>
          <w:lang w:eastAsia="en-US"/>
        </w:rPr>
        <w:t> </w:t>
      </w:r>
      <w:r>
        <w:rPr>
          <w:lang w:eastAsia="en-US"/>
        </w:rPr>
        <w:t>gadā īstenoti vairāki izglītojošie un informatīvie pasākumi, t.sk. organizēti semināri pedagogiem, īstenots konkurss pirmsskolas iestāžu audzēkņiem “No sēklas līdz galdam”, aktivitātes “ZZ čempionāta” ietvaros,</w:t>
      </w:r>
      <w:r w:rsidR="004A5F5D">
        <w:rPr>
          <w:lang w:eastAsia="en-US"/>
        </w:rPr>
        <w:t xml:space="preserve"> </w:t>
      </w:r>
      <w:r>
        <w:rPr>
          <w:lang w:eastAsia="en-US"/>
        </w:rPr>
        <w:t xml:space="preserve">sniegta informācija </w:t>
      </w:r>
      <w:r>
        <w:rPr>
          <w:lang w:eastAsia="en-US"/>
        </w:rPr>
        <w:lastRenderedPageBreak/>
        <w:t xml:space="preserve">plašsaziņas līdzekļos u.c. Šo papildu informatīvo un izglītojošo pasākumu mērķis </w:t>
      </w:r>
      <w:r w:rsidR="004A5F5D">
        <w:rPr>
          <w:lang w:eastAsia="en-US"/>
        </w:rPr>
        <w:t>bija</w:t>
      </w:r>
      <w:r>
        <w:rPr>
          <w:lang w:eastAsia="en-US"/>
        </w:rPr>
        <w:t xml:space="preserve"> sekmēt bērnu un vecāku zināšanas par pārtikas produktu izcelsmi laukos, izglītot bērnus, jauniešus, vecākus un mācībspēkus par jautājumiem saistībā ar lauksaimniecību, vietējiem pārtikas produktiem, veselīgu uzturu u.tml. Tāpat programmas tīmekļvietnē </w:t>
      </w:r>
      <w:hyperlink r:id="rId24" w:history="1">
        <w:r w:rsidR="004A5F5D" w:rsidRPr="00AF5470">
          <w:rPr>
            <w:rStyle w:val="Hipersaite"/>
            <w:lang w:eastAsia="en-US"/>
          </w:rPr>
          <w:t>www.piensaugliskolai.lv</w:t>
        </w:r>
      </w:hyperlink>
      <w:r w:rsidR="004A5F5D">
        <w:rPr>
          <w:lang w:eastAsia="en-US"/>
        </w:rPr>
        <w:t xml:space="preserve"> </w:t>
      </w:r>
      <w:r>
        <w:rPr>
          <w:lang w:eastAsia="en-US"/>
        </w:rPr>
        <w:t>regulāri tiek ievietota un aktualizēta informatīva un izglītojoša rakstura informācija saistībā ar atbalsta programmu.</w:t>
      </w:r>
      <w:r w:rsidR="004A5F5D">
        <w:rPr>
          <w:lang w:eastAsia="en-US"/>
        </w:rPr>
        <w:t xml:space="preserve"> </w:t>
      </w:r>
      <w:r w:rsidR="00E409BD" w:rsidRPr="00E409BD">
        <w:rPr>
          <w:lang w:eastAsia="en-US"/>
        </w:rPr>
        <w:t>Jāpiebilst, ka 2019./2020. mācību gadā arī programmu “Piens un augļi skolai” skāra Covid-19 pandēmijas radītā negatīvā ietekme, tomēr arī attālināto mācību gadījumā programmas produkti varēja tikt piegādāti kopā ar gatavo ēdienu vai pārtikas pakās, ko izglītojamo ēdināšanai piešķirto dotāciju izlietošanai organizēja pašvaldības.</w:t>
      </w:r>
      <w:r w:rsidDel="00A56342">
        <w:rPr>
          <w:lang w:eastAsia="en-US"/>
        </w:rPr>
        <w:t xml:space="preserve"> </w:t>
      </w:r>
    </w:p>
    <w:p w14:paraId="1886A872" w14:textId="77777777" w:rsidR="006B43C0" w:rsidRDefault="006B43C0" w:rsidP="00602E9E">
      <w:pPr>
        <w:jc w:val="both"/>
        <w:rPr>
          <w:lang w:eastAsia="en-US"/>
        </w:rPr>
      </w:pPr>
    </w:p>
    <w:p w14:paraId="752C4C30" w14:textId="079B763E" w:rsidR="002C2D80" w:rsidRPr="00FC20F7" w:rsidRDefault="00E563E7" w:rsidP="00E563E7">
      <w:pPr>
        <w:pStyle w:val="Virsraksts2"/>
        <w:jc w:val="left"/>
        <w:rPr>
          <w:rFonts w:ascii="Times New Roman" w:hAnsi="Times New Roman"/>
          <w:u w:val="none"/>
        </w:rPr>
      </w:pPr>
      <w:bookmarkStart w:id="31" w:name="_Toc89182852"/>
      <w:r w:rsidRPr="00FC20F7">
        <w:rPr>
          <w:rFonts w:ascii="Times New Roman" w:hAnsi="Times New Roman"/>
          <w:u w:val="none"/>
        </w:rPr>
        <w:t>Pusaudžu veselība</w:t>
      </w:r>
      <w:bookmarkEnd w:id="31"/>
    </w:p>
    <w:p w14:paraId="24B40048" w14:textId="287B91DD" w:rsidR="00E563E7" w:rsidRDefault="00E563E7" w:rsidP="00602E9E">
      <w:pPr>
        <w:jc w:val="both"/>
        <w:rPr>
          <w:lang w:eastAsia="en-US"/>
        </w:rPr>
      </w:pPr>
    </w:p>
    <w:p w14:paraId="0A7BD58D" w14:textId="77777777" w:rsidR="00B3605F" w:rsidRPr="009A007A" w:rsidRDefault="00B3605F" w:rsidP="00602E9E">
      <w:pPr>
        <w:jc w:val="both"/>
        <w:rPr>
          <w:lang w:eastAsia="en-US"/>
        </w:rPr>
      </w:pPr>
    </w:p>
    <w:p w14:paraId="00718D79" w14:textId="77777777" w:rsidR="00157910" w:rsidRDefault="009569ED" w:rsidP="00602E9E">
      <w:pPr>
        <w:jc w:val="both"/>
        <w:rPr>
          <w:i/>
          <w:lang w:eastAsia="en-US"/>
        </w:rPr>
      </w:pPr>
      <w:r w:rsidRPr="00DD6265">
        <w:rPr>
          <w:i/>
          <w:lang w:eastAsia="en-US"/>
        </w:rPr>
        <w:t xml:space="preserve">Komitejas </w:t>
      </w:r>
      <w:r w:rsidR="008A4901" w:rsidRPr="00FC20F7">
        <w:rPr>
          <w:i/>
          <w:lang w:eastAsia="en-US"/>
        </w:rPr>
        <w:t>ieteikums:</w:t>
      </w:r>
      <w:r w:rsidRPr="00FC20F7">
        <w:rPr>
          <w:lang w:eastAsia="en-US"/>
        </w:rPr>
        <w:t xml:space="preserve"> </w:t>
      </w:r>
      <w:r w:rsidRPr="00FC20F7">
        <w:rPr>
          <w:i/>
          <w:lang w:eastAsia="en-US"/>
        </w:rPr>
        <w:t xml:space="preserve"> apstiprināt vispusīgu seksuālās un reproduktīvās veselības politiku pusaudžiem un panākt, ka izglītība par seksuālo un reproduktīvo veselību tiek iekļauta obligātajā skolu mācību programmā un tiek vērsta uz pusaugu meitenēm un zēniem, īpašu uzmanību pievēršot agrīnas grūtniecības un seksuāli transmisīvu infekciju novēršanai; īstenot vairāk pasākumu, lai vairotu izpratni un sekmētu priekšstatus par mātes un vecāku lomu, kā arī seksuālo uzvedību</w:t>
      </w:r>
      <w:r w:rsidRPr="009569ED">
        <w:rPr>
          <w:i/>
          <w:lang w:eastAsia="en-US"/>
        </w:rPr>
        <w:t>, īpašu uzmanību pievēršot zēniem un vīriešiem</w:t>
      </w:r>
      <w:r w:rsidR="00157910">
        <w:rPr>
          <w:i/>
          <w:lang w:eastAsia="en-US"/>
        </w:rPr>
        <w:t>.</w:t>
      </w:r>
    </w:p>
    <w:p w14:paraId="6B82BABC" w14:textId="77777777" w:rsidR="00157910" w:rsidRDefault="00157910" w:rsidP="00602E9E">
      <w:pPr>
        <w:jc w:val="both"/>
        <w:rPr>
          <w:i/>
          <w:lang w:eastAsia="en-US"/>
        </w:rPr>
      </w:pPr>
    </w:p>
    <w:p w14:paraId="449B41BA" w14:textId="77777777" w:rsidR="00106E01" w:rsidRDefault="00106E01" w:rsidP="00106E01">
      <w:pPr>
        <w:jc w:val="both"/>
        <w:rPr>
          <w:lang w:eastAsia="en-US"/>
        </w:rPr>
      </w:pPr>
      <w:r>
        <w:rPr>
          <w:lang w:eastAsia="en-US"/>
        </w:rPr>
        <w:t>Viens no rādītājiem, kas raksturo sabiedrības zināšanas par seksuālās un reproduktīvās veselības jautājumiem, tai skaitā izpratni par atbildīgām savstarpējām attiecībām, kā arī par pusaudžu un jauniešu spēju šīs zināšanas īstenot, ir nepilngadīgo grūtnieču skaits, kā arī mākslīgi veikto abortu skaits nepilngadīgām jaunietēm. Lai gan vērojama situācijas uzlabošanās un samazinās nepilngadīgo grūtnieču skaits,  Latvijā joprojām ik gadu vairāk kā 100 bērnu no visiem jaundzimušajiem piedzimst mātēm, kuras ir jaunākas par 18 gadiem (dinamikā nepilngadīgām mātēm dzimušo bērnu skaits pakāpeniski samazinās: 180 jaundzimušie 2016. gadā, 177 jaundzimušie 2017.gadā, 124 jaundzimušie 2018. gadā, 145 jaundzimušie 2019.gadā un 107  jaundzimušie 2020.gadā</w:t>
      </w:r>
      <w:r>
        <w:rPr>
          <w:rStyle w:val="Vresatsauce"/>
          <w:lang w:eastAsia="en-US"/>
        </w:rPr>
        <w:footnoteReference w:id="110"/>
      </w:r>
      <w:r>
        <w:rPr>
          <w:lang w:eastAsia="en-US"/>
        </w:rPr>
        <w:t>).</w:t>
      </w:r>
    </w:p>
    <w:p w14:paraId="13354C39" w14:textId="77777777" w:rsidR="00106E01" w:rsidRDefault="00106E01" w:rsidP="00106E01">
      <w:pPr>
        <w:jc w:val="both"/>
        <w:rPr>
          <w:lang w:eastAsia="en-US"/>
        </w:rPr>
      </w:pPr>
    </w:p>
    <w:p w14:paraId="7EB9DD67" w14:textId="77777777" w:rsidR="00106E01" w:rsidRDefault="00106E01" w:rsidP="00106E01">
      <w:pPr>
        <w:jc w:val="both"/>
        <w:rPr>
          <w:lang w:eastAsia="en-US"/>
        </w:rPr>
      </w:pPr>
      <w:r>
        <w:rPr>
          <w:lang w:eastAsia="en-US"/>
        </w:rPr>
        <w:t>Latvija joprojām ir to ES valstu vidū, kurās ir salīdzinoši liels nepilngadīgo grūtnieču īpatsvars, kas norāda uz agrīnu dzimumattiecību uzsākšanu un nepietiekošām zināšanām par seksuālās un reproduktīvās veselības jautājumiem (drošu kontracepcijas metožu izvēli) un atbildīgu savstarpējo attiecību veidošanu. Latvijā bija novērojama tendence samazināties mākslīgo abortu skaitam, tai skaitā 15-17 gadu vecām jaunietēm, un šis rādītājs tuvojās vidējam ES līmenim, attiecīgi, 2019. gadā Latvijā veikti 55 mākslīgie aborti nepilngadīgām meitenēm. Savukārt jaunākie dati liecina, ka 2020.gadā mākslīgi veikto abortu skaits ir pieaudzis līdz 81 gadījumam nepilngadīgo jauniešu vecumu grupā.</w:t>
      </w:r>
      <w:r>
        <w:rPr>
          <w:rStyle w:val="Vresatsauce"/>
          <w:lang w:eastAsia="en-US"/>
        </w:rPr>
        <w:footnoteReference w:id="111"/>
      </w:r>
    </w:p>
    <w:p w14:paraId="3B6FA930" w14:textId="77777777" w:rsidR="00106E01" w:rsidRDefault="00106E01" w:rsidP="00106E01">
      <w:pPr>
        <w:jc w:val="both"/>
        <w:rPr>
          <w:lang w:eastAsia="en-US"/>
        </w:rPr>
      </w:pPr>
      <w:r>
        <w:rPr>
          <w:lang w:eastAsia="en-US"/>
        </w:rPr>
        <w:t>Saskaņā ar Latvijas skolēnu veselības paradumu pētījuma 2017./2018. gada aptaujas datiem dzimumattiecību pieredze ir bijusi 13,5% 15-gadīgo pusaudžu. No pusaudžiem, kuriem 15 gadu vecumā ir bijušas dzimumattiecības, 68,9% atzīmēja, ka viņi paši vai viņu partneris pēdējā dzimumakta laikā bija lietojuši prezervatīvu, proti, 69,3% zēnu un 68,5% meiteņu.</w:t>
      </w:r>
      <w:r>
        <w:rPr>
          <w:rStyle w:val="Vresatsauce"/>
          <w:lang w:eastAsia="en-US"/>
        </w:rPr>
        <w:footnoteReference w:id="112"/>
      </w:r>
    </w:p>
    <w:p w14:paraId="08A0DDA8" w14:textId="0276B004" w:rsidR="007015ED" w:rsidRDefault="007015ED" w:rsidP="00602E9E">
      <w:pPr>
        <w:jc w:val="both"/>
        <w:rPr>
          <w:lang w:eastAsia="en-US"/>
        </w:rPr>
      </w:pPr>
    </w:p>
    <w:p w14:paraId="5A5A6CE8" w14:textId="77777777" w:rsidR="007015ED" w:rsidRDefault="007015ED" w:rsidP="00602E9E">
      <w:pPr>
        <w:jc w:val="both"/>
        <w:rPr>
          <w:lang w:eastAsia="en-US"/>
        </w:rPr>
      </w:pPr>
    </w:p>
    <w:p w14:paraId="56653F62" w14:textId="053421E5" w:rsidR="003264C3" w:rsidRDefault="00415906" w:rsidP="00602E9E">
      <w:pPr>
        <w:jc w:val="both"/>
        <w:rPr>
          <w:lang w:eastAsia="en-US"/>
        </w:rPr>
      </w:pPr>
      <w:r>
        <w:rPr>
          <w:lang w:eastAsia="en-US"/>
        </w:rPr>
        <w:lastRenderedPageBreak/>
        <w:t>J</w:t>
      </w:r>
      <w:r w:rsidR="00A05EBC">
        <w:rPr>
          <w:lang w:eastAsia="en-US"/>
        </w:rPr>
        <w:t>autājumi par seksuālo un reproduktīvo veselību, atkarību izraisošajām vielām un procesiem, to ietekmi uz cilvēka drošību un veselību ir iekļauti vispārējās izglītības mācību priekšmetu saturā.</w:t>
      </w:r>
      <w:r w:rsidR="003264C3">
        <w:rPr>
          <w:rStyle w:val="Vresatsauce"/>
          <w:lang w:eastAsia="en-US"/>
        </w:rPr>
        <w:footnoteReference w:id="113"/>
      </w:r>
      <w:r w:rsidR="00A05EBC">
        <w:rPr>
          <w:lang w:eastAsia="en-US"/>
        </w:rPr>
        <w:t xml:space="preserve"> </w:t>
      </w:r>
    </w:p>
    <w:p w14:paraId="1F50C9EB" w14:textId="77777777" w:rsidR="003264C3" w:rsidRDefault="003264C3" w:rsidP="00602E9E">
      <w:pPr>
        <w:jc w:val="both"/>
        <w:rPr>
          <w:lang w:eastAsia="en-US"/>
        </w:rPr>
      </w:pPr>
    </w:p>
    <w:p w14:paraId="5F9B44F4" w14:textId="5CD9BB51" w:rsidR="00F308B8" w:rsidRDefault="0005151E" w:rsidP="00602E9E">
      <w:pPr>
        <w:jc w:val="both"/>
        <w:rPr>
          <w:lang w:eastAsia="en-US"/>
        </w:rPr>
      </w:pPr>
      <w:r w:rsidRPr="0005151E">
        <w:rPr>
          <w:lang w:eastAsia="en-US"/>
        </w:rPr>
        <w:t>2020.</w:t>
      </w:r>
      <w:r w:rsidR="003264C3">
        <w:rPr>
          <w:lang w:eastAsia="en-US"/>
        </w:rPr>
        <w:t> </w:t>
      </w:r>
      <w:r w:rsidRPr="0005151E">
        <w:rPr>
          <w:lang w:eastAsia="en-US"/>
        </w:rPr>
        <w:t>gadā SPKC izstrādāja un izplatīja informatīvo materiālu „Tava grūtniecība un veselība”</w:t>
      </w:r>
      <w:r w:rsidR="00E40F8F">
        <w:rPr>
          <w:rStyle w:val="Vresatsauce"/>
          <w:lang w:eastAsia="en-US"/>
        </w:rPr>
        <w:footnoteReference w:id="114"/>
      </w:r>
      <w:r w:rsidRPr="0005151E">
        <w:rPr>
          <w:lang w:eastAsia="en-US"/>
        </w:rPr>
        <w:t>, norādot alternatīvus risinājumus un palīdzības iespējas neplānotas grūtniecības gadījumā.</w:t>
      </w:r>
    </w:p>
    <w:p w14:paraId="03AF4DFF" w14:textId="1A0563A3" w:rsidR="00070585" w:rsidRDefault="00070585" w:rsidP="00602E9E">
      <w:pPr>
        <w:jc w:val="both"/>
        <w:rPr>
          <w:lang w:eastAsia="en-US"/>
        </w:rPr>
      </w:pPr>
    </w:p>
    <w:p w14:paraId="0B6D4343" w14:textId="77777777" w:rsidR="00070585" w:rsidRDefault="00070585" w:rsidP="00602E9E">
      <w:pPr>
        <w:jc w:val="both"/>
        <w:rPr>
          <w:lang w:eastAsia="en-US"/>
        </w:rPr>
      </w:pPr>
    </w:p>
    <w:p w14:paraId="3003CDFB" w14:textId="3E17D894" w:rsidR="00070585" w:rsidRPr="008F31CB" w:rsidRDefault="007D116C" w:rsidP="00602E9E">
      <w:pPr>
        <w:jc w:val="both"/>
        <w:rPr>
          <w:lang w:eastAsia="en-US"/>
        </w:rPr>
      </w:pPr>
      <w:r w:rsidRPr="008F31CB">
        <w:rPr>
          <w:lang w:eastAsia="en-US"/>
        </w:rPr>
        <w:t>Lai katrā Latvijas pašvaldībā būtu iespēja īstenot izglītojošas aktivitātes par seksuālo un reproduktīvo veselību pēc vienotas metodikas un līdzvērtīgā kvalitātē, un katrā pašvaldībā jauniešiem būtu pieejams speciālists, kas pārzina šo delikāto un sabiedrībai svarīgo jomu, VM sadarbībā ar biedrību “Papardes zieds” 2020.gadā uzsāka darbu pie vienotas izglītības programmas izstrādes diviem vecumposmiem (5.-7.klašu un 8.-12.klašu skolēniem) par seksuālās un reproduktīvās veselības jautājumiem, paredzot divu dienu bezmaksas mācības pašvaldību deleģētiem pārstāvjiem.</w:t>
      </w:r>
      <w:r w:rsidR="004C0067" w:rsidRPr="008F31CB">
        <w:rPr>
          <w:rStyle w:val="Vresatsauce"/>
          <w:lang w:eastAsia="en-US"/>
        </w:rPr>
        <w:footnoteReference w:id="115"/>
      </w:r>
      <w:r w:rsidRPr="008F31CB">
        <w:rPr>
          <w:lang w:eastAsia="en-US"/>
        </w:rPr>
        <w:t xml:space="preserve">  Mācību mērķis ir sagatavot un izglītot pašvaldību deleģētos speciālistus seksuālās un reproduktīvās veselības izglītības programmas nodarbību kopumu vadīšanai 5.-7. un 8.-12 klašu jauniešiem. Mācību programma veidota tā, lai speciālisti tiktu sagatavoti darbam ar pusaudžiem un jauniešiem par seksuālās un reproduktīvās veselības jautājumiem, neformālā gaisotnē, interesantā un vienkāršā veidā pārrunājot reālas situācijas un ietverot arī jauniešu zināšanas, priekšstatus un pieredzi. Mācību laikā pašvaldību speciālisti, izmantojot neformālās izglītības metodes, apgūs zināšanas, dažādas prasmes un kompetences, piemēram, kā veiksmīgāk runāt un veicināt diskusiju ar jauniešiem par seksuālās un reproduktīvās veselības tēmām, kas ietvertas katrā nodarbību kopumā. Visos Latvijas reģionos kopumā paredzēts organizēt 6 mācību grupas, kurās piedalīsies vairāk nekā 100 pašvaldību deleģēti speciālisti – pedagogi, jaunatnes darbinieki, sabiedrības veselības speciālisti, sociālie pedagogi, psihologi, medicīnas māsas, vecmātes u.c. Mācības tiek īstenotas ESF projekta “Kompleksi veselības veicināšanas un slimību profilakses pasākumi (Identifikācijas Nr.9.2.4.1/16/I/001)” ietvaros.</w:t>
      </w:r>
    </w:p>
    <w:p w14:paraId="02DBDFF8" w14:textId="77777777" w:rsidR="00876992" w:rsidRDefault="00876992" w:rsidP="00602E9E">
      <w:pPr>
        <w:jc w:val="both"/>
        <w:rPr>
          <w:lang w:eastAsia="en-US"/>
        </w:rPr>
      </w:pPr>
    </w:p>
    <w:p w14:paraId="322A3AB5" w14:textId="251D621A" w:rsidR="00942B7A" w:rsidRPr="00087F3A" w:rsidRDefault="006151EF" w:rsidP="00942B7A">
      <w:pPr>
        <w:jc w:val="both"/>
        <w:rPr>
          <w:lang w:eastAsia="en-US"/>
        </w:rPr>
      </w:pPr>
      <w:r>
        <w:rPr>
          <w:lang w:eastAsia="en-US"/>
        </w:rPr>
        <w:t xml:space="preserve">VM ESF </w:t>
      </w:r>
      <w:r w:rsidRPr="006151EF">
        <w:rPr>
          <w:lang w:eastAsia="en-US"/>
        </w:rPr>
        <w:t>finansējuma ietvaros</w:t>
      </w:r>
      <w:r w:rsidR="00CC36BD">
        <w:rPr>
          <w:lang w:eastAsia="en-US"/>
        </w:rPr>
        <w:t xml:space="preserve"> </w:t>
      </w:r>
      <w:r w:rsidR="00942B7A" w:rsidRPr="0071725D">
        <w:rPr>
          <w:lang w:eastAsia="en-US"/>
        </w:rPr>
        <w:t xml:space="preserve">2019.gadā </w:t>
      </w:r>
      <w:r w:rsidR="009467A1">
        <w:rPr>
          <w:lang w:eastAsia="en-US"/>
        </w:rPr>
        <w:t>organizēja</w:t>
      </w:r>
      <w:r w:rsidR="00942B7A" w:rsidRPr="0071725D">
        <w:rPr>
          <w:lang w:eastAsia="en-US"/>
        </w:rPr>
        <w:t xml:space="preserve"> izstād</w:t>
      </w:r>
      <w:r w:rsidR="00CC36BD">
        <w:rPr>
          <w:lang w:eastAsia="en-US"/>
        </w:rPr>
        <w:t>i</w:t>
      </w:r>
      <w:r w:rsidR="00942B7A" w:rsidRPr="0071725D">
        <w:rPr>
          <w:lang w:eastAsia="en-US"/>
        </w:rPr>
        <w:t xml:space="preserve"> „Seksuālā un reproduktīvā veselība”. Izstāde tika organizēta tā, lai sasaistē ar šī temata vēsturiskajiem aspektiem iedzīvotājiem dažādos vecumposmos tiktu sniegta informācija par  seksuālo un reproduktīvo veselību un ar to saistītajām problēmām, tostarp par pusaudžu vecumposmu un seksuālo un reproduktīvo veselību, kā arī STI riskiem pusaudžu vecumā, informētu un atbildīgu izvēli.</w:t>
      </w:r>
      <w:r w:rsidR="00942B7A">
        <w:rPr>
          <w:lang w:eastAsia="en-US"/>
        </w:rPr>
        <w:t xml:space="preserve"> </w:t>
      </w:r>
      <w:r w:rsidR="00942B7A" w:rsidRPr="00087F3A">
        <w:rPr>
          <w:lang w:eastAsia="en-US"/>
        </w:rPr>
        <w:t>2019.gadā</w:t>
      </w:r>
      <w:r w:rsidR="00CC36BD">
        <w:rPr>
          <w:lang w:eastAsia="en-US"/>
        </w:rPr>
        <w:t xml:space="preserve"> </w:t>
      </w:r>
      <w:r w:rsidR="00CC36BD">
        <w:rPr>
          <w:lang w:eastAsia="en-US"/>
        </w:rPr>
        <w:t xml:space="preserve">VM ESF </w:t>
      </w:r>
      <w:r w:rsidR="00CC36BD" w:rsidRPr="006151EF">
        <w:rPr>
          <w:lang w:eastAsia="en-US"/>
        </w:rPr>
        <w:t>finansējuma ietvaros</w:t>
      </w:r>
      <w:r w:rsidR="00942B7A" w:rsidRPr="00087F3A">
        <w:rPr>
          <w:lang w:eastAsia="en-US"/>
        </w:rPr>
        <w:t xml:space="preserve"> </w:t>
      </w:r>
      <w:r w:rsidR="00CC36BD">
        <w:rPr>
          <w:lang w:eastAsia="en-US"/>
        </w:rPr>
        <w:t xml:space="preserve">arī </w:t>
      </w:r>
      <w:r w:rsidR="00942B7A" w:rsidRPr="00087F3A">
        <w:rPr>
          <w:lang w:eastAsia="en-US"/>
        </w:rPr>
        <w:t>īsteno</w:t>
      </w:r>
      <w:r w:rsidR="00CC36BD">
        <w:rPr>
          <w:lang w:eastAsia="en-US"/>
        </w:rPr>
        <w:t>j</w:t>
      </w:r>
      <w:r w:rsidR="00942B7A" w:rsidRPr="00087F3A">
        <w:rPr>
          <w:lang w:eastAsia="en-US"/>
        </w:rPr>
        <w:t>a muzejpedagoģisk</w:t>
      </w:r>
      <w:r w:rsidR="00CC36BD">
        <w:rPr>
          <w:lang w:eastAsia="en-US"/>
        </w:rPr>
        <w:t>o</w:t>
      </w:r>
      <w:r w:rsidR="00942B7A" w:rsidRPr="00087F3A">
        <w:rPr>
          <w:lang w:eastAsia="en-US"/>
        </w:rPr>
        <w:t xml:space="preserve"> programm</w:t>
      </w:r>
      <w:r w:rsidR="00CC36BD">
        <w:rPr>
          <w:lang w:eastAsia="en-US"/>
        </w:rPr>
        <w:t>u</w:t>
      </w:r>
      <w:r w:rsidR="00942B7A" w:rsidRPr="00087F3A">
        <w:rPr>
          <w:lang w:eastAsia="en-US"/>
        </w:rPr>
        <w:t xml:space="preserve"> „Seksuālā un reproduktīvā veselība”, kuras mērķis bija veicināt skolēnu zināšanas un prasmes seksuālās un reproduktīvās veselības jomā, sekmējot cieņpilnu un atbildīgu attiecību veidošanu, kā arī  veicināt izpratni par seksuālās un reproduktīvās veselības nozīmi cilvēka dzīvē, atbildīgu attiecību nozīmi seksuālās un reproduktīvas </w:t>
      </w:r>
      <w:r w:rsidR="00942B7A" w:rsidRPr="00087F3A">
        <w:rPr>
          <w:lang w:eastAsia="en-US"/>
        </w:rPr>
        <w:lastRenderedPageBreak/>
        <w:t>veselības jomā, kontracepcijas lietošanu, STI riskiem un profilakses nozīmi, kā arī par aborta medicīniskiem un sociāliem aspektiem.</w:t>
      </w:r>
      <w:r w:rsidR="00942B7A">
        <w:rPr>
          <w:lang w:eastAsia="en-US"/>
        </w:rPr>
        <w:t xml:space="preserve"> </w:t>
      </w:r>
    </w:p>
    <w:p w14:paraId="4CBE2DB7" w14:textId="319FDD9A" w:rsidR="00942B7A" w:rsidRDefault="00942B7A" w:rsidP="00602E9E">
      <w:pPr>
        <w:jc w:val="both"/>
        <w:rPr>
          <w:lang w:eastAsia="en-US"/>
        </w:rPr>
      </w:pPr>
      <w:r>
        <w:rPr>
          <w:lang w:eastAsia="en-US"/>
        </w:rPr>
        <w:t xml:space="preserve"> </w:t>
      </w:r>
    </w:p>
    <w:p w14:paraId="2EFF1A95" w14:textId="77777777" w:rsidR="00942B7A" w:rsidRDefault="00942B7A" w:rsidP="00602E9E">
      <w:pPr>
        <w:jc w:val="both"/>
        <w:rPr>
          <w:lang w:eastAsia="en-US"/>
        </w:rPr>
      </w:pPr>
    </w:p>
    <w:p w14:paraId="09BE0508" w14:textId="2F1F6740" w:rsidR="00206DA2" w:rsidRPr="0044031B" w:rsidRDefault="0044031B" w:rsidP="0044031B">
      <w:pPr>
        <w:jc w:val="both"/>
        <w:rPr>
          <w:i/>
          <w:iCs/>
          <w:lang w:eastAsia="en-US"/>
        </w:rPr>
      </w:pPr>
      <w:r w:rsidRPr="0044031B">
        <w:rPr>
          <w:i/>
          <w:iCs/>
          <w:lang w:eastAsia="en-US"/>
        </w:rPr>
        <w:t>Komitejas ieteikums: strādāt ar narkotiku lietošanas sastopamību bērnu vidū, tostarp veicinot bērnu izpratni par narkotiku lietošanas negatīvajām sekām, sniedzot bērniem pareizu un objektīvu informāciju, kā arī dzīves prasmju izglītību par atkarību izraisošo vielu, arī tabakas un alkohola, lietošanas novēršanu; izstrādāt īpašu un bērniem draudzīgu</w:t>
      </w:r>
      <w:r>
        <w:rPr>
          <w:i/>
          <w:iCs/>
          <w:lang w:eastAsia="en-US"/>
        </w:rPr>
        <w:t xml:space="preserve"> </w:t>
      </w:r>
      <w:r w:rsidRPr="0044031B">
        <w:rPr>
          <w:i/>
          <w:iCs/>
          <w:lang w:eastAsia="en-US"/>
        </w:rPr>
        <w:t>narkotiku atkarības ārstēšanas pieeju un bērniem paredzētus kaitējuma mazināšanas pakalpojumus.</w:t>
      </w:r>
    </w:p>
    <w:p w14:paraId="472BE54E" w14:textId="77777777" w:rsidR="00043A24" w:rsidRDefault="00043A24" w:rsidP="00602E9E">
      <w:pPr>
        <w:jc w:val="both"/>
        <w:rPr>
          <w:lang w:eastAsia="en-US"/>
        </w:rPr>
      </w:pPr>
    </w:p>
    <w:p w14:paraId="51E7B596" w14:textId="77777777" w:rsidR="00186B4A" w:rsidRPr="009467A1" w:rsidRDefault="00186B4A" w:rsidP="00186B4A">
      <w:pPr>
        <w:jc w:val="both"/>
        <w:rPr>
          <w:lang w:eastAsia="en-US"/>
        </w:rPr>
      </w:pPr>
      <w:r w:rsidRPr="009467A1">
        <w:rPr>
          <w:lang w:eastAsia="en-US"/>
        </w:rPr>
        <w:t>Smēķēt mēģinājušo skolēnu īpatsvars pakāpeniski samazinās (no 79,9% 2002. gadā līdz 49,2% 2019. gadā), turklāt būtiski ir samazinājies cigaretes smēķējošu skolēnu īpatsvars (no 34,3% 2002. gadā līdz 14,8% 2019.gadā). Regulāri jeb gandrīz ik dienas smēķē 4,9% 13-15 gadus vecu skolēnu.</w:t>
      </w:r>
      <w:r w:rsidRPr="009467A1">
        <w:rPr>
          <w:rStyle w:val="Vresatsauce"/>
          <w:lang w:eastAsia="en-US"/>
        </w:rPr>
        <w:footnoteReference w:id="116"/>
      </w:r>
      <w:r w:rsidRPr="009467A1">
        <w:rPr>
          <w:lang w:eastAsia="en-US"/>
        </w:rPr>
        <w:t xml:space="preserve"> Saskaņā ar pētījuma “Atkarību izraisošo vielu lietošanas paradumi un tendences skolēnu vidū” datiem (ESPAD 2020), 23% 15 gadus veci skolēni Latvijā pēdējā mēneša laikā ir smēķējuši, kas ir par vienu procentpunktu mazāk nekā 2015. gadā.</w:t>
      </w:r>
      <w:r w:rsidRPr="009467A1">
        <w:rPr>
          <w:rStyle w:val="Vresatsauce"/>
          <w:lang w:eastAsia="en-US"/>
        </w:rPr>
        <w:footnoteReference w:id="117"/>
      </w:r>
      <w:r w:rsidRPr="009467A1">
        <w:rPr>
          <w:lang w:eastAsia="en-US"/>
        </w:rPr>
        <w:t xml:space="preserve"> Analizējot tendences, secināms, ka regulāro tabakas smēķētāju īpatsvars 15 gadu vecuma kohortā turpina samazināties, sasniedzot zemāko īpatsvaru pētījuma veikšanas vēsturē.</w:t>
      </w:r>
      <w:r w:rsidRPr="009467A1">
        <w:rPr>
          <w:rStyle w:val="Vresatsauce"/>
          <w:lang w:eastAsia="en-US"/>
        </w:rPr>
        <w:footnoteReference w:id="118"/>
      </w:r>
      <w:r w:rsidRPr="009467A1">
        <w:rPr>
          <w:lang w:eastAsia="en-US"/>
        </w:rPr>
        <w:t xml:space="preserve"> Līdz šim veiktās šī pētījuma aptaujas (ESPAD) apliecinājušas, ka 31% aptaujāto jauniešu savu pirmo cigareti izsmēķējuši 13 gadu vecumā vai agrāk, kas, salīdzinot ar citām valstīm, kurās tiek veikts pētījums, ir otrs augstākais agrīno smēķētāju īpatsvars. Salīdzinot ar 2015. gadu, arī šajā rādītāja dinamikā ir novērojamas pozitīvas izmaiņas – gan meiteņu, gan zēnu vidū 2020. gadā ir samazinājies jauniešu īpatsvars, kuri uzsākuši smēķēt agrīnā vecumā (13 gadu vecumā vai agrāk).</w:t>
      </w:r>
      <w:r w:rsidRPr="009467A1">
        <w:rPr>
          <w:rStyle w:val="Vresatsauce"/>
          <w:lang w:eastAsia="en-US"/>
        </w:rPr>
        <w:footnoteReference w:id="119"/>
      </w:r>
      <w:r w:rsidRPr="009467A1">
        <w:rPr>
          <w:lang w:eastAsia="en-US"/>
        </w:rPr>
        <w:t xml:space="preserve"> </w:t>
      </w:r>
    </w:p>
    <w:p w14:paraId="412E0EAA" w14:textId="77777777" w:rsidR="00186B4A" w:rsidRPr="009467A1" w:rsidRDefault="00186B4A" w:rsidP="00186B4A">
      <w:pPr>
        <w:jc w:val="both"/>
        <w:rPr>
          <w:lang w:eastAsia="en-US"/>
        </w:rPr>
      </w:pPr>
    </w:p>
    <w:p w14:paraId="1EF55B10" w14:textId="77777777" w:rsidR="00186B4A" w:rsidRPr="009467A1" w:rsidRDefault="00186B4A" w:rsidP="00186B4A">
      <w:pPr>
        <w:jc w:val="both"/>
        <w:rPr>
          <w:lang w:eastAsia="en-US"/>
        </w:rPr>
      </w:pPr>
      <w:r w:rsidRPr="009467A1">
        <w:rPr>
          <w:lang w:eastAsia="en-US"/>
        </w:rPr>
        <w:t>Jauniešu vidū arvien populārāki kļūst jaunievesti tabakas izstrādājumi, kā arī dažādi nikotīna saturoši produkti, kā piemēram elektroniskās cigaretes. 2019. gada Starptautiskā jauniešu smēķēšanas pētījuma dati liecina, ka kopš 2011. gada būtiski pieaug 13-15-gadīgo skolēnu īpatsvars, kuri lieto elektroniskās cigaretes. 2019. gadā elektronisko cigareti bija mēģinājuši lietot 51,3% 13-15 gadīgo skolēnu (2014. gadā – 26,4%), bet pēdējā mēneša laikā vienu vai vairākas dienas to bija lietojuši 18% šī vecuma skolēnu (2014. gadā – 10%).</w:t>
      </w:r>
      <w:r w:rsidRPr="009467A1">
        <w:rPr>
          <w:rStyle w:val="Vresatsauce"/>
          <w:lang w:eastAsia="en-US"/>
        </w:rPr>
        <w:footnoteReference w:id="120"/>
      </w:r>
      <w:r w:rsidRPr="009467A1">
        <w:rPr>
          <w:lang w:eastAsia="en-US"/>
        </w:rPr>
        <w:t xml:space="preserve"> Pakāpeniski samazinās pasīvajai smēķēšanai mājās pakļauto 13-15 gadus vecu skolēnu īpatsvars, 2019. gadā sasniedzot zemāko rādītāju – 33,8% (2002. gadā - 64,2%).</w:t>
      </w:r>
      <w:r w:rsidRPr="009467A1">
        <w:rPr>
          <w:rStyle w:val="Vresatsauce"/>
          <w:lang w:eastAsia="en-US"/>
        </w:rPr>
        <w:footnoteReference w:id="121"/>
      </w:r>
    </w:p>
    <w:p w14:paraId="45B33D58" w14:textId="77777777" w:rsidR="00186B4A" w:rsidRPr="009467A1" w:rsidRDefault="00186B4A" w:rsidP="00186B4A">
      <w:pPr>
        <w:jc w:val="both"/>
        <w:rPr>
          <w:lang w:eastAsia="en-US"/>
        </w:rPr>
      </w:pPr>
      <w:r w:rsidRPr="009467A1">
        <w:rPr>
          <w:lang w:eastAsia="en-US"/>
        </w:rPr>
        <w:t xml:space="preserve"> </w:t>
      </w:r>
    </w:p>
    <w:p w14:paraId="08452C38" w14:textId="77777777" w:rsidR="00186B4A" w:rsidRPr="009467A1" w:rsidRDefault="00186B4A" w:rsidP="00186B4A">
      <w:pPr>
        <w:jc w:val="both"/>
        <w:rPr>
          <w:lang w:eastAsia="en-US"/>
        </w:rPr>
      </w:pPr>
      <w:r w:rsidRPr="009467A1">
        <w:rPr>
          <w:lang w:eastAsia="en-US"/>
        </w:rPr>
        <w:t>2020. gada ESPAD pētījums uzrādījis nemainīgas izmaiņas attiecībā uz to 15 gadus veco jauniešu īpatsvaru, kuri kaut reizi mūžā lietojuši alkoholu. Gan 2015.gada, gan 2020. gada pētījuma dati liecina, ka alkoholu vismaz reizi pamēģinājuši 89% minētās vecumgrupas skolēnu. Lai arī alkohola pieejamība joprojām ir augsta, tā kopš 2011. gada  ir būtiski mazinājusies.</w:t>
      </w:r>
      <w:r w:rsidRPr="009467A1">
        <w:rPr>
          <w:rStyle w:val="Vresatsauce"/>
          <w:lang w:eastAsia="en-US"/>
        </w:rPr>
        <w:footnoteReference w:id="122"/>
      </w:r>
    </w:p>
    <w:p w14:paraId="60BE0C40" w14:textId="77777777" w:rsidR="00186B4A" w:rsidRPr="009467A1" w:rsidRDefault="00186B4A" w:rsidP="00186B4A">
      <w:pPr>
        <w:jc w:val="both"/>
        <w:rPr>
          <w:lang w:eastAsia="en-US"/>
        </w:rPr>
      </w:pPr>
    </w:p>
    <w:p w14:paraId="75E8DE05" w14:textId="77777777" w:rsidR="00186B4A" w:rsidRPr="009467A1" w:rsidRDefault="00186B4A" w:rsidP="00186B4A">
      <w:pPr>
        <w:jc w:val="both"/>
        <w:rPr>
          <w:lang w:eastAsia="en-US"/>
        </w:rPr>
      </w:pPr>
      <w:r w:rsidRPr="009467A1">
        <w:rPr>
          <w:lang w:eastAsia="en-US"/>
        </w:rPr>
        <w:lastRenderedPageBreak/>
        <w:t>Saskaņā ar Latvijas skolēnu veselības paradumu pētījuma 2017./2018. gada aptaujas datiem, 30 dienu laikā vismaz vienu reizi ir bijuši piedzērušies 7,1% skolēnu. Visaugstākais ir 15-gadīgu zēnu un meiteņu īpatsvars, kuri pēdējā mēneša laikā ir bijuši piedzērušies vismaz vienu reizi, attiecīgi 14,6% un 17,9%. Jāuzsver, ka meiteņu īpatsvars, kuras ir bijušas piedzērušās vismaz vienu reizi pēdējā mēneša laikā, īpaši 13 un 15 gadu vecumā, ir augstāks nekā zēnu īpatsvars attiecīgajā vecumā.</w:t>
      </w:r>
      <w:r w:rsidRPr="009467A1">
        <w:rPr>
          <w:rStyle w:val="Vresatsauce"/>
          <w:lang w:eastAsia="en-US"/>
        </w:rPr>
        <w:footnoteReference w:id="123"/>
      </w:r>
    </w:p>
    <w:p w14:paraId="019A5FCE" w14:textId="77777777" w:rsidR="00186B4A" w:rsidRPr="009467A1" w:rsidRDefault="00186B4A" w:rsidP="00186B4A">
      <w:pPr>
        <w:jc w:val="both"/>
        <w:rPr>
          <w:lang w:eastAsia="en-US"/>
        </w:rPr>
      </w:pPr>
    </w:p>
    <w:p w14:paraId="1A5A0A3A" w14:textId="77777777" w:rsidR="00186B4A" w:rsidRPr="009467A1" w:rsidRDefault="00186B4A" w:rsidP="00186B4A">
      <w:pPr>
        <w:jc w:val="both"/>
        <w:rPr>
          <w:lang w:eastAsia="en-US"/>
        </w:rPr>
      </w:pPr>
      <w:r w:rsidRPr="009467A1">
        <w:rPr>
          <w:lang w:eastAsia="en-US"/>
        </w:rPr>
        <w:t xml:space="preserve">Pēdējos gados ir pieaugusi narkotiku lietošana pusaudžu vidū. Atbilstoši ESPAD pētījuma datiem, salīdzinājumā ar 2015. gadu ir paaugstinājies to 15 gadus veco skolēnu īpatsvars, kuri kaut reizi pamēģinājuši kādu no narkotikām – 2019.gadā šāda pieredze bija 27% minētās vecumgrupas Latvijas skolēnu (2015-19%, 2011-27%).  </w:t>
      </w:r>
    </w:p>
    <w:p w14:paraId="0B4702E1" w14:textId="77777777" w:rsidR="00186B4A" w:rsidRPr="009467A1" w:rsidRDefault="00186B4A" w:rsidP="00186B4A">
      <w:pPr>
        <w:jc w:val="both"/>
        <w:rPr>
          <w:lang w:eastAsia="en-US"/>
        </w:rPr>
      </w:pPr>
    </w:p>
    <w:p w14:paraId="3E462C5F" w14:textId="77777777" w:rsidR="00186B4A" w:rsidRPr="009467A1" w:rsidRDefault="00186B4A" w:rsidP="00186B4A">
      <w:pPr>
        <w:jc w:val="both"/>
        <w:rPr>
          <w:lang w:eastAsia="en-US"/>
        </w:rPr>
      </w:pPr>
      <w:r w:rsidRPr="009467A1">
        <w:rPr>
          <w:lang w:eastAsia="en-US"/>
        </w:rPr>
        <w:t xml:space="preserve">Ja 2015. gada ESPAD pētījumā marihuānas pamēģināšanas rādītājs bija samazinājies un 17% skolēnu bija kaut reizi dzīves laikā pamēģinājuši marihuānu, tad, veicot pētījumu pēc četriem gadiem (2019.gadā), marihuānas pamēģināšanas izplatība ir paaugstinājusies par 9 procentpunktiem - 26%, pārsniedzot 2011. gada rādītāju (24%).   </w:t>
      </w:r>
    </w:p>
    <w:p w14:paraId="2521044E" w14:textId="77777777" w:rsidR="00186B4A" w:rsidRPr="009467A1" w:rsidRDefault="00186B4A" w:rsidP="00186B4A">
      <w:pPr>
        <w:jc w:val="both"/>
        <w:rPr>
          <w:lang w:eastAsia="en-US"/>
        </w:rPr>
      </w:pPr>
    </w:p>
    <w:p w14:paraId="7EAEE093" w14:textId="77777777" w:rsidR="00186B4A" w:rsidRDefault="00186B4A" w:rsidP="00186B4A">
      <w:pPr>
        <w:jc w:val="both"/>
        <w:rPr>
          <w:lang w:eastAsia="en-US"/>
        </w:rPr>
      </w:pPr>
      <w:r w:rsidRPr="009467A1">
        <w:rPr>
          <w:lang w:eastAsia="en-US"/>
        </w:rPr>
        <w:t>Citas nelegālās psihoaktīvās vielas Latvijas skolēni dzīves laikā ir pamēģinājuši retāk – 8,4% aptaujāto jauniešu, tomēr šie rādītāji ir relatīvi auguši, salīdzinot ar 2015. gadu, un ir vieni no augstākajiem ESPAD valstu starpā (vidēji – 4,8%).</w:t>
      </w:r>
      <w:r w:rsidRPr="009467A1">
        <w:rPr>
          <w:rStyle w:val="Vresatsauce"/>
          <w:lang w:eastAsia="en-US"/>
        </w:rPr>
        <w:footnoteReference w:id="124"/>
      </w:r>
    </w:p>
    <w:p w14:paraId="46A2E589" w14:textId="2E70D3F4" w:rsidR="00043A24" w:rsidRDefault="00043A24" w:rsidP="00602E9E">
      <w:pPr>
        <w:jc w:val="both"/>
        <w:rPr>
          <w:lang w:eastAsia="en-US"/>
        </w:rPr>
      </w:pPr>
    </w:p>
    <w:p w14:paraId="00FA0152" w14:textId="77777777" w:rsidR="00043A24" w:rsidRDefault="00043A24" w:rsidP="00602E9E">
      <w:pPr>
        <w:jc w:val="both"/>
        <w:rPr>
          <w:lang w:eastAsia="en-US"/>
        </w:rPr>
      </w:pPr>
    </w:p>
    <w:p w14:paraId="4E3BB3C2" w14:textId="5AE954BD" w:rsidR="0044031B" w:rsidRDefault="00071396" w:rsidP="0041578A">
      <w:pPr>
        <w:jc w:val="both"/>
        <w:rPr>
          <w:lang w:eastAsia="en-US"/>
        </w:rPr>
      </w:pPr>
      <w:r w:rsidRPr="00071396">
        <w:rPr>
          <w:lang w:eastAsia="en-US"/>
        </w:rPr>
        <w:t>VM ESF ietvaros līdz 2019.gadam īstenoja sabiedrības informēšanas kampaņu “Spēks pateikt “Nē!”” ar mērķi samazināt atkarību izraisošo vielu lietošanas izplatību skolas vecuma bērnu, darbspējas vecuma iedzīvotāju, jo īpaši teritoriāli atstumto, trūcīgo iedzīvotāju, bezdarbnieku, personu ar invaliditāti vidū, sniedzot zināšanas un veidojot izpratni par smēķēšanas un alkoholisko dzērienu lietošanas (t.sk., riskantas alkohola lietošanas) radīto kaitējumu veselībai, kā arī smēķēšanas atmešanas jautājumiem.</w:t>
      </w:r>
      <w:r w:rsidRPr="00071396" w:rsidDel="00071396">
        <w:rPr>
          <w:lang w:eastAsia="en-US"/>
        </w:rPr>
        <w:t xml:space="preserve"> </w:t>
      </w:r>
    </w:p>
    <w:p w14:paraId="3ADBB357" w14:textId="77777777" w:rsidR="004F76CE" w:rsidRDefault="004F76CE" w:rsidP="0041578A">
      <w:pPr>
        <w:jc w:val="both"/>
        <w:rPr>
          <w:lang w:eastAsia="en-US"/>
        </w:rPr>
      </w:pPr>
    </w:p>
    <w:p w14:paraId="45F432F6" w14:textId="0C608D01" w:rsidR="00473051" w:rsidRDefault="0041578A" w:rsidP="004F76CE">
      <w:pPr>
        <w:jc w:val="both"/>
        <w:rPr>
          <w:lang w:eastAsia="en-US"/>
        </w:rPr>
      </w:pPr>
      <w:r w:rsidRPr="0041578A">
        <w:rPr>
          <w:lang w:eastAsia="en-US"/>
        </w:rPr>
        <w:t>2020. gada 11. novembrī izsludināts iepirkums VM 2020/30/ESF “Semināru organizēšana un īstenošana par sabiedrības veselības jautājumiem”. Iepirkuma 1. daļa paredz izstrādāt metodisko materiālu vispārizglītojošajām izglītības iestādēm atkarības profilakses politikas veidošanai un īstenošanai, nodrošinot pedagogu kompetences paaugstināšanu atkarību profilakses īstenošanā. Iepirkuma 2. daļa paredz vispārizglītojošajās skolās pilotēt sociālās ietekmes profilakses programmu „Unplugged” 12 līdz 14 gadus veciem skolēniem, lai novērstu vai attālinātu atkarību izraisošo vielu lietošanas uzsākšanu.</w:t>
      </w:r>
    </w:p>
    <w:p w14:paraId="66A1EB50" w14:textId="77777777" w:rsidR="00770055" w:rsidRDefault="00770055" w:rsidP="004F76CE">
      <w:pPr>
        <w:jc w:val="both"/>
        <w:rPr>
          <w:lang w:eastAsia="en-US"/>
        </w:rPr>
      </w:pPr>
    </w:p>
    <w:p w14:paraId="662D4864" w14:textId="77777777" w:rsidR="00770055" w:rsidRPr="006A1F88" w:rsidRDefault="00770055" w:rsidP="00770055">
      <w:pPr>
        <w:jc w:val="both"/>
        <w:rPr>
          <w:lang w:eastAsia="en-US"/>
        </w:rPr>
      </w:pPr>
      <w:r w:rsidRPr="006A1F88">
        <w:rPr>
          <w:lang w:eastAsia="en-US"/>
        </w:rPr>
        <w:t xml:space="preserve">SPKC ESF finansējuma ietvaros 2019. gadā 24 Latvijas pašvaldībās īstenoja seminārus vecākiem, pedagogiem, sociālo iestāžu darbiniekiem u.c. interesentiem par bērnu un pusaudžu atkarību izraisošo vielu lietošanas un procesu atkarības pazīmju agrīnu atpazīšanu, profilaksi un palīdzības iespējām. Semināru ietvaros ir izstrādāts izdales materiāls “Ieteikumi bērnu un pusaudžu atkarību izraisošo vielu lietošanas un procesu atkarības pazīmju agrīnai atpazīšanai, profilaksei un palīdzības iespējām”. </w:t>
      </w:r>
    </w:p>
    <w:p w14:paraId="723F0535" w14:textId="77777777" w:rsidR="00770055" w:rsidRPr="0096428E" w:rsidRDefault="00770055" w:rsidP="00770055">
      <w:pPr>
        <w:jc w:val="both"/>
        <w:rPr>
          <w:highlight w:val="yellow"/>
          <w:lang w:eastAsia="en-US"/>
        </w:rPr>
      </w:pPr>
    </w:p>
    <w:p w14:paraId="76B7BD22" w14:textId="77777777" w:rsidR="00770055" w:rsidRPr="002113A4" w:rsidRDefault="00770055" w:rsidP="00770055">
      <w:pPr>
        <w:jc w:val="both"/>
        <w:rPr>
          <w:lang w:eastAsia="en-US"/>
        </w:rPr>
      </w:pPr>
      <w:r w:rsidRPr="002113A4">
        <w:rPr>
          <w:lang w:eastAsia="en-US"/>
        </w:rPr>
        <w:t xml:space="preserve">SPKC ESF finansējuma ietvaros 2019. gadā 24 pašvaldībās arī īstenoja izglītojošas nodarbības, kuru mērķis ir ar dažādu aktivitāšu palīdzību izglītot pusaudžus par smēķēšanas, alkoholisko dzērienu, narkotiku lietošanas un procesu atkarību kaitīgo ietekmi un </w:t>
      </w:r>
      <w:r w:rsidRPr="002113A4">
        <w:rPr>
          <w:lang w:eastAsia="en-US"/>
        </w:rPr>
        <w:lastRenderedPageBreak/>
        <w:t>sekām, tādējādi veidojot pusaudžiem izpratni par atkarību izraisošo vielu un procesu radīto kaitējumu veselībai.</w:t>
      </w:r>
    </w:p>
    <w:p w14:paraId="01DFBD5D" w14:textId="77777777" w:rsidR="00770055" w:rsidRDefault="00770055" w:rsidP="00770055">
      <w:pPr>
        <w:jc w:val="both"/>
        <w:rPr>
          <w:lang w:eastAsia="en-US"/>
        </w:rPr>
      </w:pPr>
    </w:p>
    <w:p w14:paraId="7F703D92" w14:textId="77777777" w:rsidR="00770055" w:rsidRPr="00F072EA" w:rsidRDefault="00770055" w:rsidP="00770055">
      <w:pPr>
        <w:jc w:val="both"/>
        <w:rPr>
          <w:lang w:eastAsia="en-US"/>
        </w:rPr>
      </w:pPr>
      <w:r w:rsidRPr="00F072EA">
        <w:rPr>
          <w:lang w:eastAsia="en-US"/>
        </w:rPr>
        <w:t>Ar MK 2020.gada 30.jūlija rīkojumu nr. 412 tika apstiprināts Alkoholisko dzērienu patēriņa mazināšanas un alkoholisma ierobežošanas rīcības plāns 2020.–2022.gadam. Plāna ietvaros paredzēts īstenot pasākumus, lai izglītotu sabiedrību par alkoholisko dzērienu negatīvo ietekmi uz veselību, t.sk. mērķgrupām, pasākumus, lai mazinātu alkoholisko dzērienu pieejamību sabiedrībā, īpaši bērnu un jauniešu vidū, kā arī pasākumus, lai ierobežotu alkoholisko dzērienu reklāmas un mārketinga aktivitātes. Tāpat plāns paredz palielināt narkoloģiskās ārstēšanas iespējas bērniem un jauniešiem, palielinot valsts apmaksātas ambulatorās narkoloģiskās palīdzības sniegšanas iespējas pusaudžiem, veidojot atbalsta grupa pusaudžiem ar alkohola atkarību, kā arī paredz izveidot bērnu specializēto narkoloģijas nodaļu. Minēto pasākumu īstenošanai nepieciešams papildus valsts budžeta finansējums. 2020.gadā minētais papildus nepieciešamais valsts budžeta finansējums netika piešķirts.</w:t>
      </w:r>
    </w:p>
    <w:p w14:paraId="0FF7115D" w14:textId="77777777" w:rsidR="00770055" w:rsidRPr="0096428E" w:rsidRDefault="00770055" w:rsidP="00770055">
      <w:pPr>
        <w:jc w:val="both"/>
        <w:rPr>
          <w:highlight w:val="yellow"/>
          <w:lang w:eastAsia="en-US"/>
        </w:rPr>
      </w:pPr>
    </w:p>
    <w:p w14:paraId="1461E8FD" w14:textId="77777777" w:rsidR="00770055" w:rsidRDefault="00770055" w:rsidP="00770055">
      <w:pPr>
        <w:jc w:val="both"/>
        <w:rPr>
          <w:lang w:eastAsia="en-US"/>
        </w:rPr>
      </w:pPr>
      <w:r w:rsidRPr="00573439">
        <w:rPr>
          <w:lang w:eastAsia="en-US"/>
        </w:rPr>
        <w:t>Ar MK 2019.gada 17.jūlija rīkojumu nr. 348 tika apstiprināts Narkotiku lietošanas un izplatības ierobežošanas plāns 2019.-2020.gadam, kura ietvaros Latvijas pašvaldībās tika īstenoti vairāki pasākumi pedagogiem, vecākiem, skolēniem, dažādu pašvaldību speciālistiem par atkarību jautājumiem. Tāpat plāns paredzēja vairākus pasākumus narkoloģiskās ārstēšanas pieejamības uzlabošanai, piemēram, papildus atbalsta grupas izveidošana RPNC ietvaros pusaudžiem ar vielu un procesu atkarībām. Diemžēl ārstniecības pieejamības uzlabošanas pasākumi neieguva nepieciešamos papildus valsts finansējuma līdzekļus.</w:t>
      </w:r>
    </w:p>
    <w:p w14:paraId="1B9EC24B" w14:textId="77777777" w:rsidR="00770055" w:rsidRDefault="00770055" w:rsidP="004F76CE">
      <w:pPr>
        <w:jc w:val="both"/>
        <w:rPr>
          <w:lang w:eastAsia="en-US"/>
        </w:rPr>
      </w:pPr>
    </w:p>
    <w:p w14:paraId="2F3F9249" w14:textId="77777777" w:rsidR="0044031B" w:rsidRDefault="0044031B" w:rsidP="00602E9E">
      <w:pPr>
        <w:jc w:val="both"/>
        <w:rPr>
          <w:lang w:eastAsia="en-US"/>
        </w:rPr>
      </w:pPr>
    </w:p>
    <w:p w14:paraId="4A85901C" w14:textId="4EA48EEA" w:rsidR="00AB5065" w:rsidRPr="00947298" w:rsidRDefault="002C1E8A" w:rsidP="00AB5065">
      <w:pPr>
        <w:jc w:val="both"/>
        <w:rPr>
          <w:b/>
          <w:lang w:eastAsia="en-US"/>
        </w:rPr>
      </w:pPr>
      <w:bookmarkStart w:id="32" w:name="_Toc89182853"/>
      <w:r w:rsidRPr="009A007A">
        <w:rPr>
          <w:rStyle w:val="Virsraksts1Rakstz"/>
          <w:rFonts w:ascii="Times New Roman" w:hAnsi="Times New Roman"/>
          <w:sz w:val="24"/>
          <w:szCs w:val="24"/>
          <w:lang w:val="lv-LV"/>
        </w:rPr>
        <w:t xml:space="preserve">G. daļa. </w:t>
      </w:r>
      <w:r w:rsidR="00AB5065" w:rsidRPr="009A007A">
        <w:rPr>
          <w:rStyle w:val="Virsraksts1Rakstz"/>
          <w:rFonts w:ascii="Times New Roman" w:hAnsi="Times New Roman"/>
          <w:sz w:val="24"/>
          <w:szCs w:val="24"/>
          <w:lang w:val="lv-LV"/>
        </w:rPr>
        <w:t>Izglītība, brīvais laiks un kultūras aktivitātes</w:t>
      </w:r>
      <w:bookmarkEnd w:id="32"/>
      <w:r w:rsidR="00AB5065" w:rsidRPr="009A007A">
        <w:rPr>
          <w:b/>
          <w:lang w:eastAsia="en-US"/>
        </w:rPr>
        <w:t xml:space="preserve"> (CRC 28., 29., 30. un 31.</w:t>
      </w:r>
      <w:r w:rsidR="00AB5065" w:rsidRPr="00947298">
        <w:rPr>
          <w:b/>
          <w:lang w:eastAsia="en-US"/>
        </w:rPr>
        <w:t xml:space="preserve"> punkts)</w:t>
      </w:r>
    </w:p>
    <w:p w14:paraId="70A56EB7" w14:textId="45B651AF" w:rsidR="006B7AF1" w:rsidRPr="009A007A" w:rsidRDefault="006B7AF1" w:rsidP="00AB5065">
      <w:pPr>
        <w:jc w:val="both"/>
        <w:rPr>
          <w:lang w:eastAsia="en-US"/>
        </w:rPr>
      </w:pPr>
    </w:p>
    <w:p w14:paraId="21A1F583" w14:textId="56B4AD18" w:rsidR="003E0335" w:rsidRPr="009A007A" w:rsidRDefault="00575A20" w:rsidP="00575A20">
      <w:pPr>
        <w:pStyle w:val="Virsraksts2"/>
        <w:jc w:val="left"/>
        <w:rPr>
          <w:rFonts w:ascii="Times New Roman" w:hAnsi="Times New Roman"/>
          <w:u w:val="none"/>
        </w:rPr>
      </w:pPr>
      <w:bookmarkStart w:id="33" w:name="_Toc89182854"/>
      <w:r w:rsidRPr="009A007A">
        <w:rPr>
          <w:rFonts w:ascii="Times New Roman" w:hAnsi="Times New Roman"/>
          <w:u w:val="none"/>
        </w:rPr>
        <w:t>Izglītība, tostarp arodmācības un konsultēšana</w:t>
      </w:r>
      <w:bookmarkEnd w:id="33"/>
    </w:p>
    <w:p w14:paraId="0C72E26E" w14:textId="13686204" w:rsidR="003E0335" w:rsidRPr="00A004EE" w:rsidRDefault="003E0335" w:rsidP="00AB5065">
      <w:pPr>
        <w:jc w:val="both"/>
        <w:rPr>
          <w:highlight w:val="yellow"/>
          <w:lang w:eastAsia="en-US"/>
        </w:rPr>
      </w:pPr>
    </w:p>
    <w:p w14:paraId="6202634A" w14:textId="77777777" w:rsidR="00BC244D" w:rsidRDefault="00575A20" w:rsidP="00575A20">
      <w:pPr>
        <w:jc w:val="both"/>
        <w:rPr>
          <w:i/>
          <w:lang w:eastAsia="en-US"/>
        </w:rPr>
      </w:pPr>
      <w:r w:rsidRPr="00947298">
        <w:rPr>
          <w:i/>
          <w:lang w:eastAsia="en-US"/>
        </w:rPr>
        <w:t>Komitejas ieteikum</w:t>
      </w:r>
      <w:r w:rsidR="00F470EA" w:rsidRPr="00947298">
        <w:rPr>
          <w:i/>
          <w:lang w:eastAsia="en-US"/>
        </w:rPr>
        <w:t>s:</w:t>
      </w:r>
      <w:r w:rsidRPr="00947298">
        <w:rPr>
          <w:lang w:eastAsia="en-US"/>
        </w:rPr>
        <w:t xml:space="preserve"> </w:t>
      </w:r>
      <w:r w:rsidRPr="00947298">
        <w:rPr>
          <w:i/>
          <w:lang w:eastAsia="en-US"/>
        </w:rPr>
        <w:t>nodrošināt, ka visi skolas vecuma bērni apmeklē skolu, īpašu uzmanību</w:t>
      </w:r>
      <w:r w:rsidRPr="00DD6265">
        <w:rPr>
          <w:i/>
          <w:lang w:eastAsia="en-US"/>
        </w:rPr>
        <w:t xml:space="preserve"> </w:t>
      </w:r>
      <w:r w:rsidRPr="00947298">
        <w:rPr>
          <w:i/>
          <w:lang w:eastAsia="en-US"/>
        </w:rPr>
        <w:t>pievēršot bērniem lauku apvidos, un veikt pasākumus, lai samazinātu un novērstu gadījumus, kad skolēni pārtrauc mācības</w:t>
      </w:r>
      <w:r w:rsidRPr="00575A20">
        <w:rPr>
          <w:i/>
          <w:lang w:eastAsia="en-US"/>
        </w:rPr>
        <w:t>, īpašu uzmanību pievēršot meitenēm</w:t>
      </w:r>
      <w:r w:rsidR="00BC244D">
        <w:rPr>
          <w:i/>
          <w:lang w:eastAsia="en-US"/>
        </w:rPr>
        <w:t>.</w:t>
      </w:r>
    </w:p>
    <w:p w14:paraId="18260B34" w14:textId="77777777" w:rsidR="00BC244D" w:rsidRDefault="00BC244D" w:rsidP="00575A20">
      <w:pPr>
        <w:jc w:val="both"/>
        <w:rPr>
          <w:i/>
          <w:lang w:eastAsia="en-US"/>
        </w:rPr>
      </w:pPr>
    </w:p>
    <w:p w14:paraId="40F1274C" w14:textId="75E4ABB0" w:rsidR="00217155" w:rsidRDefault="00217155" w:rsidP="00C42E5B">
      <w:pPr>
        <w:jc w:val="both"/>
        <w:rPr>
          <w:lang w:eastAsia="en-US"/>
        </w:rPr>
      </w:pPr>
      <w:r>
        <w:rPr>
          <w:lang w:eastAsia="en-US"/>
        </w:rPr>
        <w:t>IKVD</w:t>
      </w:r>
      <w:r w:rsidR="00062D20">
        <w:rPr>
          <w:lang w:eastAsia="en-US"/>
        </w:rPr>
        <w:t xml:space="preserve"> regulāri </w:t>
      </w:r>
      <w:r w:rsidRPr="00217155">
        <w:rPr>
          <w:lang w:eastAsia="en-US"/>
        </w:rPr>
        <w:t>apkopo datus un informē par obligātā izglītības vecuma bērniem</w:t>
      </w:r>
      <w:r w:rsidR="00BC6E99">
        <w:rPr>
          <w:lang w:eastAsia="en-US"/>
        </w:rPr>
        <w:t xml:space="preserve"> </w:t>
      </w:r>
      <w:r w:rsidR="00BC6E99" w:rsidRPr="00BC6E99">
        <w:rPr>
          <w:lang w:eastAsia="en-US"/>
        </w:rPr>
        <w:t>(5–18 gadus veci</w:t>
      </w:r>
      <w:r w:rsidR="003C74B4">
        <w:rPr>
          <w:lang w:eastAsia="en-US"/>
        </w:rPr>
        <w:t xml:space="preserve"> bērni</w:t>
      </w:r>
      <w:r w:rsidR="00BC6E99" w:rsidRPr="00BC6E99">
        <w:rPr>
          <w:lang w:eastAsia="en-US"/>
        </w:rPr>
        <w:t>)</w:t>
      </w:r>
      <w:r w:rsidRPr="00217155">
        <w:rPr>
          <w:lang w:eastAsia="en-US"/>
        </w:rPr>
        <w:t xml:space="preserve">, kuri </w:t>
      </w:r>
      <w:r w:rsidR="00062D20">
        <w:rPr>
          <w:lang w:eastAsia="en-US"/>
        </w:rPr>
        <w:t xml:space="preserve">attiecīgajā </w:t>
      </w:r>
      <w:r w:rsidRPr="00217155">
        <w:rPr>
          <w:lang w:eastAsia="en-US"/>
        </w:rPr>
        <w:t xml:space="preserve">mācību gadā nav reģistrēti nevienā Latvijas Republikas izglītības iestādē. </w:t>
      </w:r>
    </w:p>
    <w:p w14:paraId="215665D4" w14:textId="0A8D454B" w:rsidR="00BC6E99" w:rsidRDefault="00BC6E99" w:rsidP="00C42E5B">
      <w:pPr>
        <w:jc w:val="both"/>
        <w:rPr>
          <w:lang w:eastAsia="en-US"/>
        </w:rPr>
      </w:pPr>
    </w:p>
    <w:p w14:paraId="68A80877" w14:textId="201BDA92" w:rsidR="00BC6E99" w:rsidRDefault="003C74B4" w:rsidP="00C42E5B">
      <w:pPr>
        <w:jc w:val="both"/>
        <w:rPr>
          <w:lang w:eastAsia="en-US"/>
        </w:rPr>
      </w:pPr>
      <w:r>
        <w:rPr>
          <w:lang w:eastAsia="en-US"/>
        </w:rPr>
        <w:t>IKVD</w:t>
      </w:r>
      <w:r w:rsidR="00BC6E99" w:rsidRPr="00BC6E99">
        <w:rPr>
          <w:lang w:eastAsia="en-US"/>
        </w:rPr>
        <w:t xml:space="preserve"> četras reizes gadā (līdz 30.janvārim, 30.aprīlim, 30.jūlijam, 30.oktobrim) aktualizē informāciju VIIS par Latvijā deklarētiem izglītības iestādēs nereģistrētiem obligātā izglītības vecuma bērniem un, pamatojoties uz MK </w:t>
      </w:r>
      <w:r w:rsidR="003C2D19">
        <w:rPr>
          <w:lang w:eastAsia="en-US"/>
        </w:rPr>
        <w:t xml:space="preserve">2009.gada 4.augusta </w:t>
      </w:r>
      <w:r w:rsidR="00BC6E99" w:rsidRPr="00BC6E99">
        <w:rPr>
          <w:lang w:eastAsia="en-US"/>
        </w:rPr>
        <w:t xml:space="preserve">noteikumu </w:t>
      </w:r>
      <w:r w:rsidR="003C2D19">
        <w:rPr>
          <w:lang w:eastAsia="en-US"/>
        </w:rPr>
        <w:t>n</w:t>
      </w:r>
      <w:r w:rsidR="00BC6E99" w:rsidRPr="00BC6E99">
        <w:rPr>
          <w:lang w:eastAsia="en-US"/>
        </w:rPr>
        <w:t>r.871</w:t>
      </w:r>
      <w:r w:rsidR="003C2D19">
        <w:rPr>
          <w:lang w:eastAsia="en-US"/>
        </w:rPr>
        <w:t xml:space="preserve"> “</w:t>
      </w:r>
      <w:r w:rsidR="00A058DC" w:rsidRPr="00A058DC">
        <w:rPr>
          <w:lang w:eastAsia="en-US"/>
        </w:rPr>
        <w:t>Obligāto izglītības vecumu sasniegušo bērnu uzskaites kārtība</w:t>
      </w:r>
      <w:r w:rsidR="003C2D19">
        <w:rPr>
          <w:lang w:eastAsia="en-US"/>
        </w:rPr>
        <w:t>”</w:t>
      </w:r>
      <w:r w:rsidR="00BC6E99" w:rsidRPr="00BC6E99">
        <w:rPr>
          <w:lang w:eastAsia="en-US"/>
        </w:rPr>
        <w:t xml:space="preserve"> 6.punktā noteikto, aicina pašvaldības noskaidrot un norādīt VIIS sadaļā „Bērna individuālie dati” attiecīgajā pašvaldībā deklarēto bērnu statusu, kā arī ievadīt komentāru par pašvaldības rīcību obligātās izglītības ieguves nodrošināšanai.</w:t>
      </w:r>
    </w:p>
    <w:p w14:paraId="679CDA5E" w14:textId="52DED3D7" w:rsidR="00A058DC" w:rsidRDefault="00A058DC" w:rsidP="00C42E5B">
      <w:pPr>
        <w:jc w:val="both"/>
        <w:rPr>
          <w:lang w:eastAsia="en-US"/>
        </w:rPr>
      </w:pPr>
    </w:p>
    <w:p w14:paraId="4971D378" w14:textId="314A1A04" w:rsidR="00A058DC" w:rsidRDefault="00E81CAF" w:rsidP="00C42E5B">
      <w:pPr>
        <w:jc w:val="both"/>
        <w:rPr>
          <w:lang w:eastAsia="en-US"/>
        </w:rPr>
      </w:pPr>
      <w:r w:rsidRPr="00E81CAF">
        <w:rPr>
          <w:lang w:eastAsia="en-US"/>
        </w:rPr>
        <w:t xml:space="preserve">Ņemot vērā izglītības iestāžu ievadītos datus par katru bērnu, tostarp piederības izbeigšanas iemeslu, pašvaldības noskaidroto informāciju un komentārus, kā arī citu VIIS </w:t>
      </w:r>
      <w:r w:rsidRPr="00E81CAF">
        <w:rPr>
          <w:lang w:eastAsia="en-US"/>
        </w:rPr>
        <w:lastRenderedPageBreak/>
        <w:t xml:space="preserve">pieejamo informāciju, </w:t>
      </w:r>
      <w:r>
        <w:rPr>
          <w:lang w:eastAsia="en-US"/>
        </w:rPr>
        <w:t>IKVD</w:t>
      </w:r>
      <w:r w:rsidRPr="00E81CAF">
        <w:rPr>
          <w:lang w:eastAsia="en-US"/>
        </w:rPr>
        <w:t xml:space="preserve"> reizi gadā analizē informāciju un sagatavo ziņojumu par izglītības iestādēs nereģistrētiem obligātā izglītības vecuma bērniem.</w:t>
      </w:r>
      <w:r w:rsidR="009C11D2">
        <w:rPr>
          <w:rStyle w:val="Vresatsauce"/>
          <w:lang w:eastAsia="en-US"/>
        </w:rPr>
        <w:footnoteReference w:id="125"/>
      </w:r>
    </w:p>
    <w:p w14:paraId="2F831854" w14:textId="77777777" w:rsidR="009B05C2" w:rsidRDefault="009B05C2" w:rsidP="00C42E5B">
      <w:pPr>
        <w:jc w:val="both"/>
        <w:rPr>
          <w:lang w:eastAsia="en-US"/>
        </w:rPr>
      </w:pPr>
    </w:p>
    <w:p w14:paraId="24FBB5F1" w14:textId="587EE400" w:rsidR="00686B4F" w:rsidRDefault="005D65C9" w:rsidP="00C42E5B">
      <w:pPr>
        <w:jc w:val="both"/>
        <w:rPr>
          <w:lang w:eastAsia="en-US"/>
        </w:rPr>
      </w:pPr>
      <w:r>
        <w:t>Jāuzsver, ka precīzu datu ieguvi</w:t>
      </w:r>
      <w:r w:rsidR="00FF6881">
        <w:t xml:space="preserve"> pārskata periodā</w:t>
      </w:r>
      <w:r>
        <w:t xml:space="preserve"> apgrūtin</w:t>
      </w:r>
      <w:r w:rsidR="00FF6881">
        <w:t>āja</w:t>
      </w:r>
      <w:r>
        <w:t xml:space="preserve"> tas, ka Iedzīvotāju reģistrā</w:t>
      </w:r>
      <w:r w:rsidR="00780AAD">
        <w:rPr>
          <w:rStyle w:val="Vresatsauce"/>
        </w:rPr>
        <w:footnoteReference w:id="126"/>
      </w:r>
      <w:r>
        <w:t xml:space="preserve"> netik</w:t>
      </w:r>
      <w:r w:rsidR="00B631DE">
        <w:t>a</w:t>
      </w:r>
      <w:r>
        <w:t xml:space="preserve"> iekļautas ziņas par personas izceļošanu no Latvijas Republikas uz pastāvīgu dzīvi ārvalstīs, līdz </w:t>
      </w:r>
      <w:r w:rsidRPr="008B19F8">
        <w:t>ar to gadījumā, ja ģimene par savu izceļošanu nav informējusi ne izglītības iestādi, ne pašvaldības vai valsts iestādes, ne</w:t>
      </w:r>
      <w:r>
        <w:t xml:space="preserve"> radiniekus vai personas, kas dzīvo viņu deklarētajā dzīvesvietā, pašvaldībām bieži neizdodas iegūt drošticamu informāciju par bērna atrašanās vietu. Īpaši tas attiecas uz pirmsskolas vecuma bērniem, kuri obligātā izglītības vecuma bērnu sarakstā parādās pirmoreiz un iepriekš nav nonākuši pašvaldības redzeslokā.</w:t>
      </w:r>
      <w:r w:rsidDel="005A3223">
        <w:rPr>
          <w:lang w:eastAsia="en-US"/>
        </w:rPr>
        <w:t xml:space="preserve"> </w:t>
      </w:r>
    </w:p>
    <w:p w14:paraId="5BADA7B1" w14:textId="77777777" w:rsidR="00686B4F" w:rsidRDefault="00686B4F" w:rsidP="00C42E5B">
      <w:pPr>
        <w:jc w:val="both"/>
        <w:rPr>
          <w:lang w:eastAsia="en-US"/>
        </w:rPr>
      </w:pPr>
    </w:p>
    <w:p w14:paraId="009A07F9" w14:textId="56752B5B" w:rsidR="00947298" w:rsidRDefault="006D2E11" w:rsidP="00C42E5B">
      <w:pPr>
        <w:jc w:val="both"/>
        <w:rPr>
          <w:lang w:eastAsia="en-US"/>
        </w:rPr>
      </w:pPr>
      <w:r>
        <w:rPr>
          <w:lang w:eastAsia="en-US"/>
        </w:rPr>
        <w:t xml:space="preserve">IKVD sadarbībā ar pašvaldībām turpināja darbu pie tā, lai uzlabotu informācijas ieguves un apkopošanas kvalitāti. Tomēr </w:t>
      </w:r>
      <w:r w:rsidR="00344BDF" w:rsidRPr="00344BDF">
        <w:rPr>
          <w:lang w:eastAsia="en-US"/>
        </w:rPr>
        <w:t>2020.gada beigās un 2021.gada sākumā informācijas ieguvi īpaši apgrūtināja arī Covid-19 pandēmijas dēļ valstī noteiktie ierobežojumi, kā arī pašvaldības darbinieku darbība attālināti. Vairākas pašvaldības informācijā par bērna meklēšanu ir atzīmējušas, ka pandēmijas noteikto ierobežojumu dēļ apsekojums bērna dzīvesvietā nav iespējams.</w:t>
      </w:r>
    </w:p>
    <w:p w14:paraId="6AF323FF" w14:textId="0CB8DD82" w:rsidR="00344BDF" w:rsidRDefault="00344BDF" w:rsidP="00C42E5B">
      <w:pPr>
        <w:jc w:val="both"/>
        <w:rPr>
          <w:lang w:eastAsia="en-US"/>
        </w:rPr>
      </w:pPr>
    </w:p>
    <w:p w14:paraId="2B167F0C" w14:textId="4672FA3D" w:rsidR="00344BDF" w:rsidRDefault="00720DE8" w:rsidP="00C42E5B">
      <w:pPr>
        <w:jc w:val="both"/>
        <w:rPr>
          <w:lang w:eastAsia="en-US"/>
        </w:rPr>
      </w:pPr>
      <w:r>
        <w:rPr>
          <w:lang w:eastAsia="en-US"/>
        </w:rPr>
        <w:t>L</w:t>
      </w:r>
      <w:r w:rsidRPr="00720DE8">
        <w:rPr>
          <w:lang w:eastAsia="en-US"/>
        </w:rPr>
        <w:t>īdz 2020.gada 31.decembrim VIIS ievadīta informācija par 902 Latvijā deklarētiem 5–18 gadus veciem bērniem, kuri dažādu iemeslu dēļ nav reģistrēti Latvijas izglītības iestādēs, savukārt vēl 15</w:t>
      </w:r>
      <w:r w:rsidR="00B5636E">
        <w:rPr>
          <w:lang w:eastAsia="en-US"/>
        </w:rPr>
        <w:t> </w:t>
      </w:r>
      <w:r w:rsidRPr="00720DE8">
        <w:rPr>
          <w:lang w:eastAsia="en-US"/>
        </w:rPr>
        <w:t>551 Latvijā deklarēti bērni dzīvo un mācās ārvalstīs, tostarp 16 bērni – adoptēti uz ārzemēm, 1</w:t>
      </w:r>
      <w:r w:rsidR="00B5636E">
        <w:rPr>
          <w:lang w:eastAsia="en-US"/>
        </w:rPr>
        <w:t> </w:t>
      </w:r>
      <w:r w:rsidRPr="00720DE8">
        <w:rPr>
          <w:lang w:eastAsia="en-US"/>
        </w:rPr>
        <w:t>382 – ir citas valsts pilsoņi ar uzturēšanās atļaujām Latvijā, kas dzīvo un mācās savas pilsonības valstī, 14</w:t>
      </w:r>
      <w:r w:rsidR="00B5636E">
        <w:rPr>
          <w:lang w:eastAsia="en-US"/>
        </w:rPr>
        <w:t> </w:t>
      </w:r>
      <w:r w:rsidRPr="00720DE8">
        <w:rPr>
          <w:lang w:eastAsia="en-US"/>
        </w:rPr>
        <w:t>153 – bērni, kuru ģimenes dažādos laika periodos izbraukušas no valsts.</w:t>
      </w:r>
    </w:p>
    <w:p w14:paraId="70AB0E52" w14:textId="51C49985" w:rsidR="00140CE6" w:rsidRDefault="00140CE6" w:rsidP="00C42E5B">
      <w:pPr>
        <w:jc w:val="both"/>
        <w:rPr>
          <w:lang w:eastAsia="en-US"/>
        </w:rPr>
      </w:pPr>
    </w:p>
    <w:p w14:paraId="7E425DE7" w14:textId="3EC7FF8C" w:rsidR="00F62409" w:rsidRDefault="00E22DEF" w:rsidP="00C42E5B">
      <w:pPr>
        <w:jc w:val="both"/>
        <w:rPr>
          <w:lang w:eastAsia="en-US"/>
        </w:rPr>
      </w:pPr>
      <w:r>
        <w:rPr>
          <w:lang w:eastAsia="en-US"/>
        </w:rPr>
        <w:t>Vienlaikus jāņem vērā</w:t>
      </w:r>
      <w:r w:rsidR="00F62409" w:rsidRPr="00F62409">
        <w:rPr>
          <w:lang w:eastAsia="en-US"/>
        </w:rPr>
        <w:t xml:space="preserve">, ka visiem obligātā izglītības vecuma bērniem ir jābūt reģistrētiem izglītības iestādēs un jāiegūst pamatizglītība, tādēļ neviens no </w:t>
      </w:r>
      <w:r w:rsidR="00F62409" w:rsidRPr="00734D25">
        <w:rPr>
          <w:lang w:eastAsia="en-US"/>
        </w:rPr>
        <w:t>1</w:t>
      </w:r>
      <w:r w:rsidR="00734D25" w:rsidRPr="00A71CBB">
        <w:rPr>
          <w:lang w:eastAsia="en-US"/>
        </w:rPr>
        <w:t>4</w:t>
      </w:r>
      <w:r w:rsidR="00F62409" w:rsidRPr="00734D25">
        <w:rPr>
          <w:lang w:eastAsia="en-US"/>
        </w:rPr>
        <w:t>.</w:t>
      </w:r>
      <w:r w:rsidR="001308C7">
        <w:rPr>
          <w:lang w:eastAsia="en-US"/>
        </w:rPr>
        <w:t>un 15.</w:t>
      </w:r>
      <w:r w:rsidR="00F62409" w:rsidRPr="00734D25">
        <w:rPr>
          <w:lang w:eastAsia="en-US"/>
        </w:rPr>
        <w:t>tabulā</w:t>
      </w:r>
      <w:r w:rsidR="00F62409" w:rsidRPr="00F62409">
        <w:rPr>
          <w:lang w:eastAsia="en-US"/>
        </w:rPr>
        <w:t xml:space="preserve"> minētajiem statusiem nav uzskatāms par tiesisku un objektīvu pamatu tam, ka bērns nav reģistrēts izglītības iestādē un neiegūst obligāto izglītību.</w:t>
      </w:r>
    </w:p>
    <w:p w14:paraId="1A5D8A4B" w14:textId="77777777" w:rsidR="00734D25" w:rsidRDefault="00734D25" w:rsidP="00C42E5B">
      <w:pPr>
        <w:jc w:val="both"/>
        <w:rPr>
          <w:lang w:eastAsia="en-US"/>
        </w:rPr>
      </w:pPr>
    </w:p>
    <w:p w14:paraId="0F50E2F1" w14:textId="290D41E6" w:rsidR="008E70AF" w:rsidRDefault="00734D25" w:rsidP="00A71CBB">
      <w:pPr>
        <w:jc w:val="right"/>
        <w:rPr>
          <w:lang w:eastAsia="en-US"/>
        </w:rPr>
      </w:pPr>
      <w:r>
        <w:rPr>
          <w:lang w:eastAsia="en-US"/>
        </w:rPr>
        <w:t>14.tabula</w:t>
      </w:r>
    </w:p>
    <w:p w14:paraId="169ACE30" w14:textId="77777777" w:rsidR="008E70AF" w:rsidRDefault="008E70AF" w:rsidP="008E70AF">
      <w:pPr>
        <w:jc w:val="center"/>
        <w:rPr>
          <w:b/>
        </w:rPr>
      </w:pPr>
      <w:r>
        <w:rPr>
          <w:b/>
        </w:rPr>
        <w:t xml:space="preserve">2020./2021. mācību gadā Latvijas izglītības iestādēs nereģistrēti </w:t>
      </w:r>
    </w:p>
    <w:p w14:paraId="4BE4C926" w14:textId="77777777" w:rsidR="008E70AF" w:rsidRDefault="008E70AF" w:rsidP="008E70AF">
      <w:pPr>
        <w:jc w:val="center"/>
        <w:rPr>
          <w:b/>
        </w:rPr>
      </w:pPr>
      <w:r>
        <w:rPr>
          <w:b/>
        </w:rPr>
        <w:t>obligātā izglītības vecuma (5–18 gadi) bērni</w:t>
      </w:r>
    </w:p>
    <w:p w14:paraId="23059C1C" w14:textId="77777777" w:rsidR="008E70AF" w:rsidRDefault="008E70AF" w:rsidP="008E70AF">
      <w:pPr>
        <w:jc w:val="center"/>
        <w:rPr>
          <w:b/>
        </w:rPr>
      </w:pPr>
    </w:p>
    <w:tbl>
      <w:tblPr>
        <w:tblW w:w="0" w:type="auto"/>
        <w:jc w:val="center"/>
        <w:tblLook w:val="04A0" w:firstRow="1" w:lastRow="0" w:firstColumn="1" w:lastColumn="0" w:noHBand="0" w:noVBand="1"/>
      </w:tblPr>
      <w:tblGrid>
        <w:gridCol w:w="6375"/>
        <w:gridCol w:w="2075"/>
      </w:tblGrid>
      <w:tr w:rsidR="008E70AF" w14:paraId="4AE4E5D9"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2942A7D4" w14:textId="77777777" w:rsidR="008E70AF" w:rsidRDefault="008E70AF">
            <w:pPr>
              <w:rPr>
                <w:rFonts w:eastAsia="Calibri"/>
              </w:rPr>
            </w:pPr>
            <w:r>
              <w:rPr>
                <w:b/>
              </w:rPr>
              <w:t>Statuss (pašvaldību sniegtā informācija)</w:t>
            </w:r>
          </w:p>
        </w:tc>
        <w:tc>
          <w:tcPr>
            <w:tcW w:w="2751" w:type="dxa"/>
            <w:tcBorders>
              <w:top w:val="single" w:sz="4" w:space="0" w:color="auto"/>
              <w:left w:val="single" w:sz="8" w:space="0" w:color="auto"/>
              <w:bottom w:val="single" w:sz="4" w:space="0" w:color="auto"/>
              <w:right w:val="single" w:sz="4" w:space="0" w:color="auto"/>
            </w:tcBorders>
            <w:hideMark/>
          </w:tcPr>
          <w:p w14:paraId="7D2D38B1" w14:textId="77777777" w:rsidR="008E70AF" w:rsidRDefault="008E70AF">
            <w:pPr>
              <w:jc w:val="center"/>
            </w:pPr>
            <w:r>
              <w:rPr>
                <w:b/>
              </w:rPr>
              <w:t>Skaits</w:t>
            </w:r>
          </w:p>
        </w:tc>
      </w:tr>
      <w:tr w:rsidR="008E70AF" w14:paraId="3C4A79E2"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4A527FF0" w14:textId="77777777" w:rsidR="008E70AF" w:rsidRDefault="008E70AF">
            <w:r>
              <w:t>Pirmsskolas izglītības apguve ģimenē</w:t>
            </w:r>
          </w:p>
        </w:tc>
        <w:tc>
          <w:tcPr>
            <w:tcW w:w="2751" w:type="dxa"/>
            <w:tcBorders>
              <w:top w:val="single" w:sz="4" w:space="0" w:color="auto"/>
              <w:left w:val="single" w:sz="8" w:space="0" w:color="auto"/>
              <w:bottom w:val="single" w:sz="4" w:space="0" w:color="auto"/>
              <w:right w:val="single" w:sz="4" w:space="0" w:color="auto"/>
            </w:tcBorders>
            <w:hideMark/>
          </w:tcPr>
          <w:p w14:paraId="5A02E650" w14:textId="77777777" w:rsidR="008E70AF" w:rsidRDefault="008E70AF">
            <w:pPr>
              <w:jc w:val="center"/>
            </w:pPr>
            <w:r>
              <w:t>396</w:t>
            </w:r>
          </w:p>
        </w:tc>
      </w:tr>
      <w:tr w:rsidR="008E70AF" w14:paraId="3C5264E3"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10329F62" w14:textId="77777777" w:rsidR="008E70AF" w:rsidRDefault="008E70AF">
            <w:r>
              <w:t xml:space="preserve">Pašvaldībai nav informācijas </w:t>
            </w:r>
          </w:p>
        </w:tc>
        <w:tc>
          <w:tcPr>
            <w:tcW w:w="2751" w:type="dxa"/>
            <w:tcBorders>
              <w:top w:val="single" w:sz="4" w:space="0" w:color="auto"/>
              <w:left w:val="single" w:sz="8" w:space="0" w:color="auto"/>
              <w:bottom w:val="single" w:sz="4" w:space="0" w:color="auto"/>
              <w:right w:val="single" w:sz="4" w:space="0" w:color="auto"/>
            </w:tcBorders>
            <w:hideMark/>
          </w:tcPr>
          <w:p w14:paraId="011922A3" w14:textId="77777777" w:rsidR="008E70AF" w:rsidRDefault="008E70AF">
            <w:pPr>
              <w:jc w:val="center"/>
            </w:pPr>
            <w:r>
              <w:t>394</w:t>
            </w:r>
          </w:p>
        </w:tc>
      </w:tr>
      <w:tr w:rsidR="008E70AF" w14:paraId="217F8A44"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3FF52F9C" w14:textId="77777777" w:rsidR="008E70AF" w:rsidRDefault="008E70AF">
            <w:r>
              <w:t xml:space="preserve">Iebraucis no citas valsts </w:t>
            </w:r>
          </w:p>
        </w:tc>
        <w:tc>
          <w:tcPr>
            <w:tcW w:w="2751" w:type="dxa"/>
            <w:tcBorders>
              <w:top w:val="single" w:sz="4" w:space="0" w:color="auto"/>
              <w:left w:val="single" w:sz="8" w:space="0" w:color="auto"/>
              <w:bottom w:val="single" w:sz="4" w:space="0" w:color="auto"/>
              <w:right w:val="single" w:sz="4" w:space="0" w:color="auto"/>
            </w:tcBorders>
            <w:hideMark/>
          </w:tcPr>
          <w:p w14:paraId="3C303C21" w14:textId="77777777" w:rsidR="008E70AF" w:rsidRDefault="008E70AF">
            <w:pPr>
              <w:jc w:val="center"/>
            </w:pPr>
            <w:r>
              <w:t>40</w:t>
            </w:r>
          </w:p>
        </w:tc>
      </w:tr>
      <w:tr w:rsidR="008E70AF" w14:paraId="6B101E0A"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34E82919" w14:textId="77777777" w:rsidR="008E70AF" w:rsidRDefault="008E70AF">
            <w:r>
              <w:t xml:space="preserve">Sāks mācības pamatizglītības posmā nākamajā mācību gadā </w:t>
            </w:r>
          </w:p>
        </w:tc>
        <w:tc>
          <w:tcPr>
            <w:tcW w:w="2751" w:type="dxa"/>
            <w:tcBorders>
              <w:top w:val="single" w:sz="4" w:space="0" w:color="auto"/>
              <w:left w:val="single" w:sz="8" w:space="0" w:color="auto"/>
              <w:bottom w:val="single" w:sz="4" w:space="0" w:color="auto"/>
              <w:right w:val="single" w:sz="4" w:space="0" w:color="auto"/>
            </w:tcBorders>
            <w:hideMark/>
          </w:tcPr>
          <w:p w14:paraId="497D681E" w14:textId="77777777" w:rsidR="008E70AF" w:rsidRDefault="008E70AF">
            <w:pPr>
              <w:jc w:val="center"/>
            </w:pPr>
            <w:r>
              <w:t>25</w:t>
            </w:r>
          </w:p>
        </w:tc>
      </w:tr>
      <w:tr w:rsidR="008E70AF" w14:paraId="6822FFBB"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645D48FC" w14:textId="77777777" w:rsidR="008E70AF" w:rsidRDefault="008E70AF">
            <w:r>
              <w:t>Ilgstoši slimojošs</w:t>
            </w:r>
          </w:p>
        </w:tc>
        <w:tc>
          <w:tcPr>
            <w:tcW w:w="2751" w:type="dxa"/>
            <w:tcBorders>
              <w:top w:val="single" w:sz="4" w:space="0" w:color="auto"/>
              <w:left w:val="single" w:sz="8" w:space="0" w:color="auto"/>
              <w:bottom w:val="single" w:sz="4" w:space="0" w:color="auto"/>
              <w:right w:val="single" w:sz="4" w:space="0" w:color="auto"/>
            </w:tcBorders>
            <w:hideMark/>
          </w:tcPr>
          <w:p w14:paraId="69C5E65A" w14:textId="77777777" w:rsidR="008E70AF" w:rsidRDefault="008E70AF">
            <w:pPr>
              <w:jc w:val="center"/>
            </w:pPr>
            <w:r>
              <w:t>23</w:t>
            </w:r>
          </w:p>
        </w:tc>
      </w:tr>
      <w:tr w:rsidR="008E70AF" w14:paraId="178773E2"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21B99E80" w14:textId="76B7529D" w:rsidR="008E70AF" w:rsidRDefault="008E70AF">
            <w:r>
              <w:t>Inval</w:t>
            </w:r>
            <w:r w:rsidR="00FF6853">
              <w:t>iditāte</w:t>
            </w:r>
          </w:p>
        </w:tc>
        <w:tc>
          <w:tcPr>
            <w:tcW w:w="2751" w:type="dxa"/>
            <w:tcBorders>
              <w:top w:val="single" w:sz="4" w:space="0" w:color="auto"/>
              <w:left w:val="single" w:sz="8" w:space="0" w:color="auto"/>
              <w:bottom w:val="single" w:sz="4" w:space="0" w:color="auto"/>
              <w:right w:val="single" w:sz="4" w:space="0" w:color="auto"/>
            </w:tcBorders>
            <w:hideMark/>
          </w:tcPr>
          <w:p w14:paraId="690247C0" w14:textId="77777777" w:rsidR="008E70AF" w:rsidRDefault="008E70AF">
            <w:pPr>
              <w:jc w:val="center"/>
            </w:pPr>
            <w:r>
              <w:t xml:space="preserve">16 </w:t>
            </w:r>
          </w:p>
        </w:tc>
      </w:tr>
      <w:tr w:rsidR="008E70AF" w14:paraId="1E8421B2"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4275647E" w14:textId="77777777" w:rsidR="008E70AF" w:rsidRDefault="008E70AF">
            <w:r>
              <w:t xml:space="preserve">Izglītības iestādes likvidācija / reorganizācija </w:t>
            </w:r>
          </w:p>
        </w:tc>
        <w:tc>
          <w:tcPr>
            <w:tcW w:w="2751" w:type="dxa"/>
            <w:tcBorders>
              <w:top w:val="single" w:sz="4" w:space="0" w:color="auto"/>
              <w:left w:val="single" w:sz="8" w:space="0" w:color="auto"/>
              <w:bottom w:val="single" w:sz="4" w:space="0" w:color="auto"/>
              <w:right w:val="single" w:sz="4" w:space="0" w:color="auto"/>
            </w:tcBorders>
            <w:hideMark/>
          </w:tcPr>
          <w:p w14:paraId="2C9D02E0" w14:textId="77777777" w:rsidR="008E70AF" w:rsidRDefault="008E70AF">
            <w:pPr>
              <w:jc w:val="center"/>
            </w:pPr>
            <w:r>
              <w:t>4</w:t>
            </w:r>
          </w:p>
        </w:tc>
      </w:tr>
      <w:tr w:rsidR="008E70AF" w14:paraId="51273425"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4E0D66BB" w14:textId="77777777" w:rsidR="008E70AF" w:rsidRDefault="008E70AF">
            <w:r>
              <w:t>Bezvēsts prombūtnē</w:t>
            </w:r>
          </w:p>
        </w:tc>
        <w:tc>
          <w:tcPr>
            <w:tcW w:w="2751" w:type="dxa"/>
            <w:tcBorders>
              <w:top w:val="single" w:sz="4" w:space="0" w:color="auto"/>
              <w:left w:val="single" w:sz="8" w:space="0" w:color="auto"/>
              <w:bottom w:val="single" w:sz="4" w:space="0" w:color="auto"/>
              <w:right w:val="single" w:sz="4" w:space="0" w:color="auto"/>
            </w:tcBorders>
            <w:hideMark/>
          </w:tcPr>
          <w:p w14:paraId="732AEF32" w14:textId="77777777" w:rsidR="008E70AF" w:rsidRDefault="008E70AF">
            <w:pPr>
              <w:jc w:val="center"/>
            </w:pPr>
            <w:r>
              <w:t>2</w:t>
            </w:r>
          </w:p>
        </w:tc>
      </w:tr>
      <w:tr w:rsidR="008E70AF" w14:paraId="04017D40"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68084755" w14:textId="77777777" w:rsidR="008E70AF" w:rsidRDefault="008E70AF">
            <w:r>
              <w:t xml:space="preserve">Audzina bērnu </w:t>
            </w:r>
          </w:p>
        </w:tc>
        <w:tc>
          <w:tcPr>
            <w:tcW w:w="2751" w:type="dxa"/>
            <w:tcBorders>
              <w:top w:val="single" w:sz="4" w:space="0" w:color="auto"/>
              <w:left w:val="single" w:sz="8" w:space="0" w:color="auto"/>
              <w:bottom w:val="single" w:sz="4" w:space="0" w:color="auto"/>
              <w:right w:val="single" w:sz="4" w:space="0" w:color="auto"/>
            </w:tcBorders>
            <w:hideMark/>
          </w:tcPr>
          <w:p w14:paraId="20A56431" w14:textId="77777777" w:rsidR="008E70AF" w:rsidRDefault="008E70AF">
            <w:pPr>
              <w:jc w:val="center"/>
            </w:pPr>
            <w:r>
              <w:t>1</w:t>
            </w:r>
          </w:p>
        </w:tc>
      </w:tr>
      <w:tr w:rsidR="008E70AF" w14:paraId="7F65E117" w14:textId="77777777" w:rsidTr="008E70AF">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482EC4BC" w14:textId="77777777" w:rsidR="008E70AF" w:rsidRDefault="008E70AF">
            <w:r>
              <w:t>Strādā (nav informācijas par iegūtu pamatizglītību)</w:t>
            </w:r>
          </w:p>
        </w:tc>
        <w:tc>
          <w:tcPr>
            <w:tcW w:w="2751" w:type="dxa"/>
            <w:tcBorders>
              <w:top w:val="single" w:sz="4" w:space="0" w:color="auto"/>
              <w:left w:val="single" w:sz="8" w:space="0" w:color="auto"/>
              <w:bottom w:val="single" w:sz="4" w:space="0" w:color="auto"/>
              <w:right w:val="single" w:sz="4" w:space="0" w:color="auto"/>
            </w:tcBorders>
            <w:hideMark/>
          </w:tcPr>
          <w:p w14:paraId="453E3AE3" w14:textId="77777777" w:rsidR="008E70AF" w:rsidRDefault="008E70AF">
            <w:pPr>
              <w:jc w:val="center"/>
            </w:pPr>
            <w:r>
              <w:t>1</w:t>
            </w:r>
          </w:p>
        </w:tc>
      </w:tr>
      <w:tr w:rsidR="008E70AF" w14:paraId="11B123D7" w14:textId="77777777" w:rsidTr="008E70AF">
        <w:trPr>
          <w:trHeight w:val="130"/>
          <w:jc w:val="center"/>
        </w:trPr>
        <w:tc>
          <w:tcPr>
            <w:tcW w:w="6375" w:type="dxa"/>
            <w:tcBorders>
              <w:top w:val="single" w:sz="8" w:space="0" w:color="auto"/>
              <w:left w:val="single" w:sz="8" w:space="0" w:color="auto"/>
              <w:bottom w:val="single" w:sz="8" w:space="0" w:color="auto"/>
              <w:right w:val="single" w:sz="4" w:space="0" w:color="auto"/>
            </w:tcBorders>
            <w:noWrap/>
            <w:hideMark/>
          </w:tcPr>
          <w:p w14:paraId="02792C44" w14:textId="77777777" w:rsidR="008E70AF" w:rsidRDefault="008E70AF">
            <w:pPr>
              <w:rPr>
                <w:b/>
              </w:rPr>
            </w:pPr>
            <w:r>
              <w:rPr>
                <w:b/>
              </w:rPr>
              <w:lastRenderedPageBreak/>
              <w:t>Kopā</w:t>
            </w:r>
          </w:p>
        </w:tc>
        <w:tc>
          <w:tcPr>
            <w:tcW w:w="2751" w:type="dxa"/>
            <w:tcBorders>
              <w:top w:val="single" w:sz="8" w:space="0" w:color="auto"/>
              <w:left w:val="single" w:sz="8" w:space="0" w:color="auto"/>
              <w:bottom w:val="single" w:sz="8" w:space="0" w:color="auto"/>
              <w:right w:val="single" w:sz="4" w:space="0" w:color="auto"/>
            </w:tcBorders>
            <w:hideMark/>
          </w:tcPr>
          <w:p w14:paraId="7DA3D862" w14:textId="77777777" w:rsidR="008E70AF" w:rsidRDefault="008E70AF">
            <w:pPr>
              <w:jc w:val="center"/>
              <w:rPr>
                <w:b/>
                <w:lang w:val="en-US"/>
              </w:rPr>
            </w:pPr>
            <w:r>
              <w:rPr>
                <w:b/>
              </w:rPr>
              <w:t>902</w:t>
            </w:r>
          </w:p>
        </w:tc>
      </w:tr>
    </w:tbl>
    <w:p w14:paraId="4EE96832" w14:textId="67A7F37F" w:rsidR="00E22DEF" w:rsidRDefault="007D0332" w:rsidP="00C42E5B">
      <w:pPr>
        <w:jc w:val="both"/>
        <w:rPr>
          <w:lang w:eastAsia="en-US"/>
        </w:rPr>
      </w:pPr>
      <w:r>
        <w:rPr>
          <w:lang w:eastAsia="en-US"/>
        </w:rPr>
        <w:t xml:space="preserve">Avots: </w:t>
      </w:r>
      <w:r w:rsidR="00B84ED8" w:rsidRPr="00B84ED8">
        <w:rPr>
          <w:lang w:eastAsia="en-US"/>
        </w:rPr>
        <w:t>Izglītības kvalitātes valsts dienests</w:t>
      </w:r>
    </w:p>
    <w:p w14:paraId="7F39A08F" w14:textId="20B1C3D3" w:rsidR="0018171A" w:rsidRDefault="0018171A" w:rsidP="00C42E5B">
      <w:pPr>
        <w:jc w:val="both"/>
        <w:rPr>
          <w:lang w:eastAsia="en-US"/>
        </w:rPr>
      </w:pPr>
    </w:p>
    <w:p w14:paraId="4D06CE33" w14:textId="303BB555" w:rsidR="009C5428" w:rsidRDefault="009C5428" w:rsidP="00C42E5B">
      <w:pPr>
        <w:jc w:val="both"/>
        <w:rPr>
          <w:lang w:eastAsia="en-US"/>
        </w:rPr>
      </w:pPr>
      <w:r w:rsidRPr="009C5428">
        <w:rPr>
          <w:lang w:eastAsia="en-US"/>
        </w:rPr>
        <w:t>Jāuzsver, ka kopējais izglītības iestādēs nereģistrēto Latvijā deklarēto bērnu skaits jau ceturto gadu samazinās. Piemēram, 2017.gadā izglītības iestādēs nebija reģistrēti 19</w:t>
      </w:r>
      <w:r w:rsidR="008650B4">
        <w:rPr>
          <w:lang w:eastAsia="en-US"/>
        </w:rPr>
        <w:t> </w:t>
      </w:r>
      <w:r w:rsidRPr="009C5428">
        <w:rPr>
          <w:lang w:eastAsia="en-US"/>
        </w:rPr>
        <w:t>022 obligātā izglītības vecuma bērni, 2019.gadā – 17</w:t>
      </w:r>
      <w:r w:rsidR="008650B4">
        <w:rPr>
          <w:lang w:eastAsia="en-US"/>
        </w:rPr>
        <w:t> </w:t>
      </w:r>
      <w:r w:rsidRPr="009C5428">
        <w:rPr>
          <w:lang w:eastAsia="en-US"/>
        </w:rPr>
        <w:t>169, 2020.gadā – 16</w:t>
      </w:r>
      <w:r w:rsidR="008650B4">
        <w:rPr>
          <w:lang w:eastAsia="en-US"/>
        </w:rPr>
        <w:t> </w:t>
      </w:r>
      <w:r w:rsidRPr="009C5428">
        <w:rPr>
          <w:lang w:eastAsia="en-US"/>
        </w:rPr>
        <w:t>453.</w:t>
      </w:r>
    </w:p>
    <w:p w14:paraId="30BD0F0B" w14:textId="77777777" w:rsidR="009C5428" w:rsidRDefault="009C5428" w:rsidP="00C42E5B">
      <w:pPr>
        <w:jc w:val="both"/>
        <w:rPr>
          <w:lang w:eastAsia="en-US"/>
        </w:rPr>
      </w:pPr>
    </w:p>
    <w:p w14:paraId="7A32488A" w14:textId="7A94E6F9" w:rsidR="00272FE9" w:rsidRDefault="000B3FBF" w:rsidP="00C42E5B">
      <w:pPr>
        <w:jc w:val="both"/>
        <w:rPr>
          <w:lang w:eastAsia="en-US"/>
        </w:rPr>
      </w:pPr>
      <w:r w:rsidRPr="000B3FBF">
        <w:rPr>
          <w:lang w:eastAsia="en-US"/>
        </w:rPr>
        <w:t xml:space="preserve">Apkopojot informāciju par 2020.gadā izglītības iestādēs nereģistrētiem bērniem, var secināt, ka lielākoties atkārtojas iepriekšējo gadu tendences, tomēr Covid-19 pandēmijas ietekmē parādījusies arī jauna specifika. </w:t>
      </w:r>
    </w:p>
    <w:p w14:paraId="39D7729A" w14:textId="24D62446" w:rsidR="00272FE9" w:rsidRDefault="00272FE9" w:rsidP="00C42E5B">
      <w:pPr>
        <w:jc w:val="both"/>
        <w:rPr>
          <w:lang w:eastAsia="en-US"/>
        </w:rPr>
      </w:pPr>
    </w:p>
    <w:p w14:paraId="463A50BE" w14:textId="6AAD58D7" w:rsidR="004B6450" w:rsidRDefault="004B6450" w:rsidP="00C42E5B">
      <w:pPr>
        <w:jc w:val="both"/>
        <w:rPr>
          <w:lang w:eastAsia="en-US"/>
        </w:rPr>
      </w:pPr>
      <w:r w:rsidRPr="004B6450">
        <w:rPr>
          <w:lang w:eastAsia="en-US"/>
        </w:rPr>
        <w:t>Covid-19 pandēmijas ietekme īpaši redzama to pirmsskolas, kā arī 7 un 8 gadus veco bērnu daudzumā, kuri nav sākuši apgūt obligāto pamatizglītību, kā arī izstājušies no pirmsskolas izglītības iestādes vai nav sākuši to apgūt. Pirmsskolas izglītību ģimenē 2020.gadā apgūst 396 bērni (salīdzinājumam 2019.gadā – 134 bērni), savukārt pamatizglītību nav uzsākuši 25 bērni, par kuriem pašvaldība sniegusi informāciju, ka bērns uzsāks pamatizglītības ieguvi nākamajā mācību gadā. Jāatzīmē, ka daļa bērnu ir pārtraukusi pirmsskolas izglītības programmas apguvi privātajās izglītības iestādēs, kā arī vecākiem zaudējot darbu vai darba pienākumus pildot attālināti un aizbildinoties ar epidemioloģiska rakstura apsvērumiem.</w:t>
      </w:r>
    </w:p>
    <w:p w14:paraId="17361483" w14:textId="10BDA85B" w:rsidR="004B6450" w:rsidRDefault="004B6450" w:rsidP="00C42E5B">
      <w:pPr>
        <w:jc w:val="both"/>
        <w:rPr>
          <w:lang w:eastAsia="en-US"/>
        </w:rPr>
      </w:pPr>
    </w:p>
    <w:p w14:paraId="56F05877" w14:textId="205C18B3" w:rsidR="004B6450" w:rsidRDefault="00B405CB" w:rsidP="00C42E5B">
      <w:pPr>
        <w:jc w:val="both"/>
        <w:rPr>
          <w:lang w:eastAsia="en-US"/>
        </w:rPr>
      </w:pPr>
      <w:r w:rsidRPr="00B405CB">
        <w:rPr>
          <w:lang w:eastAsia="en-US"/>
        </w:rPr>
        <w:t xml:space="preserve">Salīdzinot ar </w:t>
      </w:r>
      <w:r w:rsidR="00E31BC2">
        <w:rPr>
          <w:lang w:eastAsia="en-US"/>
        </w:rPr>
        <w:t>2019.</w:t>
      </w:r>
      <w:r w:rsidRPr="00B405CB">
        <w:rPr>
          <w:lang w:eastAsia="en-US"/>
        </w:rPr>
        <w:t xml:space="preserve">gadu, izglītības iestādēs nereģistrēto bērnu </w:t>
      </w:r>
      <w:r w:rsidR="00FF6853">
        <w:rPr>
          <w:lang w:eastAsia="en-US"/>
        </w:rPr>
        <w:t xml:space="preserve">ar </w:t>
      </w:r>
      <w:r w:rsidRPr="00B405CB">
        <w:rPr>
          <w:lang w:eastAsia="en-US"/>
        </w:rPr>
        <w:t>inval</w:t>
      </w:r>
      <w:r w:rsidR="00FF6853">
        <w:rPr>
          <w:lang w:eastAsia="en-US"/>
        </w:rPr>
        <w:t>iditāti</w:t>
      </w:r>
      <w:r w:rsidRPr="00B405CB">
        <w:rPr>
          <w:lang w:eastAsia="en-US"/>
        </w:rPr>
        <w:t xml:space="preserve"> un ilgstoši slimojošo bērnu skaits nav mainījies – 16 bērni </w:t>
      </w:r>
      <w:r w:rsidR="00FF6853">
        <w:rPr>
          <w:lang w:eastAsia="en-US"/>
        </w:rPr>
        <w:t xml:space="preserve">ar </w:t>
      </w:r>
      <w:r w:rsidRPr="00B405CB">
        <w:rPr>
          <w:lang w:eastAsia="en-US"/>
        </w:rPr>
        <w:t>invali</w:t>
      </w:r>
      <w:r w:rsidR="00FF6853">
        <w:rPr>
          <w:lang w:eastAsia="en-US"/>
        </w:rPr>
        <w:t>ditāti</w:t>
      </w:r>
      <w:r w:rsidRPr="00B405CB">
        <w:rPr>
          <w:lang w:eastAsia="en-US"/>
        </w:rPr>
        <w:t xml:space="preserve"> (tostarp septiņi pirmsskolas vecuma bērni) un 23 (tostarp 13 – pirmsskolas vecumā) ilgstoši slimojoši bērni</w:t>
      </w:r>
      <w:r w:rsidR="003F59A7">
        <w:rPr>
          <w:lang w:eastAsia="en-US"/>
        </w:rPr>
        <w:t xml:space="preserve"> (skat. </w:t>
      </w:r>
      <w:r w:rsidR="008C5F4B">
        <w:rPr>
          <w:lang w:eastAsia="en-US"/>
        </w:rPr>
        <w:t xml:space="preserve">14.un </w:t>
      </w:r>
      <w:r w:rsidR="003F59A7">
        <w:rPr>
          <w:lang w:eastAsia="en-US"/>
        </w:rPr>
        <w:t>15.tabulu)</w:t>
      </w:r>
      <w:r w:rsidRPr="00B405CB">
        <w:rPr>
          <w:lang w:eastAsia="en-US"/>
        </w:rPr>
        <w:t xml:space="preserve">. Par vairākiem pirmsskolas vecuma bērniem pašvaldības norādījušas, ka bērna vecāki saņem metodisko atbalstu pirmsskolas izglītībai ģimenē. Tomēr </w:t>
      </w:r>
      <w:r w:rsidR="00C12DF5">
        <w:rPr>
          <w:lang w:eastAsia="en-US"/>
        </w:rPr>
        <w:t>jā</w:t>
      </w:r>
      <w:r w:rsidRPr="00B405CB">
        <w:rPr>
          <w:lang w:eastAsia="en-US"/>
        </w:rPr>
        <w:t>norāda, ka pašvaldībai un atbildīgajām institūcijām, saņemot atbildes, ka bērn</w:t>
      </w:r>
      <w:r w:rsidR="00FF6853">
        <w:rPr>
          <w:lang w:eastAsia="en-US"/>
        </w:rPr>
        <w:t>am</w:t>
      </w:r>
      <w:r w:rsidRPr="00B405CB">
        <w:rPr>
          <w:lang w:eastAsia="en-US"/>
        </w:rPr>
        <w:t xml:space="preserve"> ir inval</w:t>
      </w:r>
      <w:r w:rsidR="00FF6853">
        <w:rPr>
          <w:lang w:eastAsia="en-US"/>
        </w:rPr>
        <w:t>iditāte</w:t>
      </w:r>
      <w:r w:rsidRPr="00B405CB">
        <w:rPr>
          <w:lang w:eastAsia="en-US"/>
        </w:rPr>
        <w:t xml:space="preserve"> vai viņam ir smaga slimība, ir jāaicina reģistrēt bērnu izglītības iestādē, lai pašvaldība varētu viņam sniegt regulāru, pielāgotu atbalstu izglītības ieguvē atbilstoši veselības stāvoklim.</w:t>
      </w:r>
      <w:r w:rsidR="0099397D">
        <w:rPr>
          <w:rStyle w:val="Vresatsauce"/>
          <w:lang w:eastAsia="en-US"/>
        </w:rPr>
        <w:footnoteReference w:id="127"/>
      </w:r>
    </w:p>
    <w:p w14:paraId="7F4861CD" w14:textId="59C15F39" w:rsidR="00DE6FBC" w:rsidRDefault="00DE6FBC" w:rsidP="00C42E5B">
      <w:pPr>
        <w:jc w:val="both"/>
        <w:rPr>
          <w:lang w:eastAsia="en-US"/>
        </w:rPr>
      </w:pPr>
    </w:p>
    <w:p w14:paraId="6A6EEA8A" w14:textId="48018646" w:rsidR="00DE6FBC" w:rsidRDefault="00797F9B" w:rsidP="00A71CBB">
      <w:pPr>
        <w:jc w:val="right"/>
        <w:rPr>
          <w:lang w:eastAsia="en-US"/>
        </w:rPr>
      </w:pPr>
      <w:r>
        <w:rPr>
          <w:lang w:eastAsia="en-US"/>
        </w:rPr>
        <w:t>15.tabula</w:t>
      </w:r>
    </w:p>
    <w:p w14:paraId="5DD64B91" w14:textId="77777777" w:rsidR="00DE6FBC" w:rsidRDefault="00DE6FBC" w:rsidP="00DE6FBC">
      <w:pPr>
        <w:jc w:val="center"/>
        <w:rPr>
          <w:b/>
        </w:rPr>
      </w:pPr>
      <w:r>
        <w:rPr>
          <w:b/>
        </w:rPr>
        <w:t xml:space="preserve">2019./2020. mācību gadā Latvijas izglītības iestādēs nereģistrēti </w:t>
      </w:r>
    </w:p>
    <w:p w14:paraId="011DD52B" w14:textId="77777777" w:rsidR="00DE6FBC" w:rsidRDefault="00DE6FBC" w:rsidP="00DE6FBC">
      <w:pPr>
        <w:jc w:val="center"/>
        <w:rPr>
          <w:b/>
        </w:rPr>
      </w:pPr>
      <w:r>
        <w:rPr>
          <w:b/>
        </w:rPr>
        <w:t>obligātā izglītības vecuma (5–18 gadi) bērni</w:t>
      </w:r>
    </w:p>
    <w:p w14:paraId="70877DC7" w14:textId="77777777" w:rsidR="00DE6FBC" w:rsidRDefault="00DE6FBC" w:rsidP="00DE6FBC">
      <w:pPr>
        <w:jc w:val="center"/>
        <w:rPr>
          <w:b/>
        </w:rPr>
      </w:pPr>
    </w:p>
    <w:tbl>
      <w:tblPr>
        <w:tblW w:w="0" w:type="auto"/>
        <w:jc w:val="center"/>
        <w:tblLook w:val="04A0" w:firstRow="1" w:lastRow="0" w:firstColumn="1" w:lastColumn="0" w:noHBand="0" w:noVBand="1"/>
      </w:tblPr>
      <w:tblGrid>
        <w:gridCol w:w="6375"/>
        <w:gridCol w:w="2075"/>
      </w:tblGrid>
      <w:tr w:rsidR="00DE6FBC" w14:paraId="2FD8278A"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18F12D1D" w14:textId="77777777" w:rsidR="00DE6FBC" w:rsidRDefault="00DE6FBC">
            <w:pPr>
              <w:rPr>
                <w:rFonts w:eastAsia="Calibri"/>
              </w:rPr>
            </w:pPr>
            <w:r>
              <w:rPr>
                <w:b/>
              </w:rPr>
              <w:t>Statuss (pašvaldību sniegtā informācija)</w:t>
            </w:r>
          </w:p>
        </w:tc>
        <w:tc>
          <w:tcPr>
            <w:tcW w:w="2075" w:type="dxa"/>
            <w:tcBorders>
              <w:top w:val="single" w:sz="4" w:space="0" w:color="auto"/>
              <w:left w:val="single" w:sz="8" w:space="0" w:color="auto"/>
              <w:bottom w:val="single" w:sz="4" w:space="0" w:color="auto"/>
              <w:right w:val="single" w:sz="4" w:space="0" w:color="auto"/>
            </w:tcBorders>
            <w:hideMark/>
          </w:tcPr>
          <w:p w14:paraId="775C6D40" w14:textId="77777777" w:rsidR="00DE6FBC" w:rsidRDefault="00DE6FBC">
            <w:pPr>
              <w:jc w:val="center"/>
            </w:pPr>
            <w:r>
              <w:rPr>
                <w:b/>
              </w:rPr>
              <w:t>Skaits</w:t>
            </w:r>
          </w:p>
        </w:tc>
      </w:tr>
      <w:tr w:rsidR="00DE6FBC" w14:paraId="026385BE"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12719335" w14:textId="569D829B" w:rsidR="00DE6FBC" w:rsidRDefault="00DE6FBC">
            <w:r>
              <w:t>Pašvaldība nav veikusi darbības informācijas noskaidrošanai / Pašvaldība informāciju nav ievadījusi</w:t>
            </w:r>
            <w:r w:rsidR="00EB3B58">
              <w:t xml:space="preserve"> [VIIS]</w:t>
            </w:r>
          </w:p>
        </w:tc>
        <w:tc>
          <w:tcPr>
            <w:tcW w:w="2075" w:type="dxa"/>
            <w:tcBorders>
              <w:top w:val="single" w:sz="4" w:space="0" w:color="auto"/>
              <w:left w:val="single" w:sz="8" w:space="0" w:color="auto"/>
              <w:bottom w:val="single" w:sz="4" w:space="0" w:color="auto"/>
              <w:right w:val="single" w:sz="4" w:space="0" w:color="auto"/>
            </w:tcBorders>
            <w:hideMark/>
          </w:tcPr>
          <w:p w14:paraId="2A2902F7" w14:textId="77777777" w:rsidR="00DE6FBC" w:rsidRDefault="00DE6FBC">
            <w:pPr>
              <w:jc w:val="center"/>
            </w:pPr>
            <w:r>
              <w:t>371</w:t>
            </w:r>
          </w:p>
        </w:tc>
      </w:tr>
      <w:tr w:rsidR="00DE6FBC" w14:paraId="64ECC832"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3F0E6C7E" w14:textId="77777777" w:rsidR="00DE6FBC" w:rsidRDefault="00DE6FBC">
            <w:r>
              <w:t>Pirmsskolas izglītības apguve ģimenē</w:t>
            </w:r>
          </w:p>
        </w:tc>
        <w:tc>
          <w:tcPr>
            <w:tcW w:w="2075" w:type="dxa"/>
            <w:tcBorders>
              <w:top w:val="single" w:sz="4" w:space="0" w:color="auto"/>
              <w:left w:val="single" w:sz="8" w:space="0" w:color="auto"/>
              <w:bottom w:val="single" w:sz="4" w:space="0" w:color="auto"/>
              <w:right w:val="single" w:sz="4" w:space="0" w:color="auto"/>
            </w:tcBorders>
            <w:hideMark/>
          </w:tcPr>
          <w:p w14:paraId="2764E688" w14:textId="77777777" w:rsidR="00DE6FBC" w:rsidRDefault="00DE6FBC">
            <w:pPr>
              <w:jc w:val="center"/>
            </w:pPr>
            <w:r>
              <w:t>134</w:t>
            </w:r>
          </w:p>
        </w:tc>
      </w:tr>
      <w:tr w:rsidR="00DE6FBC" w14:paraId="70C6FF10"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6AC9095E" w14:textId="77777777" w:rsidR="00DE6FBC" w:rsidRDefault="00DE6FBC">
            <w:r>
              <w:t xml:space="preserve">Sāks mācības nākamajā mācību gadā </w:t>
            </w:r>
          </w:p>
        </w:tc>
        <w:tc>
          <w:tcPr>
            <w:tcW w:w="2075" w:type="dxa"/>
            <w:tcBorders>
              <w:top w:val="single" w:sz="4" w:space="0" w:color="auto"/>
              <w:left w:val="single" w:sz="8" w:space="0" w:color="auto"/>
              <w:bottom w:val="single" w:sz="4" w:space="0" w:color="auto"/>
              <w:right w:val="single" w:sz="4" w:space="0" w:color="auto"/>
            </w:tcBorders>
            <w:hideMark/>
          </w:tcPr>
          <w:p w14:paraId="3D7947DF" w14:textId="77777777" w:rsidR="00DE6FBC" w:rsidRDefault="00DE6FBC">
            <w:pPr>
              <w:jc w:val="center"/>
            </w:pPr>
            <w:r>
              <w:t>116</w:t>
            </w:r>
          </w:p>
        </w:tc>
      </w:tr>
      <w:tr w:rsidR="00DE6FBC" w14:paraId="74606D2D"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1D340CD7" w14:textId="77777777" w:rsidR="00DE6FBC" w:rsidRDefault="00DE6FBC">
            <w:r>
              <w:t xml:space="preserve">Dzīves vietas maiņa </w:t>
            </w:r>
          </w:p>
        </w:tc>
        <w:tc>
          <w:tcPr>
            <w:tcW w:w="2075" w:type="dxa"/>
            <w:tcBorders>
              <w:top w:val="single" w:sz="4" w:space="0" w:color="auto"/>
              <w:left w:val="single" w:sz="8" w:space="0" w:color="auto"/>
              <w:bottom w:val="single" w:sz="4" w:space="0" w:color="auto"/>
              <w:right w:val="single" w:sz="4" w:space="0" w:color="auto"/>
            </w:tcBorders>
            <w:hideMark/>
          </w:tcPr>
          <w:p w14:paraId="70DD49AD" w14:textId="77777777" w:rsidR="00DE6FBC" w:rsidRDefault="00DE6FBC">
            <w:pPr>
              <w:jc w:val="center"/>
            </w:pPr>
            <w:r>
              <w:t>88</w:t>
            </w:r>
          </w:p>
        </w:tc>
      </w:tr>
      <w:tr w:rsidR="00DE6FBC" w14:paraId="180FF454"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324956F4" w14:textId="77777777" w:rsidR="00DE6FBC" w:rsidRDefault="00DE6FBC">
            <w:r>
              <w:t>Pašvaldība veikusi darbības informācijas noskaidrošanai, tomēr informāciju noskaidrot nav izdevies</w:t>
            </w:r>
          </w:p>
        </w:tc>
        <w:tc>
          <w:tcPr>
            <w:tcW w:w="2075" w:type="dxa"/>
            <w:tcBorders>
              <w:top w:val="single" w:sz="4" w:space="0" w:color="auto"/>
              <w:left w:val="single" w:sz="8" w:space="0" w:color="auto"/>
              <w:bottom w:val="single" w:sz="4" w:space="0" w:color="auto"/>
              <w:right w:val="single" w:sz="4" w:space="0" w:color="auto"/>
            </w:tcBorders>
            <w:hideMark/>
          </w:tcPr>
          <w:p w14:paraId="42998F01" w14:textId="77777777" w:rsidR="00DE6FBC" w:rsidRDefault="00DE6FBC">
            <w:pPr>
              <w:jc w:val="center"/>
            </w:pPr>
            <w:r>
              <w:t>82</w:t>
            </w:r>
          </w:p>
        </w:tc>
      </w:tr>
      <w:tr w:rsidR="00DE6FBC" w14:paraId="59D24EA8"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371D01A0" w14:textId="77777777" w:rsidR="00DE6FBC" w:rsidRDefault="00DE6FBC">
            <w:r>
              <w:t>Anulēta deklarētā dzīvesvieta</w:t>
            </w:r>
          </w:p>
        </w:tc>
        <w:tc>
          <w:tcPr>
            <w:tcW w:w="2075" w:type="dxa"/>
            <w:tcBorders>
              <w:top w:val="single" w:sz="4" w:space="0" w:color="auto"/>
              <w:left w:val="single" w:sz="8" w:space="0" w:color="auto"/>
              <w:bottom w:val="single" w:sz="4" w:space="0" w:color="auto"/>
              <w:right w:val="single" w:sz="4" w:space="0" w:color="auto"/>
            </w:tcBorders>
            <w:hideMark/>
          </w:tcPr>
          <w:p w14:paraId="6ED4190F" w14:textId="77777777" w:rsidR="00DE6FBC" w:rsidRDefault="00DE6FBC">
            <w:pPr>
              <w:jc w:val="center"/>
            </w:pPr>
            <w:r>
              <w:t>66</w:t>
            </w:r>
          </w:p>
        </w:tc>
      </w:tr>
      <w:tr w:rsidR="00DE6FBC" w14:paraId="697DB4AE"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742066C2" w14:textId="77777777" w:rsidR="00DE6FBC" w:rsidRDefault="00DE6FBC">
            <w:r>
              <w:t>Izglītojas mājās</w:t>
            </w:r>
          </w:p>
        </w:tc>
        <w:tc>
          <w:tcPr>
            <w:tcW w:w="2075" w:type="dxa"/>
            <w:tcBorders>
              <w:top w:val="single" w:sz="4" w:space="0" w:color="auto"/>
              <w:left w:val="single" w:sz="8" w:space="0" w:color="auto"/>
              <w:bottom w:val="single" w:sz="4" w:space="0" w:color="auto"/>
              <w:right w:val="single" w:sz="4" w:space="0" w:color="auto"/>
            </w:tcBorders>
            <w:hideMark/>
          </w:tcPr>
          <w:p w14:paraId="1A13179D" w14:textId="77777777" w:rsidR="00DE6FBC" w:rsidRDefault="00DE6FBC">
            <w:pPr>
              <w:jc w:val="center"/>
            </w:pPr>
            <w:r>
              <w:t>37</w:t>
            </w:r>
          </w:p>
        </w:tc>
      </w:tr>
      <w:tr w:rsidR="00DE6FBC" w14:paraId="3D6AD383"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16895E77" w14:textId="77777777" w:rsidR="00DE6FBC" w:rsidRDefault="00DE6FBC">
            <w:r>
              <w:lastRenderedPageBreak/>
              <w:t>Atskaitīts par izglītības iestādes neapmeklēšanu</w:t>
            </w:r>
          </w:p>
        </w:tc>
        <w:tc>
          <w:tcPr>
            <w:tcW w:w="2075" w:type="dxa"/>
            <w:tcBorders>
              <w:top w:val="single" w:sz="4" w:space="0" w:color="auto"/>
              <w:left w:val="single" w:sz="8" w:space="0" w:color="auto"/>
              <w:bottom w:val="single" w:sz="4" w:space="0" w:color="auto"/>
              <w:right w:val="single" w:sz="4" w:space="0" w:color="auto"/>
            </w:tcBorders>
            <w:hideMark/>
          </w:tcPr>
          <w:p w14:paraId="2EF9BA3F" w14:textId="77777777" w:rsidR="00DE6FBC" w:rsidRDefault="00DE6FBC">
            <w:pPr>
              <w:jc w:val="center"/>
            </w:pPr>
            <w:r>
              <w:t>29</w:t>
            </w:r>
          </w:p>
        </w:tc>
      </w:tr>
      <w:tr w:rsidR="00DE6FBC" w14:paraId="1558524C"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46410D26" w14:textId="77777777" w:rsidR="00DE6FBC" w:rsidRDefault="00DE6FBC">
            <w:r>
              <w:t>Izglītības iestādes maiņa (nav sāktas mācības citā izglītības iestādē)</w:t>
            </w:r>
          </w:p>
        </w:tc>
        <w:tc>
          <w:tcPr>
            <w:tcW w:w="2075" w:type="dxa"/>
            <w:tcBorders>
              <w:top w:val="single" w:sz="4" w:space="0" w:color="auto"/>
              <w:left w:val="single" w:sz="8" w:space="0" w:color="auto"/>
              <w:bottom w:val="single" w:sz="4" w:space="0" w:color="auto"/>
              <w:right w:val="single" w:sz="4" w:space="0" w:color="auto"/>
            </w:tcBorders>
            <w:hideMark/>
          </w:tcPr>
          <w:p w14:paraId="48A24C5C" w14:textId="77777777" w:rsidR="00DE6FBC" w:rsidRDefault="00DE6FBC">
            <w:pPr>
              <w:jc w:val="center"/>
            </w:pPr>
            <w:r>
              <w:t>23</w:t>
            </w:r>
          </w:p>
        </w:tc>
      </w:tr>
      <w:tr w:rsidR="00DE6FBC" w14:paraId="4043637D"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7859DE29" w14:textId="77777777" w:rsidR="00DE6FBC" w:rsidRDefault="00DE6FBC">
            <w:r>
              <w:t xml:space="preserve">Attālināti mācās citas valsts izglītības iestādē </w:t>
            </w:r>
          </w:p>
        </w:tc>
        <w:tc>
          <w:tcPr>
            <w:tcW w:w="2075" w:type="dxa"/>
            <w:tcBorders>
              <w:top w:val="single" w:sz="4" w:space="0" w:color="auto"/>
              <w:left w:val="single" w:sz="8" w:space="0" w:color="auto"/>
              <w:bottom w:val="single" w:sz="4" w:space="0" w:color="auto"/>
              <w:right w:val="single" w:sz="4" w:space="0" w:color="auto"/>
            </w:tcBorders>
            <w:hideMark/>
          </w:tcPr>
          <w:p w14:paraId="2AACBFB6" w14:textId="77777777" w:rsidR="00DE6FBC" w:rsidRDefault="00DE6FBC">
            <w:pPr>
              <w:jc w:val="center"/>
            </w:pPr>
            <w:r>
              <w:t>5</w:t>
            </w:r>
          </w:p>
        </w:tc>
      </w:tr>
      <w:tr w:rsidR="00DE6FBC" w14:paraId="58899D4C"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744C78FD" w14:textId="77777777" w:rsidR="00DE6FBC" w:rsidRDefault="00DE6FBC">
            <w:r>
              <w:t>Ilgstoši slimojošs</w:t>
            </w:r>
          </w:p>
        </w:tc>
        <w:tc>
          <w:tcPr>
            <w:tcW w:w="2075" w:type="dxa"/>
            <w:tcBorders>
              <w:top w:val="single" w:sz="4" w:space="0" w:color="auto"/>
              <w:left w:val="single" w:sz="8" w:space="0" w:color="auto"/>
              <w:bottom w:val="single" w:sz="4" w:space="0" w:color="auto"/>
              <w:right w:val="single" w:sz="4" w:space="0" w:color="auto"/>
            </w:tcBorders>
            <w:hideMark/>
          </w:tcPr>
          <w:p w14:paraId="34CA8629" w14:textId="77777777" w:rsidR="00DE6FBC" w:rsidRDefault="00DE6FBC">
            <w:pPr>
              <w:jc w:val="center"/>
            </w:pPr>
            <w:r>
              <w:t>23</w:t>
            </w:r>
          </w:p>
        </w:tc>
      </w:tr>
      <w:tr w:rsidR="00DE6FBC" w14:paraId="275BF181"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3264549C" w14:textId="77777777" w:rsidR="00DE6FBC" w:rsidRDefault="00DE6FBC">
            <w:r>
              <w:t>Bezvēsts prombūtnē</w:t>
            </w:r>
          </w:p>
        </w:tc>
        <w:tc>
          <w:tcPr>
            <w:tcW w:w="2075" w:type="dxa"/>
            <w:tcBorders>
              <w:top w:val="single" w:sz="4" w:space="0" w:color="auto"/>
              <w:left w:val="single" w:sz="8" w:space="0" w:color="auto"/>
              <w:bottom w:val="single" w:sz="4" w:space="0" w:color="auto"/>
              <w:right w:val="single" w:sz="4" w:space="0" w:color="auto"/>
            </w:tcBorders>
            <w:hideMark/>
          </w:tcPr>
          <w:p w14:paraId="4E0EC302" w14:textId="77777777" w:rsidR="00DE6FBC" w:rsidRDefault="00DE6FBC">
            <w:pPr>
              <w:jc w:val="center"/>
            </w:pPr>
            <w:r>
              <w:t>18</w:t>
            </w:r>
          </w:p>
        </w:tc>
      </w:tr>
      <w:tr w:rsidR="00DE6FBC" w14:paraId="309706CA"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0D4CAA2C" w14:textId="3BF3414E" w:rsidR="00DE6FBC" w:rsidRDefault="00DE6FBC">
            <w:r>
              <w:t>Inval</w:t>
            </w:r>
            <w:r w:rsidR="003F59A7">
              <w:t>iditāte</w:t>
            </w:r>
          </w:p>
        </w:tc>
        <w:tc>
          <w:tcPr>
            <w:tcW w:w="2075" w:type="dxa"/>
            <w:tcBorders>
              <w:top w:val="single" w:sz="4" w:space="0" w:color="auto"/>
              <w:left w:val="single" w:sz="8" w:space="0" w:color="auto"/>
              <w:bottom w:val="single" w:sz="4" w:space="0" w:color="auto"/>
              <w:right w:val="single" w:sz="4" w:space="0" w:color="auto"/>
            </w:tcBorders>
            <w:hideMark/>
          </w:tcPr>
          <w:p w14:paraId="51291853" w14:textId="77777777" w:rsidR="00DE6FBC" w:rsidRDefault="00DE6FBC">
            <w:pPr>
              <w:jc w:val="center"/>
            </w:pPr>
            <w:r>
              <w:t xml:space="preserve">16 </w:t>
            </w:r>
          </w:p>
        </w:tc>
      </w:tr>
      <w:tr w:rsidR="00DE6FBC" w14:paraId="221CC28A"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2CEC36AB" w14:textId="77777777" w:rsidR="00DE6FBC" w:rsidRDefault="00DE6FBC">
            <w:r>
              <w:t xml:space="preserve">Izglītības iestādes likvidācija / reorganizācija </w:t>
            </w:r>
          </w:p>
        </w:tc>
        <w:tc>
          <w:tcPr>
            <w:tcW w:w="2075" w:type="dxa"/>
            <w:tcBorders>
              <w:top w:val="single" w:sz="4" w:space="0" w:color="auto"/>
              <w:left w:val="single" w:sz="8" w:space="0" w:color="auto"/>
              <w:bottom w:val="single" w:sz="4" w:space="0" w:color="auto"/>
              <w:right w:val="single" w:sz="4" w:space="0" w:color="auto"/>
            </w:tcBorders>
            <w:hideMark/>
          </w:tcPr>
          <w:p w14:paraId="7CFA1C4D" w14:textId="77777777" w:rsidR="00DE6FBC" w:rsidRDefault="00DE6FBC">
            <w:pPr>
              <w:jc w:val="center"/>
            </w:pPr>
            <w:r>
              <w:t>7</w:t>
            </w:r>
          </w:p>
        </w:tc>
      </w:tr>
      <w:tr w:rsidR="00DE6FBC" w14:paraId="5256A3EF" w14:textId="77777777" w:rsidTr="006744F3">
        <w:trPr>
          <w:trHeight w:val="234"/>
          <w:jc w:val="center"/>
        </w:trPr>
        <w:tc>
          <w:tcPr>
            <w:tcW w:w="6375" w:type="dxa"/>
            <w:tcBorders>
              <w:top w:val="single" w:sz="4" w:space="0" w:color="auto"/>
              <w:left w:val="single" w:sz="8" w:space="0" w:color="auto"/>
              <w:bottom w:val="single" w:sz="4" w:space="0" w:color="auto"/>
              <w:right w:val="single" w:sz="4" w:space="0" w:color="auto"/>
            </w:tcBorders>
            <w:noWrap/>
            <w:hideMark/>
          </w:tcPr>
          <w:p w14:paraId="445FF8AE" w14:textId="77777777" w:rsidR="00DE6FBC" w:rsidRDefault="00DE6FBC">
            <w:r>
              <w:t>Strādā (nav informācijas par iegūtu pamatizglītību)</w:t>
            </w:r>
          </w:p>
        </w:tc>
        <w:tc>
          <w:tcPr>
            <w:tcW w:w="2075" w:type="dxa"/>
            <w:tcBorders>
              <w:top w:val="single" w:sz="4" w:space="0" w:color="auto"/>
              <w:left w:val="single" w:sz="8" w:space="0" w:color="auto"/>
              <w:bottom w:val="single" w:sz="4" w:space="0" w:color="auto"/>
              <w:right w:val="single" w:sz="4" w:space="0" w:color="auto"/>
            </w:tcBorders>
            <w:hideMark/>
          </w:tcPr>
          <w:p w14:paraId="30D40F2B" w14:textId="77777777" w:rsidR="00DE6FBC" w:rsidRDefault="00DE6FBC">
            <w:pPr>
              <w:jc w:val="center"/>
            </w:pPr>
            <w:r>
              <w:t>2</w:t>
            </w:r>
          </w:p>
        </w:tc>
      </w:tr>
      <w:tr w:rsidR="00DE6FBC" w14:paraId="2A663C21" w14:textId="77777777" w:rsidTr="006744F3">
        <w:trPr>
          <w:trHeight w:val="130"/>
          <w:jc w:val="center"/>
        </w:trPr>
        <w:tc>
          <w:tcPr>
            <w:tcW w:w="6375" w:type="dxa"/>
            <w:tcBorders>
              <w:top w:val="single" w:sz="8" w:space="0" w:color="auto"/>
              <w:left w:val="single" w:sz="8" w:space="0" w:color="auto"/>
              <w:bottom w:val="single" w:sz="8" w:space="0" w:color="auto"/>
              <w:right w:val="single" w:sz="4" w:space="0" w:color="auto"/>
            </w:tcBorders>
            <w:noWrap/>
            <w:hideMark/>
          </w:tcPr>
          <w:p w14:paraId="60DBF452" w14:textId="77777777" w:rsidR="00DE6FBC" w:rsidRDefault="00DE6FBC">
            <w:pPr>
              <w:rPr>
                <w:b/>
              </w:rPr>
            </w:pPr>
            <w:r>
              <w:rPr>
                <w:b/>
              </w:rPr>
              <w:t>Kopā</w:t>
            </w:r>
          </w:p>
        </w:tc>
        <w:tc>
          <w:tcPr>
            <w:tcW w:w="2075" w:type="dxa"/>
            <w:tcBorders>
              <w:top w:val="single" w:sz="8" w:space="0" w:color="auto"/>
              <w:left w:val="single" w:sz="8" w:space="0" w:color="auto"/>
              <w:bottom w:val="single" w:sz="8" w:space="0" w:color="auto"/>
              <w:right w:val="single" w:sz="4" w:space="0" w:color="auto"/>
            </w:tcBorders>
            <w:hideMark/>
          </w:tcPr>
          <w:p w14:paraId="7138C83A" w14:textId="77777777" w:rsidR="00DE6FBC" w:rsidRDefault="00DE6FBC">
            <w:pPr>
              <w:jc w:val="center"/>
              <w:rPr>
                <w:b/>
                <w:lang w:val="en-US"/>
              </w:rPr>
            </w:pPr>
            <w:r>
              <w:rPr>
                <w:b/>
              </w:rPr>
              <w:t>1017</w:t>
            </w:r>
          </w:p>
        </w:tc>
      </w:tr>
    </w:tbl>
    <w:p w14:paraId="09027B8A" w14:textId="182C8C29" w:rsidR="00C740AA" w:rsidRDefault="006744F3" w:rsidP="00C42E5B">
      <w:pPr>
        <w:jc w:val="both"/>
        <w:rPr>
          <w:lang w:eastAsia="en-US"/>
        </w:rPr>
      </w:pPr>
      <w:r w:rsidRPr="006744F3">
        <w:rPr>
          <w:lang w:eastAsia="en-US"/>
        </w:rPr>
        <w:t>Avots: Izglītības kvalitātes valsts dienests</w:t>
      </w:r>
      <w:r w:rsidR="00BD43F0">
        <w:rPr>
          <w:rStyle w:val="Vresatsauce"/>
          <w:lang w:eastAsia="en-US"/>
        </w:rPr>
        <w:footnoteReference w:id="128"/>
      </w:r>
    </w:p>
    <w:p w14:paraId="30B5CF07" w14:textId="77777777" w:rsidR="00E31BC2" w:rsidRDefault="00E31BC2" w:rsidP="00C42E5B">
      <w:pPr>
        <w:jc w:val="both"/>
        <w:rPr>
          <w:lang w:eastAsia="en-US"/>
        </w:rPr>
      </w:pPr>
    </w:p>
    <w:p w14:paraId="67167B16" w14:textId="376D059B" w:rsidR="0018323D" w:rsidRDefault="0018323D" w:rsidP="00C42E5B">
      <w:pPr>
        <w:jc w:val="both"/>
        <w:rPr>
          <w:lang w:eastAsia="en-US"/>
        </w:rPr>
      </w:pPr>
    </w:p>
    <w:p w14:paraId="6C7CDD94" w14:textId="4714DA60" w:rsidR="0018323D" w:rsidRDefault="007B274A" w:rsidP="00C42E5B">
      <w:pPr>
        <w:jc w:val="both"/>
        <w:rPr>
          <w:lang w:eastAsia="en-US"/>
        </w:rPr>
      </w:pPr>
      <w:r>
        <w:rPr>
          <w:lang w:eastAsia="en-US"/>
        </w:rPr>
        <w:t>IKVD</w:t>
      </w:r>
      <w:r w:rsidRPr="007B274A">
        <w:rPr>
          <w:lang w:eastAsia="en-US"/>
        </w:rPr>
        <w:t>, pamatojoties uz M</w:t>
      </w:r>
      <w:r w:rsidR="00535237">
        <w:rPr>
          <w:lang w:eastAsia="en-US"/>
        </w:rPr>
        <w:t>K</w:t>
      </w:r>
      <w:r w:rsidR="00D1181E">
        <w:rPr>
          <w:lang w:eastAsia="en-US"/>
        </w:rPr>
        <w:t xml:space="preserve"> 2011.gada 1.februāra </w:t>
      </w:r>
      <w:r w:rsidRPr="007B274A">
        <w:rPr>
          <w:lang w:eastAsia="en-US"/>
        </w:rPr>
        <w:t xml:space="preserve">noteikumu </w:t>
      </w:r>
      <w:r w:rsidR="00D1181E">
        <w:rPr>
          <w:lang w:eastAsia="en-US"/>
        </w:rPr>
        <w:t>n</w:t>
      </w:r>
      <w:r w:rsidRPr="007B274A">
        <w:rPr>
          <w:lang w:eastAsia="en-US"/>
        </w:rPr>
        <w:t xml:space="preserve">r.89 “Kārtība, kādā izglītības iestāde informē izglītojamo vecākus, pašvaldības vai valsts iestādes, ja izglītojamais bez attaisnojoša iemesla neapmeklē izglītības iestādi” (turpmāk – MK noteikumi </w:t>
      </w:r>
      <w:r w:rsidR="004E388E">
        <w:rPr>
          <w:lang w:eastAsia="en-US"/>
        </w:rPr>
        <w:t>n</w:t>
      </w:r>
      <w:r w:rsidRPr="007B274A">
        <w:rPr>
          <w:lang w:eastAsia="en-US"/>
        </w:rPr>
        <w:t xml:space="preserve">r.89) 9.punktā  noteikto, ir apkopojis </w:t>
      </w:r>
      <w:r w:rsidR="00D1181E">
        <w:rPr>
          <w:lang w:eastAsia="en-US"/>
        </w:rPr>
        <w:t>VIIS</w:t>
      </w:r>
      <w:r w:rsidRPr="007B274A">
        <w:rPr>
          <w:lang w:eastAsia="en-US"/>
        </w:rPr>
        <w:t xml:space="preserve"> ievadīto informāciju par ilgstošiem neattaisnotiem mācību stundu / nodarbību kavējumiem (turpmāk – neattaisnoti kavējumi), kā arī informāciju par neattaisnoto kavējumu iemesliem un izglītības iestāžu un pašvaldību rīcību to novēršanai 2019./2020. mācību gada 1. un 2.semestrī.</w:t>
      </w:r>
      <w:r w:rsidR="00D1181E">
        <w:rPr>
          <w:rStyle w:val="Vresatsauce"/>
          <w:lang w:eastAsia="en-US"/>
        </w:rPr>
        <w:footnoteReference w:id="129"/>
      </w:r>
    </w:p>
    <w:p w14:paraId="66E68D09" w14:textId="5D368B9C" w:rsidR="00CE367A" w:rsidRDefault="00CE367A" w:rsidP="00C42E5B">
      <w:pPr>
        <w:jc w:val="both"/>
        <w:rPr>
          <w:lang w:eastAsia="en-US"/>
        </w:rPr>
      </w:pPr>
    </w:p>
    <w:p w14:paraId="1096CAE6" w14:textId="6650BE35" w:rsidR="00CE367A" w:rsidRDefault="003A2B28" w:rsidP="00C42E5B">
      <w:pPr>
        <w:jc w:val="both"/>
        <w:rPr>
          <w:lang w:eastAsia="en-US"/>
        </w:rPr>
      </w:pPr>
      <w:r w:rsidRPr="003A2B28">
        <w:rPr>
          <w:lang w:eastAsia="en-US"/>
        </w:rPr>
        <w:t xml:space="preserve">Atbilstoši MK noteikumu </w:t>
      </w:r>
      <w:r w:rsidR="004E388E">
        <w:rPr>
          <w:lang w:eastAsia="en-US"/>
        </w:rPr>
        <w:t>n</w:t>
      </w:r>
      <w:r w:rsidRPr="003A2B28">
        <w:rPr>
          <w:lang w:eastAsia="en-US"/>
        </w:rPr>
        <w:t xml:space="preserve">r.89 7.punktā noteiktajam izglītības iestādei nekavējoties VIIS sadaļā “Ilgstoši neattaisnotie kavējumi” jāievada informācija, ja izglītojamais vairāk nekā trīs mācību dienas nav apguvis pirmsskolas izglītības programmu vai vairāk nekā 20 mācību stundas semestrī – vispārējās izglītības vai profesionālās izglītības programmu un izglītības iestādei nav informācijas par neierašanās iemeslu vai iemesls nav uzskatāms par attaisnojošu. Izglītības iestādes pienākums ir ievadīt datus par kavējumu sākuma un beigu datumu, kavēto stundu skaitu, neattaisnoto kavējumu iemesliem, kā arī rīcību kavējumu novēršanai. MK noteikumu </w:t>
      </w:r>
      <w:r w:rsidR="00DC4A9F">
        <w:rPr>
          <w:lang w:eastAsia="en-US"/>
        </w:rPr>
        <w:t>n</w:t>
      </w:r>
      <w:r w:rsidRPr="003A2B28">
        <w:rPr>
          <w:lang w:eastAsia="en-US"/>
        </w:rPr>
        <w:t>r.89 7.</w:t>
      </w:r>
      <w:r w:rsidRPr="00A71CBB">
        <w:rPr>
          <w:vertAlign w:val="superscript"/>
          <w:lang w:eastAsia="en-US"/>
        </w:rPr>
        <w:t>2</w:t>
      </w:r>
      <w:r w:rsidRPr="003A2B28">
        <w:rPr>
          <w:lang w:eastAsia="en-US"/>
        </w:rPr>
        <w:t xml:space="preserve"> punktā noteikts, ka nepieciešamības gadījumā pašvaldības izglītības pārvalde vai izglītības speciālists, ievērojot VIIS ievadīto informāciju, sadarbībā ar izglītības iestādi un citām institūcijām noskaidro izglītības iestādes neapmeklēšanas cēloņus un koordinē to novēršanu.</w:t>
      </w:r>
    </w:p>
    <w:p w14:paraId="442B0F74" w14:textId="73BE1D00" w:rsidR="00C42E5B" w:rsidRDefault="00C42E5B" w:rsidP="00C42E5B">
      <w:pPr>
        <w:jc w:val="both"/>
        <w:rPr>
          <w:lang w:eastAsia="en-US"/>
        </w:rPr>
      </w:pPr>
    </w:p>
    <w:p w14:paraId="1C08E3FD" w14:textId="471C4D74" w:rsidR="00DC4A9F" w:rsidRDefault="000910A5" w:rsidP="00C42E5B">
      <w:pPr>
        <w:jc w:val="both"/>
        <w:rPr>
          <w:lang w:eastAsia="en-US"/>
        </w:rPr>
      </w:pPr>
      <w:r w:rsidRPr="000910A5">
        <w:rPr>
          <w:lang w:eastAsia="en-US"/>
        </w:rPr>
        <w:t>Jāuzsver, ka gan informācijas par ilgstošiem neattaisnotiem kavējumiem ievadi, gan informācijas apkopošanu un analīzi ietekmēja ārkārtējā situācija, kas bija noteikta saistībā ar Covid-19 pandēmiju, kā arī tas, ka laikā no 2020.gada marta līdz mācību gada beigām izglītības iestādēs mācības notika attālināti, bet pirmsskolas izglītības programmas darbojas dežūrrežīmā, faktiski ļaujot vecākiem pašiem lemt par izglītības iestādes apmeklējumu. Tāpat kavējumu ievadi ietekmēja gan izglītības iestāžu darbinieku palielinātā slodze, gan atšķirīgais izglītības iestāžu redzējums par kavējumu uzskaiti ārkārtējā situācijā, tostarp attālināto mācību laikā. Minētais tieši ietekmēja datu ievadi, kā arī VIIS veikto ierakstu savlaicīgumu, saturu un kvalitāti.</w:t>
      </w:r>
    </w:p>
    <w:p w14:paraId="7A7E2970" w14:textId="73F77A6C" w:rsidR="002C5612" w:rsidRDefault="002C5612" w:rsidP="00C42E5B">
      <w:pPr>
        <w:jc w:val="both"/>
        <w:rPr>
          <w:lang w:eastAsia="en-US"/>
        </w:rPr>
      </w:pPr>
    </w:p>
    <w:p w14:paraId="78207E70" w14:textId="573BA35D" w:rsidR="002C5612" w:rsidRDefault="00BE1571" w:rsidP="00C42E5B">
      <w:pPr>
        <w:jc w:val="both"/>
        <w:rPr>
          <w:lang w:eastAsia="en-US"/>
        </w:rPr>
      </w:pPr>
      <w:r w:rsidRPr="00BE1571">
        <w:rPr>
          <w:lang w:eastAsia="en-US"/>
        </w:rPr>
        <w:t>Izglītības iestādes atzīmējušas, ka kopumā 2019./2020. mācību gada 1.semestrī mācības ilgstoši neattaisnoti kavējuši 4</w:t>
      </w:r>
      <w:r w:rsidR="00B6360D">
        <w:rPr>
          <w:lang w:eastAsia="en-US"/>
        </w:rPr>
        <w:t> </w:t>
      </w:r>
      <w:r w:rsidRPr="00BE1571">
        <w:rPr>
          <w:lang w:eastAsia="en-US"/>
        </w:rPr>
        <w:t xml:space="preserve">618 izglītojamie, kas ir 1,4% no kopējā izglītojamo skaita </w:t>
      </w:r>
      <w:r w:rsidRPr="00BE1571">
        <w:rPr>
          <w:lang w:eastAsia="en-US"/>
        </w:rPr>
        <w:lastRenderedPageBreak/>
        <w:t>– 327</w:t>
      </w:r>
      <w:r w:rsidR="00B6360D">
        <w:rPr>
          <w:lang w:eastAsia="en-US"/>
        </w:rPr>
        <w:t> </w:t>
      </w:r>
      <w:r w:rsidRPr="00BE1571">
        <w:rPr>
          <w:lang w:eastAsia="en-US"/>
        </w:rPr>
        <w:t>734</w:t>
      </w:r>
      <w:r w:rsidR="00BF78C3">
        <w:rPr>
          <w:rStyle w:val="Vresatsauce"/>
          <w:lang w:eastAsia="en-US"/>
        </w:rPr>
        <w:footnoteReference w:id="130"/>
      </w:r>
      <w:r w:rsidR="008863DF">
        <w:rPr>
          <w:lang w:eastAsia="en-US"/>
        </w:rPr>
        <w:t xml:space="preserve"> (skat. 16.tabulu)</w:t>
      </w:r>
      <w:r w:rsidRPr="00BE1571">
        <w:rPr>
          <w:lang w:eastAsia="en-US"/>
        </w:rPr>
        <w:t>. Tajā skaitā mācības ilgstoši neattaisnoti kavējuši 38 izglītojamie, kas mācās pirmsskolas izglītības programmās (t.i., 0,03% no kopējā izglītojamo skaita pirmsskolas izglītības programmās), 1</w:t>
      </w:r>
      <w:r w:rsidR="00B6360D">
        <w:rPr>
          <w:lang w:eastAsia="en-US"/>
        </w:rPr>
        <w:t> </w:t>
      </w:r>
      <w:r w:rsidRPr="00BE1571">
        <w:rPr>
          <w:lang w:eastAsia="en-US"/>
        </w:rPr>
        <w:t>240 izglītojamie – vispārējās pamatizglītības (ieskaitot speciālās izglītības) programmās (t.i., 0,7% no kopējā izglītojamo skaita vispārējās pamatizglītības programmās), 254 izglītojamie – vispārējās vidējās izglītības programmās (t.i., 0,7% no kopējā izglītojamo skaita vispārējās vidējās izglītības programmās) un 3086 izglītojamie – profesionālās izglītības programmās (t.i., 19% no kopējā izglītojamo skaita profesionālās izglītības programmās)</w:t>
      </w:r>
      <w:r w:rsidR="00DF291F">
        <w:rPr>
          <w:lang w:eastAsia="en-US"/>
        </w:rPr>
        <w:t>.</w:t>
      </w:r>
      <w:r w:rsidR="001C3EEA" w:rsidRPr="001C3EEA">
        <w:t xml:space="preserve"> </w:t>
      </w:r>
      <w:r w:rsidR="001C3EEA" w:rsidRPr="001C3EEA">
        <w:rPr>
          <w:lang w:eastAsia="en-US"/>
        </w:rPr>
        <w:t>2.semestrī izglītības iestādes VIIS atzīmējušas 2</w:t>
      </w:r>
      <w:r w:rsidR="00B6360D">
        <w:rPr>
          <w:lang w:eastAsia="en-US"/>
        </w:rPr>
        <w:t> </w:t>
      </w:r>
      <w:r w:rsidR="001C3EEA" w:rsidRPr="001C3EEA">
        <w:rPr>
          <w:lang w:eastAsia="en-US"/>
        </w:rPr>
        <w:t>456 kavētājus, kas ir 0,7% no kopējā izglītojamo skaita. Tajā skaitā mācības kavējuši 9 izglītojamie, kas mācās pirmsskolas izglītības programmās, 953 izglītojamie, kas mācās pamatizglītības programmās, 203 izglītojamie vispārējās vidējās izglītības programmās un 1</w:t>
      </w:r>
      <w:r w:rsidR="00B6360D">
        <w:rPr>
          <w:lang w:eastAsia="en-US"/>
        </w:rPr>
        <w:t> </w:t>
      </w:r>
      <w:r w:rsidR="001C3EEA" w:rsidRPr="001C3EEA">
        <w:rPr>
          <w:lang w:eastAsia="en-US"/>
        </w:rPr>
        <w:t>291 izglītojamais, kas mācās profesionālās izglītības programmās</w:t>
      </w:r>
      <w:r w:rsidR="001C3EEA">
        <w:rPr>
          <w:lang w:eastAsia="en-US"/>
        </w:rPr>
        <w:t>.</w:t>
      </w:r>
    </w:p>
    <w:p w14:paraId="4A2705C9" w14:textId="08409682" w:rsidR="00DF291F" w:rsidRDefault="00DF291F" w:rsidP="00C42E5B">
      <w:pPr>
        <w:jc w:val="both"/>
        <w:rPr>
          <w:lang w:eastAsia="en-US"/>
        </w:rPr>
      </w:pPr>
    </w:p>
    <w:p w14:paraId="30DABDF0" w14:textId="0045D102" w:rsidR="00022C56" w:rsidRDefault="00022C56" w:rsidP="00A71CBB">
      <w:pPr>
        <w:jc w:val="right"/>
        <w:rPr>
          <w:lang w:eastAsia="en-US"/>
        </w:rPr>
      </w:pPr>
      <w:r>
        <w:rPr>
          <w:lang w:eastAsia="en-US"/>
        </w:rPr>
        <w:t>16.tabula</w:t>
      </w:r>
    </w:p>
    <w:p w14:paraId="7ADF2164" w14:textId="77777777" w:rsidR="005C1F79" w:rsidRDefault="005C1F79" w:rsidP="005C1F79">
      <w:pPr>
        <w:jc w:val="center"/>
        <w:rPr>
          <w:b/>
        </w:rPr>
      </w:pPr>
      <w:r>
        <w:rPr>
          <w:b/>
          <w:bCs/>
        </w:rPr>
        <w:t>Neattaisnoti kavējumi 2018./2019. un 2019./2020. mācību gadā</w:t>
      </w:r>
    </w:p>
    <w:p w14:paraId="5D1105D1" w14:textId="77777777" w:rsidR="005C1F79" w:rsidRDefault="005C1F79" w:rsidP="005C1F79">
      <w:pPr>
        <w:ind w:firstLine="720"/>
        <w:jc w:val="center"/>
        <w:rPr>
          <w:bCs/>
          <w:color w:val="000000"/>
        </w:rPr>
      </w:pPr>
      <w:r>
        <w:rPr>
          <w:bCs/>
          <w:color w:val="000000"/>
        </w:rPr>
        <w:t>(dati no pašvaldībām un profesionālās izglītības iestādēm)</w:t>
      </w:r>
    </w:p>
    <w:p w14:paraId="711912F1" w14:textId="77777777" w:rsidR="005C1F79" w:rsidRDefault="005C1F79" w:rsidP="005C1F79">
      <w:pPr>
        <w:ind w:firstLine="720"/>
        <w:jc w:val="center"/>
        <w:rPr>
          <w:bCs/>
          <w:color w:val="00000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2084"/>
        <w:gridCol w:w="1563"/>
        <w:gridCol w:w="2028"/>
        <w:gridCol w:w="1563"/>
      </w:tblGrid>
      <w:tr w:rsidR="005C1F79" w14:paraId="656EA00E" w14:textId="77777777" w:rsidTr="005C1F79">
        <w:trPr>
          <w:trHeight w:val="637"/>
          <w:jc w:val="center"/>
        </w:trPr>
        <w:tc>
          <w:tcPr>
            <w:tcW w:w="1942" w:type="dxa"/>
            <w:vMerge w:val="restart"/>
            <w:tcBorders>
              <w:top w:val="single" w:sz="4" w:space="0" w:color="auto"/>
              <w:left w:val="single" w:sz="4" w:space="0" w:color="auto"/>
              <w:bottom w:val="single" w:sz="4" w:space="0" w:color="auto"/>
              <w:right w:val="single" w:sz="4" w:space="0" w:color="auto"/>
            </w:tcBorders>
            <w:hideMark/>
          </w:tcPr>
          <w:p w14:paraId="69F89698" w14:textId="77777777" w:rsidR="005C1F79" w:rsidRDefault="005C1F79">
            <w:pPr>
              <w:rPr>
                <w:lang w:eastAsia="en-US"/>
              </w:rPr>
            </w:pPr>
            <w:r>
              <w:rPr>
                <w:b/>
                <w:bCs/>
              </w:rPr>
              <w:t>Izglītības pakāpes</w:t>
            </w:r>
          </w:p>
        </w:tc>
        <w:tc>
          <w:tcPr>
            <w:tcW w:w="3647" w:type="dxa"/>
            <w:gridSpan w:val="2"/>
            <w:tcBorders>
              <w:top w:val="single" w:sz="4" w:space="0" w:color="auto"/>
              <w:left w:val="single" w:sz="4" w:space="0" w:color="auto"/>
              <w:bottom w:val="single" w:sz="4" w:space="0" w:color="auto"/>
              <w:right w:val="single" w:sz="4" w:space="0" w:color="auto"/>
            </w:tcBorders>
            <w:hideMark/>
          </w:tcPr>
          <w:p w14:paraId="00B6268E" w14:textId="77777777" w:rsidR="005C1F79" w:rsidRDefault="005C1F79">
            <w:pPr>
              <w:jc w:val="center"/>
              <w:rPr>
                <w:rFonts w:eastAsia="Calibri"/>
                <w:b/>
                <w:bCs/>
              </w:rPr>
            </w:pPr>
            <w:r>
              <w:rPr>
                <w:b/>
                <w:bCs/>
              </w:rPr>
              <w:t>Neattaisnoto kavētāju skaits</w:t>
            </w:r>
          </w:p>
          <w:p w14:paraId="66F1C730" w14:textId="77777777" w:rsidR="005C1F79" w:rsidRDefault="005C1F79">
            <w:pPr>
              <w:jc w:val="center"/>
              <w:rPr>
                <w:b/>
                <w:bCs/>
              </w:rPr>
            </w:pPr>
            <w:r>
              <w:rPr>
                <w:b/>
                <w:bCs/>
              </w:rPr>
              <w:t xml:space="preserve">2018./2019. mācību gadā </w:t>
            </w:r>
          </w:p>
        </w:tc>
        <w:tc>
          <w:tcPr>
            <w:tcW w:w="3591" w:type="dxa"/>
            <w:gridSpan w:val="2"/>
            <w:tcBorders>
              <w:top w:val="single" w:sz="4" w:space="0" w:color="auto"/>
              <w:left w:val="single" w:sz="4" w:space="0" w:color="auto"/>
              <w:bottom w:val="single" w:sz="4" w:space="0" w:color="auto"/>
              <w:right w:val="single" w:sz="4" w:space="0" w:color="auto"/>
            </w:tcBorders>
            <w:hideMark/>
          </w:tcPr>
          <w:p w14:paraId="64735FB7" w14:textId="77777777" w:rsidR="005C1F79" w:rsidRDefault="005C1F79">
            <w:pPr>
              <w:jc w:val="center"/>
              <w:rPr>
                <w:b/>
                <w:bCs/>
              </w:rPr>
            </w:pPr>
            <w:r>
              <w:rPr>
                <w:b/>
                <w:bCs/>
              </w:rPr>
              <w:t>Neattaisnoto kavētāju skaits</w:t>
            </w:r>
          </w:p>
          <w:p w14:paraId="392BEEA2" w14:textId="77777777" w:rsidR="005C1F79" w:rsidRDefault="005C1F79">
            <w:pPr>
              <w:jc w:val="center"/>
              <w:rPr>
                <w:b/>
                <w:bCs/>
              </w:rPr>
            </w:pPr>
            <w:r>
              <w:rPr>
                <w:b/>
                <w:bCs/>
              </w:rPr>
              <w:t xml:space="preserve">2019./2020. mācību gadā </w:t>
            </w:r>
          </w:p>
        </w:tc>
      </w:tr>
      <w:tr w:rsidR="005C1F79" w14:paraId="5D2662E9" w14:textId="77777777" w:rsidTr="005C1F79">
        <w:trPr>
          <w:trHeight w:val="6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F25CE" w14:textId="77777777" w:rsidR="005C1F79" w:rsidRDefault="005C1F79">
            <w:pPr>
              <w:rPr>
                <w:lang w:eastAsia="en-US"/>
              </w:rPr>
            </w:pPr>
          </w:p>
        </w:tc>
        <w:tc>
          <w:tcPr>
            <w:tcW w:w="2084" w:type="dxa"/>
            <w:tcBorders>
              <w:top w:val="single" w:sz="4" w:space="0" w:color="auto"/>
              <w:left w:val="single" w:sz="4" w:space="0" w:color="auto"/>
              <w:bottom w:val="single" w:sz="4" w:space="0" w:color="auto"/>
              <w:right w:val="single" w:sz="4" w:space="0" w:color="auto"/>
            </w:tcBorders>
            <w:hideMark/>
          </w:tcPr>
          <w:p w14:paraId="5A5A3F2E" w14:textId="77777777" w:rsidR="005C1F79" w:rsidRDefault="005C1F79">
            <w:pPr>
              <w:jc w:val="center"/>
              <w:rPr>
                <w:b/>
                <w:bCs/>
              </w:rPr>
            </w:pPr>
            <w:r>
              <w:rPr>
                <w:b/>
                <w:bCs/>
              </w:rPr>
              <w:t>1.pusgads</w:t>
            </w:r>
          </w:p>
        </w:tc>
        <w:tc>
          <w:tcPr>
            <w:tcW w:w="1563" w:type="dxa"/>
            <w:tcBorders>
              <w:top w:val="single" w:sz="4" w:space="0" w:color="auto"/>
              <w:left w:val="single" w:sz="4" w:space="0" w:color="auto"/>
              <w:bottom w:val="single" w:sz="4" w:space="0" w:color="auto"/>
              <w:right w:val="single" w:sz="4" w:space="0" w:color="auto"/>
            </w:tcBorders>
            <w:hideMark/>
          </w:tcPr>
          <w:p w14:paraId="53369E67" w14:textId="77777777" w:rsidR="005C1F79" w:rsidRDefault="005C1F79">
            <w:pPr>
              <w:jc w:val="center"/>
              <w:rPr>
                <w:b/>
                <w:bCs/>
              </w:rPr>
            </w:pPr>
            <w:r>
              <w:rPr>
                <w:b/>
                <w:bCs/>
              </w:rPr>
              <w:t>2.pusgads</w:t>
            </w:r>
          </w:p>
        </w:tc>
        <w:tc>
          <w:tcPr>
            <w:tcW w:w="2028" w:type="dxa"/>
            <w:tcBorders>
              <w:top w:val="single" w:sz="4" w:space="0" w:color="auto"/>
              <w:left w:val="single" w:sz="4" w:space="0" w:color="auto"/>
              <w:bottom w:val="single" w:sz="4" w:space="0" w:color="auto"/>
              <w:right w:val="single" w:sz="4" w:space="0" w:color="auto"/>
            </w:tcBorders>
            <w:hideMark/>
          </w:tcPr>
          <w:p w14:paraId="7167B553" w14:textId="77777777" w:rsidR="005C1F79" w:rsidRDefault="005C1F79">
            <w:pPr>
              <w:jc w:val="center"/>
              <w:rPr>
                <w:b/>
                <w:bCs/>
              </w:rPr>
            </w:pPr>
            <w:r>
              <w:rPr>
                <w:b/>
                <w:bCs/>
              </w:rPr>
              <w:t>1.pusgads</w:t>
            </w:r>
          </w:p>
        </w:tc>
        <w:tc>
          <w:tcPr>
            <w:tcW w:w="1563" w:type="dxa"/>
            <w:tcBorders>
              <w:top w:val="single" w:sz="4" w:space="0" w:color="auto"/>
              <w:left w:val="single" w:sz="4" w:space="0" w:color="auto"/>
              <w:bottom w:val="single" w:sz="4" w:space="0" w:color="auto"/>
              <w:right w:val="single" w:sz="4" w:space="0" w:color="auto"/>
            </w:tcBorders>
            <w:hideMark/>
          </w:tcPr>
          <w:p w14:paraId="32A41E2D" w14:textId="77777777" w:rsidR="005C1F79" w:rsidRDefault="005C1F79">
            <w:pPr>
              <w:jc w:val="center"/>
              <w:rPr>
                <w:b/>
                <w:bCs/>
              </w:rPr>
            </w:pPr>
            <w:r>
              <w:rPr>
                <w:b/>
                <w:bCs/>
              </w:rPr>
              <w:t>2.pusgads</w:t>
            </w:r>
          </w:p>
        </w:tc>
      </w:tr>
      <w:tr w:rsidR="005C1F79" w14:paraId="588B22B6" w14:textId="77777777" w:rsidTr="005C1F79">
        <w:trPr>
          <w:jc w:val="center"/>
        </w:trPr>
        <w:tc>
          <w:tcPr>
            <w:tcW w:w="1942" w:type="dxa"/>
            <w:tcBorders>
              <w:top w:val="single" w:sz="4" w:space="0" w:color="auto"/>
              <w:left w:val="single" w:sz="4" w:space="0" w:color="auto"/>
              <w:bottom w:val="single" w:sz="4" w:space="0" w:color="auto"/>
              <w:right w:val="single" w:sz="4" w:space="0" w:color="auto"/>
            </w:tcBorders>
            <w:hideMark/>
          </w:tcPr>
          <w:p w14:paraId="24AD7830" w14:textId="77777777" w:rsidR="005C1F79" w:rsidRDefault="005C1F79">
            <w:pPr>
              <w:jc w:val="both"/>
            </w:pPr>
            <w:r>
              <w:t xml:space="preserve">Pirmsskolas </w:t>
            </w:r>
          </w:p>
        </w:tc>
        <w:tc>
          <w:tcPr>
            <w:tcW w:w="2084" w:type="dxa"/>
            <w:tcBorders>
              <w:top w:val="single" w:sz="4" w:space="0" w:color="auto"/>
              <w:left w:val="single" w:sz="4" w:space="0" w:color="auto"/>
              <w:bottom w:val="single" w:sz="4" w:space="0" w:color="auto"/>
              <w:right w:val="single" w:sz="4" w:space="0" w:color="auto"/>
            </w:tcBorders>
            <w:hideMark/>
          </w:tcPr>
          <w:p w14:paraId="2DE8805D" w14:textId="77777777" w:rsidR="005C1F79" w:rsidRDefault="005C1F79">
            <w:pPr>
              <w:jc w:val="center"/>
              <w:rPr>
                <w:lang w:eastAsia="en-US"/>
              </w:rPr>
            </w:pPr>
            <w:r>
              <w:t>10</w:t>
            </w:r>
          </w:p>
        </w:tc>
        <w:tc>
          <w:tcPr>
            <w:tcW w:w="1563" w:type="dxa"/>
            <w:tcBorders>
              <w:top w:val="single" w:sz="4" w:space="0" w:color="auto"/>
              <w:left w:val="single" w:sz="4" w:space="0" w:color="auto"/>
              <w:bottom w:val="single" w:sz="4" w:space="0" w:color="auto"/>
              <w:right w:val="single" w:sz="4" w:space="0" w:color="auto"/>
            </w:tcBorders>
            <w:hideMark/>
          </w:tcPr>
          <w:p w14:paraId="4B9128BB" w14:textId="77777777" w:rsidR="005C1F79" w:rsidRDefault="005C1F79">
            <w:pPr>
              <w:jc w:val="center"/>
            </w:pPr>
            <w:r>
              <w:t>53</w:t>
            </w:r>
          </w:p>
        </w:tc>
        <w:tc>
          <w:tcPr>
            <w:tcW w:w="2028" w:type="dxa"/>
            <w:tcBorders>
              <w:top w:val="single" w:sz="4" w:space="0" w:color="auto"/>
              <w:left w:val="single" w:sz="4" w:space="0" w:color="auto"/>
              <w:bottom w:val="single" w:sz="4" w:space="0" w:color="auto"/>
              <w:right w:val="single" w:sz="4" w:space="0" w:color="auto"/>
            </w:tcBorders>
            <w:hideMark/>
          </w:tcPr>
          <w:p w14:paraId="1AD46993" w14:textId="77777777" w:rsidR="005C1F79" w:rsidRDefault="005C1F79">
            <w:pPr>
              <w:jc w:val="center"/>
            </w:pPr>
            <w:r>
              <w:t>38</w:t>
            </w:r>
          </w:p>
        </w:tc>
        <w:tc>
          <w:tcPr>
            <w:tcW w:w="1563" w:type="dxa"/>
            <w:tcBorders>
              <w:top w:val="single" w:sz="4" w:space="0" w:color="auto"/>
              <w:left w:val="single" w:sz="4" w:space="0" w:color="auto"/>
              <w:bottom w:val="single" w:sz="4" w:space="0" w:color="auto"/>
              <w:right w:val="single" w:sz="4" w:space="0" w:color="auto"/>
            </w:tcBorders>
            <w:hideMark/>
          </w:tcPr>
          <w:p w14:paraId="61E2E57F" w14:textId="77777777" w:rsidR="005C1F79" w:rsidRDefault="005C1F79">
            <w:pPr>
              <w:jc w:val="center"/>
            </w:pPr>
            <w:r>
              <w:t>9</w:t>
            </w:r>
          </w:p>
        </w:tc>
      </w:tr>
      <w:tr w:rsidR="005C1F79" w14:paraId="5F06F34C" w14:textId="77777777" w:rsidTr="005C1F79">
        <w:trPr>
          <w:jc w:val="center"/>
        </w:trPr>
        <w:tc>
          <w:tcPr>
            <w:tcW w:w="1942" w:type="dxa"/>
            <w:tcBorders>
              <w:top w:val="single" w:sz="4" w:space="0" w:color="auto"/>
              <w:left w:val="single" w:sz="4" w:space="0" w:color="auto"/>
              <w:bottom w:val="single" w:sz="4" w:space="0" w:color="auto"/>
              <w:right w:val="single" w:sz="4" w:space="0" w:color="auto"/>
            </w:tcBorders>
            <w:hideMark/>
          </w:tcPr>
          <w:p w14:paraId="6CBF7755" w14:textId="77777777" w:rsidR="005C1F79" w:rsidRDefault="005C1F79">
            <w:pPr>
              <w:jc w:val="both"/>
              <w:rPr>
                <w:rFonts w:eastAsia="Calibri"/>
              </w:rPr>
            </w:pPr>
            <w:r>
              <w:t xml:space="preserve">Vispārējās pamatizglītības </w:t>
            </w:r>
          </w:p>
        </w:tc>
        <w:tc>
          <w:tcPr>
            <w:tcW w:w="2084" w:type="dxa"/>
            <w:tcBorders>
              <w:top w:val="single" w:sz="4" w:space="0" w:color="auto"/>
              <w:left w:val="single" w:sz="4" w:space="0" w:color="auto"/>
              <w:bottom w:val="single" w:sz="4" w:space="0" w:color="auto"/>
              <w:right w:val="single" w:sz="4" w:space="0" w:color="auto"/>
            </w:tcBorders>
            <w:hideMark/>
          </w:tcPr>
          <w:p w14:paraId="0851E235" w14:textId="77777777" w:rsidR="005C1F79" w:rsidRDefault="005C1F79">
            <w:pPr>
              <w:jc w:val="center"/>
              <w:rPr>
                <w:lang w:eastAsia="en-US"/>
              </w:rPr>
            </w:pPr>
            <w:r>
              <w:t>475</w:t>
            </w:r>
          </w:p>
        </w:tc>
        <w:tc>
          <w:tcPr>
            <w:tcW w:w="1563" w:type="dxa"/>
            <w:tcBorders>
              <w:top w:val="single" w:sz="4" w:space="0" w:color="auto"/>
              <w:left w:val="single" w:sz="4" w:space="0" w:color="auto"/>
              <w:bottom w:val="single" w:sz="4" w:space="0" w:color="auto"/>
              <w:right w:val="single" w:sz="4" w:space="0" w:color="auto"/>
            </w:tcBorders>
            <w:hideMark/>
          </w:tcPr>
          <w:p w14:paraId="485FB523" w14:textId="77777777" w:rsidR="005C1F79" w:rsidRDefault="005C1F79">
            <w:pPr>
              <w:jc w:val="center"/>
            </w:pPr>
            <w:r>
              <w:t>2154</w:t>
            </w:r>
          </w:p>
        </w:tc>
        <w:tc>
          <w:tcPr>
            <w:tcW w:w="2028" w:type="dxa"/>
            <w:tcBorders>
              <w:top w:val="single" w:sz="4" w:space="0" w:color="auto"/>
              <w:left w:val="single" w:sz="4" w:space="0" w:color="auto"/>
              <w:bottom w:val="single" w:sz="4" w:space="0" w:color="auto"/>
              <w:right w:val="single" w:sz="4" w:space="0" w:color="auto"/>
            </w:tcBorders>
            <w:hideMark/>
          </w:tcPr>
          <w:p w14:paraId="1AB4EE29" w14:textId="77777777" w:rsidR="005C1F79" w:rsidRDefault="005C1F79">
            <w:pPr>
              <w:jc w:val="center"/>
            </w:pPr>
            <w:r>
              <w:t>1240</w:t>
            </w:r>
          </w:p>
        </w:tc>
        <w:tc>
          <w:tcPr>
            <w:tcW w:w="1563" w:type="dxa"/>
            <w:tcBorders>
              <w:top w:val="single" w:sz="4" w:space="0" w:color="auto"/>
              <w:left w:val="single" w:sz="4" w:space="0" w:color="auto"/>
              <w:bottom w:val="single" w:sz="4" w:space="0" w:color="auto"/>
              <w:right w:val="single" w:sz="4" w:space="0" w:color="auto"/>
            </w:tcBorders>
            <w:hideMark/>
          </w:tcPr>
          <w:p w14:paraId="2A216AB2" w14:textId="77777777" w:rsidR="005C1F79" w:rsidRDefault="005C1F79">
            <w:pPr>
              <w:jc w:val="center"/>
            </w:pPr>
            <w:r>
              <w:t>953</w:t>
            </w:r>
          </w:p>
        </w:tc>
      </w:tr>
      <w:tr w:rsidR="005C1F79" w14:paraId="51804122" w14:textId="77777777" w:rsidTr="005C1F79">
        <w:trPr>
          <w:jc w:val="center"/>
        </w:trPr>
        <w:tc>
          <w:tcPr>
            <w:tcW w:w="1942" w:type="dxa"/>
            <w:tcBorders>
              <w:top w:val="single" w:sz="4" w:space="0" w:color="auto"/>
              <w:left w:val="single" w:sz="4" w:space="0" w:color="auto"/>
              <w:bottom w:val="single" w:sz="4" w:space="0" w:color="auto"/>
              <w:right w:val="single" w:sz="4" w:space="0" w:color="auto"/>
            </w:tcBorders>
            <w:hideMark/>
          </w:tcPr>
          <w:p w14:paraId="28B09323" w14:textId="77777777" w:rsidR="005C1F79" w:rsidRDefault="005C1F79">
            <w:pPr>
              <w:jc w:val="both"/>
              <w:rPr>
                <w:rFonts w:eastAsia="Calibri"/>
              </w:rPr>
            </w:pPr>
            <w:r>
              <w:t xml:space="preserve">Vispārējās vidējās izglītības </w:t>
            </w:r>
          </w:p>
        </w:tc>
        <w:tc>
          <w:tcPr>
            <w:tcW w:w="2084" w:type="dxa"/>
            <w:tcBorders>
              <w:top w:val="single" w:sz="4" w:space="0" w:color="auto"/>
              <w:left w:val="single" w:sz="4" w:space="0" w:color="auto"/>
              <w:bottom w:val="single" w:sz="4" w:space="0" w:color="auto"/>
              <w:right w:val="single" w:sz="4" w:space="0" w:color="auto"/>
            </w:tcBorders>
            <w:hideMark/>
          </w:tcPr>
          <w:p w14:paraId="1909681B" w14:textId="77777777" w:rsidR="005C1F79" w:rsidRDefault="005C1F79">
            <w:pPr>
              <w:jc w:val="center"/>
              <w:rPr>
                <w:lang w:eastAsia="en-US"/>
              </w:rPr>
            </w:pPr>
            <w:r>
              <w:t>113</w:t>
            </w:r>
          </w:p>
        </w:tc>
        <w:tc>
          <w:tcPr>
            <w:tcW w:w="1563" w:type="dxa"/>
            <w:tcBorders>
              <w:top w:val="single" w:sz="4" w:space="0" w:color="auto"/>
              <w:left w:val="single" w:sz="4" w:space="0" w:color="auto"/>
              <w:bottom w:val="single" w:sz="4" w:space="0" w:color="auto"/>
              <w:right w:val="single" w:sz="4" w:space="0" w:color="auto"/>
            </w:tcBorders>
            <w:hideMark/>
          </w:tcPr>
          <w:p w14:paraId="18EB84BD" w14:textId="77777777" w:rsidR="005C1F79" w:rsidRDefault="005C1F79">
            <w:pPr>
              <w:jc w:val="center"/>
            </w:pPr>
            <w:r>
              <w:t>578</w:t>
            </w:r>
          </w:p>
        </w:tc>
        <w:tc>
          <w:tcPr>
            <w:tcW w:w="2028" w:type="dxa"/>
            <w:tcBorders>
              <w:top w:val="single" w:sz="4" w:space="0" w:color="auto"/>
              <w:left w:val="single" w:sz="4" w:space="0" w:color="auto"/>
              <w:bottom w:val="single" w:sz="4" w:space="0" w:color="auto"/>
              <w:right w:val="single" w:sz="4" w:space="0" w:color="auto"/>
            </w:tcBorders>
            <w:hideMark/>
          </w:tcPr>
          <w:p w14:paraId="1E501197" w14:textId="77777777" w:rsidR="005C1F79" w:rsidRDefault="005C1F79">
            <w:pPr>
              <w:jc w:val="center"/>
            </w:pPr>
            <w:r>
              <w:t>254</w:t>
            </w:r>
          </w:p>
        </w:tc>
        <w:tc>
          <w:tcPr>
            <w:tcW w:w="1563" w:type="dxa"/>
            <w:tcBorders>
              <w:top w:val="single" w:sz="4" w:space="0" w:color="auto"/>
              <w:left w:val="single" w:sz="4" w:space="0" w:color="auto"/>
              <w:bottom w:val="single" w:sz="4" w:space="0" w:color="auto"/>
              <w:right w:val="single" w:sz="4" w:space="0" w:color="auto"/>
            </w:tcBorders>
            <w:hideMark/>
          </w:tcPr>
          <w:p w14:paraId="00BF99E9" w14:textId="77777777" w:rsidR="005C1F79" w:rsidRDefault="005C1F79">
            <w:pPr>
              <w:jc w:val="center"/>
            </w:pPr>
            <w:r>
              <w:t>203</w:t>
            </w:r>
          </w:p>
        </w:tc>
      </w:tr>
      <w:tr w:rsidR="005C1F79" w14:paraId="6C454A9C" w14:textId="77777777" w:rsidTr="005C1F79">
        <w:trPr>
          <w:jc w:val="center"/>
        </w:trPr>
        <w:tc>
          <w:tcPr>
            <w:tcW w:w="1942" w:type="dxa"/>
            <w:tcBorders>
              <w:top w:val="single" w:sz="4" w:space="0" w:color="auto"/>
              <w:left w:val="single" w:sz="4" w:space="0" w:color="auto"/>
              <w:bottom w:val="single" w:sz="4" w:space="0" w:color="auto"/>
              <w:right w:val="single" w:sz="4" w:space="0" w:color="auto"/>
            </w:tcBorders>
            <w:hideMark/>
          </w:tcPr>
          <w:p w14:paraId="404F85C0" w14:textId="77777777" w:rsidR="005C1F79" w:rsidRDefault="005C1F79">
            <w:pPr>
              <w:jc w:val="both"/>
              <w:rPr>
                <w:rFonts w:eastAsia="Calibri"/>
              </w:rPr>
            </w:pPr>
            <w:r>
              <w:t>Profesionālās izglītības</w:t>
            </w:r>
          </w:p>
        </w:tc>
        <w:tc>
          <w:tcPr>
            <w:tcW w:w="2084" w:type="dxa"/>
            <w:tcBorders>
              <w:top w:val="single" w:sz="4" w:space="0" w:color="auto"/>
              <w:left w:val="single" w:sz="4" w:space="0" w:color="auto"/>
              <w:bottom w:val="single" w:sz="4" w:space="0" w:color="auto"/>
              <w:right w:val="single" w:sz="4" w:space="0" w:color="auto"/>
            </w:tcBorders>
            <w:hideMark/>
          </w:tcPr>
          <w:p w14:paraId="45CAF83B" w14:textId="77777777" w:rsidR="005C1F79" w:rsidRDefault="005C1F79">
            <w:pPr>
              <w:jc w:val="center"/>
              <w:rPr>
                <w:lang w:eastAsia="en-US"/>
              </w:rPr>
            </w:pPr>
            <w:r>
              <w:t>955</w:t>
            </w:r>
          </w:p>
        </w:tc>
        <w:tc>
          <w:tcPr>
            <w:tcW w:w="1563" w:type="dxa"/>
            <w:tcBorders>
              <w:top w:val="single" w:sz="4" w:space="0" w:color="auto"/>
              <w:left w:val="single" w:sz="4" w:space="0" w:color="auto"/>
              <w:bottom w:val="single" w:sz="4" w:space="0" w:color="auto"/>
              <w:right w:val="single" w:sz="4" w:space="0" w:color="auto"/>
            </w:tcBorders>
            <w:hideMark/>
          </w:tcPr>
          <w:p w14:paraId="16A1D557" w14:textId="77777777" w:rsidR="005C1F79" w:rsidRDefault="005C1F79">
            <w:pPr>
              <w:jc w:val="center"/>
            </w:pPr>
            <w:r>
              <w:t>2845</w:t>
            </w:r>
          </w:p>
        </w:tc>
        <w:tc>
          <w:tcPr>
            <w:tcW w:w="2028" w:type="dxa"/>
            <w:tcBorders>
              <w:top w:val="single" w:sz="4" w:space="0" w:color="auto"/>
              <w:left w:val="single" w:sz="4" w:space="0" w:color="auto"/>
              <w:bottom w:val="single" w:sz="4" w:space="0" w:color="auto"/>
              <w:right w:val="single" w:sz="4" w:space="0" w:color="auto"/>
            </w:tcBorders>
            <w:hideMark/>
          </w:tcPr>
          <w:p w14:paraId="59821F47" w14:textId="77777777" w:rsidR="005C1F79" w:rsidRDefault="005C1F79">
            <w:pPr>
              <w:jc w:val="center"/>
            </w:pPr>
            <w:r>
              <w:t>3086</w:t>
            </w:r>
          </w:p>
        </w:tc>
        <w:tc>
          <w:tcPr>
            <w:tcW w:w="1563" w:type="dxa"/>
            <w:tcBorders>
              <w:top w:val="single" w:sz="4" w:space="0" w:color="auto"/>
              <w:left w:val="single" w:sz="4" w:space="0" w:color="auto"/>
              <w:bottom w:val="single" w:sz="4" w:space="0" w:color="auto"/>
              <w:right w:val="single" w:sz="4" w:space="0" w:color="auto"/>
            </w:tcBorders>
            <w:hideMark/>
          </w:tcPr>
          <w:p w14:paraId="6FF6DB3B" w14:textId="77777777" w:rsidR="005C1F79" w:rsidRDefault="005C1F79">
            <w:pPr>
              <w:jc w:val="center"/>
            </w:pPr>
            <w:r>
              <w:t>1291</w:t>
            </w:r>
          </w:p>
        </w:tc>
      </w:tr>
      <w:tr w:rsidR="005C1F79" w14:paraId="5763DEAC" w14:textId="77777777" w:rsidTr="005C1F79">
        <w:trPr>
          <w:jc w:val="center"/>
        </w:trPr>
        <w:tc>
          <w:tcPr>
            <w:tcW w:w="1942" w:type="dxa"/>
            <w:tcBorders>
              <w:top w:val="single" w:sz="4" w:space="0" w:color="auto"/>
              <w:left w:val="single" w:sz="4" w:space="0" w:color="auto"/>
              <w:bottom w:val="single" w:sz="4" w:space="0" w:color="auto"/>
              <w:right w:val="single" w:sz="4" w:space="0" w:color="auto"/>
            </w:tcBorders>
            <w:hideMark/>
          </w:tcPr>
          <w:p w14:paraId="394C3D55" w14:textId="77777777" w:rsidR="005C1F79" w:rsidRDefault="005C1F79">
            <w:pPr>
              <w:jc w:val="both"/>
              <w:rPr>
                <w:rFonts w:eastAsia="Calibri"/>
              </w:rPr>
            </w:pPr>
            <w:r>
              <w:rPr>
                <w:b/>
                <w:bCs/>
              </w:rPr>
              <w:t>KOPĀ</w:t>
            </w:r>
            <w:r>
              <w:t xml:space="preserve"> (% no kopējā izglītojamo skaita)</w:t>
            </w:r>
          </w:p>
        </w:tc>
        <w:tc>
          <w:tcPr>
            <w:tcW w:w="2084" w:type="dxa"/>
            <w:tcBorders>
              <w:top w:val="single" w:sz="4" w:space="0" w:color="auto"/>
              <w:left w:val="single" w:sz="4" w:space="0" w:color="auto"/>
              <w:bottom w:val="single" w:sz="4" w:space="0" w:color="auto"/>
              <w:right w:val="single" w:sz="4" w:space="0" w:color="auto"/>
            </w:tcBorders>
            <w:hideMark/>
          </w:tcPr>
          <w:p w14:paraId="3CD9A6B1" w14:textId="77777777" w:rsidR="005C1F79" w:rsidRDefault="005C1F79">
            <w:pPr>
              <w:jc w:val="center"/>
              <w:rPr>
                <w:lang w:eastAsia="en-US"/>
              </w:rPr>
            </w:pPr>
            <w:r>
              <w:t>1553 (0,45%)</w:t>
            </w:r>
          </w:p>
        </w:tc>
        <w:tc>
          <w:tcPr>
            <w:tcW w:w="1563" w:type="dxa"/>
            <w:tcBorders>
              <w:top w:val="single" w:sz="4" w:space="0" w:color="auto"/>
              <w:left w:val="single" w:sz="4" w:space="0" w:color="auto"/>
              <w:bottom w:val="single" w:sz="4" w:space="0" w:color="auto"/>
              <w:right w:val="single" w:sz="4" w:space="0" w:color="auto"/>
            </w:tcBorders>
            <w:hideMark/>
          </w:tcPr>
          <w:p w14:paraId="04DCB2B7" w14:textId="77777777" w:rsidR="005C1F79" w:rsidRDefault="005C1F79">
            <w:pPr>
              <w:jc w:val="center"/>
            </w:pPr>
            <w:r>
              <w:t>5630 (1,6%)</w:t>
            </w:r>
          </w:p>
        </w:tc>
        <w:tc>
          <w:tcPr>
            <w:tcW w:w="2028" w:type="dxa"/>
            <w:tcBorders>
              <w:top w:val="single" w:sz="4" w:space="0" w:color="auto"/>
              <w:left w:val="single" w:sz="4" w:space="0" w:color="auto"/>
              <w:bottom w:val="single" w:sz="4" w:space="0" w:color="auto"/>
              <w:right w:val="single" w:sz="4" w:space="0" w:color="auto"/>
            </w:tcBorders>
            <w:hideMark/>
          </w:tcPr>
          <w:p w14:paraId="21C0C4DD" w14:textId="77777777" w:rsidR="005C1F79" w:rsidRDefault="005C1F79">
            <w:pPr>
              <w:jc w:val="center"/>
            </w:pPr>
            <w:r>
              <w:t>4618 (1,4%)</w:t>
            </w:r>
          </w:p>
        </w:tc>
        <w:tc>
          <w:tcPr>
            <w:tcW w:w="1563" w:type="dxa"/>
            <w:tcBorders>
              <w:top w:val="single" w:sz="4" w:space="0" w:color="auto"/>
              <w:left w:val="single" w:sz="4" w:space="0" w:color="auto"/>
              <w:bottom w:val="single" w:sz="4" w:space="0" w:color="auto"/>
              <w:right w:val="single" w:sz="4" w:space="0" w:color="auto"/>
            </w:tcBorders>
            <w:hideMark/>
          </w:tcPr>
          <w:p w14:paraId="7B4D1677" w14:textId="77777777" w:rsidR="005C1F79" w:rsidRDefault="005C1F79">
            <w:pPr>
              <w:jc w:val="center"/>
            </w:pPr>
            <w:r>
              <w:t>2456 (0,7%)</w:t>
            </w:r>
          </w:p>
        </w:tc>
      </w:tr>
    </w:tbl>
    <w:p w14:paraId="3595D979" w14:textId="46E5AD40" w:rsidR="00DF291F" w:rsidRDefault="005C1F79" w:rsidP="00C42E5B">
      <w:pPr>
        <w:jc w:val="both"/>
        <w:rPr>
          <w:lang w:eastAsia="en-US"/>
        </w:rPr>
      </w:pPr>
      <w:r w:rsidRPr="006744F3">
        <w:rPr>
          <w:lang w:eastAsia="en-US"/>
        </w:rPr>
        <w:t>Avots: Izglītības kvalitātes valsts dienests</w:t>
      </w:r>
      <w:r>
        <w:rPr>
          <w:rStyle w:val="Vresatsauce"/>
          <w:lang w:eastAsia="en-US"/>
        </w:rPr>
        <w:footnoteReference w:id="131"/>
      </w:r>
    </w:p>
    <w:p w14:paraId="3985C641" w14:textId="47F46959" w:rsidR="00DC4A9F" w:rsidRDefault="00DC4A9F" w:rsidP="00C42E5B">
      <w:pPr>
        <w:jc w:val="both"/>
        <w:rPr>
          <w:lang w:eastAsia="en-US"/>
        </w:rPr>
      </w:pPr>
    </w:p>
    <w:p w14:paraId="067A55B3" w14:textId="63AD9E5D" w:rsidR="004316C2" w:rsidRDefault="006F33C1" w:rsidP="00C42E5B">
      <w:pPr>
        <w:jc w:val="both"/>
        <w:rPr>
          <w:lang w:eastAsia="en-US"/>
        </w:rPr>
      </w:pPr>
      <w:r w:rsidRPr="006F33C1">
        <w:rPr>
          <w:lang w:eastAsia="en-US"/>
        </w:rPr>
        <w:t>No VIIS 2019./2020. mācību gada 1. un 2. semestrī ievadītās informācijas var secināt, ka visvairāk neattaisnoto kavētāju visās izglītības programmās ir Rīgā, Liepājā un Daugavpilī</w:t>
      </w:r>
      <w:r w:rsidR="00E93E2C">
        <w:rPr>
          <w:lang w:eastAsia="en-US"/>
        </w:rPr>
        <w:t xml:space="preserve">. </w:t>
      </w:r>
      <w:r w:rsidR="00AB6F54" w:rsidRPr="00AB6F54">
        <w:rPr>
          <w:lang w:eastAsia="en-US"/>
        </w:rPr>
        <w:t>Tas galvenokārt skaidrojams ar lielo izglītojamo skaitu šajās pilsētās, kā arī to, ka šajās pilsētās ir vairākas profesionālās izglītības iestādes, kurās mācās izglītojamie no visas Latvijas.</w:t>
      </w:r>
      <w:r w:rsidR="00AB6F54">
        <w:rPr>
          <w:lang w:eastAsia="en-US"/>
        </w:rPr>
        <w:t xml:space="preserve"> </w:t>
      </w:r>
    </w:p>
    <w:p w14:paraId="2883CDA8" w14:textId="28C61BE5" w:rsidR="004316C2" w:rsidRDefault="004316C2" w:rsidP="00C42E5B">
      <w:pPr>
        <w:jc w:val="both"/>
        <w:rPr>
          <w:lang w:eastAsia="en-US"/>
        </w:rPr>
      </w:pPr>
    </w:p>
    <w:p w14:paraId="5328E7BF" w14:textId="172D92D1" w:rsidR="00877A57" w:rsidRDefault="00877A57" w:rsidP="00C42E5B">
      <w:pPr>
        <w:jc w:val="both"/>
        <w:rPr>
          <w:lang w:eastAsia="en-US"/>
        </w:rPr>
      </w:pPr>
      <w:r w:rsidRPr="00877A57">
        <w:rPr>
          <w:lang w:eastAsia="en-US"/>
        </w:rPr>
        <w:t xml:space="preserve">Iepriekšējās </w:t>
      </w:r>
      <w:r>
        <w:rPr>
          <w:lang w:eastAsia="en-US"/>
        </w:rPr>
        <w:t xml:space="preserve">IKVD </w:t>
      </w:r>
      <w:r w:rsidRPr="00877A57">
        <w:rPr>
          <w:lang w:eastAsia="en-US"/>
        </w:rPr>
        <w:t>izpētēs secināts, ka neattaisnoto kavējumu skaits pieaug, sākot no 5.klases. 2019./2020. mācību gada 1.semestrī īpašs pieaugums vērojams no 6.klases un 8.klasē, kā arī 12.klasē (skat. 3.tabulu). 2.semestrī pieaugums bijis 6., 7., 8.klasē.</w:t>
      </w:r>
    </w:p>
    <w:p w14:paraId="4A66232F" w14:textId="4B6091F3" w:rsidR="00DD14F4" w:rsidRDefault="00DD14F4" w:rsidP="00C42E5B">
      <w:pPr>
        <w:jc w:val="both"/>
        <w:rPr>
          <w:lang w:eastAsia="en-US"/>
        </w:rPr>
      </w:pPr>
    </w:p>
    <w:p w14:paraId="52CBE2E1" w14:textId="1E887492" w:rsidR="00DD14F4" w:rsidRDefault="00490734" w:rsidP="00C42E5B">
      <w:pPr>
        <w:jc w:val="both"/>
        <w:rPr>
          <w:lang w:eastAsia="en-US"/>
        </w:rPr>
      </w:pPr>
      <w:r w:rsidRPr="00490734">
        <w:rPr>
          <w:lang w:eastAsia="en-US"/>
        </w:rPr>
        <w:t xml:space="preserve">Ikgadējās izpētēs var secināt, ka visās izglītības pakāpēs un programmās, izņemot pirmsskolu, visvairāk kavē zēni. Ja pirmsskolā kavētāju skaits pēc dzimumiem būtiski </w:t>
      </w:r>
      <w:r w:rsidRPr="00490734">
        <w:rPr>
          <w:lang w:eastAsia="en-US"/>
        </w:rPr>
        <w:lastRenderedPageBreak/>
        <w:t>neatšķiras vai dažkārt meitenes kavē biežāk, tad gan vispārējā izglītībā, gan profesionālajā izglītībā zēni neattaisnoti kavē mācību stundas būtiski biežāk nekā meitenes. Īpaši tas attiecas uz profesionālās izglītības programmām, kur kavētāju zēnu ir apmēram divas reizes vairāk nekā meiteņu. 2019./2020. mācību gada 1.semestrī 66% no neattaisnotiem kavētājiem bija zēni, savukārt, 2.semestrī – kavētāji zēni bija 65%</w:t>
      </w:r>
      <w:r>
        <w:rPr>
          <w:lang w:eastAsia="en-US"/>
        </w:rPr>
        <w:t>.</w:t>
      </w:r>
    </w:p>
    <w:p w14:paraId="73ECC2DA" w14:textId="15E3322A" w:rsidR="008A42CE" w:rsidRDefault="008A42CE" w:rsidP="00C42E5B">
      <w:pPr>
        <w:jc w:val="both"/>
        <w:rPr>
          <w:lang w:eastAsia="en-US"/>
        </w:rPr>
      </w:pPr>
    </w:p>
    <w:p w14:paraId="48082762" w14:textId="38775030" w:rsidR="008A42CE" w:rsidRDefault="008A42CE" w:rsidP="00C42E5B">
      <w:pPr>
        <w:jc w:val="both"/>
        <w:rPr>
          <w:lang w:eastAsia="en-US"/>
        </w:rPr>
      </w:pPr>
      <w:r w:rsidRPr="008A42CE">
        <w:rPr>
          <w:lang w:eastAsia="en-US"/>
        </w:rPr>
        <w:t>Lielākā daļa izglītības iestāžu neattaisnotos kavējumus saista ar nepietiekamu mācību motivāciju</w:t>
      </w:r>
      <w:r>
        <w:rPr>
          <w:rStyle w:val="Vresatsauce"/>
          <w:lang w:eastAsia="en-US"/>
        </w:rPr>
        <w:footnoteReference w:id="132"/>
      </w:r>
      <w:r w:rsidRPr="008A42CE">
        <w:rPr>
          <w:lang w:eastAsia="en-US"/>
        </w:rPr>
        <w:t>. Papildfaktors ir gan vispārējās izglītības, gan profesionālās izglītības programmu izglītojamo klaiņošana, dažādas atkarības un uzvedības traucējumi, kā arī regulāri administratīvie un/vai likumpārkāpumi (abos semestros – 7 izglītojamiem). Daudzus neattaisnotos kavējumus izglītības iestādes pamato arī ar veselības problēmām, kuras nav apliecinātas ar ārsta/vecāku zīmi, kā arī ģimenes apstākļiem, piemēram – vecāku izpratnes trūkums par to, ka bērnam jāapmeklē izglītības iestāde, izglītojamās grūtniecība, izglītojamajam jāpieskata bērni, brāļi un māsas</w:t>
      </w:r>
      <w:r w:rsidR="00E87342">
        <w:rPr>
          <w:lang w:eastAsia="en-US"/>
        </w:rPr>
        <w:t>.</w:t>
      </w:r>
    </w:p>
    <w:p w14:paraId="544C0B17" w14:textId="3CF31F06" w:rsidR="00E87342" w:rsidRDefault="00E87342" w:rsidP="00C42E5B">
      <w:pPr>
        <w:jc w:val="both"/>
        <w:rPr>
          <w:lang w:eastAsia="en-US"/>
        </w:rPr>
      </w:pPr>
    </w:p>
    <w:p w14:paraId="55FA0989" w14:textId="2CBB0CA6" w:rsidR="00E87342" w:rsidRDefault="00BA4BB9" w:rsidP="00C42E5B">
      <w:pPr>
        <w:jc w:val="both"/>
        <w:rPr>
          <w:lang w:eastAsia="en-US"/>
        </w:rPr>
      </w:pPr>
      <w:r w:rsidRPr="00BA4BB9">
        <w:rPr>
          <w:lang w:eastAsia="en-US"/>
        </w:rPr>
        <w:t>Jauna tendence laikā līdz 2020.gada pavasarim ir izglītojamā došanās ceļojumos un ar to saistītie mācību kavējumi. Izglītības iestādes šādu ceļošanu nav uzskatījušas par attaisnotu iemeslu. Kā ārpusstundu aktivitātes parādās ne tikai piedalīšanās sporta sacensībās vai māksliniecisko kolektīvu mēģinājumos un koncertos, bet arī autoskolas apmeklējums, kas notiek mācību laikā. Tas vairāk raksturīgs profesionālās izglītības iestāžu audzēkņiem, tomēr arī vispārējās izglītības programmu vecāko klašu izglītojamie mēdz apmeklēt autoskolu mācību laikā.</w:t>
      </w:r>
    </w:p>
    <w:p w14:paraId="1EE11313" w14:textId="3F25BA02" w:rsidR="00BA4BB9" w:rsidRDefault="00BA4BB9" w:rsidP="00C42E5B">
      <w:pPr>
        <w:jc w:val="both"/>
        <w:rPr>
          <w:lang w:eastAsia="en-US"/>
        </w:rPr>
      </w:pPr>
    </w:p>
    <w:p w14:paraId="255DC7C7" w14:textId="17E16028" w:rsidR="00BA4BB9" w:rsidRDefault="001A573D" w:rsidP="00C42E5B">
      <w:pPr>
        <w:jc w:val="both"/>
        <w:rPr>
          <w:lang w:eastAsia="en-US"/>
        </w:rPr>
      </w:pPr>
      <w:r w:rsidRPr="001A573D">
        <w:rPr>
          <w:lang w:eastAsia="en-US"/>
        </w:rPr>
        <w:t>Atšķirīgs, ārkārtējās situācijas laikam raksturīgs neattaisnotu kavējumu iemesls ir attālināto mācību grūtības un nepieslēgšanās, neiesaistīšanās attālinātajās mācībās. 2019./2020. mācību gada 2.semestrī izglītības iestādes neattaisnotus kavējumus attālinātu mācību dēļ atzīmējušas 71 izglītojamam vispārējās izglītības programmās un 99 izglītojamiem, profesionālās izglītības programmās.</w:t>
      </w:r>
    </w:p>
    <w:p w14:paraId="3C3289FD" w14:textId="13FC2019" w:rsidR="001A573D" w:rsidRDefault="001A573D" w:rsidP="00C42E5B">
      <w:pPr>
        <w:jc w:val="both"/>
        <w:rPr>
          <w:lang w:eastAsia="en-US"/>
        </w:rPr>
      </w:pPr>
    </w:p>
    <w:p w14:paraId="4A680B97" w14:textId="04678C00" w:rsidR="001A573D" w:rsidRDefault="004E6607" w:rsidP="00C42E5B">
      <w:pPr>
        <w:jc w:val="both"/>
        <w:rPr>
          <w:lang w:eastAsia="en-US"/>
        </w:rPr>
      </w:pPr>
      <w:r w:rsidRPr="004E6607">
        <w:rPr>
          <w:lang w:eastAsia="en-US"/>
        </w:rPr>
        <w:t>Kā katru gadu, kavējumu iemeslos vērojamas arī atšķirības starp izglītības programmām. Lai gan algota darba dēļ mēdz kavēt arī vispārējās izglītības programmu izglītojamie, izteiktāka tendence, ka izglītojamais strādā algotu darbu, kas ir iemesls mācību kavējumiem, ir profesionālās izglītības programmu audzēkņiem. Ja vispārējā izglītībā uzsāktu darba tiesisko attiecību dēļ kavējuši tikai 42 izglītojamie, tad profesionālās izglītības programmās – 400 audzēkņi 1.semestrī un 161 – otrajā semestrī. Tāpat profesionālās izglītības programmu audzēkņiem biežāks kavējumu iemesls ir materiālie apstākļi un izglītības iestādes pieejamības grūtības infrastruktūras dēļ.</w:t>
      </w:r>
      <w:r w:rsidR="00E907F9">
        <w:rPr>
          <w:rStyle w:val="Vresatsauce"/>
          <w:lang w:eastAsia="en-US"/>
        </w:rPr>
        <w:footnoteReference w:id="133"/>
      </w:r>
    </w:p>
    <w:p w14:paraId="3DDCF316" w14:textId="77777777" w:rsidR="004316C2" w:rsidRDefault="004316C2" w:rsidP="00C42E5B">
      <w:pPr>
        <w:jc w:val="both"/>
        <w:rPr>
          <w:lang w:eastAsia="en-US"/>
        </w:rPr>
      </w:pPr>
    </w:p>
    <w:p w14:paraId="42FCA743" w14:textId="5D36F63E" w:rsidR="00C42E5B" w:rsidRDefault="00C42E5B" w:rsidP="00C42E5B">
      <w:pPr>
        <w:jc w:val="both"/>
        <w:rPr>
          <w:lang w:eastAsia="en-US"/>
        </w:rPr>
      </w:pPr>
      <w:r>
        <w:rPr>
          <w:lang w:eastAsia="en-US"/>
        </w:rPr>
        <w:t xml:space="preserve">Pēc </w:t>
      </w:r>
      <w:r w:rsidR="00F01D7A">
        <w:rPr>
          <w:lang w:eastAsia="en-US"/>
        </w:rPr>
        <w:t>CSP</w:t>
      </w:r>
      <w:r>
        <w:rPr>
          <w:lang w:eastAsia="en-US"/>
        </w:rPr>
        <w:t xml:space="preserve"> datiem 2019.gadā Latvijā mācības bija pārtraukuši vidēji – 8,7% 18 līdz 24 gadus veci jaunieši.</w:t>
      </w:r>
      <w:r w:rsidR="00EE5C21">
        <w:rPr>
          <w:lang w:eastAsia="en-US"/>
        </w:rPr>
        <w:t xml:space="preserve"> Savukārt </w:t>
      </w:r>
      <w:r w:rsidR="002102F7">
        <w:rPr>
          <w:lang w:eastAsia="en-US"/>
        </w:rPr>
        <w:t xml:space="preserve">2020.gadā mācības bija pārtraukuši vidēji 7,2% </w:t>
      </w:r>
      <w:r w:rsidR="002102F7" w:rsidRPr="002102F7">
        <w:rPr>
          <w:lang w:eastAsia="en-US"/>
        </w:rPr>
        <w:t>18 līdz 24 gadus veci jaunieši</w:t>
      </w:r>
      <w:r>
        <w:rPr>
          <w:lang w:eastAsia="en-US"/>
        </w:rPr>
        <w:t xml:space="preserve">. </w:t>
      </w:r>
    </w:p>
    <w:p w14:paraId="6BF19535" w14:textId="77777777" w:rsidR="006D2E11" w:rsidRDefault="006D2E11" w:rsidP="00C42E5B">
      <w:pPr>
        <w:jc w:val="both"/>
        <w:rPr>
          <w:lang w:eastAsia="en-US"/>
        </w:rPr>
      </w:pPr>
    </w:p>
    <w:p w14:paraId="3153224D" w14:textId="13A8AC37" w:rsidR="00B308EA" w:rsidRPr="00A71CBB" w:rsidRDefault="00C42E5B" w:rsidP="00575A20">
      <w:pPr>
        <w:jc w:val="both"/>
        <w:rPr>
          <w:lang w:eastAsia="en-US"/>
        </w:rPr>
      </w:pPr>
      <w:r>
        <w:rPr>
          <w:lang w:eastAsia="en-US"/>
        </w:rPr>
        <w:t xml:space="preserve">Lai pildītu rekomendāciju samazināt un novērst gadījumus, kad skolēni pārtrauc mācības,  </w:t>
      </w:r>
      <w:r w:rsidR="00850846">
        <w:rPr>
          <w:lang w:eastAsia="en-US"/>
        </w:rPr>
        <w:t>IKVD</w:t>
      </w:r>
      <w:r>
        <w:rPr>
          <w:lang w:eastAsia="en-US"/>
        </w:rPr>
        <w:t xml:space="preserve"> </w:t>
      </w:r>
      <w:r w:rsidR="002D4414">
        <w:rPr>
          <w:lang w:eastAsia="en-US"/>
        </w:rPr>
        <w:t xml:space="preserve">pārskata periodā turpināja </w:t>
      </w:r>
      <w:r w:rsidR="00730A8A">
        <w:rPr>
          <w:lang w:eastAsia="en-US"/>
        </w:rPr>
        <w:t xml:space="preserve">īstenot </w:t>
      </w:r>
      <w:r w:rsidR="00850846">
        <w:rPr>
          <w:lang w:eastAsia="en-US"/>
        </w:rPr>
        <w:t>ESF</w:t>
      </w:r>
      <w:r>
        <w:rPr>
          <w:lang w:eastAsia="en-US"/>
        </w:rPr>
        <w:t xml:space="preserve"> projekt</w:t>
      </w:r>
      <w:r w:rsidR="00730A8A">
        <w:rPr>
          <w:lang w:eastAsia="en-US"/>
        </w:rPr>
        <w:t>u</w:t>
      </w:r>
      <w:r>
        <w:rPr>
          <w:lang w:eastAsia="en-US"/>
        </w:rPr>
        <w:t xml:space="preserve"> Nr. 8.3.4.0/16/I/001 “Atbalsts priekšlaicīgas mācību pārtraukšanas samazināšanai” (PuMPuRS)</w:t>
      </w:r>
      <w:r w:rsidR="009A7D00" w:rsidRPr="009A7D00">
        <w:rPr>
          <w:rStyle w:val="Vresatsauce"/>
        </w:rPr>
        <w:t xml:space="preserve"> </w:t>
      </w:r>
      <w:r w:rsidR="009A7D00">
        <w:rPr>
          <w:rStyle w:val="Vresatsauce"/>
        </w:rPr>
        <w:footnoteReference w:id="134"/>
      </w:r>
      <w:r>
        <w:rPr>
          <w:lang w:eastAsia="en-US"/>
        </w:rPr>
        <w:t>. Šī projekta laikā tik</w:t>
      </w:r>
      <w:r w:rsidR="00E306C7">
        <w:rPr>
          <w:lang w:eastAsia="en-US"/>
        </w:rPr>
        <w:t>a</w:t>
      </w:r>
      <w:r>
        <w:rPr>
          <w:lang w:eastAsia="en-US"/>
        </w:rPr>
        <w:t xml:space="preserve"> īstenoti gan sistēmiski, gan individuāli atbalsta pasākumi izglītojamiem ar </w:t>
      </w:r>
      <w:r>
        <w:rPr>
          <w:lang w:eastAsia="en-US"/>
        </w:rPr>
        <w:lastRenderedPageBreak/>
        <w:t>priekšlaicīgas mācību pārtraukšanas risku.</w:t>
      </w:r>
      <w:r w:rsidR="00321B37">
        <w:rPr>
          <w:rStyle w:val="Vresatsauce"/>
          <w:lang w:eastAsia="en-US"/>
        </w:rPr>
        <w:footnoteReference w:id="135"/>
      </w:r>
      <w:r w:rsidR="00D866B5">
        <w:rPr>
          <w:lang w:eastAsia="en-US"/>
        </w:rPr>
        <w:t xml:space="preserve"> </w:t>
      </w:r>
      <w:r w:rsidR="009A7D00" w:rsidRPr="009A7D00">
        <w:rPr>
          <w:lang w:eastAsia="en-US"/>
        </w:rPr>
        <w:t xml:space="preserve">PuMPuRS </w:t>
      </w:r>
      <w:r w:rsidR="000A4A71">
        <w:rPr>
          <w:lang w:eastAsia="en-US"/>
        </w:rPr>
        <w:t xml:space="preserve">ietvaros </w:t>
      </w:r>
      <w:r w:rsidR="009A7D00" w:rsidRPr="009A7D00">
        <w:rPr>
          <w:lang w:eastAsia="en-US"/>
        </w:rPr>
        <w:t>atbalst</w:t>
      </w:r>
      <w:r w:rsidR="000A4A71">
        <w:rPr>
          <w:lang w:eastAsia="en-US"/>
        </w:rPr>
        <w:t>s</w:t>
      </w:r>
      <w:r w:rsidR="009A7D00" w:rsidRPr="009A7D00">
        <w:rPr>
          <w:lang w:eastAsia="en-US"/>
        </w:rPr>
        <w:t xml:space="preserve"> skolēniem un skolotājiem </w:t>
      </w:r>
      <w:r w:rsidR="000A4A71">
        <w:rPr>
          <w:lang w:eastAsia="en-US"/>
        </w:rPr>
        <w:t xml:space="preserve">tiek sniegts </w:t>
      </w:r>
      <w:r w:rsidR="009A7D00" w:rsidRPr="009A7D00">
        <w:rPr>
          <w:lang w:eastAsia="en-US"/>
        </w:rPr>
        <w:t>jau no 2017. gada marta, un ir iecerēts, ka tas turpināsies līdz 2023. gada decembrim</w:t>
      </w:r>
      <w:r w:rsidR="009A7D00">
        <w:rPr>
          <w:lang w:eastAsia="en-US"/>
        </w:rPr>
        <w:t xml:space="preserve">. </w:t>
      </w:r>
      <w:r w:rsidR="006156E5" w:rsidRPr="00D866B5">
        <w:rPr>
          <w:lang w:eastAsia="en-US"/>
        </w:rPr>
        <w:t>Līdz 2020.gada beigām projektā iesaistītas 527 izglītības iestādes, tostarp 32 valsts profesionālās izglītības iestādes. 2019./2020. mācību gadā individuālais atbalsts sniegts vairāk nekā 23 000 izglītojam</w:t>
      </w:r>
      <w:r w:rsidR="00D866B5" w:rsidRPr="00A71CBB">
        <w:rPr>
          <w:lang w:eastAsia="en-US"/>
        </w:rPr>
        <w:t>ajiem</w:t>
      </w:r>
      <w:r w:rsidR="006156E5" w:rsidRPr="00D866B5">
        <w:rPr>
          <w:lang w:eastAsia="en-US"/>
        </w:rPr>
        <w:t>.</w:t>
      </w:r>
    </w:p>
    <w:p w14:paraId="349A2397" w14:textId="77777777" w:rsidR="00575A20" w:rsidRDefault="00575A20" w:rsidP="00AB5065">
      <w:pPr>
        <w:jc w:val="both"/>
        <w:rPr>
          <w:lang w:eastAsia="en-US"/>
        </w:rPr>
      </w:pPr>
    </w:p>
    <w:p w14:paraId="55D82D47" w14:textId="77777777" w:rsidR="001F7CE6" w:rsidRDefault="00856907" w:rsidP="001070FC">
      <w:pPr>
        <w:jc w:val="both"/>
      </w:pPr>
      <w:r w:rsidRPr="00856907">
        <w:rPr>
          <w:i/>
          <w:lang w:eastAsia="en-US"/>
        </w:rPr>
        <w:t>K</w:t>
      </w:r>
      <w:r w:rsidR="00D13D5B" w:rsidRPr="00856907">
        <w:rPr>
          <w:i/>
          <w:lang w:eastAsia="en-US"/>
        </w:rPr>
        <w:t>omitejas ieteikum</w:t>
      </w:r>
      <w:r w:rsidRPr="00856907">
        <w:rPr>
          <w:i/>
          <w:lang w:eastAsia="en-US"/>
        </w:rPr>
        <w:t>s:</w:t>
      </w:r>
      <w:r w:rsidR="00D13D5B">
        <w:rPr>
          <w:i/>
          <w:lang w:eastAsia="en-US"/>
        </w:rPr>
        <w:t xml:space="preserve"> </w:t>
      </w:r>
      <w:r w:rsidR="004322DF" w:rsidRPr="004322DF">
        <w:rPr>
          <w:i/>
          <w:lang w:eastAsia="en-US"/>
        </w:rPr>
        <w:t>izstrādāt agrīnas identificēšanas un individualizētas novēršanas programmas bērniem riska situācijās</w:t>
      </w:r>
      <w:r w:rsidR="001F7CE6">
        <w:rPr>
          <w:i/>
          <w:lang w:eastAsia="en-US"/>
        </w:rPr>
        <w:t>.</w:t>
      </w:r>
      <w:r w:rsidR="004322DF">
        <w:t xml:space="preserve"> </w:t>
      </w:r>
    </w:p>
    <w:p w14:paraId="0394467E" w14:textId="77777777" w:rsidR="001F7CE6" w:rsidRDefault="001F7CE6" w:rsidP="001070FC">
      <w:pPr>
        <w:jc w:val="both"/>
      </w:pPr>
    </w:p>
    <w:p w14:paraId="39C4E3EB" w14:textId="6909D1D8" w:rsidR="00B11674" w:rsidRDefault="00FB2B74" w:rsidP="00E4409C">
      <w:pPr>
        <w:jc w:val="both"/>
        <w:rPr>
          <w:lang w:eastAsia="en-US"/>
        </w:rPr>
      </w:pPr>
      <w:r>
        <w:t>JSPA</w:t>
      </w:r>
      <w:r w:rsidR="00C42E5B">
        <w:rPr>
          <w:lang w:eastAsia="en-US"/>
        </w:rPr>
        <w:t xml:space="preserve"> īstenotā ESF projekta „PROTI un DARI!” mērķis ir attīstīt sociālās atstumtības riskam pakļauto jauniešu prasmes un veicināt viņu iesaisti izglītībā, aroda apguvē pie amata meistara, nodarbinātībā u.tml.</w:t>
      </w:r>
      <w:r w:rsidR="00E4409C">
        <w:rPr>
          <w:lang w:eastAsia="en-US"/>
        </w:rPr>
        <w:t xml:space="preserve"> (projekta īstenošanas periods: 2014.</w:t>
      </w:r>
      <w:r w:rsidR="00203D0F">
        <w:rPr>
          <w:lang w:eastAsia="en-US"/>
        </w:rPr>
        <w:t> </w:t>
      </w:r>
      <w:r w:rsidR="00E4409C">
        <w:rPr>
          <w:lang w:eastAsia="en-US"/>
        </w:rPr>
        <w:t xml:space="preserve">gada septembris </w:t>
      </w:r>
      <w:r w:rsidR="00203D0F">
        <w:rPr>
          <w:lang w:eastAsia="en-US"/>
        </w:rPr>
        <w:t>–</w:t>
      </w:r>
      <w:r w:rsidR="00E4409C">
        <w:rPr>
          <w:lang w:eastAsia="en-US"/>
        </w:rPr>
        <w:t xml:space="preserve"> 2022. gada marts).</w:t>
      </w:r>
      <w:r w:rsidR="00C42E5B">
        <w:rPr>
          <w:lang w:eastAsia="en-US"/>
        </w:rPr>
        <w:t xml:space="preserve"> Līdz 2020.gada 31.decembrim ar 82 pašvaldībām bija noslēgti sadarbības līgumi par projekta īstenošanu (papildus projektā ir iesaistīti jaunieši vēl vismaz no 30 pašvaldībām, ar kurām nav noslēgti sadarbības līgumi). Kopumā ir apmācīti 621 pašvaldību deleģētais  mentors, kā arī 244 programmu vadītāji. Līdz 2020.gada beigām projektā ir iesaistījušies 3516 jaunieši, no kuriem 2329 jaunieši jau ir sekmīgi izpildījuši tiem projektā noteikto individuālo pasākumu programmu.</w:t>
      </w:r>
      <w:r w:rsidR="00AD5B1F">
        <w:rPr>
          <w:rStyle w:val="Vresatsauce"/>
          <w:lang w:eastAsia="en-US"/>
        </w:rPr>
        <w:footnoteReference w:id="136"/>
      </w:r>
    </w:p>
    <w:p w14:paraId="18BE0B26" w14:textId="77777777" w:rsidR="00B560CD" w:rsidRDefault="00B560CD" w:rsidP="00AB5065">
      <w:pPr>
        <w:jc w:val="both"/>
        <w:rPr>
          <w:lang w:eastAsia="en-US"/>
        </w:rPr>
      </w:pPr>
    </w:p>
    <w:p w14:paraId="25ECCEB4" w14:textId="0074824F" w:rsidR="00B308EA" w:rsidRPr="003530CD" w:rsidRDefault="003530CD" w:rsidP="003530CD">
      <w:pPr>
        <w:pStyle w:val="Virsraksts2"/>
        <w:jc w:val="left"/>
        <w:rPr>
          <w:rFonts w:ascii="Times New Roman" w:hAnsi="Times New Roman"/>
          <w:u w:val="none"/>
        </w:rPr>
      </w:pPr>
      <w:bookmarkStart w:id="34" w:name="_Toc89182855"/>
      <w:r w:rsidRPr="003530CD">
        <w:rPr>
          <w:rFonts w:ascii="Times New Roman" w:hAnsi="Times New Roman"/>
          <w:u w:val="none"/>
        </w:rPr>
        <w:t>Atpūta, brīvais laiks, izklaides, kultūras un mākslinieciskās aktivitātes</w:t>
      </w:r>
      <w:bookmarkEnd w:id="34"/>
    </w:p>
    <w:p w14:paraId="7B0C2010" w14:textId="1B37087D" w:rsidR="003530CD" w:rsidRDefault="003530CD" w:rsidP="00AB5065">
      <w:pPr>
        <w:jc w:val="both"/>
        <w:rPr>
          <w:lang w:eastAsia="en-US"/>
        </w:rPr>
      </w:pPr>
    </w:p>
    <w:p w14:paraId="780EE2F2" w14:textId="77777777" w:rsidR="005A173E" w:rsidRDefault="003530CD" w:rsidP="003C53F4">
      <w:pPr>
        <w:autoSpaceDE w:val="0"/>
        <w:autoSpaceDN w:val="0"/>
        <w:adjustRightInd w:val="0"/>
        <w:jc w:val="both"/>
        <w:rPr>
          <w:i/>
          <w:lang w:eastAsia="en-US"/>
        </w:rPr>
      </w:pPr>
      <w:r w:rsidRPr="005A173E">
        <w:rPr>
          <w:i/>
          <w:lang w:eastAsia="en-US"/>
        </w:rPr>
        <w:t>Komitejas ieteikum</w:t>
      </w:r>
      <w:r w:rsidR="005A173E" w:rsidRPr="005A173E">
        <w:rPr>
          <w:i/>
          <w:lang w:eastAsia="en-US"/>
        </w:rPr>
        <w:t>s:</w:t>
      </w:r>
      <w:r>
        <w:rPr>
          <w:lang w:eastAsia="en-US"/>
        </w:rPr>
        <w:t xml:space="preserve"> </w:t>
      </w:r>
      <w:r w:rsidRPr="003530CD">
        <w:rPr>
          <w:i/>
          <w:lang w:eastAsia="en-US"/>
        </w:rPr>
        <w:t>veikt nepieciešamos pasākumus, lai par</w:t>
      </w:r>
      <w:r>
        <w:rPr>
          <w:i/>
          <w:lang w:eastAsia="en-US"/>
        </w:rPr>
        <w:t xml:space="preserve"> </w:t>
      </w:r>
      <w:r w:rsidRPr="003530CD">
        <w:rPr>
          <w:i/>
          <w:lang w:eastAsia="en-US"/>
        </w:rPr>
        <w:t>saprātīgu samaksu veicinātu piekļuvi spēlēšanās, kultūras, brīvā laika un citām</w:t>
      </w:r>
      <w:r>
        <w:rPr>
          <w:i/>
          <w:lang w:eastAsia="en-US"/>
        </w:rPr>
        <w:t xml:space="preserve"> </w:t>
      </w:r>
      <w:r w:rsidRPr="003530CD">
        <w:rPr>
          <w:i/>
          <w:lang w:eastAsia="en-US"/>
        </w:rPr>
        <w:t>izklaidējošām un izglītības aktivitātēm bērniem no visām sociāli ekonomiskajām</w:t>
      </w:r>
      <w:r>
        <w:rPr>
          <w:i/>
          <w:lang w:eastAsia="en-US"/>
        </w:rPr>
        <w:t xml:space="preserve"> </w:t>
      </w:r>
      <w:r w:rsidRPr="003530CD">
        <w:rPr>
          <w:i/>
          <w:lang w:eastAsia="en-US"/>
        </w:rPr>
        <w:t>grupām</w:t>
      </w:r>
      <w:r w:rsidR="005A173E">
        <w:rPr>
          <w:i/>
          <w:lang w:eastAsia="en-US"/>
        </w:rPr>
        <w:t>.</w:t>
      </w:r>
      <w:r>
        <w:rPr>
          <w:i/>
          <w:lang w:eastAsia="en-US"/>
        </w:rPr>
        <w:t xml:space="preserve"> </w:t>
      </w:r>
    </w:p>
    <w:p w14:paraId="01EC641C" w14:textId="77777777" w:rsidR="003C53F4" w:rsidRDefault="003C53F4" w:rsidP="003C53F4">
      <w:pPr>
        <w:pStyle w:val="Sarakstarindkopa"/>
        <w:ind w:left="0"/>
        <w:jc w:val="both"/>
      </w:pPr>
    </w:p>
    <w:p w14:paraId="0937CD42" w14:textId="0776840C" w:rsidR="003C53F4" w:rsidRDefault="003C53F4" w:rsidP="003C53F4">
      <w:pPr>
        <w:jc w:val="both"/>
      </w:pPr>
      <w:r w:rsidRPr="00E070A5">
        <w:t>Ar ESF atbalstu tiek paplašināts interešu izglītības programmu piedāvājums vispārējās izglītības iestādēs</w:t>
      </w:r>
      <w:r w:rsidR="00770F0C">
        <w:t>.</w:t>
      </w:r>
      <w:r w:rsidRPr="00E070A5">
        <w:t xml:space="preserve"> 8.3.2</w:t>
      </w:r>
      <w:r w:rsidR="00A21A43">
        <w:t>. </w:t>
      </w:r>
      <w:r w:rsidRPr="00A12448">
        <w:t>SAM</w:t>
      </w:r>
      <w:r w:rsidRPr="00E070A5">
        <w:t xml:space="preserve"> „Palielināt atbalstu vispārējās izglītības iestādēm izglītojamo individuālo kompetenču attīstībai” projekta „Atbalsts izglītojamo individuālo kompetenču attīstībai” ietvaros</w:t>
      </w:r>
      <w:r w:rsidR="00F408C6">
        <w:t xml:space="preserve"> (projekta īstenošanas periods: </w:t>
      </w:r>
      <w:r w:rsidR="0026083A" w:rsidRPr="0026083A">
        <w:t>2017.</w:t>
      </w:r>
      <w:r w:rsidR="0026083A">
        <w:t>gada 1.janvāris</w:t>
      </w:r>
      <w:r w:rsidR="0026083A" w:rsidRPr="0026083A">
        <w:t xml:space="preserve"> – </w:t>
      </w:r>
      <w:r w:rsidR="0026083A">
        <w:t>2022.gada 21.decembrs</w:t>
      </w:r>
      <w:r w:rsidR="00F408C6">
        <w:t>)</w:t>
      </w:r>
      <w:r w:rsidRPr="00E070A5">
        <w:t xml:space="preserve"> vispārējās izglītības iestādēs atbalsts tiek sniegts jaunu mācību formu ieviešanai, lai attīstītu individuālu pieeju kā mācību satura apguvei, tā arī ārpusstundu pasākumu veidā, šādās jomās: STEM, tajā skaitā tehniskās jaunrades un vides, kā arī valodas, kultūrizglītības un radošās industrijas, multidisciplinārā un sporta (tajā skaitā, veselīga dzīvesveida) jomā.</w:t>
      </w:r>
      <w:r w:rsidR="00874868">
        <w:rPr>
          <w:rStyle w:val="Vresatsauce"/>
        </w:rPr>
        <w:footnoteReference w:id="137"/>
      </w:r>
      <w:r w:rsidR="00030427">
        <w:t xml:space="preserve"> </w:t>
      </w:r>
      <w:r w:rsidR="008148A1" w:rsidRPr="008148A1">
        <w:t xml:space="preserve">Šajos pasākumos atbilstoši skolēnu interesēm </w:t>
      </w:r>
      <w:r w:rsidR="004B39B9">
        <w:t xml:space="preserve">pārskata periodā </w:t>
      </w:r>
      <w:r w:rsidR="008148A1" w:rsidRPr="008148A1">
        <w:t>tik</w:t>
      </w:r>
      <w:r w:rsidR="004B39B9">
        <w:t>a</w:t>
      </w:r>
      <w:r w:rsidR="008148A1" w:rsidRPr="008148A1">
        <w:t xml:space="preserve"> piedāvāti interešu izglītības pulciņi un mācību vizītes uz zinātnes centriem</w:t>
      </w:r>
      <w:r w:rsidR="008148A1">
        <w:t>.</w:t>
      </w:r>
      <w:r w:rsidR="008148A1" w:rsidRPr="008148A1">
        <w:t xml:space="preserve"> </w:t>
      </w:r>
      <w:r w:rsidR="00A8449E">
        <w:t>V</w:t>
      </w:r>
      <w:r w:rsidR="00A8449E" w:rsidRPr="00A8449E">
        <w:t>airāk nekā 100 izglītības iestādes saņēmušas mācību materiālus inovatīvu interešu izglītības programmu īstenošanai</w:t>
      </w:r>
      <w:r w:rsidR="00690B2F">
        <w:t xml:space="preserve"> –</w:t>
      </w:r>
      <w:r w:rsidR="00A8449E">
        <w:t xml:space="preserve"> </w:t>
      </w:r>
      <w:proofErr w:type="spellStart"/>
      <w:r w:rsidR="00690B2F" w:rsidRPr="00A71CBB">
        <w:rPr>
          <w:i/>
          <w:iCs/>
        </w:rPr>
        <w:t>Makeblock</w:t>
      </w:r>
      <w:proofErr w:type="spellEnd"/>
      <w:r w:rsidR="00690B2F" w:rsidRPr="00A71CBB">
        <w:rPr>
          <w:i/>
          <w:iCs/>
        </w:rPr>
        <w:t xml:space="preserve">, Lego </w:t>
      </w:r>
      <w:proofErr w:type="spellStart"/>
      <w:r w:rsidR="00690B2F" w:rsidRPr="00A71CBB">
        <w:rPr>
          <w:i/>
          <w:iCs/>
        </w:rPr>
        <w:t>We</w:t>
      </w:r>
      <w:proofErr w:type="spellEnd"/>
      <w:r w:rsidR="00690B2F" w:rsidRPr="00A71CBB">
        <w:rPr>
          <w:i/>
          <w:iCs/>
        </w:rPr>
        <w:t xml:space="preserve"> Do, Lego </w:t>
      </w:r>
      <w:proofErr w:type="spellStart"/>
      <w:r w:rsidR="00690B2F" w:rsidRPr="00A71CBB">
        <w:rPr>
          <w:i/>
          <w:iCs/>
        </w:rPr>
        <w:t>Mindstorm</w:t>
      </w:r>
      <w:proofErr w:type="spellEnd"/>
      <w:r w:rsidR="00690B2F" w:rsidRPr="00A71CBB">
        <w:rPr>
          <w:i/>
          <w:iCs/>
        </w:rPr>
        <w:t xml:space="preserve"> EV3 un fizikas sensorus</w:t>
      </w:r>
      <w:r w:rsidR="00690B2F" w:rsidRPr="00690B2F">
        <w:t>. Vienošanās ar sadarbības partneriem paredz šo interešu izglītības pulciņu īstenošanu arī pēc projekta beigām.</w:t>
      </w:r>
    </w:p>
    <w:p w14:paraId="72E6C832" w14:textId="77777777" w:rsidR="00E749D7" w:rsidRPr="00E070A5" w:rsidRDefault="00E749D7" w:rsidP="003C53F4">
      <w:pPr>
        <w:jc w:val="both"/>
      </w:pPr>
    </w:p>
    <w:p w14:paraId="169C775D" w14:textId="3CDC8194" w:rsidR="004252E0" w:rsidRDefault="00495C4D" w:rsidP="00AE38CB">
      <w:pPr>
        <w:jc w:val="both"/>
      </w:pPr>
      <w:r>
        <w:t>VISC i</w:t>
      </w:r>
      <w:r w:rsidR="00A21A43" w:rsidRPr="00E070A5">
        <w:t>zstrādā</w:t>
      </w:r>
      <w:r>
        <w:t>jis</w:t>
      </w:r>
      <w:r w:rsidR="00A21A43" w:rsidRPr="00E070A5">
        <w:t xml:space="preserve"> metodisk</w:t>
      </w:r>
      <w:r>
        <w:t>os</w:t>
      </w:r>
      <w:r w:rsidR="00A21A43" w:rsidRPr="00E070A5">
        <w:t xml:space="preserve"> materiāl</w:t>
      </w:r>
      <w:r>
        <w:t>us</w:t>
      </w:r>
      <w:r w:rsidR="00AA002D" w:rsidRPr="00AA002D">
        <w:t xml:space="preserve"> interešu izglītības programmu īstenotājiem</w:t>
      </w:r>
      <w:r w:rsidR="00AA002D">
        <w:t>:</w:t>
      </w:r>
      <w:r>
        <w:rPr>
          <w:rStyle w:val="Vresatsauce"/>
        </w:rPr>
        <w:footnoteReference w:id="138"/>
      </w:r>
      <w:r w:rsidR="00AA002D">
        <w:t xml:space="preserve"> </w:t>
      </w:r>
      <w:r w:rsidR="00A21A43" w:rsidRPr="00E070A5">
        <w:t xml:space="preserve"> </w:t>
      </w:r>
    </w:p>
    <w:p w14:paraId="74552648" w14:textId="2CC585A8" w:rsidR="00716C0B" w:rsidRDefault="00716C0B" w:rsidP="00AE38CB">
      <w:pPr>
        <w:jc w:val="both"/>
      </w:pPr>
      <w:r>
        <w:t>- metodiskie ieteikumi kora interešu izglītības programmas veidošanai un īstenošanai” (2020.gads);</w:t>
      </w:r>
    </w:p>
    <w:p w14:paraId="381D9FC4" w14:textId="162EB675" w:rsidR="00716C0B" w:rsidRDefault="00716C0B" w:rsidP="00AE38CB">
      <w:pPr>
        <w:jc w:val="both"/>
      </w:pPr>
      <w:r>
        <w:t>- metodiskie ieteikumi latviešu skatuviskās tautas dejas interešu izglītības programmas veidošanai un īstenošanai (2020.gads);</w:t>
      </w:r>
    </w:p>
    <w:p w14:paraId="7E5E9C52" w14:textId="192D3171" w:rsidR="00285EFB" w:rsidRDefault="00285EFB" w:rsidP="00AE38CB">
      <w:pPr>
        <w:jc w:val="both"/>
      </w:pPr>
      <w:r>
        <w:lastRenderedPageBreak/>
        <w:t>- metodiskie ieteikumi mazo vokālās mūzikas kolektīvu interešu izglītības programmas veidošanai un īstenošanai (2020.gads);</w:t>
      </w:r>
    </w:p>
    <w:p w14:paraId="38DBE3B5" w14:textId="514C39E0" w:rsidR="004252E0" w:rsidRDefault="004252E0" w:rsidP="00AE38CB">
      <w:pPr>
        <w:jc w:val="both"/>
      </w:pPr>
      <w:r>
        <w:t xml:space="preserve">- </w:t>
      </w:r>
      <w:r w:rsidR="006F07CA">
        <w:t>metodiskais līdzeklis “Atbalsta materiāls āra nodarbību organizēšanā”</w:t>
      </w:r>
      <w:r w:rsidR="00A55842">
        <w:t xml:space="preserve"> (</w:t>
      </w:r>
      <w:r w:rsidR="00E63F77">
        <w:t>a</w:t>
      </w:r>
      <w:r w:rsidR="00E63F77" w:rsidRPr="00E63F77">
        <w:t>ktualizēts</w:t>
      </w:r>
      <w:r w:rsidR="00E63F77">
        <w:t xml:space="preserve"> 2019.gada 14.janvārī</w:t>
      </w:r>
      <w:r w:rsidR="00A55842">
        <w:t>)</w:t>
      </w:r>
      <w:r w:rsidR="006F07CA">
        <w:t>;</w:t>
      </w:r>
      <w:r w:rsidR="00CA2973">
        <w:t xml:space="preserve"> </w:t>
      </w:r>
    </w:p>
    <w:p w14:paraId="150E521D" w14:textId="77777777" w:rsidR="00716C0B" w:rsidRDefault="00716C0B" w:rsidP="00AE38CB">
      <w:pPr>
        <w:jc w:val="both"/>
      </w:pPr>
      <w:r>
        <w:t xml:space="preserve">- </w:t>
      </w:r>
      <w:r w:rsidR="00B718DB">
        <w:t>m</w:t>
      </w:r>
      <w:r w:rsidR="00FB707C">
        <w:t>etodiskie ieteikumi bērnu un jauniešu folkloras kopu interešu izglītības programmas veidošanai un īstenošanai”</w:t>
      </w:r>
      <w:r w:rsidR="00B718DB">
        <w:t xml:space="preserve"> (2019.gads); </w:t>
      </w:r>
    </w:p>
    <w:p w14:paraId="009271AE" w14:textId="77777777" w:rsidR="00716C0B" w:rsidRDefault="00716C0B" w:rsidP="00AE38CB">
      <w:pPr>
        <w:jc w:val="both"/>
      </w:pPr>
      <w:r>
        <w:t xml:space="preserve">- </w:t>
      </w:r>
      <w:r w:rsidR="00A06A75">
        <w:t>metodiski</w:t>
      </w:r>
      <w:r w:rsidR="005A7181">
        <w:t>e</w:t>
      </w:r>
      <w:r w:rsidR="00A06A75">
        <w:t xml:space="preserve"> ieteikumi skolēnu interešu izglītības programmas veidošanai un</w:t>
      </w:r>
      <w:r w:rsidR="005A7181">
        <w:t xml:space="preserve"> </w:t>
      </w:r>
      <w:r w:rsidR="00A06A75">
        <w:t>īstenošanai vides izglītībā</w:t>
      </w:r>
      <w:r w:rsidR="005A7181">
        <w:t xml:space="preserve"> (2019.gads)</w:t>
      </w:r>
      <w:r w:rsidR="002438D0">
        <w:t xml:space="preserve">; </w:t>
      </w:r>
    </w:p>
    <w:p w14:paraId="7C31ECD0" w14:textId="77777777" w:rsidR="00716C0B" w:rsidRDefault="00716C0B" w:rsidP="00AE38CB">
      <w:pPr>
        <w:jc w:val="both"/>
      </w:pPr>
      <w:r>
        <w:t xml:space="preserve">- </w:t>
      </w:r>
      <w:r w:rsidR="002438D0">
        <w:t xml:space="preserve">metodiskie ieteikumi interešu izglītības programmas veidošanai un īstenošanai vizuālajā un vizuāli plastiskajā mākslā (2019.gads); </w:t>
      </w:r>
    </w:p>
    <w:p w14:paraId="16B389DD" w14:textId="37D54FBD" w:rsidR="00285EFB" w:rsidRDefault="00285EFB" w:rsidP="00AE38CB">
      <w:pPr>
        <w:jc w:val="both"/>
      </w:pPr>
      <w:r>
        <w:t xml:space="preserve">- </w:t>
      </w:r>
      <w:r w:rsidR="002E18EE">
        <w:t xml:space="preserve">metodiskie ieteikumi mazo vokālās mūzikas kolektīvu interešu izglītības programmas veidošanai un īstenošanai (2019.gads); </w:t>
      </w:r>
    </w:p>
    <w:p w14:paraId="120BF71C" w14:textId="77777777" w:rsidR="001E4BC7" w:rsidRDefault="001E4BC7" w:rsidP="00AE38CB">
      <w:pPr>
        <w:jc w:val="both"/>
      </w:pPr>
      <w:r>
        <w:t xml:space="preserve">- </w:t>
      </w:r>
      <w:r w:rsidR="00BB2E8A" w:rsidRPr="00BB2E8A">
        <w:t>XII Latvijas skolu jaunatnes dziesmu un deju svētku tautas deju lielkoncerta “Saule vija zelta rotu” metodiskie materiāli</w:t>
      </w:r>
      <w:r w:rsidR="00BB2E8A">
        <w:t xml:space="preserve"> (</w:t>
      </w:r>
      <w:r w:rsidR="001772EF">
        <w:t>2019.gads</w:t>
      </w:r>
      <w:r w:rsidR="00BB2E8A">
        <w:t>)</w:t>
      </w:r>
      <w:r w:rsidR="00CA2973">
        <w:t>.</w:t>
      </w:r>
      <w:r w:rsidR="006F07CA">
        <w:t xml:space="preserve"> </w:t>
      </w:r>
    </w:p>
    <w:p w14:paraId="5ED0374F" w14:textId="77777777" w:rsidR="001E4BC7" w:rsidRDefault="001E4BC7" w:rsidP="00AE38CB">
      <w:pPr>
        <w:jc w:val="both"/>
      </w:pPr>
    </w:p>
    <w:p w14:paraId="389B4D5D" w14:textId="0F75EC56" w:rsidR="00937807" w:rsidRDefault="00191C7E" w:rsidP="00A71CBB">
      <w:pPr>
        <w:jc w:val="both"/>
      </w:pPr>
      <w:r>
        <w:t xml:space="preserve">VISC </w:t>
      </w:r>
      <w:r w:rsidR="00A55842">
        <w:t xml:space="preserve">arī </w:t>
      </w:r>
      <w:r>
        <w:t xml:space="preserve">apstiprinājis </w:t>
      </w:r>
      <w:r w:rsidR="00A55842">
        <w:t>Latvijas skolēnu trases automodeļu sacensības iesācējiem „Rīgas Motormuzeja kauss” nolikumu</w:t>
      </w:r>
      <w:r w:rsidR="0037296C">
        <w:t xml:space="preserve"> (</w:t>
      </w:r>
      <w:r w:rsidR="001E4BC7">
        <w:t xml:space="preserve">apstiprināts ar VISC </w:t>
      </w:r>
      <w:r w:rsidR="0037296C" w:rsidRPr="0037296C">
        <w:t xml:space="preserve">2019.gada 19.decembra rīkojumu </w:t>
      </w:r>
      <w:r w:rsidR="0037296C">
        <w:t>n</w:t>
      </w:r>
      <w:r w:rsidR="0037296C" w:rsidRPr="0037296C">
        <w:t>r.</w:t>
      </w:r>
      <w:r w:rsidR="0037296C">
        <w:t> </w:t>
      </w:r>
      <w:r w:rsidR="0037296C" w:rsidRPr="0037296C">
        <w:t>4.1-07/130</w:t>
      </w:r>
      <w:r w:rsidR="0037296C">
        <w:t>)</w:t>
      </w:r>
      <w:r w:rsidR="001E4BC7">
        <w:t xml:space="preserve"> un</w:t>
      </w:r>
      <w:r w:rsidR="002A1DED">
        <w:t xml:space="preserve"> </w:t>
      </w:r>
      <w:r w:rsidR="001E4BC7">
        <w:t>v</w:t>
      </w:r>
      <w:r w:rsidR="002A1DED">
        <w:t>ides interešu izglītības projekta „Ieraugi, atklāj, saglabā!” nolikumu (</w:t>
      </w:r>
      <w:r w:rsidR="00AE38CB">
        <w:t>apstiprināts ar VISC 2019.gada 12.februāra rīkojumu nr.4.1-07/18</w:t>
      </w:r>
      <w:r w:rsidR="002A1DED">
        <w:t>)</w:t>
      </w:r>
      <w:r w:rsidR="00AE38CB">
        <w:t>.</w:t>
      </w:r>
      <w:r w:rsidR="002A1DED">
        <w:cr/>
      </w:r>
    </w:p>
    <w:p w14:paraId="7BE9C934" w14:textId="7263EF64" w:rsidR="002D7528" w:rsidRDefault="00C42E5B" w:rsidP="00A21A43">
      <w:pPr>
        <w:pStyle w:val="Sarakstarindkopa"/>
        <w:ind w:left="0"/>
        <w:jc w:val="both"/>
      </w:pPr>
      <w:r w:rsidRPr="00C42E5B">
        <w:t>Līdz 2019.gada beigām nodrošināta 15 reģionālu un 3 valsts mēroga zinātnisko konferenču, kā arī 48 valsts mācību priekšmetu olimpiāžu norise</w:t>
      </w:r>
      <w:r>
        <w:t>.</w:t>
      </w:r>
      <w:r w:rsidRPr="00C42E5B">
        <w:t xml:space="preserve"> 319 izglītojamajiem sniegta iespēja piedalīties starptautiska līmeņa mācību priekšmetu olimpiādēs un zinātniskajos pasākumos. Kopumā īstenotajās darbībās iesaistījās vairāk kā 12 tūkst</w:t>
      </w:r>
      <w:r w:rsidR="002D7528">
        <w:t>oši</w:t>
      </w:r>
      <w:r w:rsidRPr="00C42E5B">
        <w:t xml:space="preserve"> Latvijas izglītojamo. </w:t>
      </w:r>
    </w:p>
    <w:p w14:paraId="055C944B" w14:textId="77777777" w:rsidR="002D7528" w:rsidRDefault="002D7528" w:rsidP="00A21A43">
      <w:pPr>
        <w:pStyle w:val="Sarakstarindkopa"/>
        <w:ind w:left="0"/>
        <w:jc w:val="both"/>
      </w:pPr>
    </w:p>
    <w:p w14:paraId="6D4CE1A3" w14:textId="7EE3CD5B" w:rsidR="002D7528" w:rsidRDefault="0007529A" w:rsidP="00A21A43">
      <w:pPr>
        <w:pStyle w:val="Sarakstarindkopa"/>
        <w:ind w:left="0"/>
        <w:jc w:val="both"/>
      </w:pPr>
      <w:r>
        <w:t xml:space="preserve">Pārskata periodā </w:t>
      </w:r>
      <w:r w:rsidR="00C42E5B" w:rsidRPr="00C42E5B">
        <w:t xml:space="preserve">rīkoti profesionālās kompetences pilnveides pasākumi pedagogiem par talantu agrīnu identificēšanu un attīstību. Šajos pasākumos iesaistījušies 279 pedagogi. </w:t>
      </w:r>
    </w:p>
    <w:p w14:paraId="2F559851" w14:textId="77777777" w:rsidR="002D7528" w:rsidRDefault="002D7528" w:rsidP="00A21A43">
      <w:pPr>
        <w:pStyle w:val="Sarakstarindkopa"/>
        <w:ind w:left="0"/>
        <w:jc w:val="both"/>
      </w:pPr>
    </w:p>
    <w:p w14:paraId="0583FB2B" w14:textId="34C52707" w:rsidR="00A63501" w:rsidRDefault="00426B97" w:rsidP="00A21A43">
      <w:pPr>
        <w:pStyle w:val="Sarakstarindkopa"/>
        <w:ind w:left="0"/>
        <w:jc w:val="both"/>
      </w:pPr>
      <w:r w:rsidRPr="00426B97">
        <w:t>8.3.2.</w:t>
      </w:r>
      <w:r>
        <w:t xml:space="preserve"> </w:t>
      </w:r>
      <w:r w:rsidRPr="00426B97">
        <w:t>SAM</w:t>
      </w:r>
      <w:r>
        <w:t xml:space="preserve"> “</w:t>
      </w:r>
      <w:r w:rsidRPr="00426B97">
        <w:t>Palielināt atbalstu vispārējās izglītības iestādēm izglītojamo individuālo kompetenču attīstībai</w:t>
      </w:r>
      <w:r>
        <w:t xml:space="preserve">” </w:t>
      </w:r>
      <w:r w:rsidRPr="00426B97">
        <w:t xml:space="preserve"> </w:t>
      </w:r>
      <w:r w:rsidR="00C42E5B" w:rsidRPr="00C42E5B">
        <w:t>projekta</w:t>
      </w:r>
      <w:r w:rsidR="0063101E">
        <w:t xml:space="preserve"> nr. </w:t>
      </w:r>
      <w:r w:rsidR="0063101E" w:rsidRPr="0063101E">
        <w:t>8.3.2.1/16/I/002</w:t>
      </w:r>
      <w:r w:rsidR="0063101E">
        <w:t xml:space="preserve"> “</w:t>
      </w:r>
      <w:r w:rsidR="0063101E" w:rsidRPr="0063101E">
        <w:t>Nacionāla un starptautiska mēroga pasākumu īstenošana izglītojamo talantu attīstībai</w:t>
      </w:r>
      <w:r w:rsidR="0063101E">
        <w:t>”</w:t>
      </w:r>
      <w:r w:rsidR="00DC0EED">
        <w:t xml:space="preserve"> (projekta īstenošanas periods: 2016.gada 31.oktobris – </w:t>
      </w:r>
      <w:r w:rsidR="00BC1A9C">
        <w:t>2022.gada 31.decembris</w:t>
      </w:r>
      <w:r w:rsidR="00DC0EED">
        <w:t>)</w:t>
      </w:r>
      <w:r w:rsidR="004B1DDC">
        <w:rPr>
          <w:rStyle w:val="Vresatsauce"/>
        </w:rPr>
        <w:footnoteReference w:id="139"/>
      </w:r>
      <w:r w:rsidR="00206FBC">
        <w:t xml:space="preserve"> ietvaros </w:t>
      </w:r>
      <w:r w:rsidR="00C133D4">
        <w:t>t</w:t>
      </w:r>
      <w:r w:rsidR="00C133D4" w:rsidRPr="00C133D4">
        <w:t>ikušas pilnveidotas 2017.</w:t>
      </w:r>
      <w:r w:rsidR="00C133D4">
        <w:t> </w:t>
      </w:r>
      <w:r w:rsidR="00C133D4" w:rsidRPr="00C133D4">
        <w:t xml:space="preserve">gadā izstrādātās “Vadlīnijas skolēnu zinātniskās pētniecības darbu izstrādei un vērtēšanai”. Vadlīnijās tika pilnveidotas pamatojoties uz skolotāju un vērtētāju ieteikumiem skolēnu zinātniskās pētniecības darba veikšanai. Tās paredzētas gan skolēniem, gan skolotājiem, gan vērtētājiem (recenzentiem). </w:t>
      </w:r>
    </w:p>
    <w:p w14:paraId="7BC01759" w14:textId="0A771954" w:rsidR="00A63501" w:rsidRDefault="00A63501" w:rsidP="00A21A43">
      <w:pPr>
        <w:pStyle w:val="Sarakstarindkopa"/>
        <w:ind w:left="0"/>
        <w:jc w:val="both"/>
      </w:pPr>
    </w:p>
    <w:p w14:paraId="2799956B" w14:textId="006C653C" w:rsidR="00C42E5B" w:rsidRDefault="00A63501" w:rsidP="00A21A43">
      <w:pPr>
        <w:pStyle w:val="Sarakstarindkopa"/>
        <w:ind w:left="0"/>
        <w:jc w:val="both"/>
      </w:pPr>
      <w:r w:rsidRPr="00C42E5B">
        <w:t xml:space="preserve">2020.gadā </w:t>
      </w:r>
      <w:r>
        <w:t xml:space="preserve">minētā projekta ietvaros arī </w:t>
      </w:r>
      <w:r w:rsidRPr="00C42E5B">
        <w:t>paplašināt</w:t>
      </w:r>
      <w:r>
        <w:t>s</w:t>
      </w:r>
      <w:r w:rsidRPr="00C42E5B">
        <w:t xml:space="preserve"> </w:t>
      </w:r>
      <w:r w:rsidR="00C42E5B" w:rsidRPr="00C42E5B">
        <w:t>ieguldījum</w:t>
      </w:r>
      <w:r w:rsidR="0063101E">
        <w:t>s</w:t>
      </w:r>
      <w:r w:rsidR="00C42E5B" w:rsidRPr="00C42E5B">
        <w:t xml:space="preserve"> vispārējās izglītības attīstībā, nodrošinot olimpiāžu un zinātnisko pasākumu uzdevumu adaptēšanu un metodiskos norādījumus pedagogiem talantu attīstībai vispārējās izglītības ietvaros</w:t>
      </w:r>
      <w:r w:rsidR="00DC0EED">
        <w:t>.</w:t>
      </w:r>
    </w:p>
    <w:p w14:paraId="745E188D" w14:textId="167F8969" w:rsidR="00A21A43" w:rsidRDefault="00A21A43" w:rsidP="00A21A43">
      <w:pPr>
        <w:pStyle w:val="Sarakstarindkopa"/>
        <w:ind w:left="0"/>
        <w:jc w:val="both"/>
      </w:pPr>
    </w:p>
    <w:p w14:paraId="2D1A1882" w14:textId="53A4BB90" w:rsidR="003C53F4" w:rsidRDefault="004E03CB" w:rsidP="003C53F4">
      <w:pPr>
        <w:jc w:val="both"/>
      </w:pPr>
      <w:r>
        <w:t>G</w:t>
      </w:r>
      <w:r w:rsidR="003C53F4" w:rsidRPr="00E070A5">
        <w:t>an reģionos, gan Rīgā noti</w:t>
      </w:r>
      <w:r w:rsidR="00495C4D">
        <w:t>cis</w:t>
      </w:r>
      <w:r w:rsidR="003C53F4" w:rsidRPr="00E070A5">
        <w:t xml:space="preserve"> Latvijas Kultūras akadēmijas sadarbībā ar  </w:t>
      </w:r>
      <w:r w:rsidR="003668FC">
        <w:t>KM</w:t>
      </w:r>
      <w:r w:rsidR="003C53F4" w:rsidRPr="00E070A5">
        <w:t xml:space="preserve">, Latvijas Nacionālo kultūras centru, UNESCO Latvijas Nacionālo komisiju, VISC un </w:t>
      </w:r>
      <w:r w:rsidR="000D643E">
        <w:t>LNB</w:t>
      </w:r>
      <w:r w:rsidR="003C53F4" w:rsidRPr="00E070A5">
        <w:t xml:space="preserve"> organizēt</w:t>
      </w:r>
      <w:r w:rsidR="00495C4D">
        <w:t>ais</w:t>
      </w:r>
      <w:r w:rsidR="003C53F4" w:rsidRPr="00E070A5">
        <w:t xml:space="preserve"> Latvijas Kultūras kanona konkurss </w:t>
      </w:r>
      <w:r w:rsidR="00B02865" w:rsidRPr="00B02865">
        <w:t>Latvijas vispārizglītojošo skolu 10. – 12. klašu skolēniem un mākslas un mūzikas skolu vecāko kursu skolēniem</w:t>
      </w:r>
      <w:r w:rsidR="007A3D25">
        <w:t xml:space="preserve"> (konkurss</w:t>
      </w:r>
      <w:r w:rsidR="000C1D23">
        <w:t xml:space="preserve"> 2019/2020 un konkurss</w:t>
      </w:r>
      <w:r w:rsidR="007A3D25">
        <w:t xml:space="preserve"> 2020/2021)</w:t>
      </w:r>
      <w:r w:rsidR="003C53F4" w:rsidRPr="00E070A5">
        <w:t>.</w:t>
      </w:r>
      <w:r w:rsidR="00542C46">
        <w:rPr>
          <w:rStyle w:val="Vresatsauce"/>
        </w:rPr>
        <w:footnoteReference w:id="140"/>
      </w:r>
      <w:r w:rsidR="00646BC8">
        <w:t xml:space="preserve"> </w:t>
      </w:r>
      <w:r w:rsidR="001349FC" w:rsidRPr="001349FC">
        <w:t xml:space="preserve">Konkurss aizsākās 2012. gadā kā skolu </w:t>
      </w:r>
      <w:r w:rsidR="001349FC" w:rsidRPr="001349FC">
        <w:lastRenderedPageBreak/>
        <w:t>Kulturoloģijas mācību priekšmeta olimpiāde, bet ir attīstījies kā plašs diskusiju forums par nacionālo kultūras un mākslas vērtību nozīmi Latvijas iedzīvotāju dzīvē, par to pārmantošanas priekšnosacījumiem un jaunradi pēdējā divdesmitgadē</w:t>
      </w:r>
      <w:r w:rsidR="001349FC">
        <w:t>.</w:t>
      </w:r>
    </w:p>
    <w:p w14:paraId="2E3F357A" w14:textId="67BCE83A" w:rsidR="00B308EA" w:rsidRDefault="00B308EA" w:rsidP="00AB5065">
      <w:pPr>
        <w:jc w:val="both"/>
        <w:rPr>
          <w:lang w:eastAsia="en-US"/>
        </w:rPr>
      </w:pPr>
    </w:p>
    <w:p w14:paraId="45BAAE9D" w14:textId="51F0406A" w:rsidR="00BB4D04" w:rsidRDefault="008644DF" w:rsidP="00BB4D04">
      <w:pPr>
        <w:jc w:val="both"/>
        <w:rPr>
          <w:lang w:eastAsia="en-US"/>
        </w:rPr>
      </w:pPr>
      <w:r>
        <w:rPr>
          <w:lang w:eastAsia="en-US"/>
        </w:rPr>
        <w:t>Tika turpināta k</w:t>
      </w:r>
      <w:r w:rsidRPr="008644DF">
        <w:rPr>
          <w:lang w:eastAsia="en-US"/>
        </w:rPr>
        <w:t>ultūrizglītības programma</w:t>
      </w:r>
      <w:r>
        <w:rPr>
          <w:lang w:eastAsia="en-US"/>
        </w:rPr>
        <w:t>s</w:t>
      </w:r>
      <w:r w:rsidRPr="008644DF">
        <w:rPr>
          <w:lang w:eastAsia="en-US"/>
        </w:rPr>
        <w:t xml:space="preserve"> </w:t>
      </w:r>
      <w:r>
        <w:rPr>
          <w:lang w:eastAsia="en-US"/>
        </w:rPr>
        <w:t>“</w:t>
      </w:r>
      <w:r w:rsidRPr="008644DF">
        <w:rPr>
          <w:lang w:eastAsia="en-US"/>
        </w:rPr>
        <w:t>Latvijas skolas soma</w:t>
      </w:r>
      <w:r>
        <w:rPr>
          <w:lang w:eastAsia="en-US"/>
        </w:rPr>
        <w:t xml:space="preserve">” īstenošana. </w:t>
      </w:r>
      <w:r w:rsidR="00407BBD" w:rsidRPr="00407BBD">
        <w:rPr>
          <w:lang w:eastAsia="en-US"/>
        </w:rPr>
        <w:t>Programmā iekļautas norises, kas dod iespēju skolēniem klātienē iepazīt Latvijas mākslu un kultūru (mūzikā, teātrī, dejā, cirkā, vizuālajā mākslā, kino, arhitektūrā, dizainā, materiālajā un nemateriālajā kultūras mantojumā, literatūrā un grāmatniecībā), tai skaitā izzināt Latvijas valstiskuma attīstības un saglabāšanas liecības. Jaunu norišu veidošana notiek arī ar Valsts kultūrkapitāla fonda mērķprogrammas atbalstu. Norišu saraksts tiek regulāri papildināts.</w:t>
      </w:r>
      <w:r w:rsidR="000D5EEB">
        <w:rPr>
          <w:rStyle w:val="Vresatsauce"/>
          <w:lang w:eastAsia="en-US"/>
        </w:rPr>
        <w:footnoteReference w:id="141"/>
      </w:r>
      <w:r w:rsidR="00407BBD" w:rsidRPr="00407BBD" w:rsidDel="008644DF">
        <w:rPr>
          <w:lang w:eastAsia="en-US"/>
        </w:rPr>
        <w:t xml:space="preserve"> </w:t>
      </w:r>
    </w:p>
    <w:p w14:paraId="25C9A0C4" w14:textId="77777777" w:rsidR="00BB4D04" w:rsidRDefault="00BB4D04" w:rsidP="00BB4D04">
      <w:pPr>
        <w:jc w:val="both"/>
        <w:rPr>
          <w:lang w:eastAsia="en-US"/>
        </w:rPr>
      </w:pPr>
    </w:p>
    <w:p w14:paraId="7695525B" w14:textId="08E40052" w:rsidR="00BB4D04" w:rsidRDefault="2538C32B" w:rsidP="2538C32B">
      <w:pPr>
        <w:jc w:val="both"/>
      </w:pPr>
      <w:r w:rsidRPr="2538C32B">
        <w:t xml:space="preserve"> Lai nodrošinātu kultūras pieredzes gūšanas nepārtrauktību COVID-19 pandēmijas apstākļos, programmā “Latvijas skolas soma” no 2020. gada rudens tika iekļautas arī tiešsaistes un digitālās norises, tā palīdzot pedagogiem dažādot attālināto mācīšanos, ietekmēt skolēnu emocionālo labsajūtu un motivāciju mācīties, radot nodarbinātības iespējas kultūras nozares profesionāļiem. </w:t>
      </w:r>
      <w:r w:rsidR="00B93F36" w:rsidRPr="00B93F36">
        <w:t xml:space="preserve">VKKF mērķprogrammas “Programmas “Latvijas skolas soma” satura radīšana” ietvaros  </w:t>
      </w:r>
      <w:r w:rsidR="00E15823">
        <w:t>2020.gadā</w:t>
      </w:r>
      <w:r w:rsidR="00914E6D">
        <w:t xml:space="preserve"> </w:t>
      </w:r>
      <w:r w:rsidR="00B93F36" w:rsidRPr="00B93F36">
        <w:t>atbalstīti 22 projektu pieteikumi jaunu kultūras norišu radīšanas finansēšanai</w:t>
      </w:r>
      <w:r w:rsidR="00914E6D">
        <w:t xml:space="preserve">, savukārt 2019.gadā – 19 projektu </w:t>
      </w:r>
      <w:r w:rsidR="00914E6D" w:rsidRPr="00B93F36">
        <w:t>pieteikumi jaunu kultūras norišu radīšanas finansēšanai</w:t>
      </w:r>
      <w:r w:rsidR="00B93F36" w:rsidRPr="00B93F36">
        <w:t>.</w:t>
      </w:r>
      <w:r w:rsidR="00914E6D">
        <w:rPr>
          <w:rStyle w:val="Vresatsauce"/>
        </w:rPr>
        <w:footnoteReference w:id="142"/>
      </w:r>
    </w:p>
    <w:p w14:paraId="76246E78" w14:textId="77777777" w:rsidR="00932552" w:rsidRDefault="00932552" w:rsidP="2538C32B">
      <w:pPr>
        <w:jc w:val="both"/>
      </w:pPr>
    </w:p>
    <w:p w14:paraId="43294FFA" w14:textId="3E1E1F09" w:rsidR="00BB4D04" w:rsidRDefault="00B461CE" w:rsidP="00BB4D04">
      <w:pPr>
        <w:jc w:val="both"/>
      </w:pPr>
      <w:r>
        <w:t>2020.gadā izstrādāti m</w:t>
      </w:r>
      <w:r w:rsidRPr="00B461CE">
        <w:t>etodiski ieteikumi pedagogiem kultūras norišu iekļaušanai mācību saturā</w:t>
      </w:r>
      <w:r w:rsidR="00ED0C64">
        <w:t>. Minētie m</w:t>
      </w:r>
      <w:r w:rsidR="00B001C6">
        <w:t>e</w:t>
      </w:r>
      <w:r w:rsidR="00ED0C64">
        <w:t>t</w:t>
      </w:r>
      <w:r w:rsidR="00B001C6">
        <w:t>od</w:t>
      </w:r>
      <w:r w:rsidR="00ED0C64">
        <w:t>iskie ieteikumi pieejami tīmekļa vietnē</w:t>
      </w:r>
      <w:r w:rsidR="00A82BD1">
        <w:t xml:space="preserve"> “</w:t>
      </w:r>
      <w:r w:rsidR="00A82BD1" w:rsidRPr="00A82BD1">
        <w:t>lv100.lv</w:t>
      </w:r>
      <w:r w:rsidR="00A82BD1">
        <w:t>”</w:t>
      </w:r>
      <w:r w:rsidR="00F5093B">
        <w:rPr>
          <w:rStyle w:val="Vresatsauce"/>
        </w:rPr>
        <w:footnoteReference w:id="143"/>
      </w:r>
      <w:r w:rsidR="00ED0C64">
        <w:t>, kā arī</w:t>
      </w:r>
      <w:r w:rsidR="00A82BD1">
        <w:t xml:space="preserve"> tie</w:t>
      </w:r>
      <w:r w:rsidR="00ED0C64">
        <w:t xml:space="preserve"> tikuši popularizēti</w:t>
      </w:r>
      <w:r w:rsidR="2538C32B" w:rsidRPr="2538C32B">
        <w:t xml:space="preserve"> novadu un nacionālā mēroga izglītības un kultūras profesionāļu semināros, konferencēs un citos profesionālās pilnveides pasākumos. Informācijas apmaiņai tiek izmantots programmas koordinatoru tīkls, kas sastāv no katras pašvaldības deleģēta pārstāvja un citu programmai atbilstošo izglītības iestāžu dibinātāju pārstāvjiem. </w:t>
      </w:r>
      <w:r w:rsidR="00A86C91">
        <w:t xml:space="preserve">Ik mēnesi </w:t>
      </w:r>
      <w:r w:rsidR="2538C32B" w:rsidRPr="2538C32B">
        <w:t xml:space="preserve">programmas koordinatoriem tiek </w:t>
      </w:r>
      <w:r w:rsidR="001F65AE">
        <w:t>no</w:t>
      </w:r>
      <w:r w:rsidR="2538C32B" w:rsidRPr="2538C32B">
        <w:t xml:space="preserve">sūtīta jaunumu lapa ar aktuālajiem piedāvājumiem, kas tālāk </w:t>
      </w:r>
      <w:r w:rsidR="008C29D8">
        <w:t xml:space="preserve">tiek izplatīta ik </w:t>
      </w:r>
      <w:r w:rsidR="2538C32B" w:rsidRPr="2538C32B">
        <w:t>katrā Latvijas skolā.</w:t>
      </w:r>
      <w:r w:rsidR="008C29D8">
        <w:t xml:space="preserve"> Papildus pārskata periodā </w:t>
      </w:r>
      <w:r w:rsidR="2538C32B" w:rsidRPr="2538C32B">
        <w:t>organizēt</w:t>
      </w:r>
      <w:r w:rsidR="008C29D8">
        <w:t>i</w:t>
      </w:r>
      <w:r w:rsidR="2538C32B" w:rsidRPr="2538C32B">
        <w:t xml:space="preserve"> ikgadēj</w:t>
      </w:r>
      <w:r w:rsidR="008C29D8">
        <w:t>ie</w:t>
      </w:r>
      <w:r w:rsidR="2538C32B" w:rsidRPr="2538C32B">
        <w:t xml:space="preserve"> forum</w:t>
      </w:r>
      <w:r w:rsidR="008C29D8">
        <w:t>i</w:t>
      </w:r>
      <w:r w:rsidR="2538C32B" w:rsidRPr="2538C32B">
        <w:t xml:space="preserve"> programmas koordinatoriem un kultūras iestāžu darbiniekiem programmas izvērtēšanai un metodiskajam atbalstam.</w:t>
      </w:r>
    </w:p>
    <w:p w14:paraId="210DF962" w14:textId="73D5768C" w:rsidR="5F858675" w:rsidRDefault="5F858675" w:rsidP="5F858675">
      <w:pPr>
        <w:jc w:val="both"/>
        <w:rPr>
          <w:lang w:eastAsia="en-US"/>
        </w:rPr>
      </w:pPr>
    </w:p>
    <w:p w14:paraId="359D11B6" w14:textId="16003338" w:rsidR="00E827AC" w:rsidRDefault="008F5F4F" w:rsidP="00A004EE">
      <w:pPr>
        <w:jc w:val="both"/>
      </w:pPr>
      <w:r>
        <w:t>Jau d</w:t>
      </w:r>
      <w:r w:rsidR="2538C32B" w:rsidRPr="2538C32B">
        <w:t xml:space="preserve">ivdesmito gadu pēc kārtas </w:t>
      </w:r>
      <w:r w:rsidR="00AF672E">
        <w:t xml:space="preserve">LNB </w:t>
      </w:r>
      <w:r w:rsidR="2538C32B" w:rsidRPr="2538C32B">
        <w:t>īsteno</w:t>
      </w:r>
      <w:r>
        <w:t>jusi</w:t>
      </w:r>
      <w:r w:rsidR="2538C32B" w:rsidRPr="2538C32B">
        <w:t xml:space="preserve"> lasīšanas veicināšanas programm</w:t>
      </w:r>
      <w:r w:rsidR="00AF672E">
        <w:t>u</w:t>
      </w:r>
      <w:r w:rsidR="2538C32B" w:rsidRPr="2538C32B">
        <w:t xml:space="preserve"> </w:t>
      </w:r>
      <w:r w:rsidR="2538C32B" w:rsidRPr="00CC460E">
        <w:t>„Bērnu, jauniešu un vecāku žūrija”. 2020.gadā programmā iesaistījās</w:t>
      </w:r>
      <w:r w:rsidR="2538C32B" w:rsidRPr="00CC460E">
        <w:rPr>
          <w:u w:val="single"/>
        </w:rPr>
        <w:t xml:space="preserve"> 20</w:t>
      </w:r>
      <w:r w:rsidR="00F76677" w:rsidRPr="00CC460E">
        <w:rPr>
          <w:u w:val="single"/>
        </w:rPr>
        <w:t> </w:t>
      </w:r>
      <w:r w:rsidR="2538C32B" w:rsidRPr="00CC460E">
        <w:rPr>
          <w:u w:val="single"/>
        </w:rPr>
        <w:t>000 lasītāji (2019.gadā</w:t>
      </w:r>
      <w:r w:rsidR="00F76677" w:rsidRPr="00CC460E">
        <w:rPr>
          <w:u w:val="single"/>
        </w:rPr>
        <w:t xml:space="preserve"> –</w:t>
      </w:r>
      <w:r w:rsidR="2538C32B" w:rsidRPr="00CC460E">
        <w:rPr>
          <w:u w:val="single"/>
        </w:rPr>
        <w:t xml:space="preserve"> 17 219 lasītāji ), </w:t>
      </w:r>
      <w:r w:rsidR="2538C32B" w:rsidRPr="00CC460E">
        <w:t>672 bibliotēkas (2019.gadā – 654</w:t>
      </w:r>
      <w:r w:rsidR="00F76677" w:rsidRPr="00CC460E">
        <w:t xml:space="preserve"> bibliotēkas</w:t>
      </w:r>
      <w:r w:rsidR="2538C32B" w:rsidRPr="00CC460E">
        <w:t xml:space="preserve">), tostarp – 68 latviešu diasporas centros 29 valstīs (2019.gadā – 57 </w:t>
      </w:r>
      <w:r w:rsidR="00184BD4" w:rsidRPr="00CC460E">
        <w:t xml:space="preserve">latviešu diasporas </w:t>
      </w:r>
      <w:r w:rsidR="2538C32B" w:rsidRPr="00CC460E">
        <w:t xml:space="preserve">centros 25 valstīs) </w:t>
      </w:r>
      <w:r w:rsidR="00184BD4" w:rsidRPr="00CC460E">
        <w:t>–</w:t>
      </w:r>
      <w:r w:rsidR="2538C32B" w:rsidRPr="00CC460E">
        <w:t xml:space="preserve"> Eiropā, Austrālijā, Amerikā un Āfrikā. Jaunpienācēji ir latviešu </w:t>
      </w:r>
      <w:r w:rsidR="00184BD4" w:rsidRPr="00CC460E">
        <w:t xml:space="preserve">diasporas </w:t>
      </w:r>
      <w:r w:rsidR="2538C32B" w:rsidRPr="00CC460E">
        <w:t xml:space="preserve">centri </w:t>
      </w:r>
      <w:r w:rsidR="2538C32B" w:rsidRPr="2538C32B">
        <w:t>Moldovā, Lietuvā, Gruzijā un Turcijā. Pirmo reizi tika izstrādāts inovatīvs metodiskais materiāls un darba lapas par visām kolekcijas grāmatām „Lasi! Atbalsti! Iesaisties!”, kas publicētas LNB mājas lapā</w:t>
      </w:r>
      <w:r w:rsidR="00A33B6A">
        <w:t xml:space="preserve">, kā arī </w:t>
      </w:r>
      <w:r w:rsidR="003C3074" w:rsidRPr="2538C32B">
        <w:t>sadarbībā ar  IZM ievietots „Skola 2030” Mācību resursu krātuvē</w:t>
      </w:r>
      <w:r w:rsidR="00C2332B">
        <w:rPr>
          <w:rStyle w:val="Vresatsauce"/>
        </w:rPr>
        <w:footnoteReference w:id="144"/>
      </w:r>
      <w:r w:rsidR="2538C32B" w:rsidRPr="2538C32B">
        <w:t>. Metodiskais materiāls, kopumā palīdz sasniegt 60 rezultātus, kas noteikti Pirmsskolas izglītības vadlīnijās un Izglītības standartā.</w:t>
      </w:r>
    </w:p>
    <w:p w14:paraId="11CCB5B9" w14:textId="7AC9EA43" w:rsidR="00E827AC" w:rsidRDefault="00E827AC" w:rsidP="2538C32B"/>
    <w:p w14:paraId="6AE4BACB" w14:textId="2C99A400" w:rsidR="00E827AC" w:rsidRPr="00A004EE" w:rsidRDefault="00EA27B7" w:rsidP="00A004EE">
      <w:pPr>
        <w:jc w:val="both"/>
        <w:rPr>
          <w:vertAlign w:val="superscript"/>
        </w:rPr>
      </w:pPr>
      <w:r w:rsidRPr="00EA27B7">
        <w:t>LNB kopā ar Latvijas Bērnu un jaunatnes literatūras padomi, bibliotēkām un skolām visā Latvijā</w:t>
      </w:r>
      <w:r>
        <w:t xml:space="preserve"> </w:t>
      </w:r>
      <w:r w:rsidR="002D7A7D">
        <w:t xml:space="preserve">turpinājusi </w:t>
      </w:r>
      <w:r>
        <w:t>organizē</w:t>
      </w:r>
      <w:r w:rsidR="002D7A7D">
        <w:t>t ikgadējo</w:t>
      </w:r>
      <w:r w:rsidRPr="00EA27B7">
        <w:t xml:space="preserve"> </w:t>
      </w:r>
      <w:r w:rsidR="2538C32B" w:rsidRPr="2538C32B">
        <w:t>Nacionālā</w:t>
      </w:r>
      <w:r w:rsidR="002B29D4">
        <w:t>s</w:t>
      </w:r>
      <w:r w:rsidR="2538C32B" w:rsidRPr="2538C32B">
        <w:t xml:space="preserve"> skaļās lasīšanas sacensīb</w:t>
      </w:r>
      <w:r w:rsidR="002D7A7D">
        <w:t>u</w:t>
      </w:r>
      <w:r w:rsidR="2538C32B" w:rsidRPr="2538C32B">
        <w:t xml:space="preserve"> 5.-6.klašu skolēniem, snie</w:t>
      </w:r>
      <w:r w:rsidR="00950108">
        <w:t xml:space="preserve">dzot </w:t>
      </w:r>
      <w:r w:rsidR="2538C32B" w:rsidRPr="2538C32B">
        <w:t>pozitīvu ietekmi uz lasīšanas problēmu risināšanu un veici</w:t>
      </w:r>
      <w:r w:rsidR="00950108">
        <w:t>not</w:t>
      </w:r>
      <w:r w:rsidR="2538C32B" w:rsidRPr="2538C32B">
        <w:t xml:space="preserve"> </w:t>
      </w:r>
      <w:r w:rsidR="2538C32B" w:rsidRPr="2538C32B">
        <w:lastRenderedPageBreak/>
        <w:t xml:space="preserve">lasītprieku. Lai gan Covid-19 pandēmijas ietekmē publiski pasākumi tika ierobežoti, </w:t>
      </w:r>
      <w:r w:rsidR="004C1A65">
        <w:t xml:space="preserve">LNB </w:t>
      </w:r>
      <w:r w:rsidR="2538C32B" w:rsidRPr="2538C32B">
        <w:t>Bērnu literatūras centram izdevās sarīkot medijos plaši atspoguļotus lasīšanas veicināšanas programmu noslēguma pasākumus klātienē –Lielos lasīšanas svētkus</w:t>
      </w:r>
      <w:r w:rsidR="00D93BFD">
        <w:t xml:space="preserve"> (</w:t>
      </w:r>
      <w:r w:rsidR="00D93BFD" w:rsidRPr="00D93BFD">
        <w:t>lasīšanas veicināšanas programmas “Bērnu, jauniešu un vecāku žūrija 2020” apbalvošanas ceremonija</w:t>
      </w:r>
      <w:r w:rsidR="00D93BFD">
        <w:t>)</w:t>
      </w:r>
      <w:r w:rsidR="2538C32B" w:rsidRPr="2538C32B">
        <w:t xml:space="preserve"> </w:t>
      </w:r>
      <w:r w:rsidR="001A169D">
        <w:t xml:space="preserve">2020.gada 7.martā </w:t>
      </w:r>
      <w:r w:rsidR="2538C32B" w:rsidRPr="2538C32B">
        <w:t xml:space="preserve">ap 600 dalībniekiem un </w:t>
      </w:r>
      <w:r w:rsidR="001D2462" w:rsidRPr="2538C32B">
        <w:t>Nacionālā</w:t>
      </w:r>
      <w:r w:rsidR="001D2462">
        <w:t>s</w:t>
      </w:r>
      <w:r w:rsidR="001D2462" w:rsidRPr="2538C32B">
        <w:t xml:space="preserve"> skaļās lasīšanas sacensīb</w:t>
      </w:r>
      <w:r w:rsidR="001D2462">
        <w:t>as noslēguma pasākumu 2020.gada 2</w:t>
      </w:r>
      <w:r w:rsidR="00BB0231">
        <w:t xml:space="preserve">6.septembrī </w:t>
      </w:r>
      <w:r w:rsidR="00BB0231" w:rsidRPr="2538C32B">
        <w:t>150 dalībniekiem</w:t>
      </w:r>
      <w:r w:rsidR="00BB0231">
        <w:t>.</w:t>
      </w:r>
      <w:r w:rsidR="00E827AC" w:rsidRPr="00A004EE">
        <w:rPr>
          <w:vertAlign w:val="superscript"/>
        </w:rPr>
        <w:footnoteReference w:id="145"/>
      </w:r>
    </w:p>
    <w:p w14:paraId="22EB1295" w14:textId="48C7DCBA" w:rsidR="00A35BF2" w:rsidRDefault="00A35BF2" w:rsidP="00E827AC">
      <w:pPr>
        <w:jc w:val="both"/>
        <w:rPr>
          <w:lang w:eastAsia="en-US"/>
        </w:rPr>
      </w:pPr>
    </w:p>
    <w:p w14:paraId="1204537B" w14:textId="258658EC" w:rsidR="00A35BF2" w:rsidRDefault="2538C32B" w:rsidP="00387CCD">
      <w:pPr>
        <w:jc w:val="both"/>
      </w:pPr>
      <w:r w:rsidRPr="2538C32B">
        <w:rPr>
          <w:lang w:eastAsia="en-US"/>
        </w:rPr>
        <w:t xml:space="preserve">2020.gadā </w:t>
      </w:r>
      <w:r w:rsidRPr="2538C32B">
        <w:rPr>
          <w:color w:val="000000" w:themeColor="text1"/>
        </w:rPr>
        <w:t xml:space="preserve">Latvijas akreditētajos muzejos </w:t>
      </w:r>
      <w:r w:rsidRPr="2538C32B">
        <w:t>formālās izglītības ie</w:t>
      </w:r>
      <w:r w:rsidR="00256941">
        <w:t>t</w:t>
      </w:r>
      <w:r w:rsidRPr="2538C32B">
        <w:t>varos skolēniem nodrošinātas 2</w:t>
      </w:r>
      <w:r w:rsidR="002528FB">
        <w:t> </w:t>
      </w:r>
      <w:r w:rsidRPr="2538C32B">
        <w:t>766 muzejpedagoģisko programmu nodarbības (2019.</w:t>
      </w:r>
      <w:r w:rsidR="002528FB">
        <w:t>–</w:t>
      </w:r>
      <w:r w:rsidRPr="2538C32B">
        <w:t xml:space="preserve"> 8</w:t>
      </w:r>
      <w:r w:rsidR="002528FB">
        <w:t> </w:t>
      </w:r>
      <w:r w:rsidRPr="2538C32B">
        <w:t>480</w:t>
      </w:r>
      <w:r w:rsidR="002528FB">
        <w:t xml:space="preserve"> </w:t>
      </w:r>
      <w:r w:rsidR="002528FB" w:rsidRPr="2538C32B">
        <w:t>muzejpedagoģisko programmu nodarbības</w:t>
      </w:r>
      <w:r w:rsidRPr="2538C32B">
        <w:t>). Vairāki muzeji 2020. gadā izveidojuši attālināti, tiešsaistē īstenojamas muzejpedagoģiskās programmas.</w:t>
      </w:r>
      <w:r w:rsidR="00A35BF2" w:rsidRPr="00A004EE">
        <w:rPr>
          <w:vertAlign w:val="superscript"/>
        </w:rPr>
        <w:footnoteReference w:id="146"/>
      </w:r>
    </w:p>
    <w:p w14:paraId="48CAB593" w14:textId="77777777" w:rsidR="002528FB" w:rsidRDefault="002528FB" w:rsidP="00C0199B">
      <w:pPr>
        <w:jc w:val="both"/>
      </w:pPr>
    </w:p>
    <w:p w14:paraId="5288A7C0" w14:textId="5A8B1F46" w:rsidR="2538C32B" w:rsidRDefault="2538C32B" w:rsidP="00C0199B">
      <w:pPr>
        <w:jc w:val="both"/>
      </w:pPr>
      <w:r w:rsidRPr="2538C32B">
        <w:t>Starptautiskajā akcijā “Muzeju nakts – 2019” iesaistījās 130 muzeju, no tiem 95 – reģionos. “Muzeju nakts – 2019” apmeklējumu skaits muzejos visā Latvijā pārsniedza 206 tūkstošus</w:t>
      </w:r>
      <w:r w:rsidR="00B543B5">
        <w:t>.</w:t>
      </w:r>
      <w:r w:rsidR="00615397">
        <w:t xml:space="preserve"> </w:t>
      </w:r>
      <w:r w:rsidRPr="2538C32B">
        <w:t>2020. gada 16. maijā plānotā dalība akcijā „Eiropas Muzeju nakts” tika atcelta Covid-19 pandēmijas rezultātā noteikto ierobežojumu dēļ.</w:t>
      </w:r>
    </w:p>
    <w:p w14:paraId="07E8C25C" w14:textId="77777777" w:rsidR="00764CEA" w:rsidRDefault="00764CEA" w:rsidP="00AB5065">
      <w:pPr>
        <w:jc w:val="both"/>
        <w:rPr>
          <w:lang w:eastAsia="en-US"/>
        </w:rPr>
      </w:pPr>
    </w:p>
    <w:p w14:paraId="29F7B91A" w14:textId="2FD69169" w:rsidR="00505FB9" w:rsidRDefault="00AD7B4C" w:rsidP="00AB5065">
      <w:pPr>
        <w:jc w:val="both"/>
        <w:rPr>
          <w:lang w:eastAsia="en-US"/>
        </w:rPr>
      </w:pPr>
      <w:r w:rsidRPr="00AD7B4C">
        <w:rPr>
          <w:lang w:eastAsia="en-US"/>
        </w:rPr>
        <w:t>Sabiedrības integrācijas fonds ar 2020.</w:t>
      </w:r>
      <w:r>
        <w:rPr>
          <w:lang w:eastAsia="en-US"/>
        </w:rPr>
        <w:t> </w:t>
      </w:r>
      <w:r w:rsidRPr="00AD7B4C">
        <w:rPr>
          <w:lang w:eastAsia="en-US"/>
        </w:rPr>
        <w:t xml:space="preserve">gadu uzsāka īstenot </w:t>
      </w:r>
      <w:r>
        <w:rPr>
          <w:lang w:eastAsia="en-US"/>
        </w:rPr>
        <w:t>d</w:t>
      </w:r>
      <w:r w:rsidRPr="00AD7B4C">
        <w:rPr>
          <w:lang w:eastAsia="en-US"/>
        </w:rPr>
        <w:t>ivas demogrāfijas programmas – “Ģimenei draudzīga pašvaldība”</w:t>
      </w:r>
      <w:r w:rsidR="002D3F07">
        <w:rPr>
          <w:rStyle w:val="Vresatsauce"/>
          <w:lang w:eastAsia="en-US"/>
        </w:rPr>
        <w:footnoteReference w:id="147"/>
      </w:r>
      <w:r w:rsidRPr="00AD7B4C">
        <w:rPr>
          <w:lang w:eastAsia="en-US"/>
        </w:rPr>
        <w:t xml:space="preserve"> un “Ģimenei draudzīga darbavieta”</w:t>
      </w:r>
      <w:r w:rsidR="000C2AD0">
        <w:rPr>
          <w:rStyle w:val="Vresatsauce"/>
          <w:lang w:eastAsia="en-US"/>
        </w:rPr>
        <w:footnoteReference w:id="148"/>
      </w:r>
      <w:r w:rsidRPr="00AD7B4C">
        <w:rPr>
          <w:lang w:eastAsia="en-US"/>
        </w:rPr>
        <w:t xml:space="preserve">. Programmas papildina jau </w:t>
      </w:r>
      <w:r>
        <w:rPr>
          <w:lang w:eastAsia="en-US"/>
        </w:rPr>
        <w:t>Sabiedrības integrācijas f</w:t>
      </w:r>
      <w:r w:rsidRPr="00AD7B4C">
        <w:rPr>
          <w:lang w:eastAsia="en-US"/>
        </w:rPr>
        <w:t xml:space="preserve">onda īstenoto programmu “Latvijas Goda ģimeņu apliecības “Goda ģimene”” un </w:t>
      </w:r>
      <w:r>
        <w:rPr>
          <w:lang w:eastAsia="en-US"/>
        </w:rPr>
        <w:t xml:space="preserve">paredzēts, ka </w:t>
      </w:r>
      <w:r w:rsidRPr="00AD7B4C">
        <w:rPr>
          <w:lang w:eastAsia="en-US"/>
        </w:rPr>
        <w:t xml:space="preserve">turpmāk </w:t>
      </w:r>
      <w:r>
        <w:rPr>
          <w:lang w:eastAsia="en-US"/>
        </w:rPr>
        <w:t xml:space="preserve">šīs </w:t>
      </w:r>
      <w:r w:rsidRPr="00AD7B4C">
        <w:rPr>
          <w:lang w:eastAsia="en-US"/>
        </w:rPr>
        <w:t>trīs programmas rūpēsies par ģimeņu labklājības veicināšanu un labvēlīgu apstākļu radīšanu ģimenes un darba dzīves mijiedarbībai.</w:t>
      </w:r>
    </w:p>
    <w:p w14:paraId="48520093" w14:textId="77777777" w:rsidR="00505FB9" w:rsidRDefault="00505FB9" w:rsidP="00AB5065">
      <w:pPr>
        <w:jc w:val="both"/>
        <w:rPr>
          <w:lang w:eastAsia="en-US"/>
        </w:rPr>
      </w:pPr>
    </w:p>
    <w:p w14:paraId="0B3DFF2D" w14:textId="32E0B28F" w:rsidR="0031706C" w:rsidRDefault="00A21945" w:rsidP="000C1CC4">
      <w:pPr>
        <w:jc w:val="both"/>
        <w:rPr>
          <w:lang w:eastAsia="en-US"/>
        </w:rPr>
      </w:pPr>
      <w:r w:rsidRPr="00A21945">
        <w:rPr>
          <w:lang w:eastAsia="en-US"/>
        </w:rPr>
        <w:t xml:space="preserve">Konkursa </w:t>
      </w:r>
      <w:r w:rsidR="004B2638" w:rsidRPr="005A7902">
        <w:rPr>
          <w:lang w:eastAsia="en-US"/>
        </w:rPr>
        <w:t>“Ģimenei draudzīga pašvaldība”</w:t>
      </w:r>
      <w:r w:rsidR="006551ED" w:rsidRPr="006551ED">
        <w:rPr>
          <w:rStyle w:val="Vresatsauce"/>
          <w:lang w:eastAsia="en-US"/>
        </w:rPr>
        <w:t xml:space="preserve"> </w:t>
      </w:r>
      <w:r w:rsidR="006551ED">
        <w:rPr>
          <w:rStyle w:val="Vresatsauce"/>
          <w:lang w:eastAsia="en-US"/>
        </w:rPr>
        <w:footnoteReference w:id="149"/>
      </w:r>
      <w:r w:rsidR="006551ED" w:rsidRPr="005A7902">
        <w:rPr>
          <w:lang w:eastAsia="en-US"/>
        </w:rPr>
        <w:t xml:space="preserve"> </w:t>
      </w:r>
      <w:r w:rsidR="004B2638">
        <w:rPr>
          <w:lang w:eastAsia="en-US"/>
        </w:rPr>
        <w:t xml:space="preserve"> </w:t>
      </w:r>
      <w:r w:rsidRPr="00A21945">
        <w:rPr>
          <w:lang w:eastAsia="en-US"/>
        </w:rPr>
        <w:t xml:space="preserve">mērķis </w:t>
      </w:r>
      <w:r w:rsidR="00CB7D5D">
        <w:rPr>
          <w:lang w:eastAsia="en-US"/>
        </w:rPr>
        <w:t xml:space="preserve">ir </w:t>
      </w:r>
      <w:r w:rsidRPr="00A21945">
        <w:rPr>
          <w:lang w:eastAsia="en-US"/>
        </w:rPr>
        <w:t>noteikt tās Latvijas pašvaldības, kas nodrošina lielāko atbalstu, daudzveidīgos un pieejamākos pakalpojumus ģimenēm ar bērniem un ģimeniskas vides nodrošināšanai. Šim mērķim Sabiedrības integrācijas fonds</w:t>
      </w:r>
      <w:r w:rsidR="001B114C">
        <w:rPr>
          <w:lang w:eastAsia="en-US"/>
        </w:rPr>
        <w:t xml:space="preserve"> (</w:t>
      </w:r>
      <w:r w:rsidR="00A81C3C">
        <w:rPr>
          <w:lang w:eastAsia="en-US"/>
        </w:rPr>
        <w:t>līdz 2019.gadam - VARAM</w:t>
      </w:r>
      <w:r w:rsidR="001B114C">
        <w:rPr>
          <w:lang w:eastAsia="en-US"/>
        </w:rPr>
        <w:t>)</w:t>
      </w:r>
      <w:r w:rsidRPr="00A21945">
        <w:rPr>
          <w:lang w:eastAsia="en-US"/>
        </w:rPr>
        <w:t xml:space="preserve"> rīko</w:t>
      </w:r>
      <w:r w:rsidR="007458D6">
        <w:rPr>
          <w:lang w:eastAsia="en-US"/>
        </w:rPr>
        <w:t>ja</w:t>
      </w:r>
      <w:r w:rsidRPr="00A21945">
        <w:rPr>
          <w:lang w:eastAsia="en-US"/>
        </w:rPr>
        <w:t xml:space="preserve"> </w:t>
      </w:r>
      <w:r w:rsidR="007458D6">
        <w:rPr>
          <w:lang w:eastAsia="en-US"/>
        </w:rPr>
        <w:t xml:space="preserve">ikgadējo </w:t>
      </w:r>
      <w:r w:rsidRPr="00A21945">
        <w:rPr>
          <w:lang w:eastAsia="en-US"/>
        </w:rPr>
        <w:t>konkursu visām Latvijas 119</w:t>
      </w:r>
      <w:r w:rsidR="00CB7D5D">
        <w:rPr>
          <w:rStyle w:val="Vresatsauce"/>
          <w:lang w:eastAsia="en-US"/>
        </w:rPr>
        <w:footnoteReference w:id="150"/>
      </w:r>
      <w:r w:rsidRPr="00A21945">
        <w:rPr>
          <w:lang w:eastAsia="en-US"/>
        </w:rPr>
        <w:t xml:space="preserve"> pašvaldībām, kura ietvaros konkursa vērtēšanas komisija atlasī</w:t>
      </w:r>
      <w:r>
        <w:rPr>
          <w:lang w:eastAsia="en-US"/>
        </w:rPr>
        <w:t>ja</w:t>
      </w:r>
      <w:r w:rsidRPr="00A21945">
        <w:rPr>
          <w:lang w:eastAsia="en-US"/>
        </w:rPr>
        <w:t xml:space="preserve"> ģimenēm ar bērniem draudzīgākās  laureātpašvaldības (pa vienai katrā plānošanas reģionā), no kurām viena ar augstāko punktu skaitu visa konkursa ietvaros tik</w:t>
      </w:r>
      <w:r w:rsidR="00C116C9">
        <w:rPr>
          <w:lang w:eastAsia="en-US"/>
        </w:rPr>
        <w:t>a</w:t>
      </w:r>
      <w:r w:rsidRPr="00A21945">
        <w:rPr>
          <w:lang w:eastAsia="en-US"/>
        </w:rPr>
        <w:t xml:space="preserve"> apbalvota, piešķirot nomināciju “Ģimenei draudzīgākā pašvaldība Latvijā”</w:t>
      </w:r>
      <w:r>
        <w:rPr>
          <w:lang w:eastAsia="en-US"/>
        </w:rPr>
        <w:t xml:space="preserve">. </w:t>
      </w:r>
      <w:r w:rsidR="000C1CC4">
        <w:rPr>
          <w:lang w:eastAsia="en-US"/>
        </w:rPr>
        <w:t>Atšķirībā no iepriekšējos gados rīkotā konkursa “Ģimenei draudzīgākā pašvaldība”, 2020. gadā Sabiedrības integrācijas fond</w:t>
      </w:r>
      <w:r w:rsidR="00B25925">
        <w:rPr>
          <w:lang w:eastAsia="en-US"/>
        </w:rPr>
        <w:t>s</w:t>
      </w:r>
      <w:r w:rsidR="000C1CC4">
        <w:rPr>
          <w:lang w:eastAsia="en-US"/>
        </w:rPr>
        <w:t xml:space="preserve"> ievies</w:t>
      </w:r>
      <w:r w:rsidR="002A0304">
        <w:rPr>
          <w:lang w:eastAsia="en-US"/>
        </w:rPr>
        <w:t>a</w:t>
      </w:r>
      <w:r w:rsidR="000C1CC4">
        <w:rPr>
          <w:lang w:eastAsia="en-US"/>
        </w:rPr>
        <w:t xml:space="preserve"> jaunu pašvaldību vērtēšanas posmu – pašvaldību sniegto atbalsta pasākumu ģimenēm ar bērniem izvērtējumu, kas balstīts uz ekonomiska algoritma sistēmu, lai ne tikai izvērtētu pašvaldību finanšu iespējas, dzimstības datus un iedzīvotāju balsojuma rezultātus, bet arī sniegtu pilnvērtīgu izvērtējumu ļoti plašā pašvaldības atbalsta programmas klāstā.</w:t>
      </w:r>
      <w:r w:rsidR="002A0304">
        <w:rPr>
          <w:lang w:eastAsia="en-US"/>
        </w:rPr>
        <w:t xml:space="preserve"> P</w:t>
      </w:r>
      <w:r w:rsidR="000C1CC4">
        <w:rPr>
          <w:lang w:eastAsia="en-US"/>
        </w:rPr>
        <w:t xml:space="preserve">rogrammas </w:t>
      </w:r>
      <w:r w:rsidR="000C1CC4">
        <w:rPr>
          <w:lang w:eastAsia="en-US"/>
        </w:rPr>
        <w:lastRenderedPageBreak/>
        <w:t xml:space="preserve">ietvaros konkursa laureātpašaldību un nomināciju balvām piešķirti finanšu līdzekļi 100 000 </w:t>
      </w:r>
      <w:r w:rsidR="0081040F">
        <w:rPr>
          <w:i/>
          <w:iCs/>
          <w:lang w:eastAsia="en-US"/>
        </w:rPr>
        <w:t>euro</w:t>
      </w:r>
      <w:r w:rsidR="000C1CC4">
        <w:rPr>
          <w:lang w:eastAsia="en-US"/>
        </w:rPr>
        <w:t xml:space="preserve"> apmērā</w:t>
      </w:r>
      <w:r w:rsidR="0031706C" w:rsidRPr="005A7902">
        <w:rPr>
          <w:lang w:eastAsia="en-US"/>
        </w:rPr>
        <w:t>.</w:t>
      </w:r>
      <w:r w:rsidR="00A60367" w:rsidRPr="005A7902">
        <w:rPr>
          <w:rStyle w:val="Vresatsauce"/>
          <w:lang w:eastAsia="en-US"/>
        </w:rPr>
        <w:footnoteReference w:id="151"/>
      </w:r>
      <w:r w:rsidR="006D659A">
        <w:rPr>
          <w:lang w:eastAsia="en-US"/>
        </w:rPr>
        <w:t xml:space="preserve"> </w:t>
      </w:r>
    </w:p>
    <w:p w14:paraId="4777E2C8" w14:textId="075F2198" w:rsidR="2538C32B" w:rsidRDefault="2538C32B" w:rsidP="2538C32B">
      <w:pPr>
        <w:rPr>
          <w:color w:val="606060"/>
          <w:sz w:val="27"/>
          <w:szCs w:val="27"/>
        </w:rPr>
      </w:pPr>
    </w:p>
    <w:p w14:paraId="4AB5F8F6" w14:textId="196D81F6" w:rsidR="0084179A" w:rsidRPr="00FB4E43" w:rsidRDefault="00065017" w:rsidP="00FB4E43">
      <w:pPr>
        <w:jc w:val="both"/>
      </w:pPr>
      <w:r w:rsidRPr="00FB4E43">
        <w:t xml:space="preserve">Tīmekļvietnē </w:t>
      </w:r>
      <w:hyperlink r:id="rId25" w:history="1">
        <w:r w:rsidR="00B23CA8" w:rsidRPr="00575FC5">
          <w:rPr>
            <w:rStyle w:val="Hipersaite"/>
          </w:rPr>
          <w:t>www.vietagimenei.lv</w:t>
        </w:r>
      </w:hyperlink>
      <w:r w:rsidR="00B23CA8">
        <w:t xml:space="preserve"> </w:t>
      </w:r>
      <w:r w:rsidRPr="00FB4E43">
        <w:t>vienkopus ir pieejama aktuālā informācija par Latvijas pašvaldību sniegto atbalstu ģimenēm ar bērniem un tām draudzīgu infrastruktūru. Dati iegūti no pašvaldību iesūtītās informācijas, kā arī papildināti no LM, PMLP un Valsts kases.</w:t>
      </w:r>
    </w:p>
    <w:p w14:paraId="68CCB8D3" w14:textId="77777777" w:rsidR="0084179A" w:rsidRDefault="0084179A" w:rsidP="2538C32B">
      <w:pPr>
        <w:rPr>
          <w:color w:val="606060"/>
          <w:sz w:val="27"/>
          <w:szCs w:val="27"/>
        </w:rPr>
      </w:pPr>
    </w:p>
    <w:p w14:paraId="05FB346C" w14:textId="19A7DD67" w:rsidR="004A613D" w:rsidRDefault="001D1ACF" w:rsidP="00AB5065">
      <w:pPr>
        <w:jc w:val="both"/>
        <w:rPr>
          <w:lang w:eastAsia="en-US"/>
        </w:rPr>
      </w:pPr>
      <w:r>
        <w:rPr>
          <w:lang w:eastAsia="en-US"/>
        </w:rPr>
        <w:t>Papildus</w:t>
      </w:r>
      <w:r w:rsidR="004A613D">
        <w:rPr>
          <w:lang w:eastAsia="en-US"/>
        </w:rPr>
        <w:t>, lai bērniem no daudzbērnu ģimenēm</w:t>
      </w:r>
      <w:r w:rsidR="00AF4D3E">
        <w:rPr>
          <w:lang w:eastAsia="en-US"/>
        </w:rPr>
        <w:t xml:space="preserve"> veicinātu pakalpojumu, arī izklaides un atpūtas jomā, pieejamību, tika turpināta valsts veidotās atbalsta programma </w:t>
      </w:r>
      <w:r w:rsidR="00AF4D3E" w:rsidRPr="00AF4D3E">
        <w:rPr>
          <w:lang w:eastAsia="en-US"/>
        </w:rPr>
        <w:t>daudzbērnu ģimenēm</w:t>
      </w:r>
      <w:r w:rsidR="00AF4D3E">
        <w:rPr>
          <w:lang w:eastAsia="en-US"/>
        </w:rPr>
        <w:t xml:space="preserve"> (</w:t>
      </w:r>
      <w:r w:rsidR="00AF4D3E" w:rsidRPr="00AF4D3E">
        <w:rPr>
          <w:lang w:eastAsia="en-US"/>
        </w:rPr>
        <w:t>Latvijas Goda ģimenes apliecība “3+ Ģimenes karte”</w:t>
      </w:r>
      <w:r w:rsidR="00AF4D3E">
        <w:rPr>
          <w:lang w:eastAsia="en-US"/>
        </w:rPr>
        <w:t xml:space="preserve">). Programma paredz </w:t>
      </w:r>
      <w:r w:rsidR="00AF4D3E" w:rsidRPr="00AF4D3E">
        <w:rPr>
          <w:lang w:eastAsia="en-US"/>
        </w:rPr>
        <w:t>iespēj</w:t>
      </w:r>
      <w:r w:rsidR="00AF4D3E">
        <w:rPr>
          <w:lang w:eastAsia="en-US"/>
        </w:rPr>
        <w:t xml:space="preserve">u, uzrādot </w:t>
      </w:r>
      <w:r w:rsidR="00AF4D3E" w:rsidRPr="00AF4D3E">
        <w:rPr>
          <w:lang w:eastAsia="en-US"/>
        </w:rPr>
        <w:t>Latvijas Goda ģimenes apliecīb</w:t>
      </w:r>
      <w:r w:rsidR="00AF4D3E">
        <w:rPr>
          <w:lang w:eastAsia="en-US"/>
        </w:rPr>
        <w:t>u</w:t>
      </w:r>
      <w:r w:rsidR="00AF4D3E" w:rsidRPr="00AF4D3E">
        <w:rPr>
          <w:lang w:eastAsia="en-US"/>
        </w:rPr>
        <w:t xml:space="preserve"> “3+ Ģimenes kart</w:t>
      </w:r>
      <w:r w:rsidR="00AF4D3E">
        <w:rPr>
          <w:lang w:eastAsia="en-US"/>
        </w:rPr>
        <w:t>i</w:t>
      </w:r>
      <w:r w:rsidR="00AF4D3E" w:rsidRPr="00AF4D3E">
        <w:rPr>
          <w:lang w:eastAsia="en-US"/>
        </w:rPr>
        <w:t>”</w:t>
      </w:r>
      <w:r w:rsidR="00AF4D3E">
        <w:rPr>
          <w:lang w:eastAsia="en-US"/>
        </w:rPr>
        <w:t xml:space="preserve">, </w:t>
      </w:r>
      <w:r w:rsidR="00AF4D3E" w:rsidRPr="00AF4D3E">
        <w:rPr>
          <w:lang w:eastAsia="en-US"/>
        </w:rPr>
        <w:t>saņemt atlaides, izmantojot pakalpojumus, kurus piedāvā valsts</w:t>
      </w:r>
      <w:r w:rsidR="00B543B5">
        <w:rPr>
          <w:lang w:eastAsia="en-US"/>
        </w:rPr>
        <w:t>, pašvaldības</w:t>
      </w:r>
      <w:r w:rsidR="00AF4D3E" w:rsidRPr="00AF4D3E">
        <w:rPr>
          <w:lang w:eastAsia="en-US"/>
        </w:rPr>
        <w:t xml:space="preserve"> un privātie uzņēmumi Latvijā</w:t>
      </w:r>
      <w:r w:rsidR="00AF4D3E">
        <w:rPr>
          <w:lang w:eastAsia="en-US"/>
        </w:rPr>
        <w:t>.</w:t>
      </w:r>
      <w:r w:rsidR="00DD6034">
        <w:rPr>
          <w:lang w:eastAsia="en-US"/>
        </w:rPr>
        <w:t xml:space="preserve"> Minētās atbalsta programmas mērķa grupa aptver </w:t>
      </w:r>
      <w:r w:rsidR="00DD6034" w:rsidRPr="00DD6034">
        <w:rPr>
          <w:lang w:eastAsia="en-US"/>
        </w:rPr>
        <w:t>ģimen</w:t>
      </w:r>
      <w:r w:rsidR="00DD6034">
        <w:rPr>
          <w:lang w:eastAsia="en-US"/>
        </w:rPr>
        <w:t>es, kurās</w:t>
      </w:r>
      <w:r w:rsidR="00DD6034" w:rsidRPr="00DD6034">
        <w:rPr>
          <w:lang w:eastAsia="en-US"/>
        </w:rPr>
        <w:t xml:space="preserve"> aug trīs un vairāk bērni vecumā līdz astoņpadsmit gadiem, kā arī pilngadīgas personas, kuras nav sasniegušas 24 gadu vecumu, ja tās iegūst vispārējo, profesionālo vai augstāko izglītību</w:t>
      </w:r>
      <w:r w:rsidR="00DD6034">
        <w:rPr>
          <w:lang w:eastAsia="en-US"/>
        </w:rPr>
        <w:t>.</w:t>
      </w:r>
      <w:r w:rsidR="00410154">
        <w:rPr>
          <w:rStyle w:val="Vresatsauce"/>
          <w:lang w:eastAsia="en-US"/>
        </w:rPr>
        <w:footnoteReference w:id="152"/>
      </w:r>
    </w:p>
    <w:p w14:paraId="3309DE06" w14:textId="77777777" w:rsidR="001D1ACF" w:rsidRDefault="001D1ACF" w:rsidP="00AB5065">
      <w:pPr>
        <w:jc w:val="both"/>
        <w:rPr>
          <w:lang w:eastAsia="en-US"/>
        </w:rPr>
      </w:pPr>
    </w:p>
    <w:p w14:paraId="6B515156" w14:textId="57E57675" w:rsidR="007321D0" w:rsidRDefault="2538C32B" w:rsidP="00C0199B">
      <w:pPr>
        <w:jc w:val="both"/>
        <w:rPr>
          <w:color w:val="000000" w:themeColor="text1"/>
        </w:rPr>
      </w:pPr>
      <w:r w:rsidRPr="00C0199B">
        <w:rPr>
          <w:color w:val="000000" w:themeColor="text1"/>
        </w:rPr>
        <w:t>Latvijas Goda ģimenes apliecību “3+ Ģimenes karte” lietotāju skaits arvien vairāk pieaug</w:t>
      </w:r>
      <w:r w:rsidR="007321D0">
        <w:rPr>
          <w:color w:val="000000" w:themeColor="text1"/>
        </w:rPr>
        <w:t>:</w:t>
      </w:r>
      <w:r w:rsidRPr="00C0199B">
        <w:rPr>
          <w:color w:val="000000" w:themeColor="text1"/>
        </w:rPr>
        <w:t xml:space="preserve"> </w:t>
      </w:r>
    </w:p>
    <w:p w14:paraId="717942AF" w14:textId="6B91E147" w:rsidR="007321D0" w:rsidRDefault="2538C32B" w:rsidP="00A71CBB">
      <w:pPr>
        <w:pStyle w:val="Sarakstarindkopa"/>
        <w:numPr>
          <w:ilvl w:val="0"/>
          <w:numId w:val="46"/>
        </w:numPr>
        <w:rPr>
          <w:lang w:val="lv"/>
        </w:rPr>
      </w:pPr>
      <w:r w:rsidRPr="00A004EE">
        <w:rPr>
          <w:color w:val="000000" w:themeColor="text1"/>
        </w:rPr>
        <w:t>2019.</w:t>
      </w:r>
      <w:r w:rsidR="007321D0">
        <w:rPr>
          <w:color w:val="000000" w:themeColor="text1"/>
        </w:rPr>
        <w:t> </w:t>
      </w:r>
      <w:r w:rsidRPr="00A004EE">
        <w:rPr>
          <w:color w:val="000000" w:themeColor="text1"/>
        </w:rPr>
        <w:t>gadā izsniegtas 18 358 pieaugušo kartes (2018.- 13</w:t>
      </w:r>
      <w:r w:rsidR="007321D0" w:rsidRPr="00A71CBB">
        <w:rPr>
          <w:color w:val="000000" w:themeColor="text1"/>
        </w:rPr>
        <w:t> </w:t>
      </w:r>
      <w:r w:rsidRPr="00A004EE">
        <w:rPr>
          <w:color w:val="000000" w:themeColor="text1"/>
        </w:rPr>
        <w:t>627</w:t>
      </w:r>
      <w:r w:rsidR="007321D0" w:rsidRPr="00A71CBB">
        <w:rPr>
          <w:color w:val="000000" w:themeColor="text1"/>
        </w:rPr>
        <w:t xml:space="preserve"> pieaugušo kartes</w:t>
      </w:r>
      <w:r w:rsidRPr="00A004EE">
        <w:rPr>
          <w:color w:val="000000" w:themeColor="text1"/>
        </w:rPr>
        <w:t>) un 29 478 bērnu kartes (2018.-23</w:t>
      </w:r>
      <w:r w:rsidR="007321D0" w:rsidRPr="00A71CBB">
        <w:rPr>
          <w:color w:val="000000" w:themeColor="text1"/>
        </w:rPr>
        <w:t> </w:t>
      </w:r>
      <w:r w:rsidRPr="00A004EE">
        <w:rPr>
          <w:color w:val="000000" w:themeColor="text1"/>
        </w:rPr>
        <w:t>535</w:t>
      </w:r>
      <w:r w:rsidR="007321D0" w:rsidRPr="00A71CBB">
        <w:rPr>
          <w:color w:val="000000" w:themeColor="text1"/>
        </w:rPr>
        <w:t xml:space="preserve"> bērnu kartes</w:t>
      </w:r>
      <w:r w:rsidRPr="00A004EE">
        <w:rPr>
          <w:color w:val="000000" w:themeColor="text1"/>
        </w:rPr>
        <w:t xml:space="preserve">).  2019.gadā bija </w:t>
      </w:r>
      <w:r w:rsidR="007321D0" w:rsidRPr="00A71CBB">
        <w:rPr>
          <w:color w:val="000000" w:themeColor="text1"/>
        </w:rPr>
        <w:t xml:space="preserve">reģistrēti </w:t>
      </w:r>
      <w:r w:rsidRPr="00A004EE">
        <w:rPr>
          <w:color w:val="000000" w:themeColor="text1"/>
        </w:rPr>
        <w:t>294 privātie uzņēmumi, kas nodrošina atvieglojumus, ja tiek izmantota Goda ģimenes apliecība</w:t>
      </w:r>
      <w:r w:rsidR="007321D0" w:rsidRPr="00A71CBB">
        <w:rPr>
          <w:color w:val="000000" w:themeColor="text1"/>
        </w:rPr>
        <w:t xml:space="preserve"> “3+ Ģimenes karte”;</w:t>
      </w:r>
    </w:p>
    <w:p w14:paraId="3489190A" w14:textId="66E65D1B" w:rsidR="2538C32B" w:rsidRPr="007321D0" w:rsidRDefault="2538C32B" w:rsidP="00A004EE">
      <w:pPr>
        <w:pStyle w:val="Sarakstarindkopa"/>
        <w:numPr>
          <w:ilvl w:val="0"/>
          <w:numId w:val="46"/>
        </w:numPr>
        <w:jc w:val="both"/>
        <w:rPr>
          <w:lang w:val="lv"/>
        </w:rPr>
      </w:pPr>
      <w:r w:rsidRPr="007321D0">
        <w:rPr>
          <w:lang w:val="lv"/>
        </w:rPr>
        <w:t>2020.</w:t>
      </w:r>
      <w:r w:rsidR="007321D0">
        <w:rPr>
          <w:lang w:val="lv"/>
        </w:rPr>
        <w:t> </w:t>
      </w:r>
      <w:r w:rsidRPr="007321D0">
        <w:rPr>
          <w:lang w:val="lv"/>
        </w:rPr>
        <w:t>gadā nodrošināta 58 379 karšu izsniegšana, t.sk., 22 848 pieaugušo kartes un 35 531 bērnu karte; uz 2020.</w:t>
      </w:r>
      <w:r w:rsidR="007321D0">
        <w:rPr>
          <w:lang w:val="lv"/>
        </w:rPr>
        <w:t> </w:t>
      </w:r>
      <w:r w:rsidRPr="007321D0">
        <w:rPr>
          <w:lang w:val="lv"/>
        </w:rPr>
        <w:t>gada beigām apritē bija vairāk nekā 96</w:t>
      </w:r>
      <w:r w:rsidR="007321D0">
        <w:rPr>
          <w:lang w:val="lv"/>
        </w:rPr>
        <w:t> </w:t>
      </w:r>
      <w:r w:rsidRPr="007321D0">
        <w:rPr>
          <w:lang w:val="lv"/>
        </w:rPr>
        <w:t>000 kartes; 2020.</w:t>
      </w:r>
      <w:r w:rsidR="007321D0">
        <w:rPr>
          <w:lang w:val="lv"/>
        </w:rPr>
        <w:t> </w:t>
      </w:r>
      <w:r w:rsidRPr="007321D0">
        <w:rPr>
          <w:lang w:val="lv"/>
        </w:rPr>
        <w:t>gadā iesaistīts 61 jauns programmas dalībnieks</w:t>
      </w:r>
      <w:r w:rsidR="00EF6E1C">
        <w:rPr>
          <w:lang w:val="lv"/>
        </w:rPr>
        <w:t xml:space="preserve"> (pakalpojumu sniedzējs)</w:t>
      </w:r>
      <w:r w:rsidRPr="007321D0">
        <w:rPr>
          <w:lang w:val="lv"/>
        </w:rPr>
        <w:t>.</w:t>
      </w:r>
    </w:p>
    <w:p w14:paraId="23B8E847" w14:textId="4311E0B4" w:rsidR="2538C32B" w:rsidRDefault="2538C32B" w:rsidP="2538C32B">
      <w:pPr>
        <w:jc w:val="both"/>
        <w:rPr>
          <w:lang w:val="lv"/>
        </w:rPr>
      </w:pPr>
    </w:p>
    <w:p w14:paraId="59CDF4D4" w14:textId="2E8ED47D" w:rsidR="2538C32B" w:rsidRDefault="2538C32B" w:rsidP="00C0199B">
      <w:pPr>
        <w:jc w:val="both"/>
        <w:rPr>
          <w:lang w:val="lv"/>
        </w:rPr>
      </w:pPr>
      <w:r w:rsidRPr="2538C32B">
        <w:rPr>
          <w:lang w:val="lv"/>
        </w:rPr>
        <w:t>Ar valsts, pašvaldību un privāto uzņēmumu piedāvātajām preču un pakalpojumu atlaidēm</w:t>
      </w:r>
      <w:r w:rsidR="00134B8D">
        <w:rPr>
          <w:lang w:val="lv"/>
        </w:rPr>
        <w:t xml:space="preserve"> minētās programmas ietvaros</w:t>
      </w:r>
      <w:r w:rsidRPr="2538C32B">
        <w:rPr>
          <w:lang w:val="lv"/>
        </w:rPr>
        <w:t xml:space="preserve"> tiek nodrošinātas aptuveni 20</w:t>
      </w:r>
      <w:r w:rsidR="00EF6E1C">
        <w:rPr>
          <w:lang w:val="lv"/>
        </w:rPr>
        <w:t> </w:t>
      </w:r>
      <w:r w:rsidRPr="2538C32B">
        <w:rPr>
          <w:lang w:val="lv"/>
        </w:rPr>
        <w:t>000 daudzbērnu ģimenes Latvijā, t.sk. audžuģimenes un ģimenes, kuras adoptējušas bērnus.</w:t>
      </w:r>
      <w:r w:rsidRPr="00A004EE">
        <w:rPr>
          <w:vertAlign w:val="superscript"/>
          <w:lang w:val="lv"/>
        </w:rPr>
        <w:footnoteReference w:id="153"/>
      </w:r>
    </w:p>
    <w:p w14:paraId="14643398" w14:textId="77777777" w:rsidR="00037408" w:rsidRDefault="00037408" w:rsidP="00AB5065">
      <w:pPr>
        <w:jc w:val="both"/>
        <w:rPr>
          <w:lang w:eastAsia="en-US"/>
        </w:rPr>
      </w:pPr>
    </w:p>
    <w:p w14:paraId="48D1A6E7" w14:textId="601B34AE" w:rsidR="2538C32B" w:rsidRDefault="2538C32B" w:rsidP="00C0199B">
      <w:pPr>
        <w:jc w:val="both"/>
      </w:pPr>
      <w:r w:rsidRPr="2538C32B">
        <w:t>2019.</w:t>
      </w:r>
      <w:r w:rsidR="00D10AD6">
        <w:t> </w:t>
      </w:r>
      <w:r w:rsidRPr="2538C32B">
        <w:t xml:space="preserve">gadā </w:t>
      </w:r>
      <w:r w:rsidR="004D1866">
        <w:t>organizēti</w:t>
      </w:r>
      <w:r w:rsidRPr="2538C32B">
        <w:t xml:space="preserve"> četri Meža dienu lielpasākumi – Meža dienu pasākums Jelgavā, pasākums “Meža ABC” (Kuldīgas novadā) un Latvijas Meža dienas (Latvijas valsts mežu Dabas parkā Tērvetē), kā arī pirmoreiz – AS “Latvijas Finieris” organizētais pasākums “Latvijas Finiera Zaļā klase”, pulcējot bērnus un jauniešus no 50 dažādām Latgales reģiona skolām.</w:t>
      </w:r>
    </w:p>
    <w:p w14:paraId="0DC9D29D" w14:textId="77777777" w:rsidR="00C34F5C" w:rsidRDefault="00C34F5C" w:rsidP="00C0199B">
      <w:pPr>
        <w:jc w:val="both"/>
      </w:pPr>
    </w:p>
    <w:p w14:paraId="4BD5A178" w14:textId="427CFFC5" w:rsidR="2538C32B" w:rsidRDefault="2538C32B" w:rsidP="00C0199B">
      <w:pPr>
        <w:jc w:val="both"/>
      </w:pPr>
      <w:r w:rsidRPr="2538C32B">
        <w:t xml:space="preserve">Jau par tradīciju kļuvušajā konkursā “Mūsu mazais pārgājiens”, kas 2019. gadā notika trīspadsmito reizi, piedalījās Latvijas vispārizglītojošo un profesionālo skolu skolēni, kā arī interešu izglītības pulciņi un mazpulki, kas izzināja bērza daudzveidīgo izmantošanu Latvijā un citviet pasaulē (tautsaimniecībā, medicīnā, kultūrā u.c.). Konkursa moto – “Kas kaitēja man dzīvot, diža meža maliņā!”. Arī 2020.gadā notika minētais konkurss;  konkursa moto - “Atceries, izzini un pilnveidojies, veicinot Latvijas attīstību un izaugsmi!”. Lai piedalītos konkursā, bija jāizpēta literatūras un citi informācijas avoti par </w:t>
      </w:r>
      <w:r w:rsidRPr="2538C32B">
        <w:lastRenderedPageBreak/>
        <w:t>kultūrvēsturisko notikumu mijiedarbību ar meža nozari. Tāpat bija jādodas izpētes pārgājienā vai ekskursijā un jāsagatavo radošs izpētes darbs.</w:t>
      </w:r>
    </w:p>
    <w:p w14:paraId="62A84962" w14:textId="0BC62247" w:rsidR="2538C32B" w:rsidRDefault="2538C32B" w:rsidP="2538C32B">
      <w:pPr>
        <w:jc w:val="both"/>
      </w:pPr>
    </w:p>
    <w:p w14:paraId="239C971A" w14:textId="77777777" w:rsidR="00037408" w:rsidRDefault="00037408" w:rsidP="00AB5065">
      <w:pPr>
        <w:jc w:val="both"/>
        <w:rPr>
          <w:lang w:eastAsia="en-US"/>
        </w:rPr>
      </w:pPr>
    </w:p>
    <w:p w14:paraId="00455C71" w14:textId="77777777" w:rsidR="007A156C" w:rsidRDefault="007A156C" w:rsidP="00AB5065">
      <w:pPr>
        <w:jc w:val="both"/>
        <w:rPr>
          <w:lang w:eastAsia="en-US"/>
        </w:rPr>
      </w:pPr>
    </w:p>
    <w:p w14:paraId="69A1A0D2" w14:textId="03512C7C" w:rsidR="00AB5065" w:rsidRPr="00F75E59" w:rsidRDefault="00154869" w:rsidP="00AB5065">
      <w:pPr>
        <w:jc w:val="both"/>
        <w:rPr>
          <w:b/>
          <w:lang w:eastAsia="en-US"/>
        </w:rPr>
      </w:pPr>
      <w:bookmarkStart w:id="35" w:name="_Toc89182856"/>
      <w:r w:rsidRPr="00F75E59">
        <w:rPr>
          <w:rStyle w:val="Virsraksts1Rakstz"/>
          <w:rFonts w:ascii="Times New Roman" w:hAnsi="Times New Roman"/>
          <w:sz w:val="24"/>
          <w:szCs w:val="24"/>
          <w:lang w:val="lv-LV"/>
        </w:rPr>
        <w:t xml:space="preserve">H. daļa. </w:t>
      </w:r>
      <w:r w:rsidR="00AB5065" w:rsidRPr="00F75E59">
        <w:rPr>
          <w:rStyle w:val="Virsraksts1Rakstz"/>
          <w:rFonts w:ascii="Times New Roman" w:hAnsi="Times New Roman"/>
          <w:sz w:val="24"/>
          <w:szCs w:val="24"/>
          <w:lang w:val="lv-LV"/>
        </w:rPr>
        <w:t>Īpašie aizsardzības pasākumi</w:t>
      </w:r>
      <w:bookmarkEnd w:id="35"/>
      <w:r w:rsidR="00AB5065" w:rsidRPr="00F75E59">
        <w:rPr>
          <w:b/>
          <w:lang w:eastAsia="en-US"/>
        </w:rPr>
        <w:t xml:space="preserve"> (CRC 22., 30., 32.–33., 35. –36. pants, 37. panta b) – d) punkts, 38., 39. un 40. pants)</w:t>
      </w:r>
    </w:p>
    <w:p w14:paraId="5D1FD91C" w14:textId="5DF4C3F2" w:rsidR="00AB5065" w:rsidRPr="00F75E59" w:rsidRDefault="00AB5065" w:rsidP="00AB5065">
      <w:pPr>
        <w:jc w:val="both"/>
        <w:rPr>
          <w:lang w:eastAsia="en-US"/>
        </w:rPr>
      </w:pPr>
    </w:p>
    <w:p w14:paraId="120E08E9" w14:textId="502DEF30" w:rsidR="00B42BB4" w:rsidRPr="00F75E59" w:rsidRDefault="00B42BB4" w:rsidP="006D6BFC">
      <w:pPr>
        <w:pStyle w:val="Virsraksts2"/>
        <w:jc w:val="left"/>
        <w:rPr>
          <w:rFonts w:ascii="Times New Roman" w:hAnsi="Times New Roman"/>
          <w:u w:val="none"/>
        </w:rPr>
      </w:pPr>
      <w:bookmarkStart w:id="36" w:name="_Toc89182857"/>
      <w:r w:rsidRPr="00F75E59">
        <w:rPr>
          <w:rFonts w:ascii="Times New Roman" w:hAnsi="Times New Roman"/>
          <w:u w:val="none"/>
        </w:rPr>
        <w:t>Patvēruma meklētāju un bēgļu bērni</w:t>
      </w:r>
      <w:bookmarkEnd w:id="36"/>
    </w:p>
    <w:p w14:paraId="11787A00" w14:textId="0D3DEB8B" w:rsidR="00B42BB4" w:rsidRPr="00A004EE" w:rsidRDefault="00B42BB4" w:rsidP="00AB5065">
      <w:pPr>
        <w:jc w:val="both"/>
        <w:rPr>
          <w:highlight w:val="yellow"/>
          <w:lang w:eastAsia="en-US"/>
        </w:rPr>
      </w:pPr>
    </w:p>
    <w:p w14:paraId="31896ED9" w14:textId="536FE09C" w:rsidR="00207182" w:rsidRDefault="00207182" w:rsidP="00B42BB4">
      <w:pPr>
        <w:jc w:val="both"/>
        <w:rPr>
          <w:lang w:eastAsia="en-US"/>
        </w:rPr>
      </w:pPr>
      <w:r>
        <w:rPr>
          <w:lang w:eastAsia="en-US"/>
        </w:rPr>
        <w:t xml:space="preserve">Saskaņā ar PMLP </w:t>
      </w:r>
      <w:r w:rsidR="0036316F">
        <w:rPr>
          <w:lang w:eastAsia="en-US"/>
        </w:rPr>
        <w:t>rīcībā esošo informāciju 20</w:t>
      </w:r>
      <w:r w:rsidR="003E3F34">
        <w:rPr>
          <w:lang w:eastAsia="en-US"/>
        </w:rPr>
        <w:t>19</w:t>
      </w:r>
      <w:r w:rsidR="0036316F">
        <w:rPr>
          <w:lang w:eastAsia="en-US"/>
        </w:rPr>
        <w:t xml:space="preserve">.gadā Latvijā bija </w:t>
      </w:r>
      <w:r w:rsidR="009B40EE">
        <w:rPr>
          <w:lang w:eastAsia="en-US"/>
        </w:rPr>
        <w:t>178 patvēruma meklētāji (139 pilngadīgas personas un 39 nepiln</w:t>
      </w:r>
      <w:r w:rsidR="006F6F21">
        <w:rPr>
          <w:lang w:eastAsia="en-US"/>
        </w:rPr>
        <w:t>g</w:t>
      </w:r>
      <w:r w:rsidR="009B40EE">
        <w:rPr>
          <w:lang w:eastAsia="en-US"/>
        </w:rPr>
        <w:t>adīgas personas, no tām 34 nepiln</w:t>
      </w:r>
      <w:r w:rsidR="006F6F21">
        <w:rPr>
          <w:lang w:eastAsia="en-US"/>
        </w:rPr>
        <w:t>g</w:t>
      </w:r>
      <w:r w:rsidR="009B40EE">
        <w:rPr>
          <w:lang w:eastAsia="en-US"/>
        </w:rPr>
        <w:t>adīgas personas ar pavadību</w:t>
      </w:r>
      <w:r w:rsidR="006F6F21">
        <w:rPr>
          <w:lang w:eastAsia="en-US"/>
        </w:rPr>
        <w:t xml:space="preserve"> un 5 nepilngadīgas personas bez pavadības</w:t>
      </w:r>
      <w:r w:rsidR="009B40EE">
        <w:rPr>
          <w:lang w:eastAsia="en-US"/>
        </w:rPr>
        <w:t>)</w:t>
      </w:r>
      <w:r w:rsidR="006F6F21">
        <w:rPr>
          <w:lang w:eastAsia="en-US"/>
        </w:rPr>
        <w:t>. Salīdzinoši 20</w:t>
      </w:r>
      <w:r w:rsidR="003E3F34">
        <w:rPr>
          <w:lang w:eastAsia="en-US"/>
        </w:rPr>
        <w:t>20</w:t>
      </w:r>
      <w:r w:rsidR="006F6F21">
        <w:rPr>
          <w:lang w:eastAsia="en-US"/>
        </w:rPr>
        <w:t xml:space="preserve">.gadā Latvijā bija </w:t>
      </w:r>
      <w:r w:rsidR="003E3F34">
        <w:rPr>
          <w:lang w:eastAsia="en-US"/>
        </w:rPr>
        <w:t>147 patvēruma meklētāji (116 pilngadīgas personas un 31 nepiln</w:t>
      </w:r>
      <w:r w:rsidR="00B10875">
        <w:rPr>
          <w:lang w:eastAsia="en-US"/>
        </w:rPr>
        <w:t>g</w:t>
      </w:r>
      <w:r w:rsidR="003E3F34">
        <w:rPr>
          <w:lang w:eastAsia="en-US"/>
        </w:rPr>
        <w:t xml:space="preserve">adīga persona, no tām 30 </w:t>
      </w:r>
      <w:r w:rsidR="00CE6B09">
        <w:rPr>
          <w:lang w:eastAsia="en-US"/>
        </w:rPr>
        <w:t>nepilngadīgas personas ar pavadību un 1 nepilngadīga persona bez pavadības</w:t>
      </w:r>
      <w:r w:rsidR="003E3F34">
        <w:rPr>
          <w:lang w:eastAsia="en-US"/>
        </w:rPr>
        <w:t>)</w:t>
      </w:r>
      <w:r w:rsidR="00CE6B09">
        <w:rPr>
          <w:lang w:eastAsia="en-US"/>
        </w:rPr>
        <w:t xml:space="preserve">. </w:t>
      </w:r>
      <w:r w:rsidR="0045268A">
        <w:rPr>
          <w:lang w:eastAsia="en-US"/>
        </w:rPr>
        <w:t>Skat. 17.tabulu.</w:t>
      </w:r>
    </w:p>
    <w:p w14:paraId="08C0AFF2" w14:textId="5F8ACB29" w:rsidR="00723362" w:rsidRDefault="008240ED" w:rsidP="00A71CBB">
      <w:pPr>
        <w:jc w:val="right"/>
        <w:rPr>
          <w:lang w:eastAsia="en-US"/>
        </w:rPr>
      </w:pPr>
      <w:r>
        <w:rPr>
          <w:lang w:eastAsia="en-US"/>
        </w:rPr>
        <w:t>17.tabula</w:t>
      </w:r>
    </w:p>
    <w:p w14:paraId="51DD2E3D" w14:textId="2C624292" w:rsidR="00D765B7" w:rsidRPr="00A71CBB" w:rsidRDefault="00D765B7" w:rsidP="00C60848">
      <w:pPr>
        <w:jc w:val="center"/>
        <w:rPr>
          <w:b/>
          <w:bCs/>
          <w:lang w:eastAsia="en-US"/>
        </w:rPr>
      </w:pPr>
      <w:r w:rsidRPr="00A71CBB">
        <w:rPr>
          <w:b/>
          <w:bCs/>
          <w:lang w:eastAsia="en-US"/>
        </w:rPr>
        <w:t>Patvēruma meklētāju skaits</w:t>
      </w:r>
    </w:p>
    <w:tbl>
      <w:tblPr>
        <w:tblW w:w="8680" w:type="dxa"/>
        <w:tblLook w:val="04A0" w:firstRow="1" w:lastRow="0" w:firstColumn="1" w:lastColumn="0" w:noHBand="0" w:noVBand="1"/>
      </w:tblPr>
      <w:tblGrid>
        <w:gridCol w:w="1220"/>
        <w:gridCol w:w="1960"/>
        <w:gridCol w:w="1220"/>
        <w:gridCol w:w="1220"/>
        <w:gridCol w:w="1220"/>
        <w:gridCol w:w="1840"/>
      </w:tblGrid>
      <w:tr w:rsidR="00C15F4B" w:rsidRPr="0045268A" w14:paraId="3DDF4BBB" w14:textId="77777777" w:rsidTr="00A71CBB">
        <w:trPr>
          <w:trHeight w:val="255"/>
        </w:trPr>
        <w:tc>
          <w:tcPr>
            <w:tcW w:w="1220" w:type="dxa"/>
            <w:vMerge w:val="restart"/>
            <w:tcBorders>
              <w:top w:val="single" w:sz="4" w:space="0" w:color="000000"/>
              <w:left w:val="single" w:sz="4" w:space="0" w:color="000000"/>
              <w:right w:val="single" w:sz="4" w:space="0" w:color="000000"/>
            </w:tcBorders>
            <w:shd w:val="clear" w:color="auto" w:fill="auto"/>
            <w:noWrap/>
            <w:vAlign w:val="bottom"/>
            <w:hideMark/>
          </w:tcPr>
          <w:p w14:paraId="3C2927C9" w14:textId="77777777" w:rsidR="00C15F4B" w:rsidRPr="00A71CBB" w:rsidRDefault="00C15F4B">
            <w:pPr>
              <w:jc w:val="center"/>
              <w:rPr>
                <w:b/>
                <w:bCs/>
                <w:sz w:val="20"/>
                <w:szCs w:val="20"/>
              </w:rPr>
            </w:pPr>
            <w:r w:rsidRPr="00A71CBB">
              <w:rPr>
                <w:b/>
                <w:bCs/>
                <w:sz w:val="20"/>
                <w:szCs w:val="20"/>
              </w:rPr>
              <w:t>Gads</w:t>
            </w:r>
          </w:p>
        </w:tc>
        <w:tc>
          <w:tcPr>
            <w:tcW w:w="1960" w:type="dxa"/>
            <w:vMerge w:val="restart"/>
            <w:tcBorders>
              <w:top w:val="single" w:sz="4" w:space="0" w:color="000000"/>
              <w:left w:val="nil"/>
              <w:right w:val="single" w:sz="4" w:space="0" w:color="000000"/>
            </w:tcBorders>
            <w:shd w:val="clear" w:color="auto" w:fill="auto"/>
            <w:noWrap/>
            <w:vAlign w:val="bottom"/>
            <w:hideMark/>
          </w:tcPr>
          <w:p w14:paraId="11E82CA1" w14:textId="5E99D4FB" w:rsidR="00C15F4B" w:rsidRPr="00A71CBB" w:rsidRDefault="00C15F4B">
            <w:pPr>
              <w:jc w:val="center"/>
              <w:rPr>
                <w:b/>
                <w:bCs/>
                <w:sz w:val="20"/>
                <w:szCs w:val="20"/>
              </w:rPr>
            </w:pPr>
            <w:r w:rsidRPr="00A71CBB">
              <w:rPr>
                <w:b/>
                <w:bCs/>
                <w:sz w:val="20"/>
                <w:szCs w:val="20"/>
              </w:rPr>
              <w:t>Patvēruma meklētāji kopā</w:t>
            </w:r>
          </w:p>
        </w:tc>
        <w:tc>
          <w:tcPr>
            <w:tcW w:w="1220" w:type="dxa"/>
            <w:tcBorders>
              <w:top w:val="single" w:sz="4" w:space="0" w:color="000000"/>
              <w:left w:val="nil"/>
              <w:right w:val="single" w:sz="4" w:space="0" w:color="000000"/>
            </w:tcBorders>
            <w:shd w:val="clear" w:color="auto" w:fill="auto"/>
            <w:noWrap/>
            <w:vAlign w:val="bottom"/>
            <w:hideMark/>
          </w:tcPr>
          <w:p w14:paraId="6D457DA0" w14:textId="77777777" w:rsidR="00C15F4B" w:rsidRPr="00C15F4B" w:rsidRDefault="00C15F4B">
            <w:pPr>
              <w:jc w:val="center"/>
              <w:rPr>
                <w:b/>
                <w:bCs/>
                <w:sz w:val="20"/>
                <w:szCs w:val="20"/>
              </w:rPr>
            </w:pPr>
          </w:p>
        </w:tc>
        <w:tc>
          <w:tcPr>
            <w:tcW w:w="1220" w:type="dxa"/>
            <w:tcBorders>
              <w:top w:val="single" w:sz="4" w:space="0" w:color="000000"/>
              <w:left w:val="nil"/>
              <w:right w:val="single" w:sz="4" w:space="0" w:color="000000"/>
            </w:tcBorders>
            <w:shd w:val="clear" w:color="auto" w:fill="auto"/>
            <w:vAlign w:val="bottom"/>
          </w:tcPr>
          <w:p w14:paraId="1DF14D00" w14:textId="77777777" w:rsidR="00C15F4B" w:rsidRPr="00C15F4B" w:rsidRDefault="00C15F4B">
            <w:pPr>
              <w:jc w:val="center"/>
              <w:rPr>
                <w:b/>
                <w:bCs/>
                <w:sz w:val="20"/>
                <w:szCs w:val="20"/>
              </w:rPr>
            </w:pPr>
          </w:p>
        </w:tc>
        <w:tc>
          <w:tcPr>
            <w:tcW w:w="1220" w:type="dxa"/>
            <w:tcBorders>
              <w:top w:val="single" w:sz="4" w:space="0" w:color="000000"/>
              <w:left w:val="nil"/>
            </w:tcBorders>
            <w:shd w:val="clear" w:color="auto" w:fill="auto"/>
            <w:vAlign w:val="bottom"/>
          </w:tcPr>
          <w:p w14:paraId="4D23C5CD" w14:textId="77777777" w:rsidR="00C15F4B" w:rsidRPr="00C15F4B" w:rsidRDefault="00C15F4B">
            <w:pPr>
              <w:jc w:val="center"/>
              <w:rPr>
                <w:b/>
                <w:bCs/>
                <w:sz w:val="20"/>
                <w:szCs w:val="20"/>
              </w:rPr>
            </w:pPr>
          </w:p>
        </w:tc>
        <w:tc>
          <w:tcPr>
            <w:tcW w:w="1840" w:type="dxa"/>
            <w:tcBorders>
              <w:top w:val="single" w:sz="4" w:space="0" w:color="000000"/>
              <w:right w:val="single" w:sz="4" w:space="0" w:color="000000"/>
            </w:tcBorders>
            <w:shd w:val="clear" w:color="auto" w:fill="auto"/>
            <w:vAlign w:val="bottom"/>
          </w:tcPr>
          <w:p w14:paraId="3649877B" w14:textId="122D41E4" w:rsidR="00C15F4B" w:rsidRPr="00A71CBB" w:rsidRDefault="00C15F4B">
            <w:pPr>
              <w:jc w:val="center"/>
              <w:rPr>
                <w:b/>
                <w:bCs/>
                <w:sz w:val="20"/>
                <w:szCs w:val="20"/>
              </w:rPr>
            </w:pPr>
          </w:p>
        </w:tc>
      </w:tr>
      <w:tr w:rsidR="00BD64FF" w:rsidRPr="0045268A" w14:paraId="7958C227" w14:textId="77777777" w:rsidTr="00A71CBB">
        <w:trPr>
          <w:trHeight w:val="255"/>
        </w:trPr>
        <w:tc>
          <w:tcPr>
            <w:tcW w:w="1220" w:type="dxa"/>
            <w:vMerge/>
            <w:tcBorders>
              <w:left w:val="single" w:sz="4" w:space="0" w:color="000000"/>
              <w:right w:val="single" w:sz="4" w:space="0" w:color="000000"/>
            </w:tcBorders>
            <w:shd w:val="clear" w:color="auto" w:fill="auto"/>
            <w:noWrap/>
            <w:vAlign w:val="bottom"/>
          </w:tcPr>
          <w:p w14:paraId="6766DB53" w14:textId="77777777" w:rsidR="00BD64FF" w:rsidRPr="00A71CBB" w:rsidRDefault="00BD64FF">
            <w:pPr>
              <w:jc w:val="center"/>
              <w:rPr>
                <w:b/>
                <w:bCs/>
                <w:sz w:val="20"/>
                <w:szCs w:val="20"/>
              </w:rPr>
            </w:pPr>
          </w:p>
        </w:tc>
        <w:tc>
          <w:tcPr>
            <w:tcW w:w="1960" w:type="dxa"/>
            <w:vMerge/>
            <w:tcBorders>
              <w:left w:val="nil"/>
              <w:right w:val="single" w:sz="4" w:space="0" w:color="000000"/>
            </w:tcBorders>
            <w:shd w:val="clear" w:color="auto" w:fill="auto"/>
            <w:noWrap/>
            <w:vAlign w:val="bottom"/>
          </w:tcPr>
          <w:p w14:paraId="6FF8F29D" w14:textId="77777777" w:rsidR="00BD64FF" w:rsidRPr="00A71CBB" w:rsidRDefault="00BD64FF">
            <w:pPr>
              <w:jc w:val="center"/>
              <w:rPr>
                <w:b/>
                <w:bCs/>
                <w:sz w:val="20"/>
                <w:szCs w:val="20"/>
              </w:rPr>
            </w:pPr>
          </w:p>
        </w:tc>
        <w:tc>
          <w:tcPr>
            <w:tcW w:w="1220" w:type="dxa"/>
            <w:tcBorders>
              <w:left w:val="nil"/>
              <w:right w:val="single" w:sz="4" w:space="0" w:color="000000"/>
            </w:tcBorders>
            <w:shd w:val="clear" w:color="auto" w:fill="auto"/>
            <w:noWrap/>
            <w:vAlign w:val="bottom"/>
          </w:tcPr>
          <w:p w14:paraId="3C806DB7" w14:textId="55128E66" w:rsidR="00BD64FF" w:rsidRPr="00A71CBB" w:rsidRDefault="00BD64FF">
            <w:pPr>
              <w:jc w:val="center"/>
              <w:rPr>
                <w:b/>
                <w:bCs/>
                <w:sz w:val="20"/>
                <w:szCs w:val="20"/>
              </w:rPr>
            </w:pPr>
            <w:r w:rsidRPr="00A71CBB">
              <w:rPr>
                <w:b/>
                <w:bCs/>
                <w:sz w:val="20"/>
                <w:szCs w:val="20"/>
              </w:rPr>
              <w:t>no tiem pieaugušie</w:t>
            </w:r>
          </w:p>
        </w:tc>
        <w:tc>
          <w:tcPr>
            <w:tcW w:w="1220" w:type="dxa"/>
            <w:tcBorders>
              <w:left w:val="nil"/>
              <w:right w:val="single" w:sz="4" w:space="0" w:color="000000"/>
            </w:tcBorders>
            <w:shd w:val="clear" w:color="auto" w:fill="auto"/>
            <w:noWrap/>
            <w:vAlign w:val="bottom"/>
          </w:tcPr>
          <w:p w14:paraId="25FDE8EA" w14:textId="6A53DF58" w:rsidR="00BD64FF" w:rsidRPr="00A71CBB" w:rsidRDefault="00BD64FF">
            <w:pPr>
              <w:jc w:val="center"/>
              <w:rPr>
                <w:b/>
                <w:bCs/>
                <w:sz w:val="20"/>
                <w:szCs w:val="20"/>
              </w:rPr>
            </w:pPr>
            <w:r w:rsidRPr="00A71CBB">
              <w:rPr>
                <w:b/>
                <w:bCs/>
                <w:sz w:val="20"/>
                <w:szCs w:val="20"/>
              </w:rPr>
              <w:t>no tiem bērni</w:t>
            </w:r>
            <w:r>
              <w:rPr>
                <w:b/>
                <w:bCs/>
                <w:sz w:val="20"/>
                <w:szCs w:val="20"/>
              </w:rPr>
              <w:t xml:space="preserve"> kopā</w:t>
            </w:r>
          </w:p>
        </w:tc>
        <w:tc>
          <w:tcPr>
            <w:tcW w:w="3060" w:type="dxa"/>
            <w:gridSpan w:val="2"/>
            <w:tcBorders>
              <w:left w:val="nil"/>
              <w:bottom w:val="single" w:sz="4" w:space="0" w:color="000000"/>
              <w:right w:val="single" w:sz="4" w:space="0" w:color="000000"/>
            </w:tcBorders>
            <w:shd w:val="clear" w:color="auto" w:fill="auto"/>
            <w:noWrap/>
            <w:vAlign w:val="bottom"/>
          </w:tcPr>
          <w:p w14:paraId="736B6042" w14:textId="77777777" w:rsidR="00BD64FF" w:rsidRPr="00A71CBB" w:rsidRDefault="00BD64FF">
            <w:pPr>
              <w:jc w:val="center"/>
              <w:rPr>
                <w:b/>
                <w:bCs/>
                <w:sz w:val="20"/>
                <w:szCs w:val="20"/>
              </w:rPr>
            </w:pPr>
          </w:p>
        </w:tc>
      </w:tr>
      <w:tr w:rsidR="00BD64FF" w:rsidRPr="0045268A" w14:paraId="59655128" w14:textId="77777777" w:rsidTr="00A71CBB">
        <w:trPr>
          <w:trHeight w:val="255"/>
        </w:trPr>
        <w:tc>
          <w:tcPr>
            <w:tcW w:w="1220" w:type="dxa"/>
            <w:vMerge/>
            <w:tcBorders>
              <w:left w:val="single" w:sz="4" w:space="0" w:color="000000"/>
              <w:bottom w:val="single" w:sz="4" w:space="0" w:color="000000"/>
              <w:right w:val="single" w:sz="4" w:space="0" w:color="000000"/>
            </w:tcBorders>
            <w:shd w:val="clear" w:color="auto" w:fill="auto"/>
            <w:noWrap/>
            <w:vAlign w:val="bottom"/>
          </w:tcPr>
          <w:p w14:paraId="65741997" w14:textId="77777777" w:rsidR="00BD64FF" w:rsidRPr="00A71CBB" w:rsidRDefault="00BD64FF">
            <w:pPr>
              <w:jc w:val="center"/>
              <w:rPr>
                <w:b/>
                <w:bCs/>
                <w:sz w:val="20"/>
                <w:szCs w:val="20"/>
              </w:rPr>
            </w:pPr>
          </w:p>
        </w:tc>
        <w:tc>
          <w:tcPr>
            <w:tcW w:w="1960" w:type="dxa"/>
            <w:vMerge/>
            <w:tcBorders>
              <w:left w:val="nil"/>
              <w:bottom w:val="single" w:sz="4" w:space="0" w:color="000000"/>
              <w:right w:val="single" w:sz="4" w:space="0" w:color="000000"/>
            </w:tcBorders>
            <w:shd w:val="clear" w:color="auto" w:fill="auto"/>
            <w:noWrap/>
            <w:vAlign w:val="bottom"/>
          </w:tcPr>
          <w:p w14:paraId="3206A43A" w14:textId="77777777" w:rsidR="00BD64FF" w:rsidRPr="00A71CBB" w:rsidRDefault="00BD64FF">
            <w:pPr>
              <w:jc w:val="center"/>
              <w:rPr>
                <w:b/>
                <w:bCs/>
                <w:sz w:val="20"/>
                <w:szCs w:val="20"/>
              </w:rPr>
            </w:pPr>
          </w:p>
        </w:tc>
        <w:tc>
          <w:tcPr>
            <w:tcW w:w="1220" w:type="dxa"/>
            <w:tcBorders>
              <w:left w:val="nil"/>
              <w:bottom w:val="single" w:sz="4" w:space="0" w:color="000000"/>
              <w:right w:val="single" w:sz="4" w:space="0" w:color="000000"/>
            </w:tcBorders>
            <w:shd w:val="clear" w:color="auto" w:fill="auto"/>
            <w:noWrap/>
            <w:vAlign w:val="bottom"/>
          </w:tcPr>
          <w:p w14:paraId="43D70DE7" w14:textId="77777777" w:rsidR="00BD64FF" w:rsidRPr="00A71CBB" w:rsidRDefault="00BD64FF">
            <w:pPr>
              <w:jc w:val="center"/>
              <w:rPr>
                <w:b/>
                <w:bCs/>
                <w:sz w:val="20"/>
                <w:szCs w:val="20"/>
              </w:rPr>
            </w:pPr>
          </w:p>
        </w:tc>
        <w:tc>
          <w:tcPr>
            <w:tcW w:w="1220" w:type="dxa"/>
            <w:tcBorders>
              <w:left w:val="nil"/>
              <w:bottom w:val="single" w:sz="4" w:space="0" w:color="000000"/>
              <w:right w:val="single" w:sz="4" w:space="0" w:color="000000"/>
            </w:tcBorders>
            <w:shd w:val="clear" w:color="auto" w:fill="auto"/>
            <w:noWrap/>
            <w:vAlign w:val="bottom"/>
          </w:tcPr>
          <w:p w14:paraId="2C3D1FAD" w14:textId="77777777" w:rsidR="00BD64FF" w:rsidRPr="00A71CBB" w:rsidRDefault="00BD64FF">
            <w:pPr>
              <w:jc w:val="center"/>
              <w:rPr>
                <w:b/>
                <w:bCs/>
                <w:sz w:val="20"/>
                <w:szCs w:val="20"/>
              </w:rPr>
            </w:pPr>
          </w:p>
        </w:tc>
        <w:tc>
          <w:tcPr>
            <w:tcW w:w="1220" w:type="dxa"/>
            <w:tcBorders>
              <w:top w:val="single" w:sz="4" w:space="0" w:color="000000"/>
              <w:left w:val="nil"/>
              <w:bottom w:val="single" w:sz="4" w:space="0" w:color="000000"/>
              <w:right w:val="single" w:sz="4" w:space="0" w:color="000000"/>
            </w:tcBorders>
            <w:shd w:val="clear" w:color="auto" w:fill="auto"/>
            <w:noWrap/>
            <w:vAlign w:val="bottom"/>
          </w:tcPr>
          <w:p w14:paraId="3FF4F1A3" w14:textId="59EE0B3C" w:rsidR="00BD64FF" w:rsidRPr="00A71CBB" w:rsidRDefault="00B10875">
            <w:pPr>
              <w:jc w:val="center"/>
              <w:rPr>
                <w:b/>
                <w:bCs/>
                <w:sz w:val="20"/>
                <w:szCs w:val="20"/>
              </w:rPr>
            </w:pPr>
            <w:r>
              <w:rPr>
                <w:b/>
                <w:bCs/>
                <w:sz w:val="20"/>
                <w:szCs w:val="20"/>
              </w:rPr>
              <w:t xml:space="preserve">bērni </w:t>
            </w:r>
            <w:r w:rsidR="00BD64FF" w:rsidRPr="00A71CBB">
              <w:rPr>
                <w:b/>
                <w:bCs/>
                <w:sz w:val="20"/>
                <w:szCs w:val="20"/>
              </w:rPr>
              <w:t>ar pavadību</w:t>
            </w:r>
          </w:p>
        </w:tc>
        <w:tc>
          <w:tcPr>
            <w:tcW w:w="1840" w:type="dxa"/>
            <w:tcBorders>
              <w:top w:val="single" w:sz="4" w:space="0" w:color="000000"/>
              <w:left w:val="nil"/>
              <w:bottom w:val="single" w:sz="4" w:space="0" w:color="000000"/>
              <w:right w:val="single" w:sz="4" w:space="0" w:color="000000"/>
            </w:tcBorders>
            <w:shd w:val="clear" w:color="auto" w:fill="auto"/>
            <w:noWrap/>
            <w:vAlign w:val="bottom"/>
          </w:tcPr>
          <w:p w14:paraId="32E6C020" w14:textId="695B38EC" w:rsidR="00BD64FF" w:rsidRPr="00A71CBB" w:rsidRDefault="00B10875">
            <w:pPr>
              <w:jc w:val="center"/>
              <w:rPr>
                <w:b/>
                <w:bCs/>
                <w:sz w:val="20"/>
                <w:szCs w:val="20"/>
              </w:rPr>
            </w:pPr>
            <w:r>
              <w:rPr>
                <w:b/>
                <w:bCs/>
                <w:sz w:val="20"/>
                <w:szCs w:val="20"/>
              </w:rPr>
              <w:t xml:space="preserve">bērni </w:t>
            </w:r>
            <w:r w:rsidR="00BD64FF" w:rsidRPr="00A71CBB">
              <w:rPr>
                <w:b/>
                <w:bCs/>
                <w:sz w:val="20"/>
                <w:szCs w:val="20"/>
              </w:rPr>
              <w:t>bez pavadības</w:t>
            </w:r>
          </w:p>
        </w:tc>
      </w:tr>
      <w:tr w:rsidR="00BD64FF" w:rsidRPr="0045268A" w14:paraId="1E290C8A" w14:textId="77777777" w:rsidTr="00723362">
        <w:trPr>
          <w:trHeight w:val="255"/>
        </w:trPr>
        <w:tc>
          <w:tcPr>
            <w:tcW w:w="1220" w:type="dxa"/>
            <w:tcBorders>
              <w:top w:val="nil"/>
              <w:left w:val="single" w:sz="4" w:space="0" w:color="000000"/>
              <w:bottom w:val="single" w:sz="4" w:space="0" w:color="000000"/>
              <w:right w:val="single" w:sz="4" w:space="0" w:color="000000"/>
            </w:tcBorders>
            <w:shd w:val="clear" w:color="auto" w:fill="auto"/>
            <w:noWrap/>
            <w:vAlign w:val="bottom"/>
            <w:hideMark/>
          </w:tcPr>
          <w:p w14:paraId="10AA30E1" w14:textId="77777777" w:rsidR="00BD64FF" w:rsidRPr="00A71CBB" w:rsidRDefault="00BD64FF">
            <w:pPr>
              <w:jc w:val="right"/>
              <w:rPr>
                <w:b/>
                <w:bCs/>
                <w:sz w:val="20"/>
                <w:szCs w:val="20"/>
              </w:rPr>
            </w:pPr>
            <w:r w:rsidRPr="00A71CBB">
              <w:rPr>
                <w:b/>
                <w:bCs/>
                <w:sz w:val="20"/>
                <w:szCs w:val="20"/>
              </w:rPr>
              <w:t>2020</w:t>
            </w:r>
          </w:p>
        </w:tc>
        <w:tc>
          <w:tcPr>
            <w:tcW w:w="1960" w:type="dxa"/>
            <w:tcBorders>
              <w:top w:val="nil"/>
              <w:left w:val="nil"/>
              <w:bottom w:val="single" w:sz="4" w:space="0" w:color="000000"/>
              <w:right w:val="single" w:sz="4" w:space="0" w:color="000000"/>
            </w:tcBorders>
            <w:shd w:val="clear" w:color="auto" w:fill="auto"/>
            <w:noWrap/>
            <w:vAlign w:val="bottom"/>
            <w:hideMark/>
          </w:tcPr>
          <w:p w14:paraId="6C21DC7C" w14:textId="77777777" w:rsidR="00BD64FF" w:rsidRPr="00A71CBB" w:rsidRDefault="00BD64FF">
            <w:pPr>
              <w:jc w:val="right"/>
              <w:rPr>
                <w:sz w:val="20"/>
                <w:szCs w:val="20"/>
              </w:rPr>
            </w:pPr>
            <w:r w:rsidRPr="00A71CBB">
              <w:rPr>
                <w:sz w:val="20"/>
                <w:szCs w:val="20"/>
              </w:rPr>
              <w:t>147</w:t>
            </w:r>
          </w:p>
        </w:tc>
        <w:tc>
          <w:tcPr>
            <w:tcW w:w="1220" w:type="dxa"/>
            <w:tcBorders>
              <w:top w:val="nil"/>
              <w:left w:val="nil"/>
              <w:bottom w:val="single" w:sz="4" w:space="0" w:color="000000"/>
              <w:right w:val="single" w:sz="4" w:space="0" w:color="000000"/>
            </w:tcBorders>
            <w:shd w:val="clear" w:color="auto" w:fill="auto"/>
            <w:noWrap/>
            <w:vAlign w:val="bottom"/>
            <w:hideMark/>
          </w:tcPr>
          <w:p w14:paraId="6A147C74" w14:textId="77777777" w:rsidR="00BD64FF" w:rsidRPr="00A71CBB" w:rsidRDefault="00BD64FF">
            <w:pPr>
              <w:jc w:val="right"/>
              <w:rPr>
                <w:sz w:val="20"/>
                <w:szCs w:val="20"/>
              </w:rPr>
            </w:pPr>
            <w:r w:rsidRPr="00A71CBB">
              <w:rPr>
                <w:sz w:val="20"/>
                <w:szCs w:val="20"/>
              </w:rPr>
              <w:t>116</w:t>
            </w:r>
          </w:p>
        </w:tc>
        <w:tc>
          <w:tcPr>
            <w:tcW w:w="1220" w:type="dxa"/>
            <w:tcBorders>
              <w:top w:val="nil"/>
              <w:left w:val="nil"/>
              <w:bottom w:val="single" w:sz="4" w:space="0" w:color="000000"/>
              <w:right w:val="single" w:sz="4" w:space="0" w:color="000000"/>
            </w:tcBorders>
            <w:shd w:val="clear" w:color="auto" w:fill="auto"/>
            <w:noWrap/>
            <w:vAlign w:val="bottom"/>
            <w:hideMark/>
          </w:tcPr>
          <w:p w14:paraId="2EF74E46" w14:textId="77777777" w:rsidR="00BD64FF" w:rsidRPr="00A71CBB" w:rsidRDefault="00BD64FF">
            <w:pPr>
              <w:jc w:val="right"/>
              <w:rPr>
                <w:sz w:val="20"/>
                <w:szCs w:val="20"/>
              </w:rPr>
            </w:pPr>
            <w:r w:rsidRPr="00A71CBB">
              <w:rPr>
                <w:sz w:val="20"/>
                <w:szCs w:val="20"/>
              </w:rPr>
              <w:t>31</w:t>
            </w:r>
          </w:p>
        </w:tc>
        <w:tc>
          <w:tcPr>
            <w:tcW w:w="1220" w:type="dxa"/>
            <w:tcBorders>
              <w:top w:val="nil"/>
              <w:left w:val="nil"/>
              <w:bottom w:val="single" w:sz="4" w:space="0" w:color="000000"/>
              <w:right w:val="single" w:sz="4" w:space="0" w:color="000000"/>
            </w:tcBorders>
            <w:shd w:val="clear" w:color="auto" w:fill="auto"/>
            <w:noWrap/>
            <w:vAlign w:val="bottom"/>
            <w:hideMark/>
          </w:tcPr>
          <w:p w14:paraId="6082AEFE" w14:textId="77777777" w:rsidR="00BD64FF" w:rsidRPr="00A71CBB" w:rsidRDefault="00BD64FF">
            <w:pPr>
              <w:jc w:val="right"/>
              <w:rPr>
                <w:sz w:val="20"/>
                <w:szCs w:val="20"/>
              </w:rPr>
            </w:pPr>
            <w:r w:rsidRPr="00A71CBB">
              <w:rPr>
                <w:sz w:val="20"/>
                <w:szCs w:val="20"/>
              </w:rPr>
              <w:t>30</w:t>
            </w:r>
          </w:p>
        </w:tc>
        <w:tc>
          <w:tcPr>
            <w:tcW w:w="1840" w:type="dxa"/>
            <w:tcBorders>
              <w:top w:val="nil"/>
              <w:left w:val="nil"/>
              <w:bottom w:val="single" w:sz="4" w:space="0" w:color="000000"/>
              <w:right w:val="single" w:sz="4" w:space="0" w:color="000000"/>
            </w:tcBorders>
            <w:shd w:val="clear" w:color="auto" w:fill="auto"/>
            <w:noWrap/>
            <w:vAlign w:val="bottom"/>
            <w:hideMark/>
          </w:tcPr>
          <w:p w14:paraId="10801EC4" w14:textId="77777777" w:rsidR="00BD64FF" w:rsidRPr="00A71CBB" w:rsidRDefault="00BD64FF">
            <w:pPr>
              <w:jc w:val="right"/>
              <w:rPr>
                <w:sz w:val="20"/>
                <w:szCs w:val="20"/>
              </w:rPr>
            </w:pPr>
            <w:r w:rsidRPr="00A71CBB">
              <w:rPr>
                <w:sz w:val="20"/>
                <w:szCs w:val="20"/>
              </w:rPr>
              <w:t>1</w:t>
            </w:r>
          </w:p>
        </w:tc>
      </w:tr>
      <w:tr w:rsidR="00723362" w:rsidRPr="0045268A" w14:paraId="549D458E" w14:textId="77777777" w:rsidTr="00723362">
        <w:trPr>
          <w:trHeight w:val="255"/>
        </w:trPr>
        <w:tc>
          <w:tcPr>
            <w:tcW w:w="1220" w:type="dxa"/>
            <w:tcBorders>
              <w:top w:val="nil"/>
              <w:left w:val="single" w:sz="4" w:space="0" w:color="000000"/>
              <w:bottom w:val="single" w:sz="4" w:space="0" w:color="000000"/>
              <w:right w:val="single" w:sz="4" w:space="0" w:color="000000"/>
            </w:tcBorders>
            <w:shd w:val="clear" w:color="auto" w:fill="auto"/>
            <w:noWrap/>
            <w:vAlign w:val="bottom"/>
            <w:hideMark/>
          </w:tcPr>
          <w:p w14:paraId="23D000BA" w14:textId="77777777" w:rsidR="00723362" w:rsidRPr="00A71CBB" w:rsidRDefault="00723362">
            <w:pPr>
              <w:jc w:val="right"/>
              <w:rPr>
                <w:b/>
                <w:bCs/>
                <w:sz w:val="20"/>
                <w:szCs w:val="20"/>
              </w:rPr>
            </w:pPr>
            <w:r w:rsidRPr="00A71CBB">
              <w:rPr>
                <w:b/>
                <w:bCs/>
                <w:sz w:val="20"/>
                <w:szCs w:val="20"/>
              </w:rPr>
              <w:t>2019</w:t>
            </w:r>
          </w:p>
        </w:tc>
        <w:tc>
          <w:tcPr>
            <w:tcW w:w="1960" w:type="dxa"/>
            <w:tcBorders>
              <w:top w:val="nil"/>
              <w:left w:val="nil"/>
              <w:bottom w:val="single" w:sz="4" w:space="0" w:color="000000"/>
              <w:right w:val="single" w:sz="4" w:space="0" w:color="000000"/>
            </w:tcBorders>
            <w:shd w:val="clear" w:color="auto" w:fill="auto"/>
            <w:noWrap/>
            <w:vAlign w:val="bottom"/>
            <w:hideMark/>
          </w:tcPr>
          <w:p w14:paraId="7DB89BA9" w14:textId="77777777" w:rsidR="00723362" w:rsidRPr="00A71CBB" w:rsidRDefault="00723362">
            <w:pPr>
              <w:jc w:val="right"/>
              <w:rPr>
                <w:sz w:val="20"/>
                <w:szCs w:val="20"/>
              </w:rPr>
            </w:pPr>
            <w:r w:rsidRPr="00A71CBB">
              <w:rPr>
                <w:sz w:val="20"/>
                <w:szCs w:val="20"/>
              </w:rPr>
              <w:t>178</w:t>
            </w:r>
          </w:p>
        </w:tc>
        <w:tc>
          <w:tcPr>
            <w:tcW w:w="1220" w:type="dxa"/>
            <w:tcBorders>
              <w:top w:val="nil"/>
              <w:left w:val="nil"/>
              <w:bottom w:val="single" w:sz="4" w:space="0" w:color="000000"/>
              <w:right w:val="single" w:sz="4" w:space="0" w:color="000000"/>
            </w:tcBorders>
            <w:shd w:val="clear" w:color="auto" w:fill="auto"/>
            <w:noWrap/>
            <w:vAlign w:val="bottom"/>
            <w:hideMark/>
          </w:tcPr>
          <w:p w14:paraId="2E389629" w14:textId="77777777" w:rsidR="00723362" w:rsidRPr="00A71CBB" w:rsidRDefault="00723362">
            <w:pPr>
              <w:jc w:val="right"/>
              <w:rPr>
                <w:sz w:val="20"/>
                <w:szCs w:val="20"/>
              </w:rPr>
            </w:pPr>
            <w:r w:rsidRPr="00A71CBB">
              <w:rPr>
                <w:sz w:val="20"/>
                <w:szCs w:val="20"/>
              </w:rPr>
              <w:t>139</w:t>
            </w:r>
          </w:p>
        </w:tc>
        <w:tc>
          <w:tcPr>
            <w:tcW w:w="1220" w:type="dxa"/>
            <w:tcBorders>
              <w:top w:val="nil"/>
              <w:left w:val="nil"/>
              <w:bottom w:val="single" w:sz="4" w:space="0" w:color="000000"/>
              <w:right w:val="single" w:sz="4" w:space="0" w:color="000000"/>
            </w:tcBorders>
            <w:shd w:val="clear" w:color="auto" w:fill="auto"/>
            <w:noWrap/>
            <w:vAlign w:val="bottom"/>
            <w:hideMark/>
          </w:tcPr>
          <w:p w14:paraId="4BE56ECC" w14:textId="77777777" w:rsidR="00723362" w:rsidRPr="00A71CBB" w:rsidRDefault="00723362">
            <w:pPr>
              <w:jc w:val="right"/>
              <w:rPr>
                <w:sz w:val="20"/>
                <w:szCs w:val="20"/>
              </w:rPr>
            </w:pPr>
            <w:r w:rsidRPr="00A71CBB">
              <w:rPr>
                <w:sz w:val="20"/>
                <w:szCs w:val="20"/>
              </w:rPr>
              <w:t>39</w:t>
            </w:r>
          </w:p>
        </w:tc>
        <w:tc>
          <w:tcPr>
            <w:tcW w:w="1220" w:type="dxa"/>
            <w:tcBorders>
              <w:top w:val="nil"/>
              <w:left w:val="nil"/>
              <w:bottom w:val="single" w:sz="4" w:space="0" w:color="000000"/>
              <w:right w:val="single" w:sz="4" w:space="0" w:color="000000"/>
            </w:tcBorders>
            <w:shd w:val="clear" w:color="auto" w:fill="auto"/>
            <w:noWrap/>
            <w:vAlign w:val="bottom"/>
            <w:hideMark/>
          </w:tcPr>
          <w:p w14:paraId="3BD86206" w14:textId="77777777" w:rsidR="00723362" w:rsidRPr="00A71CBB" w:rsidRDefault="00723362">
            <w:pPr>
              <w:jc w:val="right"/>
              <w:rPr>
                <w:sz w:val="20"/>
                <w:szCs w:val="20"/>
              </w:rPr>
            </w:pPr>
            <w:r w:rsidRPr="00A71CBB">
              <w:rPr>
                <w:sz w:val="20"/>
                <w:szCs w:val="20"/>
              </w:rPr>
              <w:t>34</w:t>
            </w:r>
          </w:p>
        </w:tc>
        <w:tc>
          <w:tcPr>
            <w:tcW w:w="1840" w:type="dxa"/>
            <w:tcBorders>
              <w:top w:val="nil"/>
              <w:left w:val="nil"/>
              <w:bottom w:val="single" w:sz="4" w:space="0" w:color="000000"/>
              <w:right w:val="single" w:sz="4" w:space="0" w:color="000000"/>
            </w:tcBorders>
            <w:shd w:val="clear" w:color="auto" w:fill="auto"/>
            <w:noWrap/>
            <w:vAlign w:val="bottom"/>
            <w:hideMark/>
          </w:tcPr>
          <w:p w14:paraId="773558D1" w14:textId="77777777" w:rsidR="00723362" w:rsidRPr="00A71CBB" w:rsidRDefault="00723362">
            <w:pPr>
              <w:jc w:val="right"/>
              <w:rPr>
                <w:sz w:val="20"/>
                <w:szCs w:val="20"/>
              </w:rPr>
            </w:pPr>
            <w:r w:rsidRPr="00A71CBB">
              <w:rPr>
                <w:sz w:val="20"/>
                <w:szCs w:val="20"/>
              </w:rPr>
              <w:t>5</w:t>
            </w:r>
          </w:p>
        </w:tc>
      </w:tr>
    </w:tbl>
    <w:p w14:paraId="70628323" w14:textId="311A0946" w:rsidR="00723362" w:rsidRDefault="00E216AB" w:rsidP="00B42BB4">
      <w:pPr>
        <w:jc w:val="both"/>
        <w:rPr>
          <w:lang w:eastAsia="en-US"/>
        </w:rPr>
      </w:pPr>
      <w:r>
        <w:rPr>
          <w:lang w:eastAsia="en-US"/>
        </w:rPr>
        <w:t>Avots: PMLP</w:t>
      </w:r>
    </w:p>
    <w:p w14:paraId="21BC12CA" w14:textId="77777777" w:rsidR="00207182" w:rsidRDefault="00207182" w:rsidP="00B42BB4">
      <w:pPr>
        <w:jc w:val="both"/>
        <w:rPr>
          <w:lang w:eastAsia="en-US"/>
        </w:rPr>
      </w:pPr>
    </w:p>
    <w:p w14:paraId="4ECE39B0" w14:textId="53046798" w:rsidR="008D7A7C" w:rsidRDefault="008D7A7C" w:rsidP="00B42BB4">
      <w:pPr>
        <w:jc w:val="both"/>
        <w:rPr>
          <w:lang w:eastAsia="en-US"/>
        </w:rPr>
      </w:pPr>
      <w:r>
        <w:rPr>
          <w:lang w:eastAsia="en-US"/>
        </w:rPr>
        <w:t xml:space="preserve">Saskaņā ar PMLP rīcībā esošo informāciju 2019.gadā Latvijā bēgļa statusu kopumā bija saņēmušās </w:t>
      </w:r>
      <w:r w:rsidR="00472A50">
        <w:rPr>
          <w:lang w:eastAsia="en-US"/>
        </w:rPr>
        <w:t xml:space="preserve">37 personas, no tām – 10 nepilngadīgas personas. Salīdzinoši </w:t>
      </w:r>
      <w:r w:rsidR="009C5D89">
        <w:rPr>
          <w:lang w:eastAsia="en-US"/>
        </w:rPr>
        <w:t xml:space="preserve">2020.gadā bēgļa statusu saņēma 8 personas, no tām 1 </w:t>
      </w:r>
      <w:r w:rsidR="00B70EFF">
        <w:rPr>
          <w:lang w:eastAsia="en-US"/>
        </w:rPr>
        <w:t>nepilngadīga persona</w:t>
      </w:r>
      <w:r w:rsidR="009C5D89">
        <w:rPr>
          <w:lang w:eastAsia="en-US"/>
        </w:rPr>
        <w:t>.</w:t>
      </w:r>
      <w:r w:rsidR="00472A50">
        <w:rPr>
          <w:lang w:eastAsia="en-US"/>
        </w:rPr>
        <w:t xml:space="preserve"> Skat. 18.tabulu.</w:t>
      </w:r>
    </w:p>
    <w:p w14:paraId="6FA7B9F5" w14:textId="77777777" w:rsidR="009C5D89" w:rsidRDefault="009C5D89" w:rsidP="00B42BB4">
      <w:pPr>
        <w:jc w:val="both"/>
        <w:rPr>
          <w:lang w:eastAsia="en-US"/>
        </w:rPr>
      </w:pPr>
    </w:p>
    <w:p w14:paraId="62A2E496" w14:textId="4827973D" w:rsidR="009C5D89" w:rsidRDefault="009C5D89" w:rsidP="009C5D89">
      <w:pPr>
        <w:jc w:val="both"/>
        <w:rPr>
          <w:lang w:eastAsia="en-US"/>
        </w:rPr>
      </w:pPr>
      <w:r>
        <w:rPr>
          <w:lang w:eastAsia="en-US"/>
        </w:rPr>
        <w:t xml:space="preserve">2019.gadā Latvijā alternatīvo statusu saņēma 14 personas, no tām 4 </w:t>
      </w:r>
      <w:r w:rsidR="00B70EFF">
        <w:rPr>
          <w:lang w:eastAsia="en-US"/>
        </w:rPr>
        <w:t>nepilngadīgas personas</w:t>
      </w:r>
      <w:r>
        <w:rPr>
          <w:lang w:eastAsia="en-US"/>
        </w:rPr>
        <w:t>. Salīdz</w:t>
      </w:r>
      <w:r w:rsidR="00B70EFF">
        <w:rPr>
          <w:lang w:eastAsia="en-US"/>
        </w:rPr>
        <w:t>inoši 2020.gadā alternatīvo statusu saņēmušas 17 personas, no tām 3 nepilngadīgas personas</w:t>
      </w:r>
      <w:r>
        <w:rPr>
          <w:lang w:eastAsia="en-US"/>
        </w:rPr>
        <w:t>.</w:t>
      </w:r>
      <w:r w:rsidRPr="009C5D89">
        <w:rPr>
          <w:lang w:eastAsia="en-US"/>
        </w:rPr>
        <w:t xml:space="preserve"> </w:t>
      </w:r>
      <w:r>
        <w:rPr>
          <w:lang w:eastAsia="en-US"/>
        </w:rPr>
        <w:t>Skat. 18.tabulu.</w:t>
      </w:r>
    </w:p>
    <w:p w14:paraId="5BECCF42" w14:textId="1E28276F" w:rsidR="009C5D89" w:rsidRDefault="009C5D89" w:rsidP="00B42BB4">
      <w:pPr>
        <w:jc w:val="both"/>
        <w:rPr>
          <w:lang w:eastAsia="en-US"/>
        </w:rPr>
      </w:pPr>
    </w:p>
    <w:p w14:paraId="49F13265" w14:textId="569CAFA1" w:rsidR="004109EC" w:rsidRDefault="004109EC" w:rsidP="00A71CBB">
      <w:pPr>
        <w:jc w:val="right"/>
        <w:rPr>
          <w:lang w:eastAsia="en-US"/>
        </w:rPr>
      </w:pPr>
      <w:r>
        <w:rPr>
          <w:lang w:eastAsia="en-US"/>
        </w:rPr>
        <w:t>18.tabula</w:t>
      </w:r>
    </w:p>
    <w:p w14:paraId="11D0557B" w14:textId="7D3DEE13" w:rsidR="00D765B7" w:rsidRPr="00A71CBB" w:rsidRDefault="00D765B7" w:rsidP="00C60848">
      <w:pPr>
        <w:jc w:val="center"/>
        <w:rPr>
          <w:b/>
          <w:bCs/>
          <w:lang w:eastAsia="en-US"/>
        </w:rPr>
      </w:pPr>
      <w:r w:rsidRPr="00A71CBB">
        <w:rPr>
          <w:b/>
          <w:bCs/>
          <w:lang w:eastAsia="en-US"/>
        </w:rPr>
        <w:t>Bēgļu un alternatīvo statusu ieguvušo personu skaits</w:t>
      </w:r>
    </w:p>
    <w:tbl>
      <w:tblPr>
        <w:tblW w:w="8765" w:type="dxa"/>
        <w:tblLook w:val="04A0" w:firstRow="1" w:lastRow="0" w:firstColumn="1" w:lastColumn="0" w:noHBand="0" w:noVBand="1"/>
      </w:tblPr>
      <w:tblGrid>
        <w:gridCol w:w="1563"/>
        <w:gridCol w:w="2740"/>
        <w:gridCol w:w="1335"/>
        <w:gridCol w:w="2103"/>
        <w:gridCol w:w="1024"/>
      </w:tblGrid>
      <w:tr w:rsidR="00E216AB" w:rsidRPr="0045268A" w14:paraId="299C5434" w14:textId="77777777" w:rsidTr="00A71CBB">
        <w:trPr>
          <w:trHeight w:val="543"/>
        </w:trPr>
        <w:tc>
          <w:tcPr>
            <w:tcW w:w="156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751A46" w14:textId="77777777" w:rsidR="00E216AB" w:rsidRPr="00A71CBB" w:rsidRDefault="00E216AB">
            <w:pPr>
              <w:jc w:val="center"/>
              <w:rPr>
                <w:b/>
                <w:bCs/>
                <w:sz w:val="20"/>
                <w:szCs w:val="20"/>
              </w:rPr>
            </w:pPr>
            <w:r w:rsidRPr="00A71CBB">
              <w:rPr>
                <w:b/>
                <w:bCs/>
                <w:sz w:val="20"/>
                <w:szCs w:val="20"/>
              </w:rPr>
              <w:t>Gads</w:t>
            </w:r>
          </w:p>
        </w:tc>
        <w:tc>
          <w:tcPr>
            <w:tcW w:w="4075"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007DC1A1" w14:textId="68CC521C" w:rsidR="00E216AB" w:rsidRPr="00A71CBB" w:rsidRDefault="00E216AB">
            <w:pPr>
              <w:jc w:val="center"/>
              <w:rPr>
                <w:b/>
                <w:bCs/>
                <w:sz w:val="20"/>
                <w:szCs w:val="20"/>
              </w:rPr>
            </w:pPr>
            <w:r w:rsidRPr="00A71CBB">
              <w:rPr>
                <w:b/>
                <w:bCs/>
                <w:sz w:val="20"/>
                <w:szCs w:val="20"/>
              </w:rPr>
              <w:t>Bēgļa status</w:t>
            </w:r>
            <w:r w:rsidR="00AD52F4">
              <w:rPr>
                <w:b/>
                <w:bCs/>
                <w:sz w:val="20"/>
                <w:szCs w:val="20"/>
              </w:rPr>
              <w:t>u saņēmušo personu skaits</w:t>
            </w:r>
          </w:p>
        </w:tc>
        <w:tc>
          <w:tcPr>
            <w:tcW w:w="3127" w:type="dxa"/>
            <w:gridSpan w:val="2"/>
            <w:tcBorders>
              <w:top w:val="single" w:sz="4" w:space="0" w:color="000000"/>
              <w:left w:val="nil"/>
              <w:bottom w:val="single" w:sz="4" w:space="0" w:color="000000"/>
              <w:right w:val="single" w:sz="4" w:space="0" w:color="000000"/>
            </w:tcBorders>
            <w:shd w:val="clear" w:color="auto" w:fill="auto"/>
            <w:vAlign w:val="bottom"/>
            <w:hideMark/>
          </w:tcPr>
          <w:p w14:paraId="7379FAED" w14:textId="3C4C3374" w:rsidR="00E216AB" w:rsidRPr="00A71CBB" w:rsidRDefault="00E216AB">
            <w:pPr>
              <w:jc w:val="center"/>
              <w:rPr>
                <w:b/>
                <w:bCs/>
                <w:sz w:val="20"/>
                <w:szCs w:val="20"/>
              </w:rPr>
            </w:pPr>
            <w:r w:rsidRPr="00A71CBB">
              <w:rPr>
                <w:b/>
                <w:bCs/>
                <w:sz w:val="20"/>
                <w:szCs w:val="20"/>
              </w:rPr>
              <w:t>Alternatīv</w:t>
            </w:r>
            <w:r w:rsidR="00AD52F4">
              <w:rPr>
                <w:b/>
                <w:bCs/>
                <w:sz w:val="20"/>
                <w:szCs w:val="20"/>
              </w:rPr>
              <w:t>o</w:t>
            </w:r>
            <w:r w:rsidRPr="00A71CBB">
              <w:rPr>
                <w:b/>
                <w:bCs/>
                <w:sz w:val="20"/>
                <w:szCs w:val="20"/>
              </w:rPr>
              <w:t xml:space="preserve"> status</w:t>
            </w:r>
            <w:r w:rsidR="00AD52F4">
              <w:rPr>
                <w:b/>
                <w:bCs/>
                <w:sz w:val="20"/>
                <w:szCs w:val="20"/>
              </w:rPr>
              <w:t>u saņēmušo personu skaits</w:t>
            </w:r>
          </w:p>
        </w:tc>
      </w:tr>
      <w:tr w:rsidR="00E216AB" w:rsidRPr="0045268A" w14:paraId="53E243C1" w14:textId="77777777" w:rsidTr="00A71CBB">
        <w:trPr>
          <w:trHeight w:val="273"/>
        </w:trPr>
        <w:tc>
          <w:tcPr>
            <w:tcW w:w="1563" w:type="dxa"/>
            <w:tcBorders>
              <w:top w:val="nil"/>
              <w:left w:val="single" w:sz="4" w:space="0" w:color="000000"/>
              <w:bottom w:val="single" w:sz="4" w:space="0" w:color="000000"/>
              <w:right w:val="single" w:sz="4" w:space="0" w:color="000000"/>
            </w:tcBorders>
            <w:shd w:val="clear" w:color="auto" w:fill="auto"/>
            <w:noWrap/>
            <w:vAlign w:val="bottom"/>
            <w:hideMark/>
          </w:tcPr>
          <w:p w14:paraId="6D5728E1" w14:textId="1362EEDF" w:rsidR="00E216AB" w:rsidRPr="00A71CBB" w:rsidRDefault="00E216AB">
            <w:pPr>
              <w:rPr>
                <w:b/>
                <w:bCs/>
                <w:sz w:val="20"/>
                <w:szCs w:val="20"/>
              </w:rPr>
            </w:pPr>
          </w:p>
        </w:tc>
        <w:tc>
          <w:tcPr>
            <w:tcW w:w="2740" w:type="dxa"/>
            <w:tcBorders>
              <w:top w:val="nil"/>
              <w:left w:val="nil"/>
              <w:bottom w:val="single" w:sz="4" w:space="0" w:color="000000"/>
              <w:right w:val="single" w:sz="4" w:space="0" w:color="000000"/>
            </w:tcBorders>
            <w:shd w:val="clear" w:color="auto" w:fill="auto"/>
            <w:noWrap/>
            <w:vAlign w:val="bottom"/>
            <w:hideMark/>
          </w:tcPr>
          <w:p w14:paraId="43C81F59" w14:textId="77777777" w:rsidR="00E216AB" w:rsidRPr="00A71CBB" w:rsidRDefault="00E216AB">
            <w:pPr>
              <w:rPr>
                <w:sz w:val="20"/>
                <w:szCs w:val="20"/>
              </w:rPr>
            </w:pPr>
            <w:r w:rsidRPr="00A71CBB">
              <w:rPr>
                <w:sz w:val="20"/>
                <w:szCs w:val="20"/>
              </w:rPr>
              <w:t>Pieaugušie</w:t>
            </w:r>
          </w:p>
        </w:tc>
        <w:tc>
          <w:tcPr>
            <w:tcW w:w="1335" w:type="dxa"/>
            <w:tcBorders>
              <w:top w:val="nil"/>
              <w:left w:val="nil"/>
              <w:bottom w:val="single" w:sz="4" w:space="0" w:color="000000"/>
              <w:right w:val="single" w:sz="4" w:space="0" w:color="000000"/>
            </w:tcBorders>
            <w:shd w:val="clear" w:color="auto" w:fill="auto"/>
            <w:noWrap/>
            <w:vAlign w:val="bottom"/>
            <w:hideMark/>
          </w:tcPr>
          <w:p w14:paraId="6F676A7A" w14:textId="77777777" w:rsidR="00E216AB" w:rsidRPr="00A71CBB" w:rsidRDefault="00E216AB">
            <w:pPr>
              <w:rPr>
                <w:sz w:val="20"/>
                <w:szCs w:val="20"/>
              </w:rPr>
            </w:pPr>
            <w:r w:rsidRPr="00A71CBB">
              <w:rPr>
                <w:sz w:val="20"/>
                <w:szCs w:val="20"/>
              </w:rPr>
              <w:t>Bērni</w:t>
            </w:r>
          </w:p>
        </w:tc>
        <w:tc>
          <w:tcPr>
            <w:tcW w:w="2103" w:type="dxa"/>
            <w:tcBorders>
              <w:top w:val="nil"/>
              <w:left w:val="nil"/>
              <w:bottom w:val="single" w:sz="4" w:space="0" w:color="000000"/>
              <w:right w:val="single" w:sz="4" w:space="0" w:color="000000"/>
            </w:tcBorders>
            <w:shd w:val="clear" w:color="auto" w:fill="auto"/>
            <w:noWrap/>
            <w:vAlign w:val="bottom"/>
            <w:hideMark/>
          </w:tcPr>
          <w:p w14:paraId="6D6CBFA8" w14:textId="77777777" w:rsidR="00E216AB" w:rsidRPr="00A71CBB" w:rsidRDefault="00E216AB">
            <w:pPr>
              <w:rPr>
                <w:sz w:val="20"/>
                <w:szCs w:val="20"/>
              </w:rPr>
            </w:pPr>
            <w:r w:rsidRPr="00A71CBB">
              <w:rPr>
                <w:sz w:val="20"/>
                <w:szCs w:val="20"/>
              </w:rPr>
              <w:t>Pieaugušie</w:t>
            </w:r>
          </w:p>
        </w:tc>
        <w:tc>
          <w:tcPr>
            <w:tcW w:w="1024" w:type="dxa"/>
            <w:tcBorders>
              <w:top w:val="nil"/>
              <w:left w:val="nil"/>
              <w:bottom w:val="single" w:sz="4" w:space="0" w:color="000000"/>
              <w:right w:val="single" w:sz="4" w:space="0" w:color="000000"/>
            </w:tcBorders>
            <w:shd w:val="clear" w:color="auto" w:fill="auto"/>
            <w:noWrap/>
            <w:vAlign w:val="bottom"/>
            <w:hideMark/>
          </w:tcPr>
          <w:p w14:paraId="00017B42" w14:textId="77777777" w:rsidR="00E216AB" w:rsidRPr="00A71CBB" w:rsidRDefault="00E216AB">
            <w:pPr>
              <w:rPr>
                <w:sz w:val="20"/>
                <w:szCs w:val="20"/>
              </w:rPr>
            </w:pPr>
            <w:r w:rsidRPr="00A71CBB">
              <w:rPr>
                <w:sz w:val="20"/>
                <w:szCs w:val="20"/>
              </w:rPr>
              <w:t>Bērni</w:t>
            </w:r>
          </w:p>
        </w:tc>
      </w:tr>
      <w:tr w:rsidR="00B70EFF" w:rsidRPr="0045268A" w14:paraId="0FB7A596" w14:textId="77777777" w:rsidTr="00D765B7">
        <w:trPr>
          <w:trHeight w:val="273"/>
        </w:trPr>
        <w:tc>
          <w:tcPr>
            <w:tcW w:w="1563" w:type="dxa"/>
            <w:tcBorders>
              <w:top w:val="nil"/>
              <w:left w:val="single" w:sz="4" w:space="0" w:color="000000"/>
              <w:bottom w:val="single" w:sz="4" w:space="0" w:color="000000"/>
              <w:right w:val="single" w:sz="4" w:space="0" w:color="000000"/>
            </w:tcBorders>
            <w:shd w:val="clear" w:color="auto" w:fill="auto"/>
            <w:noWrap/>
            <w:vAlign w:val="bottom"/>
            <w:hideMark/>
          </w:tcPr>
          <w:p w14:paraId="0DA1483A" w14:textId="77777777" w:rsidR="00B70EFF" w:rsidRPr="00A71CBB" w:rsidRDefault="00B70EFF">
            <w:pPr>
              <w:jc w:val="right"/>
              <w:rPr>
                <w:b/>
                <w:bCs/>
                <w:sz w:val="20"/>
                <w:szCs w:val="20"/>
              </w:rPr>
            </w:pPr>
            <w:r w:rsidRPr="00A71CBB">
              <w:rPr>
                <w:b/>
                <w:bCs/>
                <w:sz w:val="20"/>
                <w:szCs w:val="20"/>
              </w:rPr>
              <w:t>2020</w:t>
            </w:r>
          </w:p>
        </w:tc>
        <w:tc>
          <w:tcPr>
            <w:tcW w:w="2740" w:type="dxa"/>
            <w:tcBorders>
              <w:top w:val="nil"/>
              <w:left w:val="nil"/>
              <w:bottom w:val="single" w:sz="4" w:space="0" w:color="000000"/>
              <w:right w:val="single" w:sz="4" w:space="0" w:color="000000"/>
            </w:tcBorders>
            <w:shd w:val="clear" w:color="auto" w:fill="auto"/>
            <w:noWrap/>
            <w:vAlign w:val="bottom"/>
            <w:hideMark/>
          </w:tcPr>
          <w:p w14:paraId="7F5C8A25" w14:textId="77777777" w:rsidR="00B70EFF" w:rsidRPr="00A71CBB" w:rsidRDefault="00B70EFF">
            <w:pPr>
              <w:jc w:val="right"/>
              <w:rPr>
                <w:sz w:val="20"/>
                <w:szCs w:val="20"/>
              </w:rPr>
            </w:pPr>
            <w:r w:rsidRPr="00A71CBB">
              <w:rPr>
                <w:sz w:val="20"/>
                <w:szCs w:val="20"/>
              </w:rPr>
              <w:t>7</w:t>
            </w:r>
          </w:p>
        </w:tc>
        <w:tc>
          <w:tcPr>
            <w:tcW w:w="1335" w:type="dxa"/>
            <w:tcBorders>
              <w:top w:val="nil"/>
              <w:left w:val="nil"/>
              <w:bottom w:val="single" w:sz="4" w:space="0" w:color="000000"/>
              <w:right w:val="single" w:sz="4" w:space="0" w:color="000000"/>
            </w:tcBorders>
            <w:shd w:val="clear" w:color="auto" w:fill="auto"/>
            <w:noWrap/>
            <w:vAlign w:val="bottom"/>
            <w:hideMark/>
          </w:tcPr>
          <w:p w14:paraId="1C2CACAC" w14:textId="77777777" w:rsidR="00B70EFF" w:rsidRPr="00A71CBB" w:rsidRDefault="00B70EFF">
            <w:pPr>
              <w:jc w:val="right"/>
              <w:rPr>
                <w:sz w:val="20"/>
                <w:szCs w:val="20"/>
              </w:rPr>
            </w:pPr>
            <w:r w:rsidRPr="00A71CBB">
              <w:rPr>
                <w:sz w:val="20"/>
                <w:szCs w:val="20"/>
              </w:rPr>
              <w:t>1</w:t>
            </w:r>
          </w:p>
        </w:tc>
        <w:tc>
          <w:tcPr>
            <w:tcW w:w="2103" w:type="dxa"/>
            <w:tcBorders>
              <w:top w:val="nil"/>
              <w:left w:val="nil"/>
              <w:bottom w:val="single" w:sz="4" w:space="0" w:color="000000"/>
              <w:right w:val="single" w:sz="4" w:space="0" w:color="000000"/>
            </w:tcBorders>
            <w:shd w:val="clear" w:color="auto" w:fill="auto"/>
            <w:noWrap/>
            <w:vAlign w:val="bottom"/>
            <w:hideMark/>
          </w:tcPr>
          <w:p w14:paraId="78E90671" w14:textId="77777777" w:rsidR="00B70EFF" w:rsidRPr="00A71CBB" w:rsidRDefault="00B70EFF">
            <w:pPr>
              <w:jc w:val="right"/>
              <w:rPr>
                <w:sz w:val="20"/>
                <w:szCs w:val="20"/>
              </w:rPr>
            </w:pPr>
            <w:r w:rsidRPr="00A71CBB">
              <w:rPr>
                <w:sz w:val="20"/>
                <w:szCs w:val="20"/>
              </w:rPr>
              <w:t>14</w:t>
            </w:r>
          </w:p>
        </w:tc>
        <w:tc>
          <w:tcPr>
            <w:tcW w:w="1024" w:type="dxa"/>
            <w:tcBorders>
              <w:top w:val="nil"/>
              <w:left w:val="nil"/>
              <w:bottom w:val="single" w:sz="4" w:space="0" w:color="000000"/>
              <w:right w:val="single" w:sz="4" w:space="0" w:color="000000"/>
            </w:tcBorders>
            <w:shd w:val="clear" w:color="auto" w:fill="auto"/>
            <w:noWrap/>
            <w:vAlign w:val="bottom"/>
            <w:hideMark/>
          </w:tcPr>
          <w:p w14:paraId="1EA91397" w14:textId="77777777" w:rsidR="00B70EFF" w:rsidRPr="00A71CBB" w:rsidRDefault="00B70EFF">
            <w:pPr>
              <w:jc w:val="right"/>
              <w:rPr>
                <w:sz w:val="20"/>
                <w:szCs w:val="20"/>
              </w:rPr>
            </w:pPr>
            <w:r w:rsidRPr="00A71CBB">
              <w:rPr>
                <w:sz w:val="20"/>
                <w:szCs w:val="20"/>
              </w:rPr>
              <w:t>3</w:t>
            </w:r>
          </w:p>
        </w:tc>
      </w:tr>
      <w:tr w:rsidR="00E216AB" w:rsidRPr="0045268A" w14:paraId="3BBEC747" w14:textId="77777777" w:rsidTr="00A71CBB">
        <w:trPr>
          <w:trHeight w:val="273"/>
        </w:trPr>
        <w:tc>
          <w:tcPr>
            <w:tcW w:w="1563" w:type="dxa"/>
            <w:tcBorders>
              <w:top w:val="nil"/>
              <w:left w:val="single" w:sz="4" w:space="0" w:color="000000"/>
              <w:bottom w:val="single" w:sz="4" w:space="0" w:color="000000"/>
              <w:right w:val="single" w:sz="4" w:space="0" w:color="000000"/>
            </w:tcBorders>
            <w:shd w:val="clear" w:color="auto" w:fill="auto"/>
            <w:noWrap/>
            <w:vAlign w:val="bottom"/>
            <w:hideMark/>
          </w:tcPr>
          <w:p w14:paraId="2A4E2679" w14:textId="77777777" w:rsidR="00E216AB" w:rsidRPr="00A71CBB" w:rsidRDefault="00E216AB">
            <w:pPr>
              <w:jc w:val="right"/>
              <w:rPr>
                <w:b/>
                <w:bCs/>
                <w:sz w:val="20"/>
                <w:szCs w:val="20"/>
              </w:rPr>
            </w:pPr>
            <w:r w:rsidRPr="00A71CBB">
              <w:rPr>
                <w:b/>
                <w:bCs/>
                <w:sz w:val="20"/>
                <w:szCs w:val="20"/>
              </w:rPr>
              <w:t>2019</w:t>
            </w:r>
          </w:p>
        </w:tc>
        <w:tc>
          <w:tcPr>
            <w:tcW w:w="2740" w:type="dxa"/>
            <w:tcBorders>
              <w:top w:val="nil"/>
              <w:left w:val="nil"/>
              <w:bottom w:val="single" w:sz="4" w:space="0" w:color="000000"/>
              <w:right w:val="single" w:sz="4" w:space="0" w:color="000000"/>
            </w:tcBorders>
            <w:shd w:val="clear" w:color="auto" w:fill="auto"/>
            <w:noWrap/>
            <w:vAlign w:val="bottom"/>
            <w:hideMark/>
          </w:tcPr>
          <w:p w14:paraId="1326ABC1" w14:textId="77777777" w:rsidR="00E216AB" w:rsidRPr="00A71CBB" w:rsidRDefault="00E216AB">
            <w:pPr>
              <w:jc w:val="right"/>
              <w:rPr>
                <w:sz w:val="20"/>
                <w:szCs w:val="20"/>
              </w:rPr>
            </w:pPr>
            <w:r w:rsidRPr="00A71CBB">
              <w:rPr>
                <w:sz w:val="20"/>
                <w:szCs w:val="20"/>
              </w:rPr>
              <w:t>27</w:t>
            </w:r>
          </w:p>
        </w:tc>
        <w:tc>
          <w:tcPr>
            <w:tcW w:w="1335" w:type="dxa"/>
            <w:tcBorders>
              <w:top w:val="nil"/>
              <w:left w:val="nil"/>
              <w:bottom w:val="single" w:sz="4" w:space="0" w:color="000000"/>
              <w:right w:val="single" w:sz="4" w:space="0" w:color="000000"/>
            </w:tcBorders>
            <w:shd w:val="clear" w:color="auto" w:fill="auto"/>
            <w:noWrap/>
            <w:vAlign w:val="bottom"/>
            <w:hideMark/>
          </w:tcPr>
          <w:p w14:paraId="4D97BCA4" w14:textId="77777777" w:rsidR="00E216AB" w:rsidRPr="00A71CBB" w:rsidRDefault="00E216AB">
            <w:pPr>
              <w:jc w:val="right"/>
              <w:rPr>
                <w:sz w:val="20"/>
                <w:szCs w:val="20"/>
              </w:rPr>
            </w:pPr>
            <w:r w:rsidRPr="00A71CBB">
              <w:rPr>
                <w:sz w:val="20"/>
                <w:szCs w:val="20"/>
              </w:rPr>
              <w:t>10</w:t>
            </w:r>
          </w:p>
        </w:tc>
        <w:tc>
          <w:tcPr>
            <w:tcW w:w="2103" w:type="dxa"/>
            <w:tcBorders>
              <w:top w:val="nil"/>
              <w:left w:val="nil"/>
              <w:bottom w:val="single" w:sz="4" w:space="0" w:color="000000"/>
              <w:right w:val="single" w:sz="4" w:space="0" w:color="000000"/>
            </w:tcBorders>
            <w:shd w:val="clear" w:color="auto" w:fill="auto"/>
            <w:noWrap/>
            <w:vAlign w:val="bottom"/>
            <w:hideMark/>
          </w:tcPr>
          <w:p w14:paraId="512CBBE4" w14:textId="77777777" w:rsidR="00E216AB" w:rsidRPr="00A71CBB" w:rsidRDefault="00E216AB">
            <w:pPr>
              <w:jc w:val="right"/>
              <w:rPr>
                <w:sz w:val="20"/>
                <w:szCs w:val="20"/>
              </w:rPr>
            </w:pPr>
            <w:r w:rsidRPr="00A71CBB">
              <w:rPr>
                <w:sz w:val="20"/>
                <w:szCs w:val="20"/>
              </w:rPr>
              <w:t>10</w:t>
            </w:r>
          </w:p>
        </w:tc>
        <w:tc>
          <w:tcPr>
            <w:tcW w:w="1024" w:type="dxa"/>
            <w:tcBorders>
              <w:top w:val="nil"/>
              <w:left w:val="nil"/>
              <w:bottom w:val="single" w:sz="4" w:space="0" w:color="000000"/>
              <w:right w:val="single" w:sz="4" w:space="0" w:color="000000"/>
            </w:tcBorders>
            <w:shd w:val="clear" w:color="auto" w:fill="auto"/>
            <w:noWrap/>
            <w:vAlign w:val="bottom"/>
            <w:hideMark/>
          </w:tcPr>
          <w:p w14:paraId="3C30EB47" w14:textId="77777777" w:rsidR="00E216AB" w:rsidRPr="00A71CBB" w:rsidRDefault="00E216AB">
            <w:pPr>
              <w:jc w:val="right"/>
              <w:rPr>
                <w:sz w:val="20"/>
                <w:szCs w:val="20"/>
              </w:rPr>
            </w:pPr>
            <w:r w:rsidRPr="00A71CBB">
              <w:rPr>
                <w:sz w:val="20"/>
                <w:szCs w:val="20"/>
              </w:rPr>
              <w:t>4</w:t>
            </w:r>
          </w:p>
        </w:tc>
      </w:tr>
    </w:tbl>
    <w:p w14:paraId="38535301" w14:textId="77777777" w:rsidR="00E216AB" w:rsidRDefault="00E216AB" w:rsidP="00E216AB">
      <w:pPr>
        <w:jc w:val="both"/>
        <w:rPr>
          <w:lang w:eastAsia="en-US"/>
        </w:rPr>
      </w:pPr>
      <w:r>
        <w:rPr>
          <w:lang w:eastAsia="en-US"/>
        </w:rPr>
        <w:t>Avots: PMLP</w:t>
      </w:r>
    </w:p>
    <w:p w14:paraId="63DF8F48" w14:textId="77777777" w:rsidR="00E216AB" w:rsidRDefault="00E216AB" w:rsidP="00B42BB4">
      <w:pPr>
        <w:jc w:val="both"/>
        <w:rPr>
          <w:lang w:eastAsia="en-US"/>
        </w:rPr>
      </w:pPr>
    </w:p>
    <w:p w14:paraId="23147AFB" w14:textId="77777777" w:rsidR="00207182" w:rsidRDefault="00207182" w:rsidP="00B42BB4">
      <w:pPr>
        <w:jc w:val="both"/>
        <w:rPr>
          <w:lang w:eastAsia="en-US"/>
        </w:rPr>
      </w:pPr>
    </w:p>
    <w:p w14:paraId="0E9F4483" w14:textId="19A03F5E" w:rsidR="00073D0C" w:rsidRDefault="006572E7" w:rsidP="00B42BB4">
      <w:pPr>
        <w:jc w:val="both"/>
        <w:rPr>
          <w:lang w:eastAsia="en-US"/>
        </w:rPr>
      </w:pPr>
      <w:r w:rsidRPr="00A71CBB">
        <w:rPr>
          <w:lang w:eastAsia="en-US"/>
        </w:rPr>
        <w:t>S</w:t>
      </w:r>
      <w:r w:rsidR="00944FA8" w:rsidRPr="00A71CBB">
        <w:rPr>
          <w:lang w:eastAsia="en-US"/>
        </w:rPr>
        <w:t xml:space="preserve">askaņā ar VBTAI </w:t>
      </w:r>
      <w:r w:rsidR="009C1788">
        <w:rPr>
          <w:lang w:eastAsia="en-US"/>
        </w:rPr>
        <w:t xml:space="preserve">apkopoto </w:t>
      </w:r>
      <w:r w:rsidR="00EA5FBD">
        <w:rPr>
          <w:lang w:eastAsia="en-US"/>
        </w:rPr>
        <w:t xml:space="preserve">bāriņtiesu darbības </w:t>
      </w:r>
      <w:r w:rsidR="009C1788">
        <w:rPr>
          <w:lang w:eastAsia="en-US"/>
        </w:rPr>
        <w:t xml:space="preserve">statistiku </w:t>
      </w:r>
      <w:r w:rsidR="004101E1">
        <w:rPr>
          <w:lang w:eastAsia="en-US"/>
        </w:rPr>
        <w:t>2020.gad</w:t>
      </w:r>
      <w:r w:rsidR="005E5340">
        <w:rPr>
          <w:lang w:eastAsia="en-US"/>
        </w:rPr>
        <w:t>a 31.decembrī</w:t>
      </w:r>
      <w:r w:rsidR="004101E1">
        <w:rPr>
          <w:lang w:eastAsia="en-US"/>
        </w:rPr>
        <w:t xml:space="preserve"> Latvijā bija </w:t>
      </w:r>
      <w:r w:rsidR="005E5340">
        <w:rPr>
          <w:lang w:eastAsia="en-US"/>
        </w:rPr>
        <w:t>5 nepilngadīg</w:t>
      </w:r>
      <w:r w:rsidR="00595654">
        <w:rPr>
          <w:lang w:eastAsia="en-US"/>
        </w:rPr>
        <w:t>ās personas bez pavadības:</w:t>
      </w:r>
      <w:r w:rsidR="004101E1">
        <w:rPr>
          <w:rStyle w:val="Vresatsauce"/>
          <w:lang w:eastAsia="en-US"/>
        </w:rPr>
        <w:footnoteReference w:id="154"/>
      </w:r>
      <w:r w:rsidR="00595654">
        <w:rPr>
          <w:lang w:eastAsia="en-US"/>
        </w:rPr>
        <w:t xml:space="preserve"> 1 persona, kas nav lūgusi </w:t>
      </w:r>
      <w:r w:rsidR="00595654">
        <w:rPr>
          <w:lang w:eastAsia="en-US"/>
        </w:rPr>
        <w:lastRenderedPageBreak/>
        <w:t xml:space="preserve">starptautisko aizsardzību Latvijā, un </w:t>
      </w:r>
      <w:r w:rsidR="00D42D44">
        <w:rPr>
          <w:lang w:eastAsia="en-US"/>
        </w:rPr>
        <w:t>4 patvēruma meklētāji (nepilngadīgās personas</w:t>
      </w:r>
      <w:r w:rsidR="00EF7567">
        <w:rPr>
          <w:lang w:eastAsia="en-US"/>
        </w:rPr>
        <w:t xml:space="preserve"> bez pavadības</w:t>
      </w:r>
      <w:r w:rsidR="00D42D44">
        <w:rPr>
          <w:lang w:eastAsia="en-US"/>
        </w:rPr>
        <w:t xml:space="preserve">, kuras lūgušas starptautisko aizsardzību). </w:t>
      </w:r>
      <w:r w:rsidR="00595654">
        <w:rPr>
          <w:lang w:eastAsia="en-US"/>
        </w:rPr>
        <w:t xml:space="preserve"> </w:t>
      </w:r>
      <w:r w:rsidR="002E2577">
        <w:rPr>
          <w:lang w:eastAsia="en-US"/>
        </w:rPr>
        <w:t xml:space="preserve"> </w:t>
      </w:r>
    </w:p>
    <w:p w14:paraId="0F75D9CC" w14:textId="77777777" w:rsidR="00073D0C" w:rsidRDefault="00073D0C" w:rsidP="00B42BB4">
      <w:pPr>
        <w:jc w:val="both"/>
        <w:rPr>
          <w:lang w:eastAsia="en-US"/>
        </w:rPr>
      </w:pPr>
    </w:p>
    <w:p w14:paraId="5EA2242F" w14:textId="2D3411AE" w:rsidR="006572E7" w:rsidRPr="00A71CBB" w:rsidRDefault="00CF2747" w:rsidP="00B42BB4">
      <w:pPr>
        <w:jc w:val="both"/>
        <w:rPr>
          <w:lang w:eastAsia="en-US"/>
        </w:rPr>
      </w:pPr>
      <w:r w:rsidRPr="00674C7F">
        <w:rPr>
          <w:lang w:eastAsia="en-US"/>
        </w:rPr>
        <w:t xml:space="preserve">Saskaņā ar VBTAI </w:t>
      </w:r>
      <w:r>
        <w:rPr>
          <w:lang w:eastAsia="en-US"/>
        </w:rPr>
        <w:t xml:space="preserve">apkopoto bāriņtiesu darbības statistiku </w:t>
      </w:r>
      <w:r w:rsidR="0023208B">
        <w:rPr>
          <w:lang w:eastAsia="en-US"/>
        </w:rPr>
        <w:t>2019.gada 31.</w:t>
      </w:r>
      <w:r w:rsidR="00EE77CB">
        <w:rPr>
          <w:lang w:eastAsia="en-US"/>
        </w:rPr>
        <w:t xml:space="preserve">decembrī Latvijā bija </w:t>
      </w:r>
      <w:r w:rsidR="00E46EE2">
        <w:rPr>
          <w:lang w:eastAsia="en-US"/>
        </w:rPr>
        <w:t xml:space="preserve">11 </w:t>
      </w:r>
      <w:r w:rsidR="00860548">
        <w:rPr>
          <w:lang w:eastAsia="en-US"/>
        </w:rPr>
        <w:t>nepilngadīgās personas</w:t>
      </w:r>
      <w:r w:rsidR="00EF7567">
        <w:rPr>
          <w:lang w:eastAsia="en-US"/>
        </w:rPr>
        <w:t xml:space="preserve"> bez pavadības</w:t>
      </w:r>
      <w:r w:rsidR="00FF630D">
        <w:rPr>
          <w:lang w:eastAsia="en-US"/>
        </w:rPr>
        <w:t xml:space="preserve">. No tām </w:t>
      </w:r>
      <w:r w:rsidR="00EF409F">
        <w:rPr>
          <w:lang w:eastAsia="en-US"/>
        </w:rPr>
        <w:t>– 7 nepilngadīgas personas</w:t>
      </w:r>
      <w:r>
        <w:rPr>
          <w:lang w:eastAsia="en-US"/>
        </w:rPr>
        <w:t xml:space="preserve"> bez pavadības</w:t>
      </w:r>
      <w:r w:rsidR="00EF409F">
        <w:rPr>
          <w:lang w:eastAsia="en-US"/>
        </w:rPr>
        <w:t xml:space="preserve"> nav lūgušas starptautisko aizsardzību Latvijā (no tām 5 persona</w:t>
      </w:r>
      <w:r w:rsidR="009858FB">
        <w:rPr>
          <w:lang w:eastAsia="en-US"/>
        </w:rPr>
        <w:t>s 13-17 (ieskaitot)</w:t>
      </w:r>
      <w:r w:rsidR="00AD1F1F">
        <w:rPr>
          <w:lang w:eastAsia="en-US"/>
        </w:rPr>
        <w:t xml:space="preserve"> gadu vecumā</w:t>
      </w:r>
      <w:r w:rsidR="009858FB">
        <w:rPr>
          <w:lang w:eastAsia="en-US"/>
        </w:rPr>
        <w:t xml:space="preserve"> ievietotas</w:t>
      </w:r>
      <w:r w:rsidR="00B317E6">
        <w:rPr>
          <w:lang w:eastAsia="en-US"/>
        </w:rPr>
        <w:t xml:space="preserve"> audžuģimenē</w:t>
      </w:r>
      <w:r w:rsidR="00E06965">
        <w:rPr>
          <w:lang w:eastAsia="en-US"/>
        </w:rPr>
        <w:t xml:space="preserve">, 1 nepilngadīgā persona </w:t>
      </w:r>
      <w:r w:rsidR="00AD1F1F">
        <w:rPr>
          <w:lang w:eastAsia="en-US"/>
        </w:rPr>
        <w:t xml:space="preserve">13-17 (ieskaitot) gadu vecumā </w:t>
      </w:r>
      <w:r w:rsidR="00E06965">
        <w:rPr>
          <w:lang w:eastAsia="en-US"/>
        </w:rPr>
        <w:t>ievietota aprūpes un rehabilitācijas institūcijā</w:t>
      </w:r>
      <w:r w:rsidR="00E40122">
        <w:rPr>
          <w:lang w:eastAsia="en-US"/>
        </w:rPr>
        <w:t>).</w:t>
      </w:r>
      <w:r w:rsidR="00B317E6">
        <w:rPr>
          <w:lang w:eastAsia="en-US"/>
        </w:rPr>
        <w:t xml:space="preserve"> </w:t>
      </w:r>
      <w:r w:rsidR="00DF6706">
        <w:rPr>
          <w:lang w:eastAsia="en-US"/>
        </w:rPr>
        <w:t>4</w:t>
      </w:r>
      <w:r w:rsidR="007F07D3">
        <w:rPr>
          <w:lang w:eastAsia="en-US"/>
        </w:rPr>
        <w:t xml:space="preserve"> nepilngadīgas personas</w:t>
      </w:r>
      <w:r>
        <w:rPr>
          <w:lang w:eastAsia="en-US"/>
        </w:rPr>
        <w:t xml:space="preserve"> bez pavadības</w:t>
      </w:r>
      <w:r w:rsidR="007F07D3">
        <w:rPr>
          <w:lang w:eastAsia="en-US"/>
        </w:rPr>
        <w:t xml:space="preserve"> lūgušas patvērumu (</w:t>
      </w:r>
      <w:r w:rsidR="00CF0B9A">
        <w:rPr>
          <w:lang w:eastAsia="en-US"/>
        </w:rPr>
        <w:t xml:space="preserve">tajā skaitā 1 persona </w:t>
      </w:r>
      <w:r w:rsidR="00323AAA">
        <w:rPr>
          <w:lang w:eastAsia="en-US"/>
        </w:rPr>
        <w:t>13-17 (ieskaitot)</w:t>
      </w:r>
      <w:r w:rsidR="00E40122">
        <w:rPr>
          <w:lang w:eastAsia="en-US"/>
        </w:rPr>
        <w:t xml:space="preserve"> gadu vecumā</w:t>
      </w:r>
      <w:r w:rsidR="00323AAA">
        <w:rPr>
          <w:lang w:eastAsia="en-US"/>
        </w:rPr>
        <w:t xml:space="preserve"> ievietota aprūpes un rehabilitācijas institūcijā</w:t>
      </w:r>
      <w:r w:rsidR="007F07D3">
        <w:rPr>
          <w:lang w:eastAsia="en-US"/>
        </w:rPr>
        <w:t>)</w:t>
      </w:r>
      <w:r w:rsidR="00EE77CB">
        <w:rPr>
          <w:lang w:eastAsia="en-US"/>
        </w:rPr>
        <w:t>.</w:t>
      </w:r>
      <w:r w:rsidR="00BE76FC">
        <w:rPr>
          <w:lang w:eastAsia="en-US"/>
        </w:rPr>
        <w:t xml:space="preserve"> 5 </w:t>
      </w:r>
      <w:r w:rsidR="00073D0C">
        <w:rPr>
          <w:lang w:eastAsia="en-US"/>
        </w:rPr>
        <w:t>nepilngadīg</w:t>
      </w:r>
      <w:r w:rsidR="0017554F">
        <w:rPr>
          <w:lang w:eastAsia="en-US"/>
        </w:rPr>
        <w:t>ām</w:t>
      </w:r>
      <w:r w:rsidR="00073D0C">
        <w:rPr>
          <w:lang w:eastAsia="en-US"/>
        </w:rPr>
        <w:t xml:space="preserve"> </w:t>
      </w:r>
      <w:r w:rsidR="00BE76FC">
        <w:rPr>
          <w:lang w:eastAsia="en-US"/>
        </w:rPr>
        <w:t>person</w:t>
      </w:r>
      <w:r w:rsidR="0017554F">
        <w:rPr>
          <w:lang w:eastAsia="en-US"/>
        </w:rPr>
        <w:t xml:space="preserve">ām </w:t>
      </w:r>
      <w:r>
        <w:rPr>
          <w:lang w:eastAsia="en-US"/>
        </w:rPr>
        <w:t xml:space="preserve">bez pavadības </w:t>
      </w:r>
      <w:r w:rsidR="0017554F">
        <w:rPr>
          <w:lang w:eastAsia="en-US"/>
        </w:rPr>
        <w:t>izbeigta ārpusģimenes aprūpes, kā iemesl</w:t>
      </w:r>
      <w:r w:rsidR="00C602AF">
        <w:rPr>
          <w:lang w:eastAsia="en-US"/>
        </w:rPr>
        <w:t>u</w:t>
      </w:r>
      <w:r w:rsidR="0017554F">
        <w:rPr>
          <w:lang w:eastAsia="en-US"/>
        </w:rPr>
        <w:t xml:space="preserve"> ārpusģimenes aprūpes izbeigšanai</w:t>
      </w:r>
      <w:r w:rsidR="0051255A">
        <w:rPr>
          <w:lang w:eastAsia="en-US"/>
        </w:rPr>
        <w:t xml:space="preserve"> </w:t>
      </w:r>
      <w:r w:rsidR="00C602AF">
        <w:rPr>
          <w:lang w:eastAsia="en-US"/>
        </w:rPr>
        <w:t>minot</w:t>
      </w:r>
      <w:r w:rsidR="0051255A">
        <w:rPr>
          <w:lang w:eastAsia="en-US"/>
        </w:rPr>
        <w:t>, ka</w:t>
      </w:r>
      <w:r w:rsidR="0017554F">
        <w:rPr>
          <w:lang w:eastAsia="en-US"/>
        </w:rPr>
        <w:t xml:space="preserve"> nepilngadīgā</w:t>
      </w:r>
      <w:r w:rsidR="0051255A">
        <w:rPr>
          <w:lang w:eastAsia="en-US"/>
        </w:rPr>
        <w:t>s</w:t>
      </w:r>
      <w:r w:rsidR="0017554F">
        <w:rPr>
          <w:lang w:eastAsia="en-US"/>
        </w:rPr>
        <w:t xml:space="preserve"> personas </w:t>
      </w:r>
      <w:r w:rsidR="00F81726">
        <w:rPr>
          <w:lang w:eastAsia="en-US"/>
        </w:rPr>
        <w:t xml:space="preserve">bez pavadības </w:t>
      </w:r>
      <w:r w:rsidR="0017554F">
        <w:rPr>
          <w:lang w:eastAsia="en-US"/>
        </w:rPr>
        <w:t>atzītas par bez vēsts pazudušām.</w:t>
      </w:r>
      <w:r w:rsidR="004302EE">
        <w:rPr>
          <w:rStyle w:val="Vresatsauce"/>
          <w:lang w:eastAsia="en-US"/>
        </w:rPr>
        <w:footnoteReference w:id="155"/>
      </w:r>
    </w:p>
    <w:p w14:paraId="454EC1B8" w14:textId="77777777" w:rsidR="006572E7" w:rsidRDefault="006572E7" w:rsidP="00B42BB4">
      <w:pPr>
        <w:jc w:val="both"/>
        <w:rPr>
          <w:highlight w:val="yellow"/>
          <w:lang w:eastAsia="en-US"/>
        </w:rPr>
      </w:pPr>
    </w:p>
    <w:p w14:paraId="2399AA62" w14:textId="1FC88E87" w:rsidR="0089564A" w:rsidRDefault="004446D2" w:rsidP="00B42BB4">
      <w:pPr>
        <w:jc w:val="both"/>
        <w:rPr>
          <w:lang w:eastAsia="en-US"/>
        </w:rPr>
      </w:pPr>
      <w:r>
        <w:rPr>
          <w:lang w:eastAsia="en-US"/>
        </w:rPr>
        <w:t xml:space="preserve">Salīdzinoši </w:t>
      </w:r>
      <w:r w:rsidR="0088729A">
        <w:rPr>
          <w:lang w:eastAsia="en-US"/>
        </w:rPr>
        <w:t>2018.gada 31.decembrī</w:t>
      </w:r>
      <w:r w:rsidR="00F81726">
        <w:rPr>
          <w:lang w:eastAsia="en-US"/>
        </w:rPr>
        <w:t xml:space="preserve"> s</w:t>
      </w:r>
      <w:r w:rsidR="00F81726" w:rsidRPr="00674C7F">
        <w:rPr>
          <w:lang w:eastAsia="en-US"/>
        </w:rPr>
        <w:t xml:space="preserve">askaņā ar VBTAI </w:t>
      </w:r>
      <w:r w:rsidR="00F81726">
        <w:rPr>
          <w:lang w:eastAsia="en-US"/>
        </w:rPr>
        <w:t>apkopoto bāriņtiesu darbības statistiku</w:t>
      </w:r>
      <w:r w:rsidR="002305F5">
        <w:rPr>
          <w:lang w:eastAsia="en-US"/>
        </w:rPr>
        <w:t xml:space="preserve"> Latvijā bija 18 </w:t>
      </w:r>
      <w:r w:rsidR="00383299">
        <w:rPr>
          <w:lang w:eastAsia="en-US"/>
        </w:rPr>
        <w:t>nepilngadīgas personas</w:t>
      </w:r>
      <w:r w:rsidR="00210F53">
        <w:rPr>
          <w:lang w:eastAsia="en-US"/>
        </w:rPr>
        <w:t xml:space="preserve"> bez pavadības (no tām 7 nepilngadīgas personas n</w:t>
      </w:r>
      <w:r w:rsidR="00C602AF">
        <w:rPr>
          <w:lang w:eastAsia="en-US"/>
        </w:rPr>
        <w:t>ebija</w:t>
      </w:r>
      <w:r w:rsidR="00210F53">
        <w:rPr>
          <w:lang w:eastAsia="en-US"/>
        </w:rPr>
        <w:t xml:space="preserve"> lūgušas</w:t>
      </w:r>
      <w:r w:rsidR="00450ADC">
        <w:rPr>
          <w:lang w:eastAsia="en-US"/>
        </w:rPr>
        <w:t xml:space="preserve"> starptautisko aizsardzību Latvijā, no tām 2 nepilngadīgas personas </w:t>
      </w:r>
      <w:r w:rsidR="00975D5F">
        <w:rPr>
          <w:lang w:eastAsia="en-US"/>
        </w:rPr>
        <w:t xml:space="preserve">4-12 (ieskaitot) gadu vecumā </w:t>
      </w:r>
      <w:r w:rsidR="00450ADC">
        <w:rPr>
          <w:lang w:eastAsia="en-US"/>
        </w:rPr>
        <w:t xml:space="preserve">ievietotas aizbildņa ģimenē, </w:t>
      </w:r>
      <w:r w:rsidR="0056265F">
        <w:rPr>
          <w:lang w:eastAsia="en-US"/>
        </w:rPr>
        <w:t xml:space="preserve">3 nepilngadīgas personas </w:t>
      </w:r>
      <w:r w:rsidR="005062B8">
        <w:rPr>
          <w:lang w:eastAsia="en-US"/>
        </w:rPr>
        <w:t>(no tām 2 nepilngadīgas personas 4-12 (ieskaitot) gadu vecumā un 1 persona 13-17 (ieskaitot) gadu vecumā)</w:t>
      </w:r>
      <w:r w:rsidR="004128C2">
        <w:rPr>
          <w:lang w:eastAsia="en-US"/>
        </w:rPr>
        <w:t xml:space="preserve"> </w:t>
      </w:r>
      <w:r w:rsidR="0056265F">
        <w:rPr>
          <w:lang w:eastAsia="en-US"/>
        </w:rPr>
        <w:t>ievietotas aprūpes un rehabilitācijas institūcijā</w:t>
      </w:r>
      <w:r w:rsidR="004128C2">
        <w:rPr>
          <w:lang w:eastAsia="en-US"/>
        </w:rPr>
        <w:t>.</w:t>
      </w:r>
      <w:r w:rsidR="00A86098">
        <w:rPr>
          <w:lang w:eastAsia="en-US"/>
        </w:rPr>
        <w:t xml:space="preserve"> </w:t>
      </w:r>
      <w:r w:rsidR="00CA26B9">
        <w:rPr>
          <w:lang w:eastAsia="en-US"/>
        </w:rPr>
        <w:t xml:space="preserve">7 nepilngadīgas personas </w:t>
      </w:r>
      <w:r w:rsidR="00F81726">
        <w:rPr>
          <w:lang w:eastAsia="en-US"/>
        </w:rPr>
        <w:t xml:space="preserve">bez pavadības </w:t>
      </w:r>
      <w:r w:rsidR="00CA26B9">
        <w:rPr>
          <w:lang w:eastAsia="en-US"/>
        </w:rPr>
        <w:t>lūgušas patvēruma meklētāja statusu Latvijā</w:t>
      </w:r>
      <w:r w:rsidR="001A21AB">
        <w:rPr>
          <w:lang w:eastAsia="en-US"/>
        </w:rPr>
        <w:t xml:space="preserve"> </w:t>
      </w:r>
      <w:r w:rsidR="00212EDD">
        <w:rPr>
          <w:lang w:eastAsia="en-US"/>
        </w:rPr>
        <w:t>(</w:t>
      </w:r>
      <w:r w:rsidR="001A21AB">
        <w:rPr>
          <w:lang w:eastAsia="en-US"/>
        </w:rPr>
        <w:t>ievietotas aprūpes un rehabilitācijas institūcijā</w:t>
      </w:r>
      <w:r w:rsidR="00212EDD">
        <w:rPr>
          <w:lang w:eastAsia="en-US"/>
        </w:rPr>
        <w:t>)</w:t>
      </w:r>
      <w:r w:rsidR="006774C9">
        <w:rPr>
          <w:lang w:eastAsia="en-US"/>
        </w:rPr>
        <w:t>.</w:t>
      </w:r>
      <w:r w:rsidR="0035471E">
        <w:rPr>
          <w:lang w:eastAsia="en-US"/>
        </w:rPr>
        <w:t xml:space="preserve"> 7 nepilngadīgām personām </w:t>
      </w:r>
      <w:r w:rsidR="00212EDD">
        <w:rPr>
          <w:lang w:eastAsia="en-US"/>
        </w:rPr>
        <w:t xml:space="preserve">bez pavadības </w:t>
      </w:r>
      <w:r w:rsidR="0035471E">
        <w:rPr>
          <w:lang w:eastAsia="en-US"/>
        </w:rPr>
        <w:t xml:space="preserve">starptautiskā aizsardzība Latvijā </w:t>
      </w:r>
      <w:r w:rsidR="00B52206">
        <w:rPr>
          <w:lang w:eastAsia="en-US"/>
        </w:rPr>
        <w:t>tikusi atteikta. Savukārt ārpusģimenes aprūpe izbeigta</w:t>
      </w:r>
      <w:r w:rsidR="001070A6">
        <w:rPr>
          <w:lang w:eastAsia="en-US"/>
        </w:rPr>
        <w:t xml:space="preserve"> 3 nepilngadīgām personām </w:t>
      </w:r>
      <w:r w:rsidR="00212EDD">
        <w:rPr>
          <w:lang w:eastAsia="en-US"/>
        </w:rPr>
        <w:t xml:space="preserve">bez pavadības </w:t>
      </w:r>
      <w:r w:rsidR="001070A6">
        <w:rPr>
          <w:lang w:eastAsia="en-US"/>
        </w:rPr>
        <w:t>(no tām 1 nepilngadīgā persona sasniegusi pilngadību, 1 nepilngadīgā persona deportēta no Latvijas, bet 1 nepilngadīgā persona atgriezusies savā ģimenē).</w:t>
      </w:r>
      <w:r w:rsidR="001E774C" w:rsidRPr="00A71CBB">
        <w:rPr>
          <w:rStyle w:val="Vresatsauce"/>
          <w:lang w:eastAsia="en-US"/>
        </w:rPr>
        <w:footnoteReference w:id="156"/>
      </w:r>
    </w:p>
    <w:p w14:paraId="0AFE9E19" w14:textId="77777777" w:rsidR="004446D2" w:rsidRDefault="004446D2" w:rsidP="00B42BB4">
      <w:pPr>
        <w:jc w:val="both"/>
        <w:rPr>
          <w:lang w:eastAsia="en-US"/>
        </w:rPr>
      </w:pPr>
    </w:p>
    <w:p w14:paraId="2B08355D" w14:textId="5024045F" w:rsidR="00A344F6" w:rsidRDefault="00F21EB1" w:rsidP="00B42BB4">
      <w:pPr>
        <w:jc w:val="both"/>
        <w:rPr>
          <w:lang w:eastAsia="en-US"/>
        </w:rPr>
      </w:pPr>
      <w:r>
        <w:rPr>
          <w:lang w:eastAsia="en-US"/>
        </w:rPr>
        <w:t>Lai nodrošinātu, ka</w:t>
      </w:r>
      <w:r w:rsidR="00EA5FBD">
        <w:rPr>
          <w:lang w:eastAsia="en-US"/>
        </w:rPr>
        <w:t xml:space="preserve"> pašvaldībām tiek kompensēti </w:t>
      </w:r>
      <w:r w:rsidR="00300E86">
        <w:rPr>
          <w:lang w:eastAsia="en-US"/>
        </w:rPr>
        <w:t>izdevumi, kas saistīti ar</w:t>
      </w:r>
      <w:r>
        <w:rPr>
          <w:lang w:eastAsia="en-US"/>
        </w:rPr>
        <w:t xml:space="preserve"> </w:t>
      </w:r>
      <w:r w:rsidR="007D5B46">
        <w:rPr>
          <w:lang w:eastAsia="en-US"/>
        </w:rPr>
        <w:t>nepilngadīgas personas</w:t>
      </w:r>
      <w:r w:rsidR="00212EDD">
        <w:rPr>
          <w:lang w:eastAsia="en-US"/>
        </w:rPr>
        <w:t xml:space="preserve"> bez pavadības</w:t>
      </w:r>
      <w:r w:rsidR="007D5B46">
        <w:rPr>
          <w:lang w:eastAsia="en-US"/>
        </w:rPr>
        <w:t xml:space="preserve"> </w:t>
      </w:r>
      <w:r w:rsidR="00300E86">
        <w:rPr>
          <w:lang w:eastAsia="en-US"/>
        </w:rPr>
        <w:t>izmitināšanu pie aizbildņa</w:t>
      </w:r>
      <w:r w:rsidR="00D93935">
        <w:rPr>
          <w:lang w:eastAsia="en-US"/>
        </w:rPr>
        <w:t xml:space="preserve">, audžuģimenēm vai bērnu aprūpes iestādē arī tādā gadījumā, </w:t>
      </w:r>
      <w:r w:rsidR="00212EDD">
        <w:rPr>
          <w:lang w:eastAsia="en-US"/>
        </w:rPr>
        <w:t>ja</w:t>
      </w:r>
      <w:r w:rsidR="00D93935">
        <w:rPr>
          <w:lang w:eastAsia="en-US"/>
        </w:rPr>
        <w:t xml:space="preserve"> nepilngadīgā persona </w:t>
      </w:r>
      <w:r w:rsidR="00212EDD">
        <w:rPr>
          <w:lang w:eastAsia="en-US"/>
        </w:rPr>
        <w:t xml:space="preserve">bez pavadības </w:t>
      </w:r>
      <w:r w:rsidR="00D93935">
        <w:rPr>
          <w:lang w:eastAsia="en-US"/>
        </w:rPr>
        <w:t>nav lūgusi patvērumu vai kad nepilngadīgai personai</w:t>
      </w:r>
      <w:r w:rsidR="00212EDD">
        <w:rPr>
          <w:lang w:eastAsia="en-US"/>
        </w:rPr>
        <w:t xml:space="preserve"> bez pavadības</w:t>
      </w:r>
      <w:r w:rsidR="00D93935">
        <w:rPr>
          <w:lang w:eastAsia="en-US"/>
        </w:rPr>
        <w:t xml:space="preserve"> patvērums ir ticis atteikts (par laika posmu līdz </w:t>
      </w:r>
      <w:r w:rsidR="00C57D68">
        <w:rPr>
          <w:lang w:eastAsia="en-US"/>
        </w:rPr>
        <w:t>nepilngadīgās personas</w:t>
      </w:r>
      <w:r w:rsidR="00212EDD">
        <w:rPr>
          <w:lang w:eastAsia="en-US"/>
        </w:rPr>
        <w:t xml:space="preserve"> bez pavadības</w:t>
      </w:r>
      <w:r w:rsidR="00C57D68">
        <w:rPr>
          <w:lang w:eastAsia="en-US"/>
        </w:rPr>
        <w:t xml:space="preserve"> </w:t>
      </w:r>
      <w:r w:rsidR="00D93935">
        <w:rPr>
          <w:lang w:eastAsia="en-US"/>
        </w:rPr>
        <w:t>izbraukšanai</w:t>
      </w:r>
      <w:r w:rsidR="00C57D68">
        <w:rPr>
          <w:lang w:eastAsia="en-US"/>
        </w:rPr>
        <w:t xml:space="preserve"> vai deportēšanai</w:t>
      </w:r>
      <w:r w:rsidR="00D93935">
        <w:rPr>
          <w:lang w:eastAsia="en-US"/>
        </w:rPr>
        <w:t xml:space="preserve"> no Latvijas valsts)</w:t>
      </w:r>
      <w:r w:rsidR="00C57D68">
        <w:rPr>
          <w:lang w:eastAsia="en-US"/>
        </w:rPr>
        <w:t xml:space="preserve">, </w:t>
      </w:r>
      <w:r w:rsidR="00AF407E">
        <w:rPr>
          <w:lang w:eastAsia="en-US"/>
        </w:rPr>
        <w:t>BTAL</w:t>
      </w:r>
      <w:r w:rsidR="00157959">
        <w:rPr>
          <w:lang w:eastAsia="en-US"/>
        </w:rPr>
        <w:t xml:space="preserve"> papildināts ar jaunu 74.</w:t>
      </w:r>
      <w:r w:rsidR="00157959">
        <w:rPr>
          <w:vertAlign w:val="superscript"/>
          <w:lang w:eastAsia="en-US"/>
        </w:rPr>
        <w:t>1</w:t>
      </w:r>
      <w:r w:rsidR="00157959">
        <w:rPr>
          <w:lang w:eastAsia="en-US"/>
        </w:rPr>
        <w:t xml:space="preserve"> pantu (</w:t>
      </w:r>
      <w:r w:rsidR="00BE24B9">
        <w:rPr>
          <w:lang w:eastAsia="en-US"/>
        </w:rPr>
        <w:t xml:space="preserve">grozījums pieņemts 2019.gada 12.decembrī, </w:t>
      </w:r>
      <w:r w:rsidR="00BE24B9" w:rsidRPr="00BE24B9">
        <w:rPr>
          <w:lang w:eastAsia="en-US"/>
        </w:rPr>
        <w:t>stāj</w:t>
      </w:r>
      <w:r w:rsidR="00212EDD">
        <w:rPr>
          <w:lang w:eastAsia="en-US"/>
        </w:rPr>
        <w:t>ā</w:t>
      </w:r>
      <w:r w:rsidR="00BE24B9" w:rsidRPr="00BE24B9">
        <w:rPr>
          <w:lang w:eastAsia="en-US"/>
        </w:rPr>
        <w:t xml:space="preserve">s spēkā </w:t>
      </w:r>
      <w:r w:rsidR="00A344F6">
        <w:rPr>
          <w:lang w:eastAsia="en-US"/>
        </w:rPr>
        <w:t>2020.gada 6.janvārī</w:t>
      </w:r>
      <w:r w:rsidR="00157959">
        <w:rPr>
          <w:lang w:eastAsia="en-US"/>
        </w:rPr>
        <w:t>)</w:t>
      </w:r>
      <w:r w:rsidR="00300E86">
        <w:rPr>
          <w:lang w:eastAsia="en-US"/>
        </w:rPr>
        <w:t>.</w:t>
      </w:r>
      <w:r w:rsidR="00EA1A3A">
        <w:rPr>
          <w:lang w:eastAsia="en-US"/>
        </w:rPr>
        <w:t xml:space="preserve"> </w:t>
      </w:r>
      <w:r w:rsidR="00212EDD">
        <w:rPr>
          <w:lang w:eastAsia="en-US"/>
        </w:rPr>
        <w:t xml:space="preserve">Iepriekš </w:t>
      </w:r>
      <w:r w:rsidR="006C47F6">
        <w:rPr>
          <w:lang w:eastAsia="en-US"/>
        </w:rPr>
        <w:t xml:space="preserve">normatīvi bija tikai nostiprināts mehānisms, saskaņā ar kuru pašvaldībām tiek segti izdevumi par </w:t>
      </w:r>
      <w:r w:rsidR="00516E3E">
        <w:rPr>
          <w:lang w:eastAsia="en-US"/>
        </w:rPr>
        <w:t>nepilngadīgo</w:t>
      </w:r>
      <w:r w:rsidR="00212EDD">
        <w:rPr>
          <w:lang w:eastAsia="en-US"/>
        </w:rPr>
        <w:t xml:space="preserve"> </w:t>
      </w:r>
      <w:r w:rsidR="001D11C0">
        <w:rPr>
          <w:lang w:eastAsia="en-US"/>
        </w:rPr>
        <w:t>personu bez pavadības –</w:t>
      </w:r>
      <w:r w:rsidR="00516E3E">
        <w:rPr>
          <w:lang w:eastAsia="en-US"/>
        </w:rPr>
        <w:t xml:space="preserve"> patvēruma meklētāju, bēgļu un alternatīvo</w:t>
      </w:r>
      <w:r w:rsidR="00A22504">
        <w:rPr>
          <w:lang w:eastAsia="en-US"/>
        </w:rPr>
        <w:t xml:space="preserve"> </w:t>
      </w:r>
      <w:r w:rsidR="00516E3E">
        <w:rPr>
          <w:lang w:eastAsia="en-US"/>
        </w:rPr>
        <w:t>statusu saņēmušo nepilngadīgo personu bez pavadības izmitināšanu.</w:t>
      </w:r>
    </w:p>
    <w:p w14:paraId="2FCCFB15" w14:textId="77777777" w:rsidR="00A344F6" w:rsidRDefault="00A344F6" w:rsidP="00B42BB4">
      <w:pPr>
        <w:jc w:val="both"/>
        <w:rPr>
          <w:lang w:eastAsia="en-US"/>
        </w:rPr>
      </w:pPr>
    </w:p>
    <w:p w14:paraId="615DE330" w14:textId="5F922C2D" w:rsidR="004446D2" w:rsidRPr="00A71CBB" w:rsidRDefault="00AF407E" w:rsidP="00B42BB4">
      <w:pPr>
        <w:jc w:val="both"/>
        <w:rPr>
          <w:lang w:eastAsia="en-US"/>
        </w:rPr>
      </w:pPr>
      <w:r>
        <w:rPr>
          <w:lang w:eastAsia="en-US"/>
        </w:rPr>
        <w:t>BTAL</w:t>
      </w:r>
      <w:r w:rsidR="003F3B3F">
        <w:rPr>
          <w:lang w:eastAsia="en-US"/>
        </w:rPr>
        <w:t xml:space="preserve"> 74.</w:t>
      </w:r>
      <w:r w:rsidR="003F3B3F">
        <w:rPr>
          <w:vertAlign w:val="superscript"/>
          <w:lang w:eastAsia="en-US"/>
        </w:rPr>
        <w:t>1</w:t>
      </w:r>
      <w:r w:rsidR="003F3B3F">
        <w:rPr>
          <w:lang w:eastAsia="en-US"/>
        </w:rPr>
        <w:t xml:space="preserve"> pantu p</w:t>
      </w:r>
      <w:r w:rsidR="003F3B3F" w:rsidRPr="003F3B3F">
        <w:rPr>
          <w:lang w:eastAsia="en-US"/>
        </w:rPr>
        <w:t>ašvaldības finansiālie izdevumi par Patvēruma likumā minētas nepilngadīgas personas izmitināšanu bērnu aprūpes iestādē vai audžuģimenē, ja šai personai nav patvēruma meklētāja, bēgļa vai alternatīvā statusa, tiek segti Patvēruma likumā par nepilngadīgas personas izmitināšanu bērnu aprūpes iestādē vai audžuģimenē noteiktajā kārtībā un apmērā.</w:t>
      </w:r>
      <w:r w:rsidR="003F3B3F">
        <w:rPr>
          <w:lang w:eastAsia="en-US"/>
        </w:rPr>
        <w:t xml:space="preserve"> </w:t>
      </w:r>
      <w:r w:rsidR="00553D26">
        <w:rPr>
          <w:lang w:eastAsia="en-US"/>
        </w:rPr>
        <w:t>M</w:t>
      </w:r>
      <w:r w:rsidR="00553D26" w:rsidRPr="00553D26">
        <w:rPr>
          <w:lang w:eastAsia="en-US"/>
        </w:rPr>
        <w:t xml:space="preserve">inētai nepilngadīgai personai bez pavadības pašvaldība var nodrošināt izmitināšanu </w:t>
      </w:r>
      <w:r w:rsidR="00553D26">
        <w:rPr>
          <w:lang w:eastAsia="en-US"/>
        </w:rPr>
        <w:t xml:space="preserve">arī </w:t>
      </w:r>
      <w:r w:rsidR="00553D26" w:rsidRPr="00553D26">
        <w:rPr>
          <w:lang w:eastAsia="en-US"/>
        </w:rPr>
        <w:t xml:space="preserve">pie aizbildņa. Šajā gadījumā finansiālos izdevumus, kas atbilst pašvaldības saistošajos noteikumos paredzētajam apmēram, kāds tiek piešķirts aizbildnim, sedz Labklājības ministrija no kārtējam gadam šim mērķim piešķirtajiem valsts budžeta </w:t>
      </w:r>
      <w:r w:rsidR="00553D26" w:rsidRPr="00553D26">
        <w:rPr>
          <w:lang w:eastAsia="en-US"/>
        </w:rPr>
        <w:lastRenderedPageBreak/>
        <w:t>līdzekļiem, bet ne vairāk kā normatīvajos aktos noteiktajā apmērā izmaksāto pabalstu aizbildnībā esošā bērna uzturēšanai un atlīdzību par aizbildņa pienākumu pildīšanu.</w:t>
      </w:r>
    </w:p>
    <w:p w14:paraId="15A21506" w14:textId="77777777" w:rsidR="004351B4" w:rsidRDefault="004351B4" w:rsidP="00AB5065">
      <w:pPr>
        <w:jc w:val="both"/>
        <w:rPr>
          <w:lang w:eastAsia="en-US"/>
        </w:rPr>
      </w:pPr>
    </w:p>
    <w:p w14:paraId="0D1568CA" w14:textId="77777777" w:rsidR="00357154" w:rsidRPr="003967CD" w:rsidRDefault="00587121" w:rsidP="00587121">
      <w:pPr>
        <w:jc w:val="both"/>
        <w:rPr>
          <w:lang w:eastAsia="en-US"/>
        </w:rPr>
      </w:pPr>
      <w:r w:rsidRPr="003967CD">
        <w:rPr>
          <w:i/>
          <w:lang w:eastAsia="en-US"/>
        </w:rPr>
        <w:t>Komitejas ieteikum</w:t>
      </w:r>
      <w:r w:rsidR="00357154" w:rsidRPr="003967CD">
        <w:rPr>
          <w:i/>
          <w:lang w:eastAsia="en-US"/>
        </w:rPr>
        <w:t>s:</w:t>
      </w:r>
      <w:r w:rsidRPr="003967CD">
        <w:rPr>
          <w:lang w:eastAsia="en-US"/>
        </w:rPr>
        <w:t xml:space="preserve"> </w:t>
      </w:r>
      <w:r w:rsidRPr="003967CD">
        <w:rPr>
          <w:i/>
          <w:lang w:eastAsia="en-US"/>
        </w:rPr>
        <w:t>pārskatīt Patvēruma likumu, lai uz patvēruma meklētāju bērniem patvēruma meklēšanas procedūras laikā neattiektos aizturēšana</w:t>
      </w:r>
      <w:r w:rsidR="00357154" w:rsidRPr="003967CD">
        <w:rPr>
          <w:i/>
          <w:lang w:eastAsia="en-US"/>
        </w:rPr>
        <w:t>.</w:t>
      </w:r>
      <w:r w:rsidRPr="003967CD">
        <w:rPr>
          <w:lang w:eastAsia="en-US"/>
        </w:rPr>
        <w:t xml:space="preserve"> </w:t>
      </w:r>
    </w:p>
    <w:p w14:paraId="05111688" w14:textId="77777777" w:rsidR="00357154" w:rsidRPr="00A004EE" w:rsidRDefault="00357154" w:rsidP="00587121">
      <w:pPr>
        <w:jc w:val="both"/>
        <w:rPr>
          <w:highlight w:val="yellow"/>
          <w:lang w:eastAsia="en-US"/>
        </w:rPr>
      </w:pPr>
    </w:p>
    <w:p w14:paraId="1B21440B" w14:textId="3430F2A2" w:rsidR="00427BA4" w:rsidRDefault="00357154" w:rsidP="00587121">
      <w:pPr>
        <w:jc w:val="both"/>
        <w:rPr>
          <w:lang w:eastAsia="en-US"/>
        </w:rPr>
      </w:pPr>
      <w:r w:rsidRPr="004A2342">
        <w:rPr>
          <w:lang w:eastAsia="en-US"/>
        </w:rPr>
        <w:t>L</w:t>
      </w:r>
      <w:r w:rsidR="00EC0BEB" w:rsidRPr="004A2342">
        <w:rPr>
          <w:lang w:eastAsia="en-US"/>
        </w:rPr>
        <w:t>ai arī 2015.</w:t>
      </w:r>
      <w:r w:rsidRPr="004A2342">
        <w:rPr>
          <w:lang w:eastAsia="en-US"/>
        </w:rPr>
        <w:t> </w:t>
      </w:r>
      <w:r w:rsidR="00EC0BEB" w:rsidRPr="004A2342">
        <w:rPr>
          <w:lang w:eastAsia="en-US"/>
        </w:rPr>
        <w:t xml:space="preserve">gada </w:t>
      </w:r>
      <w:r w:rsidR="00011FD3" w:rsidRPr="004A2342">
        <w:rPr>
          <w:lang w:eastAsia="en-US"/>
        </w:rPr>
        <w:t>17. </w:t>
      </w:r>
      <w:r w:rsidR="00EC0BEB" w:rsidRPr="004A2342">
        <w:rPr>
          <w:lang w:eastAsia="en-US"/>
        </w:rPr>
        <w:t>decembrī pieņemtajā Patvēruma likumā</w:t>
      </w:r>
      <w:r w:rsidR="00011FD3" w:rsidRPr="004A2342">
        <w:rPr>
          <w:lang w:eastAsia="en-US"/>
        </w:rPr>
        <w:t xml:space="preserve"> (stājās spēkā 2016. gada 19. janvārī)</w:t>
      </w:r>
      <w:r w:rsidR="00EC0BEB" w:rsidRPr="004A2342">
        <w:rPr>
          <w:lang w:eastAsia="en-US"/>
        </w:rPr>
        <w:t xml:space="preserve"> nav tieši noteikts, ka nepilngadīgu patvēruma meklētāju aizturēšana jāizmanto tikai galējas nepieciešamības gadījumā un uz iespējami īsāku laiku, </w:t>
      </w:r>
      <w:r w:rsidRPr="004A2342">
        <w:rPr>
          <w:lang w:eastAsia="en-US"/>
        </w:rPr>
        <w:t>jāņem vērā</w:t>
      </w:r>
      <w:r w:rsidR="0007190E" w:rsidRPr="004A2342">
        <w:rPr>
          <w:lang w:eastAsia="en-US"/>
        </w:rPr>
        <w:t>, ka</w:t>
      </w:r>
      <w:r w:rsidRPr="004A2342">
        <w:rPr>
          <w:lang w:eastAsia="en-US"/>
        </w:rPr>
        <w:t xml:space="preserve"> </w:t>
      </w:r>
      <w:r w:rsidR="00EC0BEB" w:rsidRPr="004A2342">
        <w:rPr>
          <w:lang w:eastAsia="en-US"/>
        </w:rPr>
        <w:t>Patvēruma likuma 13.</w:t>
      </w:r>
      <w:r w:rsidRPr="004A2342">
        <w:rPr>
          <w:lang w:eastAsia="en-US"/>
        </w:rPr>
        <w:t> </w:t>
      </w:r>
      <w:r w:rsidR="00EC0BEB" w:rsidRPr="004A2342">
        <w:rPr>
          <w:lang w:eastAsia="en-US"/>
        </w:rPr>
        <w:t>pantā noteikts, ka ierobežojošie pasākumi (reģistrēšanās noteiktā laikā VRS struktūrvienībā vai aizturēšana) var tikt piemēroti, vadoties pēc nepieciešamības, ņemot vērā patvēruma meklētāja individuālo situāciju un apstākļus un ievērojot samērīguma principu</w:t>
      </w:r>
      <w:r w:rsidRPr="004A2342">
        <w:rPr>
          <w:lang w:eastAsia="en-US"/>
        </w:rPr>
        <w:t>. Ievērojot minēto,</w:t>
      </w:r>
      <w:r w:rsidR="00EC0BEB" w:rsidRPr="004A2342">
        <w:rPr>
          <w:lang w:eastAsia="en-US"/>
        </w:rPr>
        <w:t xml:space="preserve"> </w:t>
      </w:r>
      <w:r w:rsidRPr="004A2342">
        <w:rPr>
          <w:lang w:eastAsia="en-US"/>
        </w:rPr>
        <w:t>I</w:t>
      </w:r>
      <w:r w:rsidR="0058164A" w:rsidRPr="004A2342">
        <w:rPr>
          <w:lang w:eastAsia="en-US"/>
        </w:rPr>
        <w:t>e</w:t>
      </w:r>
      <w:r w:rsidRPr="004A2342">
        <w:rPr>
          <w:lang w:eastAsia="en-US"/>
        </w:rPr>
        <w:t xml:space="preserve">M ieskatā Patvēruma likums </w:t>
      </w:r>
      <w:r w:rsidR="00EC0BEB" w:rsidRPr="004A2342">
        <w:rPr>
          <w:lang w:eastAsia="en-US"/>
        </w:rPr>
        <w:t>uzskatāms par atbilstošu, lai nodrošinātu bērna labāko interešu ievērošanu patvēruma procedūras</w:t>
      </w:r>
      <w:r w:rsidR="00EC0BEB" w:rsidRPr="00EC0BEB">
        <w:rPr>
          <w:lang w:eastAsia="en-US"/>
        </w:rPr>
        <w:t xml:space="preserve"> ietvaros</w:t>
      </w:r>
      <w:r w:rsidR="00FB1460">
        <w:rPr>
          <w:lang w:eastAsia="en-US"/>
        </w:rPr>
        <w:t>, līdz ar to minētā likuma pārskatīšana šādā nolūkā netiek plānota</w:t>
      </w:r>
      <w:r w:rsidR="00EC0BEB" w:rsidRPr="00EC0BEB">
        <w:rPr>
          <w:lang w:eastAsia="en-US"/>
        </w:rPr>
        <w:t>. Papildus norād</w:t>
      </w:r>
      <w:r w:rsidR="00A10027">
        <w:rPr>
          <w:lang w:eastAsia="en-US"/>
        </w:rPr>
        <w:t>ā</w:t>
      </w:r>
      <w:r w:rsidR="00EC0BEB" w:rsidRPr="00EC0BEB">
        <w:rPr>
          <w:lang w:eastAsia="en-US"/>
        </w:rPr>
        <w:t xml:space="preserve">ms, ka Patvēruma likuma </w:t>
      </w:r>
      <w:r w:rsidR="00435232">
        <w:rPr>
          <w:lang w:eastAsia="en-US"/>
        </w:rPr>
        <w:t>3</w:t>
      </w:r>
      <w:r w:rsidR="00EC0BEB" w:rsidRPr="00EC0BEB">
        <w:rPr>
          <w:lang w:eastAsia="en-US"/>
        </w:rPr>
        <w:t>.</w:t>
      </w:r>
      <w:r>
        <w:rPr>
          <w:lang w:eastAsia="en-US"/>
        </w:rPr>
        <w:t> </w:t>
      </w:r>
      <w:r w:rsidR="00EC0BEB" w:rsidRPr="00EC0BEB">
        <w:rPr>
          <w:lang w:eastAsia="en-US"/>
        </w:rPr>
        <w:t>panta piektā daļa nosaka, ka patvēruma jomā it īpaši piemēro bērna tiesību aizsardzības principu</w:t>
      </w:r>
      <w:r w:rsidR="00322AB6">
        <w:rPr>
          <w:rStyle w:val="Vresatsauce"/>
          <w:lang w:eastAsia="en-US"/>
        </w:rPr>
        <w:footnoteReference w:id="157"/>
      </w:r>
      <w:r w:rsidR="00DE63C6">
        <w:rPr>
          <w:lang w:eastAsia="en-US"/>
        </w:rPr>
        <w:t xml:space="preserve"> </w:t>
      </w:r>
      <w:r w:rsidR="00DE63C6" w:rsidRPr="00DE63C6">
        <w:rPr>
          <w:lang w:eastAsia="en-US"/>
        </w:rPr>
        <w:t>un ģimenes atkalapvienošanās principu</w:t>
      </w:r>
      <w:r w:rsidR="00B56A9B">
        <w:rPr>
          <w:rStyle w:val="Vresatsauce"/>
          <w:lang w:eastAsia="en-US"/>
        </w:rPr>
        <w:footnoteReference w:id="158"/>
      </w:r>
      <w:r w:rsidR="00EC0BEB" w:rsidRPr="00EC0BEB">
        <w:rPr>
          <w:lang w:eastAsia="en-US"/>
        </w:rPr>
        <w:t>.</w:t>
      </w:r>
    </w:p>
    <w:p w14:paraId="7ACDDA18" w14:textId="2868F3EC" w:rsidR="00DC5D84" w:rsidRPr="00B90C17" w:rsidRDefault="00DC5D84" w:rsidP="00AB5065">
      <w:pPr>
        <w:jc w:val="both"/>
        <w:rPr>
          <w:lang w:eastAsia="en-US"/>
        </w:rPr>
      </w:pPr>
    </w:p>
    <w:p w14:paraId="64E73C8C" w14:textId="77777777" w:rsidR="00507E40" w:rsidRDefault="00940B75" w:rsidP="00940B75">
      <w:pPr>
        <w:jc w:val="both"/>
        <w:rPr>
          <w:i/>
          <w:lang w:eastAsia="en-US"/>
        </w:rPr>
      </w:pPr>
      <w:r w:rsidRPr="00EA6865">
        <w:rPr>
          <w:i/>
          <w:lang w:eastAsia="en-US"/>
        </w:rPr>
        <w:t>Komitejas ieteikum</w:t>
      </w:r>
      <w:r w:rsidR="00C34D73" w:rsidRPr="00EA6865">
        <w:rPr>
          <w:i/>
          <w:lang w:eastAsia="en-US"/>
        </w:rPr>
        <w:t>s:</w:t>
      </w:r>
      <w:r w:rsidRPr="00EA6865">
        <w:rPr>
          <w:lang w:eastAsia="en-US"/>
        </w:rPr>
        <w:t xml:space="preserve"> </w:t>
      </w:r>
      <w:r w:rsidRPr="00EA6865">
        <w:rPr>
          <w:i/>
          <w:lang w:eastAsia="en-US"/>
        </w:rPr>
        <w:t>pārskatīt Ārstniecības likumu, lai nodrošinātu patvēruma meklētāju bērniem aizturēšanas apstākļos pilnvērtīgu ārstēšanu, kas ir līdzvērtīga tai, kas pieejama citām aizturētajām personām</w:t>
      </w:r>
      <w:r w:rsidR="00507E40" w:rsidRPr="00EA6865">
        <w:rPr>
          <w:i/>
          <w:lang w:eastAsia="en-US"/>
        </w:rPr>
        <w:t>.</w:t>
      </w:r>
      <w:r w:rsidRPr="00940B75">
        <w:rPr>
          <w:i/>
          <w:lang w:eastAsia="en-US"/>
        </w:rPr>
        <w:t xml:space="preserve"> </w:t>
      </w:r>
    </w:p>
    <w:p w14:paraId="33E000E1" w14:textId="77777777" w:rsidR="00507E40" w:rsidRDefault="00507E40" w:rsidP="00940B75">
      <w:pPr>
        <w:jc w:val="both"/>
        <w:rPr>
          <w:lang w:eastAsia="en-US"/>
        </w:rPr>
      </w:pPr>
    </w:p>
    <w:p w14:paraId="11484310" w14:textId="7BEAA737" w:rsidR="00572224" w:rsidRDefault="009E317F" w:rsidP="00572224">
      <w:pPr>
        <w:jc w:val="both"/>
        <w:rPr>
          <w:lang w:eastAsia="en-US"/>
        </w:rPr>
      </w:pPr>
      <w:r>
        <w:rPr>
          <w:lang w:eastAsia="en-US"/>
        </w:rPr>
        <w:t>Saska</w:t>
      </w:r>
      <w:r w:rsidR="000C6C03">
        <w:rPr>
          <w:lang w:eastAsia="en-US"/>
        </w:rPr>
        <w:t>ņā ar MK 2017.gada 21.novembra noteikumu nr.686 “</w:t>
      </w:r>
      <w:r w:rsidR="00116061" w:rsidRPr="00116061">
        <w:rPr>
          <w:lang w:eastAsia="en-US"/>
        </w:rPr>
        <w:t>Kārtība, kādā veic patvēruma meklētāja veselības stāvokļa pārbaudi un sanitāro apstrādi, kā arī reģistrē to rezultātus</w:t>
      </w:r>
      <w:r w:rsidR="000C6C03">
        <w:rPr>
          <w:lang w:eastAsia="en-US"/>
        </w:rPr>
        <w:t>”</w:t>
      </w:r>
      <w:r w:rsidR="00116061">
        <w:rPr>
          <w:lang w:eastAsia="en-US"/>
        </w:rPr>
        <w:t xml:space="preserve"> </w:t>
      </w:r>
      <w:r w:rsidR="000533C6">
        <w:rPr>
          <w:lang w:eastAsia="en-US"/>
        </w:rPr>
        <w:t>(turpmāk – noteikumi nr.</w:t>
      </w:r>
      <w:r w:rsidR="00DD3180">
        <w:rPr>
          <w:lang w:eastAsia="en-US"/>
        </w:rPr>
        <w:t>686</w:t>
      </w:r>
      <w:r w:rsidR="000533C6">
        <w:rPr>
          <w:lang w:eastAsia="en-US"/>
        </w:rPr>
        <w:t xml:space="preserve">) </w:t>
      </w:r>
      <w:r w:rsidR="00116061">
        <w:rPr>
          <w:lang w:eastAsia="en-US"/>
        </w:rPr>
        <w:t xml:space="preserve">2.punktu </w:t>
      </w:r>
      <w:r w:rsidR="00572224">
        <w:rPr>
          <w:lang w:eastAsia="en-US"/>
        </w:rPr>
        <w:t>p</w:t>
      </w:r>
      <w:r w:rsidR="00572224" w:rsidRPr="00572224">
        <w:rPr>
          <w:lang w:eastAsia="en-US"/>
        </w:rPr>
        <w:t>atvēruma meklētāja veselības stāvokļa pārbaude ietver:</w:t>
      </w:r>
      <w:r w:rsidR="00572224">
        <w:rPr>
          <w:lang w:eastAsia="en-US"/>
        </w:rPr>
        <w:t xml:space="preserve"> </w:t>
      </w:r>
    </w:p>
    <w:p w14:paraId="6683BFBD" w14:textId="77777777" w:rsidR="00572224" w:rsidRDefault="00572224" w:rsidP="00232257">
      <w:pPr>
        <w:pStyle w:val="Sarakstarindkopa"/>
        <w:numPr>
          <w:ilvl w:val="0"/>
          <w:numId w:val="73"/>
        </w:numPr>
        <w:jc w:val="both"/>
        <w:rPr>
          <w:lang w:eastAsia="en-US"/>
        </w:rPr>
      </w:pPr>
      <w:r>
        <w:rPr>
          <w:lang w:eastAsia="en-US"/>
        </w:rPr>
        <w:t xml:space="preserve">aptauju (anamnēze, sūdzības) un, ja iespējams, medicīniskās dokumentācijas izskatīšanu; </w:t>
      </w:r>
    </w:p>
    <w:p w14:paraId="61D0A729" w14:textId="77777777" w:rsidR="00572224" w:rsidRDefault="00572224" w:rsidP="000F65DD">
      <w:pPr>
        <w:pStyle w:val="Sarakstarindkopa"/>
        <w:numPr>
          <w:ilvl w:val="0"/>
          <w:numId w:val="73"/>
        </w:numPr>
        <w:jc w:val="both"/>
        <w:rPr>
          <w:lang w:eastAsia="en-US"/>
        </w:rPr>
      </w:pPr>
      <w:r>
        <w:rPr>
          <w:lang w:eastAsia="en-US"/>
        </w:rPr>
        <w:t xml:space="preserve">vispārējo apskati; </w:t>
      </w:r>
    </w:p>
    <w:p w14:paraId="29B63134" w14:textId="77777777" w:rsidR="00572224" w:rsidRDefault="00572224" w:rsidP="00EC273E">
      <w:pPr>
        <w:pStyle w:val="Sarakstarindkopa"/>
        <w:numPr>
          <w:ilvl w:val="0"/>
          <w:numId w:val="73"/>
        </w:numPr>
        <w:jc w:val="both"/>
        <w:rPr>
          <w:lang w:eastAsia="en-US"/>
        </w:rPr>
      </w:pPr>
      <w:r>
        <w:rPr>
          <w:lang w:eastAsia="en-US"/>
        </w:rPr>
        <w:t xml:space="preserve">antropometriju (ķermeņa masa, augums); </w:t>
      </w:r>
    </w:p>
    <w:p w14:paraId="17700C57" w14:textId="77777777" w:rsidR="00572224" w:rsidRDefault="00572224" w:rsidP="009B4274">
      <w:pPr>
        <w:pStyle w:val="Sarakstarindkopa"/>
        <w:numPr>
          <w:ilvl w:val="0"/>
          <w:numId w:val="73"/>
        </w:numPr>
        <w:jc w:val="both"/>
        <w:rPr>
          <w:lang w:eastAsia="en-US"/>
        </w:rPr>
      </w:pPr>
      <w:r>
        <w:rPr>
          <w:lang w:eastAsia="en-US"/>
        </w:rPr>
        <w:t xml:space="preserve">pārbaudi tuberkulozes noteikšanai saskaņā ar normatīvajiem aktiem par kārtību, kādā veicama personu obligātā medicīniskā un laboratoriskā pārbaude, obligātā un piespiedu izolēšana un ārstēšana infekcijas slimību gadījumos; </w:t>
      </w:r>
    </w:p>
    <w:p w14:paraId="00028274" w14:textId="77777777" w:rsidR="002A1B4A" w:rsidRDefault="00572224" w:rsidP="00821F51">
      <w:pPr>
        <w:pStyle w:val="Sarakstarindkopa"/>
        <w:numPr>
          <w:ilvl w:val="0"/>
          <w:numId w:val="73"/>
        </w:numPr>
        <w:jc w:val="both"/>
        <w:rPr>
          <w:lang w:eastAsia="en-US"/>
        </w:rPr>
      </w:pPr>
      <w:r>
        <w:rPr>
          <w:lang w:eastAsia="en-US"/>
        </w:rPr>
        <w:t xml:space="preserve">norīkojumu veikt citus nepieciešamos izmeklējumus, ņemot vērā patvēruma meklētāja veselības stāvokli un slimību simptomus, kā arī īpašo epidemioloģisko situāciju patvēruma meklētāja izcelsmes valstī vai valstī, kurā patvēruma meklētājs uzturējās pirms ieceļošanas Latvijā. Ja nepieciešams, ārstniecības persona </w:t>
      </w:r>
      <w:r>
        <w:rPr>
          <w:lang w:eastAsia="en-US"/>
        </w:rPr>
        <w:lastRenderedPageBreak/>
        <w:t>konsultējas ar SPKC un sabiedrību ar ierobežotu atbildību “Rīgas Austrumu klīniskā universitātes slimnīca”;</w:t>
      </w:r>
      <w:r w:rsidR="002A1B4A">
        <w:rPr>
          <w:lang w:eastAsia="en-US"/>
        </w:rPr>
        <w:t xml:space="preserve"> </w:t>
      </w:r>
    </w:p>
    <w:p w14:paraId="428DDC35" w14:textId="77777777" w:rsidR="002A1B4A" w:rsidRDefault="00572224" w:rsidP="00895FF3">
      <w:pPr>
        <w:pStyle w:val="Sarakstarindkopa"/>
        <w:numPr>
          <w:ilvl w:val="0"/>
          <w:numId w:val="73"/>
        </w:numPr>
        <w:jc w:val="both"/>
        <w:rPr>
          <w:lang w:eastAsia="en-US"/>
        </w:rPr>
      </w:pPr>
      <w:r>
        <w:rPr>
          <w:lang w:eastAsia="en-US"/>
        </w:rPr>
        <w:t xml:space="preserve">izmeklējumus poliovīrusu klātbūtnes noteikšanai, ja nav pagājušas 30 dienas, kopš patvēruma meklētājs izceļojis no poliomielīta skartajām valstīm vai tās šķērsojis. Izmeklējumus veic sabiedrība ar ierobežotu atbildību </w:t>
      </w:r>
      <w:r w:rsidR="002A1B4A">
        <w:rPr>
          <w:lang w:eastAsia="en-US"/>
        </w:rPr>
        <w:t>“</w:t>
      </w:r>
      <w:r>
        <w:rPr>
          <w:lang w:eastAsia="en-US"/>
        </w:rPr>
        <w:t>Rīgas Austrumu klīniskā universitātes slimnīca</w:t>
      </w:r>
      <w:r w:rsidR="002A1B4A">
        <w:rPr>
          <w:lang w:eastAsia="en-US"/>
        </w:rPr>
        <w:t>”</w:t>
      </w:r>
      <w:r>
        <w:rPr>
          <w:lang w:eastAsia="en-US"/>
        </w:rPr>
        <w:t>;</w:t>
      </w:r>
      <w:r w:rsidR="002A1B4A">
        <w:rPr>
          <w:lang w:eastAsia="en-US"/>
        </w:rPr>
        <w:t xml:space="preserve"> </w:t>
      </w:r>
    </w:p>
    <w:p w14:paraId="7E9FF23B" w14:textId="7D81D32C" w:rsidR="002A1B4A" w:rsidRDefault="00572224" w:rsidP="002A1B4A">
      <w:pPr>
        <w:pStyle w:val="Sarakstarindkopa"/>
        <w:numPr>
          <w:ilvl w:val="0"/>
          <w:numId w:val="73"/>
        </w:numPr>
        <w:jc w:val="both"/>
        <w:rPr>
          <w:lang w:eastAsia="en-US"/>
        </w:rPr>
      </w:pPr>
      <w:r>
        <w:rPr>
          <w:lang w:eastAsia="en-US"/>
        </w:rPr>
        <w:t>patvēruma meklētāja informēšanu par rīcību saslimšanas gadījumā, iespēju saņemt veselības aprūpes pakalpojumus un ieteicamajiem profilakses pasākumiem.</w:t>
      </w:r>
    </w:p>
    <w:p w14:paraId="1D7EA957" w14:textId="77777777" w:rsidR="002A1B4A" w:rsidRDefault="002A1B4A" w:rsidP="002A1B4A">
      <w:pPr>
        <w:jc w:val="both"/>
        <w:rPr>
          <w:lang w:eastAsia="en-US"/>
        </w:rPr>
      </w:pPr>
    </w:p>
    <w:p w14:paraId="49D6B0E9" w14:textId="60584E01" w:rsidR="000533C6" w:rsidRDefault="000801B1" w:rsidP="000533C6">
      <w:pPr>
        <w:jc w:val="both"/>
        <w:rPr>
          <w:lang w:eastAsia="en-US"/>
        </w:rPr>
      </w:pPr>
      <w:r>
        <w:rPr>
          <w:lang w:eastAsia="en-US"/>
        </w:rPr>
        <w:t>Saskaņā ar noteikumu nr.686 5.punktu, i</w:t>
      </w:r>
      <w:r w:rsidR="000533C6">
        <w:rPr>
          <w:lang w:eastAsia="en-US"/>
        </w:rPr>
        <w:t>zmitinot patvēruma meklētāju izmitināšanas centrā vai izmitināšanas telpās, ārstniecības persona:</w:t>
      </w:r>
    </w:p>
    <w:p w14:paraId="09A0DBCD" w14:textId="77777777" w:rsidR="007B0D17" w:rsidRDefault="000533C6" w:rsidP="009D2350">
      <w:pPr>
        <w:pStyle w:val="Sarakstarindkopa"/>
        <w:numPr>
          <w:ilvl w:val="0"/>
          <w:numId w:val="46"/>
        </w:numPr>
        <w:jc w:val="both"/>
        <w:rPr>
          <w:lang w:eastAsia="en-US"/>
        </w:rPr>
      </w:pPr>
      <w:r>
        <w:rPr>
          <w:lang w:eastAsia="en-US"/>
        </w:rPr>
        <w:t>veic patvēruma meklētāja sanitāro apstrādi un veselības stāvokļa pārbaudi, ja vien šāda pārbaude konkrētās patvēruma procedūras ietvaros jau nav veikta, un rezultātus fiksē patvēruma meklētāja sanitārās apstrādes un veselības stāvokļa pārbaudes veidlapā. Veidlapu ievieto pacienta ambulatorajā kartē;</w:t>
      </w:r>
      <w:r w:rsidR="00677D75">
        <w:rPr>
          <w:lang w:eastAsia="en-US"/>
        </w:rPr>
        <w:t xml:space="preserve"> </w:t>
      </w:r>
    </w:p>
    <w:p w14:paraId="7E78280E" w14:textId="086321FA" w:rsidR="002A1B4A" w:rsidRDefault="000533C6" w:rsidP="009D2350">
      <w:pPr>
        <w:pStyle w:val="Sarakstarindkopa"/>
        <w:numPr>
          <w:ilvl w:val="0"/>
          <w:numId w:val="46"/>
        </w:numPr>
        <w:jc w:val="both"/>
        <w:rPr>
          <w:lang w:eastAsia="en-US"/>
        </w:rPr>
      </w:pPr>
      <w:r>
        <w:rPr>
          <w:lang w:eastAsia="en-US"/>
        </w:rPr>
        <w:t>patvēruma meklētāja pacienta ambulatorajā kartē izdara ierakstu par atļauju izmitināt patvēruma meklētāju dzīvojamās telpās vai par patvēruma meklētāja izmitināšanu speciāli šim nolūkam aprīkotā telpā medicīniskai novērošanai uz laiku līdz nepieciešamo veselības pārbaužu rezultātu vai speciālistu atzinumu saņemšanai</w:t>
      </w:r>
      <w:r w:rsidR="007B0D17">
        <w:rPr>
          <w:lang w:eastAsia="en-US"/>
        </w:rPr>
        <w:t>.</w:t>
      </w:r>
    </w:p>
    <w:p w14:paraId="4E193A06" w14:textId="77777777" w:rsidR="007B0D17" w:rsidRDefault="007B0D17" w:rsidP="007B0D17">
      <w:pPr>
        <w:jc w:val="both"/>
        <w:rPr>
          <w:lang w:eastAsia="en-US"/>
        </w:rPr>
      </w:pPr>
    </w:p>
    <w:p w14:paraId="24B2D638" w14:textId="36A61C72" w:rsidR="00906E58" w:rsidRDefault="00906E58" w:rsidP="007B0D17">
      <w:pPr>
        <w:jc w:val="both"/>
        <w:rPr>
          <w:lang w:eastAsia="en-US"/>
        </w:rPr>
      </w:pPr>
      <w:r w:rsidRPr="00906E58">
        <w:rPr>
          <w:lang w:eastAsia="en-US"/>
        </w:rPr>
        <w:t xml:space="preserve">Par aizturētā patvēruma meklētāja veselības stāvokļa pārbaudes nodrošināšanu atbildīgs ir </w:t>
      </w:r>
      <w:r>
        <w:rPr>
          <w:lang w:eastAsia="en-US"/>
        </w:rPr>
        <w:t>VRS</w:t>
      </w:r>
      <w:r w:rsidRPr="00906E58">
        <w:rPr>
          <w:lang w:eastAsia="en-US"/>
        </w:rPr>
        <w:t xml:space="preserve"> darbinieks, kurš vienlaikus ir ārstniecības persona un ievēro visas Ārstniecības likumā un Pacientu tiesību likumā noteiktās prasības, tai skaitā attiecībā uz fizisko personu datu aizsardzību un medicīniskās dokumentācijas lietvedības kārtību.</w:t>
      </w:r>
      <w:r>
        <w:rPr>
          <w:rStyle w:val="Vresatsauce"/>
          <w:lang w:eastAsia="en-US"/>
        </w:rPr>
        <w:footnoteReference w:id="159"/>
      </w:r>
      <w:r w:rsidRPr="00906E58">
        <w:rPr>
          <w:lang w:eastAsia="en-US"/>
        </w:rPr>
        <w:t xml:space="preserve"> Veselības stāvokļa pārbaudes laikā minētais </w:t>
      </w:r>
      <w:r w:rsidR="00B735A7">
        <w:rPr>
          <w:lang w:eastAsia="en-US"/>
        </w:rPr>
        <w:t xml:space="preserve">VRS </w:t>
      </w:r>
      <w:r w:rsidRPr="00906E58">
        <w:rPr>
          <w:lang w:eastAsia="en-US"/>
        </w:rPr>
        <w:t xml:space="preserve">darbinieks </w:t>
      </w:r>
      <w:r w:rsidR="00B735A7">
        <w:rPr>
          <w:lang w:eastAsia="en-US"/>
        </w:rPr>
        <w:t>–</w:t>
      </w:r>
      <w:r w:rsidRPr="00906E58">
        <w:rPr>
          <w:lang w:eastAsia="en-US"/>
        </w:rPr>
        <w:t xml:space="preserve"> ārstniecības persona, sadarbojas ar citām ārstniecības personām, piemēram ar pulmonologu. Savukārt par patvēruma meklētāja, kurš nav aizturēts, veselības stāvokļa pārbaudes nodrošināšanu atbildīga ir </w:t>
      </w:r>
      <w:r w:rsidR="00B735A7">
        <w:rPr>
          <w:lang w:eastAsia="en-US"/>
        </w:rPr>
        <w:t>PMLP</w:t>
      </w:r>
      <w:r w:rsidRPr="00906E58">
        <w:rPr>
          <w:lang w:eastAsia="en-US"/>
        </w:rPr>
        <w:t xml:space="preserve">. PMLP izmitināšanas centrā šobrīd veselības stāvokļa pārbaudes veikšana tiek nodrošināta kā ārpakalpojums. Proti, </w:t>
      </w:r>
      <w:r w:rsidR="00B735A7">
        <w:rPr>
          <w:lang w:eastAsia="en-US"/>
        </w:rPr>
        <w:t>PMLP</w:t>
      </w:r>
      <w:r w:rsidRPr="00906E58">
        <w:rPr>
          <w:lang w:eastAsia="en-US"/>
        </w:rPr>
        <w:t xml:space="preserve"> ir noslēgusi līgumu ar </w:t>
      </w:r>
      <w:r w:rsidR="00B735A7">
        <w:rPr>
          <w:lang w:eastAsia="en-US"/>
        </w:rPr>
        <w:t>A/S</w:t>
      </w:r>
      <w:r w:rsidRPr="00906E58">
        <w:rPr>
          <w:lang w:eastAsia="en-US"/>
        </w:rPr>
        <w:t xml:space="preserve"> ,,Veselības centru apvienība” par medicīnas kabineta darbību, saskaņā ar kuru tiek nodrošināti ģimenes ārsta un divu māsu pakalpojumi.</w:t>
      </w:r>
    </w:p>
    <w:p w14:paraId="31A6B159" w14:textId="77777777" w:rsidR="00207289" w:rsidRDefault="00207289" w:rsidP="00AB5065">
      <w:pPr>
        <w:jc w:val="both"/>
        <w:rPr>
          <w:lang w:eastAsia="en-US"/>
        </w:rPr>
      </w:pPr>
    </w:p>
    <w:p w14:paraId="79A38B8C" w14:textId="1A6635D9" w:rsidR="00207289" w:rsidRDefault="00207289" w:rsidP="00207289">
      <w:pPr>
        <w:jc w:val="both"/>
        <w:rPr>
          <w:lang w:eastAsia="en-US"/>
        </w:rPr>
      </w:pPr>
      <w:r>
        <w:rPr>
          <w:lang w:eastAsia="en-US"/>
        </w:rPr>
        <w:t xml:space="preserve">Lai ārstniecības iestāde varētu nodrošināt saziņas iespējas starp patvēruma meklētāju un ārstniecības iestādes darbiniekiem, tiek izmantots biedrības ,,Patvērums ,,Drošā māja””  īstenotais projekts „Informācijas centrs imigrantiem”. Tā ietvaros tiek nodrošināti tulka un tulkošanas pakalpojumi trešo valstu valstspiederīgajiem pie konkrētā pakalpojuma saņēmēja, piemēram, slimnīcā, poliklīnikā vai citā ārstniecības iestādē. Tulkošana tiek nodrošināta arī attālināti, izmantojot dažādas saziņas iespējas, piemēram, pa tālruni, izmantojot tīmekļa vietnes lietotnes - </w:t>
      </w:r>
      <w:r w:rsidRPr="00A71CBB">
        <w:rPr>
          <w:i/>
          <w:iCs/>
          <w:lang w:eastAsia="en-US"/>
        </w:rPr>
        <w:t>Skype, Whatsapp, Messenger</w:t>
      </w:r>
      <w:r>
        <w:rPr>
          <w:lang w:eastAsia="en-US"/>
        </w:rPr>
        <w:t xml:space="preserve">, u.c. </w:t>
      </w:r>
    </w:p>
    <w:p w14:paraId="3D33ABFD" w14:textId="77777777" w:rsidR="00207289" w:rsidRDefault="00207289" w:rsidP="00207289">
      <w:pPr>
        <w:jc w:val="both"/>
        <w:rPr>
          <w:lang w:eastAsia="en-US"/>
        </w:rPr>
      </w:pPr>
    </w:p>
    <w:p w14:paraId="393C1353" w14:textId="0C5B833E" w:rsidR="005373C7" w:rsidRDefault="003542CB" w:rsidP="004D17B6">
      <w:pPr>
        <w:jc w:val="both"/>
        <w:rPr>
          <w:lang w:eastAsia="en-US"/>
        </w:rPr>
      </w:pPr>
      <w:r>
        <w:rPr>
          <w:lang w:eastAsia="en-US"/>
        </w:rPr>
        <w:t xml:space="preserve">Saskaņā ar </w:t>
      </w:r>
      <w:r w:rsidR="00FC73ED" w:rsidRPr="00FC73ED">
        <w:rPr>
          <w:lang w:eastAsia="en-US"/>
        </w:rPr>
        <w:t>Veselības aprūpes finansēšanas likum</w:t>
      </w:r>
      <w:r w:rsidR="00FC73ED">
        <w:rPr>
          <w:lang w:eastAsia="en-US"/>
        </w:rPr>
        <w:t>a 6.panta pirmo daļu, s</w:t>
      </w:r>
      <w:r w:rsidR="00FC73ED" w:rsidRPr="00FC73ED">
        <w:rPr>
          <w:lang w:eastAsia="en-US"/>
        </w:rPr>
        <w:t>aņemot valsts apmaksātus veselības aprūpes pakalpojumus, persona veic pacienta līdzmaksājumu veselības aprūpes pakalpojumu sniedzējam.</w:t>
      </w:r>
      <w:r w:rsidR="00F74CA5">
        <w:rPr>
          <w:lang w:eastAsia="en-US"/>
        </w:rPr>
        <w:t xml:space="preserve"> Saskaņā ar minētā panta otrās daļas 19.punktu</w:t>
      </w:r>
      <w:r w:rsidR="00161545">
        <w:rPr>
          <w:lang w:eastAsia="en-US"/>
        </w:rPr>
        <w:t xml:space="preserve"> n</w:t>
      </w:r>
      <w:r w:rsidR="00161545" w:rsidRPr="00161545">
        <w:rPr>
          <w:lang w:eastAsia="en-US"/>
        </w:rPr>
        <w:t>o pacienta līdzmaksājuma ir atbrīvot</w:t>
      </w:r>
      <w:r w:rsidR="00C80F11">
        <w:rPr>
          <w:lang w:eastAsia="en-US"/>
        </w:rPr>
        <w:t>i</w:t>
      </w:r>
      <w:r w:rsidR="00C80F11" w:rsidRPr="00C80F11">
        <w:t xml:space="preserve"> </w:t>
      </w:r>
      <w:r w:rsidR="00C80F11" w:rsidRPr="00C80F11">
        <w:rPr>
          <w:lang w:eastAsia="en-US"/>
        </w:rPr>
        <w:t>patvēruma meklētāji</w:t>
      </w:r>
      <w:r w:rsidR="00C80F11">
        <w:rPr>
          <w:lang w:eastAsia="en-US"/>
        </w:rPr>
        <w:t>.</w:t>
      </w:r>
      <w:r w:rsidR="00CD63F2">
        <w:rPr>
          <w:rStyle w:val="Vresatsauce"/>
          <w:lang w:eastAsia="en-US"/>
        </w:rPr>
        <w:footnoteReference w:id="160"/>
      </w:r>
      <w:r w:rsidR="00C80F11">
        <w:rPr>
          <w:lang w:eastAsia="en-US"/>
        </w:rPr>
        <w:t xml:space="preserve"> </w:t>
      </w:r>
      <w:r w:rsidR="001C3357">
        <w:rPr>
          <w:lang w:eastAsia="en-US"/>
        </w:rPr>
        <w:t xml:space="preserve">Saskaņā ar </w:t>
      </w:r>
      <w:r w:rsidR="001C3357" w:rsidRPr="00FC73ED">
        <w:rPr>
          <w:lang w:eastAsia="en-US"/>
        </w:rPr>
        <w:t xml:space="preserve">Veselības </w:t>
      </w:r>
      <w:r w:rsidR="001C3357" w:rsidRPr="00FC73ED">
        <w:rPr>
          <w:lang w:eastAsia="en-US"/>
        </w:rPr>
        <w:lastRenderedPageBreak/>
        <w:t>aprūpes finansēšanas likum</w:t>
      </w:r>
      <w:r w:rsidR="001C3357">
        <w:rPr>
          <w:lang w:eastAsia="en-US"/>
        </w:rPr>
        <w:t>a 9.panta pirmās daļas</w:t>
      </w:r>
      <w:r w:rsidR="008A1DEA">
        <w:rPr>
          <w:lang w:eastAsia="en-US"/>
        </w:rPr>
        <w:t xml:space="preserve"> 5.un 6.punktu </w:t>
      </w:r>
      <w:r w:rsidR="004D17B6">
        <w:rPr>
          <w:lang w:eastAsia="en-US"/>
        </w:rPr>
        <w:t>v</w:t>
      </w:r>
      <w:r w:rsidR="004D17B6" w:rsidRPr="004D17B6">
        <w:rPr>
          <w:lang w:eastAsia="en-US"/>
        </w:rPr>
        <w:t>alsts apmaksātās medicīniskās palīdzības minimumu ir tiesības saņemt</w:t>
      </w:r>
      <w:r w:rsidR="004D17B6">
        <w:rPr>
          <w:lang w:eastAsia="en-US"/>
        </w:rPr>
        <w:t xml:space="preserve"> gan aizturētajām personām, gan patvēruma meklētājiem.</w:t>
      </w:r>
    </w:p>
    <w:p w14:paraId="0C5AB203" w14:textId="77777777" w:rsidR="00642F5D" w:rsidRDefault="00642F5D" w:rsidP="004D17B6">
      <w:pPr>
        <w:jc w:val="both"/>
        <w:rPr>
          <w:lang w:eastAsia="en-US"/>
        </w:rPr>
      </w:pPr>
    </w:p>
    <w:p w14:paraId="578F2EF8" w14:textId="7821BF91" w:rsidR="00642F5D" w:rsidRDefault="00055DEB" w:rsidP="004D17B6">
      <w:pPr>
        <w:jc w:val="both"/>
        <w:rPr>
          <w:lang w:eastAsia="en-US"/>
        </w:rPr>
      </w:pPr>
      <w:r>
        <w:rPr>
          <w:lang w:eastAsia="en-US"/>
        </w:rPr>
        <w:t>V</w:t>
      </w:r>
      <w:r w:rsidRPr="00055DEB">
        <w:rPr>
          <w:lang w:eastAsia="en-US"/>
        </w:rPr>
        <w:t>alsts apmaksātās medicīniskās palīdzības minimumā un valsts obligātās veselības apdrošināšanā ietilpstošos veselības aprūpes pakalpojumus, kārtību, kādā tiek organizēta šo pakalpojumu sniegšana un veikta samaksa par tiem, kā arī minēto pakalpojumu samaksas apmēru</w:t>
      </w:r>
      <w:r>
        <w:rPr>
          <w:lang w:eastAsia="en-US"/>
        </w:rPr>
        <w:t xml:space="preserve"> nosaka MK </w:t>
      </w:r>
      <w:r w:rsidR="00DF1138">
        <w:rPr>
          <w:lang w:eastAsia="en-US"/>
        </w:rPr>
        <w:t>2018.gada 28.augusta noteikumi nr.555 “</w:t>
      </w:r>
      <w:r w:rsidR="00DF1138" w:rsidRPr="00DF1138">
        <w:rPr>
          <w:lang w:eastAsia="en-US"/>
        </w:rPr>
        <w:t>Veselības aprūpes pakalpojumu organizēšanas un samaksas kārtība</w:t>
      </w:r>
      <w:r w:rsidR="00DF1138">
        <w:rPr>
          <w:lang w:eastAsia="en-US"/>
        </w:rPr>
        <w:t>”</w:t>
      </w:r>
      <w:r w:rsidR="00A361F3">
        <w:rPr>
          <w:lang w:eastAsia="en-US"/>
        </w:rPr>
        <w:t xml:space="preserve"> (turpmāk – noteikumi nr.555)</w:t>
      </w:r>
      <w:r w:rsidR="00DF1138">
        <w:rPr>
          <w:lang w:eastAsia="en-US"/>
        </w:rPr>
        <w:t xml:space="preserve">. </w:t>
      </w:r>
    </w:p>
    <w:p w14:paraId="2C75A5EB" w14:textId="77777777" w:rsidR="005373C7" w:rsidRDefault="005373C7" w:rsidP="00207289">
      <w:pPr>
        <w:jc w:val="both"/>
        <w:rPr>
          <w:lang w:eastAsia="en-US"/>
        </w:rPr>
      </w:pPr>
    </w:p>
    <w:p w14:paraId="248623B6" w14:textId="72F165B3" w:rsidR="00207289" w:rsidRDefault="000C4A7E" w:rsidP="00940B75">
      <w:pPr>
        <w:jc w:val="both"/>
        <w:rPr>
          <w:lang w:eastAsia="en-US"/>
        </w:rPr>
      </w:pPr>
      <w:r>
        <w:rPr>
          <w:lang w:eastAsia="en-US"/>
        </w:rPr>
        <w:t>IeM</w:t>
      </w:r>
      <w:r w:rsidRPr="000C4A7E">
        <w:rPr>
          <w:lang w:eastAsia="en-US"/>
        </w:rPr>
        <w:t xml:space="preserve"> sedz maksu par veselības aprūpes pakalpojumiem un pacienta līdzmaksājumu</w:t>
      </w:r>
      <w:r>
        <w:rPr>
          <w:lang w:eastAsia="en-US"/>
        </w:rPr>
        <w:t xml:space="preserve"> </w:t>
      </w:r>
      <w:r w:rsidR="00A361F3" w:rsidRPr="00A361F3">
        <w:rPr>
          <w:lang w:eastAsia="en-US"/>
        </w:rPr>
        <w:t>patvēruma meklētājiem, kas aizturēti Patvēruma likuma noteiktajā kārtībā, – par veselības stāvokļa pārbaudēm un sanitāro apstrādi, kā arī par tiem veselības aprūpes pakalpojumiem, kuri nepieciešami viņu izmitināšanas laikā un vietā un ir noteikti veselības aprūpes un iekšlietu jomu regulējošajos normatīvajos aktos</w:t>
      </w:r>
      <w:r w:rsidR="001A1395">
        <w:rPr>
          <w:lang w:eastAsia="en-US"/>
        </w:rPr>
        <w:t xml:space="preserve"> (noteikum</w:t>
      </w:r>
      <w:r w:rsidR="00B53088">
        <w:rPr>
          <w:lang w:eastAsia="en-US"/>
        </w:rPr>
        <w:t>u</w:t>
      </w:r>
      <w:r w:rsidR="001A1395">
        <w:rPr>
          <w:lang w:eastAsia="en-US"/>
        </w:rPr>
        <w:t xml:space="preserve"> nr.</w:t>
      </w:r>
      <w:r w:rsidR="00B53088">
        <w:rPr>
          <w:lang w:eastAsia="en-US"/>
        </w:rPr>
        <w:t> </w:t>
      </w:r>
      <w:r w:rsidR="001A1395">
        <w:rPr>
          <w:lang w:eastAsia="en-US"/>
        </w:rPr>
        <w:t>555</w:t>
      </w:r>
      <w:r w:rsidR="00B53088">
        <w:rPr>
          <w:lang w:eastAsia="en-US"/>
        </w:rPr>
        <w:t xml:space="preserve"> </w:t>
      </w:r>
      <w:r w:rsidR="00B53088" w:rsidRPr="00B53088">
        <w:rPr>
          <w:lang w:eastAsia="en-US"/>
        </w:rPr>
        <w:t>166.3.4.</w:t>
      </w:r>
      <w:r w:rsidR="00B53088">
        <w:rPr>
          <w:lang w:eastAsia="en-US"/>
        </w:rPr>
        <w:t> apakšpunkts</w:t>
      </w:r>
      <w:r w:rsidR="001A1395">
        <w:rPr>
          <w:lang w:eastAsia="en-US"/>
        </w:rPr>
        <w:t>)</w:t>
      </w:r>
      <w:r w:rsidR="00A361F3">
        <w:rPr>
          <w:lang w:eastAsia="en-US"/>
        </w:rPr>
        <w:t>.</w:t>
      </w:r>
    </w:p>
    <w:p w14:paraId="094CBC55" w14:textId="77777777" w:rsidR="00940B75" w:rsidRDefault="00940B75" w:rsidP="00AB5065">
      <w:pPr>
        <w:jc w:val="both"/>
        <w:rPr>
          <w:lang w:eastAsia="en-US"/>
        </w:rPr>
      </w:pPr>
    </w:p>
    <w:p w14:paraId="79386262" w14:textId="77777777" w:rsidR="0033357E" w:rsidRDefault="008277EF" w:rsidP="00AB5065">
      <w:pPr>
        <w:jc w:val="both"/>
        <w:rPr>
          <w:i/>
          <w:lang w:eastAsia="en-US"/>
        </w:rPr>
      </w:pPr>
      <w:r w:rsidRPr="001E25D9">
        <w:rPr>
          <w:i/>
          <w:lang w:eastAsia="en-US"/>
        </w:rPr>
        <w:t>Komitejas ieteikum</w:t>
      </w:r>
      <w:r w:rsidR="0033357E" w:rsidRPr="001E25D9">
        <w:rPr>
          <w:i/>
          <w:lang w:eastAsia="en-US"/>
        </w:rPr>
        <w:t>s:</w:t>
      </w:r>
      <w:r w:rsidRPr="001E25D9">
        <w:rPr>
          <w:lang w:eastAsia="en-US"/>
        </w:rPr>
        <w:t xml:space="preserve"> </w:t>
      </w:r>
      <w:r w:rsidRPr="001E25D9">
        <w:rPr>
          <w:i/>
          <w:lang w:eastAsia="en-US"/>
        </w:rPr>
        <w:t>veikt visus nepieciešamos pasākumus, lai novērstu negatīvu attieksmi un neiecietību pret patvēruma meklētāju un bēgļu bērniem un veicinātu viņu integrāciju sabiedrībā</w:t>
      </w:r>
      <w:r w:rsidR="0033357E" w:rsidRPr="001E25D9">
        <w:rPr>
          <w:i/>
          <w:lang w:eastAsia="en-US"/>
        </w:rPr>
        <w:t>.</w:t>
      </w:r>
      <w:r>
        <w:rPr>
          <w:i/>
          <w:lang w:eastAsia="en-US"/>
        </w:rPr>
        <w:t xml:space="preserve"> </w:t>
      </w:r>
    </w:p>
    <w:p w14:paraId="78DC57B9" w14:textId="77777777" w:rsidR="0033357E" w:rsidRDefault="0033357E" w:rsidP="00AB5065">
      <w:pPr>
        <w:jc w:val="both"/>
        <w:rPr>
          <w:lang w:eastAsia="en-US"/>
        </w:rPr>
      </w:pPr>
    </w:p>
    <w:p w14:paraId="7895FC1A" w14:textId="713643A9" w:rsidR="00C32C50" w:rsidRPr="00A4290F" w:rsidRDefault="0033357E" w:rsidP="00911725">
      <w:pPr>
        <w:jc w:val="both"/>
        <w:rPr>
          <w:lang w:eastAsia="en-US"/>
        </w:rPr>
      </w:pPr>
      <w:r w:rsidRPr="00890258">
        <w:rPr>
          <w:lang w:eastAsia="en-US"/>
        </w:rPr>
        <w:t>L</w:t>
      </w:r>
      <w:r w:rsidR="00C32C50" w:rsidRPr="00890258">
        <w:rPr>
          <w:lang w:eastAsia="en-US"/>
        </w:rPr>
        <w:t xml:space="preserve">ai mazinātu aizspriedumus un negatīvo attieksmi pret dažādām trešo valstu pilsoņu grupām, </w:t>
      </w:r>
      <w:r w:rsidR="00DB0EA6" w:rsidRPr="00890258">
        <w:rPr>
          <w:lang w:eastAsia="en-US"/>
        </w:rPr>
        <w:t xml:space="preserve">PMIF </w:t>
      </w:r>
      <w:r w:rsidR="00C32C50" w:rsidRPr="00890258">
        <w:rPr>
          <w:lang w:eastAsia="en-US"/>
        </w:rPr>
        <w:t>ietvaros biedrība „Patvērums „Drošā māja””</w:t>
      </w:r>
      <w:r w:rsidR="004A59A6">
        <w:rPr>
          <w:lang w:eastAsia="en-US"/>
        </w:rPr>
        <w:t xml:space="preserve"> turpināja</w:t>
      </w:r>
      <w:r w:rsidR="00641A23">
        <w:rPr>
          <w:lang w:eastAsia="en-US"/>
        </w:rPr>
        <w:t xml:space="preserve"> </w:t>
      </w:r>
      <w:r w:rsidR="00E05BA4">
        <w:rPr>
          <w:lang w:eastAsia="en-US"/>
        </w:rPr>
        <w:t>īsteno</w:t>
      </w:r>
      <w:r w:rsidR="004A59A6">
        <w:rPr>
          <w:lang w:eastAsia="en-US"/>
        </w:rPr>
        <w:t>t</w:t>
      </w:r>
      <w:r w:rsidR="00E05BA4">
        <w:rPr>
          <w:lang w:eastAsia="en-US"/>
        </w:rPr>
        <w:t xml:space="preserve"> </w:t>
      </w:r>
      <w:r w:rsidR="00C32C50" w:rsidRPr="00890258">
        <w:rPr>
          <w:lang w:eastAsia="en-US"/>
        </w:rPr>
        <w:t>projektu</w:t>
      </w:r>
      <w:r w:rsidR="00E05BA4">
        <w:rPr>
          <w:lang w:eastAsia="en-US"/>
        </w:rPr>
        <w:t>s</w:t>
      </w:r>
      <w:r w:rsidR="00C32C50" w:rsidRPr="00890258">
        <w:rPr>
          <w:lang w:eastAsia="en-US"/>
        </w:rPr>
        <w:t xml:space="preserve"> „Informācijas centrs iebraucējiem</w:t>
      </w:r>
      <w:r w:rsidR="00E05BA4">
        <w:rPr>
          <w:lang w:eastAsia="en-US"/>
        </w:rPr>
        <w:t>” u</w:t>
      </w:r>
      <w:r w:rsidR="00C15E12">
        <w:rPr>
          <w:lang w:eastAsia="en-US"/>
        </w:rPr>
        <w:t xml:space="preserve">n </w:t>
      </w:r>
      <w:r w:rsidR="00C15E12" w:rsidRPr="00890258">
        <w:rPr>
          <w:lang w:eastAsia="en-US"/>
        </w:rPr>
        <w:t>„Informācijas centrs iebraucējiem</w:t>
      </w:r>
      <w:r w:rsidR="00DF2269" w:rsidRPr="00A71CBB">
        <w:rPr>
          <w:lang w:eastAsia="en-US"/>
        </w:rPr>
        <w:t xml:space="preserve"> II</w:t>
      </w:r>
      <w:r w:rsidR="00C32C50" w:rsidRPr="00890258">
        <w:rPr>
          <w:lang w:eastAsia="en-US"/>
        </w:rPr>
        <w:t>”</w:t>
      </w:r>
      <w:r w:rsidR="006551AD">
        <w:rPr>
          <w:lang w:eastAsia="en-US"/>
        </w:rPr>
        <w:t>.</w:t>
      </w:r>
      <w:r w:rsidR="00C32C50" w:rsidRPr="00890258">
        <w:rPr>
          <w:lang w:eastAsia="en-US"/>
        </w:rPr>
        <w:t xml:space="preserve"> </w:t>
      </w:r>
      <w:r w:rsidR="00454D57">
        <w:rPr>
          <w:lang w:eastAsia="en-US"/>
        </w:rPr>
        <w:t xml:space="preserve">Minēto projektu </w:t>
      </w:r>
      <w:r w:rsidR="00C32C50" w:rsidRPr="001E25D9">
        <w:rPr>
          <w:lang w:eastAsia="en-US"/>
        </w:rPr>
        <w:t xml:space="preserve">ietvaros </w:t>
      </w:r>
      <w:r w:rsidR="00DE1DB1">
        <w:rPr>
          <w:lang w:eastAsia="en-US"/>
        </w:rPr>
        <w:t xml:space="preserve">līdztekus darbam ar iebraucējiem </w:t>
      </w:r>
      <w:r w:rsidR="00C32C50" w:rsidRPr="001E25D9">
        <w:rPr>
          <w:lang w:eastAsia="en-US"/>
        </w:rPr>
        <w:t>notik</w:t>
      </w:r>
      <w:r w:rsidR="00454D57">
        <w:rPr>
          <w:lang w:eastAsia="en-US"/>
        </w:rPr>
        <w:t>a</w:t>
      </w:r>
      <w:r w:rsidR="00C32C50" w:rsidRPr="001E25D9">
        <w:rPr>
          <w:lang w:eastAsia="en-US"/>
        </w:rPr>
        <w:t xml:space="preserve"> informatīvi pasākumi vietējai sabiedrībai, norisinā</w:t>
      </w:r>
      <w:r w:rsidR="00CE121B">
        <w:rPr>
          <w:lang w:eastAsia="en-US"/>
        </w:rPr>
        <w:t>jā</w:t>
      </w:r>
      <w:r w:rsidR="00C32C50" w:rsidRPr="001E25D9">
        <w:rPr>
          <w:lang w:eastAsia="en-US"/>
        </w:rPr>
        <w:t>s speciālistu mācības starpkultūru dialoga jautājumos, norisinā</w:t>
      </w:r>
      <w:r w:rsidR="00454D57">
        <w:rPr>
          <w:lang w:eastAsia="en-US"/>
        </w:rPr>
        <w:t>jās</w:t>
      </w:r>
      <w:r w:rsidR="00C32C50" w:rsidRPr="001E25D9">
        <w:rPr>
          <w:lang w:eastAsia="en-US"/>
        </w:rPr>
        <w:t xml:space="preserve"> semināri pašvaldībās ar patvēruma meklētāju dalību, izveidota iesaistīto valsts pārvaldes iestāžu un nevalstisko organizāciju sadarbības platforma trešo valstu pilsoņu sociālekonomiskās iekļaušanās vietējā sabiedrībā veicināšanai</w:t>
      </w:r>
      <w:r w:rsidR="007372F8">
        <w:rPr>
          <w:lang w:eastAsia="en-US"/>
        </w:rPr>
        <w:t xml:space="preserve">. </w:t>
      </w:r>
      <w:r w:rsidR="00023913" w:rsidRPr="00023913">
        <w:rPr>
          <w:lang w:eastAsia="en-US"/>
        </w:rPr>
        <w:t xml:space="preserve">Biedrība </w:t>
      </w:r>
      <w:r w:rsidR="00023913">
        <w:rPr>
          <w:lang w:eastAsia="en-US"/>
        </w:rPr>
        <w:t>“</w:t>
      </w:r>
      <w:r w:rsidR="00023913" w:rsidRPr="00023913">
        <w:rPr>
          <w:lang w:eastAsia="en-US"/>
        </w:rPr>
        <w:t>Izglītības attīstības centrs</w:t>
      </w:r>
      <w:r w:rsidR="00023913">
        <w:rPr>
          <w:lang w:eastAsia="en-US"/>
        </w:rPr>
        <w:t>”</w:t>
      </w:r>
      <w:r w:rsidR="00BB7EAF">
        <w:rPr>
          <w:lang w:eastAsia="en-US"/>
        </w:rPr>
        <w:t xml:space="preserve"> </w:t>
      </w:r>
      <w:r w:rsidR="00B97F65">
        <w:rPr>
          <w:lang w:eastAsia="en-US"/>
        </w:rPr>
        <w:t>laikā no 2019.gada 1.janvāra līdz 2020.gada 30.jūnijam īstenoja projektu “</w:t>
      </w:r>
      <w:r w:rsidR="00653BC8" w:rsidRPr="00653BC8">
        <w:rPr>
          <w:lang w:eastAsia="en-US"/>
        </w:rPr>
        <w:t>Starpkultūru komunikācija un sadarbība profesionālai izaugsmei</w:t>
      </w:r>
      <w:r w:rsidR="00B97F65">
        <w:rPr>
          <w:lang w:eastAsia="en-US"/>
        </w:rPr>
        <w:t>”</w:t>
      </w:r>
      <w:r w:rsidR="000679CC">
        <w:rPr>
          <w:lang w:eastAsia="en-US"/>
        </w:rPr>
        <w:t>.</w:t>
      </w:r>
      <w:r w:rsidR="00B928D0">
        <w:rPr>
          <w:lang w:eastAsia="en-US"/>
        </w:rPr>
        <w:t xml:space="preserve"> Savukārt Daugavpils Universitāte īstenoja projektu “</w:t>
      </w:r>
      <w:r w:rsidR="00D9517A" w:rsidRPr="00D9517A">
        <w:rPr>
          <w:lang w:eastAsia="en-US"/>
        </w:rPr>
        <w:t xml:space="preserve">Starpkultūru komunikācijas mācības speciālistiem: </w:t>
      </w:r>
      <w:r w:rsidR="00D9517A">
        <w:rPr>
          <w:lang w:eastAsia="en-US"/>
        </w:rPr>
        <w:t>“</w:t>
      </w:r>
      <w:r w:rsidR="00D9517A" w:rsidRPr="00D9517A">
        <w:rPr>
          <w:lang w:eastAsia="en-US"/>
        </w:rPr>
        <w:t>Starpkultūru dialogs</w:t>
      </w:r>
      <w:r w:rsidR="00D9517A">
        <w:rPr>
          <w:lang w:eastAsia="en-US"/>
        </w:rPr>
        <w:t>””.</w:t>
      </w:r>
      <w:r w:rsidR="000679CC">
        <w:rPr>
          <w:lang w:eastAsia="en-US"/>
        </w:rPr>
        <w:t xml:space="preserve"> </w:t>
      </w:r>
      <w:r w:rsidR="00DF03CA">
        <w:rPr>
          <w:lang w:eastAsia="en-US"/>
        </w:rPr>
        <w:t>Minēt</w:t>
      </w:r>
      <w:r w:rsidR="00D9517A">
        <w:rPr>
          <w:lang w:eastAsia="en-US"/>
        </w:rPr>
        <w:t>o</w:t>
      </w:r>
      <w:r w:rsidR="00DF03CA">
        <w:rPr>
          <w:lang w:eastAsia="en-US"/>
        </w:rPr>
        <w:t xml:space="preserve"> projekt</w:t>
      </w:r>
      <w:r w:rsidR="00D9517A">
        <w:rPr>
          <w:lang w:eastAsia="en-US"/>
        </w:rPr>
        <w:t>u</w:t>
      </w:r>
      <w:r w:rsidR="00DF03CA">
        <w:rPr>
          <w:lang w:eastAsia="en-US"/>
        </w:rPr>
        <w:t xml:space="preserve"> ietvaros tika s</w:t>
      </w:r>
      <w:r w:rsidR="00DF03CA" w:rsidRPr="00DF03CA">
        <w:rPr>
          <w:lang w:eastAsia="en-US"/>
        </w:rPr>
        <w:t>tiprināt</w:t>
      </w:r>
      <w:r w:rsidR="006C487B">
        <w:rPr>
          <w:lang w:eastAsia="en-US"/>
        </w:rPr>
        <w:t>as</w:t>
      </w:r>
      <w:r w:rsidR="00DF03CA" w:rsidRPr="00DF03CA">
        <w:rPr>
          <w:lang w:eastAsia="en-US"/>
        </w:rPr>
        <w:t xml:space="preserve"> dažādu jomu speciālistu zināšanas kultūru daudzveidībā un starpkultūru dialoga prasmes, pilnveido</w:t>
      </w:r>
      <w:r w:rsidR="00E94D0A">
        <w:rPr>
          <w:lang w:eastAsia="en-US"/>
        </w:rPr>
        <w:t>jot</w:t>
      </w:r>
      <w:r w:rsidR="00DF03CA" w:rsidRPr="00DF03CA">
        <w:rPr>
          <w:lang w:eastAsia="en-US"/>
        </w:rPr>
        <w:t xml:space="preserve"> spēju īstenot trešo valstu pilsoņu integrācijas pasākumus dažādos valsts pārvaldes un pakalpojumu sniegšanas līmeņos, kā arī paaugstin</w:t>
      </w:r>
      <w:r w:rsidR="00F96809">
        <w:rPr>
          <w:lang w:eastAsia="en-US"/>
        </w:rPr>
        <w:t>ot</w:t>
      </w:r>
      <w:r w:rsidR="00DF03CA" w:rsidRPr="00DF03CA">
        <w:rPr>
          <w:lang w:eastAsia="en-US"/>
        </w:rPr>
        <w:t xml:space="preserve"> speciālistu kapacitāti savstarpējā atbalsta sniegšanā un darbību koordinēšanā</w:t>
      </w:r>
      <w:r w:rsidR="00E6154E">
        <w:rPr>
          <w:lang w:eastAsia="en-US"/>
        </w:rPr>
        <w:t xml:space="preserve">. </w:t>
      </w:r>
      <w:r w:rsidR="000A4216">
        <w:rPr>
          <w:lang w:eastAsia="en-US"/>
        </w:rPr>
        <w:t xml:space="preserve">Savukārt Vidzemes Augstskola </w:t>
      </w:r>
      <w:r w:rsidR="00121BCC">
        <w:rPr>
          <w:lang w:eastAsia="en-US"/>
        </w:rPr>
        <w:t>turpināja īstenot projektu “</w:t>
      </w:r>
      <w:r w:rsidR="00121BCC" w:rsidRPr="00121BCC">
        <w:rPr>
          <w:lang w:eastAsia="en-US"/>
        </w:rPr>
        <w:t>Masu mediju iesaiste trešo valstu pilsoņu integrēšanā Latvijā</w:t>
      </w:r>
      <w:r w:rsidR="00121BCC">
        <w:rPr>
          <w:lang w:eastAsia="en-US"/>
        </w:rPr>
        <w:t>”</w:t>
      </w:r>
      <w:r w:rsidR="008A35F7">
        <w:rPr>
          <w:lang w:eastAsia="en-US"/>
        </w:rPr>
        <w:t xml:space="preserve"> (2017.-2019.)</w:t>
      </w:r>
      <w:r w:rsidR="00121BCC">
        <w:rPr>
          <w:lang w:eastAsia="en-US"/>
        </w:rPr>
        <w:t xml:space="preserve">, lai </w:t>
      </w:r>
      <w:r w:rsidR="00121BCC" w:rsidRPr="00121BCC">
        <w:rPr>
          <w:lang w:eastAsia="en-US"/>
        </w:rPr>
        <w:t>uzlabot</w:t>
      </w:r>
      <w:r w:rsidR="00121BCC">
        <w:rPr>
          <w:lang w:eastAsia="en-US"/>
        </w:rPr>
        <w:t>u</w:t>
      </w:r>
      <w:r w:rsidR="00121BCC" w:rsidRPr="00121BCC">
        <w:rPr>
          <w:lang w:eastAsia="en-US"/>
        </w:rPr>
        <w:t xml:space="preserve"> masu mediju sniegtās informācijas kvalitāti un satura pieejamību par trešo valstu pilsoņiem, tādā veidā sagatavojot un iesaistot medijus konstruktīva dialoga un savstarpējas izpratnes veidošanā starp trešo valstu pilsoņiem un vietējo sabiedrību</w:t>
      </w:r>
      <w:r w:rsidR="00C32C50" w:rsidRPr="001E25D9">
        <w:rPr>
          <w:lang w:eastAsia="en-US"/>
        </w:rPr>
        <w:t>.</w:t>
      </w:r>
      <w:r w:rsidR="00D41C30">
        <w:rPr>
          <w:lang w:eastAsia="en-US"/>
        </w:rPr>
        <w:t xml:space="preserve"> Savukārt </w:t>
      </w:r>
      <w:r w:rsidR="00D41C30" w:rsidRPr="00D41C30">
        <w:rPr>
          <w:lang w:eastAsia="en-US"/>
        </w:rPr>
        <w:t>Rīgas Stradiņa universitāte</w:t>
      </w:r>
      <w:r w:rsidR="00D41C30">
        <w:rPr>
          <w:lang w:eastAsia="en-US"/>
        </w:rPr>
        <w:t xml:space="preserve"> 2020.gadā </w:t>
      </w:r>
      <w:r w:rsidR="00D101DE">
        <w:rPr>
          <w:lang w:eastAsia="en-US"/>
        </w:rPr>
        <w:t>īstenoja projektu “</w:t>
      </w:r>
      <w:r w:rsidR="00D101DE" w:rsidRPr="00D101DE">
        <w:rPr>
          <w:lang w:eastAsia="en-US"/>
        </w:rPr>
        <w:t>Atbildīgas, daudzveidīgas un kvalitatīvas žurnālistikas attīstība Latvijas nacionālajos un reģionālajos masu medijos, veicinot trešo valstu pilsoņu sociālo iekļaušanos Latvijā</w:t>
      </w:r>
      <w:r w:rsidR="00D101DE">
        <w:rPr>
          <w:lang w:eastAsia="en-US"/>
        </w:rPr>
        <w:t>”</w:t>
      </w:r>
      <w:r w:rsidR="00D83D2E">
        <w:rPr>
          <w:lang w:eastAsia="en-US"/>
        </w:rPr>
        <w:t xml:space="preserve"> (kā turpinājumu iepriekšējos gados īstenotajiem projektiem)</w:t>
      </w:r>
      <w:r w:rsidR="00D101DE">
        <w:rPr>
          <w:lang w:eastAsia="en-US"/>
        </w:rPr>
        <w:t xml:space="preserve">, lai </w:t>
      </w:r>
      <w:r w:rsidR="00641EF6">
        <w:rPr>
          <w:lang w:eastAsia="en-US"/>
        </w:rPr>
        <w:t>v</w:t>
      </w:r>
      <w:r w:rsidR="00641EF6" w:rsidRPr="00641EF6">
        <w:rPr>
          <w:lang w:eastAsia="en-US"/>
        </w:rPr>
        <w:t>eidot</w:t>
      </w:r>
      <w:r w:rsidR="00641EF6">
        <w:rPr>
          <w:lang w:eastAsia="en-US"/>
        </w:rPr>
        <w:t>u</w:t>
      </w:r>
      <w:r w:rsidR="00641EF6" w:rsidRPr="00641EF6">
        <w:rPr>
          <w:lang w:eastAsia="en-US"/>
        </w:rPr>
        <w:t xml:space="preserve"> sabiedrības izpratni un veicināt</w:t>
      </w:r>
      <w:r w:rsidR="00641EF6">
        <w:rPr>
          <w:lang w:eastAsia="en-US"/>
        </w:rPr>
        <w:t>u</w:t>
      </w:r>
      <w:r w:rsidR="00641EF6" w:rsidRPr="00641EF6">
        <w:rPr>
          <w:lang w:eastAsia="en-US"/>
        </w:rPr>
        <w:t xml:space="preserve"> konstruktīvu dialogu starp trešo valstu pilsoņiem un sabiedrību, sekmēt</w:t>
      </w:r>
      <w:r w:rsidR="00641EF6">
        <w:rPr>
          <w:lang w:eastAsia="en-US"/>
        </w:rPr>
        <w:t>u</w:t>
      </w:r>
      <w:r w:rsidR="00641EF6" w:rsidRPr="00641EF6">
        <w:rPr>
          <w:lang w:eastAsia="en-US"/>
        </w:rPr>
        <w:t xml:space="preserve"> masu mediju sniegtās in</w:t>
      </w:r>
      <w:r w:rsidR="00641EF6">
        <w:rPr>
          <w:lang w:eastAsia="en-US"/>
        </w:rPr>
        <w:t>f</w:t>
      </w:r>
      <w:r w:rsidR="00641EF6" w:rsidRPr="00641EF6">
        <w:rPr>
          <w:lang w:eastAsia="en-US"/>
        </w:rPr>
        <w:t>ormācijas kvalitātes un satura pieejamības uzlabošanos par trešo valstu pilsoņu sociālās iekļaušanas jautājumiem.</w:t>
      </w:r>
      <w:r w:rsidR="00D41C30" w:rsidRPr="00D41C30">
        <w:rPr>
          <w:lang w:eastAsia="en-US"/>
        </w:rPr>
        <w:t xml:space="preserve"> </w:t>
      </w:r>
      <w:r w:rsidR="00911725">
        <w:rPr>
          <w:lang w:eastAsia="en-US"/>
        </w:rPr>
        <w:t xml:space="preserve">Daugavpils Universitātes Mūžizglītības, kultūras un zinātnes komunikācijas biedrība “Intelekta parks” </w:t>
      </w:r>
      <w:r w:rsidR="00C277DA">
        <w:rPr>
          <w:lang w:eastAsia="en-US"/>
        </w:rPr>
        <w:t>īstenoja projektu “</w:t>
      </w:r>
      <w:r w:rsidR="00C277DA" w:rsidRPr="00C277DA">
        <w:rPr>
          <w:lang w:eastAsia="en-US"/>
        </w:rPr>
        <w:t>Integrācijas tilts</w:t>
      </w:r>
      <w:r w:rsidR="00C277DA">
        <w:rPr>
          <w:lang w:eastAsia="en-US"/>
        </w:rPr>
        <w:t>”</w:t>
      </w:r>
      <w:r w:rsidR="00CC31BF">
        <w:rPr>
          <w:lang w:eastAsia="en-US"/>
        </w:rPr>
        <w:t xml:space="preserve"> (2019.-2020.)</w:t>
      </w:r>
      <w:r w:rsidR="00C277DA">
        <w:rPr>
          <w:lang w:eastAsia="en-US"/>
        </w:rPr>
        <w:t xml:space="preserve">, lai </w:t>
      </w:r>
      <w:r w:rsidR="00CC31BF">
        <w:rPr>
          <w:lang w:eastAsia="en-US"/>
        </w:rPr>
        <w:t>n</w:t>
      </w:r>
      <w:r w:rsidR="00CC31BF" w:rsidRPr="00CC31BF">
        <w:rPr>
          <w:lang w:eastAsia="en-US"/>
        </w:rPr>
        <w:t>odrošināt</w:t>
      </w:r>
      <w:r w:rsidR="00CC31BF">
        <w:rPr>
          <w:lang w:eastAsia="en-US"/>
        </w:rPr>
        <w:t>u</w:t>
      </w:r>
      <w:r w:rsidR="00CC31BF" w:rsidRPr="00CC31BF">
        <w:rPr>
          <w:lang w:eastAsia="en-US"/>
        </w:rPr>
        <w:t xml:space="preserve"> integrācijas aktivitāšu, kas sekmē imigrantu iekļaušanos Latvijas sabiedrībā, </w:t>
      </w:r>
      <w:r w:rsidR="00CC31BF" w:rsidRPr="00CC31BF">
        <w:rPr>
          <w:lang w:eastAsia="en-US"/>
        </w:rPr>
        <w:lastRenderedPageBreak/>
        <w:t>īstenošanu neformālā vidē, iesaistot trešo valstu valstspiederīgos integrācijas kursos, valodas runātāju klubā un daudzveidī</w:t>
      </w:r>
      <w:r w:rsidR="001C0EDB">
        <w:rPr>
          <w:lang w:eastAsia="en-US"/>
        </w:rPr>
        <w:t>g</w:t>
      </w:r>
      <w:r w:rsidR="00CC31BF" w:rsidRPr="00CC31BF">
        <w:rPr>
          <w:lang w:eastAsia="en-US"/>
        </w:rPr>
        <w:t>os starpkultūru komunikāciju, dialogu un kopradi ar vietējo sabiedrību veicinošos socializācijas pasākumos</w:t>
      </w:r>
      <w:r w:rsidR="00E224F0">
        <w:rPr>
          <w:lang w:eastAsia="en-US"/>
        </w:rPr>
        <w:t>.</w:t>
      </w:r>
      <w:r w:rsidR="00CC31BF">
        <w:rPr>
          <w:lang w:eastAsia="en-US"/>
        </w:rPr>
        <w:t xml:space="preserve"> </w:t>
      </w:r>
      <w:r w:rsidR="00E224F0" w:rsidRPr="00E224F0">
        <w:rPr>
          <w:lang w:eastAsia="en-US"/>
        </w:rPr>
        <w:t>Biedrība</w:t>
      </w:r>
      <w:r w:rsidR="00E224F0">
        <w:rPr>
          <w:lang w:eastAsia="en-US"/>
        </w:rPr>
        <w:t xml:space="preserve"> “</w:t>
      </w:r>
      <w:r w:rsidR="00E224F0" w:rsidRPr="00E224F0">
        <w:rPr>
          <w:lang w:eastAsia="en-US"/>
        </w:rPr>
        <w:t>Sadarbības platforma</w:t>
      </w:r>
      <w:r w:rsidR="00E224F0">
        <w:rPr>
          <w:lang w:eastAsia="en-US"/>
        </w:rPr>
        <w:t>” īstenoja projektu “</w:t>
      </w:r>
      <w:r w:rsidR="007743F2" w:rsidRPr="007743F2">
        <w:rPr>
          <w:lang w:eastAsia="en-US"/>
        </w:rPr>
        <w:t>Integrācijas ABC-3</w:t>
      </w:r>
      <w:r w:rsidR="00E224F0">
        <w:rPr>
          <w:lang w:eastAsia="en-US"/>
        </w:rPr>
        <w:t>”</w:t>
      </w:r>
      <w:r w:rsidR="007743F2">
        <w:rPr>
          <w:lang w:eastAsia="en-US"/>
        </w:rPr>
        <w:t xml:space="preserve"> (2019.-2020.)</w:t>
      </w:r>
      <w:r w:rsidR="00532D32">
        <w:rPr>
          <w:lang w:eastAsia="en-US"/>
        </w:rPr>
        <w:t xml:space="preserve"> nolūkā</w:t>
      </w:r>
      <w:r w:rsidR="00532D32" w:rsidRPr="00532D32">
        <w:t xml:space="preserve"> </w:t>
      </w:r>
      <w:r w:rsidR="00532D32">
        <w:rPr>
          <w:lang w:eastAsia="en-US"/>
        </w:rPr>
        <w:t>i</w:t>
      </w:r>
      <w:r w:rsidR="00532D32" w:rsidRPr="00532D32">
        <w:rPr>
          <w:lang w:eastAsia="en-US"/>
        </w:rPr>
        <w:t>eviest imigrantiem pa</w:t>
      </w:r>
      <w:r w:rsidR="00532D32">
        <w:rPr>
          <w:lang w:eastAsia="en-US"/>
        </w:rPr>
        <w:t>r</w:t>
      </w:r>
      <w:r w:rsidR="00532D32" w:rsidRPr="00532D32">
        <w:rPr>
          <w:lang w:eastAsia="en-US"/>
        </w:rPr>
        <w:t>edzētas kvalitatīvas integrācijas kursa un latviešu sarunvalodas kluba programmas, noorganizēt interaktīvus, izglītojošus un savstarpēju izpratni veicinošus pasākumus imigrantu un uzņemošās sabiedrības pārstāvjiem integrācijas procesu un starpkultūru dialoga uzlabošanā, veicinot efektīvu imigrantu iekļaušanos sabiedrībā</w:t>
      </w:r>
      <w:r w:rsidR="00D000E8">
        <w:rPr>
          <w:lang w:eastAsia="en-US"/>
        </w:rPr>
        <w:t>.</w:t>
      </w:r>
      <w:r w:rsidR="00F54FAA">
        <w:rPr>
          <w:rStyle w:val="Vresatsauce"/>
          <w:lang w:eastAsia="en-US"/>
        </w:rPr>
        <w:footnoteReference w:id="161"/>
      </w:r>
      <w:r w:rsidR="00A4290F">
        <w:rPr>
          <w:vertAlign w:val="superscript"/>
          <w:lang w:eastAsia="en-US"/>
        </w:rPr>
        <w:t xml:space="preserve"> </w:t>
      </w:r>
    </w:p>
    <w:p w14:paraId="5F801A31" w14:textId="194EB976" w:rsidR="00C32C50" w:rsidRDefault="00C32C50" w:rsidP="00AB5065">
      <w:pPr>
        <w:jc w:val="both"/>
        <w:rPr>
          <w:lang w:eastAsia="en-US"/>
        </w:rPr>
      </w:pPr>
    </w:p>
    <w:p w14:paraId="254C1BB2" w14:textId="34B0DF31" w:rsidR="00CB50A2" w:rsidRPr="001C0EDB" w:rsidRDefault="00CB50A2" w:rsidP="00B06B5B">
      <w:pPr>
        <w:pStyle w:val="Virsraksts2"/>
        <w:jc w:val="left"/>
        <w:rPr>
          <w:rFonts w:ascii="Times New Roman" w:hAnsi="Times New Roman"/>
          <w:u w:val="none"/>
        </w:rPr>
      </w:pPr>
      <w:bookmarkStart w:id="37" w:name="_Toc89182858"/>
      <w:r w:rsidRPr="001C0EDB">
        <w:rPr>
          <w:rFonts w:ascii="Times New Roman" w:hAnsi="Times New Roman"/>
          <w:u w:val="none"/>
        </w:rPr>
        <w:t>Tiesvedības nepilngadīgo lietās pārvaldība</w:t>
      </w:r>
      <w:bookmarkEnd w:id="37"/>
    </w:p>
    <w:p w14:paraId="712A68E6" w14:textId="4261055D" w:rsidR="00CB50A2" w:rsidRPr="001C0EDB" w:rsidRDefault="00CB50A2" w:rsidP="00AB5065">
      <w:pPr>
        <w:jc w:val="both"/>
        <w:rPr>
          <w:lang w:eastAsia="en-US"/>
        </w:rPr>
      </w:pPr>
    </w:p>
    <w:p w14:paraId="0CE9CF79" w14:textId="113A4045" w:rsidR="000B2AA3" w:rsidRPr="000B2AA3" w:rsidRDefault="000B2AA3" w:rsidP="000B2AA3">
      <w:pPr>
        <w:suppressAutoHyphens/>
        <w:jc w:val="both"/>
        <w:rPr>
          <w:color w:val="000000"/>
          <w:lang w:eastAsia="ar-SA"/>
        </w:rPr>
      </w:pPr>
      <w:r w:rsidRPr="001C0EDB">
        <w:rPr>
          <w:color w:val="000000"/>
          <w:lang w:eastAsia="ar-SA"/>
        </w:rPr>
        <w:t>Pēc IeM IC datiem 2020.</w:t>
      </w:r>
      <w:r w:rsidR="00E73BB6">
        <w:rPr>
          <w:color w:val="000000"/>
          <w:lang w:eastAsia="ar-SA"/>
        </w:rPr>
        <w:t> </w:t>
      </w:r>
      <w:r w:rsidRPr="001C0EDB">
        <w:rPr>
          <w:color w:val="000000"/>
          <w:lang w:eastAsia="ar-SA"/>
        </w:rPr>
        <w:t>gadā salīdzinājumā ar 2019.</w:t>
      </w:r>
      <w:r w:rsidR="00E73BB6">
        <w:rPr>
          <w:color w:val="000000"/>
          <w:lang w:eastAsia="ar-SA"/>
        </w:rPr>
        <w:t> </w:t>
      </w:r>
      <w:r w:rsidRPr="001C0EDB">
        <w:rPr>
          <w:color w:val="000000"/>
          <w:lang w:eastAsia="ar-SA"/>
        </w:rPr>
        <w:t>gadu kopumā valstī reģistrēti 38 295</w:t>
      </w:r>
      <w:r w:rsidRPr="001C0EDB">
        <w:rPr>
          <w:color w:val="000000"/>
          <w:vertAlign w:val="superscript"/>
          <w:lang w:eastAsia="ar-SA"/>
        </w:rPr>
        <w:footnoteReference w:id="162"/>
      </w:r>
      <w:r w:rsidRPr="001C0EDB">
        <w:rPr>
          <w:color w:val="000000"/>
          <w:lang w:eastAsia="ar-SA"/>
        </w:rPr>
        <w:t xml:space="preserve"> (samazinājums par 1 611) noziedzīgi nodarījumi, no tiem 812 (samazinājums par 14</w:t>
      </w:r>
      <w:r w:rsidR="00742D3A">
        <w:rPr>
          <w:color w:val="000000"/>
          <w:lang w:eastAsia="ar-SA"/>
        </w:rPr>
        <w:t>5</w:t>
      </w:r>
      <w:r w:rsidRPr="001C0EDB">
        <w:rPr>
          <w:color w:val="000000"/>
          <w:lang w:eastAsia="ar-SA"/>
        </w:rPr>
        <w:t xml:space="preserve">) izdarīja nepilngadīgas personas. </w:t>
      </w:r>
      <w:r w:rsidR="001244B3">
        <w:rPr>
          <w:color w:val="000000"/>
          <w:lang w:eastAsia="ar-SA"/>
        </w:rPr>
        <w:t>Skat.</w:t>
      </w:r>
      <w:r w:rsidR="00EA7505">
        <w:rPr>
          <w:color w:val="000000"/>
          <w:lang w:eastAsia="ar-SA"/>
        </w:rPr>
        <w:t> </w:t>
      </w:r>
      <w:r w:rsidR="001244B3">
        <w:rPr>
          <w:color w:val="000000"/>
          <w:lang w:eastAsia="ar-SA"/>
        </w:rPr>
        <w:t>19.</w:t>
      </w:r>
      <w:r w:rsidR="00EA7505">
        <w:rPr>
          <w:color w:val="000000"/>
          <w:lang w:eastAsia="ar-SA"/>
        </w:rPr>
        <w:t> </w:t>
      </w:r>
      <w:r w:rsidR="001244B3">
        <w:rPr>
          <w:color w:val="000000"/>
          <w:lang w:eastAsia="ar-SA"/>
        </w:rPr>
        <w:t xml:space="preserve">tabulu. </w:t>
      </w:r>
      <w:r w:rsidRPr="001C0EDB">
        <w:rPr>
          <w:color w:val="000000"/>
          <w:lang w:eastAsia="ar-SA"/>
        </w:rPr>
        <w:t>Pārskata periodā samazinājies personu skaits, kuras izdarīja noziedzīgus nodarījumus – 10 609 (samazinājums par 1</w:t>
      </w:r>
      <w:r w:rsidR="00E73BB6">
        <w:rPr>
          <w:color w:val="000000"/>
          <w:lang w:eastAsia="ar-SA"/>
        </w:rPr>
        <w:t> </w:t>
      </w:r>
      <w:r w:rsidRPr="001C0EDB">
        <w:rPr>
          <w:color w:val="000000"/>
          <w:lang w:eastAsia="ar-SA"/>
        </w:rPr>
        <w:t>356), kā arī samazinājies nepilngadīgo personu skaits, kuras izdarīja noziedzīgus nodarījumus – 642 (samazinājums par 49). Līdz ar to 2020.</w:t>
      </w:r>
      <w:r w:rsidR="00E73BB6">
        <w:rPr>
          <w:color w:val="000000"/>
          <w:lang w:eastAsia="ar-SA"/>
        </w:rPr>
        <w:t> </w:t>
      </w:r>
      <w:r w:rsidRPr="001C0EDB">
        <w:rPr>
          <w:color w:val="000000"/>
          <w:lang w:eastAsia="ar-SA"/>
        </w:rPr>
        <w:t>gadā ir vērojam</w:t>
      </w:r>
      <w:r w:rsidR="00AD157C">
        <w:rPr>
          <w:color w:val="000000"/>
          <w:lang w:eastAsia="ar-SA"/>
        </w:rPr>
        <w:t xml:space="preserve"> </w:t>
      </w:r>
      <w:r w:rsidRPr="001C0EDB">
        <w:rPr>
          <w:color w:val="000000"/>
          <w:lang w:eastAsia="ar-SA"/>
        </w:rPr>
        <w:t>tendence samazināties reģistrēto nepilngadīgo izdarīto noziedzīgo nodarījumu skaitam</w:t>
      </w:r>
      <w:r w:rsidRPr="001C0EDB">
        <w:rPr>
          <w:color w:val="000000"/>
          <w:vertAlign w:val="superscript"/>
          <w:lang w:eastAsia="ar-SA"/>
        </w:rPr>
        <w:footnoteReference w:id="163"/>
      </w:r>
      <w:r w:rsidR="00AD1B04">
        <w:rPr>
          <w:color w:val="000000"/>
          <w:lang w:eastAsia="ar-SA"/>
        </w:rPr>
        <w:t>.</w:t>
      </w:r>
      <w:r w:rsidRPr="001C0EDB">
        <w:rPr>
          <w:color w:val="000000"/>
          <w:lang w:eastAsia="ar-SA"/>
        </w:rPr>
        <w:t xml:space="preserve"> </w:t>
      </w:r>
      <w:r w:rsidR="00B72887">
        <w:rPr>
          <w:color w:val="000000"/>
          <w:lang w:eastAsia="ar-SA"/>
        </w:rPr>
        <w:t>2020.gadā s</w:t>
      </w:r>
      <w:r w:rsidR="00B72887" w:rsidRPr="001C0EDB">
        <w:rPr>
          <w:color w:val="000000"/>
          <w:lang w:eastAsia="ar-SA"/>
        </w:rPr>
        <w:t>amazinājies arī nepilngadīgo personu skaits, kuras izdarīja noziedzīgus nodarījumus</w:t>
      </w:r>
      <w:r w:rsidR="00B72887">
        <w:rPr>
          <w:color w:val="000000"/>
          <w:lang w:eastAsia="ar-SA"/>
        </w:rPr>
        <w:t xml:space="preserve">. </w:t>
      </w:r>
      <w:r w:rsidR="000A0CF1">
        <w:rPr>
          <w:color w:val="000000"/>
          <w:lang w:eastAsia="ar-SA"/>
        </w:rPr>
        <w:t xml:space="preserve">Salīdzinoši </w:t>
      </w:r>
      <w:r w:rsidR="00A33AA8">
        <w:rPr>
          <w:color w:val="000000"/>
          <w:lang w:eastAsia="ar-SA"/>
        </w:rPr>
        <w:t xml:space="preserve">2019.gadā tika fiksēts </w:t>
      </w:r>
      <w:r w:rsidR="00A33AA8" w:rsidRPr="001C0EDB">
        <w:rPr>
          <w:color w:val="000000"/>
          <w:lang w:eastAsia="ar-SA"/>
        </w:rPr>
        <w:t>nepilngadīgo izdarīto noziedzīgo nodarījumu skaita</w:t>
      </w:r>
      <w:r w:rsidR="00A33AA8">
        <w:rPr>
          <w:color w:val="000000"/>
          <w:lang w:eastAsia="ar-SA"/>
        </w:rPr>
        <w:t xml:space="preserve"> pieaugums, salīdzinot ar 2018.gadu</w:t>
      </w:r>
      <w:r w:rsidRPr="001C0EDB">
        <w:rPr>
          <w:color w:val="000000"/>
          <w:lang w:eastAsia="ar-SA"/>
        </w:rPr>
        <w:t>.</w:t>
      </w:r>
    </w:p>
    <w:p w14:paraId="6FE819BD" w14:textId="77777777" w:rsidR="00B979DF" w:rsidRDefault="00B979DF" w:rsidP="00B90C17">
      <w:pPr>
        <w:jc w:val="right"/>
        <w:rPr>
          <w:rFonts w:eastAsia="SimSun"/>
          <w:iCs/>
          <w:color w:val="000000"/>
          <w:kern w:val="1"/>
          <w:lang w:eastAsia="hi-IN" w:bidi="hi-IN"/>
        </w:rPr>
      </w:pPr>
    </w:p>
    <w:p w14:paraId="78F687A6" w14:textId="77777777" w:rsidR="00B979DF" w:rsidRDefault="00B979DF" w:rsidP="00B90C17">
      <w:pPr>
        <w:jc w:val="right"/>
        <w:rPr>
          <w:rFonts w:eastAsia="SimSun"/>
          <w:iCs/>
          <w:color w:val="000000"/>
          <w:kern w:val="1"/>
          <w:lang w:eastAsia="hi-IN" w:bidi="hi-IN"/>
        </w:rPr>
      </w:pPr>
    </w:p>
    <w:p w14:paraId="4A0D5B2E" w14:textId="77777777" w:rsidR="00B979DF" w:rsidRDefault="00B979DF" w:rsidP="00B90C17">
      <w:pPr>
        <w:jc w:val="right"/>
        <w:rPr>
          <w:rFonts w:eastAsia="SimSun"/>
          <w:iCs/>
          <w:color w:val="000000"/>
          <w:kern w:val="1"/>
          <w:lang w:eastAsia="hi-IN" w:bidi="hi-IN"/>
        </w:rPr>
      </w:pPr>
    </w:p>
    <w:p w14:paraId="44B79132" w14:textId="77777777" w:rsidR="00B979DF" w:rsidRDefault="00B979DF" w:rsidP="00B90C17">
      <w:pPr>
        <w:jc w:val="right"/>
        <w:rPr>
          <w:rFonts w:eastAsia="SimSun"/>
          <w:iCs/>
          <w:color w:val="000000"/>
          <w:kern w:val="1"/>
          <w:lang w:eastAsia="hi-IN" w:bidi="hi-IN"/>
        </w:rPr>
      </w:pPr>
    </w:p>
    <w:p w14:paraId="21F36EEA" w14:textId="77777777" w:rsidR="00B979DF" w:rsidRDefault="00B979DF" w:rsidP="00B90C17">
      <w:pPr>
        <w:jc w:val="right"/>
        <w:rPr>
          <w:rFonts w:eastAsia="SimSun"/>
          <w:iCs/>
          <w:color w:val="000000"/>
          <w:kern w:val="1"/>
          <w:lang w:eastAsia="hi-IN" w:bidi="hi-IN"/>
        </w:rPr>
      </w:pPr>
    </w:p>
    <w:p w14:paraId="06926595" w14:textId="77777777" w:rsidR="00B979DF" w:rsidRDefault="00B979DF" w:rsidP="00B90C17">
      <w:pPr>
        <w:jc w:val="right"/>
        <w:rPr>
          <w:rFonts w:eastAsia="SimSun"/>
          <w:iCs/>
          <w:color w:val="000000"/>
          <w:kern w:val="1"/>
          <w:lang w:eastAsia="hi-IN" w:bidi="hi-IN"/>
        </w:rPr>
      </w:pPr>
    </w:p>
    <w:p w14:paraId="42EE1E08" w14:textId="77777777" w:rsidR="00B979DF" w:rsidRDefault="00B979DF" w:rsidP="00B90C17">
      <w:pPr>
        <w:jc w:val="right"/>
        <w:rPr>
          <w:rFonts w:eastAsia="SimSun"/>
          <w:iCs/>
          <w:color w:val="000000"/>
          <w:kern w:val="1"/>
          <w:lang w:eastAsia="hi-IN" w:bidi="hi-IN"/>
        </w:rPr>
      </w:pPr>
    </w:p>
    <w:p w14:paraId="406C57F4" w14:textId="77777777" w:rsidR="00B979DF" w:rsidRDefault="00B979DF" w:rsidP="00B90C17">
      <w:pPr>
        <w:jc w:val="right"/>
        <w:rPr>
          <w:rFonts w:eastAsia="SimSun"/>
          <w:iCs/>
          <w:color w:val="000000"/>
          <w:kern w:val="1"/>
          <w:lang w:eastAsia="hi-IN" w:bidi="hi-IN"/>
        </w:rPr>
      </w:pPr>
    </w:p>
    <w:p w14:paraId="4E75B632" w14:textId="77777777" w:rsidR="00B979DF" w:rsidRDefault="00B979DF" w:rsidP="00B90C17">
      <w:pPr>
        <w:jc w:val="right"/>
        <w:rPr>
          <w:rFonts w:eastAsia="SimSun"/>
          <w:iCs/>
          <w:color w:val="000000"/>
          <w:kern w:val="1"/>
          <w:lang w:eastAsia="hi-IN" w:bidi="hi-IN"/>
        </w:rPr>
      </w:pPr>
    </w:p>
    <w:p w14:paraId="44C33995" w14:textId="77777777" w:rsidR="00B979DF" w:rsidRDefault="00B979DF" w:rsidP="00B90C17">
      <w:pPr>
        <w:jc w:val="right"/>
        <w:rPr>
          <w:rFonts w:eastAsia="SimSun"/>
          <w:iCs/>
          <w:color w:val="000000"/>
          <w:kern w:val="1"/>
          <w:lang w:eastAsia="hi-IN" w:bidi="hi-IN"/>
        </w:rPr>
      </w:pPr>
    </w:p>
    <w:p w14:paraId="570F3E3A" w14:textId="77777777" w:rsidR="00B979DF" w:rsidRDefault="00B979DF" w:rsidP="00B90C17">
      <w:pPr>
        <w:jc w:val="right"/>
        <w:rPr>
          <w:rFonts w:eastAsia="SimSun"/>
          <w:iCs/>
          <w:color w:val="000000"/>
          <w:kern w:val="1"/>
          <w:lang w:eastAsia="hi-IN" w:bidi="hi-IN"/>
        </w:rPr>
      </w:pPr>
    </w:p>
    <w:p w14:paraId="04C06F5A" w14:textId="77777777" w:rsidR="00B979DF" w:rsidRDefault="00B979DF" w:rsidP="00B90C17">
      <w:pPr>
        <w:jc w:val="right"/>
        <w:rPr>
          <w:rFonts w:eastAsia="SimSun"/>
          <w:iCs/>
          <w:color w:val="000000"/>
          <w:kern w:val="1"/>
          <w:lang w:eastAsia="hi-IN" w:bidi="hi-IN"/>
        </w:rPr>
      </w:pPr>
    </w:p>
    <w:p w14:paraId="7459854F" w14:textId="77777777" w:rsidR="00B979DF" w:rsidRDefault="00B979DF" w:rsidP="00B90C17">
      <w:pPr>
        <w:jc w:val="right"/>
        <w:rPr>
          <w:rFonts w:eastAsia="SimSun"/>
          <w:iCs/>
          <w:color w:val="000000"/>
          <w:kern w:val="1"/>
          <w:lang w:eastAsia="hi-IN" w:bidi="hi-IN"/>
        </w:rPr>
      </w:pPr>
    </w:p>
    <w:p w14:paraId="4E9EE43C" w14:textId="77777777" w:rsidR="00B979DF" w:rsidRDefault="00B979DF" w:rsidP="00B90C17">
      <w:pPr>
        <w:jc w:val="right"/>
        <w:rPr>
          <w:rFonts w:eastAsia="SimSun"/>
          <w:iCs/>
          <w:color w:val="000000"/>
          <w:kern w:val="1"/>
          <w:lang w:eastAsia="hi-IN" w:bidi="hi-IN"/>
        </w:rPr>
      </w:pPr>
    </w:p>
    <w:p w14:paraId="55C2B5FF" w14:textId="77777777" w:rsidR="00B979DF" w:rsidRDefault="00B979DF" w:rsidP="00B90C17">
      <w:pPr>
        <w:jc w:val="right"/>
        <w:rPr>
          <w:rFonts w:eastAsia="SimSun"/>
          <w:iCs/>
          <w:color w:val="000000"/>
          <w:kern w:val="1"/>
          <w:lang w:eastAsia="hi-IN" w:bidi="hi-IN"/>
        </w:rPr>
      </w:pPr>
    </w:p>
    <w:p w14:paraId="64392F06" w14:textId="40A6B035" w:rsidR="00B90C17" w:rsidRPr="000D73D5" w:rsidRDefault="008F5D6F" w:rsidP="00B90C17">
      <w:pPr>
        <w:jc w:val="right"/>
        <w:rPr>
          <w:rFonts w:eastAsia="SimSun"/>
          <w:b/>
          <w:iCs/>
          <w:color w:val="000000"/>
          <w:kern w:val="1"/>
          <w:lang w:eastAsia="hi-IN" w:bidi="hi-IN"/>
        </w:rPr>
      </w:pPr>
      <w:r w:rsidRPr="00750816">
        <w:rPr>
          <w:rFonts w:eastAsia="SimSun"/>
          <w:iCs/>
          <w:color w:val="000000"/>
          <w:kern w:val="1"/>
          <w:lang w:eastAsia="hi-IN" w:bidi="hi-IN"/>
        </w:rPr>
        <w:t>1</w:t>
      </w:r>
      <w:r w:rsidR="007829B6">
        <w:rPr>
          <w:rFonts w:eastAsia="SimSun"/>
          <w:iCs/>
          <w:color w:val="000000"/>
          <w:kern w:val="1"/>
          <w:lang w:eastAsia="hi-IN" w:bidi="hi-IN"/>
        </w:rPr>
        <w:t>9</w:t>
      </w:r>
      <w:r w:rsidR="00B90C17" w:rsidRPr="00750816">
        <w:rPr>
          <w:rFonts w:eastAsia="SimSun"/>
          <w:iCs/>
          <w:color w:val="000000"/>
          <w:kern w:val="1"/>
          <w:lang w:eastAsia="hi-IN" w:bidi="hi-IN"/>
        </w:rPr>
        <w:t>.tabula</w:t>
      </w:r>
    </w:p>
    <w:p w14:paraId="3711593F" w14:textId="77777777" w:rsidR="00B90C17" w:rsidRDefault="00B90C17" w:rsidP="00E20366">
      <w:pPr>
        <w:jc w:val="center"/>
        <w:rPr>
          <w:rFonts w:eastAsia="SimSun"/>
          <w:b/>
          <w:iCs/>
          <w:color w:val="000000"/>
          <w:kern w:val="1"/>
          <w:lang w:eastAsia="hi-IN" w:bidi="hi-IN"/>
        </w:rPr>
      </w:pPr>
    </w:p>
    <w:p w14:paraId="54627412" w14:textId="51231CD2" w:rsidR="00E20366" w:rsidRPr="00B90C17" w:rsidRDefault="00E20366" w:rsidP="00750816">
      <w:pPr>
        <w:ind w:firstLine="720"/>
        <w:rPr>
          <w:rFonts w:eastAsia="SimSun"/>
          <w:b/>
          <w:iCs/>
          <w:color w:val="000000"/>
          <w:kern w:val="1"/>
          <w:lang w:eastAsia="hi-IN" w:bidi="hi-IN"/>
        </w:rPr>
      </w:pPr>
      <w:r w:rsidRPr="00B90C17">
        <w:rPr>
          <w:rFonts w:eastAsia="SimSun"/>
          <w:b/>
          <w:iCs/>
          <w:color w:val="000000"/>
          <w:kern w:val="1"/>
          <w:lang w:eastAsia="hi-IN" w:bidi="hi-IN"/>
        </w:rPr>
        <w:t>20</w:t>
      </w:r>
      <w:r w:rsidR="000B2AA3">
        <w:rPr>
          <w:rFonts w:eastAsia="SimSun"/>
          <w:b/>
          <w:iCs/>
          <w:color w:val="000000"/>
          <w:kern w:val="1"/>
          <w:lang w:eastAsia="hi-IN" w:bidi="hi-IN"/>
        </w:rPr>
        <w:t>20</w:t>
      </w:r>
      <w:r w:rsidRPr="00B90C17">
        <w:rPr>
          <w:rFonts w:eastAsia="SimSun"/>
          <w:b/>
          <w:iCs/>
          <w:color w:val="000000"/>
          <w:kern w:val="1"/>
          <w:lang w:eastAsia="hi-IN" w:bidi="hi-IN"/>
        </w:rPr>
        <w:t>. gadā reģistrēti nepilngadīgo izdarītie noziedzīgi</w:t>
      </w:r>
      <w:r w:rsidR="00C75CC9">
        <w:rPr>
          <w:rFonts w:eastAsia="SimSun"/>
          <w:b/>
          <w:iCs/>
          <w:color w:val="000000"/>
          <w:kern w:val="1"/>
          <w:lang w:eastAsia="hi-IN" w:bidi="hi-IN"/>
        </w:rPr>
        <w:t>e</w:t>
      </w:r>
      <w:r w:rsidRPr="00B90C17">
        <w:rPr>
          <w:rFonts w:eastAsia="SimSun"/>
          <w:b/>
          <w:iCs/>
          <w:color w:val="000000"/>
          <w:kern w:val="1"/>
          <w:lang w:eastAsia="hi-IN" w:bidi="hi-IN"/>
        </w:rPr>
        <w:t xml:space="preserve"> nodarījumi </w:t>
      </w:r>
      <w:r w:rsidRPr="00A004EE">
        <w:rPr>
          <w:rFonts w:eastAsia="SimSun"/>
          <w:b/>
          <w:iCs/>
          <w:color w:val="000000"/>
          <w:kern w:val="1"/>
          <w:u w:val="single"/>
          <w:lang w:eastAsia="hi-IN" w:bidi="hi-IN"/>
        </w:rPr>
        <w:t>pēc noziedzīga nodarījuma grupas objekta</w:t>
      </w:r>
      <w:r w:rsidRPr="00B90C17">
        <w:rPr>
          <w:rFonts w:eastAsia="SimSun"/>
          <w:b/>
          <w:iCs/>
          <w:color w:val="000000"/>
          <w:kern w:val="1"/>
          <w:lang w:eastAsia="hi-IN" w:bidi="hi-IN"/>
        </w:rPr>
        <w:t xml:space="preserve"> </w:t>
      </w:r>
      <w:r w:rsidR="00EC0084">
        <w:rPr>
          <w:rFonts w:eastAsia="SimSun"/>
          <w:b/>
          <w:iCs/>
          <w:color w:val="000000"/>
          <w:kern w:val="1"/>
          <w:lang w:eastAsia="hi-IN" w:bidi="hi-IN"/>
        </w:rPr>
        <w:t>(</w:t>
      </w:r>
      <w:r w:rsidRPr="00B90C17">
        <w:rPr>
          <w:rFonts w:eastAsia="SimSun"/>
          <w:b/>
          <w:iCs/>
          <w:color w:val="000000"/>
          <w:kern w:val="1"/>
          <w:lang w:eastAsia="hi-IN" w:bidi="hi-IN"/>
        </w:rPr>
        <w:t xml:space="preserve">nav kvalifikācijas pēc </w:t>
      </w:r>
      <w:r w:rsidRPr="00B90C17">
        <w:rPr>
          <w:rFonts w:eastAsia="SimSun"/>
          <w:b/>
          <w:color w:val="000000"/>
          <w:kern w:val="1"/>
          <w:lang w:eastAsia="hi-IN" w:bidi="hi-IN"/>
        </w:rPr>
        <w:t>KL panta</w:t>
      </w:r>
      <w:r w:rsidR="00EC0084">
        <w:rPr>
          <w:rFonts w:eastAsia="SimSun"/>
          <w:b/>
          <w:color w:val="000000"/>
          <w:kern w:val="1"/>
          <w:lang w:eastAsia="hi-IN" w:bidi="hi-IN"/>
        </w:rPr>
        <w:t>)</w:t>
      </w:r>
      <w:r w:rsidRPr="00B90C17">
        <w:rPr>
          <w:rFonts w:eastAsia="SimSun"/>
          <w:b/>
          <w:color w:val="000000"/>
          <w:kern w:val="1"/>
          <w:lang w:eastAsia="hi-IN" w:bidi="hi-IN"/>
        </w:rPr>
        <w:t xml:space="preserve"> salīdzinājumā ar </w:t>
      </w:r>
      <w:r w:rsidRPr="00B90C17">
        <w:rPr>
          <w:rFonts w:eastAsia="SimSun"/>
          <w:b/>
          <w:iCs/>
          <w:color w:val="000000"/>
          <w:kern w:val="1"/>
          <w:lang w:eastAsia="hi-IN" w:bidi="hi-IN"/>
        </w:rPr>
        <w:t>201</w:t>
      </w:r>
      <w:r w:rsidR="000B2AA3">
        <w:rPr>
          <w:rFonts w:eastAsia="SimSun"/>
          <w:b/>
          <w:iCs/>
          <w:color w:val="000000"/>
          <w:kern w:val="1"/>
          <w:lang w:eastAsia="hi-IN" w:bidi="hi-IN"/>
        </w:rPr>
        <w:t>9</w:t>
      </w:r>
      <w:r w:rsidRPr="00B90C17">
        <w:rPr>
          <w:rFonts w:eastAsia="SimSun"/>
          <w:b/>
          <w:iCs/>
          <w:color w:val="000000"/>
          <w:kern w:val="1"/>
          <w:lang w:eastAsia="hi-IN" w:bidi="hi-IN"/>
        </w:rPr>
        <w:t>. gadu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60"/>
        <w:gridCol w:w="1027"/>
        <w:gridCol w:w="1027"/>
        <w:gridCol w:w="1027"/>
        <w:gridCol w:w="2114"/>
      </w:tblGrid>
      <w:tr w:rsidR="00365E1F" w:rsidRPr="00392B4D" w14:paraId="4C946E83" w14:textId="77777777" w:rsidTr="00A004EE">
        <w:tc>
          <w:tcPr>
            <w:tcW w:w="1975" w:type="pct"/>
            <w:tcBorders>
              <w:top w:val="single" w:sz="4" w:space="0" w:color="auto"/>
              <w:left w:val="single" w:sz="4" w:space="0" w:color="auto"/>
              <w:bottom w:val="single" w:sz="4" w:space="0" w:color="auto"/>
              <w:right w:val="single" w:sz="4" w:space="0" w:color="auto"/>
            </w:tcBorders>
            <w:shd w:val="clear" w:color="auto" w:fill="D9D9D9"/>
          </w:tcPr>
          <w:p w14:paraId="3D297783" w14:textId="77777777" w:rsidR="00365E1F" w:rsidRPr="00C83E20" w:rsidRDefault="00365E1F" w:rsidP="00BE3E35">
            <w:pPr>
              <w:suppressLineNumbers/>
              <w:textAlignment w:val="baseline"/>
              <w:rPr>
                <w:rFonts w:eastAsia="SimSun"/>
                <w:b/>
                <w:bCs/>
                <w:color w:val="000000"/>
                <w:kern w:val="1"/>
                <w:lang w:eastAsia="hi-IN" w:bidi="hi-IN"/>
              </w:rPr>
            </w:pPr>
            <w:r w:rsidRPr="00C83E20">
              <w:rPr>
                <w:rFonts w:eastAsia="SimSun"/>
                <w:b/>
                <w:bCs/>
                <w:color w:val="000000"/>
                <w:kern w:val="1"/>
                <w:lang w:eastAsia="hi-IN" w:bidi="hi-IN"/>
              </w:rPr>
              <w:lastRenderedPageBreak/>
              <w:t>KL nodaļa:</w:t>
            </w:r>
          </w:p>
        </w:tc>
        <w:tc>
          <w:tcPr>
            <w:tcW w:w="513" w:type="pct"/>
            <w:tcBorders>
              <w:top w:val="single" w:sz="4" w:space="0" w:color="auto"/>
              <w:left w:val="single" w:sz="4" w:space="0" w:color="auto"/>
              <w:bottom w:val="single" w:sz="4" w:space="0" w:color="auto"/>
              <w:right w:val="single" w:sz="4" w:space="0" w:color="auto"/>
            </w:tcBorders>
            <w:shd w:val="clear" w:color="auto" w:fill="D9D9D9"/>
          </w:tcPr>
          <w:p w14:paraId="2A589114" w14:textId="2389B895" w:rsidR="00365E1F" w:rsidRPr="00C83E20" w:rsidRDefault="00365E1F" w:rsidP="00BE3E35">
            <w:pPr>
              <w:suppressLineNumbers/>
              <w:jc w:val="center"/>
              <w:textAlignment w:val="baseline"/>
              <w:rPr>
                <w:rFonts w:eastAsia="SimSun"/>
                <w:b/>
                <w:bCs/>
                <w:color w:val="000000"/>
                <w:kern w:val="1"/>
                <w:lang w:eastAsia="hi-IN" w:bidi="hi-IN"/>
              </w:rPr>
            </w:pPr>
            <w:r>
              <w:rPr>
                <w:rFonts w:eastAsia="SimSun"/>
                <w:b/>
                <w:bCs/>
                <w:color w:val="000000"/>
                <w:kern w:val="1"/>
                <w:lang w:eastAsia="hi-IN" w:bidi="hi-IN"/>
              </w:rPr>
              <w:t>2018.gads</w:t>
            </w:r>
          </w:p>
        </w:tc>
        <w:tc>
          <w:tcPr>
            <w:tcW w:w="607" w:type="pct"/>
            <w:tcBorders>
              <w:top w:val="single" w:sz="4" w:space="0" w:color="auto"/>
              <w:left w:val="single" w:sz="4" w:space="0" w:color="auto"/>
              <w:bottom w:val="single" w:sz="4" w:space="0" w:color="auto"/>
              <w:right w:val="single" w:sz="4" w:space="0" w:color="auto"/>
            </w:tcBorders>
            <w:shd w:val="clear" w:color="auto" w:fill="D9D9D9"/>
          </w:tcPr>
          <w:p w14:paraId="7ADAB1A1" w14:textId="37113630" w:rsidR="00365E1F" w:rsidRPr="00C83E20" w:rsidRDefault="00365E1F" w:rsidP="00BE3E35">
            <w:pPr>
              <w:suppressLineNumbers/>
              <w:jc w:val="center"/>
              <w:textAlignment w:val="baseline"/>
              <w:rPr>
                <w:rFonts w:eastAsia="SimSun"/>
                <w:b/>
                <w:bCs/>
                <w:color w:val="000000"/>
                <w:kern w:val="1"/>
                <w:lang w:eastAsia="hi-IN" w:bidi="hi-IN"/>
              </w:rPr>
            </w:pPr>
            <w:r w:rsidRPr="00C83E20">
              <w:rPr>
                <w:rFonts w:eastAsia="SimSun"/>
                <w:b/>
                <w:bCs/>
                <w:color w:val="000000"/>
                <w:kern w:val="1"/>
                <w:lang w:eastAsia="hi-IN" w:bidi="hi-IN"/>
              </w:rPr>
              <w:t>201</w:t>
            </w:r>
            <w:r>
              <w:rPr>
                <w:rFonts w:eastAsia="SimSun"/>
                <w:b/>
                <w:bCs/>
                <w:color w:val="000000"/>
                <w:kern w:val="1"/>
                <w:lang w:eastAsia="hi-IN" w:bidi="hi-IN"/>
              </w:rPr>
              <w:t>9</w:t>
            </w:r>
            <w:r w:rsidRPr="00C83E20">
              <w:rPr>
                <w:rFonts w:eastAsia="SimSun"/>
                <w:b/>
                <w:bCs/>
                <w:color w:val="000000"/>
                <w:kern w:val="1"/>
                <w:lang w:eastAsia="hi-IN" w:bidi="hi-IN"/>
              </w:rPr>
              <w:t xml:space="preserve">.gads </w:t>
            </w:r>
          </w:p>
        </w:tc>
        <w:tc>
          <w:tcPr>
            <w:tcW w:w="607" w:type="pct"/>
            <w:tcBorders>
              <w:top w:val="single" w:sz="4" w:space="0" w:color="auto"/>
              <w:left w:val="single" w:sz="4" w:space="0" w:color="auto"/>
              <w:bottom w:val="single" w:sz="4" w:space="0" w:color="auto"/>
              <w:right w:val="single" w:sz="4" w:space="0" w:color="auto"/>
            </w:tcBorders>
            <w:shd w:val="clear" w:color="auto" w:fill="D9D9D9"/>
          </w:tcPr>
          <w:p w14:paraId="32DD73E9" w14:textId="132A02F0" w:rsidR="00365E1F" w:rsidRPr="00C83E20" w:rsidRDefault="00365E1F" w:rsidP="00BE3E35">
            <w:pPr>
              <w:suppressLineNumbers/>
              <w:jc w:val="center"/>
              <w:textAlignment w:val="baseline"/>
              <w:rPr>
                <w:rFonts w:eastAsia="SimSun"/>
                <w:b/>
                <w:color w:val="000000"/>
                <w:kern w:val="1"/>
                <w:lang w:eastAsia="hi-IN" w:bidi="hi-IN"/>
              </w:rPr>
            </w:pPr>
            <w:r w:rsidRPr="00C83E20">
              <w:rPr>
                <w:rFonts w:eastAsia="SimSun"/>
                <w:b/>
                <w:bCs/>
                <w:color w:val="000000"/>
                <w:kern w:val="1"/>
                <w:lang w:eastAsia="hi-IN" w:bidi="hi-IN"/>
              </w:rPr>
              <w:t>20</w:t>
            </w:r>
            <w:r>
              <w:rPr>
                <w:rFonts w:eastAsia="SimSun"/>
                <w:b/>
                <w:bCs/>
                <w:color w:val="000000"/>
                <w:kern w:val="1"/>
                <w:lang w:eastAsia="hi-IN" w:bidi="hi-IN"/>
              </w:rPr>
              <w:t>20</w:t>
            </w:r>
            <w:r w:rsidRPr="00C83E20">
              <w:rPr>
                <w:rFonts w:eastAsia="SimSun"/>
                <w:b/>
                <w:bCs/>
                <w:color w:val="000000"/>
                <w:kern w:val="1"/>
                <w:lang w:eastAsia="hi-IN" w:bidi="hi-IN"/>
              </w:rPr>
              <w:t xml:space="preserve">.gads </w:t>
            </w:r>
          </w:p>
        </w:tc>
        <w:tc>
          <w:tcPr>
            <w:tcW w:w="1297" w:type="pct"/>
            <w:tcBorders>
              <w:top w:val="single" w:sz="4" w:space="0" w:color="auto"/>
              <w:left w:val="single" w:sz="4" w:space="0" w:color="auto"/>
              <w:bottom w:val="single" w:sz="4" w:space="0" w:color="auto"/>
              <w:right w:val="single" w:sz="4" w:space="0" w:color="auto"/>
            </w:tcBorders>
            <w:shd w:val="clear" w:color="auto" w:fill="D9D9D9"/>
          </w:tcPr>
          <w:p w14:paraId="74B48663" w14:textId="71C13D4A" w:rsidR="00365E1F" w:rsidRPr="00A004EE" w:rsidRDefault="00365E1F" w:rsidP="00BE3E35">
            <w:pPr>
              <w:jc w:val="center"/>
              <w:rPr>
                <w:rFonts w:eastAsia="SimSun"/>
                <w:b/>
                <w:bCs/>
                <w:color w:val="000000"/>
                <w:kern w:val="1"/>
                <w:lang w:eastAsia="hi-IN" w:bidi="hi-IN"/>
              </w:rPr>
            </w:pPr>
            <w:r w:rsidRPr="00A71CBB">
              <w:rPr>
                <w:rFonts w:eastAsia="SimSun"/>
                <w:b/>
                <w:bCs/>
                <w:color w:val="000000"/>
                <w:kern w:val="1"/>
                <w:lang w:eastAsia="hi-IN" w:bidi="hi-IN"/>
              </w:rPr>
              <w:t>R</w:t>
            </w:r>
            <w:r w:rsidRPr="00A004EE">
              <w:rPr>
                <w:rFonts w:eastAsia="SimSun"/>
                <w:b/>
                <w:bCs/>
                <w:color w:val="000000"/>
                <w:kern w:val="1"/>
                <w:lang w:eastAsia="hi-IN" w:bidi="hi-IN"/>
              </w:rPr>
              <w:t>eģistrēto nepilngadīgo izdarīto noziedzīgo nodarījumu skaita pieaugums/samazinājums (+/-)</w:t>
            </w:r>
            <w:r w:rsidRPr="000B1913">
              <w:rPr>
                <w:rStyle w:val="Vresatsauce"/>
                <w:b/>
                <w:bCs/>
                <w:color w:val="000000"/>
                <w:lang w:eastAsia="ar-SA"/>
              </w:rPr>
              <w:footnoteReference w:id="164"/>
            </w:r>
            <w:r w:rsidRPr="00A004EE">
              <w:rPr>
                <w:rFonts w:eastAsia="SimSun"/>
                <w:b/>
                <w:bCs/>
                <w:color w:val="000000"/>
                <w:kern w:val="1"/>
                <w:lang w:eastAsia="hi-IN" w:bidi="hi-IN"/>
              </w:rPr>
              <w:t xml:space="preserve"> pēc noziedzīga nodarījuma grupas objekta </w:t>
            </w:r>
          </w:p>
        </w:tc>
      </w:tr>
      <w:tr w:rsidR="00365E1F" w:rsidRPr="000B1913" w14:paraId="1ED4F11A" w14:textId="77777777" w:rsidTr="00A71CBB">
        <w:tc>
          <w:tcPr>
            <w:tcW w:w="1975" w:type="pct"/>
            <w:tcBorders>
              <w:top w:val="single" w:sz="4" w:space="0" w:color="auto"/>
              <w:left w:val="single" w:sz="4" w:space="0" w:color="auto"/>
              <w:bottom w:val="single" w:sz="4" w:space="0" w:color="auto"/>
              <w:right w:val="single" w:sz="4" w:space="0" w:color="auto"/>
            </w:tcBorders>
          </w:tcPr>
          <w:p w14:paraId="3ECE757E" w14:textId="77777777" w:rsidR="00365E1F" w:rsidRPr="00A71CBB" w:rsidRDefault="00365E1F" w:rsidP="00BE3E35">
            <w:pPr>
              <w:textAlignment w:val="baseline"/>
              <w:rPr>
                <w:rFonts w:eastAsia="SimSun"/>
                <w:b/>
                <w:bCs/>
                <w:color w:val="000000"/>
                <w:kern w:val="1"/>
                <w:lang w:eastAsia="hi-IN" w:bidi="hi-IN"/>
              </w:rPr>
            </w:pPr>
            <w:r w:rsidRPr="00A71CBB">
              <w:rPr>
                <w:rFonts w:eastAsia="SimSun"/>
                <w:b/>
                <w:bCs/>
                <w:color w:val="000000"/>
                <w:kern w:val="1"/>
                <w:lang w:eastAsia="hi-IN" w:bidi="hi-IN"/>
              </w:rPr>
              <w:t>Kopā</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76425679" w14:textId="18B399CD" w:rsidR="00365E1F" w:rsidRPr="00365E1F" w:rsidRDefault="00695DC3" w:rsidP="00BE3E35">
            <w:pPr>
              <w:jc w:val="center"/>
              <w:textAlignment w:val="baseline"/>
              <w:rPr>
                <w:rFonts w:eastAsia="SimSun"/>
                <w:b/>
                <w:bCs/>
                <w:color w:val="000000"/>
                <w:kern w:val="1"/>
                <w:lang w:eastAsia="hi-IN" w:bidi="hi-IN"/>
              </w:rPr>
            </w:pPr>
            <w:r>
              <w:rPr>
                <w:rFonts w:eastAsia="SimSun"/>
                <w:b/>
                <w:bCs/>
                <w:color w:val="000000"/>
                <w:kern w:val="1"/>
                <w:lang w:eastAsia="hi-IN" w:bidi="hi-IN"/>
              </w:rPr>
              <w:t>876</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117E30D8" w14:textId="1E63D07F" w:rsidR="00365E1F" w:rsidRPr="00A71CBB" w:rsidRDefault="00365E1F" w:rsidP="00BE3E35">
            <w:pPr>
              <w:jc w:val="center"/>
              <w:textAlignment w:val="baseline"/>
              <w:rPr>
                <w:rFonts w:eastAsia="SimSun"/>
                <w:b/>
                <w:bCs/>
                <w:color w:val="000000"/>
                <w:kern w:val="1"/>
                <w:lang w:eastAsia="hi-IN" w:bidi="hi-IN"/>
              </w:rPr>
            </w:pPr>
            <w:r w:rsidRPr="00A71CBB">
              <w:rPr>
                <w:rFonts w:eastAsia="SimSun"/>
                <w:b/>
                <w:bCs/>
                <w:color w:val="000000"/>
                <w:kern w:val="1"/>
                <w:lang w:eastAsia="hi-IN" w:bidi="hi-IN"/>
              </w:rPr>
              <w:t>957</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31247D00" w14:textId="77777777" w:rsidR="00365E1F" w:rsidRPr="00A71CBB" w:rsidRDefault="00365E1F" w:rsidP="00BE3E35">
            <w:pPr>
              <w:jc w:val="center"/>
              <w:textAlignment w:val="baseline"/>
              <w:rPr>
                <w:rFonts w:eastAsia="SimSun"/>
                <w:b/>
                <w:bCs/>
                <w:color w:val="000000"/>
                <w:kern w:val="1"/>
                <w:lang w:eastAsia="hi-IN" w:bidi="hi-IN"/>
              </w:rPr>
            </w:pPr>
            <w:r w:rsidRPr="00A71CBB">
              <w:rPr>
                <w:rFonts w:eastAsia="SimSun"/>
                <w:b/>
                <w:bCs/>
                <w:color w:val="000000"/>
                <w:kern w:val="1"/>
                <w:lang w:eastAsia="hi-IN" w:bidi="hi-IN"/>
              </w:rPr>
              <w:t>812</w:t>
            </w:r>
          </w:p>
        </w:tc>
        <w:tc>
          <w:tcPr>
            <w:tcW w:w="1297" w:type="pct"/>
            <w:tcBorders>
              <w:top w:val="single" w:sz="4" w:space="0" w:color="auto"/>
              <w:left w:val="single" w:sz="4" w:space="0" w:color="auto"/>
              <w:bottom w:val="single" w:sz="4" w:space="0" w:color="auto"/>
              <w:right w:val="single" w:sz="4" w:space="0" w:color="auto"/>
            </w:tcBorders>
            <w:vAlign w:val="center"/>
          </w:tcPr>
          <w:p w14:paraId="5FDC3B1F" w14:textId="04C2A26F" w:rsidR="00365E1F" w:rsidRPr="00A71CBB" w:rsidRDefault="00365E1F" w:rsidP="00BE3E35">
            <w:pPr>
              <w:jc w:val="center"/>
              <w:rPr>
                <w:rFonts w:eastAsia="SimSun"/>
                <w:b/>
                <w:bCs/>
                <w:color w:val="000000"/>
                <w:kern w:val="1"/>
                <w:lang w:eastAsia="hi-IN" w:bidi="hi-IN"/>
              </w:rPr>
            </w:pPr>
            <w:r>
              <w:rPr>
                <w:rFonts w:eastAsia="SimSun"/>
                <w:b/>
                <w:bCs/>
                <w:color w:val="000000"/>
                <w:kern w:val="1"/>
                <w:lang w:eastAsia="hi-IN" w:bidi="hi-IN"/>
              </w:rPr>
              <w:t>-145</w:t>
            </w:r>
          </w:p>
        </w:tc>
      </w:tr>
      <w:tr w:rsidR="00365E1F" w:rsidRPr="00C83E20" w14:paraId="4280DF85" w14:textId="77777777" w:rsidTr="00A004EE">
        <w:tc>
          <w:tcPr>
            <w:tcW w:w="1975" w:type="pct"/>
            <w:tcBorders>
              <w:top w:val="single" w:sz="4" w:space="0" w:color="auto"/>
              <w:left w:val="single" w:sz="4" w:space="0" w:color="auto"/>
              <w:bottom w:val="single" w:sz="4" w:space="0" w:color="auto"/>
              <w:right w:val="single" w:sz="4" w:space="0" w:color="auto"/>
            </w:tcBorders>
          </w:tcPr>
          <w:p w14:paraId="75607CD1"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IX nodaļa “Noziegumi pret cilvēci, mieru, kara noziegumi, genocīds”</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4FD325CC" w14:textId="77777777" w:rsidR="00365E1F" w:rsidRDefault="00365E1F" w:rsidP="00BE3E35">
            <w:pPr>
              <w:suppressLineNumbers/>
              <w:jc w:val="center"/>
              <w:textAlignment w:val="baseline"/>
              <w:rPr>
                <w:rFonts w:eastAsia="SimSun"/>
                <w:bCs/>
                <w:color w:val="000000"/>
                <w:kern w:val="1"/>
                <w:lang w:eastAsia="hi-IN" w:bidi="hi-IN"/>
              </w:rPr>
            </w:pPr>
          </w:p>
          <w:p w14:paraId="02609B46" w14:textId="1226A7C1" w:rsidR="00B13DAB" w:rsidRDefault="000D73CF"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0</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11A146FA" w14:textId="7D2EAAEF" w:rsidR="00365E1F" w:rsidRPr="00C83E20" w:rsidRDefault="00365E1F"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0</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732CB1C5" w14:textId="44D5C4CA" w:rsidR="00365E1F" w:rsidRPr="00C83E20" w:rsidRDefault="00365E1F" w:rsidP="00BE3E35">
            <w:pPr>
              <w:suppressLineNumbers/>
              <w:jc w:val="center"/>
              <w:textAlignment w:val="baseline"/>
              <w:rPr>
                <w:rFonts w:eastAsia="SimSun"/>
                <w:color w:val="000000"/>
                <w:kern w:val="1"/>
                <w:lang w:eastAsia="hi-IN" w:bidi="hi-IN"/>
              </w:rPr>
            </w:pPr>
            <w:r>
              <w:rPr>
                <w:rFonts w:eastAsia="SimSun"/>
                <w:bCs/>
                <w:color w:val="000000"/>
                <w:kern w:val="1"/>
                <w:lang w:eastAsia="hi-IN" w:bidi="hi-IN"/>
              </w:rPr>
              <w:t>0</w:t>
            </w:r>
          </w:p>
        </w:tc>
        <w:tc>
          <w:tcPr>
            <w:tcW w:w="1297" w:type="pct"/>
            <w:tcBorders>
              <w:top w:val="single" w:sz="4" w:space="0" w:color="auto"/>
              <w:left w:val="single" w:sz="4" w:space="0" w:color="auto"/>
              <w:bottom w:val="single" w:sz="4" w:space="0" w:color="auto"/>
              <w:right w:val="single" w:sz="4" w:space="0" w:color="auto"/>
            </w:tcBorders>
            <w:vAlign w:val="center"/>
          </w:tcPr>
          <w:p w14:paraId="14ACC150" w14:textId="57EB4DD3" w:rsidR="00365E1F" w:rsidRPr="00C83E20" w:rsidRDefault="00365E1F" w:rsidP="00BE3E35">
            <w:pPr>
              <w:jc w:val="center"/>
              <w:rPr>
                <w:rFonts w:eastAsia="SimSun"/>
                <w:color w:val="000000"/>
                <w:kern w:val="1"/>
                <w:lang w:eastAsia="hi-IN" w:bidi="hi-IN"/>
              </w:rPr>
            </w:pPr>
            <w:r>
              <w:rPr>
                <w:rFonts w:eastAsia="SimSun"/>
                <w:color w:val="000000"/>
                <w:kern w:val="1"/>
                <w:lang w:eastAsia="hi-IN" w:bidi="hi-IN"/>
              </w:rPr>
              <w:t>+/-0</w:t>
            </w:r>
          </w:p>
        </w:tc>
      </w:tr>
      <w:tr w:rsidR="00365E1F" w:rsidRPr="00C83E20" w14:paraId="23364F4F" w14:textId="77777777" w:rsidTr="00A004EE">
        <w:tc>
          <w:tcPr>
            <w:tcW w:w="1975" w:type="pct"/>
            <w:tcBorders>
              <w:top w:val="single" w:sz="4" w:space="0" w:color="auto"/>
              <w:left w:val="single" w:sz="4" w:space="0" w:color="auto"/>
              <w:bottom w:val="single" w:sz="4" w:space="0" w:color="auto"/>
              <w:right w:val="single" w:sz="4" w:space="0" w:color="auto"/>
            </w:tcBorders>
          </w:tcPr>
          <w:p w14:paraId="650BD9C4"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 xml:space="preserve">X nodaļa “Noziegumi pret valsti” </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588F7B80" w14:textId="25CB7ACD" w:rsidR="00365E1F" w:rsidRDefault="00B13DAB"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5</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12AE15FD" w14:textId="30C389F0" w:rsidR="00365E1F" w:rsidRPr="00C83E20" w:rsidRDefault="00365E1F"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0</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3B8E3FF6" w14:textId="4AC33180" w:rsidR="00365E1F" w:rsidRPr="00C83E20" w:rsidRDefault="00365E1F" w:rsidP="00BE3E35">
            <w:pPr>
              <w:suppressLineNumbers/>
              <w:jc w:val="center"/>
              <w:textAlignment w:val="baseline"/>
              <w:rPr>
                <w:rFonts w:eastAsia="SimSun"/>
                <w:color w:val="000000"/>
                <w:kern w:val="1"/>
                <w:lang w:eastAsia="hi-IN" w:bidi="hi-IN"/>
              </w:rPr>
            </w:pPr>
            <w:r>
              <w:rPr>
                <w:rFonts w:eastAsia="SimSun"/>
                <w:bCs/>
                <w:color w:val="000000"/>
                <w:kern w:val="1"/>
                <w:lang w:eastAsia="hi-IN" w:bidi="hi-IN"/>
              </w:rPr>
              <w:t>0</w:t>
            </w:r>
          </w:p>
        </w:tc>
        <w:tc>
          <w:tcPr>
            <w:tcW w:w="1297" w:type="pct"/>
            <w:tcBorders>
              <w:top w:val="single" w:sz="4" w:space="0" w:color="auto"/>
              <w:left w:val="single" w:sz="4" w:space="0" w:color="auto"/>
              <w:bottom w:val="single" w:sz="4" w:space="0" w:color="auto"/>
              <w:right w:val="single" w:sz="4" w:space="0" w:color="auto"/>
            </w:tcBorders>
            <w:vAlign w:val="center"/>
          </w:tcPr>
          <w:p w14:paraId="5B388AEB" w14:textId="3D4ED531" w:rsidR="00365E1F" w:rsidRPr="00C83E20" w:rsidRDefault="00365E1F"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/-0</w:t>
            </w:r>
          </w:p>
        </w:tc>
      </w:tr>
      <w:tr w:rsidR="00365E1F" w:rsidRPr="00C83E20" w14:paraId="56A50810" w14:textId="77777777" w:rsidTr="00A004EE">
        <w:tc>
          <w:tcPr>
            <w:tcW w:w="1975" w:type="pct"/>
            <w:tcBorders>
              <w:top w:val="single" w:sz="4" w:space="0" w:color="auto"/>
              <w:left w:val="single" w:sz="4" w:space="0" w:color="auto"/>
              <w:bottom w:val="single" w:sz="4" w:space="0" w:color="auto"/>
              <w:right w:val="single" w:sz="4" w:space="0" w:color="auto"/>
            </w:tcBorders>
          </w:tcPr>
          <w:p w14:paraId="758D5FCA"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 xml:space="preserve">XI nodaļa “Noziedzīgi nodarījumi pret dabas vidi” </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74E0CAEF" w14:textId="5FC13A7F" w:rsidR="00B13DAB" w:rsidRPr="00C83E20" w:rsidRDefault="00B13DAB" w:rsidP="00B13DAB">
            <w:pPr>
              <w:suppressLineNumbers/>
              <w:jc w:val="center"/>
              <w:textAlignment w:val="baseline"/>
              <w:rPr>
                <w:rFonts w:eastAsia="SimSun"/>
                <w:bCs/>
                <w:color w:val="000000"/>
                <w:kern w:val="1"/>
                <w:lang w:eastAsia="hi-IN" w:bidi="hi-IN"/>
              </w:rPr>
            </w:pPr>
            <w:r>
              <w:rPr>
                <w:rFonts w:eastAsia="SimSun"/>
                <w:bCs/>
                <w:color w:val="000000"/>
                <w:kern w:val="1"/>
                <w:lang w:eastAsia="hi-IN" w:bidi="hi-IN"/>
              </w:rPr>
              <w:t>0</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4BA0BD45" w14:textId="2A6EB9F6" w:rsidR="00365E1F" w:rsidRPr="00C83E20" w:rsidRDefault="00365E1F" w:rsidP="00BE3E35">
            <w:pPr>
              <w:suppressLineNumbers/>
              <w:jc w:val="center"/>
              <w:textAlignment w:val="baseline"/>
              <w:rPr>
                <w:rFonts w:eastAsia="SimSun"/>
                <w:bCs/>
                <w:color w:val="000000"/>
                <w:kern w:val="1"/>
                <w:lang w:eastAsia="hi-IN" w:bidi="hi-IN"/>
              </w:rPr>
            </w:pPr>
            <w:r w:rsidRPr="00C83E20">
              <w:rPr>
                <w:rFonts w:eastAsia="SimSun"/>
                <w:bCs/>
                <w:color w:val="000000"/>
                <w:kern w:val="1"/>
                <w:lang w:eastAsia="hi-IN" w:bidi="hi-IN"/>
              </w:rPr>
              <w:t>0</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7089E7B1" w14:textId="14557C8A" w:rsidR="00365E1F" w:rsidRPr="00C83E20" w:rsidRDefault="00365E1F" w:rsidP="00BE3E35">
            <w:pPr>
              <w:suppressLineNumbers/>
              <w:jc w:val="center"/>
              <w:textAlignment w:val="baseline"/>
              <w:rPr>
                <w:rFonts w:eastAsia="SimSun"/>
                <w:color w:val="000000"/>
                <w:kern w:val="1"/>
                <w:lang w:eastAsia="hi-IN" w:bidi="hi-IN"/>
              </w:rPr>
            </w:pPr>
            <w:r>
              <w:rPr>
                <w:rFonts w:eastAsia="SimSun"/>
                <w:bCs/>
                <w:color w:val="000000"/>
                <w:kern w:val="1"/>
                <w:lang w:eastAsia="hi-IN" w:bidi="hi-IN"/>
              </w:rPr>
              <w:t>1</w:t>
            </w:r>
          </w:p>
        </w:tc>
        <w:tc>
          <w:tcPr>
            <w:tcW w:w="1297" w:type="pct"/>
            <w:tcBorders>
              <w:top w:val="single" w:sz="4" w:space="0" w:color="auto"/>
              <w:left w:val="single" w:sz="4" w:space="0" w:color="auto"/>
              <w:bottom w:val="single" w:sz="4" w:space="0" w:color="auto"/>
              <w:right w:val="single" w:sz="4" w:space="0" w:color="auto"/>
            </w:tcBorders>
            <w:vAlign w:val="center"/>
          </w:tcPr>
          <w:p w14:paraId="758A5327" w14:textId="2E977567" w:rsidR="00365E1F" w:rsidRPr="00C83E20" w:rsidRDefault="00365E1F"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1</w:t>
            </w:r>
          </w:p>
        </w:tc>
      </w:tr>
      <w:tr w:rsidR="00365E1F" w:rsidRPr="00C83E20" w14:paraId="462F4C78" w14:textId="77777777" w:rsidTr="00A004EE">
        <w:tc>
          <w:tcPr>
            <w:tcW w:w="1975" w:type="pct"/>
            <w:tcBorders>
              <w:top w:val="single" w:sz="4" w:space="0" w:color="auto"/>
              <w:left w:val="single" w:sz="4" w:space="0" w:color="auto"/>
              <w:bottom w:val="single" w:sz="4" w:space="0" w:color="auto"/>
              <w:right w:val="single" w:sz="4" w:space="0" w:color="auto"/>
            </w:tcBorders>
          </w:tcPr>
          <w:p w14:paraId="14332242"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XII nodaļa “Nonāvēšana”</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01B8A4CA" w14:textId="393AEB1D" w:rsidR="00365E1F" w:rsidRDefault="00B13DAB"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1</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08B60CA8" w14:textId="4A74E66C" w:rsidR="00365E1F" w:rsidRPr="00C83E20" w:rsidRDefault="00365E1F"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4</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4B1031DE" w14:textId="77777777" w:rsidR="00365E1F" w:rsidRPr="00C83E20" w:rsidRDefault="00365E1F" w:rsidP="00BE3E35">
            <w:pPr>
              <w:suppressLineNumbers/>
              <w:jc w:val="center"/>
              <w:textAlignment w:val="baseline"/>
              <w:rPr>
                <w:rFonts w:eastAsia="SimSun"/>
                <w:color w:val="000000"/>
                <w:kern w:val="1"/>
                <w:lang w:eastAsia="hi-IN" w:bidi="hi-IN"/>
              </w:rPr>
            </w:pPr>
            <w:r w:rsidRPr="00C83E20">
              <w:rPr>
                <w:rFonts w:eastAsia="SimSun"/>
                <w:bCs/>
                <w:color w:val="000000"/>
                <w:kern w:val="1"/>
                <w:lang w:eastAsia="hi-IN" w:bidi="hi-IN"/>
              </w:rPr>
              <w:t>1</w:t>
            </w:r>
          </w:p>
        </w:tc>
        <w:tc>
          <w:tcPr>
            <w:tcW w:w="1297" w:type="pct"/>
            <w:tcBorders>
              <w:top w:val="single" w:sz="4" w:space="0" w:color="auto"/>
              <w:left w:val="single" w:sz="4" w:space="0" w:color="auto"/>
              <w:bottom w:val="single" w:sz="4" w:space="0" w:color="auto"/>
              <w:right w:val="single" w:sz="4" w:space="0" w:color="auto"/>
            </w:tcBorders>
            <w:vAlign w:val="center"/>
          </w:tcPr>
          <w:p w14:paraId="4755EB43" w14:textId="56A4CCFC" w:rsidR="00365E1F" w:rsidRPr="00C83E20" w:rsidRDefault="00365E1F" w:rsidP="00BE3E35">
            <w:pPr>
              <w:jc w:val="center"/>
              <w:rPr>
                <w:rFonts w:eastAsia="SimSun"/>
                <w:color w:val="000000"/>
                <w:kern w:val="1"/>
                <w:lang w:eastAsia="hi-IN" w:bidi="hi-IN"/>
              </w:rPr>
            </w:pPr>
            <w:r>
              <w:rPr>
                <w:rFonts w:eastAsia="SimSun"/>
                <w:color w:val="000000"/>
                <w:kern w:val="1"/>
                <w:lang w:eastAsia="hi-IN" w:bidi="hi-IN"/>
              </w:rPr>
              <w:t>-3</w:t>
            </w:r>
          </w:p>
        </w:tc>
      </w:tr>
      <w:tr w:rsidR="00365E1F" w:rsidRPr="00C83E20" w14:paraId="753F56FC" w14:textId="77777777" w:rsidTr="00A004EE">
        <w:tc>
          <w:tcPr>
            <w:tcW w:w="1975" w:type="pct"/>
            <w:tcBorders>
              <w:top w:val="single" w:sz="4" w:space="0" w:color="auto"/>
              <w:left w:val="single" w:sz="4" w:space="0" w:color="auto"/>
              <w:bottom w:val="single" w:sz="4" w:space="0" w:color="auto"/>
              <w:right w:val="single" w:sz="4" w:space="0" w:color="auto"/>
            </w:tcBorders>
          </w:tcPr>
          <w:p w14:paraId="1F957D59"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 xml:space="preserve">XIII nodaļa “Noziegumi pret personas veselību” </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411CB708" w14:textId="3659BA93" w:rsidR="00365E1F" w:rsidRDefault="00B13DAB"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45</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44F68C6F" w14:textId="59057314" w:rsidR="00365E1F" w:rsidRPr="00C83E20" w:rsidRDefault="00365E1F"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40</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417654A4" w14:textId="69E60D6E" w:rsidR="00365E1F" w:rsidRPr="00C83E20" w:rsidRDefault="00365E1F" w:rsidP="00BE3E35">
            <w:pPr>
              <w:suppressLineNumbers/>
              <w:jc w:val="center"/>
              <w:textAlignment w:val="baseline"/>
              <w:rPr>
                <w:rFonts w:eastAsia="SimSun"/>
                <w:color w:val="000000"/>
                <w:kern w:val="1"/>
                <w:lang w:eastAsia="hi-IN" w:bidi="hi-IN"/>
              </w:rPr>
            </w:pPr>
            <w:r w:rsidRPr="00C83E20">
              <w:rPr>
                <w:rFonts w:eastAsia="SimSun"/>
                <w:bCs/>
                <w:color w:val="000000"/>
                <w:kern w:val="1"/>
                <w:lang w:eastAsia="hi-IN" w:bidi="hi-IN"/>
              </w:rPr>
              <w:t>4</w:t>
            </w:r>
            <w:r>
              <w:rPr>
                <w:rFonts w:eastAsia="SimSun"/>
                <w:bCs/>
                <w:color w:val="000000"/>
                <w:kern w:val="1"/>
                <w:lang w:eastAsia="hi-IN" w:bidi="hi-IN"/>
              </w:rPr>
              <w:t>2</w:t>
            </w:r>
          </w:p>
        </w:tc>
        <w:tc>
          <w:tcPr>
            <w:tcW w:w="1297" w:type="pct"/>
            <w:tcBorders>
              <w:top w:val="single" w:sz="4" w:space="0" w:color="auto"/>
              <w:left w:val="single" w:sz="4" w:space="0" w:color="auto"/>
              <w:bottom w:val="single" w:sz="4" w:space="0" w:color="auto"/>
              <w:right w:val="single" w:sz="4" w:space="0" w:color="auto"/>
            </w:tcBorders>
            <w:vAlign w:val="center"/>
          </w:tcPr>
          <w:p w14:paraId="7399FB01" w14:textId="399E2CB2" w:rsidR="00365E1F" w:rsidRPr="00C83E20" w:rsidRDefault="00365E1F"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2</w:t>
            </w:r>
          </w:p>
        </w:tc>
      </w:tr>
      <w:tr w:rsidR="00365E1F" w:rsidRPr="00C83E20" w14:paraId="5587B566" w14:textId="77777777" w:rsidTr="00A004EE">
        <w:tc>
          <w:tcPr>
            <w:tcW w:w="1975" w:type="pct"/>
            <w:tcBorders>
              <w:top w:val="single" w:sz="4" w:space="0" w:color="auto"/>
              <w:left w:val="single" w:sz="4" w:space="0" w:color="auto"/>
              <w:bottom w:val="single" w:sz="4" w:space="0" w:color="auto"/>
              <w:right w:val="single" w:sz="4" w:space="0" w:color="auto"/>
            </w:tcBorders>
          </w:tcPr>
          <w:p w14:paraId="19F90B0B"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XIV nodaļa “Noziedzīgi nodarījumi pret personas pamattiesībām un pamatbrīvībām”</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0F47507D" w14:textId="77777777" w:rsidR="00B13DAB" w:rsidRDefault="00B13DAB" w:rsidP="00BE3E35">
            <w:pPr>
              <w:suppressLineNumbers/>
              <w:jc w:val="center"/>
              <w:textAlignment w:val="baseline"/>
              <w:rPr>
                <w:rFonts w:eastAsia="SimSun"/>
                <w:bCs/>
                <w:color w:val="000000"/>
                <w:kern w:val="1"/>
                <w:lang w:eastAsia="hi-IN" w:bidi="hi-IN"/>
              </w:rPr>
            </w:pPr>
          </w:p>
          <w:p w14:paraId="523F50A7" w14:textId="3C1BBDA6" w:rsidR="00365E1F" w:rsidRPr="00C83E20" w:rsidRDefault="00B13DAB"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3</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02296477" w14:textId="244A522D" w:rsidR="00365E1F" w:rsidRPr="00C83E20" w:rsidRDefault="00365E1F" w:rsidP="00BE3E35">
            <w:pPr>
              <w:suppressLineNumbers/>
              <w:jc w:val="center"/>
              <w:textAlignment w:val="baseline"/>
              <w:rPr>
                <w:rFonts w:eastAsia="SimSun"/>
                <w:bCs/>
                <w:color w:val="000000"/>
                <w:kern w:val="1"/>
                <w:lang w:eastAsia="hi-IN" w:bidi="hi-IN"/>
              </w:rPr>
            </w:pPr>
            <w:r w:rsidRPr="00C83E20">
              <w:rPr>
                <w:rFonts w:eastAsia="SimSun"/>
                <w:bCs/>
                <w:color w:val="000000"/>
                <w:kern w:val="1"/>
                <w:lang w:eastAsia="hi-IN" w:bidi="hi-IN"/>
              </w:rPr>
              <w:t>2</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08FFD6F1" w14:textId="04258C8C" w:rsidR="00365E1F" w:rsidRPr="00C83E20" w:rsidRDefault="00365E1F" w:rsidP="00BE3E35">
            <w:pPr>
              <w:suppressLineNumbers/>
              <w:jc w:val="center"/>
              <w:textAlignment w:val="baseline"/>
              <w:rPr>
                <w:rFonts w:eastAsia="SimSun"/>
                <w:color w:val="000000"/>
                <w:kern w:val="1"/>
                <w:lang w:eastAsia="hi-IN" w:bidi="hi-IN"/>
              </w:rPr>
            </w:pPr>
            <w:r>
              <w:rPr>
                <w:rFonts w:eastAsia="SimSun"/>
                <w:bCs/>
                <w:color w:val="000000"/>
                <w:kern w:val="1"/>
                <w:lang w:eastAsia="hi-IN" w:bidi="hi-IN"/>
              </w:rPr>
              <w:t>2</w:t>
            </w:r>
          </w:p>
        </w:tc>
        <w:tc>
          <w:tcPr>
            <w:tcW w:w="1297" w:type="pct"/>
            <w:tcBorders>
              <w:top w:val="single" w:sz="4" w:space="0" w:color="auto"/>
              <w:left w:val="single" w:sz="4" w:space="0" w:color="auto"/>
              <w:bottom w:val="single" w:sz="4" w:space="0" w:color="auto"/>
              <w:right w:val="single" w:sz="4" w:space="0" w:color="auto"/>
            </w:tcBorders>
            <w:vAlign w:val="center"/>
          </w:tcPr>
          <w:p w14:paraId="59E58763" w14:textId="2F8D8F35" w:rsidR="00365E1F" w:rsidRPr="00C83E20" w:rsidRDefault="00365E1F" w:rsidP="00BE3E35">
            <w:pPr>
              <w:jc w:val="center"/>
              <w:rPr>
                <w:rFonts w:eastAsia="SimSun"/>
                <w:color w:val="000000"/>
                <w:kern w:val="1"/>
                <w:lang w:eastAsia="hi-IN" w:bidi="hi-IN"/>
              </w:rPr>
            </w:pPr>
            <w:r>
              <w:rPr>
                <w:rFonts w:eastAsia="SimSun"/>
                <w:color w:val="000000"/>
                <w:kern w:val="1"/>
                <w:lang w:eastAsia="hi-IN" w:bidi="hi-IN"/>
              </w:rPr>
              <w:t>+/-0</w:t>
            </w:r>
          </w:p>
        </w:tc>
      </w:tr>
      <w:tr w:rsidR="00365E1F" w:rsidRPr="00C83E20" w14:paraId="56EB4353" w14:textId="77777777" w:rsidTr="00A004EE">
        <w:tc>
          <w:tcPr>
            <w:tcW w:w="1975" w:type="pct"/>
            <w:tcBorders>
              <w:top w:val="single" w:sz="4" w:space="0" w:color="auto"/>
              <w:left w:val="single" w:sz="4" w:space="0" w:color="auto"/>
              <w:bottom w:val="single" w:sz="4" w:space="0" w:color="auto"/>
              <w:right w:val="single" w:sz="4" w:space="0" w:color="auto"/>
            </w:tcBorders>
          </w:tcPr>
          <w:p w14:paraId="5246EFCE" w14:textId="77777777" w:rsidR="00365E1F" w:rsidRPr="00C83E20" w:rsidRDefault="00365E1F" w:rsidP="00BE3E35">
            <w:pPr>
              <w:textAlignment w:val="baseline"/>
              <w:rPr>
                <w:rFonts w:eastAsia="SimSun"/>
                <w:color w:val="000000"/>
                <w:kern w:val="1"/>
                <w:lang w:eastAsia="hi-IN" w:bidi="hi-IN"/>
              </w:rPr>
            </w:pPr>
            <w:r w:rsidRPr="00C83E20">
              <w:rPr>
                <w:rFonts w:eastAsia="SimSun"/>
                <w:color w:val="000000"/>
                <w:kern w:val="1"/>
                <w:lang w:eastAsia="hi-IN" w:bidi="hi-IN"/>
              </w:rPr>
              <w:t>XV nodaļa “Noziedzīgi nodarījumi pret personas brīvību, godu un cieņu”</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05729FF2" w14:textId="77777777" w:rsidR="00B13DAB" w:rsidRDefault="00B13DAB" w:rsidP="00BE3E35">
            <w:pPr>
              <w:suppressLineNumbers/>
              <w:jc w:val="center"/>
              <w:textAlignment w:val="baseline"/>
              <w:rPr>
                <w:rFonts w:eastAsia="SimSun"/>
                <w:kern w:val="1"/>
                <w:lang w:eastAsia="hi-IN" w:bidi="hi-IN"/>
              </w:rPr>
            </w:pPr>
          </w:p>
          <w:p w14:paraId="158FEB8B" w14:textId="63210967" w:rsidR="00365E1F" w:rsidRDefault="00B13DAB" w:rsidP="00BE3E35">
            <w:pPr>
              <w:suppressLineNumbers/>
              <w:jc w:val="center"/>
              <w:textAlignment w:val="baseline"/>
              <w:rPr>
                <w:rFonts w:eastAsia="SimSun"/>
                <w:kern w:val="1"/>
                <w:lang w:eastAsia="hi-IN" w:bidi="hi-IN"/>
              </w:rPr>
            </w:pPr>
            <w:r>
              <w:rPr>
                <w:rFonts w:eastAsia="SimSun"/>
                <w:kern w:val="1"/>
                <w:lang w:eastAsia="hi-IN" w:bidi="hi-IN"/>
              </w:rPr>
              <w:t>2</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066AA54E" w14:textId="1FEE5718" w:rsidR="00365E1F" w:rsidRPr="00C83E20" w:rsidRDefault="00365E1F" w:rsidP="00BE3E35">
            <w:pPr>
              <w:suppressLineNumbers/>
              <w:jc w:val="center"/>
              <w:textAlignment w:val="baseline"/>
              <w:rPr>
                <w:rFonts w:eastAsia="SimSun"/>
                <w:bCs/>
                <w:color w:val="000000"/>
                <w:kern w:val="1"/>
                <w:lang w:eastAsia="hi-IN" w:bidi="hi-IN"/>
              </w:rPr>
            </w:pPr>
            <w:r>
              <w:rPr>
                <w:rFonts w:eastAsia="SimSun"/>
                <w:kern w:val="1"/>
                <w:lang w:eastAsia="hi-IN" w:bidi="hi-IN"/>
              </w:rPr>
              <w:t>0</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4454514A" w14:textId="0F228B4B" w:rsidR="00365E1F" w:rsidRPr="00C83E20" w:rsidRDefault="00365E1F" w:rsidP="00BE3E35">
            <w:pPr>
              <w:suppressLineNumbers/>
              <w:jc w:val="center"/>
              <w:textAlignment w:val="baseline"/>
              <w:rPr>
                <w:rFonts w:eastAsia="SimSun"/>
                <w:bCs/>
                <w:color w:val="000000"/>
                <w:kern w:val="1"/>
                <w:lang w:eastAsia="hi-IN" w:bidi="hi-IN"/>
              </w:rPr>
            </w:pPr>
            <w:r>
              <w:rPr>
                <w:rFonts w:eastAsia="SimSun"/>
                <w:color w:val="000000"/>
                <w:kern w:val="1"/>
                <w:lang w:eastAsia="hi-IN" w:bidi="hi-IN"/>
              </w:rPr>
              <w:t>3</w:t>
            </w:r>
          </w:p>
        </w:tc>
        <w:tc>
          <w:tcPr>
            <w:tcW w:w="1297" w:type="pct"/>
            <w:tcBorders>
              <w:top w:val="single" w:sz="4" w:space="0" w:color="auto"/>
              <w:left w:val="single" w:sz="4" w:space="0" w:color="auto"/>
              <w:bottom w:val="single" w:sz="4" w:space="0" w:color="auto"/>
              <w:right w:val="single" w:sz="4" w:space="0" w:color="auto"/>
            </w:tcBorders>
            <w:vAlign w:val="center"/>
          </w:tcPr>
          <w:p w14:paraId="71BF674F" w14:textId="1A2187E5" w:rsidR="00365E1F" w:rsidRPr="00C83E20" w:rsidRDefault="00365E1F" w:rsidP="00BE3E35">
            <w:pPr>
              <w:jc w:val="center"/>
              <w:rPr>
                <w:rFonts w:eastAsia="SimSun"/>
                <w:color w:val="000000"/>
                <w:kern w:val="1"/>
                <w:lang w:eastAsia="hi-IN" w:bidi="hi-IN"/>
              </w:rPr>
            </w:pPr>
            <w:r>
              <w:rPr>
                <w:rFonts w:eastAsia="SimSun"/>
                <w:color w:val="000000"/>
                <w:kern w:val="1"/>
                <w:lang w:eastAsia="hi-IN" w:bidi="hi-IN"/>
              </w:rPr>
              <w:t>+3</w:t>
            </w:r>
          </w:p>
        </w:tc>
      </w:tr>
      <w:tr w:rsidR="00365E1F" w:rsidRPr="00C83E20" w14:paraId="786841D1" w14:textId="77777777" w:rsidTr="00A004EE">
        <w:tc>
          <w:tcPr>
            <w:tcW w:w="1975" w:type="pct"/>
            <w:tcBorders>
              <w:top w:val="single" w:sz="4" w:space="0" w:color="auto"/>
              <w:left w:val="single" w:sz="4" w:space="0" w:color="auto"/>
              <w:bottom w:val="single" w:sz="4" w:space="0" w:color="auto"/>
              <w:right w:val="single" w:sz="4" w:space="0" w:color="auto"/>
            </w:tcBorders>
          </w:tcPr>
          <w:p w14:paraId="1A82AA49"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 xml:space="preserve">XVI nodaļa “Noziedzīgi nodarījumi pret tikumību un dzimumneaizskaramību” </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7B781FB3" w14:textId="77777777" w:rsidR="00365E1F" w:rsidRDefault="00365E1F" w:rsidP="00BE3E35">
            <w:pPr>
              <w:suppressLineNumbers/>
              <w:jc w:val="center"/>
              <w:textAlignment w:val="baseline"/>
              <w:rPr>
                <w:rFonts w:eastAsia="SimSun"/>
                <w:bCs/>
                <w:color w:val="000000"/>
                <w:kern w:val="1"/>
                <w:lang w:eastAsia="hi-IN" w:bidi="hi-IN"/>
              </w:rPr>
            </w:pPr>
          </w:p>
          <w:p w14:paraId="5085F812" w14:textId="7AFC7B6C" w:rsidR="00B13DAB" w:rsidRDefault="00B13DAB"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17</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21CB71E9" w14:textId="541BFB56" w:rsidR="00365E1F" w:rsidRPr="00C83E20" w:rsidRDefault="00365E1F"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33</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14DDC4C0" w14:textId="77FE34AE" w:rsidR="00365E1F" w:rsidRPr="00C83E20" w:rsidRDefault="00365E1F" w:rsidP="00BE3E35">
            <w:pPr>
              <w:suppressLineNumbers/>
              <w:jc w:val="center"/>
              <w:textAlignment w:val="baseline"/>
              <w:rPr>
                <w:rFonts w:eastAsia="SimSun"/>
                <w:color w:val="000000"/>
                <w:kern w:val="1"/>
                <w:lang w:eastAsia="hi-IN" w:bidi="hi-IN"/>
              </w:rPr>
            </w:pPr>
            <w:r>
              <w:rPr>
                <w:rFonts w:eastAsia="SimSun"/>
                <w:bCs/>
                <w:color w:val="000000"/>
                <w:kern w:val="1"/>
                <w:lang w:eastAsia="hi-IN" w:bidi="hi-IN"/>
              </w:rPr>
              <w:t>20</w:t>
            </w:r>
          </w:p>
        </w:tc>
        <w:tc>
          <w:tcPr>
            <w:tcW w:w="1297" w:type="pct"/>
            <w:tcBorders>
              <w:top w:val="single" w:sz="4" w:space="0" w:color="auto"/>
              <w:left w:val="single" w:sz="4" w:space="0" w:color="auto"/>
              <w:bottom w:val="single" w:sz="4" w:space="0" w:color="auto"/>
              <w:right w:val="single" w:sz="4" w:space="0" w:color="auto"/>
            </w:tcBorders>
            <w:vAlign w:val="center"/>
          </w:tcPr>
          <w:p w14:paraId="1AD1A9B5" w14:textId="6E37F876" w:rsidR="00365E1F" w:rsidRPr="00C83E20" w:rsidRDefault="00365E1F"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13</w:t>
            </w:r>
          </w:p>
        </w:tc>
      </w:tr>
      <w:tr w:rsidR="00365E1F" w:rsidRPr="00C83E20" w14:paraId="6DF93883" w14:textId="77777777" w:rsidTr="00A004EE">
        <w:tc>
          <w:tcPr>
            <w:tcW w:w="1975" w:type="pct"/>
            <w:tcBorders>
              <w:top w:val="single" w:sz="4" w:space="0" w:color="auto"/>
              <w:left w:val="single" w:sz="4" w:space="0" w:color="auto"/>
              <w:bottom w:val="single" w:sz="4" w:space="0" w:color="auto"/>
              <w:right w:val="single" w:sz="4" w:space="0" w:color="auto"/>
            </w:tcBorders>
          </w:tcPr>
          <w:p w14:paraId="0F66345B" w14:textId="3F603649" w:rsidR="00365E1F" w:rsidRPr="00C83E20" w:rsidRDefault="00365E1F" w:rsidP="00105A6A">
            <w:pPr>
              <w:textAlignment w:val="baseline"/>
              <w:rPr>
                <w:rFonts w:eastAsia="SimSun"/>
                <w:b/>
                <w:bCs/>
                <w:color w:val="000000"/>
                <w:kern w:val="1"/>
                <w:lang w:eastAsia="hi-IN" w:bidi="hi-IN"/>
              </w:rPr>
            </w:pPr>
            <w:r w:rsidRPr="00C83E20">
              <w:rPr>
                <w:rFonts w:eastAsia="SimSun"/>
                <w:color w:val="000000"/>
                <w:kern w:val="1"/>
                <w:lang w:eastAsia="hi-IN" w:bidi="hi-IN"/>
              </w:rPr>
              <w:t>XVII nodaļa “Noziedzīgi nodarījumi pret</w:t>
            </w:r>
            <w:r>
              <w:rPr>
                <w:rFonts w:eastAsia="SimSun"/>
                <w:color w:val="000000"/>
                <w:kern w:val="1"/>
                <w:lang w:eastAsia="hi-IN" w:bidi="hi-IN"/>
              </w:rPr>
              <w:t xml:space="preserve"> </w:t>
            </w:r>
            <w:r w:rsidRPr="00C83E20">
              <w:rPr>
                <w:rFonts w:eastAsia="SimSun"/>
                <w:color w:val="000000"/>
                <w:kern w:val="1"/>
                <w:lang w:eastAsia="hi-IN" w:bidi="hi-IN"/>
              </w:rPr>
              <w:t>ģimeni un nepilngadīgajiem”</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0A3260CA" w14:textId="77777777" w:rsidR="00365E1F" w:rsidRDefault="00365E1F" w:rsidP="00BE3E35">
            <w:pPr>
              <w:suppressLineNumbers/>
              <w:jc w:val="center"/>
              <w:textAlignment w:val="baseline"/>
              <w:rPr>
                <w:rFonts w:eastAsia="SimSun"/>
                <w:bCs/>
                <w:color w:val="000000"/>
                <w:kern w:val="1"/>
                <w:lang w:eastAsia="hi-IN" w:bidi="hi-IN"/>
              </w:rPr>
            </w:pPr>
          </w:p>
          <w:p w14:paraId="694D19E1" w14:textId="043B1CFE" w:rsidR="00B13DAB" w:rsidRDefault="00B13DAB"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2</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EF34672" w14:textId="2A3C6074" w:rsidR="00365E1F" w:rsidRPr="00C83E20" w:rsidRDefault="00365E1F" w:rsidP="00BE3E35">
            <w:pPr>
              <w:suppressLineNumbers/>
              <w:jc w:val="center"/>
              <w:textAlignment w:val="baseline"/>
              <w:rPr>
                <w:rFonts w:eastAsia="SimSun"/>
                <w:bCs/>
                <w:color w:val="000000"/>
                <w:kern w:val="1"/>
                <w:lang w:eastAsia="hi-IN" w:bidi="hi-IN"/>
              </w:rPr>
            </w:pPr>
            <w:r>
              <w:rPr>
                <w:rFonts w:eastAsia="SimSun"/>
                <w:bCs/>
                <w:color w:val="000000"/>
                <w:kern w:val="1"/>
                <w:lang w:eastAsia="hi-IN" w:bidi="hi-IN"/>
              </w:rPr>
              <w:t>5</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35E276E1" w14:textId="6361BB83" w:rsidR="00365E1F" w:rsidRPr="00C83E20" w:rsidRDefault="00365E1F" w:rsidP="00BE3E35">
            <w:pPr>
              <w:suppressLineNumbers/>
              <w:jc w:val="center"/>
              <w:textAlignment w:val="baseline"/>
              <w:rPr>
                <w:rFonts w:eastAsia="SimSun"/>
                <w:color w:val="000000"/>
                <w:kern w:val="1"/>
                <w:lang w:eastAsia="hi-IN" w:bidi="hi-IN"/>
              </w:rPr>
            </w:pPr>
            <w:r>
              <w:rPr>
                <w:rFonts w:eastAsia="SimSun"/>
                <w:bCs/>
                <w:color w:val="000000"/>
                <w:kern w:val="1"/>
                <w:lang w:eastAsia="hi-IN" w:bidi="hi-IN"/>
              </w:rPr>
              <w:t>1</w:t>
            </w:r>
          </w:p>
        </w:tc>
        <w:tc>
          <w:tcPr>
            <w:tcW w:w="1297" w:type="pct"/>
            <w:tcBorders>
              <w:top w:val="single" w:sz="4" w:space="0" w:color="auto"/>
              <w:left w:val="single" w:sz="4" w:space="0" w:color="auto"/>
              <w:bottom w:val="single" w:sz="4" w:space="0" w:color="auto"/>
              <w:right w:val="single" w:sz="4" w:space="0" w:color="auto"/>
            </w:tcBorders>
            <w:vAlign w:val="center"/>
          </w:tcPr>
          <w:p w14:paraId="4BF76C0E" w14:textId="37638D59" w:rsidR="00365E1F" w:rsidRPr="00C83E20" w:rsidRDefault="00365E1F" w:rsidP="00BE3E35">
            <w:pPr>
              <w:jc w:val="center"/>
              <w:rPr>
                <w:rFonts w:eastAsia="SimSun"/>
                <w:color w:val="000000"/>
                <w:kern w:val="1"/>
                <w:lang w:eastAsia="hi-IN" w:bidi="hi-IN"/>
              </w:rPr>
            </w:pPr>
            <w:r>
              <w:rPr>
                <w:rFonts w:eastAsia="SimSun"/>
                <w:color w:val="000000"/>
                <w:kern w:val="1"/>
                <w:lang w:eastAsia="hi-IN" w:bidi="hi-IN"/>
              </w:rPr>
              <w:t>-4</w:t>
            </w:r>
          </w:p>
        </w:tc>
      </w:tr>
      <w:tr w:rsidR="00365E1F" w:rsidRPr="00C83E20" w14:paraId="77584695" w14:textId="77777777" w:rsidTr="00A004EE">
        <w:tc>
          <w:tcPr>
            <w:tcW w:w="1975" w:type="pct"/>
            <w:tcBorders>
              <w:top w:val="single" w:sz="4" w:space="0" w:color="auto"/>
              <w:left w:val="single" w:sz="4" w:space="0" w:color="auto"/>
              <w:bottom w:val="single" w:sz="4" w:space="0" w:color="auto"/>
              <w:right w:val="single" w:sz="4" w:space="0" w:color="auto"/>
            </w:tcBorders>
          </w:tcPr>
          <w:p w14:paraId="0CF9FB38"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XVIII nodaļa  “Noziedzīgi nodarījumi pret īpašumu”</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69D29548" w14:textId="223DF963" w:rsidR="00B13DAB" w:rsidRDefault="00A96109" w:rsidP="00A96109">
            <w:pPr>
              <w:jc w:val="center"/>
              <w:textAlignment w:val="baseline"/>
              <w:rPr>
                <w:rFonts w:eastAsia="SimSun"/>
                <w:bCs/>
                <w:color w:val="000000"/>
                <w:kern w:val="1"/>
                <w:lang w:eastAsia="hi-IN" w:bidi="hi-IN"/>
              </w:rPr>
            </w:pPr>
            <w:r>
              <w:rPr>
                <w:rFonts w:eastAsia="SimSun"/>
                <w:bCs/>
                <w:color w:val="000000"/>
                <w:kern w:val="1"/>
                <w:lang w:eastAsia="hi-IN" w:bidi="hi-IN"/>
              </w:rPr>
              <w:t>631</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6D27501C" w14:textId="1A1319D4" w:rsidR="00365E1F" w:rsidRPr="00C83E20" w:rsidRDefault="00365E1F" w:rsidP="00BE3E35">
            <w:pPr>
              <w:jc w:val="center"/>
              <w:textAlignment w:val="baseline"/>
              <w:rPr>
                <w:rFonts w:eastAsia="SimSun"/>
                <w:bCs/>
                <w:color w:val="000000"/>
                <w:kern w:val="1"/>
                <w:lang w:eastAsia="hi-IN" w:bidi="hi-IN"/>
              </w:rPr>
            </w:pPr>
            <w:r>
              <w:rPr>
                <w:rFonts w:eastAsia="SimSun"/>
                <w:bCs/>
                <w:color w:val="000000"/>
                <w:kern w:val="1"/>
                <w:lang w:eastAsia="hi-IN" w:bidi="hi-IN"/>
              </w:rPr>
              <w:t>697</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183927ED" w14:textId="02B5144B" w:rsidR="00365E1F" w:rsidRPr="00C83E20" w:rsidRDefault="00365E1F" w:rsidP="00BE3E35">
            <w:pPr>
              <w:jc w:val="center"/>
              <w:textAlignment w:val="baseline"/>
              <w:rPr>
                <w:rFonts w:eastAsia="SimSun"/>
                <w:color w:val="000000"/>
                <w:kern w:val="1"/>
                <w:lang w:eastAsia="hi-IN" w:bidi="hi-IN"/>
              </w:rPr>
            </w:pPr>
            <w:r>
              <w:rPr>
                <w:rFonts w:eastAsia="SimSun"/>
                <w:bCs/>
                <w:color w:val="000000"/>
                <w:kern w:val="1"/>
                <w:lang w:eastAsia="hi-IN" w:bidi="hi-IN"/>
              </w:rPr>
              <w:t>575</w:t>
            </w:r>
          </w:p>
        </w:tc>
        <w:tc>
          <w:tcPr>
            <w:tcW w:w="1297" w:type="pct"/>
            <w:tcBorders>
              <w:top w:val="single" w:sz="4" w:space="0" w:color="auto"/>
              <w:left w:val="single" w:sz="4" w:space="0" w:color="auto"/>
              <w:bottom w:val="single" w:sz="4" w:space="0" w:color="auto"/>
              <w:right w:val="single" w:sz="4" w:space="0" w:color="auto"/>
            </w:tcBorders>
            <w:vAlign w:val="center"/>
          </w:tcPr>
          <w:p w14:paraId="63BD7C59" w14:textId="77D83E3C" w:rsidR="00365E1F" w:rsidRPr="00C83E20" w:rsidRDefault="00365E1F" w:rsidP="00BE3E35">
            <w:pPr>
              <w:jc w:val="center"/>
              <w:rPr>
                <w:rFonts w:eastAsia="SimSun"/>
                <w:color w:val="000000"/>
                <w:kern w:val="1"/>
                <w:lang w:eastAsia="hi-IN" w:bidi="hi-IN"/>
              </w:rPr>
            </w:pPr>
            <w:r>
              <w:rPr>
                <w:rFonts w:eastAsia="SimSun"/>
                <w:color w:val="000000"/>
                <w:kern w:val="1"/>
                <w:lang w:eastAsia="hi-IN" w:bidi="hi-IN"/>
              </w:rPr>
              <w:t>-122</w:t>
            </w:r>
          </w:p>
        </w:tc>
      </w:tr>
      <w:tr w:rsidR="00365E1F" w:rsidRPr="00C83E20" w14:paraId="0AF69DF1" w14:textId="77777777" w:rsidTr="00A004EE">
        <w:tc>
          <w:tcPr>
            <w:tcW w:w="1975" w:type="pct"/>
            <w:tcBorders>
              <w:top w:val="single" w:sz="4" w:space="0" w:color="auto"/>
              <w:left w:val="single" w:sz="4" w:space="0" w:color="auto"/>
              <w:bottom w:val="single" w:sz="4" w:space="0" w:color="auto"/>
              <w:right w:val="single" w:sz="4" w:space="0" w:color="auto"/>
            </w:tcBorders>
          </w:tcPr>
          <w:p w14:paraId="1098C3AF"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XIX nodaļa “Noziedzīgi nodarījumi tautsaimniecībā”</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2C3F02F1" w14:textId="7443EBFD" w:rsidR="00365E1F" w:rsidRDefault="00A96109" w:rsidP="00BE3E35">
            <w:pPr>
              <w:jc w:val="center"/>
              <w:textAlignment w:val="baseline"/>
              <w:rPr>
                <w:rFonts w:eastAsia="SimSun"/>
                <w:bCs/>
                <w:color w:val="000000"/>
                <w:kern w:val="1"/>
                <w:lang w:eastAsia="hi-IN" w:bidi="hi-IN"/>
              </w:rPr>
            </w:pPr>
            <w:r>
              <w:rPr>
                <w:rFonts w:eastAsia="SimSun"/>
                <w:bCs/>
                <w:color w:val="000000"/>
                <w:kern w:val="1"/>
                <w:lang w:eastAsia="hi-IN" w:bidi="hi-IN"/>
              </w:rPr>
              <w:t>32</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4F97C64C" w14:textId="43AF0426" w:rsidR="00365E1F" w:rsidRPr="00C83E20" w:rsidRDefault="00365E1F" w:rsidP="00BE3E35">
            <w:pPr>
              <w:jc w:val="center"/>
              <w:textAlignment w:val="baseline"/>
              <w:rPr>
                <w:rFonts w:eastAsia="SimSun"/>
                <w:bCs/>
                <w:color w:val="000000"/>
                <w:kern w:val="1"/>
                <w:lang w:eastAsia="hi-IN" w:bidi="hi-IN"/>
              </w:rPr>
            </w:pPr>
            <w:r>
              <w:rPr>
                <w:rFonts w:eastAsia="SimSun"/>
                <w:bCs/>
                <w:color w:val="000000"/>
                <w:kern w:val="1"/>
                <w:lang w:eastAsia="hi-IN" w:bidi="hi-IN"/>
              </w:rPr>
              <w:t>21</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0C9F3485" w14:textId="3731346D" w:rsidR="00365E1F" w:rsidRPr="00C83E20" w:rsidRDefault="00365E1F" w:rsidP="00BE3E35">
            <w:pPr>
              <w:jc w:val="center"/>
              <w:textAlignment w:val="baseline"/>
              <w:rPr>
                <w:rFonts w:eastAsia="SimSun"/>
                <w:color w:val="000000"/>
                <w:kern w:val="1"/>
                <w:lang w:eastAsia="hi-IN" w:bidi="hi-IN"/>
              </w:rPr>
            </w:pPr>
            <w:r>
              <w:rPr>
                <w:rFonts w:eastAsia="SimSun"/>
                <w:bCs/>
                <w:color w:val="000000"/>
                <w:kern w:val="1"/>
                <w:lang w:eastAsia="hi-IN" w:bidi="hi-IN"/>
              </w:rPr>
              <w:t>19</w:t>
            </w:r>
          </w:p>
        </w:tc>
        <w:tc>
          <w:tcPr>
            <w:tcW w:w="1297" w:type="pct"/>
            <w:tcBorders>
              <w:top w:val="single" w:sz="4" w:space="0" w:color="auto"/>
              <w:left w:val="single" w:sz="4" w:space="0" w:color="auto"/>
              <w:bottom w:val="single" w:sz="4" w:space="0" w:color="auto"/>
              <w:right w:val="single" w:sz="4" w:space="0" w:color="auto"/>
            </w:tcBorders>
            <w:vAlign w:val="center"/>
          </w:tcPr>
          <w:p w14:paraId="52AE7CCD" w14:textId="75B50AD1" w:rsidR="00365E1F" w:rsidRPr="00C83E20" w:rsidRDefault="00365E1F" w:rsidP="00BE3E35">
            <w:pPr>
              <w:jc w:val="center"/>
              <w:rPr>
                <w:rFonts w:eastAsia="SimSun"/>
                <w:color w:val="000000"/>
                <w:kern w:val="1"/>
                <w:lang w:eastAsia="hi-IN" w:bidi="hi-IN"/>
              </w:rPr>
            </w:pPr>
            <w:r>
              <w:rPr>
                <w:rFonts w:eastAsia="SimSun"/>
                <w:color w:val="000000"/>
                <w:kern w:val="1"/>
                <w:lang w:eastAsia="hi-IN" w:bidi="hi-IN"/>
              </w:rPr>
              <w:t>-2</w:t>
            </w:r>
          </w:p>
        </w:tc>
      </w:tr>
      <w:tr w:rsidR="00365E1F" w:rsidRPr="00C83E20" w14:paraId="204FF68A" w14:textId="77777777" w:rsidTr="00A004EE">
        <w:tc>
          <w:tcPr>
            <w:tcW w:w="1975" w:type="pct"/>
            <w:tcBorders>
              <w:top w:val="single" w:sz="4" w:space="0" w:color="auto"/>
              <w:left w:val="single" w:sz="4" w:space="0" w:color="auto"/>
              <w:bottom w:val="single" w:sz="4" w:space="0" w:color="auto"/>
              <w:right w:val="single" w:sz="4" w:space="0" w:color="auto"/>
            </w:tcBorders>
          </w:tcPr>
          <w:p w14:paraId="3215D562"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 xml:space="preserve">XX nodaļa “Noziedzīgi nodarījumi pret vispārējo drošību un sabiedrisko kārtību” </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1F58C416" w14:textId="77777777" w:rsidR="00365E1F" w:rsidRDefault="00365E1F" w:rsidP="00BE3E35">
            <w:pPr>
              <w:jc w:val="center"/>
              <w:textAlignment w:val="baseline"/>
              <w:rPr>
                <w:rFonts w:eastAsia="SimSun"/>
                <w:bCs/>
                <w:color w:val="000000"/>
                <w:kern w:val="1"/>
                <w:lang w:eastAsia="hi-IN" w:bidi="hi-IN"/>
              </w:rPr>
            </w:pPr>
          </w:p>
          <w:p w14:paraId="7B636BA3" w14:textId="6C6A39C5" w:rsidR="00A96109" w:rsidRPr="00C83E20" w:rsidRDefault="00A96109" w:rsidP="00BE3E35">
            <w:pPr>
              <w:jc w:val="center"/>
              <w:textAlignment w:val="baseline"/>
              <w:rPr>
                <w:rFonts w:eastAsia="SimSun"/>
                <w:bCs/>
                <w:color w:val="000000"/>
                <w:kern w:val="1"/>
                <w:lang w:eastAsia="hi-IN" w:bidi="hi-IN"/>
              </w:rPr>
            </w:pPr>
            <w:r>
              <w:rPr>
                <w:rFonts w:eastAsia="SimSun"/>
                <w:bCs/>
                <w:color w:val="000000"/>
                <w:kern w:val="1"/>
                <w:lang w:eastAsia="hi-IN" w:bidi="hi-IN"/>
              </w:rPr>
              <w:t>52</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0AA7D83D" w14:textId="6D3DEABE" w:rsidR="00365E1F" w:rsidRPr="00C83E20" w:rsidRDefault="00365E1F" w:rsidP="00BE3E35">
            <w:pPr>
              <w:jc w:val="center"/>
              <w:textAlignment w:val="baseline"/>
              <w:rPr>
                <w:rFonts w:eastAsia="SimSun"/>
                <w:bCs/>
                <w:color w:val="000000"/>
                <w:kern w:val="1"/>
                <w:lang w:eastAsia="hi-IN" w:bidi="hi-IN"/>
              </w:rPr>
            </w:pPr>
            <w:r w:rsidRPr="00C83E20">
              <w:rPr>
                <w:rFonts w:eastAsia="SimSun"/>
                <w:bCs/>
                <w:color w:val="000000"/>
                <w:kern w:val="1"/>
                <w:lang w:eastAsia="hi-IN" w:bidi="hi-IN"/>
              </w:rPr>
              <w:t>7</w:t>
            </w:r>
            <w:r>
              <w:rPr>
                <w:rFonts w:eastAsia="SimSun"/>
                <w:bCs/>
                <w:color w:val="000000"/>
                <w:kern w:val="1"/>
                <w:lang w:eastAsia="hi-IN" w:bidi="hi-IN"/>
              </w:rPr>
              <w:t>7</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641F4226" w14:textId="1748EE76" w:rsidR="00365E1F" w:rsidRPr="00C83E20" w:rsidRDefault="00365E1F" w:rsidP="00BE3E35">
            <w:pPr>
              <w:jc w:val="center"/>
              <w:textAlignment w:val="baseline"/>
              <w:rPr>
                <w:rFonts w:eastAsia="SimSun"/>
                <w:color w:val="000000"/>
                <w:kern w:val="1"/>
                <w:lang w:eastAsia="hi-IN" w:bidi="hi-IN"/>
              </w:rPr>
            </w:pPr>
            <w:r>
              <w:rPr>
                <w:rFonts w:eastAsia="SimSun"/>
                <w:bCs/>
                <w:color w:val="000000"/>
                <w:kern w:val="1"/>
                <w:lang w:eastAsia="hi-IN" w:bidi="hi-IN"/>
              </w:rPr>
              <w:t>83</w:t>
            </w:r>
          </w:p>
        </w:tc>
        <w:tc>
          <w:tcPr>
            <w:tcW w:w="1297" w:type="pct"/>
            <w:tcBorders>
              <w:top w:val="single" w:sz="4" w:space="0" w:color="auto"/>
              <w:left w:val="single" w:sz="4" w:space="0" w:color="auto"/>
              <w:bottom w:val="single" w:sz="4" w:space="0" w:color="auto"/>
              <w:right w:val="single" w:sz="4" w:space="0" w:color="auto"/>
            </w:tcBorders>
            <w:vAlign w:val="center"/>
          </w:tcPr>
          <w:p w14:paraId="1E39892B" w14:textId="63F0F557" w:rsidR="00365E1F" w:rsidRPr="00C83E20" w:rsidRDefault="00365E1F" w:rsidP="00BE3E35">
            <w:pPr>
              <w:jc w:val="center"/>
              <w:rPr>
                <w:rFonts w:eastAsia="SimSun"/>
                <w:color w:val="000000"/>
                <w:kern w:val="1"/>
                <w:lang w:eastAsia="hi-IN" w:bidi="hi-IN"/>
              </w:rPr>
            </w:pPr>
            <w:r>
              <w:rPr>
                <w:rFonts w:eastAsia="SimSun"/>
                <w:color w:val="000000"/>
                <w:kern w:val="1"/>
                <w:lang w:eastAsia="hi-IN" w:bidi="hi-IN"/>
              </w:rPr>
              <w:t>+6</w:t>
            </w:r>
          </w:p>
        </w:tc>
      </w:tr>
      <w:tr w:rsidR="00365E1F" w:rsidRPr="00C83E20" w14:paraId="5F8F6C9E" w14:textId="77777777" w:rsidTr="00A004EE">
        <w:tc>
          <w:tcPr>
            <w:tcW w:w="1975" w:type="pct"/>
            <w:tcBorders>
              <w:top w:val="single" w:sz="4" w:space="0" w:color="auto"/>
              <w:left w:val="single" w:sz="4" w:space="0" w:color="auto"/>
              <w:bottom w:val="single" w:sz="4" w:space="0" w:color="auto"/>
              <w:right w:val="single" w:sz="4" w:space="0" w:color="auto"/>
            </w:tcBorders>
          </w:tcPr>
          <w:p w14:paraId="36B1BD49"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XXI nodaļa “Noziedzīgi nodarījumi pret satiksmes drošību”</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6643FC64" w14:textId="100C7021" w:rsidR="00365E1F" w:rsidRDefault="00A96109" w:rsidP="00BE3E35">
            <w:pPr>
              <w:jc w:val="center"/>
              <w:textAlignment w:val="baseline"/>
              <w:rPr>
                <w:rFonts w:eastAsia="SimSun"/>
                <w:bCs/>
                <w:color w:val="000000"/>
                <w:kern w:val="1"/>
                <w:lang w:eastAsia="hi-IN" w:bidi="hi-IN"/>
              </w:rPr>
            </w:pPr>
            <w:r>
              <w:rPr>
                <w:rFonts w:eastAsia="SimSun"/>
                <w:bCs/>
                <w:color w:val="000000"/>
                <w:kern w:val="1"/>
                <w:lang w:eastAsia="hi-IN" w:bidi="hi-IN"/>
              </w:rPr>
              <w:t>47</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BB7795A" w14:textId="007A1353" w:rsidR="00365E1F" w:rsidRPr="00C83E20" w:rsidRDefault="00365E1F" w:rsidP="00BE3E35">
            <w:pPr>
              <w:jc w:val="center"/>
              <w:textAlignment w:val="baseline"/>
              <w:rPr>
                <w:rFonts w:eastAsia="SimSun"/>
                <w:bCs/>
                <w:color w:val="000000"/>
                <w:kern w:val="1"/>
                <w:lang w:eastAsia="hi-IN" w:bidi="hi-IN"/>
              </w:rPr>
            </w:pPr>
            <w:r>
              <w:rPr>
                <w:rFonts w:eastAsia="SimSun"/>
                <w:bCs/>
                <w:color w:val="000000"/>
                <w:kern w:val="1"/>
                <w:lang w:eastAsia="hi-IN" w:bidi="hi-IN"/>
              </w:rPr>
              <w:t>37</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28B757C0" w14:textId="73C175A7" w:rsidR="00365E1F" w:rsidRPr="00C83E20" w:rsidRDefault="00365E1F" w:rsidP="00BE3E35">
            <w:pPr>
              <w:jc w:val="center"/>
              <w:textAlignment w:val="baseline"/>
              <w:rPr>
                <w:rFonts w:eastAsia="SimSun"/>
                <w:color w:val="000000"/>
                <w:kern w:val="1"/>
                <w:lang w:eastAsia="hi-IN" w:bidi="hi-IN"/>
              </w:rPr>
            </w:pPr>
            <w:r w:rsidRPr="00C83E20">
              <w:rPr>
                <w:rFonts w:eastAsia="SimSun"/>
                <w:bCs/>
                <w:color w:val="000000"/>
                <w:kern w:val="1"/>
                <w:lang w:eastAsia="hi-IN" w:bidi="hi-IN"/>
              </w:rPr>
              <w:t>4</w:t>
            </w:r>
            <w:r>
              <w:rPr>
                <w:rFonts w:eastAsia="SimSun"/>
                <w:bCs/>
                <w:color w:val="000000"/>
                <w:kern w:val="1"/>
                <w:lang w:eastAsia="hi-IN" w:bidi="hi-IN"/>
              </w:rPr>
              <w:t>4</w:t>
            </w:r>
          </w:p>
        </w:tc>
        <w:tc>
          <w:tcPr>
            <w:tcW w:w="1297" w:type="pct"/>
            <w:tcBorders>
              <w:top w:val="single" w:sz="4" w:space="0" w:color="auto"/>
              <w:left w:val="single" w:sz="4" w:space="0" w:color="auto"/>
              <w:bottom w:val="single" w:sz="4" w:space="0" w:color="auto"/>
              <w:right w:val="single" w:sz="4" w:space="0" w:color="auto"/>
            </w:tcBorders>
            <w:vAlign w:val="center"/>
          </w:tcPr>
          <w:p w14:paraId="1CAE235D" w14:textId="5FCB73CA" w:rsidR="00365E1F" w:rsidRPr="00C83E20" w:rsidRDefault="00365E1F" w:rsidP="00BE3E35">
            <w:pPr>
              <w:jc w:val="center"/>
              <w:rPr>
                <w:rFonts w:eastAsia="SimSun"/>
                <w:color w:val="000000"/>
                <w:kern w:val="1"/>
                <w:lang w:eastAsia="hi-IN" w:bidi="hi-IN"/>
              </w:rPr>
            </w:pPr>
            <w:r w:rsidRPr="00C83E20">
              <w:rPr>
                <w:rFonts w:eastAsia="SimSun"/>
                <w:color w:val="000000"/>
                <w:kern w:val="1"/>
                <w:lang w:eastAsia="hi-IN" w:bidi="hi-IN"/>
              </w:rPr>
              <w:t>+7</w:t>
            </w:r>
          </w:p>
        </w:tc>
      </w:tr>
      <w:tr w:rsidR="00365E1F" w:rsidRPr="00C83E20" w14:paraId="41C3C11C" w14:textId="77777777" w:rsidTr="00A004EE">
        <w:tc>
          <w:tcPr>
            <w:tcW w:w="1975" w:type="pct"/>
            <w:tcBorders>
              <w:top w:val="single" w:sz="4" w:space="0" w:color="auto"/>
              <w:left w:val="single" w:sz="4" w:space="0" w:color="auto"/>
              <w:bottom w:val="single" w:sz="4" w:space="0" w:color="auto"/>
              <w:right w:val="single" w:sz="4" w:space="0" w:color="auto"/>
            </w:tcBorders>
          </w:tcPr>
          <w:p w14:paraId="1C46CE54"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XXII nodaļa “Noziedzīgi nodarījumi pret pārvaldes kārtību”</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377D344D" w14:textId="5E7A0F32" w:rsidR="00365E1F" w:rsidRPr="00C83E20" w:rsidRDefault="0015324D" w:rsidP="00BE3E35">
            <w:pPr>
              <w:jc w:val="center"/>
              <w:textAlignment w:val="baseline"/>
              <w:rPr>
                <w:rFonts w:eastAsia="SimSun"/>
                <w:bCs/>
                <w:color w:val="000000"/>
                <w:kern w:val="1"/>
                <w:lang w:eastAsia="hi-IN" w:bidi="hi-IN"/>
              </w:rPr>
            </w:pPr>
            <w:r>
              <w:rPr>
                <w:rFonts w:eastAsia="SimSun"/>
                <w:bCs/>
                <w:color w:val="000000"/>
                <w:kern w:val="1"/>
                <w:lang w:eastAsia="hi-IN" w:bidi="hi-IN"/>
              </w:rPr>
              <w:t>25</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636639B1" w14:textId="5B967E6E" w:rsidR="00365E1F" w:rsidRPr="00C83E20" w:rsidRDefault="00365E1F" w:rsidP="00BE3E35">
            <w:pPr>
              <w:jc w:val="center"/>
              <w:textAlignment w:val="baseline"/>
              <w:rPr>
                <w:rFonts w:eastAsia="SimSun"/>
                <w:bCs/>
                <w:color w:val="000000"/>
                <w:kern w:val="1"/>
                <w:lang w:eastAsia="hi-IN" w:bidi="hi-IN"/>
              </w:rPr>
            </w:pPr>
            <w:r w:rsidRPr="00C83E20">
              <w:rPr>
                <w:rFonts w:eastAsia="SimSun"/>
                <w:bCs/>
                <w:color w:val="000000"/>
                <w:kern w:val="1"/>
                <w:lang w:eastAsia="hi-IN" w:bidi="hi-IN"/>
              </w:rPr>
              <w:t>1</w:t>
            </w:r>
            <w:r>
              <w:rPr>
                <w:rFonts w:eastAsia="SimSun"/>
                <w:bCs/>
                <w:color w:val="000000"/>
                <w:kern w:val="1"/>
                <w:lang w:eastAsia="hi-IN" w:bidi="hi-IN"/>
              </w:rPr>
              <w:t>3</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63C01896" w14:textId="189EE324" w:rsidR="00365E1F" w:rsidRPr="00C83E20" w:rsidRDefault="00365E1F" w:rsidP="00BE3E35">
            <w:pPr>
              <w:jc w:val="center"/>
              <w:textAlignment w:val="baseline"/>
              <w:rPr>
                <w:rFonts w:eastAsia="SimSun"/>
                <w:color w:val="000000"/>
                <w:kern w:val="1"/>
                <w:lang w:eastAsia="hi-IN" w:bidi="hi-IN"/>
              </w:rPr>
            </w:pPr>
            <w:r>
              <w:rPr>
                <w:rFonts w:eastAsia="SimSun"/>
                <w:bCs/>
                <w:color w:val="000000"/>
                <w:kern w:val="1"/>
                <w:lang w:eastAsia="hi-IN" w:bidi="hi-IN"/>
              </w:rPr>
              <w:t>9</w:t>
            </w:r>
          </w:p>
        </w:tc>
        <w:tc>
          <w:tcPr>
            <w:tcW w:w="1297" w:type="pct"/>
            <w:tcBorders>
              <w:top w:val="single" w:sz="4" w:space="0" w:color="auto"/>
              <w:left w:val="single" w:sz="4" w:space="0" w:color="auto"/>
              <w:bottom w:val="single" w:sz="4" w:space="0" w:color="auto"/>
              <w:right w:val="single" w:sz="4" w:space="0" w:color="auto"/>
            </w:tcBorders>
            <w:vAlign w:val="center"/>
          </w:tcPr>
          <w:p w14:paraId="5B7C11CD" w14:textId="227C8E82" w:rsidR="00365E1F" w:rsidRPr="00C83E20" w:rsidRDefault="00365E1F" w:rsidP="00BE3E35">
            <w:pPr>
              <w:jc w:val="center"/>
              <w:rPr>
                <w:rFonts w:eastAsia="SimSun"/>
                <w:color w:val="000000"/>
                <w:kern w:val="1"/>
                <w:lang w:eastAsia="hi-IN" w:bidi="hi-IN"/>
              </w:rPr>
            </w:pPr>
            <w:r>
              <w:rPr>
                <w:rFonts w:eastAsia="SimSun"/>
                <w:color w:val="000000"/>
                <w:kern w:val="1"/>
                <w:lang w:eastAsia="hi-IN" w:bidi="hi-IN"/>
              </w:rPr>
              <w:t>-4</w:t>
            </w:r>
          </w:p>
        </w:tc>
      </w:tr>
      <w:tr w:rsidR="00365E1F" w:rsidRPr="00C83E20" w14:paraId="220917D3" w14:textId="77777777" w:rsidTr="00A004EE">
        <w:tc>
          <w:tcPr>
            <w:tcW w:w="1975" w:type="pct"/>
            <w:tcBorders>
              <w:top w:val="single" w:sz="4" w:space="0" w:color="auto"/>
              <w:left w:val="single" w:sz="4" w:space="0" w:color="auto"/>
              <w:bottom w:val="single" w:sz="4" w:space="0" w:color="auto"/>
              <w:right w:val="single" w:sz="4" w:space="0" w:color="auto"/>
            </w:tcBorders>
          </w:tcPr>
          <w:p w14:paraId="0DD42EA2" w14:textId="77777777" w:rsidR="00365E1F" w:rsidRPr="00C83E20" w:rsidRDefault="00365E1F" w:rsidP="00BE3E35">
            <w:pPr>
              <w:textAlignment w:val="baseline"/>
              <w:rPr>
                <w:rFonts w:eastAsia="SimSun"/>
                <w:b/>
                <w:bCs/>
                <w:color w:val="000000"/>
                <w:kern w:val="1"/>
                <w:lang w:eastAsia="hi-IN" w:bidi="hi-IN"/>
              </w:rPr>
            </w:pPr>
            <w:r w:rsidRPr="00C83E20">
              <w:rPr>
                <w:rFonts w:eastAsia="SimSun"/>
                <w:color w:val="000000"/>
                <w:kern w:val="1"/>
                <w:lang w:eastAsia="hi-IN" w:bidi="hi-IN"/>
              </w:rPr>
              <w:t>XXIII nodaļa “Noziedzīgi nodarījumi pret jurisdikciju”</w:t>
            </w:r>
          </w:p>
        </w:tc>
        <w:tc>
          <w:tcPr>
            <w:tcW w:w="513" w:type="pct"/>
            <w:tcBorders>
              <w:top w:val="single" w:sz="4" w:space="0" w:color="auto"/>
              <w:left w:val="single" w:sz="4" w:space="0" w:color="auto"/>
              <w:bottom w:val="single" w:sz="4" w:space="0" w:color="auto"/>
              <w:right w:val="single" w:sz="4" w:space="0" w:color="auto"/>
            </w:tcBorders>
            <w:shd w:val="clear" w:color="auto" w:fill="FFFFFF"/>
          </w:tcPr>
          <w:p w14:paraId="533A95B9" w14:textId="7CDE86D1" w:rsidR="00365E1F" w:rsidRDefault="0015324D" w:rsidP="00BE3E35">
            <w:pPr>
              <w:jc w:val="center"/>
              <w:textAlignment w:val="baseline"/>
              <w:rPr>
                <w:rFonts w:eastAsia="SimSun"/>
                <w:bCs/>
                <w:color w:val="000000"/>
                <w:kern w:val="1"/>
                <w:lang w:eastAsia="hi-IN" w:bidi="hi-IN"/>
              </w:rPr>
            </w:pPr>
            <w:r>
              <w:rPr>
                <w:rFonts w:eastAsia="SimSun"/>
                <w:bCs/>
                <w:color w:val="000000"/>
                <w:kern w:val="1"/>
                <w:lang w:eastAsia="hi-IN" w:bidi="hi-IN"/>
              </w:rPr>
              <w:t>13</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200DC011" w14:textId="65C860E8" w:rsidR="00365E1F" w:rsidRPr="00C83E20" w:rsidRDefault="00365E1F" w:rsidP="00BE3E35">
            <w:pPr>
              <w:jc w:val="center"/>
              <w:textAlignment w:val="baseline"/>
              <w:rPr>
                <w:rFonts w:eastAsia="SimSun"/>
                <w:bCs/>
                <w:color w:val="000000"/>
                <w:kern w:val="1"/>
                <w:lang w:eastAsia="hi-IN" w:bidi="hi-IN"/>
              </w:rPr>
            </w:pPr>
            <w:r>
              <w:rPr>
                <w:rFonts w:eastAsia="SimSun"/>
                <w:bCs/>
                <w:color w:val="000000"/>
                <w:kern w:val="1"/>
                <w:lang w:eastAsia="hi-IN" w:bidi="hi-IN"/>
              </w:rPr>
              <w:t>28</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4A8DFD07" w14:textId="38B54EE6" w:rsidR="00365E1F" w:rsidRPr="00C83E20" w:rsidRDefault="00365E1F" w:rsidP="00BE3E35">
            <w:pPr>
              <w:jc w:val="center"/>
              <w:textAlignment w:val="baseline"/>
              <w:rPr>
                <w:rFonts w:eastAsia="SimSun"/>
                <w:color w:val="000000"/>
                <w:kern w:val="1"/>
                <w:lang w:eastAsia="hi-IN" w:bidi="hi-IN"/>
              </w:rPr>
            </w:pPr>
            <w:r w:rsidRPr="00C83E20">
              <w:rPr>
                <w:rFonts w:eastAsia="SimSun"/>
                <w:bCs/>
                <w:color w:val="000000"/>
                <w:kern w:val="1"/>
                <w:lang w:eastAsia="hi-IN" w:bidi="hi-IN"/>
              </w:rPr>
              <w:t>1</w:t>
            </w:r>
            <w:r>
              <w:rPr>
                <w:rFonts w:eastAsia="SimSun"/>
                <w:bCs/>
                <w:color w:val="000000"/>
                <w:kern w:val="1"/>
                <w:lang w:eastAsia="hi-IN" w:bidi="hi-IN"/>
              </w:rPr>
              <w:t>2</w:t>
            </w:r>
          </w:p>
        </w:tc>
        <w:tc>
          <w:tcPr>
            <w:tcW w:w="1297" w:type="pct"/>
            <w:tcBorders>
              <w:top w:val="single" w:sz="4" w:space="0" w:color="auto"/>
              <w:left w:val="single" w:sz="4" w:space="0" w:color="auto"/>
              <w:bottom w:val="single" w:sz="4" w:space="0" w:color="auto"/>
              <w:right w:val="single" w:sz="4" w:space="0" w:color="auto"/>
            </w:tcBorders>
            <w:vAlign w:val="center"/>
          </w:tcPr>
          <w:p w14:paraId="4430DFDE" w14:textId="1EA0968A" w:rsidR="00365E1F" w:rsidRPr="00C83E20" w:rsidRDefault="00365E1F" w:rsidP="00BE3E35">
            <w:pPr>
              <w:jc w:val="center"/>
              <w:rPr>
                <w:rFonts w:eastAsia="SimSun"/>
                <w:iCs/>
                <w:color w:val="000000"/>
                <w:kern w:val="1"/>
                <w:lang w:eastAsia="hi-IN" w:bidi="hi-IN"/>
              </w:rPr>
            </w:pPr>
            <w:r>
              <w:rPr>
                <w:rFonts w:eastAsia="SimSun"/>
                <w:color w:val="000000"/>
                <w:kern w:val="1"/>
                <w:lang w:eastAsia="hi-IN" w:bidi="hi-IN"/>
              </w:rPr>
              <w:t>-16</w:t>
            </w:r>
          </w:p>
        </w:tc>
      </w:tr>
    </w:tbl>
    <w:p w14:paraId="51E3BAC4" w14:textId="77777777" w:rsidR="00E20366" w:rsidRPr="00B5042A" w:rsidRDefault="00E20366" w:rsidP="00E20366">
      <w:pPr>
        <w:jc w:val="both"/>
        <w:textAlignment w:val="baseline"/>
        <w:rPr>
          <w:rFonts w:eastAsia="SimSun"/>
          <w:iCs/>
          <w:color w:val="000000"/>
          <w:kern w:val="1"/>
          <w:lang w:eastAsia="hi-IN" w:bidi="hi-IN"/>
        </w:rPr>
      </w:pPr>
      <w:r w:rsidRPr="00B5042A">
        <w:rPr>
          <w:rFonts w:eastAsia="SimSun"/>
          <w:iCs/>
          <w:color w:val="000000"/>
          <w:kern w:val="1"/>
          <w:lang w:eastAsia="hi-IN" w:bidi="hi-IN"/>
        </w:rPr>
        <w:t>Avots: Valsts policija</w:t>
      </w:r>
    </w:p>
    <w:p w14:paraId="43A35649" w14:textId="77777777" w:rsidR="002D718D" w:rsidRDefault="002D718D" w:rsidP="002A4265">
      <w:pPr>
        <w:jc w:val="center"/>
        <w:textAlignment w:val="baseline"/>
        <w:rPr>
          <w:rFonts w:eastAsia="SimSun"/>
          <w:b/>
          <w:color w:val="000000"/>
          <w:kern w:val="1"/>
          <w:lang w:eastAsia="hi-IN" w:bidi="hi-IN"/>
        </w:rPr>
      </w:pPr>
    </w:p>
    <w:p w14:paraId="7D04FEE6" w14:textId="690F6EF4" w:rsidR="00B90C17" w:rsidRDefault="0084641E" w:rsidP="00B90C17">
      <w:pPr>
        <w:jc w:val="right"/>
        <w:textAlignment w:val="baseline"/>
        <w:rPr>
          <w:rFonts w:eastAsia="SimSun"/>
          <w:b/>
          <w:color w:val="000000"/>
          <w:kern w:val="1"/>
          <w:lang w:eastAsia="hi-IN" w:bidi="hi-IN"/>
        </w:rPr>
      </w:pPr>
      <w:r>
        <w:rPr>
          <w:rFonts w:eastAsia="SimSun"/>
          <w:color w:val="000000"/>
          <w:kern w:val="1"/>
          <w:lang w:eastAsia="hi-IN" w:bidi="hi-IN"/>
        </w:rPr>
        <w:t>2</w:t>
      </w:r>
      <w:r w:rsidR="00AF6672">
        <w:rPr>
          <w:rFonts w:eastAsia="SimSun"/>
          <w:color w:val="000000"/>
          <w:kern w:val="1"/>
          <w:lang w:eastAsia="hi-IN" w:bidi="hi-IN"/>
        </w:rPr>
        <w:t>0</w:t>
      </w:r>
      <w:r w:rsidR="00B90C17" w:rsidRPr="00B90C17">
        <w:rPr>
          <w:rFonts w:eastAsia="SimSun"/>
          <w:color w:val="000000"/>
          <w:kern w:val="1"/>
          <w:lang w:eastAsia="hi-IN" w:bidi="hi-IN"/>
        </w:rPr>
        <w:t>.tabula</w:t>
      </w:r>
    </w:p>
    <w:p w14:paraId="1EB3573C" w14:textId="6F057AC6" w:rsidR="002A4265" w:rsidRPr="00B90C17" w:rsidRDefault="002A4265" w:rsidP="009D7091">
      <w:pPr>
        <w:ind w:firstLine="720"/>
        <w:textAlignment w:val="baseline"/>
        <w:rPr>
          <w:rFonts w:eastAsia="SimSun"/>
          <w:b/>
          <w:color w:val="000000"/>
          <w:kern w:val="1"/>
          <w:lang w:eastAsia="hi-IN" w:bidi="hi-IN"/>
        </w:rPr>
      </w:pPr>
      <w:r w:rsidRPr="00B90C17">
        <w:rPr>
          <w:rFonts w:eastAsia="SimSun"/>
          <w:b/>
          <w:color w:val="000000"/>
          <w:kern w:val="1"/>
          <w:lang w:eastAsia="hi-IN" w:bidi="hi-IN"/>
        </w:rPr>
        <w:lastRenderedPageBreak/>
        <w:t>20</w:t>
      </w:r>
      <w:r w:rsidR="00861A1A">
        <w:rPr>
          <w:rFonts w:eastAsia="SimSun"/>
          <w:b/>
          <w:color w:val="000000"/>
          <w:kern w:val="1"/>
          <w:lang w:eastAsia="hi-IN" w:bidi="hi-IN"/>
        </w:rPr>
        <w:t>20</w:t>
      </w:r>
      <w:r w:rsidRPr="00B90C17">
        <w:rPr>
          <w:rFonts w:eastAsia="SimSun"/>
          <w:b/>
          <w:color w:val="000000"/>
          <w:kern w:val="1"/>
          <w:lang w:eastAsia="hi-IN" w:bidi="hi-IN"/>
        </w:rPr>
        <w:t>. gadā reģistrēti nepilngadīgo izdarītie noziedzīgi</w:t>
      </w:r>
      <w:r w:rsidR="005634C2">
        <w:rPr>
          <w:rFonts w:eastAsia="SimSun"/>
          <w:b/>
          <w:color w:val="000000"/>
          <w:kern w:val="1"/>
          <w:lang w:eastAsia="hi-IN" w:bidi="hi-IN"/>
        </w:rPr>
        <w:t>e</w:t>
      </w:r>
      <w:r w:rsidRPr="00B90C17">
        <w:rPr>
          <w:rFonts w:eastAsia="SimSun"/>
          <w:b/>
          <w:color w:val="000000"/>
          <w:kern w:val="1"/>
          <w:lang w:eastAsia="hi-IN" w:bidi="hi-IN"/>
        </w:rPr>
        <w:t xml:space="preserve"> nodarījumi, kuri kvalificējami </w:t>
      </w:r>
      <w:r w:rsidRPr="00A004EE">
        <w:rPr>
          <w:rFonts w:eastAsia="SimSun"/>
          <w:b/>
          <w:color w:val="000000"/>
          <w:kern w:val="1"/>
          <w:u w:val="single"/>
          <w:lang w:eastAsia="hi-IN" w:bidi="hi-IN"/>
        </w:rPr>
        <w:t>pēc KL pantiem</w:t>
      </w:r>
      <w:r w:rsidRPr="00B90C17">
        <w:rPr>
          <w:rFonts w:eastAsia="SimSun"/>
          <w:b/>
          <w:color w:val="000000"/>
          <w:kern w:val="1"/>
          <w:lang w:eastAsia="hi-IN" w:bidi="hi-IN"/>
        </w:rPr>
        <w:t xml:space="preserve"> (salīdzinājumā ar 201</w:t>
      </w:r>
      <w:r w:rsidR="00861A1A">
        <w:rPr>
          <w:rFonts w:eastAsia="SimSun"/>
          <w:b/>
          <w:color w:val="000000"/>
          <w:kern w:val="1"/>
          <w:lang w:eastAsia="hi-IN" w:bidi="hi-IN"/>
        </w:rPr>
        <w:t>9</w:t>
      </w:r>
      <w:r w:rsidRPr="00B90C17">
        <w:rPr>
          <w:rFonts w:eastAsia="SimSun"/>
          <w:b/>
          <w:color w:val="000000"/>
          <w:kern w:val="1"/>
          <w:lang w:eastAsia="hi-IN" w:bidi="hi-IN"/>
        </w:rPr>
        <w:t>. gadu)</w:t>
      </w:r>
    </w:p>
    <w:p w14:paraId="141357C6" w14:textId="61DEFA42" w:rsidR="002A4265" w:rsidRPr="00B90C17" w:rsidRDefault="002A4265" w:rsidP="002A4265">
      <w:pPr>
        <w:jc w:val="right"/>
        <w:textAlignment w:val="baseline"/>
        <w:rPr>
          <w:rFonts w:eastAsia="SimSun"/>
          <w:color w:val="000000"/>
          <w:kern w:val="1"/>
          <w:lang w:eastAsia="hi-I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89"/>
        <w:gridCol w:w="1027"/>
        <w:gridCol w:w="1027"/>
        <w:gridCol w:w="1027"/>
        <w:gridCol w:w="2085"/>
      </w:tblGrid>
      <w:tr w:rsidR="00EB5D56" w:rsidRPr="00392B4D" w14:paraId="299B64FF" w14:textId="77777777" w:rsidTr="00A004EE">
        <w:tc>
          <w:tcPr>
            <w:tcW w:w="1999" w:type="pct"/>
            <w:shd w:val="clear" w:color="auto" w:fill="D9D9D9"/>
          </w:tcPr>
          <w:p w14:paraId="451AFD54" w14:textId="77777777" w:rsidR="00EB5D56" w:rsidRPr="00C83E20" w:rsidRDefault="00EB5D56" w:rsidP="00BE3E35">
            <w:pPr>
              <w:suppressLineNumbers/>
              <w:jc w:val="both"/>
              <w:textAlignment w:val="baseline"/>
              <w:rPr>
                <w:rFonts w:eastAsia="SimSun"/>
                <w:bCs/>
                <w:color w:val="000000"/>
                <w:kern w:val="1"/>
                <w:lang w:eastAsia="hi-IN" w:bidi="hi-IN"/>
              </w:rPr>
            </w:pPr>
            <w:r w:rsidRPr="00C83E20">
              <w:rPr>
                <w:rFonts w:eastAsia="SimSun"/>
                <w:b/>
                <w:bCs/>
                <w:color w:val="000000"/>
                <w:kern w:val="1"/>
                <w:lang w:eastAsia="hi-IN" w:bidi="hi-IN"/>
              </w:rPr>
              <w:t>KL pants</w:t>
            </w:r>
          </w:p>
        </w:tc>
        <w:tc>
          <w:tcPr>
            <w:tcW w:w="499" w:type="pct"/>
            <w:shd w:val="clear" w:color="auto" w:fill="D9D9D9"/>
          </w:tcPr>
          <w:p w14:paraId="4BEBF1DF" w14:textId="60AFE204" w:rsidR="00EB5D56" w:rsidRPr="00EB5D56" w:rsidRDefault="00EB5D56" w:rsidP="00BE3E35">
            <w:pPr>
              <w:jc w:val="center"/>
              <w:textAlignment w:val="baseline"/>
              <w:rPr>
                <w:rFonts w:eastAsia="SimSun"/>
                <w:b/>
                <w:color w:val="000000"/>
                <w:kern w:val="1"/>
                <w:lang w:eastAsia="hi-IN" w:bidi="hi-IN"/>
              </w:rPr>
            </w:pPr>
            <w:r>
              <w:rPr>
                <w:rFonts w:eastAsia="SimSun"/>
                <w:b/>
                <w:color w:val="000000"/>
                <w:kern w:val="1"/>
                <w:lang w:eastAsia="hi-IN" w:bidi="hi-IN"/>
              </w:rPr>
              <w:t>2018.gads</w:t>
            </w:r>
          </w:p>
        </w:tc>
        <w:tc>
          <w:tcPr>
            <w:tcW w:w="607" w:type="pct"/>
            <w:shd w:val="clear" w:color="auto" w:fill="D9D9D9"/>
          </w:tcPr>
          <w:p w14:paraId="37755469" w14:textId="468A8A64" w:rsidR="00EB5D56" w:rsidRPr="00A004EE" w:rsidRDefault="00EB5D56" w:rsidP="00BE3E35">
            <w:pPr>
              <w:jc w:val="center"/>
              <w:textAlignment w:val="baseline"/>
              <w:rPr>
                <w:rFonts w:eastAsia="SimSun"/>
                <w:b/>
                <w:color w:val="000000"/>
                <w:kern w:val="1"/>
                <w:lang w:eastAsia="hi-IN" w:bidi="hi-IN"/>
              </w:rPr>
            </w:pPr>
            <w:r w:rsidRPr="00A004EE">
              <w:rPr>
                <w:rFonts w:eastAsia="SimSun"/>
                <w:b/>
                <w:color w:val="000000"/>
                <w:kern w:val="1"/>
                <w:lang w:eastAsia="hi-IN" w:bidi="hi-IN"/>
              </w:rPr>
              <w:t>2019.gads</w:t>
            </w:r>
          </w:p>
        </w:tc>
        <w:tc>
          <w:tcPr>
            <w:tcW w:w="607" w:type="pct"/>
            <w:shd w:val="clear" w:color="auto" w:fill="D9D9D9"/>
          </w:tcPr>
          <w:p w14:paraId="2B341244" w14:textId="08995136" w:rsidR="00EB5D56" w:rsidRPr="00A004EE" w:rsidRDefault="00EB5D56" w:rsidP="00BE3E35">
            <w:pPr>
              <w:jc w:val="center"/>
              <w:textAlignment w:val="baseline"/>
              <w:rPr>
                <w:rFonts w:eastAsia="SimSun"/>
                <w:b/>
                <w:color w:val="000000"/>
                <w:kern w:val="1"/>
                <w:lang w:eastAsia="hi-IN" w:bidi="hi-IN"/>
              </w:rPr>
            </w:pPr>
            <w:r w:rsidRPr="00A004EE">
              <w:rPr>
                <w:rFonts w:eastAsia="SimSun"/>
                <w:b/>
                <w:color w:val="000000"/>
                <w:kern w:val="1"/>
                <w:lang w:eastAsia="hi-IN" w:bidi="hi-IN"/>
              </w:rPr>
              <w:t>2020.gads</w:t>
            </w:r>
          </w:p>
        </w:tc>
        <w:tc>
          <w:tcPr>
            <w:tcW w:w="1287" w:type="pct"/>
            <w:shd w:val="clear" w:color="auto" w:fill="D9D9D9"/>
          </w:tcPr>
          <w:p w14:paraId="07AD978B" w14:textId="1020655A" w:rsidR="00EB5D56" w:rsidRPr="00A004EE" w:rsidRDefault="00EB5D56" w:rsidP="00BE3E35">
            <w:pPr>
              <w:jc w:val="center"/>
              <w:rPr>
                <w:rFonts w:eastAsia="SimSun"/>
                <w:b/>
                <w:bCs/>
                <w:color w:val="000000"/>
                <w:kern w:val="1"/>
                <w:lang w:eastAsia="hi-IN" w:bidi="hi-IN"/>
              </w:rPr>
            </w:pPr>
            <w:r w:rsidRPr="00A71CBB">
              <w:rPr>
                <w:rFonts w:eastAsia="SimSun"/>
                <w:b/>
                <w:bCs/>
                <w:color w:val="000000"/>
                <w:kern w:val="1"/>
                <w:lang w:eastAsia="hi-IN" w:bidi="hi-IN"/>
              </w:rPr>
              <w:t>R</w:t>
            </w:r>
            <w:r w:rsidRPr="00A004EE">
              <w:rPr>
                <w:rFonts w:eastAsia="SimSun"/>
                <w:b/>
                <w:bCs/>
                <w:color w:val="000000"/>
                <w:kern w:val="1"/>
                <w:lang w:eastAsia="hi-IN" w:bidi="hi-IN"/>
              </w:rPr>
              <w:t>eģistrēto nepilngadīgo izdarīto noziedzīgo nodarījumu, kuri kvalificējami pēc KL pantiem, skaita pieaugums/samazinājums (+/-)</w:t>
            </w:r>
            <w:r w:rsidRPr="001340B0">
              <w:rPr>
                <w:rStyle w:val="Vresatsauce"/>
                <w:b/>
                <w:bCs/>
                <w:color w:val="000000"/>
                <w:lang w:eastAsia="ar-SA"/>
              </w:rPr>
              <w:footnoteReference w:id="165"/>
            </w:r>
          </w:p>
        </w:tc>
      </w:tr>
      <w:tr w:rsidR="00EB5D56" w:rsidRPr="00EB5D56" w14:paraId="11AD81F5" w14:textId="77777777" w:rsidTr="00A71CBB">
        <w:tc>
          <w:tcPr>
            <w:tcW w:w="1999" w:type="pct"/>
          </w:tcPr>
          <w:p w14:paraId="744EB053" w14:textId="17499E2B" w:rsidR="00EB5D56" w:rsidRPr="00A71CBB" w:rsidRDefault="00EB5D56" w:rsidP="00BE3E35">
            <w:pPr>
              <w:suppressLineNumbers/>
              <w:jc w:val="both"/>
              <w:textAlignment w:val="baseline"/>
              <w:rPr>
                <w:rFonts w:eastAsia="SimSun"/>
                <w:b/>
                <w:color w:val="000000"/>
                <w:kern w:val="1"/>
                <w:lang w:eastAsia="hi-IN" w:bidi="hi-IN"/>
              </w:rPr>
            </w:pPr>
            <w:r w:rsidRPr="00A71CBB">
              <w:rPr>
                <w:rFonts w:eastAsia="SimSun"/>
                <w:b/>
                <w:color w:val="000000"/>
                <w:kern w:val="1"/>
                <w:lang w:eastAsia="hi-IN" w:bidi="hi-IN"/>
              </w:rPr>
              <w:t>Kopā</w:t>
            </w:r>
          </w:p>
        </w:tc>
        <w:tc>
          <w:tcPr>
            <w:tcW w:w="499" w:type="pct"/>
          </w:tcPr>
          <w:p w14:paraId="02EC8BD0" w14:textId="43B6FEC0" w:rsidR="00EB5D56" w:rsidRPr="00EB5D56" w:rsidRDefault="002550EC" w:rsidP="00BE3E35">
            <w:pPr>
              <w:jc w:val="center"/>
              <w:textAlignment w:val="baseline"/>
              <w:rPr>
                <w:rFonts w:eastAsia="SimSun"/>
                <w:b/>
                <w:color w:val="000000"/>
                <w:kern w:val="1"/>
                <w:lang w:eastAsia="hi-IN" w:bidi="hi-IN"/>
              </w:rPr>
            </w:pPr>
            <w:r>
              <w:rPr>
                <w:rFonts w:eastAsia="SimSun"/>
                <w:b/>
                <w:color w:val="000000"/>
                <w:kern w:val="1"/>
                <w:lang w:eastAsia="hi-IN" w:bidi="hi-IN"/>
              </w:rPr>
              <w:t>831</w:t>
            </w:r>
          </w:p>
        </w:tc>
        <w:tc>
          <w:tcPr>
            <w:tcW w:w="607" w:type="pct"/>
            <w:vAlign w:val="center"/>
          </w:tcPr>
          <w:p w14:paraId="09CF4BE7" w14:textId="26115B69" w:rsidR="00EB5D56" w:rsidRPr="00A71CBB" w:rsidRDefault="00EB5D56" w:rsidP="00BE3E35">
            <w:pPr>
              <w:jc w:val="center"/>
              <w:textAlignment w:val="baseline"/>
              <w:rPr>
                <w:rFonts w:eastAsia="SimSun"/>
                <w:b/>
                <w:color w:val="000000"/>
                <w:kern w:val="1"/>
                <w:lang w:eastAsia="hi-IN" w:bidi="hi-IN"/>
              </w:rPr>
            </w:pPr>
            <w:r w:rsidRPr="00A71CBB">
              <w:rPr>
                <w:rFonts w:eastAsia="SimSun"/>
                <w:b/>
                <w:color w:val="000000"/>
                <w:kern w:val="1"/>
                <w:lang w:eastAsia="hi-IN" w:bidi="hi-IN"/>
              </w:rPr>
              <w:t>923</w:t>
            </w:r>
          </w:p>
        </w:tc>
        <w:tc>
          <w:tcPr>
            <w:tcW w:w="607" w:type="pct"/>
            <w:vAlign w:val="center"/>
          </w:tcPr>
          <w:p w14:paraId="709F982F" w14:textId="7CC6E4AC" w:rsidR="00EB5D56" w:rsidRPr="00A71CBB" w:rsidRDefault="00EB5D56" w:rsidP="00BE3E35">
            <w:pPr>
              <w:jc w:val="center"/>
              <w:textAlignment w:val="baseline"/>
              <w:rPr>
                <w:rFonts w:eastAsia="SimSun"/>
                <w:b/>
                <w:color w:val="000000"/>
                <w:kern w:val="1"/>
                <w:lang w:eastAsia="hi-IN" w:bidi="hi-IN"/>
              </w:rPr>
            </w:pPr>
            <w:r>
              <w:rPr>
                <w:rFonts w:eastAsia="SimSun"/>
                <w:b/>
                <w:color w:val="000000"/>
                <w:kern w:val="1"/>
                <w:lang w:eastAsia="hi-IN" w:bidi="hi-IN"/>
              </w:rPr>
              <w:t>807</w:t>
            </w:r>
          </w:p>
        </w:tc>
        <w:tc>
          <w:tcPr>
            <w:tcW w:w="1287" w:type="pct"/>
            <w:vAlign w:val="center"/>
          </w:tcPr>
          <w:p w14:paraId="359E36EA" w14:textId="3027ACDD" w:rsidR="00EB5D56" w:rsidRPr="00A71CBB" w:rsidRDefault="00EB5D56" w:rsidP="00BE3E35">
            <w:pPr>
              <w:jc w:val="center"/>
              <w:rPr>
                <w:rFonts w:eastAsia="SimSun"/>
                <w:b/>
                <w:color w:val="000000"/>
                <w:kern w:val="1"/>
                <w:lang w:eastAsia="hi-IN" w:bidi="hi-IN"/>
              </w:rPr>
            </w:pPr>
            <w:r>
              <w:rPr>
                <w:rFonts w:eastAsia="SimSun"/>
                <w:b/>
                <w:color w:val="000000"/>
                <w:kern w:val="1"/>
                <w:lang w:eastAsia="hi-IN" w:bidi="hi-IN"/>
              </w:rPr>
              <w:t>-116</w:t>
            </w:r>
          </w:p>
        </w:tc>
      </w:tr>
      <w:tr w:rsidR="00EB5D56" w:rsidRPr="00C83E20" w14:paraId="1FEC8000" w14:textId="77777777" w:rsidTr="00A004EE">
        <w:tc>
          <w:tcPr>
            <w:tcW w:w="1999" w:type="pct"/>
          </w:tcPr>
          <w:p w14:paraId="497E58A3" w14:textId="77777777" w:rsidR="00EB5D56" w:rsidRPr="00C83E20" w:rsidRDefault="00EB5D56" w:rsidP="00BE3E35">
            <w:pPr>
              <w:suppressLineNumbers/>
              <w:jc w:val="both"/>
              <w:textAlignment w:val="baseline"/>
              <w:rPr>
                <w:rFonts w:eastAsia="SimSun"/>
                <w:b/>
                <w:bCs/>
                <w:color w:val="000000"/>
                <w:kern w:val="1"/>
                <w:lang w:eastAsia="hi-IN" w:bidi="hi-IN"/>
              </w:rPr>
            </w:pPr>
            <w:r w:rsidRPr="00C83E20">
              <w:rPr>
                <w:rFonts w:eastAsia="SimSun"/>
                <w:bCs/>
                <w:color w:val="000000"/>
                <w:kern w:val="1"/>
                <w:lang w:eastAsia="hi-IN" w:bidi="hi-IN"/>
              </w:rPr>
              <w:t>78.p. Nacionālā, etniskā un rasu naida izraisīšana</w:t>
            </w:r>
          </w:p>
        </w:tc>
        <w:tc>
          <w:tcPr>
            <w:tcW w:w="499" w:type="pct"/>
          </w:tcPr>
          <w:p w14:paraId="47C030BF" w14:textId="64D14E75" w:rsidR="00EB5D56" w:rsidRPr="00C83E20" w:rsidRDefault="00616E29" w:rsidP="00BE3E35">
            <w:pPr>
              <w:jc w:val="center"/>
              <w:textAlignment w:val="baseline"/>
              <w:rPr>
                <w:rFonts w:eastAsia="SimSun"/>
                <w:bCs/>
                <w:color w:val="000000"/>
                <w:kern w:val="1"/>
                <w:lang w:eastAsia="hi-IN" w:bidi="hi-IN"/>
              </w:rPr>
            </w:pPr>
            <w:r>
              <w:rPr>
                <w:rFonts w:eastAsia="SimSun"/>
                <w:bCs/>
                <w:color w:val="000000"/>
                <w:kern w:val="1"/>
                <w:lang w:eastAsia="hi-IN" w:bidi="hi-IN"/>
              </w:rPr>
              <w:t>0</w:t>
            </w:r>
          </w:p>
        </w:tc>
        <w:tc>
          <w:tcPr>
            <w:tcW w:w="607" w:type="pct"/>
            <w:vAlign w:val="center"/>
          </w:tcPr>
          <w:p w14:paraId="0F1B426E" w14:textId="3D3C2765" w:rsidR="00EB5D56" w:rsidRPr="00C83E20" w:rsidRDefault="00EB5D56" w:rsidP="00BE3E35">
            <w:pPr>
              <w:jc w:val="center"/>
              <w:textAlignment w:val="baseline"/>
              <w:rPr>
                <w:rFonts w:eastAsia="SimSun"/>
                <w:bCs/>
                <w:color w:val="000000"/>
                <w:kern w:val="1"/>
                <w:lang w:eastAsia="hi-IN" w:bidi="hi-IN"/>
              </w:rPr>
            </w:pPr>
            <w:r w:rsidRPr="00C83E20">
              <w:rPr>
                <w:rFonts w:eastAsia="SimSun"/>
                <w:bCs/>
                <w:color w:val="000000"/>
                <w:kern w:val="1"/>
                <w:lang w:eastAsia="hi-IN" w:bidi="hi-IN"/>
              </w:rPr>
              <w:t>0</w:t>
            </w:r>
          </w:p>
        </w:tc>
        <w:tc>
          <w:tcPr>
            <w:tcW w:w="607" w:type="pct"/>
            <w:vAlign w:val="center"/>
          </w:tcPr>
          <w:p w14:paraId="23D027F1" w14:textId="77777777" w:rsidR="00EB5D56" w:rsidRPr="00C83E20" w:rsidRDefault="00EB5D56" w:rsidP="00BE3E35">
            <w:pPr>
              <w:jc w:val="center"/>
              <w:textAlignment w:val="baseline"/>
              <w:rPr>
                <w:rFonts w:eastAsia="SimSun"/>
                <w:color w:val="000000"/>
                <w:kern w:val="1"/>
                <w:lang w:eastAsia="hi-IN" w:bidi="hi-IN"/>
              </w:rPr>
            </w:pPr>
            <w:r w:rsidRPr="00C83E20">
              <w:rPr>
                <w:rFonts w:eastAsia="SimSun"/>
                <w:bCs/>
                <w:color w:val="000000"/>
                <w:kern w:val="1"/>
                <w:lang w:eastAsia="hi-IN" w:bidi="hi-IN"/>
              </w:rPr>
              <w:t>0</w:t>
            </w:r>
          </w:p>
        </w:tc>
        <w:tc>
          <w:tcPr>
            <w:tcW w:w="1287" w:type="pct"/>
            <w:vAlign w:val="center"/>
          </w:tcPr>
          <w:p w14:paraId="039901F3" w14:textId="77777777" w:rsidR="00EB5D56" w:rsidRPr="00C83E20" w:rsidRDefault="00EB5D56" w:rsidP="00BE3E35">
            <w:pPr>
              <w:jc w:val="center"/>
              <w:rPr>
                <w:rFonts w:eastAsia="SimSun"/>
                <w:bCs/>
                <w:color w:val="000000"/>
                <w:kern w:val="1"/>
                <w:lang w:eastAsia="hi-IN" w:bidi="hi-IN"/>
              </w:rPr>
            </w:pPr>
            <w:r w:rsidRPr="00C83E20">
              <w:rPr>
                <w:rFonts w:eastAsia="SimSun"/>
                <w:color w:val="000000"/>
                <w:kern w:val="1"/>
                <w:lang w:eastAsia="hi-IN" w:bidi="hi-IN"/>
              </w:rPr>
              <w:t>+/-0</w:t>
            </w:r>
          </w:p>
        </w:tc>
      </w:tr>
      <w:tr w:rsidR="00EB5D56" w:rsidRPr="00C83E20" w14:paraId="519960DF" w14:textId="77777777" w:rsidTr="00A004EE">
        <w:tc>
          <w:tcPr>
            <w:tcW w:w="1999" w:type="pct"/>
          </w:tcPr>
          <w:p w14:paraId="4EF746BB" w14:textId="77777777" w:rsidR="00EB5D56" w:rsidRPr="00C83E20" w:rsidRDefault="00EB5D56" w:rsidP="00BE3E35">
            <w:pPr>
              <w:suppressLineNumbers/>
              <w:jc w:val="both"/>
              <w:textAlignment w:val="baseline"/>
              <w:rPr>
                <w:rFonts w:eastAsia="SimSun"/>
                <w:b/>
                <w:bCs/>
                <w:color w:val="000000"/>
                <w:kern w:val="1"/>
                <w:lang w:eastAsia="hi-IN" w:bidi="hi-IN"/>
              </w:rPr>
            </w:pPr>
            <w:r w:rsidRPr="00C83E20">
              <w:rPr>
                <w:rFonts w:eastAsia="SimSun"/>
                <w:bCs/>
                <w:color w:val="000000"/>
                <w:kern w:val="1"/>
                <w:lang w:eastAsia="hi-IN" w:bidi="hi-IN"/>
              </w:rPr>
              <w:t>93.p. Valsts simbolu zaimošana</w:t>
            </w:r>
          </w:p>
        </w:tc>
        <w:tc>
          <w:tcPr>
            <w:tcW w:w="499" w:type="pct"/>
          </w:tcPr>
          <w:p w14:paraId="2863C71E" w14:textId="794B0FFD" w:rsidR="00EB5D56" w:rsidRDefault="00616E29" w:rsidP="00BE3E35">
            <w:pPr>
              <w:jc w:val="center"/>
              <w:textAlignment w:val="baseline"/>
              <w:rPr>
                <w:rFonts w:eastAsia="SimSun"/>
                <w:bCs/>
                <w:color w:val="000000"/>
                <w:kern w:val="1"/>
                <w:lang w:eastAsia="hi-IN" w:bidi="hi-IN"/>
              </w:rPr>
            </w:pPr>
            <w:r>
              <w:rPr>
                <w:rFonts w:eastAsia="SimSun"/>
                <w:bCs/>
                <w:color w:val="000000"/>
                <w:kern w:val="1"/>
                <w:lang w:eastAsia="hi-IN" w:bidi="hi-IN"/>
              </w:rPr>
              <w:t>2</w:t>
            </w:r>
          </w:p>
        </w:tc>
        <w:tc>
          <w:tcPr>
            <w:tcW w:w="607" w:type="pct"/>
            <w:vAlign w:val="center"/>
          </w:tcPr>
          <w:p w14:paraId="7F615FC0" w14:textId="6692CA32" w:rsidR="00EB5D56" w:rsidRPr="00C83E20" w:rsidRDefault="00EB5D56" w:rsidP="00BE3E35">
            <w:pPr>
              <w:jc w:val="center"/>
              <w:textAlignment w:val="baseline"/>
              <w:rPr>
                <w:rFonts w:eastAsia="SimSun"/>
                <w:bCs/>
                <w:color w:val="000000"/>
                <w:kern w:val="1"/>
                <w:lang w:eastAsia="hi-IN" w:bidi="hi-IN"/>
              </w:rPr>
            </w:pPr>
            <w:r>
              <w:rPr>
                <w:rFonts w:eastAsia="SimSun"/>
                <w:bCs/>
                <w:color w:val="000000"/>
                <w:kern w:val="1"/>
                <w:lang w:eastAsia="hi-IN" w:bidi="hi-IN"/>
              </w:rPr>
              <w:t>0</w:t>
            </w:r>
          </w:p>
        </w:tc>
        <w:tc>
          <w:tcPr>
            <w:tcW w:w="607" w:type="pct"/>
            <w:vAlign w:val="center"/>
          </w:tcPr>
          <w:p w14:paraId="55A35790" w14:textId="6607F83F" w:rsidR="00EB5D56" w:rsidRPr="00C83E20" w:rsidRDefault="00EB5D56" w:rsidP="00BE3E35">
            <w:pPr>
              <w:jc w:val="center"/>
              <w:textAlignment w:val="baseline"/>
              <w:rPr>
                <w:rFonts w:eastAsia="SimSun"/>
                <w:color w:val="000000"/>
                <w:kern w:val="1"/>
                <w:lang w:eastAsia="hi-IN" w:bidi="hi-IN"/>
              </w:rPr>
            </w:pPr>
            <w:r>
              <w:rPr>
                <w:rFonts w:eastAsia="SimSun"/>
                <w:bCs/>
                <w:color w:val="000000"/>
                <w:kern w:val="1"/>
                <w:lang w:eastAsia="hi-IN" w:bidi="hi-IN"/>
              </w:rPr>
              <w:t>0</w:t>
            </w:r>
          </w:p>
        </w:tc>
        <w:tc>
          <w:tcPr>
            <w:tcW w:w="1287" w:type="pct"/>
            <w:vAlign w:val="center"/>
          </w:tcPr>
          <w:p w14:paraId="7663113E" w14:textId="5ACB6845"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+/-0</w:t>
            </w:r>
          </w:p>
        </w:tc>
      </w:tr>
      <w:tr w:rsidR="00EB5D56" w:rsidRPr="00C83E20" w14:paraId="02345C7A" w14:textId="77777777" w:rsidTr="00A004EE">
        <w:tc>
          <w:tcPr>
            <w:tcW w:w="1999" w:type="pct"/>
          </w:tcPr>
          <w:p w14:paraId="042633D7"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116.p.</w:t>
            </w:r>
            <w:bookmarkStart w:id="38" w:name="p116"/>
            <w:bookmarkEnd w:id="38"/>
            <w:r w:rsidRPr="00C83E20">
              <w:rPr>
                <w:rFonts w:eastAsia="SimSun"/>
                <w:color w:val="000000"/>
                <w:kern w:val="1"/>
                <w:lang w:eastAsia="hi-IN" w:bidi="hi-IN"/>
              </w:rPr>
              <w:t xml:space="preserve"> Slepkavība</w:t>
            </w:r>
          </w:p>
        </w:tc>
        <w:tc>
          <w:tcPr>
            <w:tcW w:w="499" w:type="pct"/>
          </w:tcPr>
          <w:p w14:paraId="1A28CA17" w14:textId="6AA9F8D5" w:rsidR="00EB5D56" w:rsidRDefault="00616E29"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607" w:type="pct"/>
            <w:vAlign w:val="center"/>
          </w:tcPr>
          <w:p w14:paraId="489F7700" w14:textId="256E791B"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w:t>
            </w:r>
          </w:p>
        </w:tc>
        <w:tc>
          <w:tcPr>
            <w:tcW w:w="607" w:type="pct"/>
            <w:vAlign w:val="center"/>
          </w:tcPr>
          <w:p w14:paraId="28A5282C" w14:textId="7288FED2"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w:t>
            </w:r>
          </w:p>
        </w:tc>
        <w:tc>
          <w:tcPr>
            <w:tcW w:w="1287" w:type="pct"/>
            <w:vAlign w:val="center"/>
          </w:tcPr>
          <w:p w14:paraId="6302EC69" w14:textId="77777777"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+/-0</w:t>
            </w:r>
          </w:p>
        </w:tc>
      </w:tr>
      <w:tr w:rsidR="00EB5D56" w:rsidRPr="00C83E20" w14:paraId="5FA67EC9" w14:textId="77777777" w:rsidTr="00A004EE">
        <w:tc>
          <w:tcPr>
            <w:tcW w:w="1999" w:type="pct"/>
          </w:tcPr>
          <w:p w14:paraId="2DCC701D"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117.p. Slepkavība pastiprinošos apstākļos</w:t>
            </w:r>
          </w:p>
        </w:tc>
        <w:tc>
          <w:tcPr>
            <w:tcW w:w="499" w:type="pct"/>
          </w:tcPr>
          <w:p w14:paraId="6A8DADAC" w14:textId="4B18AE39" w:rsidR="00EB5D56" w:rsidRDefault="00616E29"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w:t>
            </w:r>
          </w:p>
        </w:tc>
        <w:tc>
          <w:tcPr>
            <w:tcW w:w="607" w:type="pct"/>
            <w:vAlign w:val="center"/>
          </w:tcPr>
          <w:p w14:paraId="16F5E06E" w14:textId="69BBF407"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3</w:t>
            </w:r>
          </w:p>
        </w:tc>
        <w:tc>
          <w:tcPr>
            <w:tcW w:w="607" w:type="pct"/>
            <w:vAlign w:val="center"/>
          </w:tcPr>
          <w:p w14:paraId="71AFA8E9" w14:textId="23D70002"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1287" w:type="pct"/>
            <w:vAlign w:val="center"/>
          </w:tcPr>
          <w:p w14:paraId="7AEFE163" w14:textId="0A280A06"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-3</w:t>
            </w:r>
          </w:p>
        </w:tc>
      </w:tr>
      <w:tr w:rsidR="00EB5D56" w:rsidRPr="00C83E20" w14:paraId="4AD988A1" w14:textId="77777777" w:rsidTr="00A004EE">
        <w:tc>
          <w:tcPr>
            <w:tcW w:w="1999" w:type="pct"/>
          </w:tcPr>
          <w:p w14:paraId="115ACD8C"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118.p.</w:t>
            </w:r>
            <w:bookmarkStart w:id="39" w:name="p118"/>
            <w:bookmarkEnd w:id="39"/>
            <w:r w:rsidRPr="00C83E20">
              <w:rPr>
                <w:rFonts w:eastAsia="SimSun"/>
                <w:color w:val="000000"/>
                <w:kern w:val="1"/>
                <w:lang w:eastAsia="hi-IN" w:bidi="hi-IN"/>
              </w:rPr>
              <w:t xml:space="preserve"> Slepkavība sevišķi pastiprinošos apstākļos</w:t>
            </w:r>
          </w:p>
        </w:tc>
        <w:tc>
          <w:tcPr>
            <w:tcW w:w="499" w:type="pct"/>
          </w:tcPr>
          <w:p w14:paraId="6FBBF580" w14:textId="71A2E28F" w:rsidR="00EB5D56" w:rsidRPr="00C83E20"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607" w:type="pct"/>
            <w:vAlign w:val="center"/>
          </w:tcPr>
          <w:p w14:paraId="638C363E" w14:textId="373B0F05"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0</w:t>
            </w:r>
          </w:p>
        </w:tc>
        <w:tc>
          <w:tcPr>
            <w:tcW w:w="607" w:type="pct"/>
            <w:vAlign w:val="center"/>
          </w:tcPr>
          <w:p w14:paraId="1509E62E" w14:textId="77777777"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0</w:t>
            </w:r>
          </w:p>
        </w:tc>
        <w:tc>
          <w:tcPr>
            <w:tcW w:w="1287" w:type="pct"/>
            <w:vAlign w:val="center"/>
          </w:tcPr>
          <w:p w14:paraId="37D03DA4" w14:textId="77777777"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+/-0</w:t>
            </w:r>
          </w:p>
        </w:tc>
      </w:tr>
      <w:tr w:rsidR="00EB5D56" w:rsidRPr="00C83E20" w14:paraId="517CB347" w14:textId="77777777" w:rsidTr="00A004EE">
        <w:tc>
          <w:tcPr>
            <w:tcW w:w="1999" w:type="pct"/>
          </w:tcPr>
          <w:p w14:paraId="165B7057"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125.p. </w:t>
            </w:r>
            <w:bookmarkStart w:id="40" w:name="p125"/>
            <w:bookmarkEnd w:id="40"/>
            <w:r w:rsidRPr="00C83E20">
              <w:rPr>
                <w:rFonts w:eastAsia="SimSun"/>
                <w:color w:val="000000"/>
                <w:kern w:val="1"/>
                <w:lang w:eastAsia="hi-IN" w:bidi="hi-IN"/>
              </w:rPr>
              <w:t>Tīšs smags miesas bojājums</w:t>
            </w:r>
          </w:p>
        </w:tc>
        <w:tc>
          <w:tcPr>
            <w:tcW w:w="499" w:type="pct"/>
          </w:tcPr>
          <w:p w14:paraId="1914B0BA" w14:textId="5DF98ABE"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7</w:t>
            </w:r>
          </w:p>
        </w:tc>
        <w:tc>
          <w:tcPr>
            <w:tcW w:w="607" w:type="pct"/>
            <w:vAlign w:val="center"/>
          </w:tcPr>
          <w:p w14:paraId="4CF18A01" w14:textId="421ACC19"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4</w:t>
            </w:r>
          </w:p>
        </w:tc>
        <w:tc>
          <w:tcPr>
            <w:tcW w:w="607" w:type="pct"/>
            <w:vAlign w:val="center"/>
          </w:tcPr>
          <w:p w14:paraId="69481E61" w14:textId="70374960"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5</w:t>
            </w:r>
          </w:p>
        </w:tc>
        <w:tc>
          <w:tcPr>
            <w:tcW w:w="1287" w:type="pct"/>
            <w:vAlign w:val="center"/>
          </w:tcPr>
          <w:p w14:paraId="0EC25D29" w14:textId="1406E72E"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1</w:t>
            </w:r>
          </w:p>
        </w:tc>
      </w:tr>
      <w:tr w:rsidR="00EB5D56" w:rsidRPr="00C83E20" w14:paraId="39499498" w14:textId="77777777" w:rsidTr="00A004EE">
        <w:tc>
          <w:tcPr>
            <w:tcW w:w="1999" w:type="pct"/>
          </w:tcPr>
          <w:p w14:paraId="37F68C47"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126.p. </w:t>
            </w:r>
            <w:bookmarkStart w:id="41" w:name="p126"/>
            <w:bookmarkEnd w:id="41"/>
            <w:r w:rsidRPr="00C83E20">
              <w:rPr>
                <w:rFonts w:eastAsia="SimSun"/>
                <w:color w:val="000000"/>
                <w:kern w:val="1"/>
                <w:lang w:eastAsia="hi-IN" w:bidi="hi-IN"/>
              </w:rPr>
              <w:t>Tīšs vidēja smaguma miesas bojājums</w:t>
            </w:r>
          </w:p>
        </w:tc>
        <w:tc>
          <w:tcPr>
            <w:tcW w:w="499" w:type="pct"/>
          </w:tcPr>
          <w:p w14:paraId="2F57DAB5" w14:textId="792A33DC"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14</w:t>
            </w:r>
          </w:p>
        </w:tc>
        <w:tc>
          <w:tcPr>
            <w:tcW w:w="607" w:type="pct"/>
            <w:vAlign w:val="center"/>
          </w:tcPr>
          <w:p w14:paraId="08703F56" w14:textId="76BF98DA"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15</w:t>
            </w:r>
          </w:p>
        </w:tc>
        <w:tc>
          <w:tcPr>
            <w:tcW w:w="607" w:type="pct"/>
            <w:vAlign w:val="center"/>
          </w:tcPr>
          <w:p w14:paraId="553A7AEA" w14:textId="083971C3"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1</w:t>
            </w:r>
            <w:r>
              <w:rPr>
                <w:rFonts w:eastAsia="SimSun"/>
                <w:color w:val="000000"/>
                <w:kern w:val="1"/>
                <w:lang w:eastAsia="hi-IN" w:bidi="hi-IN"/>
              </w:rPr>
              <w:t>3</w:t>
            </w:r>
          </w:p>
        </w:tc>
        <w:tc>
          <w:tcPr>
            <w:tcW w:w="1287" w:type="pct"/>
            <w:vAlign w:val="center"/>
          </w:tcPr>
          <w:p w14:paraId="3F8A5772" w14:textId="1ECE0B73"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-2</w:t>
            </w:r>
          </w:p>
        </w:tc>
      </w:tr>
      <w:tr w:rsidR="00EB5D56" w:rsidRPr="00C83E20" w14:paraId="684C8002" w14:textId="77777777" w:rsidTr="00A004EE">
        <w:tc>
          <w:tcPr>
            <w:tcW w:w="1999" w:type="pct"/>
          </w:tcPr>
          <w:p w14:paraId="56D65F70"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130.p. </w:t>
            </w:r>
            <w:bookmarkStart w:id="42" w:name="p130"/>
            <w:bookmarkEnd w:id="42"/>
            <w:r w:rsidRPr="00C83E20">
              <w:rPr>
                <w:rFonts w:eastAsia="SimSun"/>
                <w:color w:val="000000"/>
                <w:kern w:val="1"/>
                <w:lang w:eastAsia="hi-IN" w:bidi="hi-IN"/>
              </w:rPr>
              <w:t>Tīšs viegls miesas bojājums</w:t>
            </w:r>
          </w:p>
        </w:tc>
        <w:tc>
          <w:tcPr>
            <w:tcW w:w="499" w:type="pct"/>
          </w:tcPr>
          <w:p w14:paraId="55BDB85F" w14:textId="7AD88838" w:rsidR="00EB5D56" w:rsidRPr="00C83E20"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23</w:t>
            </w:r>
          </w:p>
        </w:tc>
        <w:tc>
          <w:tcPr>
            <w:tcW w:w="607" w:type="pct"/>
            <w:vAlign w:val="center"/>
          </w:tcPr>
          <w:p w14:paraId="79182BD1" w14:textId="11506EF7"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1</w:t>
            </w:r>
            <w:r>
              <w:rPr>
                <w:rFonts w:eastAsia="SimSun"/>
                <w:color w:val="000000"/>
                <w:kern w:val="1"/>
                <w:lang w:eastAsia="hi-IN" w:bidi="hi-IN"/>
              </w:rPr>
              <w:t>7</w:t>
            </w:r>
          </w:p>
        </w:tc>
        <w:tc>
          <w:tcPr>
            <w:tcW w:w="607" w:type="pct"/>
            <w:vAlign w:val="center"/>
          </w:tcPr>
          <w:p w14:paraId="2F55F2DA" w14:textId="6D9D3402"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2</w:t>
            </w:r>
            <w:r>
              <w:rPr>
                <w:rFonts w:eastAsia="SimSun"/>
                <w:color w:val="000000"/>
                <w:kern w:val="1"/>
                <w:lang w:eastAsia="hi-IN" w:bidi="hi-IN"/>
              </w:rPr>
              <w:t>5</w:t>
            </w:r>
          </w:p>
        </w:tc>
        <w:tc>
          <w:tcPr>
            <w:tcW w:w="1287" w:type="pct"/>
            <w:vAlign w:val="center"/>
          </w:tcPr>
          <w:p w14:paraId="0F526DD7" w14:textId="42E13340"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8</w:t>
            </w:r>
          </w:p>
        </w:tc>
      </w:tr>
      <w:tr w:rsidR="00EB5D56" w:rsidRPr="00C83E20" w14:paraId="4F782DA7" w14:textId="77777777" w:rsidTr="00A004EE">
        <w:tc>
          <w:tcPr>
            <w:tcW w:w="1999" w:type="pct"/>
          </w:tcPr>
          <w:p w14:paraId="59D7C1B0"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131.p. </w:t>
            </w:r>
            <w:bookmarkStart w:id="43" w:name="p131"/>
            <w:bookmarkEnd w:id="43"/>
            <w:r w:rsidRPr="00C83E20">
              <w:rPr>
                <w:rFonts w:eastAsia="SimSun"/>
                <w:color w:val="000000"/>
                <w:kern w:val="1"/>
                <w:lang w:eastAsia="hi-IN" w:bidi="hi-IN"/>
              </w:rPr>
              <w:t>Miesas bojājums aiz neuzmanības</w:t>
            </w:r>
          </w:p>
        </w:tc>
        <w:tc>
          <w:tcPr>
            <w:tcW w:w="499" w:type="pct"/>
          </w:tcPr>
          <w:p w14:paraId="059C63F4" w14:textId="3B18CCEC"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w:t>
            </w:r>
          </w:p>
        </w:tc>
        <w:tc>
          <w:tcPr>
            <w:tcW w:w="607" w:type="pct"/>
            <w:vAlign w:val="center"/>
          </w:tcPr>
          <w:p w14:paraId="452E6B88" w14:textId="5C4CB3D9"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w:t>
            </w:r>
          </w:p>
        </w:tc>
        <w:tc>
          <w:tcPr>
            <w:tcW w:w="607" w:type="pct"/>
            <w:vAlign w:val="center"/>
          </w:tcPr>
          <w:p w14:paraId="20E01E25" w14:textId="1BE24018"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1287" w:type="pct"/>
            <w:vAlign w:val="center"/>
          </w:tcPr>
          <w:p w14:paraId="50F12DD5" w14:textId="77777777"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-2</w:t>
            </w:r>
          </w:p>
        </w:tc>
      </w:tr>
      <w:tr w:rsidR="00EB5D56" w:rsidRPr="00C83E20" w14:paraId="2A1AE594" w14:textId="77777777" w:rsidTr="00A004EE">
        <w:tc>
          <w:tcPr>
            <w:tcW w:w="1999" w:type="pct"/>
          </w:tcPr>
          <w:p w14:paraId="507C4160"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132.p. Draudi izdarīt slepkavību un nodarīt smagu miesas bojājumu</w:t>
            </w:r>
          </w:p>
        </w:tc>
        <w:tc>
          <w:tcPr>
            <w:tcW w:w="499" w:type="pct"/>
          </w:tcPr>
          <w:p w14:paraId="34F82AA2" w14:textId="40CAE3D9"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607" w:type="pct"/>
            <w:vAlign w:val="center"/>
          </w:tcPr>
          <w:p w14:paraId="49E4D452" w14:textId="3292634C"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w:t>
            </w:r>
          </w:p>
        </w:tc>
        <w:tc>
          <w:tcPr>
            <w:tcW w:w="607" w:type="pct"/>
            <w:vAlign w:val="center"/>
          </w:tcPr>
          <w:p w14:paraId="6AB21C76" w14:textId="77777777"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0</w:t>
            </w:r>
          </w:p>
        </w:tc>
        <w:tc>
          <w:tcPr>
            <w:tcW w:w="1287" w:type="pct"/>
            <w:vAlign w:val="center"/>
          </w:tcPr>
          <w:p w14:paraId="4DFAD06E" w14:textId="0DAFB7DA"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-2</w:t>
            </w:r>
          </w:p>
        </w:tc>
      </w:tr>
      <w:tr w:rsidR="00EB5D56" w:rsidRPr="00C83E20" w14:paraId="7E287711" w14:textId="77777777" w:rsidTr="00A004EE">
        <w:tc>
          <w:tcPr>
            <w:tcW w:w="1999" w:type="pct"/>
          </w:tcPr>
          <w:p w14:paraId="64E61B88"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159.p. </w:t>
            </w:r>
            <w:bookmarkStart w:id="44" w:name="p159"/>
            <w:bookmarkEnd w:id="44"/>
            <w:r w:rsidRPr="00C83E20">
              <w:rPr>
                <w:rFonts w:eastAsia="SimSun"/>
                <w:color w:val="000000"/>
                <w:kern w:val="1"/>
                <w:lang w:eastAsia="hi-IN" w:bidi="hi-IN"/>
              </w:rPr>
              <w:t>Izvarošana</w:t>
            </w:r>
          </w:p>
        </w:tc>
        <w:tc>
          <w:tcPr>
            <w:tcW w:w="499" w:type="pct"/>
          </w:tcPr>
          <w:p w14:paraId="67A3303E" w14:textId="14DF92EA"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w:t>
            </w:r>
          </w:p>
        </w:tc>
        <w:tc>
          <w:tcPr>
            <w:tcW w:w="607" w:type="pct"/>
            <w:vAlign w:val="center"/>
          </w:tcPr>
          <w:p w14:paraId="6ABB1628" w14:textId="36BC0F49"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8</w:t>
            </w:r>
          </w:p>
        </w:tc>
        <w:tc>
          <w:tcPr>
            <w:tcW w:w="607" w:type="pct"/>
            <w:vAlign w:val="center"/>
          </w:tcPr>
          <w:p w14:paraId="264DEFFF" w14:textId="3787FA17"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5</w:t>
            </w:r>
          </w:p>
        </w:tc>
        <w:tc>
          <w:tcPr>
            <w:tcW w:w="1287" w:type="pct"/>
            <w:vAlign w:val="center"/>
          </w:tcPr>
          <w:p w14:paraId="16FCDFF5" w14:textId="769213DA"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-3</w:t>
            </w:r>
          </w:p>
        </w:tc>
      </w:tr>
      <w:tr w:rsidR="00EB5D56" w:rsidRPr="00C83E20" w14:paraId="25CD0212" w14:textId="77777777" w:rsidTr="00A004EE">
        <w:tc>
          <w:tcPr>
            <w:tcW w:w="1999" w:type="pct"/>
          </w:tcPr>
          <w:p w14:paraId="716CC8CD"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160.p. </w:t>
            </w:r>
            <w:bookmarkStart w:id="45" w:name="p160"/>
            <w:bookmarkEnd w:id="45"/>
            <w:r w:rsidRPr="00C83E20">
              <w:rPr>
                <w:rFonts w:eastAsia="SimSun"/>
                <w:color w:val="000000"/>
                <w:kern w:val="1"/>
                <w:lang w:eastAsia="hi-IN" w:bidi="hi-IN"/>
              </w:rPr>
              <w:t>Vardarbīga dzimumtieksmes apmierināšana</w:t>
            </w:r>
          </w:p>
        </w:tc>
        <w:tc>
          <w:tcPr>
            <w:tcW w:w="499" w:type="pct"/>
          </w:tcPr>
          <w:p w14:paraId="5BDBF10C" w14:textId="3F48A3D0" w:rsidR="00EB5D56" w:rsidRPr="00C83E20"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7</w:t>
            </w:r>
          </w:p>
        </w:tc>
        <w:tc>
          <w:tcPr>
            <w:tcW w:w="607" w:type="pct"/>
            <w:vAlign w:val="center"/>
          </w:tcPr>
          <w:p w14:paraId="7560439A" w14:textId="05F67B11"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1</w:t>
            </w:r>
            <w:r>
              <w:rPr>
                <w:rFonts w:eastAsia="SimSun"/>
                <w:color w:val="000000"/>
                <w:kern w:val="1"/>
                <w:lang w:eastAsia="hi-IN" w:bidi="hi-IN"/>
              </w:rPr>
              <w:t>5</w:t>
            </w:r>
          </w:p>
        </w:tc>
        <w:tc>
          <w:tcPr>
            <w:tcW w:w="607" w:type="pct"/>
            <w:vAlign w:val="center"/>
          </w:tcPr>
          <w:p w14:paraId="090E50C7" w14:textId="5E321738"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9</w:t>
            </w:r>
          </w:p>
        </w:tc>
        <w:tc>
          <w:tcPr>
            <w:tcW w:w="1287" w:type="pct"/>
            <w:vAlign w:val="center"/>
          </w:tcPr>
          <w:p w14:paraId="053D9014" w14:textId="42B1A698"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6</w:t>
            </w:r>
          </w:p>
        </w:tc>
      </w:tr>
      <w:tr w:rsidR="00EB5D56" w:rsidRPr="00C83E20" w14:paraId="79B6ACBE" w14:textId="77777777" w:rsidTr="00A004EE">
        <w:tc>
          <w:tcPr>
            <w:tcW w:w="1999" w:type="pct"/>
          </w:tcPr>
          <w:p w14:paraId="44D525DC"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162.p. Pavešana netiklībā</w:t>
            </w:r>
          </w:p>
        </w:tc>
        <w:tc>
          <w:tcPr>
            <w:tcW w:w="499" w:type="pct"/>
          </w:tcPr>
          <w:p w14:paraId="406241D9" w14:textId="73F15F87"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w:t>
            </w:r>
          </w:p>
        </w:tc>
        <w:tc>
          <w:tcPr>
            <w:tcW w:w="607" w:type="pct"/>
            <w:vAlign w:val="center"/>
          </w:tcPr>
          <w:p w14:paraId="401A410A" w14:textId="651A6359"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w:t>
            </w:r>
          </w:p>
        </w:tc>
        <w:tc>
          <w:tcPr>
            <w:tcW w:w="607" w:type="pct"/>
            <w:vAlign w:val="center"/>
          </w:tcPr>
          <w:p w14:paraId="4A3DE77C" w14:textId="77777777"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1</w:t>
            </w:r>
          </w:p>
        </w:tc>
        <w:tc>
          <w:tcPr>
            <w:tcW w:w="1287" w:type="pct"/>
            <w:vAlign w:val="center"/>
          </w:tcPr>
          <w:p w14:paraId="43E66B7E" w14:textId="21AA9035"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/-0</w:t>
            </w:r>
          </w:p>
        </w:tc>
      </w:tr>
      <w:tr w:rsidR="00EB5D56" w:rsidRPr="00C83E20" w14:paraId="779C0D99" w14:textId="77777777" w:rsidTr="00A004EE">
        <w:tc>
          <w:tcPr>
            <w:tcW w:w="1999" w:type="pct"/>
          </w:tcPr>
          <w:p w14:paraId="700DEB68"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175.p. </w:t>
            </w:r>
            <w:bookmarkStart w:id="46" w:name="p175"/>
            <w:bookmarkEnd w:id="46"/>
            <w:r w:rsidRPr="00C83E20">
              <w:rPr>
                <w:rFonts w:eastAsia="SimSun"/>
                <w:color w:val="000000"/>
                <w:kern w:val="1"/>
                <w:lang w:eastAsia="hi-IN" w:bidi="hi-IN"/>
              </w:rPr>
              <w:t>Zādzība</w:t>
            </w:r>
          </w:p>
        </w:tc>
        <w:tc>
          <w:tcPr>
            <w:tcW w:w="499" w:type="pct"/>
          </w:tcPr>
          <w:p w14:paraId="01647CFC" w14:textId="301E32FE"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200</w:t>
            </w:r>
          </w:p>
        </w:tc>
        <w:tc>
          <w:tcPr>
            <w:tcW w:w="607" w:type="pct"/>
            <w:vAlign w:val="center"/>
          </w:tcPr>
          <w:p w14:paraId="610CF4AF" w14:textId="3615E7A5"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224</w:t>
            </w:r>
          </w:p>
        </w:tc>
        <w:tc>
          <w:tcPr>
            <w:tcW w:w="607" w:type="pct"/>
            <w:vAlign w:val="center"/>
          </w:tcPr>
          <w:p w14:paraId="4913B9D0" w14:textId="4FCADE1E"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196</w:t>
            </w:r>
          </w:p>
        </w:tc>
        <w:tc>
          <w:tcPr>
            <w:tcW w:w="1287" w:type="pct"/>
            <w:vAlign w:val="center"/>
          </w:tcPr>
          <w:p w14:paraId="14CC2B0B" w14:textId="34B811C5" w:rsidR="00EB5D56" w:rsidRPr="00C83E20" w:rsidRDefault="00EB5D56" w:rsidP="00BE3E35">
            <w:pPr>
              <w:jc w:val="center"/>
              <w:rPr>
                <w:rFonts w:eastAsia="SimSun"/>
                <w:bCs/>
                <w:color w:val="000000"/>
                <w:kern w:val="1"/>
                <w:lang w:eastAsia="hi-IN" w:bidi="hi-IN"/>
              </w:rPr>
            </w:pPr>
            <w:r>
              <w:rPr>
                <w:rFonts w:eastAsia="SimSun"/>
                <w:color w:val="000000"/>
                <w:kern w:val="1"/>
                <w:lang w:eastAsia="hi-IN" w:bidi="hi-IN"/>
              </w:rPr>
              <w:t>-28</w:t>
            </w:r>
          </w:p>
        </w:tc>
      </w:tr>
      <w:tr w:rsidR="00EB5D56" w:rsidRPr="00C83E20" w14:paraId="7F1D8CA3" w14:textId="77777777" w:rsidTr="00A004EE">
        <w:tc>
          <w:tcPr>
            <w:tcW w:w="1999" w:type="pct"/>
          </w:tcPr>
          <w:p w14:paraId="38C2A729"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176.p. </w:t>
            </w:r>
            <w:bookmarkStart w:id="47" w:name="p176"/>
            <w:bookmarkEnd w:id="47"/>
            <w:r w:rsidRPr="00C83E20">
              <w:rPr>
                <w:rFonts w:eastAsia="SimSun"/>
                <w:color w:val="000000"/>
                <w:kern w:val="1"/>
                <w:lang w:eastAsia="hi-IN" w:bidi="hi-IN"/>
              </w:rPr>
              <w:t>Laupīšana</w:t>
            </w:r>
          </w:p>
        </w:tc>
        <w:tc>
          <w:tcPr>
            <w:tcW w:w="499" w:type="pct"/>
          </w:tcPr>
          <w:p w14:paraId="1207533D" w14:textId="18AA606A"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47</w:t>
            </w:r>
          </w:p>
        </w:tc>
        <w:tc>
          <w:tcPr>
            <w:tcW w:w="607" w:type="pct"/>
            <w:vAlign w:val="center"/>
          </w:tcPr>
          <w:p w14:paraId="1E939E0C" w14:textId="6FE07C24"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48</w:t>
            </w:r>
          </w:p>
        </w:tc>
        <w:tc>
          <w:tcPr>
            <w:tcW w:w="607" w:type="pct"/>
            <w:vAlign w:val="center"/>
          </w:tcPr>
          <w:p w14:paraId="2022F725" w14:textId="3B3D287F"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30</w:t>
            </w:r>
          </w:p>
        </w:tc>
        <w:tc>
          <w:tcPr>
            <w:tcW w:w="1287" w:type="pct"/>
            <w:vAlign w:val="center"/>
          </w:tcPr>
          <w:p w14:paraId="78701689" w14:textId="344770CC"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-18</w:t>
            </w:r>
          </w:p>
        </w:tc>
      </w:tr>
      <w:tr w:rsidR="00EB5D56" w:rsidRPr="00C83E20" w14:paraId="312B6B67" w14:textId="77777777" w:rsidTr="00A004EE">
        <w:tc>
          <w:tcPr>
            <w:tcW w:w="1999" w:type="pct"/>
          </w:tcPr>
          <w:p w14:paraId="2BA9479F"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177.p. </w:t>
            </w:r>
            <w:bookmarkStart w:id="48" w:name="p177"/>
            <w:bookmarkEnd w:id="48"/>
            <w:r w:rsidRPr="00C83E20">
              <w:rPr>
                <w:rFonts w:eastAsia="SimSun"/>
                <w:color w:val="000000"/>
                <w:kern w:val="1"/>
                <w:lang w:eastAsia="hi-IN" w:bidi="hi-IN"/>
              </w:rPr>
              <w:t>Krāpšana</w:t>
            </w:r>
          </w:p>
        </w:tc>
        <w:tc>
          <w:tcPr>
            <w:tcW w:w="499" w:type="pct"/>
          </w:tcPr>
          <w:p w14:paraId="08A307EC" w14:textId="3928843E"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4</w:t>
            </w:r>
          </w:p>
        </w:tc>
        <w:tc>
          <w:tcPr>
            <w:tcW w:w="607" w:type="pct"/>
            <w:vAlign w:val="center"/>
          </w:tcPr>
          <w:p w14:paraId="182D62B9" w14:textId="712DE47A"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607" w:type="pct"/>
            <w:vAlign w:val="center"/>
          </w:tcPr>
          <w:p w14:paraId="20312362" w14:textId="41B1F837"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w:t>
            </w:r>
          </w:p>
        </w:tc>
        <w:tc>
          <w:tcPr>
            <w:tcW w:w="1287" w:type="pct"/>
            <w:vAlign w:val="center"/>
          </w:tcPr>
          <w:p w14:paraId="182727B8" w14:textId="638C1FEF"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1</w:t>
            </w:r>
          </w:p>
        </w:tc>
      </w:tr>
      <w:tr w:rsidR="00EB5D56" w:rsidRPr="00C83E20" w14:paraId="49F9704F" w14:textId="77777777" w:rsidTr="00A004EE">
        <w:tc>
          <w:tcPr>
            <w:tcW w:w="1999" w:type="pct"/>
          </w:tcPr>
          <w:p w14:paraId="69C412AD"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179.p. </w:t>
            </w:r>
            <w:bookmarkStart w:id="49" w:name="p179"/>
            <w:bookmarkEnd w:id="49"/>
            <w:r w:rsidRPr="00C83E20">
              <w:rPr>
                <w:rFonts w:eastAsia="SimSun"/>
                <w:color w:val="000000"/>
                <w:kern w:val="1"/>
                <w:lang w:eastAsia="hi-IN" w:bidi="hi-IN"/>
              </w:rPr>
              <w:t>Piesavināšanās</w:t>
            </w:r>
          </w:p>
        </w:tc>
        <w:tc>
          <w:tcPr>
            <w:tcW w:w="499" w:type="pct"/>
          </w:tcPr>
          <w:p w14:paraId="12F6E771" w14:textId="4C7CFC82"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w:t>
            </w:r>
          </w:p>
        </w:tc>
        <w:tc>
          <w:tcPr>
            <w:tcW w:w="607" w:type="pct"/>
            <w:vAlign w:val="center"/>
          </w:tcPr>
          <w:p w14:paraId="220D62E5" w14:textId="2F1D529C"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607" w:type="pct"/>
            <w:vAlign w:val="center"/>
          </w:tcPr>
          <w:p w14:paraId="7697C22E" w14:textId="739271EF"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w:t>
            </w:r>
          </w:p>
        </w:tc>
        <w:tc>
          <w:tcPr>
            <w:tcW w:w="1287" w:type="pct"/>
            <w:vAlign w:val="center"/>
          </w:tcPr>
          <w:p w14:paraId="37015A7E" w14:textId="5429CFB7"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2</w:t>
            </w:r>
          </w:p>
        </w:tc>
      </w:tr>
      <w:tr w:rsidR="00EB5D56" w:rsidRPr="00C83E20" w14:paraId="1397D012" w14:textId="77777777" w:rsidTr="00A004EE">
        <w:tc>
          <w:tcPr>
            <w:tcW w:w="1999" w:type="pct"/>
          </w:tcPr>
          <w:p w14:paraId="01566D0E"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180.p. </w:t>
            </w:r>
            <w:bookmarkStart w:id="50" w:name="p180"/>
            <w:bookmarkEnd w:id="50"/>
            <w:r w:rsidRPr="00C83E20">
              <w:rPr>
                <w:rFonts w:eastAsia="SimSun"/>
                <w:color w:val="000000"/>
                <w:kern w:val="1"/>
                <w:lang w:eastAsia="hi-IN" w:bidi="hi-IN"/>
              </w:rPr>
              <w:t>Zādzība, krāpšana, piesavināšanās nelielā apmērā</w:t>
            </w:r>
          </w:p>
        </w:tc>
        <w:tc>
          <w:tcPr>
            <w:tcW w:w="499" w:type="pct"/>
          </w:tcPr>
          <w:p w14:paraId="0CE9477B" w14:textId="6907C1C6" w:rsidR="00EB5D56"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296</w:t>
            </w:r>
          </w:p>
        </w:tc>
        <w:tc>
          <w:tcPr>
            <w:tcW w:w="607" w:type="pct"/>
            <w:vAlign w:val="center"/>
          </w:tcPr>
          <w:p w14:paraId="6BA26A34" w14:textId="0CD61B7D"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330</w:t>
            </w:r>
          </w:p>
        </w:tc>
        <w:tc>
          <w:tcPr>
            <w:tcW w:w="607" w:type="pct"/>
            <w:vAlign w:val="center"/>
          </w:tcPr>
          <w:p w14:paraId="50D14EF7" w14:textId="574F0A41"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2</w:t>
            </w:r>
            <w:r>
              <w:rPr>
                <w:rFonts w:eastAsia="SimSun"/>
                <w:color w:val="000000"/>
                <w:kern w:val="1"/>
                <w:lang w:eastAsia="hi-IN" w:bidi="hi-IN"/>
              </w:rPr>
              <w:t>72</w:t>
            </w:r>
          </w:p>
        </w:tc>
        <w:tc>
          <w:tcPr>
            <w:tcW w:w="1287" w:type="pct"/>
            <w:vAlign w:val="center"/>
          </w:tcPr>
          <w:p w14:paraId="08CF4BB3" w14:textId="0E493303"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-58</w:t>
            </w:r>
          </w:p>
        </w:tc>
      </w:tr>
      <w:tr w:rsidR="00EB5D56" w:rsidRPr="00C83E20" w14:paraId="54E9633D" w14:textId="77777777" w:rsidTr="00A004EE">
        <w:tc>
          <w:tcPr>
            <w:tcW w:w="1999" w:type="pct"/>
          </w:tcPr>
          <w:p w14:paraId="4216054D"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183.p. Izspiešana</w:t>
            </w:r>
          </w:p>
        </w:tc>
        <w:tc>
          <w:tcPr>
            <w:tcW w:w="499" w:type="pct"/>
          </w:tcPr>
          <w:p w14:paraId="48F4B920" w14:textId="7B912B50" w:rsidR="00EB5D56" w:rsidRPr="00C83E20" w:rsidRDefault="000F38C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4</w:t>
            </w:r>
          </w:p>
        </w:tc>
        <w:tc>
          <w:tcPr>
            <w:tcW w:w="607" w:type="pct"/>
            <w:vAlign w:val="center"/>
          </w:tcPr>
          <w:p w14:paraId="61D62EBE" w14:textId="1B55E311"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4</w:t>
            </w:r>
          </w:p>
        </w:tc>
        <w:tc>
          <w:tcPr>
            <w:tcW w:w="607" w:type="pct"/>
            <w:vAlign w:val="center"/>
          </w:tcPr>
          <w:p w14:paraId="70CC0BB5" w14:textId="2936B3F0"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w:t>
            </w:r>
          </w:p>
        </w:tc>
        <w:tc>
          <w:tcPr>
            <w:tcW w:w="1287" w:type="pct"/>
            <w:vAlign w:val="center"/>
          </w:tcPr>
          <w:p w14:paraId="5EEA130B" w14:textId="32A1BA5B"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-2</w:t>
            </w:r>
          </w:p>
        </w:tc>
      </w:tr>
      <w:tr w:rsidR="00EB5D56" w:rsidRPr="00C83E20" w14:paraId="093CC59E" w14:textId="77777777" w:rsidTr="00A004EE">
        <w:tc>
          <w:tcPr>
            <w:tcW w:w="1999" w:type="pct"/>
          </w:tcPr>
          <w:p w14:paraId="1890F7A0"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185.p. </w:t>
            </w:r>
            <w:bookmarkStart w:id="51" w:name="p185"/>
            <w:bookmarkEnd w:id="51"/>
            <w:r w:rsidRPr="00C83E20">
              <w:rPr>
                <w:rFonts w:eastAsia="SimSun"/>
                <w:color w:val="000000"/>
                <w:kern w:val="1"/>
                <w:lang w:eastAsia="hi-IN" w:bidi="hi-IN"/>
              </w:rPr>
              <w:t>Mantas tīša iznīcināšana un bojāšana</w:t>
            </w:r>
          </w:p>
        </w:tc>
        <w:tc>
          <w:tcPr>
            <w:tcW w:w="499" w:type="pct"/>
          </w:tcPr>
          <w:p w14:paraId="50BC20F5" w14:textId="2C599F32" w:rsidR="00EB5D56" w:rsidRPr="00C83E20" w:rsidRDefault="0070045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119</w:t>
            </w:r>
          </w:p>
        </w:tc>
        <w:tc>
          <w:tcPr>
            <w:tcW w:w="607" w:type="pct"/>
            <w:vAlign w:val="center"/>
          </w:tcPr>
          <w:p w14:paraId="0C786E26" w14:textId="3E229BB4"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1</w:t>
            </w:r>
            <w:r>
              <w:rPr>
                <w:rFonts w:eastAsia="SimSun"/>
                <w:color w:val="000000"/>
                <w:kern w:val="1"/>
                <w:lang w:eastAsia="hi-IN" w:bidi="hi-IN"/>
              </w:rPr>
              <w:t>31</w:t>
            </w:r>
          </w:p>
        </w:tc>
        <w:tc>
          <w:tcPr>
            <w:tcW w:w="607" w:type="pct"/>
            <w:vAlign w:val="center"/>
          </w:tcPr>
          <w:p w14:paraId="0326640D" w14:textId="4EB188AB"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1</w:t>
            </w:r>
            <w:r>
              <w:rPr>
                <w:rFonts w:eastAsia="SimSun"/>
                <w:color w:val="000000"/>
                <w:kern w:val="1"/>
                <w:lang w:eastAsia="hi-IN" w:bidi="hi-IN"/>
              </w:rPr>
              <w:t>17</w:t>
            </w:r>
          </w:p>
        </w:tc>
        <w:tc>
          <w:tcPr>
            <w:tcW w:w="1287" w:type="pct"/>
            <w:vAlign w:val="center"/>
          </w:tcPr>
          <w:p w14:paraId="72D8FBB2" w14:textId="0BD4DB72"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-1</w:t>
            </w:r>
            <w:r>
              <w:rPr>
                <w:rFonts w:eastAsia="SimSun"/>
                <w:color w:val="000000"/>
                <w:kern w:val="1"/>
                <w:lang w:eastAsia="hi-IN" w:bidi="hi-IN"/>
              </w:rPr>
              <w:t>4</w:t>
            </w:r>
          </w:p>
        </w:tc>
      </w:tr>
      <w:tr w:rsidR="00EB5D56" w:rsidRPr="00C83E20" w14:paraId="65F0E7D6" w14:textId="77777777" w:rsidTr="00A004EE">
        <w:tc>
          <w:tcPr>
            <w:tcW w:w="1999" w:type="pct"/>
          </w:tcPr>
          <w:p w14:paraId="7B7602CE"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186.p. </w:t>
            </w:r>
            <w:bookmarkStart w:id="52" w:name="p186"/>
            <w:bookmarkEnd w:id="52"/>
            <w:r w:rsidRPr="00C83E20">
              <w:rPr>
                <w:rFonts w:eastAsia="SimSun"/>
                <w:color w:val="000000"/>
                <w:kern w:val="1"/>
                <w:lang w:eastAsia="hi-IN" w:bidi="hi-IN"/>
              </w:rPr>
              <w:t>Mantas iznīcināšana un bojāšana aiz neuzmanības</w:t>
            </w:r>
          </w:p>
        </w:tc>
        <w:tc>
          <w:tcPr>
            <w:tcW w:w="499" w:type="pct"/>
          </w:tcPr>
          <w:p w14:paraId="37E3B0AB" w14:textId="11BFE5D5" w:rsidR="00EB5D56" w:rsidRDefault="0070045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3</w:t>
            </w:r>
          </w:p>
        </w:tc>
        <w:tc>
          <w:tcPr>
            <w:tcW w:w="607" w:type="pct"/>
            <w:vAlign w:val="center"/>
          </w:tcPr>
          <w:p w14:paraId="795692D1" w14:textId="2727AB4F"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607" w:type="pct"/>
            <w:vAlign w:val="center"/>
          </w:tcPr>
          <w:p w14:paraId="094B510B" w14:textId="372064C0"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1287" w:type="pct"/>
            <w:vAlign w:val="center"/>
          </w:tcPr>
          <w:p w14:paraId="2970C2E1" w14:textId="70C5DD1C"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/-0</w:t>
            </w:r>
          </w:p>
        </w:tc>
      </w:tr>
      <w:tr w:rsidR="00EB5D56" w:rsidRPr="00C83E20" w14:paraId="4E11B2CC" w14:textId="77777777" w:rsidTr="00A004EE">
        <w:tc>
          <w:tcPr>
            <w:tcW w:w="1999" w:type="pct"/>
          </w:tcPr>
          <w:p w14:paraId="65FADC20"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lastRenderedPageBreak/>
              <w:t xml:space="preserve">230.p. </w:t>
            </w:r>
            <w:bookmarkStart w:id="53" w:name="p230"/>
            <w:bookmarkEnd w:id="53"/>
            <w:r w:rsidRPr="00C83E20">
              <w:rPr>
                <w:rFonts w:eastAsia="SimSun"/>
                <w:color w:val="000000"/>
                <w:kern w:val="1"/>
                <w:lang w:eastAsia="hi-IN" w:bidi="hi-IN"/>
              </w:rPr>
              <w:t>Cietsirdīga izturēšanās pret dzīvniekiem</w:t>
            </w:r>
          </w:p>
        </w:tc>
        <w:tc>
          <w:tcPr>
            <w:tcW w:w="499" w:type="pct"/>
          </w:tcPr>
          <w:p w14:paraId="6536A855" w14:textId="5EA0B7FF" w:rsidR="00EB5D56" w:rsidRDefault="0070045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0</w:t>
            </w:r>
          </w:p>
        </w:tc>
        <w:tc>
          <w:tcPr>
            <w:tcW w:w="607" w:type="pct"/>
            <w:vAlign w:val="center"/>
          </w:tcPr>
          <w:p w14:paraId="63DB9A3B" w14:textId="1FB105C2"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w:t>
            </w:r>
          </w:p>
        </w:tc>
        <w:tc>
          <w:tcPr>
            <w:tcW w:w="607" w:type="pct"/>
            <w:vAlign w:val="center"/>
          </w:tcPr>
          <w:p w14:paraId="7AB8A4C5" w14:textId="77777777"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0</w:t>
            </w:r>
          </w:p>
        </w:tc>
        <w:tc>
          <w:tcPr>
            <w:tcW w:w="1287" w:type="pct"/>
            <w:vAlign w:val="center"/>
          </w:tcPr>
          <w:p w14:paraId="18960385" w14:textId="7C3C3261"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-1</w:t>
            </w:r>
          </w:p>
        </w:tc>
      </w:tr>
      <w:tr w:rsidR="00EB5D56" w:rsidRPr="00C83E20" w14:paraId="2C7E346D" w14:textId="77777777" w:rsidTr="00A004EE">
        <w:tc>
          <w:tcPr>
            <w:tcW w:w="1999" w:type="pct"/>
          </w:tcPr>
          <w:p w14:paraId="18051FC4"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231.p. </w:t>
            </w:r>
            <w:bookmarkStart w:id="54" w:name="p231"/>
            <w:bookmarkEnd w:id="54"/>
            <w:r w:rsidRPr="00C83E20">
              <w:rPr>
                <w:rFonts w:eastAsia="SimSun"/>
                <w:color w:val="000000"/>
                <w:kern w:val="1"/>
                <w:lang w:eastAsia="hi-IN" w:bidi="hi-IN"/>
              </w:rPr>
              <w:t>Huligānisms</w:t>
            </w:r>
          </w:p>
        </w:tc>
        <w:tc>
          <w:tcPr>
            <w:tcW w:w="499" w:type="pct"/>
          </w:tcPr>
          <w:p w14:paraId="72E7C573" w14:textId="49D6FE5F" w:rsidR="00EB5D56" w:rsidRDefault="0070045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6</w:t>
            </w:r>
          </w:p>
        </w:tc>
        <w:tc>
          <w:tcPr>
            <w:tcW w:w="607" w:type="pct"/>
            <w:vAlign w:val="center"/>
          </w:tcPr>
          <w:p w14:paraId="17A06C03" w14:textId="4E717D7B"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5</w:t>
            </w:r>
          </w:p>
        </w:tc>
        <w:tc>
          <w:tcPr>
            <w:tcW w:w="607" w:type="pct"/>
            <w:vAlign w:val="center"/>
          </w:tcPr>
          <w:p w14:paraId="005C5F59" w14:textId="55653F01"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w:t>
            </w:r>
          </w:p>
        </w:tc>
        <w:tc>
          <w:tcPr>
            <w:tcW w:w="1287" w:type="pct"/>
            <w:vAlign w:val="center"/>
          </w:tcPr>
          <w:p w14:paraId="72C28BE8" w14:textId="282EDE09"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3</w:t>
            </w:r>
          </w:p>
        </w:tc>
      </w:tr>
      <w:tr w:rsidR="00EB5D56" w:rsidRPr="00C83E20" w14:paraId="4427B991" w14:textId="77777777" w:rsidTr="00A004EE">
        <w:tc>
          <w:tcPr>
            <w:tcW w:w="1999" w:type="pct"/>
          </w:tcPr>
          <w:p w14:paraId="00AE061B"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 xml:space="preserve">253.p. </w:t>
            </w:r>
            <w:bookmarkStart w:id="55" w:name="p253"/>
            <w:bookmarkEnd w:id="55"/>
            <w:r w:rsidRPr="00C83E20">
              <w:rPr>
                <w:rFonts w:eastAsia="SimSun"/>
                <w:color w:val="000000"/>
                <w:kern w:val="1"/>
                <w:lang w:eastAsia="hi-IN" w:bidi="hi-IN"/>
              </w:rPr>
              <w:t>Narkotisko un psihotropo vielu neatļauta izgatavošana, iegādāšanās, glabāšana, pārvadāšana un pārsūtīšana</w:t>
            </w:r>
          </w:p>
        </w:tc>
        <w:tc>
          <w:tcPr>
            <w:tcW w:w="499" w:type="pct"/>
          </w:tcPr>
          <w:p w14:paraId="35CF5455" w14:textId="77777777" w:rsidR="0070045E" w:rsidRDefault="0070045E" w:rsidP="00BE3E35">
            <w:pPr>
              <w:suppressLineNumbers/>
              <w:jc w:val="center"/>
              <w:textAlignment w:val="baseline"/>
              <w:rPr>
                <w:rFonts w:eastAsia="SimSun"/>
                <w:color w:val="000000"/>
                <w:kern w:val="1"/>
                <w:lang w:eastAsia="hi-IN" w:bidi="hi-IN"/>
              </w:rPr>
            </w:pPr>
          </w:p>
          <w:p w14:paraId="0EC8EF41" w14:textId="6DE3219C" w:rsidR="00EB5D56" w:rsidRPr="00C83E20" w:rsidRDefault="0070045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23</w:t>
            </w:r>
          </w:p>
        </w:tc>
        <w:tc>
          <w:tcPr>
            <w:tcW w:w="607" w:type="pct"/>
            <w:vAlign w:val="center"/>
          </w:tcPr>
          <w:p w14:paraId="2F2CD861" w14:textId="1E21B928"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2</w:t>
            </w:r>
            <w:r>
              <w:rPr>
                <w:rFonts w:eastAsia="SimSun"/>
                <w:color w:val="000000"/>
                <w:kern w:val="1"/>
                <w:lang w:eastAsia="hi-IN" w:bidi="hi-IN"/>
              </w:rPr>
              <w:t>9</w:t>
            </w:r>
          </w:p>
        </w:tc>
        <w:tc>
          <w:tcPr>
            <w:tcW w:w="607" w:type="pct"/>
            <w:vAlign w:val="center"/>
          </w:tcPr>
          <w:p w14:paraId="6675DF46" w14:textId="4F33CA3F"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41</w:t>
            </w:r>
          </w:p>
        </w:tc>
        <w:tc>
          <w:tcPr>
            <w:tcW w:w="1287" w:type="pct"/>
            <w:vAlign w:val="center"/>
          </w:tcPr>
          <w:p w14:paraId="53036432" w14:textId="10E2ADA1" w:rsidR="00EB5D56" w:rsidRPr="00C83E20" w:rsidRDefault="00EB5D56" w:rsidP="00BE3E35">
            <w:pPr>
              <w:jc w:val="center"/>
              <w:rPr>
                <w:rFonts w:eastAsia="SimSun"/>
                <w:color w:val="000000"/>
                <w:kern w:val="1"/>
                <w:lang w:eastAsia="hi-IN" w:bidi="hi-IN"/>
              </w:rPr>
            </w:pPr>
            <w:r>
              <w:rPr>
                <w:rFonts w:eastAsia="SimSun"/>
                <w:color w:val="000000"/>
                <w:kern w:val="1"/>
                <w:lang w:eastAsia="hi-IN" w:bidi="hi-IN"/>
              </w:rPr>
              <w:t>+12</w:t>
            </w:r>
          </w:p>
        </w:tc>
      </w:tr>
      <w:tr w:rsidR="00EB5D56" w:rsidRPr="00C83E20" w14:paraId="72651BDD" w14:textId="77777777" w:rsidTr="00A004EE">
        <w:tc>
          <w:tcPr>
            <w:tcW w:w="1999" w:type="pct"/>
          </w:tcPr>
          <w:p w14:paraId="4306BCA1"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253.</w:t>
            </w:r>
            <w:r w:rsidRPr="00C83E20">
              <w:rPr>
                <w:rFonts w:eastAsia="SimSun"/>
                <w:color w:val="000000"/>
                <w:kern w:val="1"/>
                <w:position w:val="8"/>
                <w:lang w:eastAsia="hi-IN" w:bidi="hi-IN"/>
              </w:rPr>
              <w:t>1</w:t>
            </w:r>
            <w:r w:rsidRPr="00C83E20">
              <w:rPr>
                <w:rFonts w:eastAsia="SimSun"/>
                <w:color w:val="000000"/>
                <w:kern w:val="1"/>
                <w:lang w:eastAsia="hi-IN" w:bidi="hi-IN"/>
              </w:rPr>
              <w:t xml:space="preserve">p. </w:t>
            </w:r>
            <w:bookmarkStart w:id="56" w:name="p253_1"/>
            <w:bookmarkEnd w:id="56"/>
            <w:r w:rsidRPr="00C83E20">
              <w:rPr>
                <w:rFonts w:eastAsia="SimSun"/>
                <w:color w:val="000000"/>
                <w:kern w:val="1"/>
                <w:lang w:eastAsia="hi-IN" w:bidi="hi-IN"/>
              </w:rPr>
              <w:t>Narkotisko un psihotropo vielu neatļauta izgatavošana, iegādāšanās, glabāšana, pārvadāšana un pārsūtīšana realizācijas nolūkā un neatļauta realizēšana</w:t>
            </w:r>
          </w:p>
        </w:tc>
        <w:tc>
          <w:tcPr>
            <w:tcW w:w="499" w:type="pct"/>
          </w:tcPr>
          <w:p w14:paraId="49A460D1" w14:textId="77777777" w:rsidR="00EB5D56" w:rsidRDefault="00EB5D56" w:rsidP="00BE3E35">
            <w:pPr>
              <w:suppressLineNumbers/>
              <w:jc w:val="center"/>
              <w:textAlignment w:val="baseline"/>
              <w:rPr>
                <w:rFonts w:eastAsia="SimSun"/>
                <w:color w:val="000000"/>
                <w:kern w:val="1"/>
                <w:lang w:eastAsia="hi-IN" w:bidi="hi-IN"/>
              </w:rPr>
            </w:pPr>
          </w:p>
          <w:p w14:paraId="5395E63F" w14:textId="77777777" w:rsidR="0070045E" w:rsidRDefault="0070045E" w:rsidP="00BE3E35">
            <w:pPr>
              <w:suppressLineNumbers/>
              <w:jc w:val="center"/>
              <w:textAlignment w:val="baseline"/>
              <w:rPr>
                <w:rFonts w:eastAsia="SimSun"/>
                <w:color w:val="000000"/>
                <w:kern w:val="1"/>
                <w:lang w:eastAsia="hi-IN" w:bidi="hi-IN"/>
              </w:rPr>
            </w:pPr>
          </w:p>
          <w:p w14:paraId="71A73FEB" w14:textId="0CE0823E" w:rsidR="0070045E" w:rsidRPr="00C83E20" w:rsidRDefault="0070045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13</w:t>
            </w:r>
          </w:p>
        </w:tc>
        <w:tc>
          <w:tcPr>
            <w:tcW w:w="607" w:type="pct"/>
            <w:vAlign w:val="center"/>
          </w:tcPr>
          <w:p w14:paraId="747F34DE" w14:textId="7E03C4F1"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2</w:t>
            </w:r>
            <w:r>
              <w:rPr>
                <w:rFonts w:eastAsia="SimSun"/>
                <w:color w:val="000000"/>
                <w:kern w:val="1"/>
                <w:lang w:eastAsia="hi-IN" w:bidi="hi-IN"/>
              </w:rPr>
              <w:t>8</w:t>
            </w:r>
          </w:p>
        </w:tc>
        <w:tc>
          <w:tcPr>
            <w:tcW w:w="607" w:type="pct"/>
            <w:vAlign w:val="center"/>
          </w:tcPr>
          <w:p w14:paraId="4F1C1452" w14:textId="1D66739A"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24</w:t>
            </w:r>
          </w:p>
        </w:tc>
        <w:tc>
          <w:tcPr>
            <w:tcW w:w="1287" w:type="pct"/>
            <w:vAlign w:val="center"/>
          </w:tcPr>
          <w:p w14:paraId="03446862" w14:textId="7E6DADAA"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4</w:t>
            </w:r>
          </w:p>
        </w:tc>
      </w:tr>
      <w:tr w:rsidR="00EB5D56" w:rsidRPr="00C83E20" w14:paraId="77ACA6D5" w14:textId="77777777" w:rsidTr="00A004EE">
        <w:tc>
          <w:tcPr>
            <w:tcW w:w="1999" w:type="pct"/>
          </w:tcPr>
          <w:p w14:paraId="2BEAEA32" w14:textId="77777777" w:rsidR="00EB5D56" w:rsidRPr="00C83E20" w:rsidRDefault="00EB5D56" w:rsidP="00BE3E35">
            <w:pPr>
              <w:suppressLineNumbers/>
              <w:jc w:val="both"/>
              <w:textAlignment w:val="baseline"/>
              <w:rPr>
                <w:rFonts w:eastAsia="SimSun"/>
                <w:b/>
                <w:color w:val="000000"/>
                <w:kern w:val="1"/>
                <w:lang w:eastAsia="hi-IN" w:bidi="hi-IN"/>
              </w:rPr>
            </w:pPr>
            <w:r w:rsidRPr="00C83E20">
              <w:rPr>
                <w:rFonts w:eastAsia="SimSun"/>
                <w:color w:val="000000"/>
                <w:kern w:val="1"/>
                <w:lang w:eastAsia="hi-IN" w:bidi="hi-IN"/>
              </w:rPr>
              <w:t>253.</w:t>
            </w:r>
            <w:r w:rsidRPr="00C83E20">
              <w:rPr>
                <w:rFonts w:eastAsia="SimSun"/>
                <w:color w:val="000000"/>
                <w:kern w:val="1"/>
                <w:position w:val="8"/>
                <w:lang w:eastAsia="hi-IN" w:bidi="hi-IN"/>
              </w:rPr>
              <w:t>2</w:t>
            </w:r>
            <w:r w:rsidRPr="00C83E20">
              <w:rPr>
                <w:rFonts w:eastAsia="SimSun"/>
                <w:color w:val="000000"/>
                <w:kern w:val="1"/>
                <w:lang w:eastAsia="hi-IN" w:bidi="hi-IN"/>
              </w:rPr>
              <w:t xml:space="preserve">.p. </w:t>
            </w:r>
            <w:bookmarkStart w:id="57" w:name="p253_2"/>
            <w:bookmarkEnd w:id="57"/>
            <w:r w:rsidRPr="00C83E20">
              <w:rPr>
                <w:rFonts w:eastAsia="SimSun"/>
                <w:color w:val="000000"/>
                <w:kern w:val="1"/>
                <w:lang w:eastAsia="hi-IN" w:bidi="hi-IN"/>
              </w:rPr>
              <w:t>Narkotisko un psihotropo vielu neatļauta iegādāšanās, glabāšana un realizēšana nelielā apmērā un narkotisko un psihotropo vielu neatļauta lietošana</w:t>
            </w:r>
          </w:p>
        </w:tc>
        <w:tc>
          <w:tcPr>
            <w:tcW w:w="499" w:type="pct"/>
          </w:tcPr>
          <w:p w14:paraId="50AEF747" w14:textId="77777777" w:rsidR="00EB5D56" w:rsidRDefault="00EB5D56" w:rsidP="00BE3E35">
            <w:pPr>
              <w:suppressLineNumbers/>
              <w:jc w:val="center"/>
              <w:textAlignment w:val="baseline"/>
              <w:rPr>
                <w:rFonts w:eastAsia="SimSun"/>
                <w:color w:val="000000"/>
                <w:kern w:val="1"/>
                <w:lang w:eastAsia="hi-IN" w:bidi="hi-IN"/>
              </w:rPr>
            </w:pPr>
          </w:p>
          <w:p w14:paraId="3C80C156" w14:textId="77777777" w:rsidR="0070045E" w:rsidRDefault="0070045E" w:rsidP="00BE3E35">
            <w:pPr>
              <w:suppressLineNumbers/>
              <w:jc w:val="center"/>
              <w:textAlignment w:val="baseline"/>
              <w:rPr>
                <w:rFonts w:eastAsia="SimSun"/>
                <w:color w:val="000000"/>
                <w:kern w:val="1"/>
                <w:lang w:eastAsia="hi-IN" w:bidi="hi-IN"/>
              </w:rPr>
            </w:pPr>
          </w:p>
          <w:p w14:paraId="347D348A" w14:textId="3EBABE05" w:rsidR="0070045E" w:rsidRDefault="0070045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14</w:t>
            </w:r>
          </w:p>
        </w:tc>
        <w:tc>
          <w:tcPr>
            <w:tcW w:w="607" w:type="pct"/>
            <w:vAlign w:val="center"/>
          </w:tcPr>
          <w:p w14:paraId="6E2742C6" w14:textId="11BA55E0"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18</w:t>
            </w:r>
          </w:p>
        </w:tc>
        <w:tc>
          <w:tcPr>
            <w:tcW w:w="607" w:type="pct"/>
            <w:vAlign w:val="center"/>
          </w:tcPr>
          <w:p w14:paraId="73399220" w14:textId="7B459826"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21</w:t>
            </w:r>
          </w:p>
        </w:tc>
        <w:tc>
          <w:tcPr>
            <w:tcW w:w="1287" w:type="pct"/>
            <w:vAlign w:val="center"/>
          </w:tcPr>
          <w:p w14:paraId="02A7BA8F" w14:textId="37EAE822" w:rsidR="00EB5D56" w:rsidRPr="00C83E20" w:rsidRDefault="00EB5D56" w:rsidP="00BE3E35">
            <w:pPr>
              <w:jc w:val="center"/>
              <w:rPr>
                <w:rFonts w:eastAsia="SimSun"/>
                <w:color w:val="000000"/>
                <w:kern w:val="1"/>
                <w:lang w:eastAsia="hi-IN" w:bidi="hi-IN"/>
              </w:rPr>
            </w:pPr>
            <w:r w:rsidRPr="00C83E20">
              <w:rPr>
                <w:rFonts w:eastAsia="SimSun"/>
                <w:color w:val="000000"/>
                <w:kern w:val="1"/>
                <w:lang w:eastAsia="hi-IN" w:bidi="hi-IN"/>
              </w:rPr>
              <w:t>+</w:t>
            </w:r>
            <w:r>
              <w:rPr>
                <w:rFonts w:eastAsia="SimSun"/>
                <w:color w:val="000000"/>
                <w:kern w:val="1"/>
                <w:lang w:eastAsia="hi-IN" w:bidi="hi-IN"/>
              </w:rPr>
              <w:t>3</w:t>
            </w:r>
          </w:p>
        </w:tc>
      </w:tr>
      <w:tr w:rsidR="00EB5D56" w:rsidRPr="00C83E20" w14:paraId="11CCB32A" w14:textId="77777777" w:rsidTr="00A004EE">
        <w:trPr>
          <w:trHeight w:val="464"/>
        </w:trPr>
        <w:tc>
          <w:tcPr>
            <w:tcW w:w="1999" w:type="pct"/>
          </w:tcPr>
          <w:p w14:paraId="35894400" w14:textId="77777777" w:rsidR="00EB5D56" w:rsidRPr="00C83E20" w:rsidRDefault="00EB5D56" w:rsidP="00BE3E35">
            <w:pPr>
              <w:suppressLineNumbers/>
              <w:jc w:val="both"/>
              <w:textAlignment w:val="baseline"/>
              <w:rPr>
                <w:rFonts w:eastAsia="SimSun"/>
                <w:color w:val="000000"/>
                <w:kern w:val="1"/>
                <w:lang w:eastAsia="hi-IN" w:bidi="hi-IN"/>
              </w:rPr>
            </w:pPr>
            <w:r w:rsidRPr="00C83E20">
              <w:rPr>
                <w:rFonts w:eastAsia="SimSun"/>
                <w:color w:val="000000"/>
                <w:kern w:val="1"/>
                <w:lang w:eastAsia="hi-IN" w:bidi="hi-IN"/>
              </w:rPr>
              <w:t xml:space="preserve">262.p. </w:t>
            </w:r>
            <w:bookmarkStart w:id="58" w:name="p262"/>
            <w:bookmarkEnd w:id="58"/>
            <w:r w:rsidRPr="00C83E20">
              <w:rPr>
                <w:rFonts w:eastAsia="SimSun"/>
                <w:color w:val="000000"/>
                <w:kern w:val="1"/>
                <w:lang w:eastAsia="hi-IN" w:bidi="hi-IN"/>
              </w:rPr>
              <w:t>Transportlīdzekļa vadīšana alkohola, narkotisko, psihotropo, toksisko vai citu apreibinošu vielu ietekmē</w:t>
            </w:r>
          </w:p>
        </w:tc>
        <w:tc>
          <w:tcPr>
            <w:tcW w:w="499" w:type="pct"/>
          </w:tcPr>
          <w:p w14:paraId="6AEB6CF4" w14:textId="77777777" w:rsidR="00EB5D56" w:rsidRDefault="00EB5D56" w:rsidP="00BE3E35">
            <w:pPr>
              <w:suppressLineNumbers/>
              <w:jc w:val="center"/>
              <w:textAlignment w:val="baseline"/>
              <w:rPr>
                <w:rFonts w:eastAsia="SimSun"/>
                <w:color w:val="000000"/>
                <w:kern w:val="1"/>
                <w:lang w:eastAsia="hi-IN" w:bidi="hi-IN"/>
              </w:rPr>
            </w:pPr>
          </w:p>
          <w:p w14:paraId="001FD000" w14:textId="1823056A" w:rsidR="0070045E" w:rsidRDefault="0070045E"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43</w:t>
            </w:r>
          </w:p>
        </w:tc>
        <w:tc>
          <w:tcPr>
            <w:tcW w:w="607" w:type="pct"/>
            <w:vAlign w:val="center"/>
          </w:tcPr>
          <w:p w14:paraId="6E027FE6" w14:textId="134CB09A" w:rsidR="00EB5D56" w:rsidRPr="00C83E20" w:rsidRDefault="00EB5D56" w:rsidP="00BE3E35">
            <w:pPr>
              <w:suppressLineNumbers/>
              <w:jc w:val="center"/>
              <w:textAlignment w:val="baseline"/>
              <w:rPr>
                <w:rFonts w:eastAsia="SimSun"/>
                <w:color w:val="000000"/>
                <w:kern w:val="1"/>
                <w:lang w:eastAsia="hi-IN" w:bidi="hi-IN"/>
              </w:rPr>
            </w:pPr>
            <w:r>
              <w:rPr>
                <w:rFonts w:eastAsia="SimSun"/>
                <w:color w:val="000000"/>
                <w:kern w:val="1"/>
                <w:lang w:eastAsia="hi-IN" w:bidi="hi-IN"/>
              </w:rPr>
              <w:t>37</w:t>
            </w:r>
          </w:p>
        </w:tc>
        <w:tc>
          <w:tcPr>
            <w:tcW w:w="607" w:type="pct"/>
            <w:vAlign w:val="center"/>
          </w:tcPr>
          <w:p w14:paraId="70F19AD4" w14:textId="08AD2AEC" w:rsidR="00EB5D56" w:rsidRPr="00C83E20" w:rsidRDefault="00EB5D56" w:rsidP="00BE3E35">
            <w:pPr>
              <w:suppressLineNumbers/>
              <w:jc w:val="center"/>
              <w:textAlignment w:val="baseline"/>
              <w:rPr>
                <w:rFonts w:eastAsia="SimSun"/>
                <w:color w:val="000000"/>
                <w:kern w:val="1"/>
                <w:lang w:eastAsia="hi-IN" w:bidi="hi-IN"/>
              </w:rPr>
            </w:pPr>
            <w:r w:rsidRPr="00C83E20">
              <w:rPr>
                <w:rFonts w:eastAsia="SimSun"/>
                <w:color w:val="000000"/>
                <w:kern w:val="1"/>
                <w:lang w:eastAsia="hi-IN" w:bidi="hi-IN"/>
              </w:rPr>
              <w:t>4</w:t>
            </w:r>
            <w:r>
              <w:rPr>
                <w:rFonts w:eastAsia="SimSun"/>
                <w:color w:val="000000"/>
                <w:kern w:val="1"/>
                <w:lang w:eastAsia="hi-IN" w:bidi="hi-IN"/>
              </w:rPr>
              <w:t>0</w:t>
            </w:r>
          </w:p>
        </w:tc>
        <w:tc>
          <w:tcPr>
            <w:tcW w:w="1287" w:type="pct"/>
            <w:vAlign w:val="center"/>
          </w:tcPr>
          <w:p w14:paraId="7FCDB604" w14:textId="76545C59" w:rsidR="00EB5D56" w:rsidRPr="00C83E20" w:rsidRDefault="00EB5D56" w:rsidP="00BE3E35">
            <w:pPr>
              <w:jc w:val="center"/>
              <w:rPr>
                <w:color w:val="000000"/>
              </w:rPr>
            </w:pPr>
            <w:r w:rsidRPr="00C83E20">
              <w:rPr>
                <w:rFonts w:eastAsia="SimSun"/>
                <w:color w:val="000000"/>
                <w:kern w:val="1"/>
                <w:lang w:eastAsia="hi-IN" w:bidi="hi-IN"/>
              </w:rPr>
              <w:t>+</w:t>
            </w:r>
            <w:r>
              <w:rPr>
                <w:rFonts w:eastAsia="SimSun"/>
                <w:color w:val="000000"/>
                <w:kern w:val="1"/>
                <w:lang w:eastAsia="hi-IN" w:bidi="hi-IN"/>
              </w:rPr>
              <w:t>3</w:t>
            </w:r>
          </w:p>
        </w:tc>
      </w:tr>
    </w:tbl>
    <w:p w14:paraId="75020189" w14:textId="77777777" w:rsidR="002A4265" w:rsidRPr="00B5042A" w:rsidRDefault="002A4265" w:rsidP="002A4265">
      <w:pPr>
        <w:jc w:val="both"/>
      </w:pPr>
      <w:r w:rsidRPr="00B5042A">
        <w:t>Avots: Valsts policija</w:t>
      </w:r>
    </w:p>
    <w:p w14:paraId="514FD5AC" w14:textId="2911FDB2" w:rsidR="009E5B97" w:rsidRDefault="009E5B97" w:rsidP="00AB5065">
      <w:pPr>
        <w:jc w:val="both"/>
        <w:rPr>
          <w:lang w:eastAsia="en-US"/>
        </w:rPr>
      </w:pPr>
    </w:p>
    <w:p w14:paraId="07B18AB5" w14:textId="45DCF7F3" w:rsidR="00B90C17" w:rsidRDefault="00621C39" w:rsidP="00B54990">
      <w:pPr>
        <w:jc w:val="both"/>
        <w:rPr>
          <w:color w:val="000000"/>
        </w:rPr>
      </w:pPr>
      <w:r w:rsidRPr="00621C39">
        <w:rPr>
          <w:color w:val="000000"/>
        </w:rPr>
        <w:t xml:space="preserve">2020. gadā salīdzinājumā ar 2019. gadu nepilngadīgie visbiežāk ir izdarījuši noziedzīgus nodarījumus pret īpašumu </w:t>
      </w:r>
      <w:r w:rsidR="00DA4C0A">
        <w:rPr>
          <w:color w:val="000000"/>
        </w:rPr>
        <w:t xml:space="preserve">- </w:t>
      </w:r>
      <w:r w:rsidRPr="00621C39">
        <w:rPr>
          <w:color w:val="000000"/>
        </w:rPr>
        <w:t xml:space="preserve">76,4% (samazinājums par 0,8%), palielinājies noziedzīgu nodarījumu skaits, kas saistīti ar apreibinošu vielu lietošanu, iegādāšanos, glabāšanu, izgatavošanu, pārvadāšanu un pārsūtīšanu </w:t>
      </w:r>
      <w:r w:rsidR="00DA4C0A">
        <w:rPr>
          <w:color w:val="000000"/>
        </w:rPr>
        <w:t xml:space="preserve">- </w:t>
      </w:r>
      <w:r w:rsidRPr="00621C39">
        <w:rPr>
          <w:color w:val="000000"/>
        </w:rPr>
        <w:t xml:space="preserve">10,6% (palielinājums par 2,7%), kā arī palielinājies noziedzīgo nodarījumu skaits pret personas veselību </w:t>
      </w:r>
      <w:r w:rsidR="00DA4C0A">
        <w:rPr>
          <w:color w:val="000000"/>
        </w:rPr>
        <w:t xml:space="preserve">- </w:t>
      </w:r>
      <w:r w:rsidRPr="00621C39">
        <w:rPr>
          <w:color w:val="000000"/>
        </w:rPr>
        <w:t xml:space="preserve">5,3% (palielinājums par 1,1%), savukārt samazinājies noziedzīgu nodarījumu skaits pret tikumību un dzimumneaizskaramību </w:t>
      </w:r>
      <w:r w:rsidR="00DA4C0A">
        <w:rPr>
          <w:color w:val="000000"/>
        </w:rPr>
        <w:t>-</w:t>
      </w:r>
      <w:r w:rsidRPr="00621C39">
        <w:rPr>
          <w:color w:val="000000"/>
        </w:rPr>
        <w:t>1,8% (samazinājums par 0,7%) un noziedzīgu nodarījumu skaits pēc KL 231.panta „Huligānisms”</w:t>
      </w:r>
      <w:r w:rsidR="00DA4C0A">
        <w:rPr>
          <w:color w:val="000000"/>
        </w:rPr>
        <w:t xml:space="preserve"> -</w:t>
      </w:r>
      <w:r w:rsidRPr="00621C39">
        <w:rPr>
          <w:color w:val="000000"/>
        </w:rPr>
        <w:t xml:space="preserve"> 0,25% (samazinājums par 0,25%). </w:t>
      </w:r>
    </w:p>
    <w:p w14:paraId="1433090D" w14:textId="77777777" w:rsidR="008A61DE" w:rsidRPr="00B90C17" w:rsidRDefault="008A61DE" w:rsidP="00B54990">
      <w:pPr>
        <w:jc w:val="both"/>
        <w:rPr>
          <w:color w:val="000000"/>
        </w:rPr>
      </w:pPr>
    </w:p>
    <w:p w14:paraId="4CF1FD4C" w14:textId="554B3F19" w:rsidR="00621C39" w:rsidRDefault="00621C39" w:rsidP="00621C39">
      <w:pPr>
        <w:jc w:val="both"/>
        <w:rPr>
          <w:color w:val="000000"/>
        </w:rPr>
      </w:pPr>
      <w:r w:rsidRPr="00621C39">
        <w:rPr>
          <w:color w:val="000000"/>
        </w:rPr>
        <w:t>2020. gadā atbilstoši personas vai sabiedrības interešu apdraudējuma raksturam un sabiedriskās bīstamības pakāpei, 23 (palicis nemainīgs) no nepilngadīgo izdarītiem noziedzīgiem nodarījumiem ir kriminālpārkāpumi, 482 (samazinājums par 53) – mazāk smagi noziegumi, 256 (samazinājums par 7) – smagi noziegumi  un 51 (palielinājums par 7) – sevišķi smagi noziegumi. Jāatzīmē, ka samazinājies mazāk smago noziegumu un smago noziegumu skaits, savukārt palielinājies sevišķi smago noziegumu skaits, kurus izdarījuši nepilngadīgie.</w:t>
      </w:r>
    </w:p>
    <w:p w14:paraId="23BC35C4" w14:textId="77777777" w:rsidR="008A61DE" w:rsidRPr="00621C39" w:rsidRDefault="008A61DE" w:rsidP="00621C39">
      <w:pPr>
        <w:jc w:val="both"/>
        <w:rPr>
          <w:color w:val="000000"/>
        </w:rPr>
      </w:pPr>
    </w:p>
    <w:p w14:paraId="7A8F2E5A" w14:textId="77777777" w:rsidR="00621C39" w:rsidRPr="00621C39" w:rsidRDefault="00621C39" w:rsidP="00621C39">
      <w:pPr>
        <w:jc w:val="both"/>
        <w:rPr>
          <w:color w:val="000000"/>
        </w:rPr>
      </w:pPr>
      <w:r w:rsidRPr="00621C39">
        <w:rPr>
          <w:color w:val="000000"/>
        </w:rPr>
        <w:t xml:space="preserve">Kopumā 2020. gadā </w:t>
      </w:r>
      <w:r w:rsidRPr="00A004EE">
        <w:rPr>
          <w:color w:val="000000"/>
          <w:u w:val="single"/>
        </w:rPr>
        <w:t>zēni izdarīja 91,3% no kopējā nepilngadīgo izdarīto kriminālpārkāpumu, 96,3% no mazāk smagu noziegumu, 94,9% no smagu noziegumu un 92,2 % no sevišķi smagu noziegumu skaita</w:t>
      </w:r>
      <w:r w:rsidRPr="00621C39">
        <w:rPr>
          <w:color w:val="000000"/>
        </w:rPr>
        <w:t>.</w:t>
      </w:r>
    </w:p>
    <w:p w14:paraId="35D9D731" w14:textId="77777777" w:rsidR="008A61DE" w:rsidRDefault="008A61DE" w:rsidP="00621C39">
      <w:pPr>
        <w:jc w:val="both"/>
        <w:rPr>
          <w:color w:val="000000"/>
        </w:rPr>
      </w:pPr>
    </w:p>
    <w:p w14:paraId="78E7D5EC" w14:textId="746084F6" w:rsidR="00621C39" w:rsidRPr="00B90C17" w:rsidRDefault="00621C39" w:rsidP="00621C39">
      <w:pPr>
        <w:jc w:val="both"/>
        <w:rPr>
          <w:color w:val="000000"/>
        </w:rPr>
      </w:pPr>
      <w:r w:rsidRPr="00621C39">
        <w:rPr>
          <w:color w:val="000000"/>
        </w:rPr>
        <w:t xml:space="preserve">Vērojams, ka noziedzīgus nodarījumus vairākums – 93,6%, ir izdarījuši zēni, savukārt meitenes tikai 6,4%. </w:t>
      </w:r>
    </w:p>
    <w:p w14:paraId="06099E4A" w14:textId="77777777" w:rsidR="00B54990" w:rsidRPr="00B90C17" w:rsidRDefault="00B54990" w:rsidP="00B54990">
      <w:pPr>
        <w:jc w:val="both"/>
        <w:rPr>
          <w:lang w:eastAsia="ar-SA"/>
        </w:rPr>
      </w:pPr>
    </w:p>
    <w:p w14:paraId="17E7CA97" w14:textId="05DBCC52" w:rsidR="00277E72" w:rsidRDefault="00932153" w:rsidP="00AB5065">
      <w:pPr>
        <w:jc w:val="both"/>
        <w:rPr>
          <w:lang w:eastAsia="en-US"/>
        </w:rPr>
      </w:pPr>
      <w:r w:rsidRPr="00932153">
        <w:rPr>
          <w:lang w:eastAsia="ar-SA"/>
        </w:rPr>
        <w:t>Sakarā ar izmaiņām normatīvajos aktos, no 2020. gada 1. jūlija netiek sastādīti administratīvā pārkāpuma protokoli, līdz ar ko veikt identisku datu salīdzinājumu</w:t>
      </w:r>
      <w:r>
        <w:rPr>
          <w:lang w:eastAsia="ar-SA"/>
        </w:rPr>
        <w:t xml:space="preserve"> par 2019.un </w:t>
      </w:r>
      <w:r>
        <w:rPr>
          <w:lang w:eastAsia="ar-SA"/>
        </w:rPr>
        <w:lastRenderedPageBreak/>
        <w:t xml:space="preserve">2020.gadu par sastādītajiem </w:t>
      </w:r>
      <w:r w:rsidRPr="00932153">
        <w:rPr>
          <w:lang w:eastAsia="ar-SA"/>
        </w:rPr>
        <w:t>administratīvā pārkāpuma protokoli</w:t>
      </w:r>
      <w:r>
        <w:rPr>
          <w:lang w:eastAsia="ar-SA"/>
        </w:rPr>
        <w:t>em</w:t>
      </w:r>
      <w:r w:rsidR="00370A84">
        <w:rPr>
          <w:lang w:eastAsia="ar-SA"/>
        </w:rPr>
        <w:t xml:space="preserve"> nepilngadīgām personām</w:t>
      </w:r>
      <w:r w:rsidRPr="00932153">
        <w:rPr>
          <w:lang w:eastAsia="ar-SA"/>
        </w:rPr>
        <w:t xml:space="preserve"> nav iespējams.</w:t>
      </w:r>
      <w:r w:rsidR="00370A84">
        <w:rPr>
          <w:lang w:eastAsia="ar-SA"/>
        </w:rPr>
        <w:t xml:space="preserve"> Skat. 21.tabulu.</w:t>
      </w:r>
      <w:r w:rsidRPr="00932153">
        <w:rPr>
          <w:lang w:eastAsia="ar-SA"/>
        </w:rPr>
        <w:t xml:space="preserve"> </w:t>
      </w:r>
    </w:p>
    <w:p w14:paraId="21CCC964" w14:textId="10D09BCA" w:rsidR="00F13ACB" w:rsidRPr="005952EA" w:rsidRDefault="005952EA" w:rsidP="00A71CBB">
      <w:pPr>
        <w:jc w:val="right"/>
        <w:rPr>
          <w:lang w:eastAsia="en-US"/>
        </w:rPr>
      </w:pPr>
      <w:r w:rsidRPr="00A71CBB">
        <w:rPr>
          <w:lang w:eastAsia="en-US"/>
        </w:rPr>
        <w:t>21.tabula</w:t>
      </w:r>
    </w:p>
    <w:p w14:paraId="434E9E65" w14:textId="7D2873E4" w:rsidR="00F13ACB" w:rsidRPr="00A71CBB" w:rsidRDefault="00F13ACB" w:rsidP="00A71CBB">
      <w:pPr>
        <w:jc w:val="center"/>
        <w:rPr>
          <w:b/>
          <w:bCs/>
          <w:lang w:eastAsia="en-US"/>
        </w:rPr>
      </w:pPr>
      <w:r>
        <w:rPr>
          <w:b/>
          <w:bCs/>
          <w:lang w:eastAsia="en-US"/>
        </w:rPr>
        <w:t>S</w:t>
      </w:r>
      <w:r w:rsidR="00942F3A">
        <w:rPr>
          <w:b/>
          <w:bCs/>
          <w:lang w:eastAsia="en-US"/>
        </w:rPr>
        <w:t>astādītie administratīvā pār</w:t>
      </w:r>
      <w:r w:rsidR="00DA479B">
        <w:rPr>
          <w:b/>
          <w:bCs/>
          <w:lang w:eastAsia="en-US"/>
        </w:rPr>
        <w:t>k</w:t>
      </w:r>
      <w:r w:rsidR="00942F3A">
        <w:rPr>
          <w:b/>
          <w:bCs/>
          <w:lang w:eastAsia="en-US"/>
        </w:rPr>
        <w:t>āpuma protokoli un uzsāktie administra</w:t>
      </w:r>
      <w:r w:rsidR="005952EA">
        <w:rPr>
          <w:b/>
          <w:bCs/>
          <w:lang w:eastAsia="en-US"/>
        </w:rPr>
        <w:t>t</w:t>
      </w:r>
      <w:r w:rsidR="00942F3A">
        <w:rPr>
          <w:b/>
          <w:bCs/>
          <w:lang w:eastAsia="en-US"/>
        </w:rPr>
        <w:t>īv</w:t>
      </w:r>
      <w:r w:rsidR="007142EF">
        <w:rPr>
          <w:b/>
          <w:bCs/>
          <w:lang w:eastAsia="en-US"/>
        </w:rPr>
        <w:t>o</w:t>
      </w:r>
      <w:r w:rsidR="00942F3A">
        <w:rPr>
          <w:b/>
          <w:bCs/>
          <w:lang w:eastAsia="en-US"/>
        </w:rPr>
        <w:t xml:space="preserve"> pārkāpum</w:t>
      </w:r>
      <w:r w:rsidR="007142EF">
        <w:rPr>
          <w:b/>
          <w:bCs/>
          <w:lang w:eastAsia="en-US"/>
        </w:rPr>
        <w:t>u procesi</w:t>
      </w:r>
      <w:r w:rsidR="005952EA">
        <w:rPr>
          <w:b/>
          <w:bCs/>
          <w:lang w:eastAsia="en-US"/>
        </w:rPr>
        <w:t xml:space="preserve"> nepilngadīgām personām</w:t>
      </w:r>
    </w:p>
    <w:p w14:paraId="67C8089A" w14:textId="77777777" w:rsidR="00317806" w:rsidRDefault="00317806" w:rsidP="00AB5065">
      <w:pPr>
        <w:jc w:val="both"/>
        <w:rPr>
          <w:lang w:eastAsia="en-US"/>
        </w:rPr>
      </w:pPr>
    </w:p>
    <w:tbl>
      <w:tblPr>
        <w:tblW w:w="9045" w:type="dxa"/>
        <w:tblInd w:w="-5" w:type="dxa"/>
        <w:tblLayout w:type="fixed"/>
        <w:tblLook w:val="04A0" w:firstRow="1" w:lastRow="0" w:firstColumn="1" w:lastColumn="0" w:noHBand="0" w:noVBand="1"/>
      </w:tblPr>
      <w:tblGrid>
        <w:gridCol w:w="5104"/>
        <w:gridCol w:w="1311"/>
        <w:gridCol w:w="1261"/>
        <w:gridCol w:w="1369"/>
      </w:tblGrid>
      <w:tr w:rsidR="003226CE" w:rsidRPr="003226CE" w14:paraId="7E38C41C" w14:textId="77777777" w:rsidTr="003226CE">
        <w:trPr>
          <w:trHeight w:val="290"/>
        </w:trPr>
        <w:tc>
          <w:tcPr>
            <w:tcW w:w="5103" w:type="dxa"/>
            <w:vMerge w:val="restart"/>
            <w:tcBorders>
              <w:top w:val="single" w:sz="4" w:space="0" w:color="000000"/>
              <w:left w:val="single" w:sz="4" w:space="0" w:color="000000"/>
              <w:bottom w:val="single" w:sz="4" w:space="0" w:color="000000"/>
              <w:right w:val="nil"/>
            </w:tcBorders>
            <w:shd w:val="clear" w:color="auto" w:fill="BFBFBF"/>
          </w:tcPr>
          <w:p w14:paraId="79A9EEA6" w14:textId="77777777" w:rsidR="003226CE" w:rsidRPr="00A71CBB" w:rsidRDefault="003226CE">
            <w:pPr>
              <w:suppressAutoHyphens/>
              <w:snapToGrid w:val="0"/>
              <w:jc w:val="both"/>
              <w:rPr>
                <w:b/>
                <w:lang w:eastAsia="ar-SA"/>
              </w:rPr>
            </w:pPr>
          </w:p>
        </w:tc>
        <w:tc>
          <w:tcPr>
            <w:tcW w:w="1310" w:type="dxa"/>
            <w:vMerge w:val="restart"/>
            <w:tcBorders>
              <w:top w:val="single" w:sz="4" w:space="0" w:color="000000"/>
              <w:left w:val="single" w:sz="4" w:space="0" w:color="000000"/>
              <w:bottom w:val="single" w:sz="4" w:space="0" w:color="000000"/>
              <w:right w:val="nil"/>
            </w:tcBorders>
            <w:shd w:val="clear" w:color="auto" w:fill="BFBFBF"/>
            <w:vAlign w:val="bottom"/>
            <w:hideMark/>
          </w:tcPr>
          <w:p w14:paraId="07355F21" w14:textId="77777777" w:rsidR="003226CE" w:rsidRPr="00A71CBB" w:rsidRDefault="003226CE">
            <w:pPr>
              <w:suppressAutoHyphens/>
              <w:jc w:val="center"/>
              <w:rPr>
                <w:b/>
                <w:lang w:eastAsia="ar-SA"/>
              </w:rPr>
            </w:pPr>
            <w:r w:rsidRPr="00A71CBB">
              <w:rPr>
                <w:b/>
                <w:lang w:eastAsia="ar-SA"/>
              </w:rPr>
              <w:t>2019.gads</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258F1C2D" w14:textId="5E720ECC" w:rsidR="003226CE" w:rsidRPr="00A71CBB" w:rsidRDefault="003226CE">
            <w:pPr>
              <w:suppressAutoHyphens/>
              <w:jc w:val="center"/>
              <w:rPr>
                <w:b/>
                <w:lang w:eastAsia="ar-SA"/>
              </w:rPr>
            </w:pPr>
            <w:r w:rsidRPr="00A71CBB">
              <w:rPr>
                <w:b/>
                <w:lang w:eastAsia="ar-SA"/>
              </w:rPr>
              <w:t>2020.gads</w:t>
            </w:r>
            <w:r w:rsidR="00DA7CEF" w:rsidRPr="00021DA2">
              <w:rPr>
                <w:vertAlign w:val="superscript"/>
                <w:lang w:eastAsia="ar-SA"/>
              </w:rPr>
              <w:footnoteReference w:id="166"/>
            </w:r>
          </w:p>
        </w:tc>
      </w:tr>
      <w:tr w:rsidR="003226CE" w:rsidRPr="003226CE" w14:paraId="2B82E2BD" w14:textId="77777777" w:rsidTr="003226CE">
        <w:trPr>
          <w:trHeight w:val="290"/>
        </w:trPr>
        <w:tc>
          <w:tcPr>
            <w:tcW w:w="9041" w:type="dxa"/>
            <w:vMerge/>
            <w:tcBorders>
              <w:top w:val="single" w:sz="4" w:space="0" w:color="000000"/>
              <w:left w:val="single" w:sz="4" w:space="0" w:color="000000"/>
              <w:bottom w:val="single" w:sz="4" w:space="0" w:color="000000"/>
              <w:right w:val="nil"/>
            </w:tcBorders>
            <w:vAlign w:val="center"/>
            <w:hideMark/>
          </w:tcPr>
          <w:p w14:paraId="62C8573D" w14:textId="77777777" w:rsidR="003226CE" w:rsidRPr="00A71CBB" w:rsidRDefault="003226CE">
            <w:pPr>
              <w:rPr>
                <w:b/>
                <w:lang w:eastAsia="ar-SA"/>
              </w:rPr>
            </w:pPr>
          </w:p>
        </w:tc>
        <w:tc>
          <w:tcPr>
            <w:tcW w:w="1310" w:type="dxa"/>
            <w:vMerge/>
            <w:tcBorders>
              <w:top w:val="single" w:sz="4" w:space="0" w:color="000000"/>
              <w:left w:val="single" w:sz="4" w:space="0" w:color="000000"/>
              <w:bottom w:val="single" w:sz="4" w:space="0" w:color="000000"/>
              <w:right w:val="nil"/>
            </w:tcBorders>
            <w:vAlign w:val="center"/>
            <w:hideMark/>
          </w:tcPr>
          <w:p w14:paraId="3AC79CBF" w14:textId="77777777" w:rsidR="003226CE" w:rsidRPr="00A71CBB" w:rsidRDefault="003226CE">
            <w:pPr>
              <w:rPr>
                <w:b/>
                <w:lang w:eastAsia="ar-SA"/>
              </w:rPr>
            </w:pPr>
          </w:p>
        </w:tc>
        <w:tc>
          <w:tcPr>
            <w:tcW w:w="1260" w:type="dxa"/>
            <w:tcBorders>
              <w:top w:val="single" w:sz="4" w:space="0" w:color="000000"/>
              <w:left w:val="single" w:sz="4" w:space="0" w:color="000000"/>
              <w:bottom w:val="single" w:sz="4" w:space="0" w:color="000000"/>
              <w:right w:val="nil"/>
            </w:tcBorders>
            <w:shd w:val="clear" w:color="auto" w:fill="BFBFBF"/>
            <w:hideMark/>
          </w:tcPr>
          <w:p w14:paraId="16D52035" w14:textId="77777777" w:rsidR="003226CE" w:rsidRPr="00A71CBB" w:rsidRDefault="003226CE">
            <w:pPr>
              <w:suppressAutoHyphens/>
              <w:jc w:val="both"/>
              <w:rPr>
                <w:b/>
                <w:lang w:eastAsia="ar-SA"/>
              </w:rPr>
            </w:pPr>
            <w:r w:rsidRPr="00A71CBB">
              <w:rPr>
                <w:b/>
                <w:lang w:eastAsia="ar-SA"/>
              </w:rPr>
              <w:t>I pusgads</w:t>
            </w:r>
          </w:p>
        </w:tc>
        <w:tc>
          <w:tcPr>
            <w:tcW w:w="1368" w:type="dxa"/>
            <w:tcBorders>
              <w:top w:val="single" w:sz="4" w:space="0" w:color="000000"/>
              <w:left w:val="single" w:sz="4" w:space="0" w:color="000000"/>
              <w:bottom w:val="single" w:sz="4" w:space="0" w:color="000000"/>
              <w:right w:val="single" w:sz="4" w:space="0" w:color="000000"/>
            </w:tcBorders>
            <w:shd w:val="clear" w:color="auto" w:fill="BFBFBF"/>
            <w:hideMark/>
          </w:tcPr>
          <w:p w14:paraId="09415C69" w14:textId="77777777" w:rsidR="003226CE" w:rsidRPr="00A71CBB" w:rsidRDefault="003226CE">
            <w:pPr>
              <w:suppressAutoHyphens/>
              <w:jc w:val="both"/>
              <w:rPr>
                <w:b/>
                <w:lang w:eastAsia="ar-SA"/>
              </w:rPr>
            </w:pPr>
            <w:r w:rsidRPr="00A71CBB">
              <w:rPr>
                <w:b/>
                <w:lang w:eastAsia="ar-SA"/>
              </w:rPr>
              <w:t>II pusgads</w:t>
            </w:r>
          </w:p>
        </w:tc>
      </w:tr>
      <w:tr w:rsidR="003226CE" w:rsidRPr="00FF4E93" w14:paraId="41D1BF30" w14:textId="77777777" w:rsidTr="003226CE">
        <w:trPr>
          <w:trHeight w:val="555"/>
        </w:trPr>
        <w:tc>
          <w:tcPr>
            <w:tcW w:w="5103" w:type="dxa"/>
            <w:tcBorders>
              <w:top w:val="single" w:sz="4" w:space="0" w:color="000000"/>
              <w:left w:val="single" w:sz="4" w:space="0" w:color="000000"/>
              <w:bottom w:val="single" w:sz="4" w:space="0" w:color="000000"/>
              <w:right w:val="nil"/>
            </w:tcBorders>
            <w:hideMark/>
          </w:tcPr>
          <w:p w14:paraId="57414826" w14:textId="424266B0" w:rsidR="003226CE" w:rsidRPr="00A71CBB" w:rsidRDefault="003226CE">
            <w:pPr>
              <w:suppressAutoHyphens/>
              <w:jc w:val="both"/>
              <w:rPr>
                <w:bCs/>
                <w:lang w:eastAsia="ar-SA"/>
              </w:rPr>
            </w:pPr>
            <w:r w:rsidRPr="00A71CBB">
              <w:rPr>
                <w:bCs/>
                <w:lang w:eastAsia="ar-SA"/>
              </w:rPr>
              <w:t>Kopā pēc visiem LAPK pantiem, pašvaldību saistošiem noteikumiem un nozaru likumu pantiem (tai skaitā):</w:t>
            </w:r>
          </w:p>
        </w:tc>
        <w:tc>
          <w:tcPr>
            <w:tcW w:w="1310" w:type="dxa"/>
            <w:tcBorders>
              <w:top w:val="single" w:sz="4" w:space="0" w:color="000000"/>
              <w:left w:val="single" w:sz="4" w:space="0" w:color="000000"/>
              <w:bottom w:val="single" w:sz="4" w:space="0" w:color="auto"/>
              <w:right w:val="nil"/>
            </w:tcBorders>
            <w:vAlign w:val="center"/>
            <w:hideMark/>
          </w:tcPr>
          <w:p w14:paraId="7E79AB53" w14:textId="77777777" w:rsidR="003226CE" w:rsidRPr="00A71CBB" w:rsidRDefault="003226CE">
            <w:pPr>
              <w:suppressAutoHyphens/>
              <w:jc w:val="center"/>
              <w:rPr>
                <w:bCs/>
                <w:lang w:eastAsia="ar-SA"/>
              </w:rPr>
            </w:pPr>
            <w:r w:rsidRPr="00A71CBB">
              <w:rPr>
                <w:bCs/>
                <w:lang w:eastAsia="ar-SA"/>
              </w:rPr>
              <w:t>14 643</w:t>
            </w:r>
          </w:p>
        </w:tc>
        <w:tc>
          <w:tcPr>
            <w:tcW w:w="1260" w:type="dxa"/>
            <w:tcBorders>
              <w:top w:val="single" w:sz="4" w:space="0" w:color="000000"/>
              <w:left w:val="single" w:sz="4" w:space="0" w:color="000000"/>
              <w:bottom w:val="single" w:sz="4" w:space="0" w:color="auto"/>
              <w:right w:val="nil"/>
            </w:tcBorders>
            <w:vAlign w:val="center"/>
            <w:hideMark/>
          </w:tcPr>
          <w:p w14:paraId="1CAE80F9" w14:textId="77777777" w:rsidR="003226CE" w:rsidRPr="00A71CBB" w:rsidRDefault="003226CE">
            <w:pPr>
              <w:suppressAutoHyphens/>
              <w:jc w:val="center"/>
              <w:rPr>
                <w:bCs/>
                <w:lang w:eastAsia="ar-SA"/>
              </w:rPr>
            </w:pPr>
            <w:r w:rsidRPr="00A71CBB">
              <w:rPr>
                <w:bCs/>
                <w:lang w:eastAsia="ar-SA"/>
              </w:rPr>
              <w:t>6205</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6D9680A2" w14:textId="0D0138E7" w:rsidR="003226CE" w:rsidRPr="00A71CBB" w:rsidRDefault="003226CE">
            <w:pPr>
              <w:suppressAutoHyphens/>
              <w:snapToGrid w:val="0"/>
              <w:jc w:val="center"/>
              <w:rPr>
                <w:bCs/>
                <w:lang w:eastAsia="ar-SA"/>
              </w:rPr>
            </w:pPr>
            <w:r w:rsidRPr="00A71CBB">
              <w:rPr>
                <w:bCs/>
                <w:lang w:eastAsia="ar-SA"/>
              </w:rPr>
              <w:t>3208</w:t>
            </w:r>
            <w:r w:rsidR="008345C4" w:rsidRPr="00A71CBB">
              <w:rPr>
                <w:rStyle w:val="Vresatsauce"/>
                <w:bCs/>
                <w:lang w:eastAsia="ar-SA"/>
              </w:rPr>
              <w:footnoteReference w:id="167"/>
            </w:r>
          </w:p>
        </w:tc>
      </w:tr>
      <w:tr w:rsidR="003226CE" w:rsidRPr="003226CE" w14:paraId="0F96A267" w14:textId="77777777" w:rsidTr="003226CE">
        <w:trPr>
          <w:trHeight w:val="555"/>
        </w:trPr>
        <w:tc>
          <w:tcPr>
            <w:tcW w:w="5103" w:type="dxa"/>
            <w:tcBorders>
              <w:top w:val="single" w:sz="4" w:space="0" w:color="000000"/>
              <w:left w:val="single" w:sz="4" w:space="0" w:color="000000"/>
              <w:bottom w:val="single" w:sz="4" w:space="0" w:color="000000"/>
              <w:right w:val="nil"/>
            </w:tcBorders>
            <w:hideMark/>
          </w:tcPr>
          <w:p w14:paraId="26A0637D" w14:textId="77777777" w:rsidR="003226CE" w:rsidRPr="00A71CBB" w:rsidRDefault="003226CE">
            <w:pPr>
              <w:suppressAutoHyphens/>
              <w:jc w:val="both"/>
              <w:rPr>
                <w:b/>
                <w:lang w:eastAsia="ar-SA"/>
              </w:rPr>
            </w:pPr>
            <w:r w:rsidRPr="00A71CBB">
              <w:rPr>
                <w:lang w:eastAsia="ar-SA"/>
              </w:rPr>
              <w:t>LAPK 42.</w:t>
            </w:r>
            <w:r w:rsidRPr="00A71CBB">
              <w:rPr>
                <w:vertAlign w:val="superscript"/>
                <w:lang w:eastAsia="ar-SA"/>
              </w:rPr>
              <w:t>1</w:t>
            </w:r>
            <w:r w:rsidRPr="00A71CBB">
              <w:rPr>
                <w:lang w:eastAsia="ar-SA"/>
              </w:rPr>
              <w:t xml:space="preserve"> p. 4.d. - par smēķēšanu, ja to izdarījis nepilngadīgais / BTAL 78.p.1.d. </w:t>
            </w:r>
          </w:p>
        </w:tc>
        <w:tc>
          <w:tcPr>
            <w:tcW w:w="1310" w:type="dxa"/>
            <w:tcBorders>
              <w:top w:val="single" w:sz="4" w:space="0" w:color="000000"/>
              <w:left w:val="single" w:sz="4" w:space="0" w:color="000000"/>
              <w:bottom w:val="single" w:sz="4" w:space="0" w:color="auto"/>
              <w:right w:val="nil"/>
            </w:tcBorders>
            <w:vAlign w:val="center"/>
            <w:hideMark/>
          </w:tcPr>
          <w:p w14:paraId="72157E16" w14:textId="77777777" w:rsidR="003226CE" w:rsidRPr="00A71CBB" w:rsidRDefault="003226CE">
            <w:pPr>
              <w:suppressAutoHyphens/>
              <w:jc w:val="center"/>
              <w:rPr>
                <w:lang w:eastAsia="ar-SA"/>
              </w:rPr>
            </w:pPr>
            <w:r w:rsidRPr="00A71CBB">
              <w:t>2828</w:t>
            </w:r>
          </w:p>
        </w:tc>
        <w:tc>
          <w:tcPr>
            <w:tcW w:w="1260" w:type="dxa"/>
            <w:tcBorders>
              <w:top w:val="single" w:sz="4" w:space="0" w:color="000000"/>
              <w:left w:val="single" w:sz="4" w:space="0" w:color="000000"/>
              <w:bottom w:val="single" w:sz="4" w:space="0" w:color="auto"/>
              <w:right w:val="nil"/>
            </w:tcBorders>
            <w:vAlign w:val="center"/>
            <w:hideMark/>
          </w:tcPr>
          <w:p w14:paraId="3D92FD5D" w14:textId="77777777" w:rsidR="003226CE" w:rsidRPr="00A71CBB" w:rsidRDefault="003226CE">
            <w:pPr>
              <w:suppressAutoHyphens/>
              <w:jc w:val="center"/>
              <w:rPr>
                <w:lang w:eastAsia="ar-SA"/>
              </w:rPr>
            </w:pPr>
            <w:r w:rsidRPr="00A71CBB">
              <w:rPr>
                <w:lang w:eastAsia="ar-SA"/>
              </w:rPr>
              <w:t>1001</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4B0EBDDD" w14:textId="77777777" w:rsidR="003226CE" w:rsidRPr="00A71CBB" w:rsidRDefault="003226CE">
            <w:pPr>
              <w:suppressAutoHyphens/>
              <w:jc w:val="center"/>
              <w:rPr>
                <w:lang w:eastAsia="ar-SA"/>
              </w:rPr>
            </w:pPr>
            <w:r w:rsidRPr="00A71CBB">
              <w:rPr>
                <w:lang w:eastAsia="ar-SA"/>
              </w:rPr>
              <w:t>502</w:t>
            </w:r>
          </w:p>
        </w:tc>
      </w:tr>
      <w:tr w:rsidR="003226CE" w:rsidRPr="003226CE" w14:paraId="5CAFF0E9" w14:textId="77777777" w:rsidTr="003226CE">
        <w:trPr>
          <w:trHeight w:val="555"/>
        </w:trPr>
        <w:tc>
          <w:tcPr>
            <w:tcW w:w="5103" w:type="dxa"/>
            <w:tcBorders>
              <w:top w:val="single" w:sz="4" w:space="0" w:color="000000"/>
              <w:left w:val="single" w:sz="4" w:space="0" w:color="000000"/>
              <w:bottom w:val="single" w:sz="4" w:space="0" w:color="000000"/>
              <w:right w:val="nil"/>
            </w:tcBorders>
            <w:hideMark/>
          </w:tcPr>
          <w:p w14:paraId="20E0F81A" w14:textId="77777777" w:rsidR="003226CE" w:rsidRPr="00A71CBB" w:rsidRDefault="003226CE">
            <w:pPr>
              <w:suppressAutoHyphens/>
              <w:jc w:val="both"/>
              <w:rPr>
                <w:b/>
                <w:lang w:eastAsia="ar-SA"/>
              </w:rPr>
            </w:pPr>
            <w:r w:rsidRPr="00A71CBB">
              <w:rPr>
                <w:lang w:eastAsia="ar-SA"/>
              </w:rPr>
              <w:t>LAPK 46.p. 1.d. - par narkotisko vai psihotropo vielu neatļautu iegādāšanos vai glabāšanu nelielā apmērā bez nolūka tās realizēt vai narkotisko vai psihotropo vielu neatļautu lietošanu / Narkotisko un psihotropo vielu un zāļu, kā arī prekursoru likumīgās aprites likuma 48.p.1.d.</w:t>
            </w:r>
          </w:p>
        </w:tc>
        <w:tc>
          <w:tcPr>
            <w:tcW w:w="1310" w:type="dxa"/>
            <w:tcBorders>
              <w:top w:val="single" w:sz="4" w:space="0" w:color="000000"/>
              <w:left w:val="single" w:sz="4" w:space="0" w:color="000000"/>
              <w:bottom w:val="single" w:sz="4" w:space="0" w:color="auto"/>
              <w:right w:val="nil"/>
            </w:tcBorders>
            <w:vAlign w:val="center"/>
            <w:hideMark/>
          </w:tcPr>
          <w:p w14:paraId="719AB723" w14:textId="77777777" w:rsidR="003226CE" w:rsidRPr="00A71CBB" w:rsidRDefault="003226CE">
            <w:pPr>
              <w:suppressAutoHyphens/>
              <w:jc w:val="center"/>
              <w:rPr>
                <w:lang w:eastAsia="ar-SA"/>
              </w:rPr>
            </w:pPr>
            <w:r w:rsidRPr="00A71CBB">
              <w:t>312</w:t>
            </w:r>
          </w:p>
        </w:tc>
        <w:tc>
          <w:tcPr>
            <w:tcW w:w="1260" w:type="dxa"/>
            <w:tcBorders>
              <w:top w:val="single" w:sz="4" w:space="0" w:color="000000"/>
              <w:left w:val="single" w:sz="4" w:space="0" w:color="000000"/>
              <w:bottom w:val="single" w:sz="4" w:space="0" w:color="auto"/>
              <w:right w:val="nil"/>
            </w:tcBorders>
            <w:vAlign w:val="center"/>
            <w:hideMark/>
          </w:tcPr>
          <w:p w14:paraId="5770B4AC" w14:textId="77777777" w:rsidR="003226CE" w:rsidRPr="00A71CBB" w:rsidRDefault="003226CE">
            <w:pPr>
              <w:suppressAutoHyphens/>
              <w:jc w:val="center"/>
              <w:rPr>
                <w:lang w:eastAsia="ar-SA"/>
              </w:rPr>
            </w:pPr>
            <w:r w:rsidRPr="00A71CBB">
              <w:rPr>
                <w:lang w:eastAsia="ar-SA"/>
              </w:rPr>
              <w:t>201</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19D0072C" w14:textId="77777777" w:rsidR="003226CE" w:rsidRPr="00A71CBB" w:rsidRDefault="003226CE">
            <w:pPr>
              <w:suppressAutoHyphens/>
              <w:snapToGrid w:val="0"/>
              <w:jc w:val="center"/>
              <w:rPr>
                <w:lang w:eastAsia="ar-SA"/>
              </w:rPr>
            </w:pPr>
            <w:r w:rsidRPr="00A71CBB">
              <w:rPr>
                <w:lang w:eastAsia="ar-SA"/>
              </w:rPr>
              <w:t>143</w:t>
            </w:r>
          </w:p>
        </w:tc>
      </w:tr>
      <w:tr w:rsidR="003226CE" w:rsidRPr="003226CE" w14:paraId="5CDA6A38" w14:textId="77777777" w:rsidTr="003226CE">
        <w:trPr>
          <w:trHeight w:val="555"/>
        </w:trPr>
        <w:tc>
          <w:tcPr>
            <w:tcW w:w="5103" w:type="dxa"/>
            <w:tcBorders>
              <w:top w:val="single" w:sz="4" w:space="0" w:color="000000"/>
              <w:left w:val="single" w:sz="4" w:space="0" w:color="000000"/>
              <w:bottom w:val="single" w:sz="4" w:space="0" w:color="000000"/>
              <w:right w:val="nil"/>
            </w:tcBorders>
            <w:hideMark/>
          </w:tcPr>
          <w:p w14:paraId="64B9F0E3" w14:textId="77777777" w:rsidR="003226CE" w:rsidRPr="00A71CBB" w:rsidRDefault="003226CE">
            <w:pPr>
              <w:suppressAutoHyphens/>
              <w:jc w:val="both"/>
              <w:rPr>
                <w:b/>
                <w:lang w:eastAsia="ar-SA"/>
              </w:rPr>
            </w:pPr>
            <w:r w:rsidRPr="00A71CBB">
              <w:rPr>
                <w:lang w:eastAsia="ar-SA"/>
              </w:rPr>
              <w:t>LAPK 46.p. 2.daļa - par vielu, kuras var tikt izmantotas narkotisko vai psihotropo vielu nelikumīgai izgatavošanai (prekursoru), neatļautu iegādāšanos vai glabāšanu nelielā apmērā bez nolūka tās realizēt/ Narkotisko un psihotropo vielu un zāļu, kā arī prekursoru likumīgās aprites likuma 46.p.</w:t>
            </w:r>
          </w:p>
        </w:tc>
        <w:tc>
          <w:tcPr>
            <w:tcW w:w="1310" w:type="dxa"/>
            <w:tcBorders>
              <w:top w:val="single" w:sz="4" w:space="0" w:color="000000"/>
              <w:left w:val="single" w:sz="4" w:space="0" w:color="000000"/>
              <w:bottom w:val="single" w:sz="4" w:space="0" w:color="auto"/>
              <w:right w:val="nil"/>
            </w:tcBorders>
            <w:vAlign w:val="center"/>
            <w:hideMark/>
          </w:tcPr>
          <w:p w14:paraId="4C5B10ED" w14:textId="77777777" w:rsidR="003226CE" w:rsidRPr="00A71CBB" w:rsidRDefault="003226CE">
            <w:pPr>
              <w:suppressAutoHyphens/>
              <w:jc w:val="center"/>
              <w:rPr>
                <w:lang w:eastAsia="ar-SA"/>
              </w:rPr>
            </w:pPr>
            <w:r w:rsidRPr="00A71CBB">
              <w:t>0</w:t>
            </w:r>
          </w:p>
        </w:tc>
        <w:tc>
          <w:tcPr>
            <w:tcW w:w="1260" w:type="dxa"/>
            <w:tcBorders>
              <w:top w:val="single" w:sz="4" w:space="0" w:color="000000"/>
              <w:left w:val="single" w:sz="4" w:space="0" w:color="000000"/>
              <w:bottom w:val="single" w:sz="4" w:space="0" w:color="auto"/>
              <w:right w:val="nil"/>
            </w:tcBorders>
            <w:vAlign w:val="center"/>
            <w:hideMark/>
          </w:tcPr>
          <w:p w14:paraId="5CA5337B" w14:textId="77777777" w:rsidR="003226CE" w:rsidRPr="00A71CBB" w:rsidRDefault="003226CE">
            <w:pPr>
              <w:suppressAutoHyphens/>
              <w:jc w:val="center"/>
              <w:rPr>
                <w:lang w:eastAsia="ar-SA"/>
              </w:rPr>
            </w:pPr>
            <w:r w:rsidRPr="00A71CBB">
              <w:rPr>
                <w:lang w:eastAsia="ar-SA"/>
              </w:rPr>
              <w:t>0</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48B4D84A" w14:textId="77777777" w:rsidR="003226CE" w:rsidRPr="00A71CBB" w:rsidRDefault="003226CE">
            <w:pPr>
              <w:suppressAutoHyphens/>
              <w:snapToGrid w:val="0"/>
              <w:jc w:val="center"/>
              <w:rPr>
                <w:lang w:eastAsia="ar-SA"/>
              </w:rPr>
            </w:pPr>
            <w:r w:rsidRPr="00A71CBB">
              <w:rPr>
                <w:lang w:eastAsia="ar-SA"/>
              </w:rPr>
              <w:t>1</w:t>
            </w:r>
          </w:p>
        </w:tc>
      </w:tr>
      <w:tr w:rsidR="003226CE" w:rsidRPr="003226CE" w14:paraId="0731FE68" w14:textId="77777777" w:rsidTr="003226CE">
        <w:trPr>
          <w:trHeight w:val="555"/>
        </w:trPr>
        <w:tc>
          <w:tcPr>
            <w:tcW w:w="5103" w:type="dxa"/>
            <w:tcBorders>
              <w:top w:val="single" w:sz="4" w:space="0" w:color="000000"/>
              <w:left w:val="single" w:sz="4" w:space="0" w:color="000000"/>
              <w:bottom w:val="single" w:sz="4" w:space="0" w:color="000000"/>
              <w:right w:val="nil"/>
            </w:tcBorders>
            <w:hideMark/>
          </w:tcPr>
          <w:p w14:paraId="4229D04B" w14:textId="77777777" w:rsidR="003226CE" w:rsidRPr="00A71CBB" w:rsidRDefault="003226CE">
            <w:pPr>
              <w:suppressAutoHyphens/>
              <w:jc w:val="both"/>
              <w:rPr>
                <w:b/>
                <w:lang w:eastAsia="ar-SA"/>
              </w:rPr>
            </w:pPr>
            <w:r w:rsidRPr="00A71CBB">
              <w:rPr>
                <w:lang w:eastAsia="ar-SA"/>
              </w:rPr>
              <w:t>LAPK 167.p. - sīkais huligānisms/ Administratīvo sodu likuma par pārkāpumiem pārvaldes, sabiedriskās kārtības un valsts valodas lietošanas jomā 11.p.1.d.</w:t>
            </w:r>
          </w:p>
        </w:tc>
        <w:tc>
          <w:tcPr>
            <w:tcW w:w="1310" w:type="dxa"/>
            <w:tcBorders>
              <w:top w:val="single" w:sz="4" w:space="0" w:color="000000"/>
              <w:left w:val="single" w:sz="4" w:space="0" w:color="000000"/>
              <w:bottom w:val="single" w:sz="4" w:space="0" w:color="auto"/>
              <w:right w:val="nil"/>
            </w:tcBorders>
            <w:vAlign w:val="center"/>
            <w:hideMark/>
          </w:tcPr>
          <w:p w14:paraId="5928A0F1" w14:textId="77777777" w:rsidR="003226CE" w:rsidRPr="00A71CBB" w:rsidRDefault="003226CE">
            <w:pPr>
              <w:suppressAutoHyphens/>
              <w:jc w:val="center"/>
              <w:rPr>
                <w:lang w:eastAsia="ar-SA"/>
              </w:rPr>
            </w:pPr>
            <w:r w:rsidRPr="00A71CBB">
              <w:t>393</w:t>
            </w:r>
          </w:p>
        </w:tc>
        <w:tc>
          <w:tcPr>
            <w:tcW w:w="1260" w:type="dxa"/>
            <w:tcBorders>
              <w:top w:val="single" w:sz="4" w:space="0" w:color="000000"/>
              <w:left w:val="single" w:sz="4" w:space="0" w:color="000000"/>
              <w:bottom w:val="single" w:sz="4" w:space="0" w:color="auto"/>
              <w:right w:val="nil"/>
            </w:tcBorders>
            <w:vAlign w:val="center"/>
            <w:hideMark/>
          </w:tcPr>
          <w:p w14:paraId="06B31346" w14:textId="77777777" w:rsidR="003226CE" w:rsidRPr="00A71CBB" w:rsidRDefault="003226CE">
            <w:pPr>
              <w:suppressAutoHyphens/>
              <w:jc w:val="center"/>
              <w:rPr>
                <w:lang w:eastAsia="ar-SA"/>
              </w:rPr>
            </w:pPr>
            <w:r w:rsidRPr="00A71CBB">
              <w:rPr>
                <w:lang w:eastAsia="ar-SA"/>
              </w:rPr>
              <w:t>210</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1EF7101D" w14:textId="77777777" w:rsidR="003226CE" w:rsidRPr="00A71CBB" w:rsidRDefault="003226CE">
            <w:pPr>
              <w:suppressAutoHyphens/>
              <w:jc w:val="center"/>
              <w:rPr>
                <w:lang w:eastAsia="ar-SA"/>
              </w:rPr>
            </w:pPr>
            <w:r w:rsidRPr="00A71CBB">
              <w:rPr>
                <w:lang w:eastAsia="ar-SA"/>
              </w:rPr>
              <w:t>89</w:t>
            </w:r>
          </w:p>
        </w:tc>
      </w:tr>
      <w:tr w:rsidR="003226CE" w:rsidRPr="003226CE" w14:paraId="407ACDD7" w14:textId="77777777" w:rsidTr="003226CE">
        <w:trPr>
          <w:trHeight w:val="555"/>
        </w:trPr>
        <w:tc>
          <w:tcPr>
            <w:tcW w:w="5103" w:type="dxa"/>
            <w:tcBorders>
              <w:top w:val="single" w:sz="4" w:space="0" w:color="000000"/>
              <w:left w:val="single" w:sz="4" w:space="0" w:color="000000"/>
              <w:bottom w:val="single" w:sz="4" w:space="0" w:color="000000"/>
              <w:right w:val="nil"/>
            </w:tcBorders>
            <w:hideMark/>
          </w:tcPr>
          <w:p w14:paraId="23F99567" w14:textId="77777777" w:rsidR="003226CE" w:rsidRPr="00A71CBB" w:rsidRDefault="003226CE">
            <w:pPr>
              <w:suppressAutoHyphens/>
              <w:jc w:val="both"/>
              <w:rPr>
                <w:b/>
                <w:lang w:eastAsia="ar-SA"/>
              </w:rPr>
            </w:pPr>
            <w:r w:rsidRPr="00A71CBB">
              <w:rPr>
                <w:lang w:eastAsia="ar-SA"/>
              </w:rPr>
              <w:t>LAPK 167.</w:t>
            </w:r>
            <w:r w:rsidRPr="00A71CBB">
              <w:rPr>
                <w:vertAlign w:val="superscript"/>
                <w:lang w:eastAsia="ar-SA"/>
              </w:rPr>
              <w:t>2</w:t>
            </w:r>
            <w:r w:rsidRPr="00A71CBB">
              <w:rPr>
                <w:lang w:eastAsia="ar-SA"/>
              </w:rPr>
              <w:t xml:space="preserve"> p. 1.d. - maznozīmīga miesas bojājuma tīša nodarīšana/ Administratīvo sodu likuma par pārkāpumiem pārvaldes, sabiedriskās kārtības un valsts valodas lietošanas jomā 12.p.1.d.</w:t>
            </w:r>
          </w:p>
        </w:tc>
        <w:tc>
          <w:tcPr>
            <w:tcW w:w="1310" w:type="dxa"/>
            <w:tcBorders>
              <w:top w:val="single" w:sz="4" w:space="0" w:color="000000"/>
              <w:left w:val="single" w:sz="4" w:space="0" w:color="000000"/>
              <w:bottom w:val="single" w:sz="4" w:space="0" w:color="auto"/>
              <w:right w:val="nil"/>
            </w:tcBorders>
            <w:vAlign w:val="center"/>
            <w:hideMark/>
          </w:tcPr>
          <w:p w14:paraId="38E55E0B" w14:textId="77777777" w:rsidR="003226CE" w:rsidRPr="00A71CBB" w:rsidRDefault="003226CE">
            <w:pPr>
              <w:suppressAutoHyphens/>
              <w:jc w:val="center"/>
              <w:rPr>
                <w:lang w:eastAsia="ar-SA"/>
              </w:rPr>
            </w:pPr>
            <w:r w:rsidRPr="00A71CBB">
              <w:t>132</w:t>
            </w:r>
          </w:p>
        </w:tc>
        <w:tc>
          <w:tcPr>
            <w:tcW w:w="1260" w:type="dxa"/>
            <w:tcBorders>
              <w:top w:val="single" w:sz="4" w:space="0" w:color="000000"/>
              <w:left w:val="single" w:sz="4" w:space="0" w:color="000000"/>
              <w:bottom w:val="single" w:sz="4" w:space="0" w:color="auto"/>
              <w:right w:val="nil"/>
            </w:tcBorders>
            <w:vAlign w:val="center"/>
            <w:hideMark/>
          </w:tcPr>
          <w:p w14:paraId="5255ACBA" w14:textId="77777777" w:rsidR="003226CE" w:rsidRPr="00A71CBB" w:rsidRDefault="003226CE">
            <w:pPr>
              <w:suppressAutoHyphens/>
              <w:jc w:val="center"/>
              <w:rPr>
                <w:lang w:eastAsia="ar-SA"/>
              </w:rPr>
            </w:pPr>
            <w:r w:rsidRPr="00A71CBB">
              <w:rPr>
                <w:lang w:eastAsia="ar-SA"/>
              </w:rPr>
              <w:t>67</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3BD04884" w14:textId="77777777" w:rsidR="003226CE" w:rsidRPr="00A71CBB" w:rsidRDefault="003226CE">
            <w:pPr>
              <w:suppressAutoHyphens/>
              <w:snapToGrid w:val="0"/>
              <w:jc w:val="center"/>
              <w:rPr>
                <w:lang w:eastAsia="ar-SA"/>
              </w:rPr>
            </w:pPr>
            <w:r w:rsidRPr="00A71CBB">
              <w:rPr>
                <w:lang w:eastAsia="ar-SA"/>
              </w:rPr>
              <w:t>19</w:t>
            </w:r>
          </w:p>
        </w:tc>
      </w:tr>
      <w:tr w:rsidR="003226CE" w:rsidRPr="003226CE" w14:paraId="33C5F6E3" w14:textId="77777777" w:rsidTr="003226CE">
        <w:trPr>
          <w:trHeight w:val="555"/>
        </w:trPr>
        <w:tc>
          <w:tcPr>
            <w:tcW w:w="5103" w:type="dxa"/>
            <w:tcBorders>
              <w:top w:val="single" w:sz="4" w:space="0" w:color="000000"/>
              <w:left w:val="single" w:sz="4" w:space="0" w:color="000000"/>
              <w:bottom w:val="single" w:sz="4" w:space="0" w:color="000000"/>
              <w:right w:val="nil"/>
            </w:tcBorders>
            <w:hideMark/>
          </w:tcPr>
          <w:p w14:paraId="42377B6F" w14:textId="77777777" w:rsidR="003226CE" w:rsidRPr="00A71CBB" w:rsidRDefault="003226CE">
            <w:pPr>
              <w:suppressAutoHyphens/>
              <w:jc w:val="both"/>
              <w:rPr>
                <w:b/>
                <w:lang w:eastAsia="ar-SA"/>
              </w:rPr>
            </w:pPr>
            <w:r w:rsidRPr="00A71CBB">
              <w:rPr>
                <w:lang w:eastAsia="ar-SA"/>
              </w:rPr>
              <w:t>LAPK 167.</w:t>
            </w:r>
            <w:r w:rsidRPr="00A71CBB">
              <w:rPr>
                <w:vertAlign w:val="superscript"/>
                <w:lang w:eastAsia="ar-SA"/>
              </w:rPr>
              <w:t>2</w:t>
            </w:r>
            <w:r w:rsidRPr="00A71CBB">
              <w:rPr>
                <w:lang w:eastAsia="ar-SA"/>
              </w:rPr>
              <w:t xml:space="preserve"> p. 2.d. - maznozīmīga miesas bojājuma tīša nodarīšana atkārtoti</w:t>
            </w:r>
          </w:p>
        </w:tc>
        <w:tc>
          <w:tcPr>
            <w:tcW w:w="1310" w:type="dxa"/>
            <w:tcBorders>
              <w:top w:val="single" w:sz="4" w:space="0" w:color="000000"/>
              <w:left w:val="single" w:sz="4" w:space="0" w:color="000000"/>
              <w:bottom w:val="single" w:sz="4" w:space="0" w:color="auto"/>
              <w:right w:val="nil"/>
            </w:tcBorders>
            <w:vAlign w:val="center"/>
            <w:hideMark/>
          </w:tcPr>
          <w:p w14:paraId="6587325B" w14:textId="77777777" w:rsidR="003226CE" w:rsidRPr="00A71CBB" w:rsidRDefault="003226CE">
            <w:pPr>
              <w:suppressAutoHyphens/>
              <w:jc w:val="center"/>
              <w:rPr>
                <w:lang w:eastAsia="ar-SA"/>
              </w:rPr>
            </w:pPr>
            <w:r w:rsidRPr="00A71CBB">
              <w:t>4</w:t>
            </w:r>
          </w:p>
        </w:tc>
        <w:tc>
          <w:tcPr>
            <w:tcW w:w="1260" w:type="dxa"/>
            <w:tcBorders>
              <w:top w:val="single" w:sz="4" w:space="0" w:color="000000"/>
              <w:left w:val="single" w:sz="4" w:space="0" w:color="000000"/>
              <w:bottom w:val="single" w:sz="4" w:space="0" w:color="auto"/>
              <w:right w:val="nil"/>
            </w:tcBorders>
            <w:vAlign w:val="center"/>
            <w:hideMark/>
          </w:tcPr>
          <w:p w14:paraId="0EA3AF85" w14:textId="77777777" w:rsidR="003226CE" w:rsidRPr="00A71CBB" w:rsidRDefault="003226CE">
            <w:pPr>
              <w:suppressAutoHyphens/>
              <w:jc w:val="center"/>
              <w:rPr>
                <w:lang w:eastAsia="ar-SA"/>
              </w:rPr>
            </w:pPr>
            <w:r w:rsidRPr="00A71CBB">
              <w:rPr>
                <w:lang w:eastAsia="ar-SA"/>
              </w:rPr>
              <w:t>2</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3891285B" w14:textId="77777777" w:rsidR="003226CE" w:rsidRPr="00A71CBB" w:rsidRDefault="003226CE">
            <w:pPr>
              <w:suppressAutoHyphens/>
              <w:snapToGrid w:val="0"/>
              <w:jc w:val="center"/>
              <w:rPr>
                <w:lang w:eastAsia="ar-SA"/>
              </w:rPr>
            </w:pPr>
            <w:r w:rsidRPr="00A71CBB">
              <w:rPr>
                <w:lang w:eastAsia="ar-SA"/>
              </w:rPr>
              <w:t>-</w:t>
            </w:r>
          </w:p>
        </w:tc>
      </w:tr>
      <w:tr w:rsidR="003226CE" w:rsidRPr="003226CE" w14:paraId="0EE8866F" w14:textId="77777777" w:rsidTr="003226CE">
        <w:tc>
          <w:tcPr>
            <w:tcW w:w="5103" w:type="dxa"/>
            <w:tcBorders>
              <w:top w:val="single" w:sz="4" w:space="0" w:color="000000"/>
              <w:left w:val="single" w:sz="4" w:space="0" w:color="000000"/>
              <w:bottom w:val="single" w:sz="4" w:space="0" w:color="000000"/>
              <w:right w:val="nil"/>
            </w:tcBorders>
            <w:hideMark/>
          </w:tcPr>
          <w:p w14:paraId="4C9D3569" w14:textId="77777777" w:rsidR="003226CE" w:rsidRPr="00A71CBB" w:rsidRDefault="003226CE">
            <w:pPr>
              <w:suppressAutoHyphens/>
              <w:jc w:val="both"/>
              <w:rPr>
                <w:b/>
                <w:lang w:eastAsia="ar-SA"/>
              </w:rPr>
            </w:pPr>
            <w:r w:rsidRPr="00A71CBB">
              <w:rPr>
                <w:lang w:eastAsia="ar-SA"/>
              </w:rPr>
              <w:t>LAPK 171.</w:t>
            </w:r>
            <w:r w:rsidRPr="00A71CBB">
              <w:rPr>
                <w:vertAlign w:val="superscript"/>
                <w:lang w:eastAsia="ar-SA"/>
              </w:rPr>
              <w:t xml:space="preserve">1 </w:t>
            </w:r>
            <w:r w:rsidRPr="00A71CBB">
              <w:rPr>
                <w:lang w:eastAsia="ar-SA"/>
              </w:rPr>
              <w:t xml:space="preserve">p. 1.d. - alkoholisko dzērienu vai citu apreibinošo vielu lietošana vai atrašanās alkoholisko dzērienu vai citu apreibinošo vielu </w:t>
            </w:r>
            <w:r w:rsidRPr="00A71CBB">
              <w:rPr>
                <w:lang w:eastAsia="ar-SA"/>
              </w:rPr>
              <w:lastRenderedPageBreak/>
              <w:t>ietekmē, ja pārkāpumu izdarījis nepilngadīgais/ BTAL 77.p.2.d.</w:t>
            </w:r>
          </w:p>
        </w:tc>
        <w:tc>
          <w:tcPr>
            <w:tcW w:w="1310" w:type="dxa"/>
            <w:tcBorders>
              <w:top w:val="single" w:sz="4" w:space="0" w:color="000000"/>
              <w:left w:val="single" w:sz="4" w:space="0" w:color="000000"/>
              <w:bottom w:val="single" w:sz="4" w:space="0" w:color="000000"/>
              <w:right w:val="nil"/>
            </w:tcBorders>
            <w:vAlign w:val="center"/>
            <w:hideMark/>
          </w:tcPr>
          <w:p w14:paraId="4616D9E8" w14:textId="77777777" w:rsidR="003226CE" w:rsidRPr="00A71CBB" w:rsidRDefault="003226CE">
            <w:pPr>
              <w:suppressAutoHyphens/>
              <w:jc w:val="center"/>
              <w:rPr>
                <w:lang w:eastAsia="ar-SA"/>
              </w:rPr>
            </w:pPr>
            <w:r w:rsidRPr="00A71CBB">
              <w:lastRenderedPageBreak/>
              <w:t>2077</w:t>
            </w:r>
          </w:p>
        </w:tc>
        <w:tc>
          <w:tcPr>
            <w:tcW w:w="1260" w:type="dxa"/>
            <w:tcBorders>
              <w:top w:val="single" w:sz="4" w:space="0" w:color="000000"/>
              <w:left w:val="single" w:sz="4" w:space="0" w:color="000000"/>
              <w:bottom w:val="single" w:sz="4" w:space="0" w:color="000000"/>
              <w:right w:val="nil"/>
            </w:tcBorders>
            <w:vAlign w:val="center"/>
            <w:hideMark/>
          </w:tcPr>
          <w:p w14:paraId="75B26E2C" w14:textId="77777777" w:rsidR="003226CE" w:rsidRPr="00A71CBB" w:rsidRDefault="003226CE">
            <w:pPr>
              <w:suppressAutoHyphens/>
              <w:jc w:val="center"/>
              <w:rPr>
                <w:lang w:eastAsia="ar-SA"/>
              </w:rPr>
            </w:pPr>
            <w:r w:rsidRPr="00A71CBB">
              <w:rPr>
                <w:lang w:eastAsia="ar-SA"/>
              </w:rPr>
              <w:t>791</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59398678" w14:textId="77777777" w:rsidR="003226CE" w:rsidRPr="00A71CBB" w:rsidRDefault="003226CE">
            <w:pPr>
              <w:suppressAutoHyphens/>
              <w:jc w:val="center"/>
              <w:rPr>
                <w:lang w:eastAsia="ar-SA"/>
              </w:rPr>
            </w:pPr>
            <w:r w:rsidRPr="00A71CBB">
              <w:rPr>
                <w:lang w:eastAsia="ar-SA"/>
              </w:rPr>
              <w:t>841</w:t>
            </w:r>
          </w:p>
        </w:tc>
      </w:tr>
      <w:tr w:rsidR="003226CE" w:rsidRPr="003226CE" w14:paraId="3F8F9B06" w14:textId="77777777" w:rsidTr="003226CE">
        <w:tc>
          <w:tcPr>
            <w:tcW w:w="5103" w:type="dxa"/>
            <w:tcBorders>
              <w:top w:val="single" w:sz="4" w:space="0" w:color="000000"/>
              <w:left w:val="single" w:sz="4" w:space="0" w:color="000000"/>
              <w:bottom w:val="single" w:sz="4" w:space="0" w:color="000000"/>
              <w:right w:val="nil"/>
            </w:tcBorders>
            <w:hideMark/>
          </w:tcPr>
          <w:p w14:paraId="097A05D4" w14:textId="77777777" w:rsidR="003226CE" w:rsidRPr="00A71CBB" w:rsidRDefault="003226CE">
            <w:pPr>
              <w:suppressAutoHyphens/>
              <w:jc w:val="both"/>
              <w:rPr>
                <w:b/>
                <w:lang w:eastAsia="ar-SA"/>
              </w:rPr>
            </w:pPr>
            <w:r w:rsidRPr="00A71CBB">
              <w:rPr>
                <w:lang w:eastAsia="ar-SA"/>
              </w:rPr>
              <w:t>LAPK 171.</w:t>
            </w:r>
            <w:r w:rsidRPr="00A71CBB">
              <w:rPr>
                <w:vertAlign w:val="superscript"/>
                <w:lang w:eastAsia="ar-SA"/>
              </w:rPr>
              <w:t>1</w:t>
            </w:r>
            <w:r w:rsidRPr="00A71CBB">
              <w:rPr>
                <w:lang w:eastAsia="ar-SA"/>
              </w:rPr>
              <w:t xml:space="preserve"> p. 2.d. - alkoholisko dzērienu vai citu apreibinošo vielu lietošana vai atrašanās alkoholisko dzērienu vai citu apreibinošo vielu ietekmē, ja pārkāpumu izdarījis nepilngadīgais atkārtoti</w:t>
            </w:r>
          </w:p>
        </w:tc>
        <w:tc>
          <w:tcPr>
            <w:tcW w:w="1310" w:type="dxa"/>
            <w:tcBorders>
              <w:top w:val="single" w:sz="4" w:space="0" w:color="000000"/>
              <w:left w:val="single" w:sz="4" w:space="0" w:color="000000"/>
              <w:bottom w:val="single" w:sz="4" w:space="0" w:color="000000"/>
              <w:right w:val="nil"/>
            </w:tcBorders>
            <w:vAlign w:val="center"/>
            <w:hideMark/>
          </w:tcPr>
          <w:p w14:paraId="293E3DA8" w14:textId="77777777" w:rsidR="003226CE" w:rsidRPr="00A71CBB" w:rsidRDefault="003226CE">
            <w:pPr>
              <w:suppressAutoHyphens/>
              <w:jc w:val="center"/>
              <w:rPr>
                <w:lang w:eastAsia="ar-SA"/>
              </w:rPr>
            </w:pPr>
            <w:r w:rsidRPr="00A71CBB">
              <w:t>609</w:t>
            </w:r>
          </w:p>
        </w:tc>
        <w:tc>
          <w:tcPr>
            <w:tcW w:w="1260" w:type="dxa"/>
            <w:tcBorders>
              <w:top w:val="single" w:sz="4" w:space="0" w:color="000000"/>
              <w:left w:val="single" w:sz="4" w:space="0" w:color="000000"/>
              <w:bottom w:val="single" w:sz="4" w:space="0" w:color="000000"/>
              <w:right w:val="nil"/>
            </w:tcBorders>
            <w:vAlign w:val="center"/>
            <w:hideMark/>
          </w:tcPr>
          <w:p w14:paraId="53D00CE1" w14:textId="77777777" w:rsidR="003226CE" w:rsidRPr="00A71CBB" w:rsidRDefault="003226CE">
            <w:pPr>
              <w:suppressAutoHyphens/>
              <w:jc w:val="center"/>
              <w:rPr>
                <w:lang w:eastAsia="ar-SA"/>
              </w:rPr>
            </w:pPr>
            <w:r w:rsidRPr="00A71CBB">
              <w:rPr>
                <w:lang w:eastAsia="ar-SA"/>
              </w:rPr>
              <w:t>213</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6F8AEC13" w14:textId="77777777" w:rsidR="003226CE" w:rsidRPr="00A71CBB" w:rsidRDefault="003226CE">
            <w:pPr>
              <w:suppressAutoHyphens/>
              <w:snapToGrid w:val="0"/>
              <w:jc w:val="center"/>
              <w:rPr>
                <w:lang w:eastAsia="ar-SA"/>
              </w:rPr>
            </w:pPr>
            <w:r w:rsidRPr="00A71CBB">
              <w:rPr>
                <w:lang w:eastAsia="ar-SA"/>
              </w:rPr>
              <w:t>-</w:t>
            </w:r>
          </w:p>
        </w:tc>
      </w:tr>
      <w:tr w:rsidR="003226CE" w:rsidRPr="003226CE" w14:paraId="426543A2" w14:textId="77777777" w:rsidTr="003226CE">
        <w:tc>
          <w:tcPr>
            <w:tcW w:w="5103" w:type="dxa"/>
            <w:tcBorders>
              <w:top w:val="single" w:sz="4" w:space="0" w:color="000000"/>
              <w:left w:val="single" w:sz="4" w:space="0" w:color="000000"/>
              <w:bottom w:val="single" w:sz="4" w:space="0" w:color="000000"/>
              <w:right w:val="nil"/>
            </w:tcBorders>
            <w:hideMark/>
          </w:tcPr>
          <w:p w14:paraId="033B146B" w14:textId="77777777" w:rsidR="003226CE" w:rsidRPr="00A71CBB" w:rsidRDefault="003226CE">
            <w:pPr>
              <w:suppressAutoHyphens/>
              <w:jc w:val="both"/>
              <w:rPr>
                <w:b/>
                <w:lang w:eastAsia="ar-SA"/>
              </w:rPr>
            </w:pPr>
            <w:r w:rsidRPr="00A71CBB">
              <w:rPr>
                <w:lang w:eastAsia="ar-SA"/>
              </w:rPr>
              <w:t>LAPK 171.</w:t>
            </w:r>
            <w:r w:rsidRPr="00A71CBB">
              <w:rPr>
                <w:vertAlign w:val="superscript"/>
                <w:lang w:eastAsia="ar-SA"/>
              </w:rPr>
              <w:t>2</w:t>
            </w:r>
            <w:r w:rsidRPr="00A71CBB">
              <w:rPr>
                <w:lang w:eastAsia="ar-SA"/>
              </w:rPr>
              <w:t xml:space="preserve"> p. 1.d. - alkoholisko dzērienu iegādāšanās, ja pārkāpumu izdarījis nepilngadīgais/ BTAL 77.p.3.d.</w:t>
            </w:r>
          </w:p>
        </w:tc>
        <w:tc>
          <w:tcPr>
            <w:tcW w:w="1310" w:type="dxa"/>
            <w:tcBorders>
              <w:top w:val="single" w:sz="4" w:space="0" w:color="000000"/>
              <w:left w:val="single" w:sz="4" w:space="0" w:color="000000"/>
              <w:bottom w:val="single" w:sz="4" w:space="0" w:color="000000"/>
              <w:right w:val="nil"/>
            </w:tcBorders>
            <w:vAlign w:val="center"/>
            <w:hideMark/>
          </w:tcPr>
          <w:p w14:paraId="0C8AFB2E" w14:textId="77777777" w:rsidR="003226CE" w:rsidRPr="00A71CBB" w:rsidRDefault="003226CE">
            <w:pPr>
              <w:suppressAutoHyphens/>
              <w:jc w:val="center"/>
              <w:rPr>
                <w:lang w:eastAsia="ar-SA"/>
              </w:rPr>
            </w:pPr>
            <w:r w:rsidRPr="00A71CBB">
              <w:t>6</w:t>
            </w:r>
          </w:p>
        </w:tc>
        <w:tc>
          <w:tcPr>
            <w:tcW w:w="1260" w:type="dxa"/>
            <w:tcBorders>
              <w:top w:val="single" w:sz="4" w:space="0" w:color="000000"/>
              <w:left w:val="single" w:sz="4" w:space="0" w:color="000000"/>
              <w:bottom w:val="single" w:sz="4" w:space="0" w:color="000000"/>
              <w:right w:val="nil"/>
            </w:tcBorders>
            <w:vAlign w:val="center"/>
            <w:hideMark/>
          </w:tcPr>
          <w:p w14:paraId="4AD2D0EE" w14:textId="77777777" w:rsidR="003226CE" w:rsidRPr="00A71CBB" w:rsidRDefault="003226CE">
            <w:pPr>
              <w:suppressAutoHyphens/>
              <w:jc w:val="center"/>
              <w:rPr>
                <w:lang w:eastAsia="ar-SA"/>
              </w:rPr>
            </w:pPr>
            <w:r w:rsidRPr="00A71CBB">
              <w:rPr>
                <w:lang w:eastAsia="ar-SA"/>
              </w:rPr>
              <w:t>0</w:t>
            </w:r>
          </w:p>
        </w:tc>
        <w:tc>
          <w:tcPr>
            <w:tcW w:w="1368" w:type="dxa"/>
            <w:tcBorders>
              <w:top w:val="single" w:sz="4" w:space="0" w:color="000000"/>
              <w:left w:val="single" w:sz="4" w:space="0" w:color="000000"/>
              <w:bottom w:val="single" w:sz="4" w:space="0" w:color="auto"/>
              <w:right w:val="single" w:sz="4" w:space="0" w:color="000000"/>
            </w:tcBorders>
            <w:vAlign w:val="center"/>
            <w:hideMark/>
          </w:tcPr>
          <w:p w14:paraId="14A6144B" w14:textId="77777777" w:rsidR="003226CE" w:rsidRPr="00A71CBB" w:rsidRDefault="003226CE">
            <w:pPr>
              <w:suppressAutoHyphens/>
              <w:jc w:val="center"/>
              <w:rPr>
                <w:lang w:eastAsia="ar-SA"/>
              </w:rPr>
            </w:pPr>
            <w:r w:rsidRPr="00A71CBB">
              <w:rPr>
                <w:lang w:eastAsia="ar-SA"/>
              </w:rPr>
              <w:t>18</w:t>
            </w:r>
          </w:p>
        </w:tc>
      </w:tr>
      <w:tr w:rsidR="003226CE" w:rsidRPr="003226CE" w14:paraId="3E01A2A8" w14:textId="77777777" w:rsidTr="003226CE">
        <w:tc>
          <w:tcPr>
            <w:tcW w:w="5103" w:type="dxa"/>
            <w:tcBorders>
              <w:top w:val="single" w:sz="4" w:space="0" w:color="000000"/>
              <w:left w:val="single" w:sz="4" w:space="0" w:color="000000"/>
              <w:bottom w:val="single" w:sz="4" w:space="0" w:color="000000"/>
              <w:right w:val="nil"/>
            </w:tcBorders>
            <w:hideMark/>
          </w:tcPr>
          <w:p w14:paraId="41E07525" w14:textId="77777777" w:rsidR="003226CE" w:rsidRPr="00A71CBB" w:rsidRDefault="003226CE">
            <w:pPr>
              <w:suppressAutoHyphens/>
              <w:jc w:val="both"/>
              <w:rPr>
                <w:b/>
                <w:lang w:eastAsia="ar-SA"/>
              </w:rPr>
            </w:pPr>
            <w:r w:rsidRPr="00A71CBB">
              <w:rPr>
                <w:lang w:eastAsia="ar-SA"/>
              </w:rPr>
              <w:t>LAPK 171.</w:t>
            </w:r>
            <w:r w:rsidRPr="00A71CBB">
              <w:rPr>
                <w:vertAlign w:val="superscript"/>
                <w:lang w:eastAsia="ar-SA"/>
              </w:rPr>
              <w:t xml:space="preserve">2 </w:t>
            </w:r>
            <w:r w:rsidRPr="00A71CBB">
              <w:rPr>
                <w:lang w:eastAsia="ar-SA"/>
              </w:rPr>
              <w:t>p. 2.d. - alkoholisko dzērienu iegādāšanās, ja pārkāpumu izdarījis nepilngadīgais atkārtoti</w:t>
            </w:r>
          </w:p>
        </w:tc>
        <w:tc>
          <w:tcPr>
            <w:tcW w:w="1310" w:type="dxa"/>
            <w:tcBorders>
              <w:top w:val="single" w:sz="4" w:space="0" w:color="000000"/>
              <w:left w:val="single" w:sz="4" w:space="0" w:color="000000"/>
              <w:bottom w:val="single" w:sz="4" w:space="0" w:color="000000"/>
              <w:right w:val="nil"/>
            </w:tcBorders>
            <w:vAlign w:val="center"/>
            <w:hideMark/>
          </w:tcPr>
          <w:p w14:paraId="5AFAD75E" w14:textId="77777777" w:rsidR="003226CE" w:rsidRPr="00A71CBB" w:rsidRDefault="003226CE">
            <w:pPr>
              <w:suppressAutoHyphens/>
              <w:jc w:val="center"/>
              <w:rPr>
                <w:lang w:eastAsia="ar-SA"/>
              </w:rPr>
            </w:pPr>
            <w:r w:rsidRPr="00A71CBB">
              <w:t>0</w:t>
            </w:r>
          </w:p>
        </w:tc>
        <w:tc>
          <w:tcPr>
            <w:tcW w:w="1260" w:type="dxa"/>
            <w:tcBorders>
              <w:top w:val="single" w:sz="4" w:space="0" w:color="000000"/>
              <w:left w:val="single" w:sz="4" w:space="0" w:color="000000"/>
              <w:bottom w:val="single" w:sz="4" w:space="0" w:color="000000"/>
              <w:right w:val="nil"/>
            </w:tcBorders>
            <w:vAlign w:val="center"/>
            <w:hideMark/>
          </w:tcPr>
          <w:p w14:paraId="64252390" w14:textId="77777777" w:rsidR="003226CE" w:rsidRPr="00A71CBB" w:rsidRDefault="003226CE">
            <w:pPr>
              <w:suppressAutoHyphens/>
              <w:jc w:val="center"/>
              <w:rPr>
                <w:lang w:eastAsia="ar-SA"/>
              </w:rPr>
            </w:pPr>
            <w:r w:rsidRPr="00A71CBB">
              <w:rPr>
                <w:lang w:eastAsia="ar-SA"/>
              </w:rPr>
              <w:t>0</w:t>
            </w:r>
          </w:p>
        </w:tc>
        <w:tc>
          <w:tcPr>
            <w:tcW w:w="1368" w:type="dxa"/>
            <w:tcBorders>
              <w:top w:val="single" w:sz="4" w:space="0" w:color="auto"/>
              <w:left w:val="single" w:sz="4" w:space="0" w:color="000000"/>
              <w:bottom w:val="single" w:sz="4" w:space="0" w:color="000000"/>
              <w:right w:val="single" w:sz="4" w:space="0" w:color="000000"/>
            </w:tcBorders>
            <w:vAlign w:val="center"/>
            <w:hideMark/>
          </w:tcPr>
          <w:p w14:paraId="7FD23329" w14:textId="77777777" w:rsidR="003226CE" w:rsidRPr="00A71CBB" w:rsidRDefault="003226CE">
            <w:pPr>
              <w:suppressAutoHyphens/>
              <w:snapToGrid w:val="0"/>
              <w:jc w:val="center"/>
              <w:rPr>
                <w:lang w:eastAsia="ar-SA"/>
              </w:rPr>
            </w:pPr>
            <w:r w:rsidRPr="00A71CBB">
              <w:rPr>
                <w:lang w:eastAsia="ar-SA"/>
              </w:rPr>
              <w:t>-</w:t>
            </w:r>
          </w:p>
        </w:tc>
      </w:tr>
      <w:tr w:rsidR="003226CE" w:rsidRPr="003226CE" w14:paraId="35948D4F" w14:textId="77777777" w:rsidTr="003226CE">
        <w:tc>
          <w:tcPr>
            <w:tcW w:w="5103" w:type="dxa"/>
            <w:tcBorders>
              <w:top w:val="single" w:sz="4" w:space="0" w:color="000000"/>
              <w:left w:val="single" w:sz="4" w:space="0" w:color="000000"/>
              <w:bottom w:val="single" w:sz="4" w:space="0" w:color="000000"/>
              <w:right w:val="nil"/>
            </w:tcBorders>
            <w:hideMark/>
          </w:tcPr>
          <w:p w14:paraId="5FC9DD1F" w14:textId="77777777" w:rsidR="003226CE" w:rsidRPr="00A71CBB" w:rsidRDefault="003226CE">
            <w:pPr>
              <w:suppressAutoHyphens/>
              <w:jc w:val="both"/>
              <w:rPr>
                <w:b/>
                <w:lang w:eastAsia="ar-SA"/>
              </w:rPr>
            </w:pPr>
            <w:r w:rsidRPr="00A71CBB">
              <w:rPr>
                <w:lang w:eastAsia="ar-SA"/>
              </w:rPr>
              <w:t>LAPK 174.</w:t>
            </w:r>
            <w:r w:rsidRPr="00A71CBB">
              <w:rPr>
                <w:vertAlign w:val="superscript"/>
                <w:lang w:eastAsia="ar-SA"/>
              </w:rPr>
              <w:t xml:space="preserve">4 </w:t>
            </w:r>
            <w:r w:rsidRPr="00A71CBB">
              <w:rPr>
                <w:lang w:eastAsia="ar-SA"/>
              </w:rPr>
              <w:t>p. - prostitūcijas ierobežošanas noteikumu pārkāpšana</w:t>
            </w:r>
          </w:p>
        </w:tc>
        <w:tc>
          <w:tcPr>
            <w:tcW w:w="1310" w:type="dxa"/>
            <w:tcBorders>
              <w:top w:val="single" w:sz="4" w:space="0" w:color="000000"/>
              <w:left w:val="single" w:sz="4" w:space="0" w:color="000000"/>
              <w:bottom w:val="single" w:sz="4" w:space="0" w:color="000000"/>
              <w:right w:val="nil"/>
            </w:tcBorders>
            <w:vAlign w:val="center"/>
            <w:hideMark/>
          </w:tcPr>
          <w:p w14:paraId="5E34E326" w14:textId="77777777" w:rsidR="003226CE" w:rsidRPr="00A71CBB" w:rsidRDefault="003226CE">
            <w:pPr>
              <w:suppressAutoHyphens/>
              <w:jc w:val="center"/>
              <w:rPr>
                <w:lang w:eastAsia="ar-SA"/>
              </w:rPr>
            </w:pPr>
            <w:r w:rsidRPr="00A71CBB">
              <w:t>1</w:t>
            </w:r>
          </w:p>
        </w:tc>
        <w:tc>
          <w:tcPr>
            <w:tcW w:w="1260" w:type="dxa"/>
            <w:tcBorders>
              <w:top w:val="single" w:sz="4" w:space="0" w:color="000000"/>
              <w:left w:val="single" w:sz="4" w:space="0" w:color="000000"/>
              <w:bottom w:val="single" w:sz="4" w:space="0" w:color="000000"/>
              <w:right w:val="nil"/>
            </w:tcBorders>
            <w:vAlign w:val="center"/>
            <w:hideMark/>
          </w:tcPr>
          <w:p w14:paraId="2DFB106F" w14:textId="77777777" w:rsidR="003226CE" w:rsidRPr="00A71CBB" w:rsidRDefault="003226CE">
            <w:pPr>
              <w:suppressAutoHyphens/>
              <w:jc w:val="center"/>
              <w:rPr>
                <w:lang w:eastAsia="ar-SA"/>
              </w:rPr>
            </w:pPr>
            <w:r w:rsidRPr="00A71CBB">
              <w:rPr>
                <w:lang w:eastAsia="ar-SA"/>
              </w:rPr>
              <w:t>0</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13B22DD2" w14:textId="77777777" w:rsidR="003226CE" w:rsidRPr="00A71CBB" w:rsidRDefault="003226CE">
            <w:pPr>
              <w:suppressAutoHyphens/>
              <w:snapToGrid w:val="0"/>
              <w:jc w:val="center"/>
              <w:rPr>
                <w:lang w:eastAsia="ar-SA"/>
              </w:rPr>
            </w:pPr>
            <w:r w:rsidRPr="00A71CBB">
              <w:rPr>
                <w:lang w:eastAsia="ar-SA"/>
              </w:rPr>
              <w:t>-</w:t>
            </w:r>
          </w:p>
        </w:tc>
      </w:tr>
      <w:tr w:rsidR="003226CE" w:rsidRPr="003226CE" w14:paraId="481C99DE" w14:textId="77777777" w:rsidTr="003226CE">
        <w:trPr>
          <w:trHeight w:val="846"/>
        </w:trPr>
        <w:tc>
          <w:tcPr>
            <w:tcW w:w="5103" w:type="dxa"/>
            <w:tcBorders>
              <w:top w:val="single" w:sz="4" w:space="0" w:color="000000"/>
              <w:left w:val="single" w:sz="4" w:space="0" w:color="000000"/>
              <w:bottom w:val="single" w:sz="4" w:space="0" w:color="000000"/>
              <w:right w:val="nil"/>
            </w:tcBorders>
            <w:hideMark/>
          </w:tcPr>
          <w:p w14:paraId="1EFDD622" w14:textId="77777777" w:rsidR="003226CE" w:rsidRPr="00A71CBB" w:rsidRDefault="003226CE">
            <w:pPr>
              <w:suppressAutoHyphens/>
              <w:jc w:val="both"/>
              <w:rPr>
                <w:b/>
                <w:lang w:eastAsia="ar-SA"/>
              </w:rPr>
            </w:pPr>
            <w:r w:rsidRPr="00A71CBB">
              <w:rPr>
                <w:lang w:eastAsia="ar-SA"/>
              </w:rPr>
              <w:t>LAPK 175.p. - ļaunprātīga nepakļaušanās policijas iestādes darbinieka, robežsarga vai zemessarga likumīgam rīkojumam vai prasībai/ Administratīvo sodu likuma par pārkāpumiem pārvaldes, sabiedriskās kārtības un valsts valodas lietošanas jomā 4.p.</w:t>
            </w:r>
          </w:p>
        </w:tc>
        <w:tc>
          <w:tcPr>
            <w:tcW w:w="1310" w:type="dxa"/>
            <w:tcBorders>
              <w:top w:val="single" w:sz="4" w:space="0" w:color="000000"/>
              <w:left w:val="single" w:sz="4" w:space="0" w:color="000000"/>
              <w:bottom w:val="single" w:sz="4" w:space="0" w:color="000000"/>
              <w:right w:val="nil"/>
            </w:tcBorders>
            <w:vAlign w:val="center"/>
            <w:hideMark/>
          </w:tcPr>
          <w:p w14:paraId="0B0CA64E" w14:textId="77777777" w:rsidR="003226CE" w:rsidRPr="00A71CBB" w:rsidRDefault="003226CE">
            <w:pPr>
              <w:suppressAutoHyphens/>
              <w:spacing w:before="280"/>
              <w:jc w:val="center"/>
              <w:rPr>
                <w:lang w:eastAsia="ar-SA"/>
              </w:rPr>
            </w:pPr>
            <w:r w:rsidRPr="00A71CBB">
              <w:t>41</w:t>
            </w:r>
          </w:p>
        </w:tc>
        <w:tc>
          <w:tcPr>
            <w:tcW w:w="1260" w:type="dxa"/>
            <w:tcBorders>
              <w:top w:val="single" w:sz="4" w:space="0" w:color="000000"/>
              <w:left w:val="single" w:sz="4" w:space="0" w:color="000000"/>
              <w:bottom w:val="single" w:sz="4" w:space="0" w:color="000000"/>
              <w:right w:val="nil"/>
            </w:tcBorders>
            <w:vAlign w:val="center"/>
            <w:hideMark/>
          </w:tcPr>
          <w:p w14:paraId="7F54AA8A" w14:textId="77777777" w:rsidR="003226CE" w:rsidRPr="00A71CBB" w:rsidRDefault="003226CE">
            <w:pPr>
              <w:suppressAutoHyphens/>
              <w:spacing w:before="280"/>
              <w:jc w:val="center"/>
              <w:rPr>
                <w:lang w:eastAsia="ar-SA"/>
              </w:rPr>
            </w:pPr>
            <w:r w:rsidRPr="00A71CBB">
              <w:rPr>
                <w:lang w:eastAsia="ar-SA"/>
              </w:rPr>
              <w:t>24</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6E1F76C7" w14:textId="77777777" w:rsidR="003226CE" w:rsidRPr="00A71CBB" w:rsidRDefault="003226CE">
            <w:pPr>
              <w:suppressAutoHyphens/>
              <w:jc w:val="center"/>
              <w:rPr>
                <w:lang w:eastAsia="ar-SA"/>
              </w:rPr>
            </w:pPr>
            <w:r w:rsidRPr="00A71CBB">
              <w:rPr>
                <w:lang w:eastAsia="ar-SA"/>
              </w:rPr>
              <w:t>11</w:t>
            </w:r>
          </w:p>
        </w:tc>
      </w:tr>
      <w:tr w:rsidR="003226CE" w:rsidRPr="003226CE" w14:paraId="04D88835" w14:textId="77777777" w:rsidTr="003226CE">
        <w:tc>
          <w:tcPr>
            <w:tcW w:w="5103" w:type="dxa"/>
            <w:tcBorders>
              <w:top w:val="single" w:sz="4" w:space="0" w:color="000000"/>
              <w:left w:val="single" w:sz="4" w:space="0" w:color="000000"/>
              <w:bottom w:val="single" w:sz="4" w:space="0" w:color="000000"/>
              <w:right w:val="nil"/>
            </w:tcBorders>
            <w:hideMark/>
          </w:tcPr>
          <w:p w14:paraId="0C47B0F2" w14:textId="77777777" w:rsidR="003226CE" w:rsidRPr="00A71CBB" w:rsidRDefault="003226CE">
            <w:pPr>
              <w:suppressAutoHyphens/>
              <w:jc w:val="both"/>
              <w:rPr>
                <w:b/>
                <w:lang w:eastAsia="ar-SA"/>
              </w:rPr>
            </w:pPr>
            <w:r w:rsidRPr="00A71CBB">
              <w:rPr>
                <w:lang w:eastAsia="ar-SA"/>
              </w:rPr>
              <w:t>LAPK 110.p. (kopā) - dzelzceļa transporta līdzekļu lietošanas noteikumu pārkāpšana/ Dzelzceļa likuma 45.p.</w:t>
            </w:r>
          </w:p>
        </w:tc>
        <w:tc>
          <w:tcPr>
            <w:tcW w:w="1310" w:type="dxa"/>
            <w:tcBorders>
              <w:top w:val="single" w:sz="4" w:space="0" w:color="000000"/>
              <w:left w:val="single" w:sz="4" w:space="0" w:color="000000"/>
              <w:bottom w:val="single" w:sz="4" w:space="0" w:color="000000"/>
              <w:right w:val="nil"/>
            </w:tcBorders>
            <w:vAlign w:val="center"/>
            <w:hideMark/>
          </w:tcPr>
          <w:p w14:paraId="355BD87B" w14:textId="77777777" w:rsidR="003226CE" w:rsidRPr="00A71CBB" w:rsidRDefault="003226CE">
            <w:pPr>
              <w:suppressAutoHyphens/>
              <w:jc w:val="center"/>
              <w:rPr>
                <w:lang w:eastAsia="ar-SA"/>
              </w:rPr>
            </w:pPr>
            <w:r w:rsidRPr="00A71CBB">
              <w:t>4</w:t>
            </w:r>
          </w:p>
        </w:tc>
        <w:tc>
          <w:tcPr>
            <w:tcW w:w="1260" w:type="dxa"/>
            <w:tcBorders>
              <w:top w:val="single" w:sz="4" w:space="0" w:color="000000"/>
              <w:left w:val="single" w:sz="4" w:space="0" w:color="000000"/>
              <w:bottom w:val="single" w:sz="4" w:space="0" w:color="000000"/>
              <w:right w:val="nil"/>
            </w:tcBorders>
            <w:vAlign w:val="center"/>
            <w:hideMark/>
          </w:tcPr>
          <w:p w14:paraId="1F8CB2BD" w14:textId="77777777" w:rsidR="003226CE" w:rsidRPr="00A71CBB" w:rsidRDefault="003226CE">
            <w:pPr>
              <w:suppressAutoHyphens/>
              <w:jc w:val="center"/>
              <w:rPr>
                <w:lang w:eastAsia="ar-SA"/>
              </w:rPr>
            </w:pPr>
            <w:r w:rsidRPr="00A71CBB">
              <w:rPr>
                <w:lang w:eastAsia="ar-SA"/>
              </w:rPr>
              <w:t>0</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73B1BE25" w14:textId="77777777" w:rsidR="003226CE" w:rsidRPr="00A71CBB" w:rsidRDefault="003226CE">
            <w:pPr>
              <w:suppressAutoHyphens/>
              <w:snapToGrid w:val="0"/>
              <w:jc w:val="center"/>
              <w:rPr>
                <w:lang w:eastAsia="ar-SA"/>
              </w:rPr>
            </w:pPr>
            <w:r w:rsidRPr="00A71CBB">
              <w:rPr>
                <w:lang w:eastAsia="ar-SA"/>
              </w:rPr>
              <w:t>0</w:t>
            </w:r>
          </w:p>
        </w:tc>
      </w:tr>
      <w:tr w:rsidR="003226CE" w:rsidRPr="003226CE" w14:paraId="2FB45837" w14:textId="77777777" w:rsidTr="003226CE">
        <w:tc>
          <w:tcPr>
            <w:tcW w:w="5103" w:type="dxa"/>
            <w:tcBorders>
              <w:top w:val="single" w:sz="4" w:space="0" w:color="000000"/>
              <w:left w:val="single" w:sz="4" w:space="0" w:color="000000"/>
              <w:bottom w:val="single" w:sz="4" w:space="0" w:color="000000"/>
              <w:right w:val="nil"/>
            </w:tcBorders>
            <w:hideMark/>
          </w:tcPr>
          <w:p w14:paraId="01EE08FD" w14:textId="77777777" w:rsidR="003226CE" w:rsidRPr="00A71CBB" w:rsidRDefault="003226CE">
            <w:pPr>
              <w:suppressAutoHyphens/>
              <w:jc w:val="both"/>
              <w:rPr>
                <w:lang w:eastAsia="ar-SA"/>
              </w:rPr>
            </w:pPr>
            <w:r w:rsidRPr="00A71CBB">
              <w:rPr>
                <w:lang w:eastAsia="ar-SA"/>
              </w:rPr>
              <w:t>Pašvaldību saistošo noteikumu pārkāpumi</w:t>
            </w:r>
          </w:p>
        </w:tc>
        <w:tc>
          <w:tcPr>
            <w:tcW w:w="1310" w:type="dxa"/>
            <w:tcBorders>
              <w:top w:val="single" w:sz="4" w:space="0" w:color="000000"/>
              <w:left w:val="single" w:sz="4" w:space="0" w:color="000000"/>
              <w:bottom w:val="single" w:sz="4" w:space="0" w:color="000000"/>
              <w:right w:val="nil"/>
            </w:tcBorders>
            <w:vAlign w:val="center"/>
            <w:hideMark/>
          </w:tcPr>
          <w:p w14:paraId="23DB7A13" w14:textId="77777777" w:rsidR="003226CE" w:rsidRPr="00A71CBB" w:rsidRDefault="003226CE">
            <w:pPr>
              <w:suppressAutoHyphens/>
              <w:jc w:val="center"/>
              <w:rPr>
                <w:lang w:eastAsia="ar-SA"/>
              </w:rPr>
            </w:pPr>
            <w:r w:rsidRPr="00A71CBB">
              <w:t>392</w:t>
            </w:r>
          </w:p>
        </w:tc>
        <w:tc>
          <w:tcPr>
            <w:tcW w:w="1260" w:type="dxa"/>
            <w:tcBorders>
              <w:top w:val="single" w:sz="4" w:space="0" w:color="000000"/>
              <w:left w:val="single" w:sz="4" w:space="0" w:color="000000"/>
              <w:bottom w:val="single" w:sz="4" w:space="0" w:color="000000"/>
              <w:right w:val="nil"/>
            </w:tcBorders>
            <w:vAlign w:val="center"/>
            <w:hideMark/>
          </w:tcPr>
          <w:p w14:paraId="35E6EC2B" w14:textId="77777777" w:rsidR="003226CE" w:rsidRPr="00A71CBB" w:rsidRDefault="003226CE">
            <w:pPr>
              <w:suppressAutoHyphens/>
              <w:jc w:val="center"/>
              <w:rPr>
                <w:lang w:eastAsia="ar-SA"/>
              </w:rPr>
            </w:pPr>
            <w:r w:rsidRPr="00A71CBB">
              <w:rPr>
                <w:lang w:eastAsia="ar-SA"/>
              </w:rPr>
              <w:t>112</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76FF001D" w14:textId="77777777" w:rsidR="003226CE" w:rsidRPr="00A71CBB" w:rsidRDefault="003226CE">
            <w:pPr>
              <w:suppressAutoHyphens/>
              <w:snapToGrid w:val="0"/>
              <w:jc w:val="center"/>
              <w:rPr>
                <w:lang w:eastAsia="ar-SA"/>
              </w:rPr>
            </w:pPr>
            <w:r w:rsidRPr="00A71CBB">
              <w:rPr>
                <w:lang w:eastAsia="ar-SA"/>
              </w:rPr>
              <w:t>62</w:t>
            </w:r>
          </w:p>
        </w:tc>
      </w:tr>
      <w:tr w:rsidR="003226CE" w:rsidRPr="003226CE" w14:paraId="5207DD08" w14:textId="77777777" w:rsidTr="003226CE">
        <w:tc>
          <w:tcPr>
            <w:tcW w:w="9041" w:type="dxa"/>
            <w:gridSpan w:val="4"/>
            <w:tcBorders>
              <w:top w:val="single" w:sz="4" w:space="0" w:color="000000"/>
              <w:left w:val="single" w:sz="4" w:space="0" w:color="000000"/>
              <w:bottom w:val="single" w:sz="4" w:space="0" w:color="000000"/>
              <w:right w:val="single" w:sz="4" w:space="0" w:color="000000"/>
            </w:tcBorders>
            <w:hideMark/>
          </w:tcPr>
          <w:p w14:paraId="34A8FD3D" w14:textId="6A5DAD2B" w:rsidR="003226CE" w:rsidRPr="00A71CBB" w:rsidRDefault="003226CE">
            <w:pPr>
              <w:suppressAutoHyphens/>
              <w:snapToGrid w:val="0"/>
              <w:jc w:val="center"/>
              <w:rPr>
                <w:b/>
                <w:lang w:eastAsia="ar-SA"/>
              </w:rPr>
            </w:pPr>
            <w:r w:rsidRPr="00A71CBB">
              <w:rPr>
                <w:b/>
                <w:lang w:eastAsia="ar-SA"/>
              </w:rPr>
              <w:t xml:space="preserve">Jaunas tiesību normas nozaru likumā no </w:t>
            </w:r>
            <w:r w:rsidR="00147D12">
              <w:rPr>
                <w:b/>
                <w:lang w:eastAsia="ar-SA"/>
              </w:rPr>
              <w:t>2020.gada 1.jūlija</w:t>
            </w:r>
            <w:r w:rsidRPr="00A71CBB">
              <w:rPr>
                <w:b/>
                <w:lang w:eastAsia="ar-SA"/>
              </w:rPr>
              <w:t>.</w:t>
            </w:r>
          </w:p>
        </w:tc>
      </w:tr>
      <w:tr w:rsidR="003226CE" w:rsidRPr="003226CE" w14:paraId="01300D74" w14:textId="77777777" w:rsidTr="003226CE">
        <w:tc>
          <w:tcPr>
            <w:tcW w:w="5103" w:type="dxa"/>
            <w:tcBorders>
              <w:top w:val="single" w:sz="4" w:space="0" w:color="000000"/>
              <w:left w:val="single" w:sz="4" w:space="0" w:color="000000"/>
              <w:bottom w:val="single" w:sz="4" w:space="0" w:color="000000"/>
              <w:right w:val="nil"/>
            </w:tcBorders>
            <w:hideMark/>
          </w:tcPr>
          <w:p w14:paraId="12B76DE0" w14:textId="77777777" w:rsidR="003226CE" w:rsidRPr="00A71CBB" w:rsidRDefault="003226CE">
            <w:pPr>
              <w:suppressAutoHyphens/>
              <w:jc w:val="both"/>
              <w:rPr>
                <w:lang w:eastAsia="ar-SA"/>
              </w:rPr>
            </w:pPr>
            <w:r w:rsidRPr="00A71CBB">
              <w:rPr>
                <w:lang w:eastAsia="ar-SA"/>
              </w:rPr>
              <w:t>BTAL 77.p.1.d.- par enerģijas dzērienu lietošanu, ja to izdarījis bērns</w:t>
            </w:r>
          </w:p>
        </w:tc>
        <w:tc>
          <w:tcPr>
            <w:tcW w:w="1310" w:type="dxa"/>
            <w:tcBorders>
              <w:top w:val="single" w:sz="4" w:space="0" w:color="000000"/>
              <w:left w:val="single" w:sz="4" w:space="0" w:color="000000"/>
              <w:bottom w:val="single" w:sz="4" w:space="0" w:color="000000"/>
              <w:right w:val="nil"/>
            </w:tcBorders>
            <w:vAlign w:val="center"/>
            <w:hideMark/>
          </w:tcPr>
          <w:p w14:paraId="21FEE86B" w14:textId="77777777" w:rsidR="003226CE" w:rsidRPr="00A71CBB" w:rsidRDefault="003226CE">
            <w:pPr>
              <w:suppressAutoHyphens/>
              <w:jc w:val="center"/>
              <w:rPr>
                <w:lang w:eastAsia="en-US"/>
              </w:rPr>
            </w:pPr>
            <w:r w:rsidRPr="00A71CBB">
              <w:t>-</w:t>
            </w:r>
          </w:p>
        </w:tc>
        <w:tc>
          <w:tcPr>
            <w:tcW w:w="1260" w:type="dxa"/>
            <w:tcBorders>
              <w:top w:val="single" w:sz="4" w:space="0" w:color="000000"/>
              <w:left w:val="single" w:sz="4" w:space="0" w:color="000000"/>
              <w:bottom w:val="single" w:sz="4" w:space="0" w:color="000000"/>
              <w:right w:val="nil"/>
            </w:tcBorders>
            <w:vAlign w:val="center"/>
            <w:hideMark/>
          </w:tcPr>
          <w:p w14:paraId="4B2713A2" w14:textId="77777777" w:rsidR="003226CE" w:rsidRPr="00A71CBB" w:rsidRDefault="003226CE">
            <w:pPr>
              <w:suppressAutoHyphens/>
              <w:jc w:val="center"/>
              <w:rPr>
                <w:lang w:eastAsia="ar-SA"/>
              </w:rPr>
            </w:pPr>
            <w:r w:rsidRPr="00A71CBB">
              <w:rPr>
                <w:lang w:eastAsia="ar-SA"/>
              </w:rPr>
              <w:t>-</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3529019F" w14:textId="77777777" w:rsidR="003226CE" w:rsidRPr="00A71CBB" w:rsidRDefault="003226CE">
            <w:pPr>
              <w:suppressAutoHyphens/>
              <w:snapToGrid w:val="0"/>
              <w:jc w:val="center"/>
              <w:rPr>
                <w:b/>
                <w:lang w:eastAsia="ar-SA"/>
              </w:rPr>
            </w:pPr>
            <w:r w:rsidRPr="00A71CBB">
              <w:rPr>
                <w:lang w:eastAsia="ar-SA"/>
              </w:rPr>
              <w:t>31</w:t>
            </w:r>
          </w:p>
        </w:tc>
      </w:tr>
      <w:tr w:rsidR="003226CE" w:rsidRPr="003226CE" w14:paraId="6BB14A46" w14:textId="77777777" w:rsidTr="003226CE">
        <w:tc>
          <w:tcPr>
            <w:tcW w:w="5103" w:type="dxa"/>
            <w:tcBorders>
              <w:top w:val="single" w:sz="4" w:space="0" w:color="000000"/>
              <w:left w:val="single" w:sz="4" w:space="0" w:color="000000"/>
              <w:bottom w:val="single" w:sz="4" w:space="0" w:color="000000"/>
              <w:right w:val="nil"/>
            </w:tcBorders>
            <w:hideMark/>
          </w:tcPr>
          <w:p w14:paraId="2B80C2B4" w14:textId="77777777" w:rsidR="003226CE" w:rsidRPr="00A71CBB" w:rsidRDefault="003226CE">
            <w:pPr>
              <w:suppressAutoHyphens/>
              <w:jc w:val="both"/>
              <w:rPr>
                <w:lang w:eastAsia="ar-SA"/>
              </w:rPr>
            </w:pPr>
            <w:r w:rsidRPr="00A71CBB">
              <w:rPr>
                <w:lang w:eastAsia="ar-SA"/>
              </w:rPr>
              <w:t>BTAL 78.p.2.d.- par tabakas izstrādājumu, augu smēķēšanas produktu, elektronisko smēķēšanas ierīču vai to uzpildes tvertņu iegādāšanos vai glabāšanu, ja to izdarījis bērns</w:t>
            </w:r>
          </w:p>
        </w:tc>
        <w:tc>
          <w:tcPr>
            <w:tcW w:w="1310" w:type="dxa"/>
            <w:tcBorders>
              <w:top w:val="single" w:sz="4" w:space="0" w:color="000000"/>
              <w:left w:val="single" w:sz="4" w:space="0" w:color="000000"/>
              <w:bottom w:val="single" w:sz="4" w:space="0" w:color="000000"/>
              <w:right w:val="nil"/>
            </w:tcBorders>
            <w:vAlign w:val="center"/>
            <w:hideMark/>
          </w:tcPr>
          <w:p w14:paraId="05BA49A3" w14:textId="77777777" w:rsidR="003226CE" w:rsidRPr="00A71CBB" w:rsidRDefault="003226CE">
            <w:pPr>
              <w:suppressAutoHyphens/>
              <w:jc w:val="center"/>
              <w:rPr>
                <w:lang w:eastAsia="en-US"/>
              </w:rPr>
            </w:pPr>
            <w:r w:rsidRPr="00A71CBB">
              <w:t>-</w:t>
            </w:r>
          </w:p>
        </w:tc>
        <w:tc>
          <w:tcPr>
            <w:tcW w:w="1260" w:type="dxa"/>
            <w:tcBorders>
              <w:top w:val="single" w:sz="4" w:space="0" w:color="000000"/>
              <w:left w:val="single" w:sz="4" w:space="0" w:color="000000"/>
              <w:bottom w:val="single" w:sz="4" w:space="0" w:color="000000"/>
              <w:right w:val="nil"/>
            </w:tcBorders>
            <w:vAlign w:val="center"/>
            <w:hideMark/>
          </w:tcPr>
          <w:p w14:paraId="56A7B3D0" w14:textId="77777777" w:rsidR="003226CE" w:rsidRPr="00A71CBB" w:rsidRDefault="003226CE">
            <w:pPr>
              <w:suppressAutoHyphens/>
              <w:jc w:val="center"/>
              <w:rPr>
                <w:lang w:eastAsia="ar-SA"/>
              </w:rPr>
            </w:pPr>
            <w:r w:rsidRPr="00A71CBB">
              <w:rPr>
                <w:lang w:eastAsia="ar-SA"/>
              </w:rPr>
              <w:t>-</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7AAA2097" w14:textId="77777777" w:rsidR="003226CE" w:rsidRPr="00A71CBB" w:rsidRDefault="003226CE">
            <w:pPr>
              <w:suppressAutoHyphens/>
              <w:snapToGrid w:val="0"/>
              <w:jc w:val="center"/>
              <w:rPr>
                <w:b/>
                <w:lang w:eastAsia="ar-SA"/>
              </w:rPr>
            </w:pPr>
            <w:r w:rsidRPr="00A71CBB">
              <w:rPr>
                <w:lang w:eastAsia="ar-SA"/>
              </w:rPr>
              <w:t>156</w:t>
            </w:r>
          </w:p>
        </w:tc>
      </w:tr>
      <w:tr w:rsidR="003226CE" w:rsidRPr="003226CE" w14:paraId="1D1E5854" w14:textId="77777777" w:rsidTr="003226CE">
        <w:tc>
          <w:tcPr>
            <w:tcW w:w="5103" w:type="dxa"/>
            <w:tcBorders>
              <w:top w:val="single" w:sz="4" w:space="0" w:color="000000"/>
              <w:left w:val="single" w:sz="4" w:space="0" w:color="000000"/>
              <w:bottom w:val="single" w:sz="4" w:space="0" w:color="000000"/>
              <w:right w:val="nil"/>
            </w:tcBorders>
            <w:hideMark/>
          </w:tcPr>
          <w:p w14:paraId="0B7B3E5E" w14:textId="77777777" w:rsidR="003226CE" w:rsidRPr="00A71CBB" w:rsidRDefault="003226CE">
            <w:pPr>
              <w:suppressAutoHyphens/>
              <w:jc w:val="both"/>
              <w:rPr>
                <w:lang w:eastAsia="ar-SA"/>
              </w:rPr>
            </w:pPr>
            <w:r w:rsidRPr="00A71CBB">
              <w:rPr>
                <w:lang w:eastAsia="ar-SA"/>
              </w:rPr>
              <w:t>BTAL 87.p. - par bērna, kurš nav sasniedzis 16 gadu vecumu, atrašanos publiskā vietā nakts laikā bez pilngadīgas personas, kura atbildīga par bērna uzraudzību, klātbūtnes</w:t>
            </w:r>
          </w:p>
        </w:tc>
        <w:tc>
          <w:tcPr>
            <w:tcW w:w="1310" w:type="dxa"/>
            <w:tcBorders>
              <w:top w:val="single" w:sz="4" w:space="0" w:color="000000"/>
              <w:left w:val="single" w:sz="4" w:space="0" w:color="000000"/>
              <w:bottom w:val="single" w:sz="4" w:space="0" w:color="000000"/>
              <w:right w:val="nil"/>
            </w:tcBorders>
            <w:vAlign w:val="center"/>
            <w:hideMark/>
          </w:tcPr>
          <w:p w14:paraId="12145506" w14:textId="77777777" w:rsidR="003226CE" w:rsidRPr="00A71CBB" w:rsidRDefault="003226CE">
            <w:pPr>
              <w:suppressAutoHyphens/>
              <w:jc w:val="center"/>
              <w:rPr>
                <w:lang w:eastAsia="en-US"/>
              </w:rPr>
            </w:pPr>
            <w:r w:rsidRPr="00A71CBB">
              <w:t>-</w:t>
            </w:r>
          </w:p>
        </w:tc>
        <w:tc>
          <w:tcPr>
            <w:tcW w:w="1260" w:type="dxa"/>
            <w:tcBorders>
              <w:top w:val="single" w:sz="4" w:space="0" w:color="000000"/>
              <w:left w:val="single" w:sz="4" w:space="0" w:color="000000"/>
              <w:bottom w:val="single" w:sz="4" w:space="0" w:color="000000"/>
              <w:right w:val="nil"/>
            </w:tcBorders>
            <w:vAlign w:val="center"/>
            <w:hideMark/>
          </w:tcPr>
          <w:p w14:paraId="310E757D" w14:textId="77777777" w:rsidR="003226CE" w:rsidRPr="00A71CBB" w:rsidRDefault="003226CE">
            <w:pPr>
              <w:suppressAutoHyphens/>
              <w:jc w:val="center"/>
              <w:rPr>
                <w:lang w:eastAsia="ar-SA"/>
              </w:rPr>
            </w:pPr>
            <w:r w:rsidRPr="00A71CBB">
              <w:rPr>
                <w:lang w:eastAsia="ar-SA"/>
              </w:rPr>
              <w:t>-</w:t>
            </w:r>
          </w:p>
        </w:tc>
        <w:tc>
          <w:tcPr>
            <w:tcW w:w="1368" w:type="dxa"/>
            <w:tcBorders>
              <w:top w:val="single" w:sz="4" w:space="0" w:color="000000"/>
              <w:left w:val="single" w:sz="4" w:space="0" w:color="000000"/>
              <w:bottom w:val="single" w:sz="4" w:space="0" w:color="000000"/>
              <w:right w:val="single" w:sz="4" w:space="0" w:color="000000"/>
            </w:tcBorders>
            <w:vAlign w:val="center"/>
            <w:hideMark/>
          </w:tcPr>
          <w:p w14:paraId="12BDF9A1" w14:textId="77777777" w:rsidR="003226CE" w:rsidRPr="00A71CBB" w:rsidRDefault="003226CE">
            <w:pPr>
              <w:suppressAutoHyphens/>
              <w:snapToGrid w:val="0"/>
              <w:jc w:val="center"/>
              <w:rPr>
                <w:b/>
                <w:lang w:eastAsia="ar-SA"/>
              </w:rPr>
            </w:pPr>
            <w:r w:rsidRPr="00A71CBB">
              <w:rPr>
                <w:lang w:eastAsia="ar-SA"/>
              </w:rPr>
              <w:t>58</w:t>
            </w:r>
          </w:p>
        </w:tc>
      </w:tr>
    </w:tbl>
    <w:p w14:paraId="243ABF5D" w14:textId="337FA481" w:rsidR="00D54EA3" w:rsidRPr="00B90C17" w:rsidRDefault="00753A16" w:rsidP="00AB5065">
      <w:pPr>
        <w:jc w:val="both"/>
        <w:rPr>
          <w:lang w:eastAsia="en-US"/>
        </w:rPr>
      </w:pPr>
      <w:r>
        <w:rPr>
          <w:lang w:eastAsia="en-US"/>
        </w:rPr>
        <w:t>Avots: Valsts policija</w:t>
      </w:r>
    </w:p>
    <w:p w14:paraId="457AFA59" w14:textId="084C745C" w:rsidR="00F56BFA" w:rsidRPr="00B90C17" w:rsidRDefault="00F56BFA" w:rsidP="00AB5065">
      <w:pPr>
        <w:jc w:val="both"/>
        <w:rPr>
          <w:lang w:eastAsia="en-US"/>
        </w:rPr>
      </w:pPr>
    </w:p>
    <w:p w14:paraId="2FEFC4E2" w14:textId="77777777" w:rsidR="002D3252" w:rsidRDefault="00B22C13" w:rsidP="00B22C13">
      <w:pPr>
        <w:jc w:val="both"/>
        <w:rPr>
          <w:i/>
          <w:lang w:eastAsia="en-US"/>
        </w:rPr>
      </w:pPr>
      <w:r w:rsidRPr="002D3252">
        <w:rPr>
          <w:i/>
          <w:lang w:eastAsia="en-US"/>
        </w:rPr>
        <w:t>Komitejas ieteikum</w:t>
      </w:r>
      <w:r w:rsidR="002D3252" w:rsidRPr="002D3252">
        <w:rPr>
          <w:i/>
          <w:lang w:eastAsia="en-US"/>
        </w:rPr>
        <w:t>s:</w:t>
      </w:r>
      <w:r>
        <w:rPr>
          <w:lang w:eastAsia="en-US"/>
        </w:rPr>
        <w:t xml:space="preserve"> </w:t>
      </w:r>
      <w:r w:rsidRPr="00B22C13">
        <w:rPr>
          <w:i/>
          <w:lang w:eastAsia="en-US"/>
        </w:rPr>
        <w:t>nodrošināt kvalificētu un neatkarīgu juridisko palīdzību bērniem, kuri</w:t>
      </w:r>
      <w:r>
        <w:rPr>
          <w:i/>
          <w:lang w:eastAsia="en-US"/>
        </w:rPr>
        <w:t xml:space="preserve"> </w:t>
      </w:r>
      <w:r w:rsidRPr="00B22C13">
        <w:rPr>
          <w:i/>
          <w:lang w:eastAsia="en-US"/>
        </w:rPr>
        <w:t>nonākuši konfliktā ar likumu, jau agrīnā procesa stadijā un visas tiesvedības gaitā</w:t>
      </w:r>
      <w:r w:rsidR="002D3252">
        <w:rPr>
          <w:i/>
          <w:lang w:eastAsia="en-US"/>
        </w:rPr>
        <w:t>.</w:t>
      </w:r>
    </w:p>
    <w:p w14:paraId="48EA2088" w14:textId="77777777" w:rsidR="002D3252" w:rsidRDefault="002D3252" w:rsidP="00B22C13">
      <w:pPr>
        <w:jc w:val="both"/>
        <w:rPr>
          <w:i/>
          <w:lang w:eastAsia="en-US"/>
        </w:rPr>
      </w:pPr>
    </w:p>
    <w:p w14:paraId="38845A6B" w14:textId="51723902" w:rsidR="00B22C13" w:rsidRPr="00B22C13" w:rsidRDefault="00E448CC" w:rsidP="00B22C13">
      <w:pPr>
        <w:jc w:val="both"/>
        <w:rPr>
          <w:lang w:eastAsia="en-US"/>
        </w:rPr>
      </w:pPr>
      <w:r>
        <w:rPr>
          <w:lang w:eastAsia="en-US"/>
        </w:rPr>
        <w:t>A</w:t>
      </w:r>
      <w:r w:rsidR="00B22C13">
        <w:rPr>
          <w:lang w:eastAsia="en-US"/>
        </w:rPr>
        <w:t xml:space="preserve">tbilstoši KPL 83.panta pirmajai daļai aizstāvja piedalīšanās ir obligāta kriminālprocesā, ja tiesības uz aizstāvību ir nepilngadīgai personai. Savukārt saskaņā ar KPL 84.pantu samaksu par aizstāvja palīdzību saskaņā ar vienošanos nodrošina persona, kura aizstāvi uzaicinājusi un parakstījusi vienošanos. </w:t>
      </w:r>
      <w:r w:rsidR="000E7AD7">
        <w:rPr>
          <w:lang w:eastAsia="en-US"/>
        </w:rPr>
        <w:t xml:space="preserve">Savukārt saskaņā ar </w:t>
      </w:r>
      <w:r w:rsidR="00B22C13">
        <w:rPr>
          <w:lang w:eastAsia="en-US"/>
        </w:rPr>
        <w:t>KPL 85.panta pirmās daļas 2.punkt</w:t>
      </w:r>
      <w:r w:rsidR="000E7AD7">
        <w:rPr>
          <w:lang w:eastAsia="en-US"/>
        </w:rPr>
        <w:t>u</w:t>
      </w:r>
      <w:r w:rsidR="00B22C13">
        <w:rPr>
          <w:lang w:eastAsia="en-US"/>
        </w:rPr>
        <w:t xml:space="preserve"> </w:t>
      </w:r>
      <w:r w:rsidR="000E7AD7">
        <w:rPr>
          <w:lang w:eastAsia="en-US"/>
        </w:rPr>
        <w:t xml:space="preserve">personai, kurai aizstāvja piedalīšanās kriminālprocesā saskaņā ar šā likuma 83.panta pirmo daļu ir obligāta, ir </w:t>
      </w:r>
      <w:r w:rsidR="00B22C13">
        <w:rPr>
          <w:lang w:eastAsia="en-US"/>
        </w:rPr>
        <w:t>tiesības uz atbrīvošanu no samaksas par aizstāvja palīdzību, kas tādā gadījumā tiek segta no valsts līdzekļiem.</w:t>
      </w:r>
    </w:p>
    <w:p w14:paraId="3E3FB340" w14:textId="77777777" w:rsidR="00B22C13" w:rsidRDefault="00B22C13" w:rsidP="00AB5065">
      <w:pPr>
        <w:jc w:val="both"/>
        <w:rPr>
          <w:lang w:eastAsia="en-US"/>
        </w:rPr>
      </w:pPr>
    </w:p>
    <w:p w14:paraId="3E7FDB86" w14:textId="77777777" w:rsidR="008E41EC" w:rsidRDefault="003745D6" w:rsidP="0084246B">
      <w:pPr>
        <w:jc w:val="both"/>
        <w:rPr>
          <w:i/>
          <w:lang w:eastAsia="en-US"/>
        </w:rPr>
      </w:pPr>
      <w:r w:rsidRPr="008E41EC">
        <w:rPr>
          <w:i/>
          <w:lang w:eastAsia="en-US"/>
        </w:rPr>
        <w:lastRenderedPageBreak/>
        <w:t>Komitejas ieteikum</w:t>
      </w:r>
      <w:r w:rsidR="008E41EC" w:rsidRPr="008E41EC">
        <w:rPr>
          <w:i/>
          <w:lang w:eastAsia="en-US"/>
        </w:rPr>
        <w:t>s:</w:t>
      </w:r>
      <w:r w:rsidR="004202EE">
        <w:rPr>
          <w:lang w:eastAsia="en-US"/>
        </w:rPr>
        <w:t xml:space="preserve"> </w:t>
      </w:r>
      <w:r w:rsidR="004202EE" w:rsidRPr="004202EE">
        <w:rPr>
          <w:i/>
          <w:lang w:eastAsia="en-US"/>
        </w:rPr>
        <w:t>uzraudzīt, kā tiesas ievieš alternatīvas brīvības atņemšanas sodiem, lai</w:t>
      </w:r>
      <w:r w:rsidR="004202EE">
        <w:rPr>
          <w:i/>
          <w:lang w:eastAsia="en-US"/>
        </w:rPr>
        <w:t xml:space="preserve"> </w:t>
      </w:r>
      <w:r w:rsidR="004202EE" w:rsidRPr="004202EE">
        <w:rPr>
          <w:i/>
          <w:lang w:eastAsia="en-US"/>
        </w:rPr>
        <w:t>panāktu, ka brīvības atņemšanu piemēro tikai galējas nepieciešamības gadījumā,</w:t>
      </w:r>
      <w:r w:rsidR="004202EE">
        <w:rPr>
          <w:i/>
          <w:lang w:eastAsia="en-US"/>
        </w:rPr>
        <w:t xml:space="preserve"> </w:t>
      </w:r>
      <w:r w:rsidR="004202EE" w:rsidRPr="004202EE">
        <w:rPr>
          <w:i/>
          <w:lang w:eastAsia="en-US"/>
        </w:rPr>
        <w:t>nosaka īsākos iespējamos šāda soda termiņus un regulāri pārskata šādus sodus ar</w:t>
      </w:r>
      <w:r w:rsidR="004202EE">
        <w:rPr>
          <w:i/>
          <w:lang w:eastAsia="en-US"/>
        </w:rPr>
        <w:t xml:space="preserve"> </w:t>
      </w:r>
      <w:r w:rsidR="004202EE" w:rsidRPr="004202EE">
        <w:rPr>
          <w:i/>
          <w:lang w:eastAsia="en-US"/>
        </w:rPr>
        <w:t>mērķi tos atcelt</w:t>
      </w:r>
      <w:r w:rsidR="008E41EC">
        <w:rPr>
          <w:i/>
          <w:lang w:eastAsia="en-US"/>
        </w:rPr>
        <w:t>.</w:t>
      </w:r>
      <w:r w:rsidR="004202EE">
        <w:rPr>
          <w:i/>
          <w:lang w:eastAsia="en-US"/>
        </w:rPr>
        <w:t xml:space="preserve"> </w:t>
      </w:r>
    </w:p>
    <w:p w14:paraId="796DC640" w14:textId="77777777" w:rsidR="00E46CDD" w:rsidRDefault="00E46CDD" w:rsidP="00E46CDD">
      <w:pPr>
        <w:jc w:val="both"/>
        <w:rPr>
          <w:lang w:eastAsia="en-US"/>
        </w:rPr>
      </w:pPr>
    </w:p>
    <w:p w14:paraId="66E9EBF3" w14:textId="2601DC77" w:rsidR="00A23ED1" w:rsidRDefault="00A23ED1" w:rsidP="00E46CDD">
      <w:pPr>
        <w:jc w:val="both"/>
        <w:rPr>
          <w:lang w:eastAsia="en-US"/>
        </w:rPr>
      </w:pPr>
      <w:r w:rsidRPr="00A23ED1">
        <w:rPr>
          <w:lang w:eastAsia="en-US"/>
        </w:rPr>
        <w:t>2020.gada 31.decembrī ieslodzījuma vietās atradās 22 nepilngadīgas personas jeb 0,7% no kopējā ieslodzīto skaita. Neraugoties uz nepilngadīgo ieslodzīto skaita samazināšanos ieslodzījuma vietās (par 24 personām jeb 48% mazāk nekā 2013.</w:t>
      </w:r>
      <w:r w:rsidR="00FA3AFB">
        <w:rPr>
          <w:lang w:eastAsia="en-US"/>
        </w:rPr>
        <w:t> </w:t>
      </w:r>
      <w:r w:rsidRPr="00A23ED1">
        <w:rPr>
          <w:lang w:eastAsia="en-US"/>
        </w:rPr>
        <w:t>gadā), nepilngadīgo ieslodzīto īpatsvars būtiski nav mainījies un joprojām saglabājās 1% robežās no kopējā ieslodzīto skaita</w:t>
      </w:r>
      <w:r w:rsidR="003A28C1">
        <w:rPr>
          <w:lang w:eastAsia="en-US"/>
        </w:rPr>
        <w:t>.</w:t>
      </w:r>
      <w:r w:rsidR="00E353D4">
        <w:rPr>
          <w:lang w:eastAsia="en-US"/>
        </w:rPr>
        <w:t xml:space="preserve"> Skat. 22.tabulu.</w:t>
      </w:r>
    </w:p>
    <w:p w14:paraId="5EB860C6" w14:textId="77777777" w:rsidR="009305FE" w:rsidRDefault="009305FE" w:rsidP="00E46CDD">
      <w:pPr>
        <w:jc w:val="both"/>
        <w:rPr>
          <w:lang w:eastAsia="en-US"/>
        </w:rPr>
      </w:pPr>
    </w:p>
    <w:p w14:paraId="0517ABEE" w14:textId="5AB76B5D" w:rsidR="003A28C1" w:rsidRPr="003A28C1" w:rsidRDefault="003A28C1" w:rsidP="003A28C1">
      <w:pPr>
        <w:jc w:val="both"/>
        <w:rPr>
          <w:lang w:eastAsia="en-US"/>
        </w:rPr>
      </w:pPr>
      <w:r w:rsidRPr="003A28C1">
        <w:rPr>
          <w:lang w:eastAsia="en-US"/>
        </w:rPr>
        <w:t>Kopš 2013.gada ieslodzījuma vietās nepilngadīgo notiesāto skaits samazinājies par 25% – 2013. gadā brīvības atņemšanas sods tika izpildīts 24 bērniem, 2020. gadā – 18 bērniem. Ņemot vērā to, ka 2015. gadā nepilngadīgo notiesāto</w:t>
      </w:r>
      <w:r w:rsidR="00AE5775">
        <w:rPr>
          <w:lang w:eastAsia="en-US"/>
        </w:rPr>
        <w:t>,</w:t>
      </w:r>
      <w:r w:rsidR="00876E1C" w:rsidRPr="00876E1C">
        <w:t xml:space="preserve"> </w:t>
      </w:r>
      <w:r w:rsidR="00876E1C" w:rsidRPr="00876E1C">
        <w:rPr>
          <w:lang w:eastAsia="en-US"/>
        </w:rPr>
        <w:t>kur</w:t>
      </w:r>
      <w:r w:rsidR="00AE5775">
        <w:rPr>
          <w:lang w:eastAsia="en-US"/>
        </w:rPr>
        <w:t>i</w:t>
      </w:r>
      <w:r w:rsidR="00876E1C" w:rsidRPr="00876E1C">
        <w:rPr>
          <w:lang w:eastAsia="en-US"/>
        </w:rPr>
        <w:t xml:space="preserve"> atradās ieslodzījuma vietās</w:t>
      </w:r>
      <w:r w:rsidR="00AE5775">
        <w:rPr>
          <w:lang w:eastAsia="en-US"/>
        </w:rPr>
        <w:t>,</w:t>
      </w:r>
      <w:r w:rsidRPr="003A28C1">
        <w:rPr>
          <w:lang w:eastAsia="en-US"/>
        </w:rPr>
        <w:t xml:space="preserve"> īpatsvars veidoja 0,03% no valstī esošajām nepilngadīgajam personām vecumā no 14 līdz 17 gadiem (ieskaitot), bet 2020. gadā – 0,02%, secināms, ka nepilngadīgo notiesāto</w:t>
      </w:r>
      <w:r w:rsidR="00AE5775">
        <w:rPr>
          <w:lang w:eastAsia="en-US"/>
        </w:rPr>
        <w:t xml:space="preserve">, </w:t>
      </w:r>
      <w:r w:rsidR="00AE5775" w:rsidRPr="00AE5775">
        <w:rPr>
          <w:lang w:eastAsia="en-US"/>
        </w:rPr>
        <w:t>kur</w:t>
      </w:r>
      <w:r w:rsidR="00AE5775">
        <w:rPr>
          <w:lang w:eastAsia="en-US"/>
        </w:rPr>
        <w:t>i</w:t>
      </w:r>
      <w:r w:rsidR="00AE5775" w:rsidRPr="00AE5775">
        <w:rPr>
          <w:lang w:eastAsia="en-US"/>
        </w:rPr>
        <w:t xml:space="preserve"> atradās ieslodzījuma vietās</w:t>
      </w:r>
      <w:r w:rsidR="00AE5775">
        <w:rPr>
          <w:lang w:eastAsia="en-US"/>
        </w:rPr>
        <w:t>,</w:t>
      </w:r>
      <w:r w:rsidRPr="003A28C1">
        <w:rPr>
          <w:lang w:eastAsia="en-US"/>
        </w:rPr>
        <w:t xml:space="preserve"> īpatsvars ievērojami nav mainījies</w:t>
      </w:r>
      <w:r w:rsidR="00C62696">
        <w:rPr>
          <w:lang w:eastAsia="en-US"/>
        </w:rPr>
        <w:t>.</w:t>
      </w:r>
    </w:p>
    <w:p w14:paraId="1C0D86A8" w14:textId="77777777" w:rsidR="009A133B" w:rsidRPr="009A133B" w:rsidRDefault="009A133B" w:rsidP="00E46CDD">
      <w:pPr>
        <w:jc w:val="right"/>
        <w:rPr>
          <w:sz w:val="16"/>
          <w:szCs w:val="16"/>
          <w:lang w:eastAsia="en-US"/>
        </w:rPr>
      </w:pPr>
    </w:p>
    <w:p w14:paraId="75B39629" w14:textId="6B4A4A33" w:rsidR="00E46CDD" w:rsidRDefault="00B13D27" w:rsidP="00E46CDD">
      <w:pPr>
        <w:jc w:val="right"/>
        <w:rPr>
          <w:lang w:eastAsia="en-US"/>
        </w:rPr>
      </w:pPr>
      <w:r>
        <w:rPr>
          <w:lang w:eastAsia="en-US"/>
        </w:rPr>
        <w:t>22</w:t>
      </w:r>
      <w:r w:rsidR="00E46CDD">
        <w:rPr>
          <w:lang w:eastAsia="en-US"/>
        </w:rPr>
        <w:t>.tabula</w:t>
      </w:r>
    </w:p>
    <w:p w14:paraId="0594A400" w14:textId="3DBFFDD6" w:rsidR="00E46CDD" w:rsidRPr="001078F1" w:rsidRDefault="00E46CDD" w:rsidP="00E46CDD">
      <w:pPr>
        <w:ind w:firstLine="720"/>
        <w:jc w:val="both"/>
        <w:rPr>
          <w:b/>
          <w:lang w:eastAsia="en-US"/>
        </w:rPr>
      </w:pPr>
      <w:r w:rsidRPr="001078F1">
        <w:rPr>
          <w:b/>
          <w:lang w:eastAsia="en-US"/>
        </w:rPr>
        <w:t>Nepilngadīg</w:t>
      </w:r>
      <w:r>
        <w:rPr>
          <w:b/>
          <w:lang w:eastAsia="en-US"/>
        </w:rPr>
        <w:t>ās personas</w:t>
      </w:r>
      <w:r w:rsidRPr="001078F1">
        <w:rPr>
          <w:b/>
          <w:lang w:eastAsia="en-US"/>
        </w:rPr>
        <w:t>, kur</w:t>
      </w:r>
      <w:r>
        <w:rPr>
          <w:b/>
          <w:lang w:eastAsia="en-US"/>
        </w:rPr>
        <w:t>as</w:t>
      </w:r>
      <w:r w:rsidRPr="001078F1">
        <w:rPr>
          <w:b/>
          <w:lang w:eastAsia="en-US"/>
        </w:rPr>
        <w:t xml:space="preserve"> atradās ieslodzījuma vietās</w:t>
      </w:r>
    </w:p>
    <w:tbl>
      <w:tblPr>
        <w:tblStyle w:val="Reatabula"/>
        <w:tblW w:w="9639" w:type="dxa"/>
        <w:tblInd w:w="-572" w:type="dxa"/>
        <w:tblLook w:val="04A0" w:firstRow="1" w:lastRow="0" w:firstColumn="1" w:lastColumn="0" w:noHBand="0" w:noVBand="1"/>
      </w:tblPr>
      <w:tblGrid>
        <w:gridCol w:w="851"/>
        <w:gridCol w:w="3827"/>
        <w:gridCol w:w="2268"/>
        <w:gridCol w:w="2693"/>
      </w:tblGrid>
      <w:tr w:rsidR="00E46CDD" w:rsidRPr="00B13D27" w14:paraId="043DE1A6" w14:textId="77777777" w:rsidTr="009A133B">
        <w:tc>
          <w:tcPr>
            <w:tcW w:w="851" w:type="dxa"/>
          </w:tcPr>
          <w:p w14:paraId="32644647" w14:textId="77777777" w:rsidR="00E46CDD" w:rsidRPr="00A004EE" w:rsidRDefault="00E46CDD" w:rsidP="00035C14">
            <w:pPr>
              <w:jc w:val="both"/>
              <w:rPr>
                <w:b/>
                <w:bCs/>
                <w:lang w:eastAsia="en-US"/>
              </w:rPr>
            </w:pPr>
            <w:r w:rsidRPr="00A004EE">
              <w:rPr>
                <w:b/>
                <w:bCs/>
                <w:lang w:eastAsia="en-US"/>
              </w:rPr>
              <w:t>Gads</w:t>
            </w:r>
          </w:p>
        </w:tc>
        <w:tc>
          <w:tcPr>
            <w:tcW w:w="3827" w:type="dxa"/>
          </w:tcPr>
          <w:p w14:paraId="4BE8E710" w14:textId="77777777" w:rsidR="00E46CDD" w:rsidRPr="00A004EE" w:rsidRDefault="00E46CDD" w:rsidP="00035C14">
            <w:pPr>
              <w:jc w:val="both"/>
              <w:rPr>
                <w:b/>
                <w:bCs/>
                <w:lang w:eastAsia="en-US"/>
              </w:rPr>
            </w:pPr>
            <w:r w:rsidRPr="00A004EE">
              <w:rPr>
                <w:b/>
                <w:bCs/>
                <w:lang w:eastAsia="en-US"/>
              </w:rPr>
              <w:t>Nepilngadīgo ieslodzīto skaits</w:t>
            </w:r>
          </w:p>
          <w:p w14:paraId="40F51F6A" w14:textId="77777777" w:rsidR="00E46CDD" w:rsidRPr="00A004EE" w:rsidRDefault="00E46CDD" w:rsidP="00035C14">
            <w:pPr>
              <w:jc w:val="both"/>
              <w:rPr>
                <w:b/>
                <w:bCs/>
                <w:lang w:eastAsia="en-US"/>
              </w:rPr>
            </w:pPr>
            <w:r w:rsidRPr="00A004EE">
              <w:rPr>
                <w:b/>
                <w:bCs/>
                <w:lang w:eastAsia="en-US"/>
              </w:rPr>
              <w:t>(31.decembrī)</w:t>
            </w:r>
          </w:p>
        </w:tc>
        <w:tc>
          <w:tcPr>
            <w:tcW w:w="2268" w:type="dxa"/>
          </w:tcPr>
          <w:p w14:paraId="16C2EDBE" w14:textId="77777777" w:rsidR="00E46CDD" w:rsidRPr="00A004EE" w:rsidRDefault="00E46CDD" w:rsidP="00035C14">
            <w:pPr>
              <w:jc w:val="both"/>
              <w:rPr>
                <w:b/>
                <w:bCs/>
                <w:lang w:eastAsia="en-US"/>
              </w:rPr>
            </w:pPr>
            <w:r w:rsidRPr="00A004EE">
              <w:rPr>
                <w:b/>
                <w:bCs/>
                <w:lang w:eastAsia="en-US"/>
              </w:rPr>
              <w:t xml:space="preserve">Nepilngadīgo apcietināto skaits      </w:t>
            </w:r>
          </w:p>
          <w:p w14:paraId="4F274965" w14:textId="77777777" w:rsidR="00E46CDD" w:rsidRPr="00A004EE" w:rsidRDefault="00E46CDD" w:rsidP="00035C14">
            <w:pPr>
              <w:jc w:val="both"/>
              <w:rPr>
                <w:b/>
                <w:bCs/>
                <w:lang w:eastAsia="en-US"/>
              </w:rPr>
            </w:pPr>
            <w:r w:rsidRPr="00A004EE">
              <w:rPr>
                <w:b/>
                <w:bCs/>
                <w:lang w:eastAsia="en-US"/>
              </w:rPr>
              <w:t>(31.decembrī)</w:t>
            </w:r>
          </w:p>
        </w:tc>
        <w:tc>
          <w:tcPr>
            <w:tcW w:w="2693" w:type="dxa"/>
          </w:tcPr>
          <w:p w14:paraId="31378A73" w14:textId="29AF242A" w:rsidR="00E46CDD" w:rsidRPr="00A004EE" w:rsidRDefault="00E46CDD" w:rsidP="00035C14">
            <w:pPr>
              <w:jc w:val="both"/>
              <w:rPr>
                <w:b/>
                <w:bCs/>
                <w:lang w:eastAsia="en-US"/>
              </w:rPr>
            </w:pPr>
            <w:r w:rsidRPr="00A004EE">
              <w:rPr>
                <w:b/>
                <w:bCs/>
                <w:lang w:eastAsia="en-US"/>
              </w:rPr>
              <w:t>Nepilngadīgo notiesāto</w:t>
            </w:r>
            <w:r w:rsidR="00482B3F" w:rsidRPr="00A004EE">
              <w:rPr>
                <w:rStyle w:val="Vresatsauce"/>
                <w:b/>
                <w:bCs/>
                <w:lang w:eastAsia="en-US"/>
              </w:rPr>
              <w:footnoteReference w:id="168"/>
            </w:r>
            <w:r w:rsidRPr="00A004EE">
              <w:rPr>
                <w:b/>
                <w:bCs/>
                <w:lang w:eastAsia="en-US"/>
              </w:rPr>
              <w:t xml:space="preserve"> skaits    </w:t>
            </w:r>
          </w:p>
          <w:p w14:paraId="3AC720B0" w14:textId="77777777" w:rsidR="00E46CDD" w:rsidRPr="00A004EE" w:rsidRDefault="00E46CDD" w:rsidP="00035C14">
            <w:pPr>
              <w:jc w:val="both"/>
              <w:rPr>
                <w:b/>
                <w:bCs/>
                <w:lang w:eastAsia="en-US"/>
              </w:rPr>
            </w:pPr>
            <w:r w:rsidRPr="00A004EE">
              <w:rPr>
                <w:b/>
                <w:bCs/>
                <w:lang w:eastAsia="en-US"/>
              </w:rPr>
              <w:t>(31.decembrī)</w:t>
            </w:r>
          </w:p>
        </w:tc>
      </w:tr>
      <w:tr w:rsidR="00BB6F59" w14:paraId="6D0A2AC3" w14:textId="77777777" w:rsidTr="009A133B">
        <w:tc>
          <w:tcPr>
            <w:tcW w:w="851" w:type="dxa"/>
          </w:tcPr>
          <w:p w14:paraId="18A052AF" w14:textId="77777777" w:rsidR="00BB6F59" w:rsidRPr="00A004EE" w:rsidRDefault="00BB6F59" w:rsidP="00035C14">
            <w:pPr>
              <w:jc w:val="both"/>
              <w:rPr>
                <w:b/>
                <w:bCs/>
                <w:lang w:eastAsia="en-US"/>
              </w:rPr>
            </w:pPr>
            <w:r w:rsidRPr="00A004EE">
              <w:rPr>
                <w:b/>
                <w:bCs/>
                <w:lang w:eastAsia="en-US"/>
              </w:rPr>
              <w:t>2020</w:t>
            </w:r>
          </w:p>
        </w:tc>
        <w:tc>
          <w:tcPr>
            <w:tcW w:w="3827" w:type="dxa"/>
          </w:tcPr>
          <w:p w14:paraId="5990CA3B" w14:textId="77777777" w:rsidR="00BB6F59" w:rsidRPr="000C52C4" w:rsidRDefault="00BB6F59" w:rsidP="00035C14">
            <w:pPr>
              <w:rPr>
                <w:lang w:eastAsia="en-US"/>
              </w:rPr>
            </w:pPr>
            <w:r w:rsidRPr="003A28C1">
              <w:rPr>
                <w:lang w:eastAsia="en-US"/>
              </w:rPr>
              <w:t>22 (0,7% no kopējā ieslodzīto skaita)</w:t>
            </w:r>
          </w:p>
        </w:tc>
        <w:tc>
          <w:tcPr>
            <w:tcW w:w="2268" w:type="dxa"/>
          </w:tcPr>
          <w:p w14:paraId="22AB1E4A" w14:textId="77777777" w:rsidR="00BB6F59" w:rsidRDefault="00BB6F59" w:rsidP="00035C14">
            <w:pPr>
              <w:jc w:val="both"/>
              <w:rPr>
                <w:lang w:eastAsia="en-US"/>
              </w:rPr>
            </w:pPr>
            <w:r>
              <w:rPr>
                <w:lang w:eastAsia="en-US"/>
              </w:rPr>
              <w:t>4</w:t>
            </w:r>
          </w:p>
        </w:tc>
        <w:tc>
          <w:tcPr>
            <w:tcW w:w="2693" w:type="dxa"/>
          </w:tcPr>
          <w:p w14:paraId="19B5C318" w14:textId="77777777" w:rsidR="00BB6F59" w:rsidRDefault="00BB6F59" w:rsidP="00035C14">
            <w:pPr>
              <w:jc w:val="both"/>
              <w:rPr>
                <w:lang w:eastAsia="en-US"/>
              </w:rPr>
            </w:pPr>
            <w:r>
              <w:rPr>
                <w:lang w:eastAsia="en-US"/>
              </w:rPr>
              <w:t>18</w:t>
            </w:r>
          </w:p>
        </w:tc>
      </w:tr>
      <w:tr w:rsidR="00BB6F59" w14:paraId="4B2B021F" w14:textId="77777777" w:rsidTr="009A133B">
        <w:tc>
          <w:tcPr>
            <w:tcW w:w="851" w:type="dxa"/>
          </w:tcPr>
          <w:p w14:paraId="585222E5" w14:textId="77777777" w:rsidR="00BB6F59" w:rsidRPr="00A004EE" w:rsidRDefault="00BB6F59" w:rsidP="00035C14">
            <w:pPr>
              <w:jc w:val="both"/>
              <w:rPr>
                <w:b/>
                <w:bCs/>
                <w:lang w:eastAsia="en-US"/>
              </w:rPr>
            </w:pPr>
            <w:r w:rsidRPr="00A004EE">
              <w:rPr>
                <w:b/>
                <w:bCs/>
                <w:lang w:eastAsia="en-US"/>
              </w:rPr>
              <w:t>2019</w:t>
            </w:r>
          </w:p>
        </w:tc>
        <w:tc>
          <w:tcPr>
            <w:tcW w:w="3827" w:type="dxa"/>
          </w:tcPr>
          <w:p w14:paraId="6211840E" w14:textId="77777777" w:rsidR="00BB6F59" w:rsidRPr="000C52C4" w:rsidRDefault="00BB6F59" w:rsidP="00035C14">
            <w:pPr>
              <w:rPr>
                <w:lang w:eastAsia="en-US"/>
              </w:rPr>
            </w:pPr>
            <w:r w:rsidRPr="003A28C1">
              <w:rPr>
                <w:lang w:eastAsia="en-US"/>
              </w:rPr>
              <w:t>36 (1% no kopējā ieslodzīto skaita)</w:t>
            </w:r>
          </w:p>
        </w:tc>
        <w:tc>
          <w:tcPr>
            <w:tcW w:w="2268" w:type="dxa"/>
          </w:tcPr>
          <w:p w14:paraId="5503F742" w14:textId="77777777" w:rsidR="00BB6F59" w:rsidRDefault="00BB6F59" w:rsidP="00035C14">
            <w:pPr>
              <w:jc w:val="both"/>
              <w:rPr>
                <w:lang w:eastAsia="en-US"/>
              </w:rPr>
            </w:pPr>
            <w:r>
              <w:rPr>
                <w:lang w:eastAsia="en-US"/>
              </w:rPr>
              <w:t>14</w:t>
            </w:r>
          </w:p>
        </w:tc>
        <w:tc>
          <w:tcPr>
            <w:tcW w:w="2693" w:type="dxa"/>
          </w:tcPr>
          <w:p w14:paraId="14318794" w14:textId="77777777" w:rsidR="00BB6F59" w:rsidRDefault="00BB6F59" w:rsidP="00035C14">
            <w:pPr>
              <w:jc w:val="both"/>
              <w:rPr>
                <w:lang w:eastAsia="en-US"/>
              </w:rPr>
            </w:pPr>
            <w:r>
              <w:rPr>
                <w:lang w:eastAsia="en-US"/>
              </w:rPr>
              <w:t>22</w:t>
            </w:r>
          </w:p>
        </w:tc>
      </w:tr>
      <w:tr w:rsidR="00C81DB2" w14:paraId="1B0FDA2C" w14:textId="77777777" w:rsidTr="009A133B">
        <w:tc>
          <w:tcPr>
            <w:tcW w:w="851" w:type="dxa"/>
          </w:tcPr>
          <w:p w14:paraId="35A55D18" w14:textId="77777777" w:rsidR="00C81DB2" w:rsidRPr="00A004EE" w:rsidRDefault="00C81DB2" w:rsidP="00035C14">
            <w:pPr>
              <w:jc w:val="both"/>
              <w:rPr>
                <w:b/>
                <w:bCs/>
                <w:lang w:eastAsia="en-US"/>
              </w:rPr>
            </w:pPr>
            <w:r w:rsidRPr="00A004EE">
              <w:rPr>
                <w:b/>
                <w:bCs/>
                <w:lang w:eastAsia="en-US"/>
              </w:rPr>
              <w:t>2018</w:t>
            </w:r>
          </w:p>
        </w:tc>
        <w:tc>
          <w:tcPr>
            <w:tcW w:w="3827" w:type="dxa"/>
          </w:tcPr>
          <w:p w14:paraId="23F14048" w14:textId="77777777" w:rsidR="00C81DB2" w:rsidRDefault="00C81DB2" w:rsidP="00035C14">
            <w:pPr>
              <w:rPr>
                <w:lang w:eastAsia="en-US"/>
              </w:rPr>
            </w:pPr>
            <w:r w:rsidRPr="000C52C4">
              <w:rPr>
                <w:lang w:eastAsia="en-US"/>
              </w:rPr>
              <w:t>35 (1% no kopējā ieslodzīto skaita)</w:t>
            </w:r>
          </w:p>
        </w:tc>
        <w:tc>
          <w:tcPr>
            <w:tcW w:w="2268" w:type="dxa"/>
          </w:tcPr>
          <w:p w14:paraId="793BC678" w14:textId="77777777" w:rsidR="00C81DB2" w:rsidRDefault="00C81DB2" w:rsidP="00035C14">
            <w:pPr>
              <w:jc w:val="both"/>
              <w:rPr>
                <w:lang w:eastAsia="en-US"/>
              </w:rPr>
            </w:pPr>
            <w:r>
              <w:rPr>
                <w:lang w:eastAsia="en-US"/>
              </w:rPr>
              <w:t>11</w:t>
            </w:r>
          </w:p>
        </w:tc>
        <w:tc>
          <w:tcPr>
            <w:tcW w:w="2693" w:type="dxa"/>
          </w:tcPr>
          <w:p w14:paraId="0539F244" w14:textId="77777777" w:rsidR="00C81DB2" w:rsidRDefault="00C81DB2" w:rsidP="00035C14">
            <w:pPr>
              <w:jc w:val="both"/>
              <w:rPr>
                <w:lang w:eastAsia="en-US"/>
              </w:rPr>
            </w:pPr>
            <w:r>
              <w:rPr>
                <w:lang w:eastAsia="en-US"/>
              </w:rPr>
              <w:t>24</w:t>
            </w:r>
          </w:p>
        </w:tc>
      </w:tr>
      <w:tr w:rsidR="00BB6F59" w14:paraId="4A2A47FE" w14:textId="77777777" w:rsidTr="009A133B">
        <w:tc>
          <w:tcPr>
            <w:tcW w:w="851" w:type="dxa"/>
          </w:tcPr>
          <w:p w14:paraId="1C31E36E" w14:textId="77777777" w:rsidR="00BB6F59" w:rsidRPr="00A004EE" w:rsidRDefault="00BB6F59" w:rsidP="00035C14">
            <w:pPr>
              <w:jc w:val="both"/>
              <w:rPr>
                <w:b/>
                <w:bCs/>
                <w:lang w:eastAsia="en-US"/>
              </w:rPr>
            </w:pPr>
            <w:r w:rsidRPr="00A004EE">
              <w:rPr>
                <w:b/>
                <w:bCs/>
                <w:lang w:eastAsia="en-US"/>
              </w:rPr>
              <w:t>2017</w:t>
            </w:r>
          </w:p>
        </w:tc>
        <w:tc>
          <w:tcPr>
            <w:tcW w:w="3827" w:type="dxa"/>
          </w:tcPr>
          <w:p w14:paraId="40EEB6C5" w14:textId="77777777" w:rsidR="00BB6F59" w:rsidRDefault="00BB6F59" w:rsidP="00035C14">
            <w:pPr>
              <w:rPr>
                <w:lang w:eastAsia="en-US"/>
              </w:rPr>
            </w:pPr>
            <w:r w:rsidRPr="000C52C4">
              <w:rPr>
                <w:lang w:eastAsia="en-US"/>
              </w:rPr>
              <w:t>38 (1% no kopējā ieslodzīto skaita)</w:t>
            </w:r>
          </w:p>
        </w:tc>
        <w:tc>
          <w:tcPr>
            <w:tcW w:w="2268" w:type="dxa"/>
          </w:tcPr>
          <w:p w14:paraId="20E68C2B" w14:textId="77777777" w:rsidR="00BB6F59" w:rsidRDefault="00BB6F59" w:rsidP="00035C14">
            <w:pPr>
              <w:jc w:val="both"/>
              <w:rPr>
                <w:lang w:eastAsia="en-US"/>
              </w:rPr>
            </w:pPr>
            <w:r>
              <w:rPr>
                <w:lang w:eastAsia="en-US"/>
              </w:rPr>
              <w:t>12</w:t>
            </w:r>
          </w:p>
        </w:tc>
        <w:tc>
          <w:tcPr>
            <w:tcW w:w="2693" w:type="dxa"/>
          </w:tcPr>
          <w:p w14:paraId="479C16FA" w14:textId="77777777" w:rsidR="00BB6F59" w:rsidRDefault="00BB6F59" w:rsidP="00035C14">
            <w:pPr>
              <w:jc w:val="both"/>
              <w:rPr>
                <w:lang w:eastAsia="en-US"/>
              </w:rPr>
            </w:pPr>
            <w:r>
              <w:rPr>
                <w:lang w:eastAsia="en-US"/>
              </w:rPr>
              <w:t>26</w:t>
            </w:r>
          </w:p>
        </w:tc>
      </w:tr>
      <w:tr w:rsidR="00C81DB2" w14:paraId="58655D25" w14:textId="77777777" w:rsidTr="009A133B">
        <w:tc>
          <w:tcPr>
            <w:tcW w:w="851" w:type="dxa"/>
          </w:tcPr>
          <w:p w14:paraId="68E7859F" w14:textId="77777777" w:rsidR="00C81DB2" w:rsidRPr="00A004EE" w:rsidRDefault="00C81DB2" w:rsidP="00035C14">
            <w:pPr>
              <w:jc w:val="both"/>
              <w:rPr>
                <w:b/>
                <w:bCs/>
                <w:lang w:eastAsia="en-US"/>
              </w:rPr>
            </w:pPr>
            <w:r w:rsidRPr="00A004EE">
              <w:rPr>
                <w:b/>
                <w:bCs/>
                <w:lang w:eastAsia="en-US"/>
              </w:rPr>
              <w:t>2016</w:t>
            </w:r>
          </w:p>
        </w:tc>
        <w:tc>
          <w:tcPr>
            <w:tcW w:w="3827" w:type="dxa"/>
          </w:tcPr>
          <w:p w14:paraId="14FE195A" w14:textId="77777777" w:rsidR="00C81DB2" w:rsidRDefault="00C81DB2" w:rsidP="00035C14">
            <w:pPr>
              <w:rPr>
                <w:lang w:eastAsia="en-US"/>
              </w:rPr>
            </w:pPr>
            <w:r w:rsidRPr="000C52C4">
              <w:rPr>
                <w:lang w:eastAsia="en-US"/>
              </w:rPr>
              <w:t>43 (1% no kopējā ieslodzīto skaita)</w:t>
            </w:r>
          </w:p>
        </w:tc>
        <w:tc>
          <w:tcPr>
            <w:tcW w:w="2268" w:type="dxa"/>
          </w:tcPr>
          <w:p w14:paraId="731F5D72" w14:textId="77777777" w:rsidR="00C81DB2" w:rsidRDefault="00C81DB2" w:rsidP="00035C14">
            <w:pPr>
              <w:jc w:val="both"/>
              <w:rPr>
                <w:lang w:eastAsia="en-US"/>
              </w:rPr>
            </w:pPr>
            <w:r>
              <w:rPr>
                <w:lang w:eastAsia="en-US"/>
              </w:rPr>
              <w:t>21</w:t>
            </w:r>
          </w:p>
        </w:tc>
        <w:tc>
          <w:tcPr>
            <w:tcW w:w="2693" w:type="dxa"/>
          </w:tcPr>
          <w:p w14:paraId="1550D0C2" w14:textId="77777777" w:rsidR="00C81DB2" w:rsidRDefault="00C81DB2" w:rsidP="00035C14">
            <w:pPr>
              <w:jc w:val="both"/>
              <w:rPr>
                <w:lang w:eastAsia="en-US"/>
              </w:rPr>
            </w:pPr>
            <w:r>
              <w:rPr>
                <w:lang w:eastAsia="en-US"/>
              </w:rPr>
              <w:t>22</w:t>
            </w:r>
          </w:p>
        </w:tc>
      </w:tr>
      <w:tr w:rsidR="00C81DB2" w14:paraId="037F2360" w14:textId="77777777" w:rsidTr="009A133B">
        <w:tc>
          <w:tcPr>
            <w:tcW w:w="851" w:type="dxa"/>
          </w:tcPr>
          <w:p w14:paraId="44E46601" w14:textId="77777777" w:rsidR="00C81DB2" w:rsidRPr="00A004EE" w:rsidRDefault="00C81DB2" w:rsidP="00035C14">
            <w:pPr>
              <w:jc w:val="both"/>
              <w:rPr>
                <w:b/>
                <w:bCs/>
                <w:lang w:eastAsia="en-US"/>
              </w:rPr>
            </w:pPr>
            <w:r w:rsidRPr="00A004EE">
              <w:rPr>
                <w:b/>
                <w:bCs/>
                <w:lang w:eastAsia="en-US"/>
              </w:rPr>
              <w:t>2015</w:t>
            </w:r>
          </w:p>
        </w:tc>
        <w:tc>
          <w:tcPr>
            <w:tcW w:w="3827" w:type="dxa"/>
          </w:tcPr>
          <w:p w14:paraId="0929FCBF" w14:textId="77777777" w:rsidR="00C81DB2" w:rsidRDefault="00C81DB2" w:rsidP="00035C14">
            <w:pPr>
              <w:rPr>
                <w:lang w:eastAsia="en-US"/>
              </w:rPr>
            </w:pPr>
            <w:r w:rsidRPr="000C52C4">
              <w:rPr>
                <w:lang w:eastAsia="en-US"/>
              </w:rPr>
              <w:t>42 (1% no kopējā ieslodzīto skaita)</w:t>
            </w:r>
          </w:p>
        </w:tc>
        <w:tc>
          <w:tcPr>
            <w:tcW w:w="2268" w:type="dxa"/>
          </w:tcPr>
          <w:p w14:paraId="2AD1F0B2" w14:textId="77777777" w:rsidR="00C81DB2" w:rsidRDefault="00C81DB2" w:rsidP="00035C14">
            <w:pPr>
              <w:jc w:val="both"/>
              <w:rPr>
                <w:lang w:eastAsia="en-US"/>
              </w:rPr>
            </w:pPr>
            <w:r>
              <w:rPr>
                <w:lang w:eastAsia="en-US"/>
              </w:rPr>
              <w:t>22</w:t>
            </w:r>
          </w:p>
        </w:tc>
        <w:tc>
          <w:tcPr>
            <w:tcW w:w="2693" w:type="dxa"/>
          </w:tcPr>
          <w:p w14:paraId="530BB72D" w14:textId="77777777" w:rsidR="00C81DB2" w:rsidRDefault="00C81DB2" w:rsidP="00035C14">
            <w:pPr>
              <w:jc w:val="both"/>
              <w:rPr>
                <w:lang w:eastAsia="en-US"/>
              </w:rPr>
            </w:pPr>
            <w:r>
              <w:rPr>
                <w:lang w:eastAsia="en-US"/>
              </w:rPr>
              <w:t>20</w:t>
            </w:r>
          </w:p>
        </w:tc>
      </w:tr>
      <w:tr w:rsidR="00C81DB2" w14:paraId="4501114B" w14:textId="77777777" w:rsidTr="009A133B">
        <w:tc>
          <w:tcPr>
            <w:tcW w:w="851" w:type="dxa"/>
          </w:tcPr>
          <w:p w14:paraId="0587D799" w14:textId="77777777" w:rsidR="00C81DB2" w:rsidRPr="00A004EE" w:rsidRDefault="00C81DB2" w:rsidP="00035C14">
            <w:pPr>
              <w:jc w:val="both"/>
              <w:rPr>
                <w:b/>
                <w:bCs/>
                <w:lang w:eastAsia="en-US"/>
              </w:rPr>
            </w:pPr>
            <w:r w:rsidRPr="00A004EE">
              <w:rPr>
                <w:b/>
                <w:bCs/>
                <w:lang w:eastAsia="en-US"/>
              </w:rPr>
              <w:t>2014</w:t>
            </w:r>
          </w:p>
        </w:tc>
        <w:tc>
          <w:tcPr>
            <w:tcW w:w="3827" w:type="dxa"/>
          </w:tcPr>
          <w:p w14:paraId="4766B6AA" w14:textId="77777777" w:rsidR="00C81DB2" w:rsidRDefault="00C81DB2" w:rsidP="00035C14">
            <w:pPr>
              <w:rPr>
                <w:lang w:eastAsia="en-US"/>
              </w:rPr>
            </w:pPr>
            <w:r w:rsidRPr="000C52C4">
              <w:rPr>
                <w:lang w:eastAsia="en-US"/>
              </w:rPr>
              <w:t>38 (0,8% no kopējā ieslodzīto skaita)</w:t>
            </w:r>
          </w:p>
        </w:tc>
        <w:tc>
          <w:tcPr>
            <w:tcW w:w="2268" w:type="dxa"/>
          </w:tcPr>
          <w:p w14:paraId="4A7A666F" w14:textId="77777777" w:rsidR="00C81DB2" w:rsidRDefault="00C81DB2" w:rsidP="00035C14">
            <w:pPr>
              <w:jc w:val="both"/>
              <w:rPr>
                <w:lang w:eastAsia="en-US"/>
              </w:rPr>
            </w:pPr>
            <w:r>
              <w:rPr>
                <w:lang w:eastAsia="en-US"/>
              </w:rPr>
              <w:t>15</w:t>
            </w:r>
          </w:p>
        </w:tc>
        <w:tc>
          <w:tcPr>
            <w:tcW w:w="2693" w:type="dxa"/>
          </w:tcPr>
          <w:p w14:paraId="54B87F86" w14:textId="77777777" w:rsidR="00C81DB2" w:rsidRDefault="00C81DB2" w:rsidP="00035C14">
            <w:pPr>
              <w:jc w:val="both"/>
              <w:rPr>
                <w:lang w:eastAsia="en-US"/>
              </w:rPr>
            </w:pPr>
            <w:r>
              <w:rPr>
                <w:lang w:eastAsia="en-US"/>
              </w:rPr>
              <w:t>23</w:t>
            </w:r>
          </w:p>
        </w:tc>
      </w:tr>
      <w:tr w:rsidR="00E46CDD" w14:paraId="74C3075B" w14:textId="77777777" w:rsidTr="009A133B">
        <w:tc>
          <w:tcPr>
            <w:tcW w:w="851" w:type="dxa"/>
          </w:tcPr>
          <w:p w14:paraId="55064B62" w14:textId="77777777" w:rsidR="00E46CDD" w:rsidRPr="00A004EE" w:rsidRDefault="00E46CDD" w:rsidP="00035C14">
            <w:pPr>
              <w:jc w:val="both"/>
              <w:rPr>
                <w:b/>
                <w:bCs/>
                <w:lang w:eastAsia="en-US"/>
              </w:rPr>
            </w:pPr>
            <w:r w:rsidRPr="00A004EE">
              <w:rPr>
                <w:b/>
                <w:bCs/>
                <w:lang w:eastAsia="en-US"/>
              </w:rPr>
              <w:t>2013</w:t>
            </w:r>
          </w:p>
        </w:tc>
        <w:tc>
          <w:tcPr>
            <w:tcW w:w="3827" w:type="dxa"/>
          </w:tcPr>
          <w:p w14:paraId="6D86E3A3" w14:textId="77777777" w:rsidR="00E46CDD" w:rsidRDefault="00E46CDD" w:rsidP="00035C14">
            <w:pPr>
              <w:rPr>
                <w:lang w:eastAsia="en-US"/>
              </w:rPr>
            </w:pPr>
            <w:r w:rsidRPr="000C52C4">
              <w:rPr>
                <w:lang w:eastAsia="en-US"/>
              </w:rPr>
              <w:t>46 (0,9% no kopējā ieslodzīto skaita)</w:t>
            </w:r>
          </w:p>
        </w:tc>
        <w:tc>
          <w:tcPr>
            <w:tcW w:w="2268" w:type="dxa"/>
          </w:tcPr>
          <w:p w14:paraId="6AD7D9C6" w14:textId="77777777" w:rsidR="00E46CDD" w:rsidRDefault="00E46CDD" w:rsidP="00035C14">
            <w:pPr>
              <w:jc w:val="both"/>
              <w:rPr>
                <w:lang w:eastAsia="en-US"/>
              </w:rPr>
            </w:pPr>
            <w:r w:rsidRPr="000C52C4">
              <w:rPr>
                <w:lang w:eastAsia="en-US"/>
              </w:rPr>
              <w:t>22</w:t>
            </w:r>
          </w:p>
        </w:tc>
        <w:tc>
          <w:tcPr>
            <w:tcW w:w="2693" w:type="dxa"/>
          </w:tcPr>
          <w:p w14:paraId="75CA80FB" w14:textId="77777777" w:rsidR="00E46CDD" w:rsidRDefault="00E46CDD" w:rsidP="00035C14">
            <w:pPr>
              <w:jc w:val="both"/>
              <w:rPr>
                <w:lang w:eastAsia="en-US"/>
              </w:rPr>
            </w:pPr>
            <w:r>
              <w:rPr>
                <w:lang w:eastAsia="en-US"/>
              </w:rPr>
              <w:t>24</w:t>
            </w:r>
          </w:p>
        </w:tc>
      </w:tr>
    </w:tbl>
    <w:p w14:paraId="70F3EB9D" w14:textId="77777777" w:rsidR="00E46CDD" w:rsidRDefault="00E46CDD" w:rsidP="00E46CDD">
      <w:pPr>
        <w:jc w:val="both"/>
        <w:rPr>
          <w:lang w:eastAsia="en-US"/>
        </w:rPr>
      </w:pPr>
      <w:r>
        <w:rPr>
          <w:lang w:eastAsia="en-US"/>
        </w:rPr>
        <w:t>Avots: Ieslodzījuma vietu pārvalde</w:t>
      </w:r>
    </w:p>
    <w:p w14:paraId="17029246" w14:textId="77777777" w:rsidR="004A2BD4" w:rsidRDefault="004A2BD4" w:rsidP="0084246B">
      <w:pPr>
        <w:jc w:val="both"/>
        <w:rPr>
          <w:lang w:eastAsia="en-US"/>
        </w:rPr>
      </w:pPr>
    </w:p>
    <w:p w14:paraId="3C549445" w14:textId="532E69B0" w:rsidR="003A28C1" w:rsidRDefault="003A28C1" w:rsidP="0084246B">
      <w:pPr>
        <w:jc w:val="both"/>
        <w:rPr>
          <w:lang w:eastAsia="en-US"/>
        </w:rPr>
      </w:pPr>
      <w:r w:rsidRPr="003A28C1">
        <w:rPr>
          <w:lang w:eastAsia="en-US"/>
        </w:rPr>
        <w:t xml:space="preserve">2020. gadā </w:t>
      </w:r>
      <w:r>
        <w:rPr>
          <w:lang w:eastAsia="en-US"/>
        </w:rPr>
        <w:t>VPD</w:t>
      </w:r>
      <w:r w:rsidRPr="003A28C1">
        <w:rPr>
          <w:lang w:eastAsia="en-US"/>
        </w:rPr>
        <w:t xml:space="preserve"> piespiedu darba izpilde uzsākta 5</w:t>
      </w:r>
      <w:r w:rsidR="00AF576E">
        <w:rPr>
          <w:lang w:eastAsia="en-US"/>
        </w:rPr>
        <w:t> </w:t>
      </w:r>
      <w:r w:rsidRPr="003A28C1">
        <w:rPr>
          <w:lang w:eastAsia="en-US"/>
        </w:rPr>
        <w:t>314 probācijas klientiem (2018. gadā – 5966 un</w:t>
      </w:r>
      <w:r w:rsidR="002D34F2">
        <w:rPr>
          <w:lang w:eastAsia="en-US"/>
        </w:rPr>
        <w:t xml:space="preserve"> </w:t>
      </w:r>
      <w:r w:rsidRPr="003A28C1">
        <w:rPr>
          <w:lang w:eastAsia="en-US"/>
        </w:rPr>
        <w:t>2019. gadā – 5456 probācijas klientiem), no kuriem 208 (2018. gadā 215 (3,6%) un 2019. gadā 205 (3,8</w:t>
      </w:r>
      <w:r w:rsidR="005F5B17">
        <w:rPr>
          <w:lang w:eastAsia="en-US"/>
        </w:rPr>
        <w:t>%</w:t>
      </w:r>
      <w:r w:rsidRPr="003A28C1">
        <w:rPr>
          <w:lang w:eastAsia="en-US"/>
        </w:rPr>
        <w:t>) probācijas klienti) jeb 3,9% probācijas klienti bija nepilngadīgi, kas ir par 0,1% vairāk kā 2019. gadā. 2020. gadā no 208 nepilngadīgajiem probācijas klientiem 116 jeb 56% piespiedu darbs ir piemērots pirmo reizi (2018. gadā –128 jeb 60%; 2019. gadā –126 jeb 61%).</w:t>
      </w:r>
      <w:r w:rsidRPr="003A28C1" w:rsidDel="003A28C1">
        <w:rPr>
          <w:lang w:eastAsia="en-US"/>
        </w:rPr>
        <w:t xml:space="preserve"> </w:t>
      </w:r>
    </w:p>
    <w:p w14:paraId="117F144A" w14:textId="77777777" w:rsidR="00295518" w:rsidRDefault="00295518" w:rsidP="0084246B">
      <w:pPr>
        <w:jc w:val="both"/>
        <w:rPr>
          <w:lang w:eastAsia="en-US"/>
        </w:rPr>
      </w:pPr>
    </w:p>
    <w:p w14:paraId="63DB7B76" w14:textId="77777777" w:rsidR="003A28C1" w:rsidRDefault="003A28C1" w:rsidP="003A28C1">
      <w:pPr>
        <w:jc w:val="both"/>
        <w:rPr>
          <w:lang w:eastAsia="en-US"/>
        </w:rPr>
      </w:pPr>
      <w:r>
        <w:rPr>
          <w:lang w:eastAsia="en-US"/>
        </w:rPr>
        <w:t>2020. gadā kopumā piespiedu darba izpilde tika organizēta 278 nepilngadīgajiem probācijas klientiem (probācijas klientu skaits, kuriem piespiedu darba izpildes organizēšana uzsākta 2020. gadā un probācijas klientu skaits, kuriem piespiedu darba izpildes organizēšana tika turpināta no 2019. gada) (2018. gadā – 295 un 2019. gadā – 262 nepilngadīgajiem probācijas klientiem), no tiem 76 (2018. gadā –108; 2019. gadā – 100) nostrādāja piespiedu darba stundas, savukārt 15 gadījumos (2018. gadā – 11; 2019. gadā –16) piespiedu darbs tika aizstāts ar īslaicīgu brīvības atņemšanu.</w:t>
      </w:r>
    </w:p>
    <w:p w14:paraId="269CA9A3" w14:textId="77777777" w:rsidR="00F24DBC" w:rsidRDefault="00F24DBC" w:rsidP="003A28C1">
      <w:pPr>
        <w:jc w:val="both"/>
        <w:rPr>
          <w:lang w:eastAsia="en-US"/>
        </w:rPr>
      </w:pPr>
    </w:p>
    <w:p w14:paraId="21062755" w14:textId="0919A7B5" w:rsidR="003A28C1" w:rsidRDefault="003A28C1" w:rsidP="003A28C1">
      <w:pPr>
        <w:jc w:val="both"/>
        <w:rPr>
          <w:lang w:eastAsia="en-US"/>
        </w:rPr>
      </w:pPr>
      <w:r>
        <w:rPr>
          <w:lang w:eastAsia="en-US"/>
        </w:rPr>
        <w:t>2020. gadā VPD saņēma izpildei 40 lēmumus, ar kuriem probācijas klientam ir piemērots audzinoša rakstura piespiedu līdzeklis – sabiedriskais darbs (2018. gadā – 34; 2019. gadā – 36). Kopā 2020. gadā sabiedriskā darba izpilde tika organizēta 55 (2018. gadā – 45; 2019. gadā – 49) probācijas klientiem.</w:t>
      </w:r>
    </w:p>
    <w:p w14:paraId="3C598134" w14:textId="77777777" w:rsidR="00F24DBC" w:rsidRDefault="00F24DBC" w:rsidP="003A28C1">
      <w:pPr>
        <w:jc w:val="both"/>
        <w:rPr>
          <w:lang w:eastAsia="en-US"/>
        </w:rPr>
      </w:pPr>
    </w:p>
    <w:p w14:paraId="5FC0B686" w14:textId="0DECDE13" w:rsidR="003A28C1" w:rsidRDefault="003A28C1" w:rsidP="003A28C1">
      <w:pPr>
        <w:jc w:val="both"/>
        <w:rPr>
          <w:lang w:eastAsia="en-US"/>
        </w:rPr>
      </w:pPr>
      <w:r w:rsidRPr="00DC5B7D">
        <w:rPr>
          <w:lang w:eastAsia="en-US"/>
        </w:rPr>
        <w:t>Latvijā kop</w:t>
      </w:r>
      <w:r w:rsidR="00DC5B7D">
        <w:rPr>
          <w:lang w:eastAsia="en-US"/>
        </w:rPr>
        <w:t>um</w:t>
      </w:r>
      <w:r w:rsidRPr="00DC5B7D">
        <w:rPr>
          <w:lang w:eastAsia="en-US"/>
        </w:rPr>
        <w:t>ā noslēgti un ir aktīvi 310 līgumi ar darba devējiem par probācijas klientu nodarbināšanu sabiedriskajā darbā un 1</w:t>
      </w:r>
      <w:r w:rsidR="00DC5B7D">
        <w:rPr>
          <w:lang w:eastAsia="en-US"/>
        </w:rPr>
        <w:t> </w:t>
      </w:r>
      <w:r w:rsidRPr="00DC5B7D">
        <w:rPr>
          <w:lang w:eastAsia="en-US"/>
        </w:rPr>
        <w:t>115 līgumi par probācijas klientu nodarbināšanu piespiedu darbā. Ņemot vērā, ka sabiedriskā darba un piespiedu darba izpildes laikā VPD nestrādā ar noziedzīga nodarījuma izdarīšanas cēloņiem, sevišķa uzmanība tiek pievērsta sociāli atbildīgu darba devēju piesaistē, kas varētu palīdzēt bērnā mainīt vērtības, ieinteresēt bērnu savu brīvo laiku pavadīt lietderīgi un veicināt jaunu prasmju apgūšanu.</w:t>
      </w:r>
    </w:p>
    <w:p w14:paraId="46501377" w14:textId="77777777" w:rsidR="00DC5B7D" w:rsidRPr="00DC5B7D" w:rsidRDefault="00DC5B7D" w:rsidP="003A28C1">
      <w:pPr>
        <w:jc w:val="both"/>
        <w:rPr>
          <w:lang w:eastAsia="en-US"/>
        </w:rPr>
      </w:pPr>
    </w:p>
    <w:p w14:paraId="0C4DAD09" w14:textId="77777777" w:rsidR="005E403B" w:rsidRDefault="003A28C1" w:rsidP="003A28C1">
      <w:pPr>
        <w:jc w:val="both"/>
        <w:rPr>
          <w:lang w:eastAsia="en-US"/>
        </w:rPr>
      </w:pPr>
      <w:r w:rsidRPr="00DC5B7D">
        <w:rPr>
          <w:lang w:eastAsia="en-US"/>
        </w:rPr>
        <w:t>Savukārt 2020. gadā uzraudzība tika uzsākta 79 nepilngadīgajiem probācijas klientiem (2018. gadā – 77 un 2019. gadā – 75), no kuriem 35 (2018 .gadā – 37 un 2019. gadā – 45) tika notiesāti nosacīti, 22 (2018. gadā – 19 un 2019. gadā –14) tika nosacīti atbrīvoti no kriminālatbildības</w:t>
      </w:r>
      <w:r w:rsidRPr="003A28C1">
        <w:rPr>
          <w:lang w:eastAsia="en-US"/>
        </w:rPr>
        <w:t>, 22 (2018. gadā – 20 un 2019. gadā – 16) tika piemērots papildsods – probācijas uzraudzība. Nosacīti pirms termiņa atbrīvoti no soda izciešanas no brīvības atņemšanas iestādēm 2020. gadā nepilngadīgi probācijas klienti netika (2018. gadā – 1, un 2019. gadā – 0).</w:t>
      </w:r>
    </w:p>
    <w:p w14:paraId="7F2727B7" w14:textId="4C3AF173" w:rsidR="003A28C1" w:rsidRPr="003A28C1" w:rsidRDefault="003A28C1" w:rsidP="003A28C1">
      <w:pPr>
        <w:jc w:val="both"/>
        <w:rPr>
          <w:lang w:eastAsia="en-US"/>
        </w:rPr>
      </w:pPr>
      <w:r w:rsidRPr="003A28C1">
        <w:rPr>
          <w:lang w:eastAsia="en-US"/>
        </w:rPr>
        <w:t xml:space="preserve"> </w:t>
      </w:r>
    </w:p>
    <w:p w14:paraId="1C2B8D0C" w14:textId="77777777" w:rsidR="003A28C1" w:rsidRPr="003A28C1" w:rsidRDefault="003A28C1" w:rsidP="003A28C1">
      <w:pPr>
        <w:jc w:val="both"/>
        <w:rPr>
          <w:lang w:eastAsia="en-US"/>
        </w:rPr>
      </w:pPr>
      <w:r w:rsidRPr="003A28C1">
        <w:rPr>
          <w:lang w:eastAsia="en-US"/>
        </w:rPr>
        <w:t>Nepilngadīgo probācijas klientu skaits 2020. gadā salīdzinājumā ar 2019. gadu palielinājies par četriem un sastādīja 3,13% no kopējā uzraudzībā esošo probācijas klientu skaita, kuru uzraudzība uzsākta 2020. gadā (2527).</w:t>
      </w:r>
    </w:p>
    <w:p w14:paraId="62B2C130" w14:textId="77777777" w:rsidR="0069135F" w:rsidRDefault="0069135F" w:rsidP="0084246B">
      <w:pPr>
        <w:jc w:val="both"/>
        <w:rPr>
          <w:lang w:eastAsia="en-US"/>
        </w:rPr>
      </w:pPr>
    </w:p>
    <w:p w14:paraId="0B50A6CB" w14:textId="36B90FE0" w:rsidR="002D718D" w:rsidRDefault="002D718D" w:rsidP="00AB5065">
      <w:pPr>
        <w:jc w:val="both"/>
        <w:rPr>
          <w:lang w:eastAsia="en-US"/>
        </w:rPr>
      </w:pPr>
    </w:p>
    <w:p w14:paraId="74A2CF00" w14:textId="77777777" w:rsidR="002D718D" w:rsidRDefault="002D718D" w:rsidP="00AB5065">
      <w:pPr>
        <w:jc w:val="both"/>
        <w:rPr>
          <w:lang w:eastAsia="en-US"/>
        </w:rPr>
      </w:pPr>
    </w:p>
    <w:p w14:paraId="4F94C10E" w14:textId="405767F6" w:rsidR="000B59E2" w:rsidRDefault="006D6BFC" w:rsidP="006D6BFC">
      <w:pPr>
        <w:pStyle w:val="Virsraksts2"/>
        <w:jc w:val="left"/>
        <w:rPr>
          <w:rFonts w:ascii="Times New Roman" w:hAnsi="Times New Roman"/>
          <w:u w:val="none"/>
        </w:rPr>
      </w:pPr>
      <w:bookmarkStart w:id="59" w:name="_Toc89182859"/>
      <w:r w:rsidRPr="006D6BFC">
        <w:rPr>
          <w:rFonts w:ascii="Times New Roman" w:hAnsi="Times New Roman"/>
          <w:u w:val="none"/>
        </w:rPr>
        <w:t>Bērni, kas ir upuri un noziegumu liecinieki</w:t>
      </w:r>
      <w:bookmarkEnd w:id="59"/>
    </w:p>
    <w:p w14:paraId="743C2294" w14:textId="01538106" w:rsidR="006D6BFC" w:rsidRDefault="006D6BFC" w:rsidP="006D6BFC">
      <w:pPr>
        <w:rPr>
          <w:lang w:eastAsia="en-US"/>
        </w:rPr>
      </w:pPr>
    </w:p>
    <w:p w14:paraId="4ECDE088" w14:textId="77777777" w:rsidR="000E650D" w:rsidRDefault="007F5063" w:rsidP="004A7CB9">
      <w:pPr>
        <w:jc w:val="both"/>
        <w:rPr>
          <w:i/>
          <w:lang w:eastAsia="en-US"/>
        </w:rPr>
      </w:pPr>
      <w:r w:rsidRPr="000E650D">
        <w:rPr>
          <w:i/>
          <w:lang w:eastAsia="en-US"/>
        </w:rPr>
        <w:t>Komitejas ieteikum</w:t>
      </w:r>
      <w:r w:rsidR="000E650D" w:rsidRPr="000E650D">
        <w:rPr>
          <w:i/>
          <w:lang w:eastAsia="en-US"/>
        </w:rPr>
        <w:t>s:</w:t>
      </w:r>
      <w:r>
        <w:rPr>
          <w:lang w:eastAsia="en-US"/>
        </w:rPr>
        <w:t xml:space="preserve"> </w:t>
      </w:r>
      <w:r w:rsidRPr="007F5063">
        <w:rPr>
          <w:i/>
          <w:lang w:eastAsia="en-US"/>
        </w:rPr>
        <w:t>uzlabot sadarbību starp juridiskajiem un sociālajiem dienestiem, lai</w:t>
      </w:r>
      <w:r w:rsidR="007F5220">
        <w:rPr>
          <w:i/>
          <w:lang w:eastAsia="en-US"/>
        </w:rPr>
        <w:t xml:space="preserve"> </w:t>
      </w:r>
      <w:r w:rsidRPr="007F5063">
        <w:rPr>
          <w:i/>
          <w:lang w:eastAsia="en-US"/>
        </w:rPr>
        <w:t>pilnībā aizsargātu cietušo bērnu tiesības</w:t>
      </w:r>
      <w:r w:rsidR="000E650D">
        <w:rPr>
          <w:i/>
          <w:lang w:eastAsia="en-US"/>
        </w:rPr>
        <w:t>.</w:t>
      </w:r>
      <w:r w:rsidR="007F5220">
        <w:rPr>
          <w:i/>
          <w:lang w:eastAsia="en-US"/>
        </w:rPr>
        <w:t xml:space="preserve"> </w:t>
      </w:r>
    </w:p>
    <w:p w14:paraId="640944E2" w14:textId="77777777" w:rsidR="000E650D" w:rsidRDefault="000E650D" w:rsidP="004A7CB9">
      <w:pPr>
        <w:jc w:val="both"/>
        <w:rPr>
          <w:lang w:eastAsia="en-US"/>
        </w:rPr>
      </w:pPr>
    </w:p>
    <w:p w14:paraId="0C3443EC" w14:textId="147A146C" w:rsidR="00901784" w:rsidRPr="00901784" w:rsidRDefault="00901784" w:rsidP="00901784">
      <w:pPr>
        <w:jc w:val="both"/>
        <w:rPr>
          <w:iCs/>
          <w:lang w:eastAsia="en-US"/>
        </w:rPr>
      </w:pPr>
      <w:r w:rsidRPr="5F858675">
        <w:rPr>
          <w:lang w:eastAsia="en-US"/>
        </w:rPr>
        <w:t>Saskaņā ar  IeM IC  datiem 2020.</w:t>
      </w:r>
      <w:r w:rsidR="00F8020F">
        <w:rPr>
          <w:lang w:eastAsia="en-US"/>
        </w:rPr>
        <w:t> </w:t>
      </w:r>
      <w:r w:rsidRPr="5F858675">
        <w:rPr>
          <w:lang w:eastAsia="en-US"/>
        </w:rPr>
        <w:t>gadā par noziedzīgos nodarījumos cietušām atzītas kopā 11 079</w:t>
      </w:r>
      <w:r w:rsidRPr="5F858675">
        <w:rPr>
          <w:vertAlign w:val="superscript"/>
          <w:lang w:eastAsia="en-US"/>
        </w:rPr>
        <w:footnoteReference w:id="169"/>
      </w:r>
      <w:r w:rsidRPr="5F858675">
        <w:rPr>
          <w:lang w:eastAsia="en-US"/>
        </w:rPr>
        <w:t xml:space="preserve">  personas</w:t>
      </w:r>
      <w:r w:rsidR="005F3ABA">
        <w:rPr>
          <w:lang w:eastAsia="en-US"/>
        </w:rPr>
        <w:t xml:space="preserve"> </w:t>
      </w:r>
      <w:r w:rsidR="005F3ABA" w:rsidRPr="5F858675">
        <w:rPr>
          <w:lang w:eastAsia="en-US"/>
        </w:rPr>
        <w:t>(</w:t>
      </w:r>
      <w:r w:rsidR="005F3ABA">
        <w:rPr>
          <w:lang w:eastAsia="en-US"/>
        </w:rPr>
        <w:t xml:space="preserve">salīdzinot ar 2019.gadu, </w:t>
      </w:r>
      <w:r w:rsidR="005F3ABA">
        <w:rPr>
          <w:lang w:eastAsia="en-US"/>
        </w:rPr>
        <w:softHyphen/>
        <w:t xml:space="preserve">– </w:t>
      </w:r>
      <w:r w:rsidR="005F3ABA" w:rsidRPr="5F858675">
        <w:rPr>
          <w:lang w:eastAsia="en-US"/>
        </w:rPr>
        <w:t>samazinājums par 463</w:t>
      </w:r>
      <w:r w:rsidR="005F3ABA" w:rsidRPr="5F858675">
        <w:rPr>
          <w:vertAlign w:val="superscript"/>
          <w:lang w:eastAsia="en-US"/>
        </w:rPr>
        <w:footnoteReference w:id="170"/>
      </w:r>
      <w:r w:rsidR="005F3ABA">
        <w:rPr>
          <w:lang w:eastAsia="en-US"/>
        </w:rPr>
        <w:t xml:space="preserve"> personām</w:t>
      </w:r>
      <w:r w:rsidR="005F3ABA" w:rsidRPr="5F858675">
        <w:rPr>
          <w:lang w:eastAsia="en-US"/>
        </w:rPr>
        <w:t>)</w:t>
      </w:r>
      <w:r w:rsidRPr="5F858675">
        <w:rPr>
          <w:lang w:eastAsia="en-US"/>
        </w:rPr>
        <w:t>, no tām 492</w:t>
      </w:r>
      <w:r w:rsidRPr="5F858675">
        <w:rPr>
          <w:vertAlign w:val="superscript"/>
          <w:lang w:eastAsia="en-US"/>
        </w:rPr>
        <w:footnoteReference w:id="171"/>
      </w:r>
      <w:r w:rsidRPr="5F858675">
        <w:rPr>
          <w:lang w:eastAsia="en-US"/>
        </w:rPr>
        <w:t xml:space="preserve">  bērni</w:t>
      </w:r>
      <w:r w:rsidR="00B400B3">
        <w:rPr>
          <w:lang w:eastAsia="en-US"/>
        </w:rPr>
        <w:t xml:space="preserve"> </w:t>
      </w:r>
      <w:r w:rsidR="00B400B3" w:rsidRPr="5F858675">
        <w:rPr>
          <w:lang w:eastAsia="en-US"/>
        </w:rPr>
        <w:t>(</w:t>
      </w:r>
      <w:r w:rsidR="00B400B3">
        <w:rPr>
          <w:lang w:eastAsia="en-US"/>
        </w:rPr>
        <w:t xml:space="preserve">salīdzinot ar 2019.gadu, </w:t>
      </w:r>
      <w:r w:rsidR="00B400B3">
        <w:rPr>
          <w:lang w:eastAsia="en-US"/>
        </w:rPr>
        <w:softHyphen/>
        <w:t xml:space="preserve">– </w:t>
      </w:r>
      <w:r w:rsidR="00B400B3" w:rsidRPr="5F858675">
        <w:rPr>
          <w:lang w:eastAsia="en-US"/>
        </w:rPr>
        <w:t>samazinājums par 54</w:t>
      </w:r>
      <w:r w:rsidR="00B400B3">
        <w:rPr>
          <w:lang w:eastAsia="en-US"/>
        </w:rPr>
        <w:t xml:space="preserve"> personām</w:t>
      </w:r>
      <w:r w:rsidR="00B400B3" w:rsidRPr="5F858675">
        <w:rPr>
          <w:lang w:eastAsia="en-US"/>
        </w:rPr>
        <w:t>)</w:t>
      </w:r>
      <w:r w:rsidRPr="5F858675">
        <w:rPr>
          <w:lang w:eastAsia="en-US"/>
        </w:rPr>
        <w:t>, no kuriem 280 mazgadīgas personas</w:t>
      </w:r>
      <w:r w:rsidR="00B400B3">
        <w:rPr>
          <w:lang w:eastAsia="en-US"/>
        </w:rPr>
        <w:t xml:space="preserve"> </w:t>
      </w:r>
      <w:r w:rsidR="00B400B3" w:rsidRPr="5F858675">
        <w:rPr>
          <w:lang w:eastAsia="en-US"/>
        </w:rPr>
        <w:t>(</w:t>
      </w:r>
      <w:r w:rsidR="00B400B3">
        <w:rPr>
          <w:lang w:eastAsia="en-US"/>
        </w:rPr>
        <w:t xml:space="preserve">salīdzinot ar 2019.gadu, – palielinājums par </w:t>
      </w:r>
      <w:r w:rsidR="00B400B3" w:rsidRPr="5F858675">
        <w:rPr>
          <w:lang w:eastAsia="en-US"/>
        </w:rPr>
        <w:t>21</w:t>
      </w:r>
      <w:r w:rsidR="00B400B3">
        <w:rPr>
          <w:lang w:eastAsia="en-US"/>
        </w:rPr>
        <w:t xml:space="preserve"> personu</w:t>
      </w:r>
      <w:r w:rsidR="00B400B3" w:rsidRPr="5F858675">
        <w:rPr>
          <w:lang w:eastAsia="en-US"/>
        </w:rPr>
        <w:t>)</w:t>
      </w:r>
      <w:r w:rsidRPr="5F858675">
        <w:rPr>
          <w:lang w:eastAsia="en-US"/>
        </w:rPr>
        <w:t xml:space="preserve">. No noziedzīgos nodarījumos cietušajiem bērniem </w:t>
      </w:r>
      <w:r w:rsidR="000D4160" w:rsidRPr="5F858675">
        <w:rPr>
          <w:lang w:eastAsia="en-US"/>
        </w:rPr>
        <w:t>216</w:t>
      </w:r>
      <w:r w:rsidR="000D4160">
        <w:rPr>
          <w:lang w:eastAsia="en-US"/>
        </w:rPr>
        <w:t xml:space="preserve"> ir </w:t>
      </w:r>
      <w:r w:rsidRPr="5F858675">
        <w:rPr>
          <w:lang w:eastAsia="en-US"/>
        </w:rPr>
        <w:t>zēni (</w:t>
      </w:r>
      <w:r w:rsidR="00FF334C">
        <w:rPr>
          <w:lang w:eastAsia="en-US"/>
        </w:rPr>
        <w:t xml:space="preserve">salīdzinot ar 2019.gadu, – </w:t>
      </w:r>
      <w:r w:rsidRPr="5F858675">
        <w:rPr>
          <w:lang w:eastAsia="en-US"/>
        </w:rPr>
        <w:lastRenderedPageBreak/>
        <w:t>samazinājums par 27</w:t>
      </w:r>
      <w:r w:rsidR="001F23A7">
        <w:rPr>
          <w:lang w:eastAsia="en-US"/>
        </w:rPr>
        <w:t xml:space="preserve"> personām</w:t>
      </w:r>
      <w:r w:rsidRPr="5F858675">
        <w:rPr>
          <w:lang w:eastAsia="en-US"/>
        </w:rPr>
        <w:t xml:space="preserve">) un </w:t>
      </w:r>
      <w:r w:rsidR="000D4160" w:rsidRPr="5F858675">
        <w:rPr>
          <w:lang w:eastAsia="en-US"/>
        </w:rPr>
        <w:t>276</w:t>
      </w:r>
      <w:r w:rsidR="000D4160">
        <w:rPr>
          <w:lang w:eastAsia="en-US"/>
        </w:rPr>
        <w:t xml:space="preserve"> </w:t>
      </w:r>
      <w:r w:rsidR="00FF334C">
        <w:rPr>
          <w:lang w:eastAsia="en-US"/>
        </w:rPr>
        <w:t>–</w:t>
      </w:r>
      <w:r w:rsidR="000D4160">
        <w:rPr>
          <w:lang w:eastAsia="en-US"/>
        </w:rPr>
        <w:t xml:space="preserve"> </w:t>
      </w:r>
      <w:r w:rsidRPr="5F858675">
        <w:rPr>
          <w:lang w:eastAsia="en-US"/>
        </w:rPr>
        <w:t>meitenes (</w:t>
      </w:r>
      <w:r w:rsidR="00FF334C">
        <w:rPr>
          <w:lang w:eastAsia="en-US"/>
        </w:rPr>
        <w:t xml:space="preserve">salīdzinot ar 2019.gadu, – </w:t>
      </w:r>
      <w:r w:rsidRPr="5F858675">
        <w:rPr>
          <w:lang w:eastAsia="en-US"/>
        </w:rPr>
        <w:t>samazinājums par 27</w:t>
      </w:r>
      <w:r w:rsidR="00FF334C">
        <w:rPr>
          <w:lang w:eastAsia="en-US"/>
        </w:rPr>
        <w:t xml:space="preserve"> personām</w:t>
      </w:r>
      <w:r w:rsidRPr="5F858675">
        <w:rPr>
          <w:lang w:eastAsia="en-US"/>
        </w:rPr>
        <w:t>)</w:t>
      </w:r>
      <w:r w:rsidRPr="5F858675">
        <w:rPr>
          <w:vertAlign w:val="superscript"/>
          <w:lang w:eastAsia="en-US"/>
        </w:rPr>
        <w:footnoteReference w:id="172"/>
      </w:r>
      <w:r w:rsidRPr="5F858675">
        <w:rPr>
          <w:lang w:eastAsia="en-US"/>
        </w:rPr>
        <w:t xml:space="preserve">. </w:t>
      </w:r>
    </w:p>
    <w:p w14:paraId="47E924F2" w14:textId="77777777" w:rsidR="00901784" w:rsidRDefault="00901784" w:rsidP="004A7CB9">
      <w:pPr>
        <w:jc w:val="both"/>
        <w:rPr>
          <w:lang w:eastAsia="en-US"/>
        </w:rPr>
      </w:pPr>
    </w:p>
    <w:p w14:paraId="4ACCB40B" w14:textId="35809DA8" w:rsidR="00777AD1" w:rsidRDefault="000E650D" w:rsidP="00922CB2">
      <w:pPr>
        <w:jc w:val="both"/>
        <w:rPr>
          <w:lang w:eastAsia="en-US"/>
        </w:rPr>
      </w:pPr>
      <w:r>
        <w:rPr>
          <w:lang w:eastAsia="en-US"/>
        </w:rPr>
        <w:t>201</w:t>
      </w:r>
      <w:r w:rsidR="00AD31EB">
        <w:rPr>
          <w:lang w:eastAsia="en-US"/>
        </w:rPr>
        <w:t>9 un 2020</w:t>
      </w:r>
      <w:r>
        <w:rPr>
          <w:lang w:eastAsia="en-US"/>
        </w:rPr>
        <w:t xml:space="preserve">.gadā </w:t>
      </w:r>
      <w:r w:rsidR="00DB2A08">
        <w:rPr>
          <w:lang w:eastAsia="en-US"/>
        </w:rPr>
        <w:t>biedrība</w:t>
      </w:r>
      <w:r w:rsidR="00F34184" w:rsidRPr="00F34184">
        <w:rPr>
          <w:lang w:eastAsia="en-US"/>
        </w:rPr>
        <w:t xml:space="preserve"> “Skalbes” uz deleģējuma līguma pamata ar </w:t>
      </w:r>
      <w:r w:rsidR="00641C68">
        <w:rPr>
          <w:lang w:eastAsia="en-US"/>
        </w:rPr>
        <w:t xml:space="preserve">JPA </w:t>
      </w:r>
      <w:r w:rsidR="00AD31EB">
        <w:rPr>
          <w:lang w:eastAsia="en-US"/>
        </w:rPr>
        <w:t>turpinā</w:t>
      </w:r>
      <w:r w:rsidR="00641C68">
        <w:rPr>
          <w:lang w:eastAsia="en-US"/>
        </w:rPr>
        <w:t>ja</w:t>
      </w:r>
      <w:r w:rsidR="00AD31EB">
        <w:rPr>
          <w:lang w:eastAsia="en-US"/>
        </w:rPr>
        <w:t xml:space="preserve"> </w:t>
      </w:r>
      <w:r w:rsidR="00777AD1">
        <w:rPr>
          <w:lang w:eastAsia="en-US"/>
        </w:rPr>
        <w:t xml:space="preserve">nodrošināt </w:t>
      </w:r>
      <w:r w:rsidR="004A7CB9">
        <w:rPr>
          <w:lang w:eastAsia="en-US"/>
        </w:rPr>
        <w:t>bezmaksas informatīv</w:t>
      </w:r>
      <w:r w:rsidR="00777AD1">
        <w:rPr>
          <w:lang w:eastAsia="en-US"/>
        </w:rPr>
        <w:t xml:space="preserve">u atbalstu noziedzīgos nodarījumos </w:t>
      </w:r>
      <w:r w:rsidR="002C3E5E">
        <w:rPr>
          <w:lang w:eastAsia="en-US"/>
        </w:rPr>
        <w:t>cietušajiem</w:t>
      </w:r>
      <w:r w:rsidR="00777AD1">
        <w:rPr>
          <w:lang w:eastAsia="en-US"/>
        </w:rPr>
        <w:t>.</w:t>
      </w:r>
      <w:r w:rsidR="00DE4702" w:rsidRPr="00DE4702">
        <w:t xml:space="preserve"> </w:t>
      </w:r>
      <w:r w:rsidR="00DE4702" w:rsidRPr="00DE4702">
        <w:rPr>
          <w:lang w:eastAsia="en-US"/>
        </w:rPr>
        <w:t xml:space="preserve">Biedrība </w:t>
      </w:r>
      <w:r w:rsidR="00DE4702">
        <w:rPr>
          <w:lang w:eastAsia="en-US"/>
        </w:rPr>
        <w:t>“</w:t>
      </w:r>
      <w:r w:rsidR="00DE4702" w:rsidRPr="00DE4702">
        <w:rPr>
          <w:lang w:eastAsia="en-US"/>
        </w:rPr>
        <w:t xml:space="preserve">Skalbes”, izpildot </w:t>
      </w:r>
      <w:r w:rsidR="00DE4702">
        <w:rPr>
          <w:lang w:eastAsia="en-US"/>
        </w:rPr>
        <w:t xml:space="preserve">minēto </w:t>
      </w:r>
      <w:r w:rsidR="00DE4702" w:rsidRPr="00DE4702">
        <w:rPr>
          <w:lang w:eastAsia="en-US"/>
        </w:rPr>
        <w:t>valsts pārvaldes uzdevumu, nodrošin</w:t>
      </w:r>
      <w:r w:rsidR="00DE4702">
        <w:rPr>
          <w:lang w:eastAsia="en-US"/>
        </w:rPr>
        <w:t>āja</w:t>
      </w:r>
      <w:r w:rsidR="00DE4702" w:rsidRPr="00DE4702">
        <w:rPr>
          <w:lang w:eastAsia="en-US"/>
        </w:rPr>
        <w:t xml:space="preserve"> bezmaksas konsultācijas pa tālruni 116006 katru dienu no plkst.</w:t>
      </w:r>
      <w:r w:rsidR="00DE4702">
        <w:rPr>
          <w:lang w:eastAsia="en-US"/>
        </w:rPr>
        <w:t> </w:t>
      </w:r>
      <w:r w:rsidR="00DE4702" w:rsidRPr="00DE4702">
        <w:rPr>
          <w:lang w:eastAsia="en-US"/>
        </w:rPr>
        <w:t>12.00 līdz plkst.</w:t>
      </w:r>
      <w:r w:rsidR="00DE4702">
        <w:rPr>
          <w:lang w:eastAsia="en-US"/>
        </w:rPr>
        <w:t> </w:t>
      </w:r>
      <w:r w:rsidR="00DE4702" w:rsidRPr="00DE4702">
        <w:rPr>
          <w:lang w:eastAsia="en-US"/>
        </w:rPr>
        <w:t>22.00, sniedzot:</w:t>
      </w:r>
      <w:r w:rsidR="00922CB2" w:rsidRPr="00922CB2">
        <w:t xml:space="preserve"> </w:t>
      </w:r>
      <w:r w:rsidR="00922CB2">
        <w:rPr>
          <w:lang w:eastAsia="en-US"/>
        </w:rPr>
        <w:t>emocionālo un psiholoģisko atbalstu noziedzīgos nodarījumos cietušajiem, informāciju par cietušo procesuālajām tiesībām (piemēram, par tiesībām kriminālprocesā, tiesībām uz kaitējuma atlīdzinājumu, valsts kompensāciju u.c.), informāciju par iespējamiem pakalpojumiem noziedzīgos nodarījumos cietušajiem.</w:t>
      </w:r>
      <w:r w:rsidR="004C5B96">
        <w:rPr>
          <w:lang w:eastAsia="en-US"/>
        </w:rPr>
        <w:t xml:space="preserve"> Vienlaikus biedrība “</w:t>
      </w:r>
      <w:r w:rsidR="004C5B96" w:rsidRPr="00DE4702">
        <w:rPr>
          <w:lang w:eastAsia="en-US"/>
        </w:rPr>
        <w:t>Skalbes”</w:t>
      </w:r>
      <w:r w:rsidR="004C5B96">
        <w:rPr>
          <w:lang w:eastAsia="en-US"/>
        </w:rPr>
        <w:t xml:space="preserve"> nodrošināja informācijas </w:t>
      </w:r>
      <w:r w:rsidR="00E70A02" w:rsidRPr="00E70A02">
        <w:rPr>
          <w:lang w:eastAsia="en-US"/>
        </w:rPr>
        <w:t>par cietušo tiesībām un atbalsta pakalpojumiem</w:t>
      </w:r>
      <w:r w:rsidR="00E70A02">
        <w:rPr>
          <w:lang w:eastAsia="en-US"/>
        </w:rPr>
        <w:t xml:space="preserve"> </w:t>
      </w:r>
      <w:r w:rsidR="004C5B96">
        <w:rPr>
          <w:lang w:eastAsia="en-US"/>
        </w:rPr>
        <w:t>izvietošanu</w:t>
      </w:r>
      <w:r w:rsidR="00E70A02">
        <w:rPr>
          <w:lang w:eastAsia="en-US"/>
        </w:rPr>
        <w:t xml:space="preserve"> tīmekļa </w:t>
      </w:r>
      <w:r w:rsidR="00E70A02" w:rsidRPr="00E70A02">
        <w:rPr>
          <w:lang w:eastAsia="en-US"/>
        </w:rPr>
        <w:t xml:space="preserve"> vietnē </w:t>
      </w:r>
      <w:hyperlink r:id="rId26" w:history="1">
        <w:r w:rsidR="00E70A02" w:rsidRPr="00975A4B">
          <w:rPr>
            <w:rStyle w:val="Hipersaite"/>
            <w:lang w:eastAsia="en-US"/>
          </w:rPr>
          <w:t>www.cietusajiem.lv</w:t>
        </w:r>
      </w:hyperlink>
      <w:r w:rsidR="00E70A02">
        <w:rPr>
          <w:lang w:eastAsia="en-US"/>
        </w:rPr>
        <w:t>.</w:t>
      </w:r>
      <w:r w:rsidR="0091254F">
        <w:rPr>
          <w:rStyle w:val="Vresatsauce"/>
          <w:lang w:eastAsia="en-US"/>
        </w:rPr>
        <w:footnoteReference w:id="173"/>
      </w:r>
      <w:r w:rsidR="00E70A02">
        <w:rPr>
          <w:lang w:eastAsia="en-US"/>
        </w:rPr>
        <w:t xml:space="preserve"> </w:t>
      </w:r>
      <w:r w:rsidR="004C5B96">
        <w:rPr>
          <w:lang w:eastAsia="en-US"/>
        </w:rPr>
        <w:t xml:space="preserve"> </w:t>
      </w:r>
    </w:p>
    <w:p w14:paraId="2B0A30A5" w14:textId="77777777" w:rsidR="00777AD1" w:rsidRDefault="00777AD1" w:rsidP="00204BA3">
      <w:pPr>
        <w:jc w:val="both"/>
        <w:rPr>
          <w:lang w:eastAsia="en-US"/>
        </w:rPr>
      </w:pPr>
    </w:p>
    <w:p w14:paraId="5383A85A" w14:textId="0F4B0D78" w:rsidR="005741E1" w:rsidRDefault="005741E1" w:rsidP="003B76DB">
      <w:pPr>
        <w:jc w:val="both"/>
        <w:rPr>
          <w:lang w:eastAsia="en-US"/>
        </w:rPr>
      </w:pPr>
      <w:r>
        <w:rPr>
          <w:lang w:eastAsia="en-US"/>
        </w:rPr>
        <w:t>Saskaņā ar</w:t>
      </w:r>
      <w:r w:rsidRPr="005741E1">
        <w:t xml:space="preserve"> </w:t>
      </w:r>
      <w:r w:rsidR="00DB2A08">
        <w:t xml:space="preserve">biedrības </w:t>
      </w:r>
      <w:r w:rsidRPr="005741E1">
        <w:rPr>
          <w:lang w:eastAsia="en-US"/>
        </w:rPr>
        <w:t xml:space="preserve">“Skalbes” </w:t>
      </w:r>
      <w:r w:rsidR="00E06100">
        <w:rPr>
          <w:lang w:eastAsia="en-US"/>
        </w:rPr>
        <w:t>sniegtajiem datiem</w:t>
      </w:r>
      <w:r>
        <w:rPr>
          <w:lang w:eastAsia="en-US"/>
        </w:rPr>
        <w:t xml:space="preserve"> </w:t>
      </w:r>
      <w:r w:rsidR="003B76DB">
        <w:rPr>
          <w:lang w:eastAsia="en-US"/>
        </w:rPr>
        <w:t xml:space="preserve">atbalsta tālrunis noziegumos cietušajiem 2019.gadā ir sniedzis 2 176 konsultācijas, kā arī apkalpojis 620 čata sarakstes. 1 526 zvanītājas bija sievietes (70,1%) un 650 vīriešu (29,9%). 1 851 zvanītājs sarunājās latviešu valodā (85,1%), krievu valodā – 318 (14,6%), kā arī 7 zvanītāji </w:t>
      </w:r>
      <w:r w:rsidR="007F3E2B">
        <w:rPr>
          <w:lang w:eastAsia="en-US"/>
        </w:rPr>
        <w:t>–</w:t>
      </w:r>
      <w:r w:rsidR="003B76DB">
        <w:rPr>
          <w:lang w:eastAsia="en-US"/>
        </w:rPr>
        <w:t xml:space="preserve"> citās valodās (piem. angļu).</w:t>
      </w:r>
      <w:r w:rsidR="007F3E2B">
        <w:rPr>
          <w:lang w:eastAsia="en-US"/>
        </w:rPr>
        <w:t xml:space="preserve"> </w:t>
      </w:r>
      <w:r w:rsidR="003B76DB">
        <w:rPr>
          <w:lang w:eastAsia="en-US"/>
        </w:rPr>
        <w:t>1</w:t>
      </w:r>
      <w:r w:rsidR="007F3E2B">
        <w:rPr>
          <w:lang w:eastAsia="en-US"/>
        </w:rPr>
        <w:t> </w:t>
      </w:r>
      <w:r w:rsidR="003B76DB">
        <w:rPr>
          <w:lang w:eastAsia="en-US"/>
        </w:rPr>
        <w:t>199 zvanītāji cieta no vardarbības, visbiežāk – vardarbības ģimenē.</w:t>
      </w:r>
      <w:r>
        <w:rPr>
          <w:rStyle w:val="Vresatsauce"/>
          <w:lang w:eastAsia="en-US"/>
        </w:rPr>
        <w:footnoteReference w:id="174"/>
      </w:r>
    </w:p>
    <w:p w14:paraId="08D84B70" w14:textId="77777777" w:rsidR="00C87830" w:rsidRDefault="00C87830" w:rsidP="003B76DB">
      <w:pPr>
        <w:jc w:val="both"/>
        <w:rPr>
          <w:lang w:eastAsia="en-US"/>
        </w:rPr>
      </w:pPr>
    </w:p>
    <w:p w14:paraId="11D8CCF5" w14:textId="4046FFD6" w:rsidR="00E160D7" w:rsidRDefault="00C46B6B" w:rsidP="00E160D7">
      <w:pPr>
        <w:jc w:val="both"/>
        <w:rPr>
          <w:lang w:eastAsia="en-US"/>
        </w:rPr>
      </w:pPr>
      <w:r>
        <w:rPr>
          <w:lang w:eastAsia="en-US"/>
        </w:rPr>
        <w:t xml:space="preserve">LM </w:t>
      </w:r>
      <w:r w:rsidR="008D2410">
        <w:rPr>
          <w:lang w:eastAsia="en-US"/>
        </w:rPr>
        <w:t xml:space="preserve">iesniegusi IeM kā </w:t>
      </w:r>
      <w:r w:rsidR="004713EA" w:rsidRPr="004713EA">
        <w:rPr>
          <w:lang w:eastAsia="en-US"/>
        </w:rPr>
        <w:t xml:space="preserve">EEZ finanšu instrumenta 2014.–2021.gada perioda programmas “Starptautiskā policijas sadarbība un noziedzības apkarošana” </w:t>
      </w:r>
      <w:r w:rsidR="008D2410">
        <w:rPr>
          <w:lang w:eastAsia="en-US"/>
        </w:rPr>
        <w:t xml:space="preserve">apsaimniekotājam iesniegumu par </w:t>
      </w:r>
      <w:r w:rsidR="004713EA" w:rsidRPr="004713EA">
        <w:rPr>
          <w:lang w:eastAsia="en-US"/>
        </w:rPr>
        <w:t>iepriekš noteikt</w:t>
      </w:r>
      <w:r w:rsidR="008D2410">
        <w:rPr>
          <w:lang w:eastAsia="en-US"/>
        </w:rPr>
        <w:t>o</w:t>
      </w:r>
      <w:r w:rsidR="004713EA" w:rsidRPr="004713EA">
        <w:rPr>
          <w:lang w:eastAsia="en-US"/>
        </w:rPr>
        <w:t xml:space="preserve"> </w:t>
      </w:r>
      <w:bookmarkStart w:id="60" w:name="_Hlk85833256"/>
      <w:r w:rsidR="004713EA" w:rsidRPr="004713EA">
        <w:rPr>
          <w:lang w:eastAsia="en-US"/>
        </w:rPr>
        <w:t>projek</w:t>
      </w:r>
      <w:r w:rsidR="008D2410">
        <w:rPr>
          <w:lang w:eastAsia="en-US"/>
        </w:rPr>
        <w:t>tu</w:t>
      </w:r>
      <w:r w:rsidR="004713EA" w:rsidRPr="004713EA">
        <w:rPr>
          <w:lang w:eastAsia="en-US"/>
        </w:rPr>
        <w:t xml:space="preserve"> “Atbalsts Barnahus ieviešanai Latvijā”</w:t>
      </w:r>
      <w:bookmarkEnd w:id="60"/>
      <w:r w:rsidR="004713EA" w:rsidRPr="004713EA">
        <w:rPr>
          <w:lang w:eastAsia="en-US"/>
        </w:rPr>
        <w:t xml:space="preserve"> (projekta iesniegums iesniegts IeM 2020.gada 8.decembrī, IeM projekta iesniegumu apstiprinājusi 2021.gada 18.februārī</w:t>
      </w:r>
      <w:r w:rsidR="00BD5CA1">
        <w:rPr>
          <w:lang w:eastAsia="en-US"/>
        </w:rPr>
        <w:t>, projekts nr.</w:t>
      </w:r>
      <w:r w:rsidR="00BD5CA1" w:rsidRPr="00BD5CA1">
        <w:t xml:space="preserve"> </w:t>
      </w:r>
      <w:r w:rsidR="00BD5CA1" w:rsidRPr="00BD5CA1">
        <w:rPr>
          <w:lang w:eastAsia="en-US"/>
        </w:rPr>
        <w:t>EEZ/LM/2020/5</w:t>
      </w:r>
      <w:r w:rsidR="004713EA" w:rsidRPr="004713EA">
        <w:rPr>
          <w:lang w:eastAsia="en-US"/>
        </w:rPr>
        <w:t>)</w:t>
      </w:r>
      <w:r w:rsidR="008D2410">
        <w:rPr>
          <w:lang w:eastAsia="en-US"/>
        </w:rPr>
        <w:t>.</w:t>
      </w:r>
      <w:r w:rsidR="00AD701C">
        <w:rPr>
          <w:rStyle w:val="Vresatsauce"/>
          <w:lang w:eastAsia="en-US"/>
        </w:rPr>
        <w:footnoteReference w:id="175"/>
      </w:r>
      <w:r w:rsidR="004713EA" w:rsidRPr="004713EA">
        <w:rPr>
          <w:lang w:eastAsia="en-US"/>
        </w:rPr>
        <w:t xml:space="preserve"> </w:t>
      </w:r>
      <w:r w:rsidR="00E96145" w:rsidRPr="00E96145">
        <w:rPr>
          <w:lang w:eastAsia="en-US"/>
        </w:rPr>
        <w:t>Projekta</w:t>
      </w:r>
      <w:r w:rsidR="00F35C1B">
        <w:rPr>
          <w:lang w:eastAsia="en-US"/>
        </w:rPr>
        <w:t>, kur</w:t>
      </w:r>
      <w:r w:rsidR="00300F5E">
        <w:rPr>
          <w:lang w:eastAsia="en-US"/>
        </w:rPr>
        <w:t>š</w:t>
      </w:r>
      <w:r w:rsidR="00F35C1B">
        <w:rPr>
          <w:lang w:eastAsia="en-US"/>
        </w:rPr>
        <w:t xml:space="preserve"> </w:t>
      </w:r>
      <w:r w:rsidR="00300F5E">
        <w:rPr>
          <w:lang w:eastAsia="en-US"/>
        </w:rPr>
        <w:t xml:space="preserve">tiek </w:t>
      </w:r>
      <w:r w:rsidR="00F35C1B">
        <w:rPr>
          <w:lang w:eastAsia="en-US"/>
        </w:rPr>
        <w:t xml:space="preserve">īstenots laikā no 2021.gada </w:t>
      </w:r>
      <w:r w:rsidR="009216B6">
        <w:rPr>
          <w:lang w:eastAsia="en-US"/>
        </w:rPr>
        <w:t>2.</w:t>
      </w:r>
      <w:r w:rsidR="00300F5E">
        <w:rPr>
          <w:lang w:eastAsia="en-US"/>
        </w:rPr>
        <w:t> </w:t>
      </w:r>
      <w:r w:rsidR="009216B6">
        <w:rPr>
          <w:lang w:eastAsia="en-US"/>
        </w:rPr>
        <w:t>febr</w:t>
      </w:r>
      <w:r w:rsidR="00300F5E">
        <w:rPr>
          <w:lang w:eastAsia="en-US"/>
        </w:rPr>
        <w:t>u</w:t>
      </w:r>
      <w:r w:rsidR="009216B6">
        <w:rPr>
          <w:lang w:eastAsia="en-US"/>
        </w:rPr>
        <w:t>āra līdz 2024.gada 30.</w:t>
      </w:r>
      <w:r w:rsidR="00300F5E">
        <w:rPr>
          <w:lang w:eastAsia="en-US"/>
        </w:rPr>
        <w:t> </w:t>
      </w:r>
      <w:r w:rsidR="009216B6">
        <w:rPr>
          <w:lang w:eastAsia="en-US"/>
        </w:rPr>
        <w:t xml:space="preserve">aprīlim, </w:t>
      </w:r>
      <w:r w:rsidR="00E96145" w:rsidRPr="00E96145">
        <w:rPr>
          <w:lang w:eastAsia="en-US"/>
        </w:rPr>
        <w:t>vispārējais mērķis ir ieviest Latvijā Barnahus modeli, nodrošinot starpdisciplināru un starpinstitucionālu sadarbību</w:t>
      </w:r>
      <w:r w:rsidR="00F232CF">
        <w:rPr>
          <w:lang w:eastAsia="en-US"/>
        </w:rPr>
        <w:t>, lai</w:t>
      </w:r>
      <w:r w:rsidR="00E96145" w:rsidRPr="00E96145">
        <w:rPr>
          <w:lang w:eastAsia="en-US"/>
        </w:rPr>
        <w:t xml:space="preserve"> palī</w:t>
      </w:r>
      <w:r w:rsidR="007560BB">
        <w:rPr>
          <w:lang w:eastAsia="en-US"/>
        </w:rPr>
        <w:t>d</w:t>
      </w:r>
      <w:r w:rsidR="00E96145" w:rsidRPr="00E96145">
        <w:rPr>
          <w:lang w:eastAsia="en-US"/>
        </w:rPr>
        <w:t>z</w:t>
      </w:r>
      <w:r w:rsidR="00F232CF">
        <w:rPr>
          <w:lang w:eastAsia="en-US"/>
        </w:rPr>
        <w:t>ētu</w:t>
      </w:r>
      <w:r w:rsidR="00E96145" w:rsidRPr="00E96145">
        <w:rPr>
          <w:lang w:eastAsia="en-US"/>
        </w:rPr>
        <w:t xml:space="preserve"> bērniem, kuri ir cietuši no vardarbības vai kļuvuši par tās lieciniekiem.</w:t>
      </w:r>
      <w:r w:rsidR="00E160D7" w:rsidRPr="00E160D7">
        <w:t xml:space="preserve"> </w:t>
      </w:r>
      <w:r w:rsidR="00E160D7">
        <w:rPr>
          <w:lang w:eastAsia="en-US"/>
        </w:rPr>
        <w:t xml:space="preserve">Barnahus nodrošinās </w:t>
      </w:r>
      <w:r w:rsidR="00E22F9C">
        <w:rPr>
          <w:lang w:eastAsia="en-US"/>
        </w:rPr>
        <w:t xml:space="preserve">vardarbībā cietušajiem </w:t>
      </w:r>
      <w:r w:rsidR="00E160D7">
        <w:rPr>
          <w:lang w:eastAsia="en-US"/>
        </w:rPr>
        <w:t>bērniem piemērotu, drošu vidi, kurā zem viena</w:t>
      </w:r>
      <w:r w:rsidR="00E22F9C">
        <w:rPr>
          <w:lang w:eastAsia="en-US"/>
        </w:rPr>
        <w:t xml:space="preserve"> </w:t>
      </w:r>
      <w:r w:rsidR="00E160D7">
        <w:rPr>
          <w:lang w:eastAsia="en-US"/>
        </w:rPr>
        <w:t>jumta atrodas visi attiecīgie dienesti</w:t>
      </w:r>
      <w:r w:rsidR="00E22F9C">
        <w:rPr>
          <w:lang w:eastAsia="en-US"/>
        </w:rPr>
        <w:t>: nopratināšana</w:t>
      </w:r>
      <w:r w:rsidR="00E160D7">
        <w:rPr>
          <w:lang w:eastAsia="en-US"/>
        </w:rPr>
        <w:t xml:space="preserve"> tiek veikta, izmantojot uz pierādījumiem</w:t>
      </w:r>
      <w:r w:rsidR="00DF0C88">
        <w:rPr>
          <w:lang w:eastAsia="en-US"/>
        </w:rPr>
        <w:t xml:space="preserve"> </w:t>
      </w:r>
      <w:r w:rsidR="00E160D7">
        <w:rPr>
          <w:lang w:eastAsia="en-US"/>
        </w:rPr>
        <w:t>balstītu protokol</w:t>
      </w:r>
      <w:r w:rsidR="00DF0C88">
        <w:rPr>
          <w:lang w:eastAsia="en-US"/>
        </w:rPr>
        <w:t>u; b</w:t>
      </w:r>
      <w:r w:rsidR="00E160D7">
        <w:rPr>
          <w:lang w:eastAsia="en-US"/>
        </w:rPr>
        <w:t>ērna sniegto liecību derīgumu nodrošina ar attiecīgiem pasākumiem</w:t>
      </w:r>
    </w:p>
    <w:p w14:paraId="5E4D6D86" w14:textId="7E84323A" w:rsidR="00977241" w:rsidRDefault="00E160D7" w:rsidP="00E160D7">
      <w:pPr>
        <w:jc w:val="both"/>
        <w:rPr>
          <w:lang w:eastAsia="en-US"/>
        </w:rPr>
      </w:pPr>
      <w:r>
        <w:rPr>
          <w:lang w:eastAsia="en-US"/>
        </w:rPr>
        <w:t>saskaņā ar “taisnīga tiesas procesa” principiem. Mērķis ir pasargāt</w:t>
      </w:r>
      <w:r w:rsidR="0099398F">
        <w:rPr>
          <w:lang w:eastAsia="en-US"/>
        </w:rPr>
        <w:t xml:space="preserve"> </w:t>
      </w:r>
      <w:r>
        <w:rPr>
          <w:lang w:eastAsia="en-US"/>
        </w:rPr>
        <w:t>bērnu no vajadzības atkārtot sav</w:t>
      </w:r>
      <w:r w:rsidR="0099398F">
        <w:rPr>
          <w:lang w:eastAsia="en-US"/>
        </w:rPr>
        <w:t>as liecības</w:t>
      </w:r>
      <w:r>
        <w:rPr>
          <w:lang w:eastAsia="en-US"/>
        </w:rPr>
        <w:t xml:space="preserve"> tiesvedības laikā, ja ir</w:t>
      </w:r>
      <w:r w:rsidR="0099398F">
        <w:rPr>
          <w:lang w:eastAsia="en-US"/>
        </w:rPr>
        <w:t xml:space="preserve"> </w:t>
      </w:r>
      <w:r>
        <w:rPr>
          <w:lang w:eastAsia="en-US"/>
        </w:rPr>
        <w:t>izdots apsūdzības raksts</w:t>
      </w:r>
      <w:r w:rsidR="0099398F">
        <w:rPr>
          <w:lang w:eastAsia="en-US"/>
        </w:rPr>
        <w:t xml:space="preserve">; </w:t>
      </w:r>
      <w:r w:rsidR="00C91A75">
        <w:rPr>
          <w:lang w:eastAsia="en-US"/>
        </w:rPr>
        <w:t>i</w:t>
      </w:r>
      <w:r>
        <w:rPr>
          <w:lang w:eastAsia="en-US"/>
        </w:rPr>
        <w:t>r pieejams medicīniskais novērtējums tiesu izmeklēšanas vajadzībām,</w:t>
      </w:r>
      <w:r w:rsidR="00C91A75">
        <w:rPr>
          <w:lang w:eastAsia="en-US"/>
        </w:rPr>
        <w:t xml:space="preserve"> </w:t>
      </w:r>
      <w:r>
        <w:rPr>
          <w:lang w:eastAsia="en-US"/>
        </w:rPr>
        <w:t>kā arī lai nodrošinātu bērna fizisko labklājību un atlabšanu</w:t>
      </w:r>
      <w:r w:rsidR="00AF61DE">
        <w:rPr>
          <w:lang w:eastAsia="en-US"/>
        </w:rPr>
        <w:t>; i</w:t>
      </w:r>
      <w:r>
        <w:rPr>
          <w:lang w:eastAsia="en-US"/>
        </w:rPr>
        <w:t>r pieejams psiholoģiskais atbalsts un īslaicīgi un ilgtermiņa</w:t>
      </w:r>
      <w:r w:rsidR="00AF61DE">
        <w:rPr>
          <w:lang w:eastAsia="en-US"/>
        </w:rPr>
        <w:t xml:space="preserve"> </w:t>
      </w:r>
      <w:r>
        <w:rPr>
          <w:lang w:eastAsia="en-US"/>
        </w:rPr>
        <w:t>ārstnieciskie pakalpojumi saistībā ar traumām, ko guvis bērns un</w:t>
      </w:r>
      <w:r w:rsidR="00AF61DE">
        <w:rPr>
          <w:lang w:eastAsia="en-US"/>
        </w:rPr>
        <w:t xml:space="preserve"> </w:t>
      </w:r>
      <w:r>
        <w:rPr>
          <w:lang w:eastAsia="en-US"/>
        </w:rPr>
        <w:t>pārkāpumus neizdarījušie ģimenes locekļi un aprūpētāji</w:t>
      </w:r>
      <w:r w:rsidR="00AF61DE">
        <w:rPr>
          <w:lang w:eastAsia="en-US"/>
        </w:rPr>
        <w:t>; i</w:t>
      </w:r>
      <w:r>
        <w:rPr>
          <w:lang w:eastAsia="en-US"/>
        </w:rPr>
        <w:t>r novērtētas cietušā un viņa iespējamo brāļu un māsu aizsardzības</w:t>
      </w:r>
      <w:r w:rsidR="00AF61DE">
        <w:rPr>
          <w:lang w:eastAsia="en-US"/>
        </w:rPr>
        <w:t xml:space="preserve"> </w:t>
      </w:r>
      <w:r>
        <w:rPr>
          <w:lang w:eastAsia="en-US"/>
        </w:rPr>
        <w:t>vajadzības, un tiek nodrošināta pārraudzība.</w:t>
      </w:r>
      <w:r w:rsidR="00AF61DE">
        <w:rPr>
          <w:rStyle w:val="Vresatsauce"/>
          <w:lang w:eastAsia="en-US"/>
        </w:rPr>
        <w:footnoteReference w:id="176"/>
      </w:r>
    </w:p>
    <w:p w14:paraId="6B247208" w14:textId="77777777" w:rsidR="00DD7DF5" w:rsidRDefault="00DD7DF5" w:rsidP="00F35C1B">
      <w:pPr>
        <w:jc w:val="both"/>
        <w:rPr>
          <w:lang w:eastAsia="en-US"/>
        </w:rPr>
      </w:pPr>
    </w:p>
    <w:p w14:paraId="6779F951" w14:textId="326E5F64" w:rsidR="008313FB" w:rsidRDefault="006F562D" w:rsidP="008313FB">
      <w:pPr>
        <w:jc w:val="both"/>
        <w:rPr>
          <w:lang w:eastAsia="en-US"/>
        </w:rPr>
      </w:pPr>
      <w:r>
        <w:rPr>
          <w:lang w:eastAsia="en-US"/>
        </w:rPr>
        <w:t xml:space="preserve">MK </w:t>
      </w:r>
      <w:r w:rsidR="00CB5640">
        <w:rPr>
          <w:lang w:eastAsia="en-US"/>
        </w:rPr>
        <w:t>2020.gada 6.oktobrī izskatīja i</w:t>
      </w:r>
      <w:r w:rsidRPr="006F562D">
        <w:rPr>
          <w:lang w:eastAsia="en-US"/>
        </w:rPr>
        <w:t>nformatīv</w:t>
      </w:r>
      <w:r w:rsidR="00CB5640">
        <w:rPr>
          <w:lang w:eastAsia="en-US"/>
        </w:rPr>
        <w:t>o</w:t>
      </w:r>
      <w:r w:rsidRPr="006F562D">
        <w:rPr>
          <w:lang w:eastAsia="en-US"/>
        </w:rPr>
        <w:t xml:space="preserve"> ziņojum</w:t>
      </w:r>
      <w:r w:rsidR="00CB5640">
        <w:rPr>
          <w:lang w:eastAsia="en-US"/>
        </w:rPr>
        <w:t>u</w:t>
      </w:r>
      <w:r w:rsidRPr="006F562D">
        <w:rPr>
          <w:lang w:eastAsia="en-US"/>
        </w:rPr>
        <w:t xml:space="preserve"> </w:t>
      </w:r>
      <w:r w:rsidR="00CB5640">
        <w:rPr>
          <w:lang w:eastAsia="en-US"/>
        </w:rPr>
        <w:t>“</w:t>
      </w:r>
      <w:r w:rsidRPr="006F562D">
        <w:rPr>
          <w:lang w:eastAsia="en-US"/>
        </w:rPr>
        <w:t xml:space="preserve">Par Eiropas Ekonomikas zonas finanšu instrumenta līdzfinansētās programmas </w:t>
      </w:r>
      <w:r w:rsidR="00CB5640">
        <w:rPr>
          <w:lang w:eastAsia="en-US"/>
        </w:rPr>
        <w:t>“</w:t>
      </w:r>
      <w:r w:rsidRPr="006F562D">
        <w:rPr>
          <w:lang w:eastAsia="en-US"/>
        </w:rPr>
        <w:t>Starptautiskā policijas sadarbība un noziedzības apkarošana</w:t>
      </w:r>
      <w:r w:rsidR="00CB5640">
        <w:rPr>
          <w:lang w:eastAsia="en-US"/>
        </w:rPr>
        <w:t>”</w:t>
      </w:r>
      <w:r w:rsidRPr="006F562D">
        <w:rPr>
          <w:lang w:eastAsia="en-US"/>
        </w:rPr>
        <w:t xml:space="preserve"> ietvaros iepriekš noteiktā projekta </w:t>
      </w:r>
      <w:r w:rsidR="00CB5640">
        <w:rPr>
          <w:lang w:eastAsia="en-US"/>
        </w:rPr>
        <w:t>“</w:t>
      </w:r>
      <w:r w:rsidRPr="006F562D">
        <w:rPr>
          <w:lang w:eastAsia="en-US"/>
        </w:rPr>
        <w:t xml:space="preserve">Atbalsts Barnahus ieviešanai </w:t>
      </w:r>
      <w:r w:rsidRPr="006F562D">
        <w:rPr>
          <w:lang w:eastAsia="en-US"/>
        </w:rPr>
        <w:lastRenderedPageBreak/>
        <w:t>Latvijā</w:t>
      </w:r>
      <w:r w:rsidR="00CB5640">
        <w:rPr>
          <w:lang w:eastAsia="en-US"/>
        </w:rPr>
        <w:t>”</w:t>
      </w:r>
      <w:r w:rsidRPr="006F562D">
        <w:rPr>
          <w:lang w:eastAsia="en-US"/>
        </w:rPr>
        <w:t xml:space="preserve"> ieviešanas modeli un ilgtspēju</w:t>
      </w:r>
      <w:r w:rsidR="00CB5640">
        <w:rPr>
          <w:lang w:eastAsia="en-US"/>
        </w:rPr>
        <w:t>”</w:t>
      </w:r>
      <w:r w:rsidR="00794CFE">
        <w:rPr>
          <w:rStyle w:val="Vresatsauce"/>
          <w:lang w:eastAsia="en-US"/>
        </w:rPr>
        <w:footnoteReference w:id="177"/>
      </w:r>
      <w:r w:rsidR="00CB5640">
        <w:rPr>
          <w:lang w:eastAsia="en-US"/>
        </w:rPr>
        <w:t>. Saskaņā ar MK 2020.gada 6.oktobra s</w:t>
      </w:r>
      <w:r w:rsidR="000A42D8">
        <w:rPr>
          <w:lang w:eastAsia="en-US"/>
        </w:rPr>
        <w:t>ēdes protokollēmumu</w:t>
      </w:r>
      <w:r w:rsidR="00CB5640">
        <w:rPr>
          <w:lang w:eastAsia="en-US"/>
        </w:rPr>
        <w:t xml:space="preserve"> </w:t>
      </w:r>
      <w:r w:rsidR="00794CFE">
        <w:rPr>
          <w:lang w:eastAsia="en-US"/>
        </w:rPr>
        <w:t xml:space="preserve">(protokols </w:t>
      </w:r>
      <w:r w:rsidR="00CB5640">
        <w:rPr>
          <w:lang w:eastAsia="en-US"/>
        </w:rPr>
        <w:t>nr.59, 22.paragrāfs)</w:t>
      </w:r>
      <w:r w:rsidR="00794CFE">
        <w:rPr>
          <w:lang w:eastAsia="en-US"/>
        </w:rPr>
        <w:t xml:space="preserve"> </w:t>
      </w:r>
      <w:r w:rsidR="008313FB">
        <w:rPr>
          <w:lang w:eastAsia="en-US"/>
        </w:rPr>
        <w:t>MK atbalstīja šādus risinājumus projekta “Atbalsts Barnahus ieviešanai Latvijā” un programmas līguma ieviešanas nodrošināšanai:</w:t>
      </w:r>
    </w:p>
    <w:p w14:paraId="6C657ED7" w14:textId="3D234E19" w:rsidR="00FB244E" w:rsidRDefault="00CC2E5C" w:rsidP="00393246">
      <w:pPr>
        <w:pStyle w:val="Sarakstarindkopa"/>
        <w:numPr>
          <w:ilvl w:val="0"/>
          <w:numId w:val="75"/>
        </w:numPr>
        <w:jc w:val="both"/>
        <w:rPr>
          <w:lang w:eastAsia="en-US"/>
        </w:rPr>
      </w:pPr>
      <w:r>
        <w:rPr>
          <w:lang w:eastAsia="en-US"/>
        </w:rPr>
        <w:t>s</w:t>
      </w:r>
      <w:r w:rsidR="008313FB">
        <w:rPr>
          <w:lang w:eastAsia="en-US"/>
        </w:rPr>
        <w:t>tarpdisciplināras un starpinstitucionālas sadarbības modeļa “Bērnu māja” (starptautiski lietotais termins “Barnahus”) darbību nodrošināt un projekta finanšu līdzekļus ieguldīt VM valdījumā esošās</w:t>
      </w:r>
      <w:r w:rsidR="00300F5E">
        <w:rPr>
          <w:lang w:eastAsia="en-US"/>
        </w:rPr>
        <w:t xml:space="preserve"> BKUS</w:t>
      </w:r>
      <w:r w:rsidR="008313FB">
        <w:rPr>
          <w:lang w:eastAsia="en-US"/>
        </w:rPr>
        <w:t xml:space="preserve"> pārziņā nodotās četru stāvu ēkas Vienības gatvē 45, Rīgā, (kadastra apzīmējums ēkai 01000540101001) pirmajā stāvā un atsevišķās pagrabstāva telpās ar kopējo platību 350 kvadrātmetri, </w:t>
      </w:r>
      <w:r w:rsidR="00300F5E">
        <w:rPr>
          <w:lang w:eastAsia="en-US"/>
        </w:rPr>
        <w:t>p</w:t>
      </w:r>
      <w:r w:rsidR="008313FB">
        <w:rPr>
          <w:lang w:eastAsia="en-US"/>
        </w:rPr>
        <w:t xml:space="preserve">rojekta ietvaros veicot to renovācijai nepieciešamā tehniskā projekta sagatavošanu un nepieciešamo renovācijas darbu veikšanu no </w:t>
      </w:r>
      <w:r w:rsidR="00300F5E">
        <w:rPr>
          <w:lang w:eastAsia="en-US"/>
        </w:rPr>
        <w:t>p</w:t>
      </w:r>
      <w:r w:rsidR="008313FB">
        <w:rPr>
          <w:lang w:eastAsia="en-US"/>
        </w:rPr>
        <w:t>rojekta līdzekļiem;</w:t>
      </w:r>
      <w:r w:rsidR="00FB244E">
        <w:rPr>
          <w:lang w:eastAsia="en-US"/>
        </w:rPr>
        <w:t xml:space="preserve"> </w:t>
      </w:r>
    </w:p>
    <w:p w14:paraId="3D406484" w14:textId="77777777" w:rsidR="00FB244E" w:rsidRDefault="00300F5E" w:rsidP="00B7338C">
      <w:pPr>
        <w:pStyle w:val="Sarakstarindkopa"/>
        <w:numPr>
          <w:ilvl w:val="0"/>
          <w:numId w:val="75"/>
        </w:numPr>
        <w:jc w:val="both"/>
        <w:rPr>
          <w:lang w:eastAsia="en-US"/>
        </w:rPr>
      </w:pPr>
      <w:r>
        <w:rPr>
          <w:lang w:eastAsia="en-US"/>
        </w:rPr>
        <w:t>p</w:t>
      </w:r>
      <w:r w:rsidR="008313FB">
        <w:rPr>
          <w:lang w:eastAsia="en-US"/>
        </w:rPr>
        <w:t xml:space="preserve">rojektā iekļaut jaunu projekta partneri – </w:t>
      </w:r>
      <w:r>
        <w:rPr>
          <w:lang w:eastAsia="en-US"/>
        </w:rPr>
        <w:t>VBTAI</w:t>
      </w:r>
      <w:r w:rsidR="008313FB">
        <w:rPr>
          <w:lang w:eastAsia="en-US"/>
        </w:rPr>
        <w:t xml:space="preserve">, kuras uzdevums ir gādāt par Bērnu mājas modeļa personālsastāvu un integrēt Bērnu mājas modeli </w:t>
      </w:r>
      <w:r>
        <w:rPr>
          <w:lang w:eastAsia="en-US"/>
        </w:rPr>
        <w:t>VBTAI</w:t>
      </w:r>
      <w:r w:rsidR="008313FB">
        <w:rPr>
          <w:lang w:eastAsia="en-US"/>
        </w:rPr>
        <w:t xml:space="preserve"> institucionālajā struktūrā. Projekta īstenošanas laikā visas izmaksas, kas saistītas ar Bērnu mājas modeļa darbību (tajā skaitā finansējums Bērnu mājas modeļa personāla atlīdzībai; finansējums </w:t>
      </w:r>
      <w:r w:rsidR="00494236">
        <w:rPr>
          <w:lang w:eastAsia="en-US"/>
        </w:rPr>
        <w:t>iepriekš</w:t>
      </w:r>
      <w:r w:rsidR="008313FB">
        <w:rPr>
          <w:lang w:eastAsia="en-US"/>
        </w:rPr>
        <w:t xml:space="preserve"> minēto telpu nomai no </w:t>
      </w:r>
      <w:r w:rsidR="00494236">
        <w:rPr>
          <w:lang w:eastAsia="en-US"/>
        </w:rPr>
        <w:t>BKUS</w:t>
      </w:r>
      <w:r w:rsidR="008313FB">
        <w:rPr>
          <w:lang w:eastAsia="en-US"/>
        </w:rPr>
        <w:t xml:space="preserve">) segt no </w:t>
      </w:r>
      <w:r w:rsidR="00494236">
        <w:rPr>
          <w:lang w:eastAsia="en-US"/>
        </w:rPr>
        <w:t>p</w:t>
      </w:r>
      <w:r w:rsidR="008313FB">
        <w:rPr>
          <w:lang w:eastAsia="en-US"/>
        </w:rPr>
        <w:t>rojektam piešķirtā finansējuma;</w:t>
      </w:r>
      <w:r w:rsidR="00FB244E">
        <w:rPr>
          <w:lang w:eastAsia="en-US"/>
        </w:rPr>
        <w:t xml:space="preserve"> </w:t>
      </w:r>
    </w:p>
    <w:p w14:paraId="4A7928F1" w14:textId="77777777" w:rsidR="00FB244E" w:rsidRDefault="00494236" w:rsidP="008313FB">
      <w:pPr>
        <w:pStyle w:val="Sarakstarindkopa"/>
        <w:numPr>
          <w:ilvl w:val="0"/>
          <w:numId w:val="75"/>
        </w:numPr>
        <w:jc w:val="both"/>
        <w:rPr>
          <w:lang w:eastAsia="en-US"/>
        </w:rPr>
      </w:pPr>
      <w:r>
        <w:rPr>
          <w:lang w:eastAsia="en-US"/>
        </w:rPr>
        <w:t>LM</w:t>
      </w:r>
      <w:r w:rsidR="008313FB">
        <w:rPr>
          <w:lang w:eastAsia="en-US"/>
        </w:rPr>
        <w:t xml:space="preserve"> kā atbildīgajai institūcijai par projekta ilgtspējas nodrošināšanu sadarbībā ar Bērnu mājas modeļa darbībā iesaistītajām institūcijām atbilstoši informatīvajā ziņojumā paredzētajam:</w:t>
      </w:r>
    </w:p>
    <w:p w14:paraId="259C6667" w14:textId="77777777" w:rsidR="00FB244E" w:rsidRDefault="005C2809" w:rsidP="00FB244E">
      <w:pPr>
        <w:pStyle w:val="Sarakstarindkopa"/>
        <w:numPr>
          <w:ilvl w:val="1"/>
          <w:numId w:val="75"/>
        </w:numPr>
        <w:jc w:val="both"/>
        <w:rPr>
          <w:lang w:eastAsia="en-US"/>
        </w:rPr>
      </w:pPr>
      <w:r>
        <w:rPr>
          <w:lang w:eastAsia="en-US"/>
        </w:rPr>
        <w:t>p</w:t>
      </w:r>
      <w:r w:rsidR="008313FB">
        <w:rPr>
          <w:lang w:eastAsia="en-US"/>
        </w:rPr>
        <w:t>rojekta īstenošanas laikā un pēc tā pabeigšanas nodrošināt Bērnu mājas modeļa pilnvērtīgu darbību un tā darbības uzraudzību;</w:t>
      </w:r>
      <w:r w:rsidR="00FB244E">
        <w:rPr>
          <w:lang w:eastAsia="en-US"/>
        </w:rPr>
        <w:t xml:space="preserve"> </w:t>
      </w:r>
    </w:p>
    <w:p w14:paraId="7005CBAC" w14:textId="77777777" w:rsidR="00FB244E" w:rsidRDefault="008313FB" w:rsidP="00FB244E">
      <w:pPr>
        <w:pStyle w:val="Sarakstarindkopa"/>
        <w:numPr>
          <w:ilvl w:val="1"/>
          <w:numId w:val="75"/>
        </w:numPr>
        <w:jc w:val="both"/>
        <w:rPr>
          <w:lang w:eastAsia="en-US"/>
        </w:rPr>
      </w:pPr>
      <w:r>
        <w:rPr>
          <w:lang w:eastAsia="en-US"/>
        </w:rPr>
        <w:t xml:space="preserve">vismaz 5 gadus pēc </w:t>
      </w:r>
      <w:r w:rsidR="005C2809">
        <w:rPr>
          <w:lang w:eastAsia="en-US"/>
        </w:rPr>
        <w:t>p</w:t>
      </w:r>
      <w:r>
        <w:rPr>
          <w:lang w:eastAsia="en-US"/>
        </w:rPr>
        <w:t>rojekta noslēguma pārskata apstiprināšanas:</w:t>
      </w:r>
      <w:r w:rsidR="00FB244E">
        <w:rPr>
          <w:lang w:eastAsia="en-US"/>
        </w:rPr>
        <w:t xml:space="preserve"> </w:t>
      </w:r>
    </w:p>
    <w:p w14:paraId="0936AE74" w14:textId="77777777" w:rsidR="00FB244E" w:rsidRDefault="008313FB" w:rsidP="00FB244E">
      <w:pPr>
        <w:pStyle w:val="Sarakstarindkopa"/>
        <w:numPr>
          <w:ilvl w:val="2"/>
          <w:numId w:val="75"/>
        </w:numPr>
        <w:jc w:val="both"/>
        <w:rPr>
          <w:lang w:eastAsia="en-US"/>
        </w:rPr>
      </w:pPr>
      <w:r>
        <w:rPr>
          <w:lang w:eastAsia="en-US"/>
        </w:rPr>
        <w:t xml:space="preserve">nodrošināt </w:t>
      </w:r>
      <w:r w:rsidR="005C2809">
        <w:rPr>
          <w:lang w:eastAsia="en-US"/>
        </w:rPr>
        <w:t>p</w:t>
      </w:r>
      <w:r>
        <w:rPr>
          <w:lang w:eastAsia="en-US"/>
        </w:rPr>
        <w:t xml:space="preserve">rojekta ietvaros nodibināto līgumsaistību starp </w:t>
      </w:r>
      <w:r w:rsidR="005C2809">
        <w:rPr>
          <w:lang w:eastAsia="en-US"/>
        </w:rPr>
        <w:t>VBTAI</w:t>
      </w:r>
      <w:r>
        <w:rPr>
          <w:lang w:eastAsia="en-US"/>
        </w:rPr>
        <w:t xml:space="preserve"> un </w:t>
      </w:r>
      <w:r w:rsidR="005C2809">
        <w:rPr>
          <w:lang w:eastAsia="en-US"/>
        </w:rPr>
        <w:t xml:space="preserve">BKUS </w:t>
      </w:r>
      <w:r>
        <w:rPr>
          <w:lang w:eastAsia="en-US"/>
        </w:rPr>
        <w:t xml:space="preserve">par telpu nomu (atbilstoši </w:t>
      </w:r>
      <w:r w:rsidR="005C2809">
        <w:rPr>
          <w:lang w:eastAsia="en-US"/>
        </w:rPr>
        <w:t>MK</w:t>
      </w:r>
      <w:r>
        <w:rPr>
          <w:lang w:eastAsia="en-US"/>
        </w:rPr>
        <w:t xml:space="preserve"> 2018.gada 20.februāra noteikumiem </w:t>
      </w:r>
      <w:r w:rsidR="005C2809">
        <w:rPr>
          <w:lang w:eastAsia="en-US"/>
        </w:rPr>
        <w:t>n</w:t>
      </w:r>
      <w:r>
        <w:rPr>
          <w:lang w:eastAsia="en-US"/>
        </w:rPr>
        <w:t xml:space="preserve">r.97 </w:t>
      </w:r>
      <w:r w:rsidR="005C2809">
        <w:rPr>
          <w:lang w:eastAsia="en-US"/>
        </w:rPr>
        <w:t>“</w:t>
      </w:r>
      <w:r>
        <w:rPr>
          <w:lang w:eastAsia="en-US"/>
        </w:rPr>
        <w:t>Publiskas personas mantas iznomāšanas noteikumi</w:t>
      </w:r>
      <w:r w:rsidR="005C2809">
        <w:rPr>
          <w:lang w:eastAsia="en-US"/>
        </w:rPr>
        <w:t>”</w:t>
      </w:r>
      <w:r>
        <w:rPr>
          <w:lang w:eastAsia="en-US"/>
        </w:rPr>
        <w:t>) turpināšanu Bērnu mājas modeļa darbībai;</w:t>
      </w:r>
      <w:r w:rsidR="00FB244E">
        <w:rPr>
          <w:lang w:eastAsia="en-US"/>
        </w:rPr>
        <w:t xml:space="preserve"> </w:t>
      </w:r>
    </w:p>
    <w:p w14:paraId="05EFB125" w14:textId="52A46EAC" w:rsidR="008313FB" w:rsidRDefault="008313FB" w:rsidP="00A71CBB">
      <w:pPr>
        <w:pStyle w:val="Sarakstarindkopa"/>
        <w:numPr>
          <w:ilvl w:val="2"/>
          <w:numId w:val="75"/>
        </w:numPr>
        <w:jc w:val="both"/>
        <w:rPr>
          <w:lang w:eastAsia="en-US"/>
        </w:rPr>
      </w:pPr>
      <w:r>
        <w:rPr>
          <w:lang w:eastAsia="en-US"/>
        </w:rPr>
        <w:t>nodrošināt Bērnu mājas modeļa darbībai nepieciešamās amata vietas nozares ietvaros, nepalielinot nozarē nodarbināto skaitu;</w:t>
      </w:r>
      <w:r w:rsidR="0004401D">
        <w:rPr>
          <w:lang w:eastAsia="en-US"/>
        </w:rPr>
        <w:t xml:space="preserve"> </w:t>
      </w:r>
    </w:p>
    <w:p w14:paraId="7B238C73" w14:textId="06B32AD8" w:rsidR="009C3EC3" w:rsidRDefault="0004401D" w:rsidP="008313FB">
      <w:pPr>
        <w:jc w:val="both"/>
        <w:rPr>
          <w:lang w:eastAsia="en-US"/>
        </w:rPr>
      </w:pPr>
      <w:r>
        <w:rPr>
          <w:lang w:eastAsia="en-US"/>
        </w:rPr>
        <w:t>4) p</w:t>
      </w:r>
      <w:r w:rsidR="008313FB">
        <w:rPr>
          <w:lang w:eastAsia="en-US"/>
        </w:rPr>
        <w:t xml:space="preserve">rojekta uzturēšanas izdevumiem, kad </w:t>
      </w:r>
      <w:r>
        <w:rPr>
          <w:lang w:eastAsia="en-US"/>
        </w:rPr>
        <w:t>p</w:t>
      </w:r>
      <w:r w:rsidR="008313FB">
        <w:rPr>
          <w:lang w:eastAsia="en-US"/>
        </w:rPr>
        <w:t>rojekts pilnībā pabeigts, nodots ekspluatācijā un par to ir veikts galīgā norēķina maksājums, nepieciešamo papildu valsts budžeta finansējumu 2025.gadam un turpmākajiem gadiem ik gadu ne vairāk kā 221</w:t>
      </w:r>
      <w:r>
        <w:rPr>
          <w:lang w:eastAsia="en-US"/>
        </w:rPr>
        <w:t> </w:t>
      </w:r>
      <w:r w:rsidR="008313FB">
        <w:rPr>
          <w:lang w:eastAsia="en-US"/>
        </w:rPr>
        <w:t xml:space="preserve">603 </w:t>
      </w:r>
      <w:r>
        <w:rPr>
          <w:i/>
          <w:iCs/>
          <w:lang w:eastAsia="en-US"/>
        </w:rPr>
        <w:t>euro</w:t>
      </w:r>
      <w:r w:rsidR="008313FB">
        <w:rPr>
          <w:lang w:eastAsia="en-US"/>
        </w:rPr>
        <w:t xml:space="preserve"> apmērā </w:t>
      </w:r>
      <w:r>
        <w:rPr>
          <w:lang w:eastAsia="en-US"/>
        </w:rPr>
        <w:t xml:space="preserve">LM </w:t>
      </w:r>
      <w:r w:rsidR="008313FB">
        <w:rPr>
          <w:lang w:eastAsia="en-US"/>
        </w:rPr>
        <w:t>pieprasīt normatīvajos aktos noteiktā kārtībā</w:t>
      </w:r>
      <w:r w:rsidR="00794CFE">
        <w:rPr>
          <w:lang w:eastAsia="en-US"/>
        </w:rPr>
        <w:t>.</w:t>
      </w:r>
      <w:r w:rsidR="00794CFE">
        <w:rPr>
          <w:rStyle w:val="Vresatsauce"/>
          <w:lang w:eastAsia="en-US"/>
        </w:rPr>
        <w:footnoteReference w:id="178"/>
      </w:r>
    </w:p>
    <w:p w14:paraId="694588C1" w14:textId="77777777" w:rsidR="009C3EC3" w:rsidRDefault="009C3EC3" w:rsidP="00F35C1B">
      <w:pPr>
        <w:jc w:val="both"/>
        <w:rPr>
          <w:lang w:eastAsia="en-US"/>
        </w:rPr>
      </w:pPr>
    </w:p>
    <w:p w14:paraId="5E37EE77" w14:textId="4D917497" w:rsidR="00DD7DF5" w:rsidRDefault="009C3EC3" w:rsidP="00F35C1B">
      <w:pPr>
        <w:jc w:val="both"/>
        <w:rPr>
          <w:lang w:eastAsia="en-US"/>
        </w:rPr>
      </w:pPr>
      <w:r>
        <w:rPr>
          <w:lang w:eastAsia="en-US"/>
        </w:rPr>
        <w:t>Minētais informatīvais ziņojums bija k</w:t>
      </w:r>
      <w:r w:rsidR="001F5018">
        <w:rPr>
          <w:lang w:eastAsia="en-US"/>
        </w:rPr>
        <w:t xml:space="preserve">ā priekšnoteikums tam, lai </w:t>
      </w:r>
      <w:r>
        <w:rPr>
          <w:lang w:eastAsia="en-US"/>
        </w:rPr>
        <w:t xml:space="preserve">IeM </w:t>
      </w:r>
      <w:r w:rsidR="001F5018">
        <w:rPr>
          <w:lang w:eastAsia="en-US"/>
        </w:rPr>
        <w:t xml:space="preserve">varētu </w:t>
      </w:r>
      <w:r>
        <w:rPr>
          <w:lang w:eastAsia="en-US"/>
        </w:rPr>
        <w:t xml:space="preserve">apstiprināt </w:t>
      </w:r>
      <w:r w:rsidRPr="009C3EC3">
        <w:rPr>
          <w:lang w:eastAsia="en-US"/>
        </w:rPr>
        <w:t>projektu “Atbalsts Barnahus ieviešanai Latvijā”</w:t>
      </w:r>
      <w:r>
        <w:rPr>
          <w:lang w:eastAsia="en-US"/>
        </w:rPr>
        <w:t xml:space="preserve"> un LM kopā ar projekta partneriem</w:t>
      </w:r>
      <w:r w:rsidR="006F562D">
        <w:rPr>
          <w:lang w:eastAsia="en-US"/>
        </w:rPr>
        <w:t xml:space="preserve"> </w:t>
      </w:r>
      <w:r w:rsidR="006F562D" w:rsidRPr="00FB244E">
        <w:rPr>
          <w:lang w:eastAsia="en-US"/>
        </w:rPr>
        <w:t>(VBTAI,</w:t>
      </w:r>
      <w:r w:rsidR="006F562D">
        <w:rPr>
          <w:lang w:eastAsia="en-US"/>
        </w:rPr>
        <w:t xml:space="preserve"> </w:t>
      </w:r>
      <w:r w:rsidR="0004401D">
        <w:rPr>
          <w:lang w:eastAsia="en-US"/>
        </w:rPr>
        <w:t xml:space="preserve">BKUS, </w:t>
      </w:r>
      <w:r w:rsidR="00CE07AF">
        <w:rPr>
          <w:lang w:eastAsia="en-US"/>
        </w:rPr>
        <w:t xml:space="preserve">ESAO, </w:t>
      </w:r>
      <w:r w:rsidR="007C2BC5" w:rsidRPr="007C2BC5">
        <w:rPr>
          <w:lang w:eastAsia="en-US"/>
        </w:rPr>
        <w:t>Islandes valdības bērnu tiesību aizsardzības aģentūra</w:t>
      </w:r>
      <w:r w:rsidR="006F562D">
        <w:rPr>
          <w:lang w:eastAsia="en-US"/>
        </w:rPr>
        <w:t>)</w:t>
      </w:r>
      <w:r>
        <w:rPr>
          <w:lang w:eastAsia="en-US"/>
        </w:rPr>
        <w:t xml:space="preserve"> varētu</w:t>
      </w:r>
      <w:r w:rsidR="001F5018">
        <w:rPr>
          <w:lang w:eastAsia="en-US"/>
        </w:rPr>
        <w:t xml:space="preserve"> uzsākt minētā projekta īstenošan</w:t>
      </w:r>
      <w:r>
        <w:rPr>
          <w:lang w:eastAsia="en-US"/>
        </w:rPr>
        <w:t>u</w:t>
      </w:r>
      <w:r w:rsidR="001F5018">
        <w:rPr>
          <w:lang w:eastAsia="en-US"/>
        </w:rPr>
        <w:t>.</w:t>
      </w:r>
    </w:p>
    <w:p w14:paraId="593A0DCC" w14:textId="77777777" w:rsidR="001D14FB" w:rsidRPr="00B90C17" w:rsidRDefault="001D14FB" w:rsidP="001D14FB">
      <w:pPr>
        <w:jc w:val="both"/>
        <w:rPr>
          <w:color w:val="000000" w:themeColor="text1"/>
        </w:rPr>
      </w:pPr>
    </w:p>
    <w:p w14:paraId="2AE8D657" w14:textId="77777777" w:rsidR="00C422EF" w:rsidRPr="00B90C17" w:rsidRDefault="00C422EF" w:rsidP="006D6BFC">
      <w:pPr>
        <w:rPr>
          <w:lang w:eastAsia="en-US"/>
        </w:rPr>
      </w:pPr>
    </w:p>
    <w:p w14:paraId="4B727329" w14:textId="77777777" w:rsidR="00496463" w:rsidRPr="00076287" w:rsidRDefault="006D6BFC" w:rsidP="000F6417">
      <w:pPr>
        <w:jc w:val="both"/>
        <w:rPr>
          <w:i/>
          <w:lang w:eastAsia="en-US"/>
        </w:rPr>
      </w:pPr>
      <w:r w:rsidRPr="00076287">
        <w:rPr>
          <w:i/>
          <w:lang w:eastAsia="en-US"/>
        </w:rPr>
        <w:t>Komitejas ieteikum</w:t>
      </w:r>
      <w:r w:rsidR="00496463" w:rsidRPr="00076287">
        <w:rPr>
          <w:i/>
          <w:lang w:eastAsia="en-US"/>
        </w:rPr>
        <w:t>s:</w:t>
      </w:r>
      <w:r w:rsidRPr="00076287">
        <w:rPr>
          <w:lang w:eastAsia="en-US"/>
        </w:rPr>
        <w:t xml:space="preserve"> </w:t>
      </w:r>
      <w:r w:rsidRPr="00076287">
        <w:rPr>
          <w:i/>
          <w:lang w:eastAsia="en-US"/>
        </w:rPr>
        <w:t xml:space="preserve">palielināt kompensāciju cietušajiem bērniem, tostarp izmantojot </w:t>
      </w:r>
      <w:r w:rsidR="007F5063" w:rsidRPr="00076287">
        <w:rPr>
          <w:i/>
          <w:lang w:eastAsia="en-US"/>
        </w:rPr>
        <w:t>JPA</w:t>
      </w:r>
      <w:r w:rsidRPr="00076287">
        <w:rPr>
          <w:i/>
          <w:lang w:eastAsia="en-US"/>
        </w:rPr>
        <w:t xml:space="preserve"> starpniecību</w:t>
      </w:r>
      <w:r w:rsidR="00496463" w:rsidRPr="00076287">
        <w:rPr>
          <w:i/>
          <w:lang w:eastAsia="en-US"/>
        </w:rPr>
        <w:t>.</w:t>
      </w:r>
      <w:r w:rsidRPr="00076287">
        <w:rPr>
          <w:i/>
          <w:lang w:eastAsia="en-US"/>
        </w:rPr>
        <w:t xml:space="preserve"> </w:t>
      </w:r>
    </w:p>
    <w:p w14:paraId="4D3E5B2E" w14:textId="77777777" w:rsidR="00496463" w:rsidRPr="00A004EE" w:rsidRDefault="00496463" w:rsidP="000F6417">
      <w:pPr>
        <w:jc w:val="both"/>
        <w:rPr>
          <w:highlight w:val="red"/>
          <w:lang w:eastAsia="en-US"/>
        </w:rPr>
      </w:pPr>
    </w:p>
    <w:p w14:paraId="5EA7FB92" w14:textId="58A65F55" w:rsidR="004379D6" w:rsidRDefault="00444678" w:rsidP="000F6417">
      <w:pPr>
        <w:jc w:val="both"/>
        <w:rPr>
          <w:lang w:eastAsia="en-US"/>
        </w:rPr>
      </w:pPr>
      <w:r w:rsidRPr="003B5A19">
        <w:rPr>
          <w:lang w:eastAsia="en-US"/>
        </w:rPr>
        <w:t xml:space="preserve">2019.gada 1.janvārī stājās spēkā </w:t>
      </w:r>
      <w:r w:rsidR="009B1D07" w:rsidRPr="003B5A19">
        <w:rPr>
          <w:lang w:eastAsia="en-US"/>
        </w:rPr>
        <w:t xml:space="preserve">grozījumi likumā “Par valsts kompensāciju cietušajiem” </w:t>
      </w:r>
      <w:r w:rsidRPr="003B5A19">
        <w:rPr>
          <w:lang w:eastAsia="en-US"/>
        </w:rPr>
        <w:t>(pieņemti 2018.gada 6.septembrī)</w:t>
      </w:r>
      <w:r w:rsidR="009B1D07" w:rsidRPr="003B5A19">
        <w:rPr>
          <w:lang w:eastAsia="en-US"/>
        </w:rPr>
        <w:t>. Ar likuma grozījumiem par 20</w:t>
      </w:r>
      <w:r w:rsidR="00611788" w:rsidRPr="003B5A19">
        <w:rPr>
          <w:lang w:eastAsia="en-US"/>
        </w:rPr>
        <w:t xml:space="preserve"> </w:t>
      </w:r>
      <w:r w:rsidR="00371B49" w:rsidRPr="003B5A19">
        <w:rPr>
          <w:lang w:eastAsia="en-US"/>
        </w:rPr>
        <w:t>%</w:t>
      </w:r>
      <w:r w:rsidR="009B1D07" w:rsidRPr="003B5A19">
        <w:rPr>
          <w:lang w:eastAsia="en-US"/>
        </w:rPr>
        <w:t xml:space="preserve"> palielināts izmaksājamās valsts kompensācijas apmērs cietušajiem, kuriem nodarīti smagi miesas bojājumi, noziedzīgs nodarījums kvalificēts kā izvarošana vai seksuāla vardarbība, vai aizskarta </w:t>
      </w:r>
      <w:r w:rsidR="009B1D07" w:rsidRPr="003B5A19">
        <w:rPr>
          <w:lang w:eastAsia="en-US"/>
        </w:rPr>
        <w:lastRenderedPageBreak/>
        <w:t>nepilngadīgā cietušā tikumība vai dzimumneaizskaramība, vai cietušais ir cilvēku tirdzniecības upuris. Tāpat par 20</w:t>
      </w:r>
      <w:r w:rsidR="00611788" w:rsidRPr="003B5A19">
        <w:rPr>
          <w:lang w:eastAsia="en-US"/>
        </w:rPr>
        <w:t xml:space="preserve"> </w:t>
      </w:r>
      <w:r w:rsidR="00371B49" w:rsidRPr="003B5A19">
        <w:rPr>
          <w:lang w:eastAsia="en-US"/>
        </w:rPr>
        <w:t>%</w:t>
      </w:r>
      <w:r w:rsidR="009B1D07" w:rsidRPr="003B5A19">
        <w:rPr>
          <w:lang w:eastAsia="en-US"/>
        </w:rPr>
        <w:t xml:space="preserve"> palielināta kompensācija gadījumos, ja nepilngadīgajam cietušajam nodarīti vidēja smaguma miesas bojājumi, vai nepilngadīgais cietušais inficēts ar cilvēka imūndeficīta vīrusu, B vai C hepatītu.</w:t>
      </w:r>
    </w:p>
    <w:p w14:paraId="660952E9" w14:textId="0EBE9E5F" w:rsidR="00386222" w:rsidRDefault="00386222" w:rsidP="000F6417">
      <w:pPr>
        <w:jc w:val="both"/>
        <w:rPr>
          <w:lang w:eastAsia="en-US"/>
        </w:rPr>
      </w:pPr>
    </w:p>
    <w:p w14:paraId="41CE614D" w14:textId="5CCB3E5D" w:rsidR="00386222" w:rsidRPr="00B90C17" w:rsidRDefault="00EB3D5F" w:rsidP="000F6417">
      <w:pPr>
        <w:jc w:val="both"/>
        <w:rPr>
          <w:lang w:eastAsia="en-US"/>
        </w:rPr>
      </w:pPr>
      <w:r>
        <w:rPr>
          <w:lang w:eastAsia="en-US"/>
        </w:rPr>
        <w:t>Saskaņā ar likuma “</w:t>
      </w:r>
      <w:r w:rsidRPr="00EB3D5F">
        <w:rPr>
          <w:lang w:eastAsia="en-US"/>
        </w:rPr>
        <w:t>Par valsts kompensāciju cietušajiem</w:t>
      </w:r>
      <w:r>
        <w:rPr>
          <w:lang w:eastAsia="en-US"/>
        </w:rPr>
        <w:t xml:space="preserve">” 7.panta pirmo daļu </w:t>
      </w:r>
      <w:r w:rsidR="009C30D4">
        <w:rPr>
          <w:lang w:eastAsia="en-US"/>
        </w:rPr>
        <w:t>v</w:t>
      </w:r>
      <w:r w:rsidR="009C30D4" w:rsidRPr="009C30D4">
        <w:rPr>
          <w:lang w:eastAsia="en-US"/>
        </w:rPr>
        <w:t xml:space="preserve">ienam noziedzīgā nodarījumā cietušajam izmaksājamās valsts kompensācijas maksimālais apmērs </w:t>
      </w:r>
      <w:r w:rsidR="00A93FF9">
        <w:rPr>
          <w:lang w:eastAsia="en-US"/>
        </w:rPr>
        <w:t xml:space="preserve">jeb 100 </w:t>
      </w:r>
      <w:r w:rsidR="00371B49">
        <w:rPr>
          <w:lang w:eastAsia="en-US"/>
        </w:rPr>
        <w:t>%</w:t>
      </w:r>
      <w:r w:rsidR="00A93FF9">
        <w:rPr>
          <w:lang w:eastAsia="en-US"/>
        </w:rPr>
        <w:t xml:space="preserve"> </w:t>
      </w:r>
      <w:r w:rsidR="009C30D4" w:rsidRPr="009C30D4">
        <w:rPr>
          <w:lang w:eastAsia="en-US"/>
        </w:rPr>
        <w:t>ir Latvijā noteiktās piecas minimālās mēneša darba algas</w:t>
      </w:r>
      <w:r w:rsidR="00413E68">
        <w:rPr>
          <w:lang w:eastAsia="en-US"/>
        </w:rPr>
        <w:t xml:space="preserve"> (2019.un  2020.gadā </w:t>
      </w:r>
      <w:r w:rsidR="00413E68" w:rsidRPr="009C30D4">
        <w:rPr>
          <w:lang w:eastAsia="en-US"/>
        </w:rPr>
        <w:t>minimālā mēneša darba alga</w:t>
      </w:r>
      <w:r w:rsidR="00413E68">
        <w:rPr>
          <w:lang w:eastAsia="en-US"/>
        </w:rPr>
        <w:t xml:space="preserve"> </w:t>
      </w:r>
      <w:r w:rsidR="00EB62FD" w:rsidRPr="00EB62FD">
        <w:rPr>
          <w:lang w:eastAsia="en-US"/>
        </w:rPr>
        <w:t>normālā darba laika ietvaros</w:t>
      </w:r>
      <w:r w:rsidR="00413E68">
        <w:rPr>
          <w:lang w:eastAsia="en-US"/>
        </w:rPr>
        <w:t xml:space="preserve"> bija 430 </w:t>
      </w:r>
      <w:r w:rsidR="00413E68">
        <w:rPr>
          <w:i/>
          <w:lang w:eastAsia="en-US"/>
        </w:rPr>
        <w:t>euro</w:t>
      </w:r>
      <w:r w:rsidR="00413E68">
        <w:rPr>
          <w:lang w:eastAsia="en-US"/>
        </w:rPr>
        <w:t>)</w:t>
      </w:r>
      <w:r w:rsidR="009C30D4" w:rsidRPr="009C30D4">
        <w:rPr>
          <w:lang w:eastAsia="en-US"/>
        </w:rPr>
        <w:t>. Izmaksājamās valsts kompensācijas apmēru aprēķina, ņemot vērā minimālās mēneša darba algas apmēru, kāds noteikts brīdī, kad persona atzīta par cietušo.</w:t>
      </w:r>
    </w:p>
    <w:p w14:paraId="3A954329" w14:textId="442D600B" w:rsidR="004379D6" w:rsidRDefault="004379D6" w:rsidP="000F6417">
      <w:pPr>
        <w:jc w:val="both"/>
        <w:rPr>
          <w:lang w:eastAsia="en-US"/>
        </w:rPr>
      </w:pPr>
    </w:p>
    <w:p w14:paraId="3E5A278A" w14:textId="7C244A87" w:rsidR="00A93FF9" w:rsidRDefault="00A93FF9" w:rsidP="00A93FF9">
      <w:pPr>
        <w:jc w:val="both"/>
        <w:rPr>
          <w:lang w:eastAsia="en-US"/>
        </w:rPr>
      </w:pPr>
      <w:r>
        <w:rPr>
          <w:lang w:eastAsia="en-US"/>
        </w:rPr>
        <w:t>Saskaņās ar likuma “</w:t>
      </w:r>
      <w:r w:rsidRPr="00EB3D5F">
        <w:rPr>
          <w:lang w:eastAsia="en-US"/>
        </w:rPr>
        <w:t>Par valsts kompensāciju cietušajiem</w:t>
      </w:r>
      <w:r>
        <w:rPr>
          <w:lang w:eastAsia="en-US"/>
        </w:rPr>
        <w:t xml:space="preserve">” 7.panta otro daļu kompensācija tiek izmaksāta: 100 </w:t>
      </w:r>
      <w:r w:rsidR="00371B49">
        <w:rPr>
          <w:lang w:eastAsia="en-US"/>
        </w:rPr>
        <w:t>%</w:t>
      </w:r>
      <w:r>
        <w:rPr>
          <w:lang w:eastAsia="en-US"/>
        </w:rPr>
        <w:t xml:space="preserve"> apmērā, ja iestājusies personas nāve (apmērs nav mainījies); 90 </w:t>
      </w:r>
      <w:r w:rsidR="00371B49">
        <w:rPr>
          <w:lang w:eastAsia="en-US"/>
        </w:rPr>
        <w:t>%</w:t>
      </w:r>
      <w:r>
        <w:rPr>
          <w:lang w:eastAsia="en-US"/>
        </w:rPr>
        <w:t xml:space="preserve"> apmērā, ja cietušajam nodarīti smagi miesas bojājumi vai noziedzīgs nodarījums kvalificēts kā izvarošana vai seksuāla vardarbība, vai </w:t>
      </w:r>
      <w:r w:rsidRPr="00041875">
        <w:rPr>
          <w:lang w:eastAsia="en-US"/>
        </w:rPr>
        <w:t xml:space="preserve">aizskarta </w:t>
      </w:r>
      <w:r w:rsidRPr="00A004EE">
        <w:rPr>
          <w:u w:val="single"/>
          <w:lang w:eastAsia="en-US"/>
        </w:rPr>
        <w:t>nepilngadīgā cietušā</w:t>
      </w:r>
      <w:r w:rsidRPr="00041875">
        <w:rPr>
          <w:lang w:eastAsia="en-US"/>
        </w:rPr>
        <w:t xml:space="preserve"> tikumība vai dzimumneaizskaramība, vai cietušais ir cilvēku tirdzniecības upuris (apmērs palielināts par 20 </w:t>
      </w:r>
      <w:r w:rsidR="00371B49">
        <w:rPr>
          <w:lang w:eastAsia="en-US"/>
        </w:rPr>
        <w:t>%</w:t>
      </w:r>
      <w:r w:rsidRPr="00041875">
        <w:rPr>
          <w:lang w:eastAsia="en-US"/>
        </w:rPr>
        <w:t>);</w:t>
      </w:r>
      <w:r w:rsidR="00340496" w:rsidRPr="00041875">
        <w:rPr>
          <w:lang w:eastAsia="en-US"/>
        </w:rPr>
        <w:t xml:space="preserve"> </w:t>
      </w:r>
      <w:r>
        <w:rPr>
          <w:lang w:eastAsia="en-US"/>
        </w:rPr>
        <w:t xml:space="preserve">70 </w:t>
      </w:r>
      <w:r w:rsidR="00371B49">
        <w:rPr>
          <w:lang w:eastAsia="en-US"/>
        </w:rPr>
        <w:t>%</w:t>
      </w:r>
      <w:r>
        <w:rPr>
          <w:lang w:eastAsia="en-US"/>
        </w:rPr>
        <w:t xml:space="preserve"> apmērā, </w:t>
      </w:r>
      <w:r w:rsidRPr="00F96321">
        <w:rPr>
          <w:u w:val="single"/>
          <w:lang w:eastAsia="en-US"/>
        </w:rPr>
        <w:t>ja nepilngadīgam cietušajam</w:t>
      </w:r>
      <w:r>
        <w:rPr>
          <w:lang w:eastAsia="en-US"/>
        </w:rPr>
        <w:t xml:space="preserve"> nodarīti vidēja smaguma miesas bojājumi vai </w:t>
      </w:r>
      <w:r w:rsidRPr="00F96321">
        <w:rPr>
          <w:u w:val="single"/>
          <w:lang w:eastAsia="en-US"/>
        </w:rPr>
        <w:t>nepilngadīgais cietušais</w:t>
      </w:r>
      <w:r>
        <w:rPr>
          <w:lang w:eastAsia="en-US"/>
        </w:rPr>
        <w:t xml:space="preserve"> inficēts ar cilvēka imūndeficīta vīrusu, B vai C hepatītu</w:t>
      </w:r>
      <w:r w:rsidR="00340496">
        <w:rPr>
          <w:lang w:eastAsia="en-US"/>
        </w:rPr>
        <w:t xml:space="preserve"> (apmērs palielināts par 20 </w:t>
      </w:r>
      <w:r w:rsidR="00371B49">
        <w:rPr>
          <w:lang w:eastAsia="en-US"/>
        </w:rPr>
        <w:t>%</w:t>
      </w:r>
      <w:r w:rsidR="00340496">
        <w:rPr>
          <w:lang w:eastAsia="en-US"/>
        </w:rPr>
        <w:t>)</w:t>
      </w:r>
      <w:r>
        <w:rPr>
          <w:lang w:eastAsia="en-US"/>
        </w:rPr>
        <w:t>;</w:t>
      </w:r>
      <w:r w:rsidR="00340496">
        <w:rPr>
          <w:lang w:eastAsia="en-US"/>
        </w:rPr>
        <w:t xml:space="preserve"> </w:t>
      </w:r>
      <w:r>
        <w:rPr>
          <w:lang w:eastAsia="en-US"/>
        </w:rPr>
        <w:t xml:space="preserve">50 </w:t>
      </w:r>
      <w:r w:rsidR="00371B49">
        <w:rPr>
          <w:lang w:eastAsia="en-US"/>
        </w:rPr>
        <w:t>%</w:t>
      </w:r>
      <w:r>
        <w:rPr>
          <w:lang w:eastAsia="en-US"/>
        </w:rPr>
        <w:t xml:space="preserve"> apmērā, ja cietušajam nodarīti vidēja smaguma miesas bojājumi vai aizskarta cietušā tikumība vai dzimumneaizskaramība, vai cietušais inficēts ar cilvēka imūndeficīta vīrusu, B vai C hepatītu </w:t>
      </w:r>
      <w:r w:rsidR="00F96321">
        <w:rPr>
          <w:lang w:eastAsia="en-US"/>
        </w:rPr>
        <w:t>(apmērs nav mainījies)</w:t>
      </w:r>
      <w:r>
        <w:rPr>
          <w:lang w:eastAsia="en-US"/>
        </w:rPr>
        <w:t>.</w:t>
      </w:r>
      <w:r w:rsidR="00F96321">
        <w:rPr>
          <w:lang w:eastAsia="en-US"/>
        </w:rPr>
        <w:t xml:space="preserve"> </w:t>
      </w:r>
      <w:r w:rsidR="00F96321" w:rsidRPr="00F96321">
        <w:rPr>
          <w:lang w:eastAsia="en-US"/>
        </w:rPr>
        <w:t>Saskaņā ar likuma “Par valsts kompensāciju cietušajiem” 7.panta</w:t>
      </w:r>
      <w:r w:rsidR="00F96321">
        <w:rPr>
          <w:lang w:eastAsia="en-US"/>
        </w:rPr>
        <w:t xml:space="preserve"> trešo daļu p</w:t>
      </w:r>
      <w:r>
        <w:rPr>
          <w:lang w:eastAsia="en-US"/>
        </w:rPr>
        <w:t xml:space="preserve">ersonai, kura atzīta par cietušo noziedzīgā nodarījumā, kas kvalificēts pēc </w:t>
      </w:r>
      <w:r w:rsidR="009672D6">
        <w:rPr>
          <w:lang w:eastAsia="en-US"/>
        </w:rPr>
        <w:t>KL</w:t>
      </w:r>
      <w:r>
        <w:rPr>
          <w:lang w:eastAsia="en-US"/>
        </w:rPr>
        <w:t xml:space="preserve"> 120.</w:t>
      </w:r>
      <w:r w:rsidR="009672D6">
        <w:rPr>
          <w:rStyle w:val="Vresatsauce"/>
          <w:lang w:eastAsia="en-US"/>
        </w:rPr>
        <w:footnoteReference w:id="179"/>
      </w:r>
      <w:r>
        <w:rPr>
          <w:lang w:eastAsia="en-US"/>
        </w:rPr>
        <w:t>, 121.</w:t>
      </w:r>
      <w:r w:rsidR="009672D6">
        <w:rPr>
          <w:rStyle w:val="Vresatsauce"/>
          <w:lang w:eastAsia="en-US"/>
        </w:rPr>
        <w:footnoteReference w:id="180"/>
      </w:r>
      <w:r>
        <w:rPr>
          <w:lang w:eastAsia="en-US"/>
        </w:rPr>
        <w:t>, 122.</w:t>
      </w:r>
      <w:r w:rsidR="009672D6">
        <w:rPr>
          <w:rStyle w:val="Vresatsauce"/>
          <w:lang w:eastAsia="en-US"/>
        </w:rPr>
        <w:footnoteReference w:id="181"/>
      </w:r>
      <w:r>
        <w:rPr>
          <w:lang w:eastAsia="en-US"/>
        </w:rPr>
        <w:t>, 127.</w:t>
      </w:r>
      <w:r w:rsidR="00BC12AA">
        <w:rPr>
          <w:rStyle w:val="Vresatsauce"/>
          <w:lang w:eastAsia="en-US"/>
        </w:rPr>
        <w:footnoteReference w:id="182"/>
      </w:r>
      <w:r>
        <w:rPr>
          <w:lang w:eastAsia="en-US"/>
        </w:rPr>
        <w:t>, 128.</w:t>
      </w:r>
      <w:r w:rsidR="00315285">
        <w:rPr>
          <w:rStyle w:val="Vresatsauce"/>
          <w:lang w:eastAsia="en-US"/>
        </w:rPr>
        <w:footnoteReference w:id="183"/>
      </w:r>
      <w:r>
        <w:rPr>
          <w:lang w:eastAsia="en-US"/>
        </w:rPr>
        <w:t xml:space="preserve"> vai 129.panta</w:t>
      </w:r>
      <w:r w:rsidR="009C68E8">
        <w:rPr>
          <w:rStyle w:val="Vresatsauce"/>
          <w:lang w:eastAsia="en-US"/>
        </w:rPr>
        <w:footnoteReference w:id="184"/>
      </w:r>
      <w:r>
        <w:rPr>
          <w:lang w:eastAsia="en-US"/>
        </w:rPr>
        <w:t xml:space="preserve">, valsts kompensācija tiek izmaksāta 50 </w:t>
      </w:r>
      <w:r w:rsidR="00371B49">
        <w:rPr>
          <w:lang w:eastAsia="en-US"/>
        </w:rPr>
        <w:t>%</w:t>
      </w:r>
      <w:r>
        <w:rPr>
          <w:lang w:eastAsia="en-US"/>
        </w:rPr>
        <w:t xml:space="preserve"> apmērā</w:t>
      </w:r>
      <w:r w:rsidR="00D13C11">
        <w:rPr>
          <w:lang w:eastAsia="en-US"/>
        </w:rPr>
        <w:t xml:space="preserve"> (apmērs nav mainījies)</w:t>
      </w:r>
      <w:r>
        <w:rPr>
          <w:lang w:eastAsia="en-US"/>
        </w:rPr>
        <w:t xml:space="preserve"> no šā panta otrajā daļā noteiktā valsts kompensācijas apmēra.</w:t>
      </w:r>
    </w:p>
    <w:p w14:paraId="0B687995" w14:textId="77777777" w:rsidR="00F96321" w:rsidRDefault="00F96321" w:rsidP="00A93FF9">
      <w:pPr>
        <w:jc w:val="both"/>
        <w:rPr>
          <w:lang w:eastAsia="en-US"/>
        </w:rPr>
      </w:pPr>
    </w:p>
    <w:p w14:paraId="03C378EA" w14:textId="188200F3" w:rsidR="0012570B" w:rsidRDefault="00CA2AE9" w:rsidP="000F6417">
      <w:pPr>
        <w:jc w:val="both"/>
        <w:rPr>
          <w:lang w:eastAsia="en-US"/>
        </w:rPr>
      </w:pPr>
      <w:r>
        <w:rPr>
          <w:lang w:eastAsia="en-US"/>
        </w:rPr>
        <w:t>Tādējādi, p</w:t>
      </w:r>
      <w:r w:rsidR="00F216D9" w:rsidRPr="00F216D9">
        <w:rPr>
          <w:lang w:eastAsia="en-US"/>
        </w:rPr>
        <w:t>aaugstinot izmaksājamās valsts kompensācijas apmēru, palielināts atbalsts naudas izteiksmē, ko valsts noteikusi saņemt personai (cietušajiem) par noziedzīga nodarījuma rezultātā radīto morālo aizskārumu, fiziskajām ciešanām un mantisko zaudējum</w:t>
      </w:r>
      <w:r w:rsidR="00B814E6">
        <w:rPr>
          <w:lang w:eastAsia="en-US"/>
        </w:rPr>
        <w:t>u</w:t>
      </w:r>
      <w:r w:rsidR="00B814E6" w:rsidRPr="00C974F8">
        <w:rPr>
          <w:lang w:eastAsia="en-US"/>
        </w:rPr>
        <w:t>.</w:t>
      </w:r>
      <w:r w:rsidR="00E52CCF" w:rsidRPr="00C974F8">
        <w:rPr>
          <w:lang w:eastAsia="en-US"/>
        </w:rPr>
        <w:t xml:space="preserve"> </w:t>
      </w:r>
      <w:r w:rsidR="0012570B" w:rsidRPr="00C974F8">
        <w:rPr>
          <w:lang w:eastAsia="en-US"/>
        </w:rPr>
        <w:t>Ticis pagarināts arī valsts kompensācijas pieprasījuma iesniegšanas termiņš – trīs gadu laikā (iepriekš – gada laikā) pēc dienas, kad persona atzīta par cietušo vai ir uzzinājusi par faktiem, kas šai personai dod tiesības to darīt.</w:t>
      </w:r>
    </w:p>
    <w:p w14:paraId="5CE266E4" w14:textId="77777777" w:rsidR="0012570B" w:rsidRPr="00B90C17" w:rsidRDefault="0012570B" w:rsidP="000F6417">
      <w:pPr>
        <w:jc w:val="both"/>
        <w:rPr>
          <w:lang w:eastAsia="en-US"/>
        </w:rPr>
      </w:pPr>
    </w:p>
    <w:p w14:paraId="6F60B681" w14:textId="174C0798" w:rsidR="004379D6" w:rsidRPr="00B90C17" w:rsidRDefault="00D01EB2" w:rsidP="000F6417">
      <w:pPr>
        <w:jc w:val="both"/>
        <w:rPr>
          <w:lang w:eastAsia="en-US"/>
        </w:rPr>
      </w:pPr>
      <w:r w:rsidRPr="00B90C17">
        <w:rPr>
          <w:lang w:eastAsia="en-US"/>
        </w:rPr>
        <w:t>Ta</w:t>
      </w:r>
      <w:r w:rsidR="00496463">
        <w:rPr>
          <w:lang w:eastAsia="en-US"/>
        </w:rPr>
        <w:t>jā</w:t>
      </w:r>
      <w:r w:rsidRPr="00B90C17">
        <w:rPr>
          <w:lang w:eastAsia="en-US"/>
        </w:rPr>
        <w:t xml:space="preserve"> </w:t>
      </w:r>
      <w:r w:rsidR="00496463">
        <w:rPr>
          <w:lang w:eastAsia="en-US"/>
        </w:rPr>
        <w:t xml:space="preserve">pašā laikā </w:t>
      </w:r>
      <w:r w:rsidRPr="00B90C17">
        <w:rPr>
          <w:lang w:eastAsia="en-US"/>
        </w:rPr>
        <w:t xml:space="preserve">joprojām aktuāls ir jautājums par personu </w:t>
      </w:r>
      <w:r w:rsidRPr="00DF48E9">
        <w:rPr>
          <w:lang w:eastAsia="en-US"/>
        </w:rPr>
        <w:t xml:space="preserve">loka paplašināšanu un valsts kompensācijas izmaksāšanu cietušajām personām, ja noziedzīgs nodarījums ir izdarīts </w:t>
      </w:r>
      <w:r w:rsidRPr="00A004EE">
        <w:rPr>
          <w:lang w:eastAsia="en-US"/>
        </w:rPr>
        <w:t>aiz neuzmanības</w:t>
      </w:r>
      <w:r w:rsidR="00F87634" w:rsidRPr="00DF48E9">
        <w:rPr>
          <w:lang w:eastAsia="en-US"/>
        </w:rPr>
        <w:t>. S</w:t>
      </w:r>
      <w:r w:rsidR="00E25985" w:rsidRPr="00DF48E9">
        <w:rPr>
          <w:lang w:eastAsia="en-US"/>
        </w:rPr>
        <w:t xml:space="preserve">askaņā ar </w:t>
      </w:r>
      <w:r w:rsidR="00F6237C" w:rsidRPr="00DF48E9">
        <w:rPr>
          <w:lang w:eastAsia="en-US"/>
        </w:rPr>
        <w:t>MK</w:t>
      </w:r>
      <w:r w:rsidR="00E25985" w:rsidRPr="00DF48E9">
        <w:rPr>
          <w:lang w:eastAsia="en-US"/>
        </w:rPr>
        <w:t xml:space="preserve"> 2018.gada</w:t>
      </w:r>
      <w:r w:rsidR="00F87634" w:rsidRPr="00DF48E9">
        <w:rPr>
          <w:lang w:eastAsia="en-US"/>
        </w:rPr>
        <w:t xml:space="preserve"> 21.februāra</w:t>
      </w:r>
      <w:r w:rsidR="00E25985" w:rsidRPr="00DF48E9">
        <w:rPr>
          <w:lang w:eastAsia="en-US"/>
        </w:rPr>
        <w:t xml:space="preserve"> rīkojuma nr.</w:t>
      </w:r>
      <w:r w:rsidR="00E25985" w:rsidRPr="008E748D">
        <w:rPr>
          <w:lang w:eastAsia="en-US"/>
        </w:rPr>
        <w:t>66 “Par Apvienoto Nāciju Organizācijas Bērnu tiesību komitejas noslēguma apsvērumos Latvijai izteikto rekomendāciju izpildes plānu 2018. gadam” 4.punktu</w:t>
      </w:r>
      <w:r w:rsidR="00B7224B">
        <w:rPr>
          <w:rStyle w:val="Vresatsauce"/>
          <w:lang w:eastAsia="en-US"/>
        </w:rPr>
        <w:footnoteReference w:id="185"/>
      </w:r>
      <w:r w:rsidR="008E748D" w:rsidRPr="008E748D">
        <w:rPr>
          <w:lang w:eastAsia="en-US"/>
        </w:rPr>
        <w:t xml:space="preserve"> valsts budžeta pieņemšanas procesā</w:t>
      </w:r>
      <w:r w:rsidR="0061314E" w:rsidRPr="008E748D">
        <w:rPr>
          <w:lang w:eastAsia="en-US"/>
        </w:rPr>
        <w:t xml:space="preserve"> nepieciešams izskatīt jautājumu par TM (JPA) </w:t>
      </w:r>
      <w:r w:rsidR="008E748D" w:rsidRPr="008E748D">
        <w:rPr>
          <w:lang w:eastAsia="en-US"/>
        </w:rPr>
        <w:t xml:space="preserve">šim mērķim </w:t>
      </w:r>
      <w:r w:rsidR="0061314E" w:rsidRPr="008E748D">
        <w:rPr>
          <w:lang w:eastAsia="en-US"/>
        </w:rPr>
        <w:t xml:space="preserve">nepieciešamo papildu </w:t>
      </w:r>
      <w:r w:rsidR="0061314E" w:rsidRPr="008E748D">
        <w:rPr>
          <w:lang w:eastAsia="en-US"/>
        </w:rPr>
        <w:lastRenderedPageBreak/>
        <w:t>finansējumu.</w:t>
      </w:r>
      <w:r w:rsidR="00365E55">
        <w:rPr>
          <w:lang w:eastAsia="en-US"/>
        </w:rPr>
        <w:t xml:space="preserve"> Pārskata periodā šim mērķim nepieciešamo papildu finansējumu</w:t>
      </w:r>
      <w:r w:rsidR="0061314E">
        <w:rPr>
          <w:lang w:eastAsia="en-US"/>
        </w:rPr>
        <w:t xml:space="preserve"> </w:t>
      </w:r>
      <w:r w:rsidR="00365E55">
        <w:rPr>
          <w:lang w:eastAsia="en-US"/>
        </w:rPr>
        <w:t>nav izdevies atrast.</w:t>
      </w:r>
      <w:r w:rsidR="0061314E" w:rsidRPr="0061314E">
        <w:rPr>
          <w:lang w:eastAsia="en-US"/>
        </w:rPr>
        <w:t xml:space="preserve"> </w:t>
      </w:r>
    </w:p>
    <w:p w14:paraId="11C275F5" w14:textId="77777777" w:rsidR="00EA0A30" w:rsidRDefault="00EA0A30" w:rsidP="000F6417">
      <w:pPr>
        <w:jc w:val="both"/>
        <w:rPr>
          <w:lang w:eastAsia="en-US"/>
        </w:rPr>
      </w:pPr>
    </w:p>
    <w:p w14:paraId="057DCCA5" w14:textId="6E4A03AB" w:rsidR="00AA0581" w:rsidRPr="00E65129" w:rsidRDefault="00C00C1B" w:rsidP="002837DC">
      <w:pPr>
        <w:pStyle w:val="Virsraksts1"/>
        <w:rPr>
          <w:rFonts w:ascii="Times New Roman" w:hAnsi="Times New Roman"/>
          <w:sz w:val="24"/>
          <w:szCs w:val="24"/>
          <w:lang w:val="lv-LV"/>
        </w:rPr>
      </w:pPr>
      <w:bookmarkStart w:id="61" w:name="_Toc89182860"/>
      <w:r w:rsidRPr="00E65129">
        <w:rPr>
          <w:rFonts w:ascii="Times New Roman" w:hAnsi="Times New Roman"/>
          <w:sz w:val="24"/>
          <w:szCs w:val="24"/>
          <w:lang w:val="lv-LV"/>
        </w:rPr>
        <w:t xml:space="preserve">Papildu protokols </w:t>
      </w:r>
      <w:r w:rsidR="00610B61" w:rsidRPr="00E65129">
        <w:rPr>
          <w:rFonts w:ascii="Times New Roman" w:hAnsi="Times New Roman"/>
          <w:sz w:val="24"/>
          <w:szCs w:val="24"/>
          <w:lang w:val="lv-LV"/>
        </w:rPr>
        <w:t xml:space="preserve">cīņai </w:t>
      </w:r>
      <w:r w:rsidRPr="00E65129">
        <w:rPr>
          <w:rFonts w:ascii="Times New Roman" w:hAnsi="Times New Roman"/>
          <w:sz w:val="24"/>
          <w:szCs w:val="24"/>
          <w:lang w:val="lv-LV"/>
        </w:rPr>
        <w:t>pr</w:t>
      </w:r>
      <w:r w:rsidR="00610B61" w:rsidRPr="00E65129">
        <w:rPr>
          <w:rFonts w:ascii="Times New Roman" w:hAnsi="Times New Roman"/>
          <w:sz w:val="24"/>
          <w:szCs w:val="24"/>
          <w:lang w:val="lv-LV"/>
        </w:rPr>
        <w:t>et</w:t>
      </w:r>
      <w:r w:rsidRPr="00E65129">
        <w:rPr>
          <w:rFonts w:ascii="Times New Roman" w:hAnsi="Times New Roman"/>
          <w:sz w:val="24"/>
          <w:szCs w:val="24"/>
          <w:lang w:val="lv-LV"/>
        </w:rPr>
        <w:t xml:space="preserve"> tirdzniecību ar bērniem, bērna prostitūciju un bērna pornogrāfiju</w:t>
      </w:r>
      <w:bookmarkEnd w:id="61"/>
    </w:p>
    <w:p w14:paraId="6CA5FEA0" w14:textId="77777777" w:rsidR="008031F4" w:rsidRDefault="00AA0581" w:rsidP="00AE4F94">
      <w:pPr>
        <w:jc w:val="both"/>
        <w:rPr>
          <w:i/>
          <w:lang w:eastAsia="en-US"/>
        </w:rPr>
      </w:pPr>
      <w:r w:rsidRPr="00E65129">
        <w:rPr>
          <w:i/>
          <w:lang w:eastAsia="en-US"/>
        </w:rPr>
        <w:t>Komitejas ieteikum</w:t>
      </w:r>
      <w:r w:rsidR="008031F4" w:rsidRPr="00E65129">
        <w:rPr>
          <w:i/>
          <w:lang w:eastAsia="en-US"/>
        </w:rPr>
        <w:t>s:</w:t>
      </w:r>
      <w:r w:rsidRPr="00E65129">
        <w:rPr>
          <w:lang w:eastAsia="en-US"/>
        </w:rPr>
        <w:t xml:space="preserve"> </w:t>
      </w:r>
      <w:r w:rsidRPr="00E65129">
        <w:rPr>
          <w:i/>
          <w:lang w:eastAsia="en-US"/>
        </w:rPr>
        <w:t>izstrādāt un ieviest visaptverošu</w:t>
      </w:r>
      <w:r w:rsidR="00AE4F94" w:rsidRPr="00E65129">
        <w:rPr>
          <w:i/>
          <w:lang w:eastAsia="en-US"/>
        </w:rPr>
        <w:t xml:space="preserve"> </w:t>
      </w:r>
      <w:r w:rsidRPr="00E65129">
        <w:rPr>
          <w:i/>
          <w:lang w:eastAsia="en-US"/>
        </w:rPr>
        <w:t>politiku par bērniem, kas iekļautu visas Konvencijas un papildu</w:t>
      </w:r>
      <w:r w:rsidR="00AE4F94" w:rsidRPr="00E65129">
        <w:rPr>
          <w:i/>
          <w:lang w:eastAsia="en-US"/>
        </w:rPr>
        <w:t xml:space="preserve"> </w:t>
      </w:r>
      <w:r w:rsidRPr="00E65129">
        <w:rPr>
          <w:i/>
          <w:lang w:eastAsia="en-US"/>
        </w:rPr>
        <w:t>protokola tvēruma jomas, kā arī izstrādāt politikai atbilstošas</w:t>
      </w:r>
      <w:r w:rsidR="00AE4F94" w:rsidRPr="00E65129">
        <w:rPr>
          <w:i/>
          <w:lang w:eastAsia="en-US"/>
        </w:rPr>
        <w:t xml:space="preserve"> </w:t>
      </w:r>
      <w:r w:rsidRPr="00E65129">
        <w:rPr>
          <w:i/>
          <w:lang w:eastAsia="en-US"/>
        </w:rPr>
        <w:t>pamatnostādnes, ietverot atbilstošus pasākumus pamatnostādņu</w:t>
      </w:r>
      <w:r w:rsidR="00AE4F94" w:rsidRPr="00E65129">
        <w:rPr>
          <w:i/>
          <w:lang w:eastAsia="en-US"/>
        </w:rPr>
        <w:t xml:space="preserve"> </w:t>
      </w:r>
      <w:r w:rsidRPr="00E65129">
        <w:rPr>
          <w:i/>
          <w:lang w:eastAsia="en-US"/>
        </w:rPr>
        <w:t>ieviešanai un atbalstot tās ar pietiekamiem cilvēkresursiem,</w:t>
      </w:r>
      <w:r w:rsidR="00AE4F94" w:rsidRPr="00E65129">
        <w:rPr>
          <w:i/>
          <w:lang w:eastAsia="en-US"/>
        </w:rPr>
        <w:t xml:space="preserve"> </w:t>
      </w:r>
      <w:r w:rsidRPr="00E65129">
        <w:rPr>
          <w:i/>
          <w:lang w:eastAsia="en-US"/>
        </w:rPr>
        <w:t>tehniskajiem un finanšu resursiem</w:t>
      </w:r>
      <w:r w:rsidR="008031F4" w:rsidRPr="00E65129">
        <w:rPr>
          <w:i/>
          <w:lang w:eastAsia="en-US"/>
        </w:rPr>
        <w:t>.</w:t>
      </w:r>
    </w:p>
    <w:p w14:paraId="4C7CA1F1" w14:textId="77777777" w:rsidR="008031F4" w:rsidRDefault="008031F4" w:rsidP="00AE4F94">
      <w:pPr>
        <w:jc w:val="both"/>
        <w:rPr>
          <w:i/>
          <w:lang w:eastAsia="en-US"/>
        </w:rPr>
      </w:pPr>
    </w:p>
    <w:p w14:paraId="7671930B" w14:textId="1072E976" w:rsidR="00DD50F0" w:rsidRDefault="00D337AD" w:rsidP="00462BD7">
      <w:pPr>
        <w:jc w:val="both"/>
        <w:rPr>
          <w:lang w:eastAsia="en-US"/>
        </w:rPr>
      </w:pPr>
      <w:r w:rsidRPr="00A71CBB">
        <w:rPr>
          <w:lang w:eastAsia="en-US"/>
        </w:rPr>
        <w:t xml:space="preserve">MK </w:t>
      </w:r>
      <w:r w:rsidR="006A6433" w:rsidRPr="00A71CBB">
        <w:rPr>
          <w:lang w:eastAsia="en-US"/>
        </w:rPr>
        <w:t xml:space="preserve">2019.gada </w:t>
      </w:r>
      <w:r w:rsidR="00F446E3" w:rsidRPr="00A71CBB">
        <w:rPr>
          <w:lang w:eastAsia="en-US"/>
        </w:rPr>
        <w:t xml:space="preserve">2.jūlijā apstiprināja </w:t>
      </w:r>
      <w:r w:rsidR="006B43E5" w:rsidRPr="00C5499C">
        <w:rPr>
          <w:lang w:eastAsia="en-US"/>
        </w:rPr>
        <w:t>Plān</w:t>
      </w:r>
      <w:r w:rsidR="00F446E3" w:rsidRPr="00A71CBB">
        <w:rPr>
          <w:lang w:eastAsia="en-US"/>
        </w:rPr>
        <w:t>u</w:t>
      </w:r>
      <w:r w:rsidR="006B43E5" w:rsidRPr="00C5499C">
        <w:rPr>
          <w:lang w:eastAsia="en-US"/>
        </w:rPr>
        <w:t xml:space="preserve"> nepilngadīgo aizsardzībai no noziedzīgiem nodarījumiem pret tikumību un dzimumneaizskaramību 2019.</w:t>
      </w:r>
      <w:r w:rsidR="002837DC" w:rsidRPr="00C5499C">
        <w:rPr>
          <w:lang w:eastAsia="en-US"/>
        </w:rPr>
        <w:t> </w:t>
      </w:r>
      <w:r w:rsidR="006B43E5" w:rsidRPr="00C5499C">
        <w:rPr>
          <w:lang w:eastAsia="en-US"/>
        </w:rPr>
        <w:t>–</w:t>
      </w:r>
      <w:r w:rsidR="002837DC" w:rsidRPr="00C5499C">
        <w:rPr>
          <w:lang w:eastAsia="en-US"/>
        </w:rPr>
        <w:t> </w:t>
      </w:r>
      <w:r w:rsidR="006B43E5" w:rsidRPr="00C5499C">
        <w:rPr>
          <w:lang w:eastAsia="en-US"/>
        </w:rPr>
        <w:t>2020.gadam</w:t>
      </w:r>
      <w:r w:rsidR="00F446E3" w:rsidRPr="00A71CBB">
        <w:rPr>
          <w:lang w:eastAsia="en-US"/>
        </w:rPr>
        <w:t xml:space="preserve"> (MK </w:t>
      </w:r>
      <w:r w:rsidR="00BF66DD" w:rsidRPr="00A71CBB">
        <w:rPr>
          <w:lang w:eastAsia="en-US"/>
        </w:rPr>
        <w:t>2019.gada 2.jūlija rīkojums nr.328, protokols nr.</w:t>
      </w:r>
      <w:r w:rsidR="009E23C5" w:rsidRPr="00A71CBB">
        <w:rPr>
          <w:lang w:eastAsia="en-US"/>
        </w:rPr>
        <w:t>31, 45.paragrāfs</w:t>
      </w:r>
      <w:r w:rsidR="00F446E3" w:rsidRPr="00A71CBB">
        <w:rPr>
          <w:lang w:eastAsia="en-US"/>
        </w:rPr>
        <w:t>)</w:t>
      </w:r>
      <w:r w:rsidR="006B43E5" w:rsidRPr="00C5499C">
        <w:rPr>
          <w:lang w:eastAsia="en-US"/>
        </w:rPr>
        <w:t>.</w:t>
      </w:r>
      <w:r w:rsidR="00EB3DF1">
        <w:rPr>
          <w:rStyle w:val="Vresatsauce"/>
          <w:lang w:eastAsia="en-US"/>
        </w:rPr>
        <w:footnoteReference w:id="186"/>
      </w:r>
      <w:r w:rsidR="005E5C84">
        <w:rPr>
          <w:lang w:eastAsia="en-US"/>
        </w:rPr>
        <w:t xml:space="preserve"> </w:t>
      </w:r>
      <w:r w:rsidR="00DD50F0">
        <w:rPr>
          <w:lang w:eastAsia="en-US"/>
        </w:rPr>
        <w:t xml:space="preserve">Vienlaikus tika turpināta </w:t>
      </w:r>
      <w:r w:rsidR="00DD50F0" w:rsidRPr="00DD50F0">
        <w:rPr>
          <w:lang w:eastAsia="en-US"/>
        </w:rPr>
        <w:t xml:space="preserve">Bērnu noziedzības novēršanas un bērnu aizsardzības pret noziedzīgu </w:t>
      </w:r>
      <w:r w:rsidR="00DD50F0" w:rsidRPr="00977349">
        <w:rPr>
          <w:lang w:eastAsia="en-US"/>
        </w:rPr>
        <w:t>nodarījumu pamatnostādņu 2013.-2019.gadam (</w:t>
      </w:r>
      <w:r w:rsidR="00814BEE" w:rsidRPr="00977349">
        <w:rPr>
          <w:lang w:eastAsia="en-US"/>
        </w:rPr>
        <w:t xml:space="preserve">atbalstītas ar MK 2013.gada 21.augusta rīkojumu nr.392, </w:t>
      </w:r>
      <w:r w:rsidR="00DD79AE" w:rsidRPr="00977349">
        <w:rPr>
          <w:lang w:eastAsia="en-US"/>
        </w:rPr>
        <w:t>protokols nr.45, 100.paragrāfs</w:t>
      </w:r>
      <w:r w:rsidR="00DD50F0" w:rsidRPr="00977349">
        <w:rPr>
          <w:lang w:eastAsia="en-US"/>
        </w:rPr>
        <w:t>)</w:t>
      </w:r>
      <w:r w:rsidR="00580205" w:rsidRPr="00977349">
        <w:rPr>
          <w:lang w:eastAsia="en-US"/>
        </w:rPr>
        <w:t xml:space="preserve"> un Cilvēku tirdzniecības novēršanas pamatnostādņu 2014.–2020.gadam (</w:t>
      </w:r>
      <w:r w:rsidR="00586EEA" w:rsidRPr="00977349">
        <w:rPr>
          <w:lang w:eastAsia="en-US"/>
        </w:rPr>
        <w:t>atbalstītas ar MK 2014.gada 21.janvāra rīkojumu nr.29, protokols nr.</w:t>
      </w:r>
      <w:r w:rsidR="003975C1" w:rsidRPr="00977349">
        <w:rPr>
          <w:lang w:eastAsia="en-US"/>
        </w:rPr>
        <w:t>2, 29.paragrāfs</w:t>
      </w:r>
      <w:r w:rsidR="00580205" w:rsidRPr="00977349">
        <w:rPr>
          <w:lang w:eastAsia="en-US"/>
        </w:rPr>
        <w:t>) ieviešana</w:t>
      </w:r>
      <w:r w:rsidR="00DD50F0" w:rsidRPr="00977349">
        <w:rPr>
          <w:lang w:eastAsia="en-US"/>
        </w:rPr>
        <w:t>.</w:t>
      </w:r>
      <w:r w:rsidR="00AA1532" w:rsidRPr="00A71CBB">
        <w:rPr>
          <w:rStyle w:val="Vresatsauce"/>
          <w:lang w:eastAsia="en-US"/>
        </w:rPr>
        <w:footnoteReference w:id="187"/>
      </w:r>
    </w:p>
    <w:p w14:paraId="7D6356A1" w14:textId="77777777" w:rsidR="003975C1" w:rsidRDefault="003975C1" w:rsidP="00462BD7">
      <w:pPr>
        <w:jc w:val="both"/>
        <w:rPr>
          <w:lang w:eastAsia="en-US"/>
        </w:rPr>
      </w:pPr>
    </w:p>
    <w:p w14:paraId="5653A2EC" w14:textId="7CC3AFD9" w:rsidR="00CF5845" w:rsidRDefault="00C45DB4" w:rsidP="00462BD7">
      <w:pPr>
        <w:jc w:val="both"/>
        <w:rPr>
          <w:lang w:eastAsia="en-US"/>
        </w:rPr>
      </w:pPr>
      <w:r>
        <w:rPr>
          <w:lang w:eastAsia="en-US"/>
        </w:rPr>
        <w:t>Saskaņā ar MK 2004.gada 20.janvāra noteikumiem</w:t>
      </w:r>
      <w:r w:rsidR="007268AE">
        <w:rPr>
          <w:lang w:eastAsia="en-US"/>
        </w:rPr>
        <w:t xml:space="preserve"> “</w:t>
      </w:r>
      <w:r w:rsidR="007268AE" w:rsidRPr="007268AE">
        <w:rPr>
          <w:lang w:eastAsia="en-US"/>
        </w:rPr>
        <w:t>Noziedzības novēršanas padomes nolikums</w:t>
      </w:r>
      <w:r w:rsidR="007268AE">
        <w:rPr>
          <w:lang w:eastAsia="en-US"/>
        </w:rPr>
        <w:t>”</w:t>
      </w:r>
      <w:r>
        <w:rPr>
          <w:lang w:eastAsia="en-US"/>
        </w:rPr>
        <w:t xml:space="preserve"> nr.42 izveidota </w:t>
      </w:r>
      <w:r w:rsidR="007268AE">
        <w:rPr>
          <w:lang w:eastAsia="en-US"/>
        </w:rPr>
        <w:t xml:space="preserve">Noziedzības novēršanas padome. </w:t>
      </w:r>
      <w:r w:rsidR="003E7E43" w:rsidRPr="003E7E43">
        <w:rPr>
          <w:lang w:eastAsia="en-US"/>
        </w:rPr>
        <w:t>Noziedzības novēršanas padome ir koleģiāla institūcija, kuras darbības mērķis ir stiprināt tiesiskumu, koordinēt un pilnveidot valsts institūciju darbību, lai novērstu un apkarotu noziedzību, īpaši korupciju un organizēto noziedzību, kas apdraud valsts drošību un ekonomisko stabilitāti, kā arī sekmētu vienotu un efektīvu izpildvaras un tiesu varas sadarbību tiesiskuma stiprināšanai.</w:t>
      </w:r>
    </w:p>
    <w:p w14:paraId="4D096C9F" w14:textId="77777777" w:rsidR="00C5499C" w:rsidRDefault="00C5499C" w:rsidP="00462BD7">
      <w:pPr>
        <w:jc w:val="both"/>
        <w:rPr>
          <w:lang w:eastAsia="en-US"/>
        </w:rPr>
      </w:pPr>
    </w:p>
    <w:p w14:paraId="3888DE0E" w14:textId="28E01A37" w:rsidR="008031F4" w:rsidRDefault="003B4EB3" w:rsidP="002A4B76">
      <w:pPr>
        <w:jc w:val="both"/>
        <w:rPr>
          <w:i/>
          <w:lang w:eastAsia="en-US"/>
        </w:rPr>
      </w:pPr>
      <w:r w:rsidRPr="008031F4">
        <w:rPr>
          <w:i/>
          <w:lang w:eastAsia="en-US"/>
        </w:rPr>
        <w:t>Komitejas ieteikum</w:t>
      </w:r>
      <w:r w:rsidR="008031F4" w:rsidRPr="008031F4">
        <w:rPr>
          <w:i/>
          <w:lang w:eastAsia="en-US"/>
        </w:rPr>
        <w:t>s:</w:t>
      </w:r>
      <w:r w:rsidRPr="008031F4">
        <w:rPr>
          <w:i/>
          <w:lang w:eastAsia="en-US"/>
        </w:rPr>
        <w:t xml:space="preserve"> </w:t>
      </w:r>
      <w:r>
        <w:rPr>
          <w:i/>
          <w:lang w:eastAsia="en-US"/>
        </w:rPr>
        <w:t>t</w:t>
      </w:r>
      <w:r w:rsidRPr="003B4EB3">
        <w:rPr>
          <w:i/>
          <w:lang w:eastAsia="en-US"/>
        </w:rPr>
        <w:t>urpināt stiprināt centienus, lai sistemātiski informētu</w:t>
      </w:r>
      <w:r w:rsidR="008031F4">
        <w:rPr>
          <w:i/>
          <w:lang w:eastAsia="en-US"/>
        </w:rPr>
        <w:t xml:space="preserve"> </w:t>
      </w:r>
      <w:r w:rsidRPr="003B4EB3">
        <w:rPr>
          <w:i/>
          <w:lang w:eastAsia="en-US"/>
        </w:rPr>
        <w:t>plašāku sabiedrību, it īpaši bērnus viņiem saprotamā veidā, kā arī viņu</w:t>
      </w:r>
      <w:r>
        <w:rPr>
          <w:i/>
          <w:lang w:eastAsia="en-US"/>
        </w:rPr>
        <w:t xml:space="preserve"> </w:t>
      </w:r>
      <w:r w:rsidRPr="003B4EB3">
        <w:rPr>
          <w:i/>
          <w:lang w:eastAsia="en-US"/>
        </w:rPr>
        <w:t>ģimenes un kopienas, par Papildu protokola normām</w:t>
      </w:r>
      <w:r w:rsidR="008031F4">
        <w:rPr>
          <w:i/>
          <w:lang w:eastAsia="en-US"/>
        </w:rPr>
        <w:t>.</w:t>
      </w:r>
      <w:r w:rsidR="002328DA">
        <w:rPr>
          <w:i/>
          <w:lang w:eastAsia="en-US"/>
        </w:rPr>
        <w:t xml:space="preserve"> </w:t>
      </w:r>
    </w:p>
    <w:p w14:paraId="54E2ABF6" w14:textId="77777777" w:rsidR="00E16FF3" w:rsidRDefault="00E16FF3" w:rsidP="00901784">
      <w:pPr>
        <w:jc w:val="both"/>
        <w:rPr>
          <w:lang w:eastAsia="en-US"/>
        </w:rPr>
      </w:pPr>
    </w:p>
    <w:p w14:paraId="1E5FDE3E" w14:textId="77777777" w:rsidR="00E16FF3" w:rsidRDefault="00901784" w:rsidP="00901784">
      <w:pPr>
        <w:jc w:val="both"/>
        <w:rPr>
          <w:lang w:eastAsia="en-US"/>
        </w:rPr>
      </w:pPr>
      <w:r>
        <w:rPr>
          <w:lang w:eastAsia="en-US"/>
        </w:rPr>
        <w:t>VP amatpersonas regulāri sniedz intervijas, paziņojumus un informatīvus materiālus dažādiem plašsaziņas līdzekļiem, tādējādi informējot sabiedrību, tai skaitā bērnus par VP paveikto noziedzīgu nodarījumu atklāšanā un novēršanā, tostarp par atkarībām, prostitūciju, cilvēku tirdzniecību, fiktīvo laulību risku apzināšanu un novēršanu.</w:t>
      </w:r>
    </w:p>
    <w:p w14:paraId="626EFA1D" w14:textId="12ECB81D" w:rsidR="00901784" w:rsidRDefault="00901784" w:rsidP="00901784">
      <w:pPr>
        <w:jc w:val="both"/>
        <w:rPr>
          <w:lang w:eastAsia="en-US"/>
        </w:rPr>
      </w:pPr>
      <w:r>
        <w:rPr>
          <w:lang w:eastAsia="en-US"/>
        </w:rPr>
        <w:t xml:space="preserve"> </w:t>
      </w:r>
    </w:p>
    <w:p w14:paraId="002FB5F6" w14:textId="77777777" w:rsidR="008B788A" w:rsidRDefault="008B788A" w:rsidP="00901784">
      <w:pPr>
        <w:jc w:val="both"/>
        <w:rPr>
          <w:lang w:eastAsia="en-US"/>
        </w:rPr>
      </w:pPr>
    </w:p>
    <w:p w14:paraId="567E1130" w14:textId="77777777" w:rsidR="00901784" w:rsidRDefault="00901784" w:rsidP="00901784">
      <w:pPr>
        <w:jc w:val="both"/>
        <w:rPr>
          <w:lang w:eastAsia="en-US"/>
        </w:rPr>
      </w:pPr>
      <w:r>
        <w:rPr>
          <w:lang w:eastAsia="en-US"/>
        </w:rPr>
        <w:t>VP amatpersonu aktivitātes 2020.gadā:</w:t>
      </w:r>
    </w:p>
    <w:p w14:paraId="3D66326F" w14:textId="23731FC6" w:rsidR="00901784" w:rsidRDefault="00901784" w:rsidP="00901784">
      <w:pPr>
        <w:jc w:val="both"/>
        <w:rPr>
          <w:lang w:eastAsia="en-US"/>
        </w:rPr>
      </w:pPr>
      <w:r>
        <w:rPr>
          <w:lang w:eastAsia="en-US"/>
        </w:rPr>
        <w:t>-</w:t>
      </w:r>
      <w:r>
        <w:rPr>
          <w:lang w:eastAsia="en-US"/>
        </w:rPr>
        <w:tab/>
        <w:t xml:space="preserve">tika sniegta intervija portālam DELFI un TVNET par prostitūcijas jomas stāvokli Latvijā, Vidzemes </w:t>
      </w:r>
      <w:r w:rsidR="00E16FF3">
        <w:rPr>
          <w:lang w:eastAsia="en-US"/>
        </w:rPr>
        <w:t>T</w:t>
      </w:r>
      <w:r>
        <w:rPr>
          <w:lang w:eastAsia="en-US"/>
        </w:rPr>
        <w:t>elevīzijai par dzimumnoziegumiem tiešsaistē, Latvijas Radio 4  un Latvijas Radio ziņu dienestam par sutenerismu u.c.;</w:t>
      </w:r>
    </w:p>
    <w:p w14:paraId="14A9978E" w14:textId="77777777" w:rsidR="00901784" w:rsidRDefault="00901784" w:rsidP="00901784">
      <w:pPr>
        <w:jc w:val="both"/>
        <w:rPr>
          <w:lang w:eastAsia="en-US"/>
        </w:rPr>
      </w:pPr>
      <w:r>
        <w:rPr>
          <w:lang w:eastAsia="en-US"/>
        </w:rPr>
        <w:t>-</w:t>
      </w:r>
      <w:r>
        <w:rPr>
          <w:lang w:eastAsia="en-US"/>
        </w:rPr>
        <w:tab/>
        <w:t xml:space="preserve">VP amatpersonas turpina īstenot virkni pasākumu cīņā ar bērnu seksuālo izmantošanas materiālu apriti interneta vidē operācijas “PERONS” ietvaros, tai skaitā arī </w:t>
      </w:r>
      <w:r>
        <w:rPr>
          <w:lang w:eastAsia="en-US"/>
        </w:rPr>
        <w:lastRenderedPageBreak/>
        <w:t>periodiski informē sabiedrību par operāciju “PERONS”, kā arī paralēli noziegumu prevencijas jomā mudina sabiedrību nebūt vienaldzīgiem un aktīvi izmantot VP mobilo aplikāciju “Mana drošība”, kura ir pieejama visās mobilajās platformās.</w:t>
      </w:r>
    </w:p>
    <w:p w14:paraId="69035CCD" w14:textId="77777777" w:rsidR="006B72E7" w:rsidRDefault="006B72E7" w:rsidP="00901784">
      <w:pPr>
        <w:jc w:val="both"/>
        <w:rPr>
          <w:lang w:eastAsia="en-US"/>
        </w:rPr>
      </w:pPr>
    </w:p>
    <w:p w14:paraId="4927E426" w14:textId="77777777" w:rsidR="00901784" w:rsidRDefault="00901784" w:rsidP="00901784">
      <w:pPr>
        <w:jc w:val="both"/>
        <w:rPr>
          <w:lang w:eastAsia="en-US"/>
        </w:rPr>
      </w:pPr>
      <w:r>
        <w:rPr>
          <w:lang w:eastAsia="en-US"/>
        </w:rPr>
        <w:t>2020. gadā VP iecirkņu nepilngadīgo lietu inspektori savā ikdienas darbā izmantoja VP sagatavoto rokasgrāmatu par vardarbības novēršanu mācību iestādēs, kas tika izstrādāta, pamatojoties uz VP 2019. gadā organizēto labās prakses semināru par vardarbības novēršanu mācību iestādēs.</w:t>
      </w:r>
    </w:p>
    <w:p w14:paraId="1A685D2C" w14:textId="77777777" w:rsidR="00901784" w:rsidRDefault="00901784" w:rsidP="00901784">
      <w:pPr>
        <w:jc w:val="both"/>
        <w:rPr>
          <w:lang w:eastAsia="en-US"/>
        </w:rPr>
      </w:pPr>
    </w:p>
    <w:p w14:paraId="30CB32E2" w14:textId="6587F87F" w:rsidR="00901784" w:rsidRDefault="00901784" w:rsidP="00901784">
      <w:pPr>
        <w:jc w:val="both"/>
        <w:rPr>
          <w:lang w:eastAsia="en-US"/>
        </w:rPr>
      </w:pPr>
      <w:r>
        <w:rPr>
          <w:lang w:eastAsia="en-US"/>
        </w:rPr>
        <w:t xml:space="preserve">Līdz ar jaunā 2020./2021.mācību gada sākšanos, 2020.gada septembrī </w:t>
      </w:r>
      <w:r w:rsidR="005466BF">
        <w:rPr>
          <w:lang w:eastAsia="en-US"/>
        </w:rPr>
        <w:t>VP</w:t>
      </w:r>
      <w:r>
        <w:rPr>
          <w:lang w:eastAsia="en-US"/>
        </w:rPr>
        <w:t xml:space="preserve"> sadarbībā ar </w:t>
      </w:r>
      <w:r w:rsidR="005466BF">
        <w:rPr>
          <w:lang w:eastAsia="en-US"/>
        </w:rPr>
        <w:t>IeM</w:t>
      </w:r>
      <w:r>
        <w:rPr>
          <w:lang w:eastAsia="en-US"/>
        </w:rPr>
        <w:t xml:space="preserve"> izstrādāja vizuālus materiālus sabiedrībai par cilvēku tirdzniecības riskiem, informējot par pazīmēm, pēc kurām iespējams atpazīt upuri un varmāku, kas tika izplatīti sociālajos tīklos. Šīs informatīvās kampaņas mērķis ir pievērst sabiedrības uzmanību cilvēku tirdzniecības fenomenam, veicināt plašāku problēmas apzināšanos un atpazīstamību sabiedrībā. Cilvēku tirdzniecība un ar to saistīto risku prevencija, tostarp arī virtuālajā vidē, norādāma kā viena no aktualitātēm </w:t>
      </w:r>
      <w:r w:rsidR="005466BF">
        <w:rPr>
          <w:lang w:eastAsia="en-US"/>
        </w:rPr>
        <w:t>VP</w:t>
      </w:r>
      <w:r>
        <w:rPr>
          <w:lang w:eastAsia="en-US"/>
        </w:rPr>
        <w:t xml:space="preserve"> darbā prevencijas jomā. Vides, kurās iespējams saskarties ar cilvēku tirdzniecības riskiem, ir gan sludinājumi internetā, gan sociālie tīmekļi. Darba piedāvājumi ar labu atalgojumu ir viens no visbiežāk izmantotajiem vervēšanas veidiem. Lai iespēju robežās samazinātu risku kļūt par cilvēku tirdzniecības upuri ir nepieciešams</w:t>
      </w:r>
      <w:r w:rsidR="008D5801">
        <w:rPr>
          <w:lang w:eastAsia="en-US"/>
        </w:rPr>
        <w:t>, lai</w:t>
      </w:r>
      <w:r>
        <w:rPr>
          <w:lang w:eastAsia="en-US"/>
        </w:rPr>
        <w:t xml:space="preserve"> </w:t>
      </w:r>
      <w:r w:rsidR="005466BF">
        <w:rPr>
          <w:lang w:eastAsia="en-US"/>
        </w:rPr>
        <w:t>VP</w:t>
      </w:r>
      <w:r>
        <w:rPr>
          <w:lang w:eastAsia="en-US"/>
        </w:rPr>
        <w:t xml:space="preserve"> preventīvo darbu fokusē uz dažādām mērķa grupām un aktivitātēm. Kā viena no šādām aktivitātēm ir informatīva kampaņa dažāda vecuma personām, otra – informatīvas nodarbības skolās. </w:t>
      </w:r>
      <w:r w:rsidR="005466BF">
        <w:rPr>
          <w:lang w:eastAsia="en-US"/>
        </w:rPr>
        <w:t>VP</w:t>
      </w:r>
      <w:r>
        <w:rPr>
          <w:lang w:eastAsia="en-US"/>
        </w:rPr>
        <w:t xml:space="preserve"> ir izstrādājusi preventīvo izglītojošo nodarbību vispārējās kvalitātes standartus ar drošību saistītās jomās. Standarti ir izmantojami kā pamata informācijas līdzeklis nepilngadīgo lietu inspektoram, organizējot nodarbību par drošību. Nodarbības ietvaros jaunieši tiek informēti par cilvēktirdzniecības aktualitāti, tās pazīmēm, veidiem un iespējām vērsties pēc palīdzības. Kampaņas radīšanai un īstenošanai netika piešķirti speciāli finanšu līdzekļi.</w:t>
      </w:r>
      <w:r w:rsidR="008D5801">
        <w:rPr>
          <w:rStyle w:val="Vresatsauce"/>
          <w:lang w:eastAsia="en-US"/>
        </w:rPr>
        <w:footnoteReference w:id="188"/>
      </w:r>
    </w:p>
    <w:p w14:paraId="1C72778E" w14:textId="77777777" w:rsidR="005123B6" w:rsidRDefault="005123B6" w:rsidP="00901784">
      <w:pPr>
        <w:jc w:val="both"/>
        <w:rPr>
          <w:lang w:eastAsia="en-US"/>
        </w:rPr>
      </w:pPr>
    </w:p>
    <w:p w14:paraId="7E6BD007" w14:textId="42FF4054" w:rsidR="00901784" w:rsidRDefault="00901784" w:rsidP="00901784">
      <w:pPr>
        <w:jc w:val="both"/>
        <w:rPr>
          <w:lang w:eastAsia="en-US"/>
        </w:rPr>
      </w:pPr>
      <w:r>
        <w:rPr>
          <w:lang w:eastAsia="en-US"/>
        </w:rPr>
        <w:t xml:space="preserve">Atzīmējot </w:t>
      </w:r>
      <w:r w:rsidR="00D6688E">
        <w:rPr>
          <w:lang w:eastAsia="en-US"/>
        </w:rPr>
        <w:t>ES</w:t>
      </w:r>
      <w:r>
        <w:rPr>
          <w:lang w:eastAsia="en-US"/>
        </w:rPr>
        <w:t xml:space="preserve"> dienu cīņai pret cilvēku tirdzniecību, </w:t>
      </w:r>
      <w:r w:rsidR="00D6688E">
        <w:rPr>
          <w:lang w:eastAsia="en-US"/>
        </w:rPr>
        <w:t>IeM</w:t>
      </w:r>
      <w:r>
        <w:rPr>
          <w:lang w:eastAsia="en-US"/>
        </w:rPr>
        <w:t xml:space="preserve"> un </w:t>
      </w:r>
      <w:r w:rsidR="00D6688E">
        <w:rPr>
          <w:lang w:eastAsia="en-US"/>
        </w:rPr>
        <w:t xml:space="preserve">ĀM </w:t>
      </w:r>
      <w:r w:rsidR="00270D24">
        <w:rPr>
          <w:lang w:eastAsia="en-US"/>
        </w:rPr>
        <w:t xml:space="preserve">2020. gada </w:t>
      </w:r>
      <w:r>
        <w:rPr>
          <w:lang w:eastAsia="en-US"/>
        </w:rPr>
        <w:t>12.</w:t>
      </w:r>
      <w:r w:rsidR="00270D24">
        <w:rPr>
          <w:lang w:eastAsia="en-US"/>
        </w:rPr>
        <w:t> </w:t>
      </w:r>
      <w:r>
        <w:rPr>
          <w:lang w:eastAsia="en-US"/>
        </w:rPr>
        <w:t xml:space="preserve">oktobrī uzsāka kopīgu informatīvo – izpratnes veicināšanas kampaņu “CILVĒKU TIRDZNIECĪBAS UPURIS?”. Kampaņas mērķis </w:t>
      </w:r>
      <w:r w:rsidR="00270D24">
        <w:rPr>
          <w:lang w:eastAsia="en-US"/>
        </w:rPr>
        <w:t>bija</w:t>
      </w:r>
      <w:r>
        <w:rPr>
          <w:lang w:eastAsia="en-US"/>
        </w:rPr>
        <w:t xml:space="preserve"> uzrunāt sabiedrību un veicināt izpratni par cilvēku tirdzniecību, tās dažādajām formām un riskiem, sekām un iespējām saņemt palīdzību.</w:t>
      </w:r>
    </w:p>
    <w:p w14:paraId="5868FC86" w14:textId="77777777" w:rsidR="002168B6" w:rsidRDefault="002168B6" w:rsidP="00901784">
      <w:pPr>
        <w:jc w:val="both"/>
        <w:rPr>
          <w:lang w:eastAsia="en-US"/>
        </w:rPr>
      </w:pPr>
    </w:p>
    <w:p w14:paraId="0918AB23" w14:textId="7E578EEA" w:rsidR="00901784" w:rsidRDefault="00901784" w:rsidP="00901784">
      <w:pPr>
        <w:jc w:val="both"/>
        <w:rPr>
          <w:lang w:eastAsia="en-US"/>
        </w:rPr>
      </w:pPr>
      <w:r>
        <w:rPr>
          <w:lang w:eastAsia="en-US"/>
        </w:rPr>
        <w:t xml:space="preserve">Kampaņas ietvaros visā Latvijā ar </w:t>
      </w:r>
      <w:r w:rsidR="00270D24">
        <w:rPr>
          <w:lang w:eastAsia="en-US"/>
        </w:rPr>
        <w:t>LPS</w:t>
      </w:r>
      <w:r>
        <w:rPr>
          <w:lang w:eastAsia="en-US"/>
        </w:rPr>
        <w:t xml:space="preserve">, </w:t>
      </w:r>
      <w:r w:rsidR="00D6688E">
        <w:rPr>
          <w:lang w:eastAsia="en-US"/>
        </w:rPr>
        <w:t>KM</w:t>
      </w:r>
      <w:r>
        <w:rPr>
          <w:lang w:eastAsia="en-US"/>
        </w:rPr>
        <w:t xml:space="preserve"> un </w:t>
      </w:r>
      <w:r w:rsidR="00D6688E">
        <w:rPr>
          <w:lang w:eastAsia="en-US"/>
        </w:rPr>
        <w:t>LNB</w:t>
      </w:r>
      <w:r>
        <w:rPr>
          <w:lang w:eastAsia="en-US"/>
        </w:rPr>
        <w:t xml:space="preserve">, </w:t>
      </w:r>
      <w:r w:rsidR="00D6688E">
        <w:rPr>
          <w:lang w:eastAsia="en-US"/>
        </w:rPr>
        <w:t>LM</w:t>
      </w:r>
      <w:r>
        <w:rPr>
          <w:lang w:eastAsia="en-US"/>
        </w:rPr>
        <w:t xml:space="preserve"> un sociālo dienestu</w:t>
      </w:r>
      <w:r w:rsidRPr="00E0232E">
        <w:rPr>
          <w:lang w:eastAsia="en-US"/>
        </w:rPr>
        <w:t xml:space="preserve">, </w:t>
      </w:r>
      <w:r w:rsidR="00C24357" w:rsidRPr="00A71CBB">
        <w:rPr>
          <w:lang w:eastAsia="en-US"/>
        </w:rPr>
        <w:t>VDI</w:t>
      </w:r>
      <w:r w:rsidRPr="00E0232E">
        <w:rPr>
          <w:lang w:eastAsia="en-US"/>
        </w:rPr>
        <w:t xml:space="preserve">, </w:t>
      </w:r>
      <w:r w:rsidR="00E0232E" w:rsidRPr="00A71CBB">
        <w:rPr>
          <w:lang w:eastAsia="en-US"/>
        </w:rPr>
        <w:t>NVA</w:t>
      </w:r>
      <w:r w:rsidRPr="00E0232E">
        <w:rPr>
          <w:lang w:eastAsia="en-US"/>
        </w:rPr>
        <w:t xml:space="preserve">, </w:t>
      </w:r>
      <w:r w:rsidR="00E0232E" w:rsidRPr="00E0232E">
        <w:rPr>
          <w:lang w:eastAsia="en-US"/>
        </w:rPr>
        <w:t>PMLP</w:t>
      </w:r>
      <w:r>
        <w:rPr>
          <w:lang w:eastAsia="en-US"/>
        </w:rPr>
        <w:t xml:space="preserve">, VAS </w:t>
      </w:r>
      <w:r w:rsidR="002B5F2D">
        <w:rPr>
          <w:lang w:eastAsia="en-US"/>
        </w:rPr>
        <w:t>“</w:t>
      </w:r>
      <w:r>
        <w:rPr>
          <w:lang w:eastAsia="en-US"/>
        </w:rPr>
        <w:t>Starptautiskā lidosta “Rīga”</w:t>
      </w:r>
      <w:r w:rsidR="002B5F2D">
        <w:rPr>
          <w:lang w:eastAsia="en-US"/>
        </w:rPr>
        <w:t>”</w:t>
      </w:r>
      <w:r>
        <w:rPr>
          <w:lang w:eastAsia="en-US"/>
        </w:rPr>
        <w:t xml:space="preserve"> un </w:t>
      </w:r>
      <w:r w:rsidR="00E0232E">
        <w:rPr>
          <w:lang w:eastAsia="en-US"/>
        </w:rPr>
        <w:t>NVO</w:t>
      </w:r>
      <w:r>
        <w:rPr>
          <w:lang w:eastAsia="en-US"/>
        </w:rPr>
        <w:t xml:space="preserve"> atbalstu tika izplatīti plakāti un informatīvie materiāli, cilvēku tirdzniecības novēršanā iesaistīto institūciju un atbalstītāju tīmekļa vietnēs un sociālajos tīklos tika publicēti video ar vēstījumiem par seksuālo izmantošanu, darbaspēka ekspluatāciju un piespiedu fiktīvām laulībām un informāciju par iespējām vērsties pēc palīdzības.</w:t>
      </w:r>
    </w:p>
    <w:p w14:paraId="6B660E97" w14:textId="77777777" w:rsidR="00FE3641" w:rsidRDefault="00FE3641" w:rsidP="00901784">
      <w:pPr>
        <w:jc w:val="both"/>
        <w:rPr>
          <w:lang w:eastAsia="en-US"/>
        </w:rPr>
      </w:pPr>
    </w:p>
    <w:p w14:paraId="126A044E" w14:textId="239D295B" w:rsidR="00901784" w:rsidRDefault="00901784" w:rsidP="00901784">
      <w:pPr>
        <w:jc w:val="both"/>
        <w:rPr>
          <w:lang w:eastAsia="en-US"/>
        </w:rPr>
      </w:pPr>
      <w:r>
        <w:rPr>
          <w:lang w:eastAsia="en-US"/>
        </w:rPr>
        <w:t xml:space="preserve">No </w:t>
      </w:r>
      <w:r w:rsidR="00727609">
        <w:rPr>
          <w:lang w:eastAsia="en-US"/>
        </w:rPr>
        <w:t xml:space="preserve">2020. gada </w:t>
      </w:r>
      <w:r>
        <w:rPr>
          <w:lang w:eastAsia="en-US"/>
        </w:rPr>
        <w:t>12.</w:t>
      </w:r>
      <w:r w:rsidR="00727609">
        <w:rPr>
          <w:lang w:eastAsia="en-US"/>
        </w:rPr>
        <w:t> </w:t>
      </w:r>
      <w:r>
        <w:rPr>
          <w:lang w:eastAsia="en-US"/>
        </w:rPr>
        <w:t>oktobra līdz 16.</w:t>
      </w:r>
      <w:r w:rsidR="00727609">
        <w:rPr>
          <w:lang w:eastAsia="en-US"/>
        </w:rPr>
        <w:t> </w:t>
      </w:r>
      <w:r>
        <w:rPr>
          <w:lang w:eastAsia="en-US"/>
        </w:rPr>
        <w:t xml:space="preserve">oktobrim radio STAR FM Latvia klausītājus par dažādiem ar cilvēku tirdzniecības problemātiku saistītiem jautājumiem uzrunāja </w:t>
      </w:r>
      <w:r w:rsidR="00727609">
        <w:rPr>
          <w:lang w:eastAsia="en-US"/>
        </w:rPr>
        <w:t>IeM</w:t>
      </w:r>
      <w:r>
        <w:rPr>
          <w:lang w:eastAsia="en-US"/>
        </w:rPr>
        <w:t xml:space="preserve">, </w:t>
      </w:r>
      <w:r w:rsidR="00727609" w:rsidRPr="00E46514">
        <w:rPr>
          <w:lang w:eastAsia="en-US"/>
        </w:rPr>
        <w:t xml:space="preserve">VP </w:t>
      </w:r>
      <w:r>
        <w:rPr>
          <w:lang w:eastAsia="en-US"/>
        </w:rPr>
        <w:t xml:space="preserve"> Galvenās Kriminālpolicijas pārvaldes, Latvijas Republikas Prokuratūras Organizētās noziedzības un citu nozaru specializētās prokuratūras, Rīgas reģionālās </w:t>
      </w:r>
      <w:r w:rsidR="00E46514">
        <w:rPr>
          <w:lang w:eastAsia="en-US"/>
        </w:rPr>
        <w:t>VDI</w:t>
      </w:r>
      <w:r>
        <w:rPr>
          <w:lang w:eastAsia="en-US"/>
        </w:rPr>
        <w:t xml:space="preserve">, biedrības “Patvērums “Drošā māja”” un biedrības “Centrs MARTA”, </w:t>
      </w:r>
      <w:r w:rsidRPr="00E46514">
        <w:rPr>
          <w:lang w:eastAsia="en-US"/>
        </w:rPr>
        <w:t xml:space="preserve">kā arī </w:t>
      </w:r>
      <w:r w:rsidR="00E46514" w:rsidRPr="00A71CBB">
        <w:rPr>
          <w:lang w:eastAsia="en-US"/>
        </w:rPr>
        <w:t>ĀM</w:t>
      </w:r>
      <w:r w:rsidRPr="00E46514">
        <w:rPr>
          <w:lang w:eastAsia="en-US"/>
        </w:rPr>
        <w:t xml:space="preserve"> Konsulār</w:t>
      </w:r>
      <w:r w:rsidR="00E46514" w:rsidRPr="00A71CBB">
        <w:rPr>
          <w:lang w:eastAsia="en-US"/>
        </w:rPr>
        <w:t>ā</w:t>
      </w:r>
      <w:r w:rsidRPr="00E46514">
        <w:rPr>
          <w:lang w:eastAsia="en-US"/>
        </w:rPr>
        <w:t xml:space="preserve"> departamenta pārstāvji.</w:t>
      </w:r>
    </w:p>
    <w:p w14:paraId="289F9C6F" w14:textId="77777777" w:rsidR="00FE3641" w:rsidRDefault="00FE3641" w:rsidP="00901784">
      <w:pPr>
        <w:jc w:val="both"/>
        <w:rPr>
          <w:highlight w:val="yellow"/>
          <w:lang w:eastAsia="en-US"/>
        </w:rPr>
      </w:pPr>
    </w:p>
    <w:p w14:paraId="0833ECB8" w14:textId="1DFD4768" w:rsidR="00901784" w:rsidRDefault="00221427" w:rsidP="00901784">
      <w:pPr>
        <w:jc w:val="both"/>
        <w:rPr>
          <w:lang w:eastAsia="en-US"/>
        </w:rPr>
      </w:pPr>
      <w:r>
        <w:rPr>
          <w:lang w:eastAsia="en-US"/>
        </w:rPr>
        <w:t>IeM</w:t>
      </w:r>
      <w:r w:rsidR="00901784">
        <w:rPr>
          <w:lang w:eastAsia="en-US"/>
        </w:rPr>
        <w:t xml:space="preserve"> pieejamo resursu un iespēju ietvaros regulāri nodrošina informācijas par cilvēku tirdzniecības novēršanu Latvijā publicēšanu, kas pieejama interneta vietnē </w:t>
      </w:r>
      <w:hyperlink r:id="rId27" w:history="1">
        <w:r w:rsidRPr="00975A4B">
          <w:rPr>
            <w:rStyle w:val="Hipersaite"/>
            <w:lang w:eastAsia="en-US"/>
          </w:rPr>
          <w:t>www.cilvektirdznieciba.lv</w:t>
        </w:r>
      </w:hyperlink>
      <w:r w:rsidR="00901784">
        <w:rPr>
          <w:lang w:eastAsia="en-US"/>
        </w:rPr>
        <w:t xml:space="preserve"> latviešu valodā, </w:t>
      </w:r>
      <w:hyperlink r:id="rId28" w:history="1">
        <w:r w:rsidRPr="00975A4B">
          <w:rPr>
            <w:rStyle w:val="Hipersaite"/>
            <w:lang w:eastAsia="en-US"/>
          </w:rPr>
          <w:t>www.trafficking.lv</w:t>
        </w:r>
      </w:hyperlink>
      <w:r>
        <w:rPr>
          <w:lang w:eastAsia="en-US"/>
        </w:rPr>
        <w:t xml:space="preserve"> </w:t>
      </w:r>
      <w:r w:rsidR="00901784">
        <w:rPr>
          <w:lang w:eastAsia="en-US"/>
        </w:rPr>
        <w:t xml:space="preserve">angļu valodā, kā arī sociālā tīkla </w:t>
      </w:r>
      <w:r w:rsidR="00901784" w:rsidRPr="00AF4F8E">
        <w:rPr>
          <w:i/>
          <w:iCs/>
          <w:lang w:eastAsia="en-US"/>
        </w:rPr>
        <w:t>Facebook</w:t>
      </w:r>
      <w:r w:rsidR="00901784">
        <w:rPr>
          <w:lang w:eastAsia="en-US"/>
        </w:rPr>
        <w:t xml:space="preserve"> kontā</w:t>
      </w:r>
      <w:r w:rsidR="004961B7">
        <w:rPr>
          <w:lang w:eastAsia="en-US"/>
        </w:rPr>
        <w:t xml:space="preserve"> @cilvektirdznieciba.lv</w:t>
      </w:r>
      <w:r w:rsidR="00901784">
        <w:rPr>
          <w:lang w:eastAsia="en-US"/>
        </w:rPr>
        <w:t xml:space="preserve">. </w:t>
      </w:r>
      <w:r>
        <w:rPr>
          <w:lang w:eastAsia="en-US"/>
        </w:rPr>
        <w:t>IeM</w:t>
      </w:r>
      <w:r w:rsidR="00901784">
        <w:rPr>
          <w:lang w:eastAsia="en-US"/>
        </w:rPr>
        <w:t xml:space="preserve"> interneta vietne </w:t>
      </w:r>
      <w:hyperlink r:id="rId29" w:history="1">
        <w:r w:rsidR="001D21AD" w:rsidRPr="00975A4B">
          <w:rPr>
            <w:rStyle w:val="Hipersaite"/>
            <w:lang w:eastAsia="en-US"/>
          </w:rPr>
          <w:t>www.cilvektirdznieciba.lv</w:t>
        </w:r>
      </w:hyperlink>
      <w:r w:rsidR="001D21AD">
        <w:rPr>
          <w:lang w:eastAsia="en-US"/>
        </w:rPr>
        <w:t xml:space="preserve"> </w:t>
      </w:r>
      <w:r w:rsidR="00901784">
        <w:rPr>
          <w:lang w:eastAsia="en-US"/>
        </w:rPr>
        <w:t xml:space="preserve"> 2020.gadā izmantota 12 189 reizes (salīdzinājumam 2018.gadā – 10 679 reizes,</w:t>
      </w:r>
      <w:r w:rsidR="004961B7">
        <w:rPr>
          <w:lang w:eastAsia="en-US"/>
        </w:rPr>
        <w:t xml:space="preserve"> bet</w:t>
      </w:r>
      <w:r w:rsidR="00901784">
        <w:rPr>
          <w:lang w:eastAsia="en-US"/>
        </w:rPr>
        <w:t xml:space="preserve"> 2019.gadā – 12 036 reizes).</w:t>
      </w:r>
    </w:p>
    <w:p w14:paraId="20B37BF3" w14:textId="77777777" w:rsidR="00FE3641" w:rsidRDefault="00FE3641" w:rsidP="00901784">
      <w:pPr>
        <w:jc w:val="both"/>
        <w:rPr>
          <w:lang w:eastAsia="en-US"/>
        </w:rPr>
      </w:pPr>
    </w:p>
    <w:p w14:paraId="37D859ED" w14:textId="29C5B64A" w:rsidR="008031F4" w:rsidRDefault="00901784" w:rsidP="00901784">
      <w:pPr>
        <w:jc w:val="both"/>
        <w:rPr>
          <w:lang w:eastAsia="en-US"/>
        </w:rPr>
      </w:pPr>
      <w:r>
        <w:rPr>
          <w:lang w:eastAsia="en-US"/>
        </w:rPr>
        <w:t xml:space="preserve">Savukārt </w:t>
      </w:r>
      <w:r w:rsidRPr="00AF4F8E">
        <w:rPr>
          <w:i/>
          <w:iCs/>
          <w:lang w:eastAsia="en-US"/>
        </w:rPr>
        <w:t xml:space="preserve">Facebook </w:t>
      </w:r>
      <w:r>
        <w:rPr>
          <w:lang w:eastAsia="en-US"/>
        </w:rPr>
        <w:t>sociālajā vietnē @cilvektirdznieciba.lv kontā 2020.gadā publicētās ziņas skatītas 83</w:t>
      </w:r>
      <w:r w:rsidR="004961B7">
        <w:rPr>
          <w:lang w:eastAsia="en-US"/>
        </w:rPr>
        <w:t> </w:t>
      </w:r>
      <w:r>
        <w:rPr>
          <w:lang w:eastAsia="en-US"/>
        </w:rPr>
        <w:t>858 reizes – unikālie skatījumi (salīdzinājumam – 2018.</w:t>
      </w:r>
      <w:r w:rsidR="004961B7">
        <w:rPr>
          <w:lang w:eastAsia="en-US"/>
        </w:rPr>
        <w:t> </w:t>
      </w:r>
      <w:r>
        <w:rPr>
          <w:lang w:eastAsia="en-US"/>
        </w:rPr>
        <w:t>gadā 88 967 reizes – unikālie skatījumi</w:t>
      </w:r>
      <w:r w:rsidR="004961B7">
        <w:rPr>
          <w:lang w:eastAsia="en-US"/>
        </w:rPr>
        <w:t>, bet</w:t>
      </w:r>
      <w:r>
        <w:rPr>
          <w:lang w:eastAsia="en-US"/>
        </w:rPr>
        <w:t xml:space="preserve"> 2019.gadā 126 328 reizes – unikālie skatījumi).</w:t>
      </w:r>
    </w:p>
    <w:p w14:paraId="635CEF9F" w14:textId="77777777" w:rsidR="00C4230E" w:rsidRDefault="00C4230E" w:rsidP="00901784">
      <w:pPr>
        <w:jc w:val="both"/>
        <w:rPr>
          <w:lang w:eastAsia="en-US"/>
        </w:rPr>
      </w:pPr>
    </w:p>
    <w:p w14:paraId="7A31A808" w14:textId="483E3FDC" w:rsidR="008031F4" w:rsidRDefault="009315C7" w:rsidP="00782CBE">
      <w:pPr>
        <w:autoSpaceDE w:val="0"/>
        <w:autoSpaceDN w:val="0"/>
        <w:adjustRightInd w:val="0"/>
        <w:jc w:val="both"/>
        <w:rPr>
          <w:lang w:eastAsia="en-US"/>
        </w:rPr>
      </w:pPr>
      <w:r w:rsidRPr="008031F4">
        <w:rPr>
          <w:i/>
          <w:lang w:eastAsia="en-US"/>
        </w:rPr>
        <w:t>Komitejas ieteikum</w:t>
      </w:r>
      <w:r w:rsidR="008031F4" w:rsidRPr="008031F4">
        <w:rPr>
          <w:i/>
          <w:lang w:eastAsia="en-US"/>
        </w:rPr>
        <w:t>s:</w:t>
      </w:r>
      <w:r>
        <w:rPr>
          <w:lang w:eastAsia="en-US"/>
        </w:rPr>
        <w:t xml:space="preserve"> </w:t>
      </w:r>
      <w:r w:rsidR="00782CBE" w:rsidRPr="00782CBE">
        <w:rPr>
          <w:i/>
          <w:lang w:eastAsia="en-US"/>
        </w:rPr>
        <w:t>izstrādāt īpašas preventīvās programmas, kas mērķētas uz</w:t>
      </w:r>
      <w:r w:rsidR="00782CBE">
        <w:rPr>
          <w:i/>
          <w:lang w:eastAsia="en-US"/>
        </w:rPr>
        <w:t xml:space="preserve"> </w:t>
      </w:r>
      <w:r w:rsidR="00782CBE" w:rsidRPr="00782CBE">
        <w:rPr>
          <w:i/>
          <w:lang w:eastAsia="en-US"/>
        </w:rPr>
        <w:t>visiem bērniem, bet it īpaši bērniem paaugstināta riska situācijās un</w:t>
      </w:r>
      <w:r w:rsidR="00782CBE">
        <w:rPr>
          <w:i/>
          <w:lang w:eastAsia="en-US"/>
        </w:rPr>
        <w:t xml:space="preserve"> </w:t>
      </w:r>
      <w:r w:rsidR="00782CBE" w:rsidRPr="00782CBE">
        <w:rPr>
          <w:i/>
          <w:lang w:eastAsia="en-US"/>
        </w:rPr>
        <w:t>tiem, kas nonākuši atstumtībā, piemēram, meitenēm, kas cietušas no</w:t>
      </w:r>
      <w:r w:rsidR="00782CBE">
        <w:rPr>
          <w:i/>
          <w:lang w:eastAsia="en-US"/>
        </w:rPr>
        <w:t xml:space="preserve"> </w:t>
      </w:r>
      <w:r w:rsidR="00782CBE" w:rsidRPr="00782CBE">
        <w:rPr>
          <w:i/>
          <w:lang w:eastAsia="en-US"/>
        </w:rPr>
        <w:t>seksuālas vardarbības vai vardarbības mājās, bērniem, kas ievietoti</w:t>
      </w:r>
      <w:r w:rsidR="00782CBE">
        <w:rPr>
          <w:i/>
          <w:lang w:eastAsia="en-US"/>
        </w:rPr>
        <w:t xml:space="preserve"> </w:t>
      </w:r>
      <w:r w:rsidR="00782CBE" w:rsidRPr="00782CBE">
        <w:rPr>
          <w:i/>
          <w:lang w:eastAsia="en-US"/>
        </w:rPr>
        <w:t>institūcijās, bērniem, kas dzīvo nomaļos apvidos vai nabadzībā,</w:t>
      </w:r>
      <w:r w:rsidR="00782CBE">
        <w:rPr>
          <w:i/>
          <w:lang w:eastAsia="en-US"/>
        </w:rPr>
        <w:t xml:space="preserve"> </w:t>
      </w:r>
      <w:r w:rsidR="00782CBE" w:rsidRPr="00782CBE">
        <w:rPr>
          <w:i/>
          <w:lang w:eastAsia="en-US"/>
        </w:rPr>
        <w:t>minoritāšu bērniem, migrantu un patvēruma meklētāju bērniem,</w:t>
      </w:r>
      <w:r w:rsidR="008031F4">
        <w:rPr>
          <w:i/>
          <w:lang w:eastAsia="en-US"/>
        </w:rPr>
        <w:t xml:space="preserve"> </w:t>
      </w:r>
      <w:r w:rsidR="00782CBE" w:rsidRPr="00782CBE">
        <w:rPr>
          <w:i/>
          <w:lang w:eastAsia="en-US"/>
        </w:rPr>
        <w:t>bērniem, kas palikuši valstī pēc tam, kad vecāki devušies darba</w:t>
      </w:r>
      <w:r w:rsidR="00782CBE">
        <w:rPr>
          <w:i/>
          <w:lang w:eastAsia="en-US"/>
        </w:rPr>
        <w:t xml:space="preserve"> </w:t>
      </w:r>
      <w:r w:rsidR="00782CBE" w:rsidRPr="00782CBE">
        <w:rPr>
          <w:i/>
          <w:lang w:eastAsia="en-US"/>
        </w:rPr>
        <w:t>meklējumos uz ārzemēm</w:t>
      </w:r>
      <w:r w:rsidR="008031F4">
        <w:rPr>
          <w:i/>
          <w:lang w:eastAsia="en-US"/>
        </w:rPr>
        <w:t>.</w:t>
      </w:r>
      <w:r>
        <w:rPr>
          <w:lang w:eastAsia="en-US"/>
        </w:rPr>
        <w:t xml:space="preserve"> </w:t>
      </w:r>
    </w:p>
    <w:p w14:paraId="791EBD8A" w14:textId="7F618971" w:rsidR="008031F4" w:rsidRDefault="008031F4" w:rsidP="00782CBE">
      <w:pPr>
        <w:autoSpaceDE w:val="0"/>
        <w:autoSpaceDN w:val="0"/>
        <w:adjustRightInd w:val="0"/>
        <w:jc w:val="both"/>
        <w:rPr>
          <w:lang w:eastAsia="en-US"/>
        </w:rPr>
      </w:pPr>
    </w:p>
    <w:p w14:paraId="04D3F8ED" w14:textId="77777777" w:rsidR="00C4230E" w:rsidRDefault="00C4230E" w:rsidP="00C4230E">
      <w:pPr>
        <w:autoSpaceDE w:val="0"/>
        <w:autoSpaceDN w:val="0"/>
        <w:adjustRightInd w:val="0"/>
        <w:jc w:val="both"/>
        <w:rPr>
          <w:lang w:eastAsia="en-US"/>
        </w:rPr>
      </w:pPr>
      <w:r>
        <w:rPr>
          <w:lang w:eastAsia="en-US"/>
        </w:rPr>
        <w:t xml:space="preserve">2020. gadā VP darbinieki turpināja realizēt prevencijas programmu “Droša skola”. Programmas mērķis ir stiprināt skolu kapacitāti pašu spēkiem identificēt un strādāt ar drošības jautājumiem. Tika veikts drošības izvērtējums 62 izglītības iestādēs visā Latvijā, tādējādi aptverot 3% no visām vispārējās izglītības iestādēm. </w:t>
      </w:r>
    </w:p>
    <w:p w14:paraId="7CF71938" w14:textId="77777777" w:rsidR="00311469" w:rsidRDefault="00311469" w:rsidP="00C4230E">
      <w:pPr>
        <w:autoSpaceDE w:val="0"/>
        <w:autoSpaceDN w:val="0"/>
        <w:adjustRightInd w:val="0"/>
        <w:jc w:val="both"/>
        <w:rPr>
          <w:lang w:eastAsia="en-US"/>
        </w:rPr>
      </w:pPr>
    </w:p>
    <w:p w14:paraId="530150FF" w14:textId="77777777" w:rsidR="00C4230E" w:rsidRDefault="00C4230E" w:rsidP="00C4230E">
      <w:pPr>
        <w:autoSpaceDE w:val="0"/>
        <w:autoSpaceDN w:val="0"/>
        <w:adjustRightInd w:val="0"/>
        <w:jc w:val="both"/>
        <w:rPr>
          <w:lang w:eastAsia="en-US"/>
        </w:rPr>
      </w:pPr>
      <w:r>
        <w:rPr>
          <w:lang w:eastAsia="en-US"/>
        </w:rPr>
        <w:t>2020. gadā  tika uzsākts darbs pie 9 projektu īstenošanas:</w:t>
      </w:r>
    </w:p>
    <w:p w14:paraId="288DC0B6" w14:textId="71864BFE" w:rsidR="004C72E1" w:rsidRDefault="00C4230E" w:rsidP="00A71CBB">
      <w:pPr>
        <w:pStyle w:val="Sarakstarindkopa"/>
        <w:numPr>
          <w:ilvl w:val="0"/>
          <w:numId w:val="76"/>
        </w:numPr>
        <w:rPr>
          <w:lang w:eastAsia="en-US"/>
        </w:rPr>
      </w:pPr>
      <w:r>
        <w:rPr>
          <w:lang w:eastAsia="en-US"/>
        </w:rPr>
        <w:t>“Atrast sevi 2”;</w:t>
      </w:r>
      <w:r w:rsidR="004C72E1">
        <w:rPr>
          <w:lang w:eastAsia="en-US"/>
        </w:rPr>
        <w:t xml:space="preserve"> </w:t>
      </w:r>
    </w:p>
    <w:p w14:paraId="66826A36" w14:textId="481E55D8" w:rsidR="00C4230E" w:rsidRDefault="00C4230E" w:rsidP="00A004EE">
      <w:pPr>
        <w:pStyle w:val="Sarakstarindkopa"/>
        <w:numPr>
          <w:ilvl w:val="0"/>
          <w:numId w:val="76"/>
        </w:numPr>
        <w:autoSpaceDE w:val="0"/>
        <w:autoSpaceDN w:val="0"/>
        <w:adjustRightInd w:val="0"/>
        <w:jc w:val="both"/>
        <w:rPr>
          <w:lang w:eastAsia="en-US"/>
        </w:rPr>
      </w:pPr>
      <w:r>
        <w:rPr>
          <w:lang w:eastAsia="en-US"/>
        </w:rPr>
        <w:t>“Atbildīgais pārdevējs”;</w:t>
      </w:r>
    </w:p>
    <w:p w14:paraId="34319553" w14:textId="4ED02200" w:rsidR="00C4230E" w:rsidRDefault="00C4230E" w:rsidP="00A004EE">
      <w:pPr>
        <w:pStyle w:val="Sarakstarindkopa"/>
        <w:numPr>
          <w:ilvl w:val="0"/>
          <w:numId w:val="76"/>
        </w:numPr>
        <w:autoSpaceDE w:val="0"/>
        <w:autoSpaceDN w:val="0"/>
        <w:adjustRightInd w:val="0"/>
        <w:jc w:val="both"/>
        <w:rPr>
          <w:lang w:eastAsia="en-US"/>
        </w:rPr>
      </w:pPr>
      <w:r>
        <w:rPr>
          <w:lang w:eastAsia="en-US"/>
        </w:rPr>
        <w:t>“Vardarbība nekad nav risinājums”;</w:t>
      </w:r>
    </w:p>
    <w:p w14:paraId="6D3A66B8" w14:textId="21B52E5F" w:rsidR="00C4230E" w:rsidRDefault="00C4230E" w:rsidP="00A004EE">
      <w:pPr>
        <w:pStyle w:val="Sarakstarindkopa"/>
        <w:numPr>
          <w:ilvl w:val="0"/>
          <w:numId w:val="76"/>
        </w:numPr>
        <w:autoSpaceDE w:val="0"/>
        <w:autoSpaceDN w:val="0"/>
        <w:adjustRightInd w:val="0"/>
        <w:jc w:val="both"/>
        <w:rPr>
          <w:lang w:eastAsia="en-US"/>
        </w:rPr>
      </w:pPr>
      <w:r>
        <w:rPr>
          <w:lang w:eastAsia="en-US"/>
        </w:rPr>
        <w:t>“Redzu, saprotu un apzinos”;</w:t>
      </w:r>
    </w:p>
    <w:p w14:paraId="74838B50" w14:textId="3EC0BA38" w:rsidR="00C4230E" w:rsidRDefault="00C4230E" w:rsidP="00A004EE">
      <w:pPr>
        <w:pStyle w:val="Sarakstarindkopa"/>
        <w:numPr>
          <w:ilvl w:val="0"/>
          <w:numId w:val="76"/>
        </w:numPr>
        <w:autoSpaceDE w:val="0"/>
        <w:autoSpaceDN w:val="0"/>
        <w:adjustRightInd w:val="0"/>
        <w:jc w:val="both"/>
        <w:rPr>
          <w:lang w:eastAsia="en-US"/>
        </w:rPr>
      </w:pPr>
      <w:r>
        <w:rPr>
          <w:lang w:eastAsia="en-US"/>
        </w:rPr>
        <w:t>“Drošības informācija skolu partnerim”;</w:t>
      </w:r>
    </w:p>
    <w:p w14:paraId="7584809C" w14:textId="02B4C9AB" w:rsidR="00C4230E" w:rsidRDefault="00C4230E" w:rsidP="00A004EE">
      <w:pPr>
        <w:pStyle w:val="Sarakstarindkopa"/>
        <w:numPr>
          <w:ilvl w:val="0"/>
          <w:numId w:val="76"/>
        </w:numPr>
        <w:autoSpaceDE w:val="0"/>
        <w:autoSpaceDN w:val="0"/>
        <w:adjustRightInd w:val="0"/>
        <w:jc w:val="both"/>
        <w:rPr>
          <w:lang w:eastAsia="en-US"/>
        </w:rPr>
      </w:pPr>
      <w:r>
        <w:rPr>
          <w:lang w:eastAsia="en-US"/>
        </w:rPr>
        <w:t>“Līderi jauniešu veselībai – zinošs un vesels”;</w:t>
      </w:r>
    </w:p>
    <w:p w14:paraId="7746C6F2" w14:textId="6CA957FF" w:rsidR="00C4230E" w:rsidRDefault="00C4230E" w:rsidP="00A004EE">
      <w:pPr>
        <w:pStyle w:val="Sarakstarindkopa"/>
        <w:numPr>
          <w:ilvl w:val="0"/>
          <w:numId w:val="76"/>
        </w:numPr>
        <w:autoSpaceDE w:val="0"/>
        <w:autoSpaceDN w:val="0"/>
        <w:adjustRightInd w:val="0"/>
        <w:jc w:val="both"/>
        <w:rPr>
          <w:lang w:eastAsia="en-US"/>
        </w:rPr>
      </w:pPr>
      <w:r>
        <w:rPr>
          <w:lang w:eastAsia="en-US"/>
        </w:rPr>
        <w:t>“Atkarību izraisošo vielu mazināšanas pasākumi VP Latgales reģiona pārvaldes Preiļu iecirkņa apkalpojamajā teritorijā”</w:t>
      </w:r>
    </w:p>
    <w:p w14:paraId="714B2FDE" w14:textId="37A1B84B" w:rsidR="00C4230E" w:rsidRDefault="00C4230E" w:rsidP="00A004EE">
      <w:pPr>
        <w:pStyle w:val="Sarakstarindkopa"/>
        <w:numPr>
          <w:ilvl w:val="0"/>
          <w:numId w:val="76"/>
        </w:numPr>
        <w:autoSpaceDE w:val="0"/>
        <w:autoSpaceDN w:val="0"/>
        <w:adjustRightInd w:val="0"/>
        <w:jc w:val="both"/>
        <w:rPr>
          <w:lang w:eastAsia="en-US"/>
        </w:rPr>
      </w:pPr>
      <w:r>
        <w:rPr>
          <w:lang w:eastAsia="en-US"/>
        </w:rPr>
        <w:t>“Drošības aleja”;</w:t>
      </w:r>
    </w:p>
    <w:p w14:paraId="6C783E86" w14:textId="5227D9F4" w:rsidR="00C4230E" w:rsidRDefault="00C4230E" w:rsidP="00A004EE">
      <w:pPr>
        <w:pStyle w:val="Sarakstarindkopa"/>
        <w:numPr>
          <w:ilvl w:val="0"/>
          <w:numId w:val="76"/>
        </w:numPr>
        <w:autoSpaceDE w:val="0"/>
        <w:autoSpaceDN w:val="0"/>
        <w:adjustRightInd w:val="0"/>
        <w:jc w:val="both"/>
        <w:rPr>
          <w:lang w:eastAsia="en-US"/>
        </w:rPr>
      </w:pPr>
      <w:r>
        <w:rPr>
          <w:lang w:eastAsia="en-US"/>
        </w:rPr>
        <w:t>“Viltojumi un to nozīme mūsu dzīvē”.</w:t>
      </w:r>
    </w:p>
    <w:p w14:paraId="09D0B505" w14:textId="77777777" w:rsidR="004D550F" w:rsidRDefault="004D550F" w:rsidP="00C4230E">
      <w:pPr>
        <w:autoSpaceDE w:val="0"/>
        <w:autoSpaceDN w:val="0"/>
        <w:adjustRightInd w:val="0"/>
        <w:jc w:val="both"/>
        <w:rPr>
          <w:lang w:eastAsia="en-US"/>
        </w:rPr>
      </w:pPr>
    </w:p>
    <w:p w14:paraId="5C0383A7" w14:textId="5DE15522" w:rsidR="00C4230E" w:rsidRDefault="00C4230E" w:rsidP="00C4230E">
      <w:pPr>
        <w:autoSpaceDE w:val="0"/>
        <w:autoSpaceDN w:val="0"/>
        <w:adjustRightInd w:val="0"/>
        <w:jc w:val="both"/>
        <w:rPr>
          <w:lang w:eastAsia="en-US"/>
        </w:rPr>
      </w:pPr>
      <w:r>
        <w:rPr>
          <w:lang w:eastAsia="en-US"/>
        </w:rPr>
        <w:t>Šo projektu mērķis</w:t>
      </w:r>
      <w:r w:rsidR="00BF4790">
        <w:rPr>
          <w:lang w:eastAsia="en-US"/>
        </w:rPr>
        <w:t xml:space="preserve"> ir</w:t>
      </w:r>
      <w:r w:rsidR="006C1C1A">
        <w:rPr>
          <w:lang w:eastAsia="en-US"/>
        </w:rPr>
        <w:t xml:space="preserve"> </w:t>
      </w:r>
      <w:r>
        <w:rPr>
          <w:lang w:eastAsia="en-US"/>
        </w:rPr>
        <w:t xml:space="preserve">veicināt ilgtspējīgu, inovatīvu un uz zināšanām balstītu prevencijas prakses attīstību, lai mazinātu bērnu noziedzību, novērstu noziedzīgu uzvedību veicinošus faktorus, kā arī uzlabotu bērnu drošību, aizsargājot tos no veselības un dzīvības apdraudējumiem. </w:t>
      </w:r>
    </w:p>
    <w:p w14:paraId="729F0FA9" w14:textId="77777777" w:rsidR="004D550F" w:rsidRDefault="004D550F" w:rsidP="00C4230E">
      <w:pPr>
        <w:autoSpaceDE w:val="0"/>
        <w:autoSpaceDN w:val="0"/>
        <w:adjustRightInd w:val="0"/>
        <w:jc w:val="both"/>
        <w:rPr>
          <w:lang w:eastAsia="en-US"/>
        </w:rPr>
      </w:pPr>
    </w:p>
    <w:p w14:paraId="5BE2AD5C" w14:textId="288BDDFB" w:rsidR="00C4230E" w:rsidRDefault="00C4230E" w:rsidP="00C4230E">
      <w:pPr>
        <w:autoSpaceDE w:val="0"/>
        <w:autoSpaceDN w:val="0"/>
        <w:adjustRightInd w:val="0"/>
        <w:jc w:val="both"/>
        <w:rPr>
          <w:lang w:eastAsia="en-US"/>
        </w:rPr>
      </w:pPr>
      <w:r>
        <w:rPr>
          <w:lang w:eastAsia="en-US"/>
        </w:rPr>
        <w:t>Jāatzīmē, ka</w:t>
      </w:r>
      <w:r w:rsidR="00BF4790">
        <w:rPr>
          <w:lang w:eastAsia="en-US"/>
        </w:rPr>
        <w:t>,</w:t>
      </w:r>
      <w:r>
        <w:rPr>
          <w:lang w:eastAsia="en-US"/>
        </w:rPr>
        <w:t xml:space="preserve"> pamatojoties uz epidemioloģiskās drošības pasākumiem valstī</w:t>
      </w:r>
      <w:r w:rsidR="00BF4790">
        <w:rPr>
          <w:lang w:eastAsia="en-US"/>
        </w:rPr>
        <w:t>,</w:t>
      </w:r>
      <w:r>
        <w:rPr>
          <w:lang w:eastAsia="en-US"/>
        </w:rPr>
        <w:t xml:space="preserve"> atsevišķi preventīvie pasākumi īstenoti daļēji, kā arī  iespējas īstenot projektus bija ierobežotas, tāpēc 2020.</w:t>
      </w:r>
      <w:r w:rsidR="006C1C1A">
        <w:rPr>
          <w:lang w:eastAsia="en-US"/>
        </w:rPr>
        <w:t> </w:t>
      </w:r>
      <w:r>
        <w:rPr>
          <w:lang w:eastAsia="en-US"/>
        </w:rPr>
        <w:t>gadā realizēti divi projekti („Drošības aleja” un „Līderi jauniešu veselībai – zinošs un vesels”), bet pārējie tiks īstenoti vēlāk.</w:t>
      </w:r>
    </w:p>
    <w:p w14:paraId="23631D0D" w14:textId="77777777" w:rsidR="00C4230E" w:rsidRDefault="00C4230E" w:rsidP="00C4230E">
      <w:pPr>
        <w:autoSpaceDE w:val="0"/>
        <w:autoSpaceDN w:val="0"/>
        <w:adjustRightInd w:val="0"/>
        <w:jc w:val="both"/>
        <w:rPr>
          <w:lang w:eastAsia="en-US"/>
        </w:rPr>
      </w:pPr>
    </w:p>
    <w:p w14:paraId="41620018" w14:textId="18CFBDDA" w:rsidR="00DB7867" w:rsidRPr="006E5DFA" w:rsidRDefault="00B20EBC" w:rsidP="00782CBE">
      <w:pPr>
        <w:autoSpaceDE w:val="0"/>
        <w:autoSpaceDN w:val="0"/>
        <w:adjustRightInd w:val="0"/>
        <w:jc w:val="both"/>
        <w:rPr>
          <w:rFonts w:eastAsiaTheme="minorHAnsi"/>
          <w:lang w:eastAsia="en-US"/>
        </w:rPr>
      </w:pPr>
      <w:r>
        <w:rPr>
          <w:rFonts w:eastAsiaTheme="minorHAnsi"/>
          <w:lang w:eastAsia="en-US"/>
        </w:rPr>
        <w:t>A</w:t>
      </w:r>
      <w:r w:rsidR="00DB7867" w:rsidRPr="006E5DFA">
        <w:rPr>
          <w:rFonts w:eastAsiaTheme="minorHAnsi"/>
          <w:lang w:eastAsia="en-US"/>
        </w:rPr>
        <w:t>tbilstoši Izglītības attīstības pamatnostādnēm 2014.-2020.gadam</w:t>
      </w:r>
      <w:r w:rsidR="006454B3">
        <w:rPr>
          <w:rFonts w:eastAsiaTheme="minorHAnsi"/>
          <w:lang w:eastAsia="en-US"/>
        </w:rPr>
        <w:t xml:space="preserve"> </w:t>
      </w:r>
      <w:r w:rsidR="006454B3">
        <w:t>(apstiprinātas Saeimā 2014.gada 22.maijā)</w:t>
      </w:r>
      <w:r w:rsidR="006454B3" w:rsidRPr="00E070A5">
        <w:t xml:space="preserve"> </w:t>
      </w:r>
      <w:r w:rsidR="00ED2D1B">
        <w:t xml:space="preserve">turpinājās </w:t>
      </w:r>
      <w:r w:rsidR="00DB7867" w:rsidRPr="006E5DFA">
        <w:rPr>
          <w:rFonts w:eastAsiaTheme="minorHAnsi"/>
          <w:lang w:eastAsia="en-US"/>
        </w:rPr>
        <w:t xml:space="preserve">iekļaujošas izglītības principa īstenošana un sociālās atstumtības riska mazināšana, tajā skaitā, preventīvu pasākumu īstenošana izglītības pieejamībai un agrīnas skolas pamešanas mazināšanai, īpaši nabadzības vai sociālās </w:t>
      </w:r>
      <w:r w:rsidR="00DB7867" w:rsidRPr="006E5DFA">
        <w:rPr>
          <w:rFonts w:eastAsiaTheme="minorHAnsi"/>
          <w:lang w:eastAsia="en-US"/>
        </w:rPr>
        <w:lastRenderedPageBreak/>
        <w:t>atstumtības riskam pakļautajiem bērniem un jauniešiem profesionālās un vispārējās izglītības iestādēs, kā arī sociālās atstumtības riskam pakļauto jauniešu iesaiste neformālās izglītības programmās (</w:t>
      </w:r>
      <w:r w:rsidR="00DB7867">
        <w:rPr>
          <w:rFonts w:eastAsiaTheme="minorHAnsi"/>
          <w:lang w:eastAsia="en-US"/>
        </w:rPr>
        <w:t xml:space="preserve">jauniešu iesaiste, kuri atrodas </w:t>
      </w:r>
      <w:r w:rsidR="00DB7867" w:rsidRPr="006E5DFA">
        <w:rPr>
          <w:rFonts w:eastAsiaTheme="minorHAnsi"/>
          <w:lang w:eastAsia="en-US"/>
        </w:rPr>
        <w:t xml:space="preserve">dienas aprūpes centros, grupu dzīvokļos, brīvības atņemšanas vietās, bērnunamos u.tml., </w:t>
      </w:r>
      <w:r w:rsidR="00DB7867">
        <w:rPr>
          <w:rFonts w:eastAsiaTheme="minorHAnsi"/>
          <w:lang w:eastAsia="en-US"/>
        </w:rPr>
        <w:t xml:space="preserve">kā arī </w:t>
      </w:r>
      <w:r w:rsidR="00DB7867" w:rsidRPr="006E5DFA">
        <w:rPr>
          <w:rFonts w:eastAsiaTheme="minorHAnsi"/>
          <w:lang w:eastAsia="en-US"/>
        </w:rPr>
        <w:t>atkarībā nonākuš</w:t>
      </w:r>
      <w:r w:rsidR="00DB7867">
        <w:rPr>
          <w:rFonts w:eastAsiaTheme="minorHAnsi"/>
          <w:lang w:eastAsia="en-US"/>
        </w:rPr>
        <w:t>u</w:t>
      </w:r>
      <w:r w:rsidR="00DB7867" w:rsidRPr="006E5DFA">
        <w:rPr>
          <w:rFonts w:eastAsiaTheme="minorHAnsi"/>
          <w:lang w:eastAsia="en-US"/>
        </w:rPr>
        <w:t xml:space="preserve"> jauniešu, jauniešu ar garīgās attīstības traucējumiem, jauniešu, kas nemācās, nestrādā vai neapgūst arodu,</w:t>
      </w:r>
      <w:r w:rsidR="00DB7867">
        <w:rPr>
          <w:rFonts w:eastAsiaTheme="minorHAnsi"/>
          <w:lang w:eastAsia="en-US"/>
        </w:rPr>
        <w:t xml:space="preserve"> iesaiste</w:t>
      </w:r>
      <w:r w:rsidR="00DB7867" w:rsidRPr="006E5DFA">
        <w:rPr>
          <w:rFonts w:eastAsiaTheme="minorHAnsi"/>
          <w:lang w:eastAsia="en-US"/>
        </w:rPr>
        <w:t xml:space="preserve"> u.c.).</w:t>
      </w:r>
    </w:p>
    <w:p w14:paraId="4ACCC469" w14:textId="2C97DD51" w:rsidR="002D718D" w:rsidRDefault="002D718D" w:rsidP="003B4EB3">
      <w:pPr>
        <w:jc w:val="both"/>
        <w:rPr>
          <w:lang w:eastAsia="en-US"/>
        </w:rPr>
      </w:pPr>
    </w:p>
    <w:p w14:paraId="082008E1" w14:textId="77777777" w:rsidR="00F0336A" w:rsidRDefault="001661E7" w:rsidP="001661E7">
      <w:pPr>
        <w:jc w:val="both"/>
        <w:rPr>
          <w:i/>
          <w:lang w:eastAsia="en-US"/>
        </w:rPr>
      </w:pPr>
      <w:r w:rsidRPr="00F80779">
        <w:rPr>
          <w:i/>
          <w:lang w:eastAsia="en-US"/>
        </w:rPr>
        <w:t>Komitejas ieteikum</w:t>
      </w:r>
      <w:r w:rsidR="00F80779">
        <w:rPr>
          <w:i/>
          <w:lang w:eastAsia="en-US"/>
        </w:rPr>
        <w:t>s:</w:t>
      </w:r>
      <w:r>
        <w:rPr>
          <w:lang w:eastAsia="en-US"/>
        </w:rPr>
        <w:t xml:space="preserve"> </w:t>
      </w:r>
      <w:r w:rsidRPr="001661E7">
        <w:rPr>
          <w:i/>
          <w:lang w:eastAsia="en-US"/>
        </w:rPr>
        <w:t>izstrādāt mehānismus un procedūras, lai identificētu bērnus,</w:t>
      </w:r>
      <w:r>
        <w:rPr>
          <w:i/>
          <w:lang w:eastAsia="en-US"/>
        </w:rPr>
        <w:t xml:space="preserve"> </w:t>
      </w:r>
      <w:r w:rsidRPr="001661E7">
        <w:rPr>
          <w:i/>
          <w:lang w:eastAsia="en-US"/>
        </w:rPr>
        <w:t>kuriem ir risks kļūt par Papildu protokolā iekļauto noziedzīgu</w:t>
      </w:r>
      <w:r>
        <w:rPr>
          <w:i/>
          <w:lang w:eastAsia="en-US"/>
        </w:rPr>
        <w:t xml:space="preserve"> </w:t>
      </w:r>
      <w:r w:rsidRPr="001661E7">
        <w:rPr>
          <w:i/>
          <w:lang w:eastAsia="en-US"/>
        </w:rPr>
        <w:t>nodarījumu upuriem , it īpaši bērnus paaugstināta riska situācijās, kā</w:t>
      </w:r>
      <w:r>
        <w:rPr>
          <w:i/>
          <w:lang w:eastAsia="en-US"/>
        </w:rPr>
        <w:t xml:space="preserve"> </w:t>
      </w:r>
      <w:r w:rsidRPr="001661E7">
        <w:rPr>
          <w:i/>
          <w:lang w:eastAsia="en-US"/>
        </w:rPr>
        <w:t>arī sniegt viņiem psiholoģisku atbalstu un nodrošināt izpratnes</w:t>
      </w:r>
      <w:r>
        <w:rPr>
          <w:i/>
          <w:lang w:eastAsia="en-US"/>
        </w:rPr>
        <w:t xml:space="preserve"> </w:t>
      </w:r>
      <w:r w:rsidRPr="001661E7">
        <w:rPr>
          <w:i/>
          <w:lang w:eastAsia="en-US"/>
        </w:rPr>
        <w:t>veicināšanas programmas</w:t>
      </w:r>
      <w:r w:rsidR="00F0336A">
        <w:rPr>
          <w:i/>
          <w:lang w:eastAsia="en-US"/>
        </w:rPr>
        <w:t>.</w:t>
      </w:r>
      <w:r>
        <w:rPr>
          <w:i/>
          <w:lang w:eastAsia="en-US"/>
        </w:rPr>
        <w:t xml:space="preserve"> </w:t>
      </w:r>
    </w:p>
    <w:p w14:paraId="6096F77C" w14:textId="62B45B57" w:rsidR="00F0336A" w:rsidRDefault="00F0336A" w:rsidP="001661E7">
      <w:pPr>
        <w:jc w:val="both"/>
        <w:rPr>
          <w:lang w:eastAsia="en-US"/>
        </w:rPr>
      </w:pPr>
    </w:p>
    <w:p w14:paraId="04B09301" w14:textId="0689AD8E" w:rsidR="00C4230E" w:rsidRDefault="00C4230E" w:rsidP="00C4230E">
      <w:pPr>
        <w:jc w:val="both"/>
        <w:rPr>
          <w:lang w:eastAsia="en-US"/>
        </w:rPr>
      </w:pPr>
      <w:r>
        <w:rPr>
          <w:lang w:eastAsia="en-US"/>
        </w:rPr>
        <w:t xml:space="preserve">Plānā nepilngadīgo aizsardzībai no noziedzīgiem nodarījumiem pret tikumību un dzimumneaizskaramību 2019.-2020. gadam (apstiprināts ar MK 02.07.2019. rīkojumu Nr. 328) ietverti pasākumi bērnu aizsardzībai pret noziedzīgajiem nodarījumiem, kas skar arī bērnu aizsardzību no seksuālas vardarbības, pasākumi psiholoģiskā atbalsta sniegšanai, pasākumi bērniem ar īpašām vajadzībām, kā arī pasākumi starpinstitūciju sadarbībā, lai efektīvāk izvērtētu vardarbības riskus </w:t>
      </w:r>
      <w:r w:rsidR="00943D53">
        <w:rPr>
          <w:lang w:eastAsia="en-US"/>
        </w:rPr>
        <w:t>VSAC</w:t>
      </w:r>
      <w:r>
        <w:rPr>
          <w:lang w:eastAsia="en-US"/>
        </w:rPr>
        <w:t>.</w:t>
      </w:r>
    </w:p>
    <w:p w14:paraId="5FD0170E" w14:textId="77777777" w:rsidR="004D550F" w:rsidRDefault="004D550F" w:rsidP="001661E7">
      <w:pPr>
        <w:jc w:val="both"/>
        <w:rPr>
          <w:lang w:eastAsia="en-US"/>
        </w:rPr>
      </w:pPr>
    </w:p>
    <w:p w14:paraId="3C20F9F0" w14:textId="65C21F53" w:rsidR="00C4230E" w:rsidRDefault="00C4230E" w:rsidP="001661E7">
      <w:pPr>
        <w:jc w:val="both"/>
        <w:rPr>
          <w:lang w:eastAsia="en-US"/>
        </w:rPr>
      </w:pPr>
      <w:r>
        <w:rPr>
          <w:lang w:eastAsia="en-US"/>
        </w:rPr>
        <w:t>Likumpārkāpumos cietušajiem nepilngadīgajiem, tai skaitā vardarbībā cietušajiem bērniem tik</w:t>
      </w:r>
      <w:r w:rsidR="00A67E5A">
        <w:rPr>
          <w:lang w:eastAsia="en-US"/>
        </w:rPr>
        <w:t>a</w:t>
      </w:r>
      <w:r>
        <w:rPr>
          <w:lang w:eastAsia="en-US"/>
        </w:rPr>
        <w:t xml:space="preserve"> sniegta informācija par atbalsta pakalpojumiem, tai skaitā par </w:t>
      </w:r>
      <w:r w:rsidR="00736AAF">
        <w:rPr>
          <w:lang w:eastAsia="en-US"/>
        </w:rPr>
        <w:t xml:space="preserve">SPSPL </w:t>
      </w:r>
      <w:r>
        <w:rPr>
          <w:lang w:eastAsia="en-US"/>
        </w:rPr>
        <w:t>noteiktajiem sociālās rehabilitācijas pakalpojumiem</w:t>
      </w:r>
      <w:r w:rsidR="00EA713C">
        <w:rPr>
          <w:lang w:eastAsia="en-US"/>
        </w:rPr>
        <w:t>. Minētā informācija</w:t>
      </w:r>
      <w:r>
        <w:rPr>
          <w:lang w:eastAsia="en-US"/>
        </w:rPr>
        <w:t xml:space="preserve"> pieejama </w:t>
      </w:r>
      <w:r w:rsidR="00EA713C">
        <w:rPr>
          <w:lang w:eastAsia="en-US"/>
        </w:rPr>
        <w:t xml:space="preserve">tīmekļa vietnē </w:t>
      </w:r>
      <w:r>
        <w:rPr>
          <w:lang w:eastAsia="en-US"/>
        </w:rPr>
        <w:t xml:space="preserve"> </w:t>
      </w:r>
      <w:hyperlink r:id="rId30" w:history="1">
        <w:r w:rsidR="00EA713C" w:rsidRPr="00975A4B">
          <w:rPr>
            <w:rStyle w:val="Hipersaite"/>
            <w:lang w:eastAsia="en-US"/>
          </w:rPr>
          <w:t>www.cietusajiem.lv</w:t>
        </w:r>
      </w:hyperlink>
      <w:r>
        <w:rPr>
          <w:lang w:eastAsia="en-US"/>
        </w:rPr>
        <w:t xml:space="preserve">, kā arī pakalpojumu sniedzēju </w:t>
      </w:r>
      <w:r w:rsidR="00EA713C">
        <w:rPr>
          <w:lang w:eastAsia="en-US"/>
        </w:rPr>
        <w:t>tīmekļa vietnēs</w:t>
      </w:r>
      <w:r>
        <w:rPr>
          <w:lang w:eastAsia="en-US"/>
        </w:rPr>
        <w:t xml:space="preserve">, piemēram, Latvijas Bērnu fonda </w:t>
      </w:r>
      <w:r w:rsidR="003B795E">
        <w:rPr>
          <w:lang w:eastAsia="en-US"/>
        </w:rPr>
        <w:t>tīmekļa vietnē</w:t>
      </w:r>
      <w:r>
        <w:rPr>
          <w:lang w:eastAsia="en-US"/>
        </w:rPr>
        <w:t xml:space="preserve"> </w:t>
      </w:r>
      <w:hyperlink r:id="rId31" w:history="1">
        <w:r w:rsidR="003B795E" w:rsidRPr="00975A4B">
          <w:rPr>
            <w:rStyle w:val="Hipersaite"/>
            <w:lang w:eastAsia="en-US"/>
          </w:rPr>
          <w:t>www.lbf.lv</w:t>
        </w:r>
      </w:hyperlink>
      <w:r w:rsidR="003B795E">
        <w:rPr>
          <w:lang w:eastAsia="en-US"/>
        </w:rPr>
        <w:t>.</w:t>
      </w:r>
      <w:r>
        <w:rPr>
          <w:lang w:eastAsia="en-US"/>
        </w:rPr>
        <w:t xml:space="preserve"> </w:t>
      </w:r>
      <w:r w:rsidR="003B795E">
        <w:rPr>
          <w:lang w:eastAsia="en-US"/>
        </w:rPr>
        <w:t>I</w:t>
      </w:r>
      <w:r>
        <w:rPr>
          <w:lang w:eastAsia="en-US"/>
        </w:rPr>
        <w:t xml:space="preserve">nformācijas sniegšanai cietušajiem un to tuviniekiem </w:t>
      </w:r>
      <w:r w:rsidR="003B795E">
        <w:rPr>
          <w:lang w:eastAsia="en-US"/>
        </w:rPr>
        <w:t xml:space="preserve">arī </w:t>
      </w:r>
      <w:r w:rsidR="00C21B88">
        <w:rPr>
          <w:lang w:eastAsia="en-US"/>
        </w:rPr>
        <w:t>turpināja būt</w:t>
      </w:r>
      <w:r w:rsidR="003B795E">
        <w:rPr>
          <w:lang w:eastAsia="en-US"/>
        </w:rPr>
        <w:t xml:space="preserve"> </w:t>
      </w:r>
      <w:r>
        <w:rPr>
          <w:lang w:eastAsia="en-US"/>
        </w:rPr>
        <w:t>pieejams</w:t>
      </w:r>
      <w:r w:rsidR="003B795E">
        <w:rPr>
          <w:lang w:eastAsia="en-US"/>
        </w:rPr>
        <w:t xml:space="preserve"> (un arī patlaban ir pieejams)</w:t>
      </w:r>
      <w:r>
        <w:rPr>
          <w:lang w:eastAsia="en-US"/>
        </w:rPr>
        <w:t xml:space="preserve"> bezmaksas atbalsta tālrunis “116006”, kas sniedz iespēju minētajām personām saņemt emocionālo un psiholoģisko atbalstu, kā arī informāciju par tiesībām un citiem atbalsta dienestiem. Informācija par palīdzību un atbalstu vardarbībā cietušajiem</w:t>
      </w:r>
      <w:r w:rsidR="005948E1">
        <w:rPr>
          <w:lang w:eastAsia="en-US"/>
        </w:rPr>
        <w:t xml:space="preserve"> bija</w:t>
      </w:r>
      <w:r>
        <w:rPr>
          <w:lang w:eastAsia="en-US"/>
        </w:rPr>
        <w:t xml:space="preserve"> pieejama arī VP </w:t>
      </w:r>
      <w:r w:rsidR="00C21B88">
        <w:rPr>
          <w:lang w:eastAsia="en-US"/>
        </w:rPr>
        <w:t xml:space="preserve">tīmekļa vietnēs </w:t>
      </w:r>
      <w:r>
        <w:rPr>
          <w:lang w:eastAsia="en-US"/>
        </w:rPr>
        <w:t xml:space="preserve"> </w:t>
      </w:r>
      <w:hyperlink r:id="rId32" w:history="1">
        <w:r w:rsidR="00C21B88" w:rsidRPr="00975A4B">
          <w:rPr>
            <w:rStyle w:val="Hipersaite"/>
            <w:lang w:eastAsia="en-US"/>
          </w:rPr>
          <w:t>www.vp.gov.lv</w:t>
        </w:r>
      </w:hyperlink>
      <w:r w:rsidR="00C21B88">
        <w:rPr>
          <w:lang w:eastAsia="en-US"/>
        </w:rPr>
        <w:t xml:space="preserve"> </w:t>
      </w:r>
      <w:r>
        <w:rPr>
          <w:lang w:eastAsia="en-US"/>
        </w:rPr>
        <w:t xml:space="preserve">un </w:t>
      </w:r>
      <w:hyperlink r:id="rId33" w:history="1">
        <w:r w:rsidR="005C7821" w:rsidRPr="002E092C">
          <w:rPr>
            <w:rStyle w:val="Hipersaite"/>
            <w:lang w:eastAsia="en-US"/>
          </w:rPr>
          <w:t>www.manadrosiba.lv</w:t>
        </w:r>
      </w:hyperlink>
      <w:r>
        <w:rPr>
          <w:lang w:eastAsia="en-US"/>
        </w:rPr>
        <w:t>.</w:t>
      </w:r>
      <w:r w:rsidR="005C7821">
        <w:rPr>
          <w:lang w:eastAsia="en-US"/>
        </w:rPr>
        <w:t xml:space="preserve"> </w:t>
      </w:r>
    </w:p>
    <w:p w14:paraId="34D8229B" w14:textId="77777777" w:rsidR="00C4230E" w:rsidRDefault="00C4230E" w:rsidP="001661E7">
      <w:pPr>
        <w:jc w:val="both"/>
        <w:rPr>
          <w:lang w:eastAsia="en-US"/>
        </w:rPr>
      </w:pPr>
    </w:p>
    <w:p w14:paraId="0DD02879" w14:textId="5E7D93C1" w:rsidR="007355B7" w:rsidRPr="00B06B5B" w:rsidRDefault="007355B7" w:rsidP="00B06B5B">
      <w:pPr>
        <w:pStyle w:val="Virsraksts2"/>
        <w:jc w:val="left"/>
        <w:rPr>
          <w:rFonts w:ascii="Times New Roman" w:hAnsi="Times New Roman"/>
          <w:u w:val="none"/>
        </w:rPr>
      </w:pPr>
    </w:p>
    <w:p w14:paraId="1DCF9C9A" w14:textId="77777777" w:rsidR="00F0336A" w:rsidRDefault="00F0336A" w:rsidP="00462BD7">
      <w:pPr>
        <w:jc w:val="both"/>
        <w:rPr>
          <w:lang w:eastAsia="en-US"/>
        </w:rPr>
      </w:pPr>
      <w:r w:rsidRPr="00F0336A">
        <w:rPr>
          <w:i/>
          <w:lang w:eastAsia="en-US"/>
        </w:rPr>
        <w:t>K</w:t>
      </w:r>
      <w:r w:rsidR="007355B7" w:rsidRPr="00F0336A">
        <w:rPr>
          <w:i/>
          <w:lang w:eastAsia="en-US"/>
        </w:rPr>
        <w:t>omitejas</w:t>
      </w:r>
      <w:r w:rsidR="00676F62" w:rsidRPr="00F0336A">
        <w:rPr>
          <w:i/>
          <w:lang w:eastAsia="en-US"/>
        </w:rPr>
        <w:t xml:space="preserve"> ieteikum</w:t>
      </w:r>
      <w:r w:rsidRPr="00F0336A">
        <w:rPr>
          <w:i/>
          <w:lang w:eastAsia="en-US"/>
        </w:rPr>
        <w:t>s:</w:t>
      </w:r>
      <w:r w:rsidR="00676F62">
        <w:rPr>
          <w:lang w:eastAsia="en-US"/>
        </w:rPr>
        <w:t xml:space="preserve"> </w:t>
      </w:r>
      <w:r w:rsidR="00676F62" w:rsidRPr="00DE4C21">
        <w:rPr>
          <w:i/>
          <w:lang w:eastAsia="en-US"/>
        </w:rPr>
        <w:t>izstrādāt un ieviest efektīvu tiesisko regulējumu un veikt visas nepieciešamās likumdošanas, administratīvās, sociālās un citas darbības, lai novērstu un izmeklētu visus bērnu seksa tūrisma gadījumus</w:t>
      </w:r>
      <w:r>
        <w:rPr>
          <w:i/>
          <w:lang w:eastAsia="en-US"/>
        </w:rPr>
        <w:t>.</w:t>
      </w:r>
      <w:r w:rsidR="00676F62">
        <w:rPr>
          <w:lang w:eastAsia="en-US"/>
        </w:rPr>
        <w:t xml:space="preserve"> </w:t>
      </w:r>
    </w:p>
    <w:p w14:paraId="5B186DC8" w14:textId="77777777" w:rsidR="00F0336A" w:rsidRDefault="00F0336A" w:rsidP="00462BD7">
      <w:pPr>
        <w:jc w:val="both"/>
        <w:rPr>
          <w:lang w:eastAsia="en-US"/>
        </w:rPr>
      </w:pPr>
    </w:p>
    <w:p w14:paraId="73332776" w14:textId="09C031D0" w:rsidR="003877DC" w:rsidRDefault="00A37785" w:rsidP="003877DC">
      <w:pPr>
        <w:jc w:val="both"/>
        <w:rPr>
          <w:lang w:eastAsia="en-US"/>
        </w:rPr>
      </w:pPr>
      <w:r>
        <w:rPr>
          <w:lang w:eastAsia="en-US"/>
        </w:rPr>
        <w:t>KL nav izdalīts atsevišķs noziedzīga nodarījuma sastāvs</w:t>
      </w:r>
      <w:r w:rsidR="002971E8">
        <w:rPr>
          <w:lang w:eastAsia="en-US"/>
        </w:rPr>
        <w:t xml:space="preserve"> saistībā ar </w:t>
      </w:r>
      <w:r w:rsidR="00241E54">
        <w:rPr>
          <w:lang w:eastAsia="en-US"/>
        </w:rPr>
        <w:t>“</w:t>
      </w:r>
      <w:r w:rsidR="002971E8">
        <w:rPr>
          <w:lang w:eastAsia="en-US"/>
        </w:rPr>
        <w:t>bērnu seska tūrisma gadījumiem</w:t>
      </w:r>
      <w:r w:rsidR="00241E54">
        <w:rPr>
          <w:lang w:eastAsia="en-US"/>
        </w:rPr>
        <w:t>”</w:t>
      </w:r>
      <w:r w:rsidR="002971E8">
        <w:rPr>
          <w:lang w:eastAsia="en-US"/>
        </w:rPr>
        <w:t>. Šāda veida noziedzīgie nodarījumi</w:t>
      </w:r>
      <w:r w:rsidR="00241E54">
        <w:rPr>
          <w:lang w:eastAsia="en-US"/>
        </w:rPr>
        <w:t xml:space="preserve"> (gadījumi, kad nepilngadīga persona ir cietusi no noziedzīga nodarījuma pret tikumību vai dzimumneaizskaramību)</w:t>
      </w:r>
      <w:r w:rsidR="002971E8">
        <w:rPr>
          <w:lang w:eastAsia="en-US"/>
        </w:rPr>
        <w:t xml:space="preserve"> aptverti KL </w:t>
      </w:r>
      <w:r w:rsidR="00B105D3">
        <w:rPr>
          <w:lang w:eastAsia="en-US"/>
        </w:rPr>
        <w:t xml:space="preserve">XVI </w:t>
      </w:r>
      <w:r w:rsidR="002971E8">
        <w:rPr>
          <w:lang w:eastAsia="en-US"/>
        </w:rPr>
        <w:t>nodaļā “</w:t>
      </w:r>
      <w:r w:rsidR="00FF6CD7">
        <w:rPr>
          <w:lang w:eastAsia="en-US"/>
        </w:rPr>
        <w:t>Noziedzīgi nodarījumi pret tikumību un dzimumneaizskaramību</w:t>
      </w:r>
      <w:r w:rsidR="002971E8">
        <w:rPr>
          <w:lang w:eastAsia="en-US"/>
        </w:rPr>
        <w:t>”.</w:t>
      </w:r>
      <w:r w:rsidR="00241E54">
        <w:rPr>
          <w:lang w:eastAsia="en-US"/>
        </w:rPr>
        <w:t xml:space="preserve"> </w:t>
      </w:r>
      <w:r w:rsidR="000E1156">
        <w:rPr>
          <w:lang w:eastAsia="en-US"/>
        </w:rPr>
        <w:t>Vienlaikus jāatzīmē, ka KL nodaļā XV nodaļā “</w:t>
      </w:r>
      <w:r w:rsidR="003877DC">
        <w:rPr>
          <w:lang w:eastAsia="en-US"/>
        </w:rPr>
        <w:t>Noziedzīgi nodarījumi pret personas brīvību, godu un cieņu</w:t>
      </w:r>
      <w:r w:rsidR="000E1156">
        <w:rPr>
          <w:lang w:eastAsia="en-US"/>
        </w:rPr>
        <w:t>”</w:t>
      </w:r>
      <w:r w:rsidR="00DB00C7">
        <w:rPr>
          <w:lang w:eastAsia="en-US"/>
        </w:rPr>
        <w:t>, 154.</w:t>
      </w:r>
      <w:r w:rsidR="00DB00C7">
        <w:rPr>
          <w:vertAlign w:val="superscript"/>
          <w:lang w:eastAsia="en-US"/>
        </w:rPr>
        <w:t>1</w:t>
      </w:r>
      <w:r w:rsidR="00DB00C7">
        <w:rPr>
          <w:lang w:eastAsia="en-US"/>
        </w:rPr>
        <w:t xml:space="preserve"> pantā</w:t>
      </w:r>
      <w:r w:rsidR="00FF6CD7">
        <w:rPr>
          <w:lang w:eastAsia="en-US"/>
        </w:rPr>
        <w:t xml:space="preserve"> </w:t>
      </w:r>
      <w:r w:rsidR="003877DC">
        <w:rPr>
          <w:lang w:eastAsia="en-US"/>
        </w:rPr>
        <w:t>ietvert</w:t>
      </w:r>
      <w:r w:rsidR="00BB6E65">
        <w:rPr>
          <w:lang w:eastAsia="en-US"/>
        </w:rPr>
        <w:t>i</w:t>
      </w:r>
      <w:r w:rsidR="003877DC">
        <w:rPr>
          <w:lang w:eastAsia="en-US"/>
        </w:rPr>
        <w:t xml:space="preserve"> noziedzīg</w:t>
      </w:r>
      <w:r w:rsidR="00BB6E65">
        <w:rPr>
          <w:lang w:eastAsia="en-US"/>
        </w:rPr>
        <w:t>a</w:t>
      </w:r>
      <w:r w:rsidR="003877DC">
        <w:rPr>
          <w:lang w:eastAsia="en-US"/>
        </w:rPr>
        <w:t xml:space="preserve"> nodarījuma sastāv</w:t>
      </w:r>
      <w:r w:rsidR="00BB6E65">
        <w:rPr>
          <w:lang w:eastAsia="en-US"/>
        </w:rPr>
        <w:t>i saistībā ar cilvēku tirdzniecību</w:t>
      </w:r>
      <w:r w:rsidR="003877DC">
        <w:rPr>
          <w:lang w:eastAsia="en-US"/>
        </w:rPr>
        <w:t>.</w:t>
      </w:r>
    </w:p>
    <w:p w14:paraId="42063BB4" w14:textId="77777777" w:rsidR="00A524AC" w:rsidRDefault="00A524AC" w:rsidP="00462BD7">
      <w:pPr>
        <w:jc w:val="both"/>
        <w:rPr>
          <w:lang w:eastAsia="en-US"/>
        </w:rPr>
      </w:pPr>
    </w:p>
    <w:p w14:paraId="5AF18E51" w14:textId="6B361A48" w:rsidR="00AF5A37" w:rsidRDefault="008D2833" w:rsidP="00462BD7">
      <w:pPr>
        <w:jc w:val="both"/>
        <w:rPr>
          <w:lang w:eastAsia="en-US"/>
        </w:rPr>
      </w:pPr>
      <w:r w:rsidRPr="008D2833">
        <w:rPr>
          <w:lang w:eastAsia="en-US"/>
        </w:rPr>
        <w:t xml:space="preserve">2019. gadā </w:t>
      </w:r>
      <w:r>
        <w:rPr>
          <w:lang w:eastAsia="en-US"/>
        </w:rPr>
        <w:t>VP</w:t>
      </w:r>
      <w:r w:rsidRPr="008D2833">
        <w:rPr>
          <w:lang w:eastAsia="en-US"/>
        </w:rPr>
        <w:t xml:space="preserve"> Galvenās kārtības policijas pārvaldes Prevencijas vadības nodaļa izstrādāja V</w:t>
      </w:r>
      <w:r>
        <w:rPr>
          <w:lang w:eastAsia="en-US"/>
        </w:rPr>
        <w:t>P</w:t>
      </w:r>
      <w:r w:rsidRPr="008D2833">
        <w:rPr>
          <w:lang w:eastAsia="en-US"/>
        </w:rPr>
        <w:t xml:space="preserve"> preventīvās rīcības plānu 2019.–2020. gadam, tostarp interneta noziegumu risku samazināšanai un vardarbības mazināšanai, kas ietver dažādas aktivitātes gan nodarījumu pret tikumību un dzimumneaizskaramību internetā (pret bērniem) novēršanai, gan vardarbības pret nepilngadīgajiem apkarošanai. 2019. gadā Plāna ietvaros tika īstenotas </w:t>
      </w:r>
      <w:r w:rsidRPr="008D2833">
        <w:rPr>
          <w:lang w:eastAsia="en-US"/>
        </w:rPr>
        <w:lastRenderedPageBreak/>
        <w:t>divas informatīvās kampaņas, kas saistītas ar seksuālās vardarbības pret bērniem, bērnu seksuālās izmantošanas un bērnu pornogrāfijas apkarošanu.</w:t>
      </w:r>
      <w:r w:rsidR="004E17AA">
        <w:rPr>
          <w:rStyle w:val="Vresatsauce"/>
          <w:lang w:eastAsia="en-US"/>
        </w:rPr>
        <w:footnoteReference w:id="189"/>
      </w:r>
    </w:p>
    <w:p w14:paraId="28EE27E4" w14:textId="77777777" w:rsidR="007430CC" w:rsidRDefault="007430CC" w:rsidP="00462BD7">
      <w:pPr>
        <w:jc w:val="both"/>
        <w:rPr>
          <w:highlight w:val="yellow"/>
          <w:lang w:eastAsia="en-US"/>
        </w:rPr>
      </w:pPr>
    </w:p>
    <w:p w14:paraId="2FB4E8A7" w14:textId="781C6C1C" w:rsidR="00D83A9F" w:rsidRDefault="00D83A9F" w:rsidP="00D83A9F">
      <w:pPr>
        <w:jc w:val="both"/>
        <w:rPr>
          <w:lang w:eastAsia="en-US"/>
        </w:rPr>
      </w:pPr>
      <w:r>
        <w:rPr>
          <w:lang w:eastAsia="en-US"/>
        </w:rPr>
        <w:t xml:space="preserve">No 2019. gada 15. līdz 22. martam tika organizēta informatīvā akcija </w:t>
      </w:r>
      <w:r w:rsidR="00D01CF2">
        <w:rPr>
          <w:lang w:eastAsia="en-US"/>
        </w:rPr>
        <w:t>“</w:t>
      </w:r>
      <w:r>
        <w:rPr>
          <w:lang w:eastAsia="en-US"/>
        </w:rPr>
        <w:t>Noņem rozā brilles</w:t>
      </w:r>
      <w:r w:rsidR="00D01CF2">
        <w:rPr>
          <w:lang w:eastAsia="en-US"/>
        </w:rPr>
        <w:t>”</w:t>
      </w:r>
      <w:r>
        <w:rPr>
          <w:lang w:eastAsia="en-US"/>
        </w:rPr>
        <w:t>. Akcijas mērķis bija informēt un izglītot jauniešus un viņu līdzcilvēkus, kā atpazīt iespējamo varmāku un izvairīties no bīstamām attiecībām. Akcijas ietvaros tika izplatīts vizuāls materiāls ar potenciāli vardarbīga attiecību partnera portretu. Lai gan šī akcija nebija vērsta tieši uz dzimumnoziegumu novēršanu, tomēr tajā iekļautie jautājumi attiecās uz visa veida vardarbības formām, tai skaitā arī uz dzimumneaizskaramības jautājumiem.</w:t>
      </w:r>
    </w:p>
    <w:p w14:paraId="7350F24F" w14:textId="2734CD4E" w:rsidR="00D83A9F" w:rsidRDefault="00D83A9F" w:rsidP="00D83A9F">
      <w:pPr>
        <w:jc w:val="both"/>
        <w:rPr>
          <w:lang w:eastAsia="en-US"/>
        </w:rPr>
      </w:pPr>
      <w:r>
        <w:rPr>
          <w:lang w:eastAsia="en-US"/>
        </w:rPr>
        <w:t xml:space="preserve">  </w:t>
      </w:r>
    </w:p>
    <w:p w14:paraId="59F831E8" w14:textId="682384EE" w:rsidR="007430CC" w:rsidRDefault="00D83A9F" w:rsidP="00D83A9F">
      <w:pPr>
        <w:jc w:val="both"/>
        <w:rPr>
          <w:highlight w:val="yellow"/>
          <w:lang w:eastAsia="en-US"/>
        </w:rPr>
      </w:pPr>
      <w:r>
        <w:rPr>
          <w:lang w:eastAsia="en-US"/>
        </w:rPr>
        <w:t xml:space="preserve">Kopumā akcijai bija 71 publikācija (59 - latviešu valodā, 12 - krievu valodā) gan interneta medijos, gan drukātajā presē, radio un nacionālajā televīzijā. Papildus, jauniešu žurnāla </w:t>
      </w:r>
      <w:r w:rsidR="00D01CF2">
        <w:rPr>
          <w:lang w:eastAsia="en-US"/>
        </w:rPr>
        <w:t>“</w:t>
      </w:r>
      <w:r>
        <w:rPr>
          <w:lang w:eastAsia="en-US"/>
        </w:rPr>
        <w:t>Avene</w:t>
      </w:r>
      <w:r w:rsidR="00D01CF2">
        <w:rPr>
          <w:lang w:eastAsia="en-US"/>
        </w:rPr>
        <w:t>”</w:t>
      </w:r>
      <w:r>
        <w:rPr>
          <w:lang w:eastAsia="en-US"/>
        </w:rPr>
        <w:t xml:space="preserve"> jūnija numurā akcijā iekļautajai problemātikai tika veltīts speciāls raksts. Par kampaņas kulmināciju uzskatāma </w:t>
      </w:r>
      <w:r w:rsidR="00F2164D">
        <w:rPr>
          <w:lang w:eastAsia="en-US"/>
        </w:rPr>
        <w:t>VP</w:t>
      </w:r>
      <w:r>
        <w:rPr>
          <w:lang w:eastAsia="en-US"/>
        </w:rPr>
        <w:t xml:space="preserve"> dalība pasākumā </w:t>
      </w:r>
      <w:r w:rsidR="00D01CF2">
        <w:rPr>
          <w:lang w:eastAsia="en-US"/>
        </w:rPr>
        <w:t>“</w:t>
      </w:r>
      <w:r>
        <w:rPr>
          <w:lang w:eastAsia="en-US"/>
        </w:rPr>
        <w:t>ZZ čempionāts</w:t>
      </w:r>
      <w:r w:rsidR="00D01CF2">
        <w:rPr>
          <w:lang w:eastAsia="en-US"/>
        </w:rPr>
        <w:t>”</w:t>
      </w:r>
      <w:r>
        <w:rPr>
          <w:lang w:eastAsia="en-US"/>
        </w:rPr>
        <w:t>, kur tika uzrunāti ap 15 000 jauniešu.</w:t>
      </w:r>
    </w:p>
    <w:p w14:paraId="33A8B434" w14:textId="77777777" w:rsidR="00AF5A37" w:rsidRDefault="00AF5A37" w:rsidP="00462BD7">
      <w:pPr>
        <w:jc w:val="both"/>
        <w:rPr>
          <w:highlight w:val="yellow"/>
          <w:lang w:eastAsia="en-US"/>
        </w:rPr>
      </w:pPr>
    </w:p>
    <w:p w14:paraId="550A3E46" w14:textId="08802F6D" w:rsidR="00D01CF2" w:rsidRDefault="00605C0B" w:rsidP="00462BD7">
      <w:pPr>
        <w:jc w:val="both"/>
        <w:rPr>
          <w:lang w:eastAsia="en-US"/>
        </w:rPr>
      </w:pPr>
      <w:r w:rsidRPr="00605C0B">
        <w:rPr>
          <w:lang w:eastAsia="en-US"/>
        </w:rPr>
        <w:t xml:space="preserve">Līdz ar 2019. gada 23. novembrī Latvijā atzīmēto Eiropas dienu bērnu aizsardzībai no seksuālās vardarbības, lai pievērstu sabiedrības uzmanību seksuālās vardarbības pret bērniem problēmjautājumam, veicinātu plašāku problēmas apzināšanos un atpazīstamību sabiedrībā, kā arī iespēju robežās mazinātu seksuālās vardarbības latentumu, </w:t>
      </w:r>
      <w:r w:rsidR="00805E4A">
        <w:rPr>
          <w:lang w:eastAsia="en-US"/>
        </w:rPr>
        <w:t>VP</w:t>
      </w:r>
      <w:r w:rsidRPr="00605C0B">
        <w:rPr>
          <w:lang w:eastAsia="en-US"/>
        </w:rPr>
        <w:t xml:space="preserve"> uzsāka īstenot informatīvo akciju seksuālās vardarbības, kas vērsta pret bērniem, mazināšanai. Akcijas ietvaros tika publicēta preses relīze, tika sniegti komentāri/intervijas medijiem, notika diskusija, tika izstrādāti vizuālie materiāli par šādas vardarbības pazīmēm un drošības padomiem minētā problēmjautājuma kontekstā.</w:t>
      </w:r>
    </w:p>
    <w:p w14:paraId="61473466" w14:textId="77777777" w:rsidR="00805E4A" w:rsidRDefault="00805E4A" w:rsidP="00462BD7">
      <w:pPr>
        <w:jc w:val="both"/>
        <w:rPr>
          <w:lang w:eastAsia="en-US"/>
        </w:rPr>
      </w:pPr>
    </w:p>
    <w:p w14:paraId="4967DBF3" w14:textId="60639249" w:rsidR="00805E4A" w:rsidRPr="00A71CBB" w:rsidRDefault="00805E4A" w:rsidP="00462BD7">
      <w:pPr>
        <w:jc w:val="both"/>
        <w:rPr>
          <w:highlight w:val="yellow"/>
          <w:lang w:eastAsia="en-US"/>
        </w:rPr>
      </w:pPr>
      <w:r w:rsidRPr="00805E4A">
        <w:rPr>
          <w:lang w:eastAsia="en-US"/>
        </w:rPr>
        <w:t xml:space="preserve">2019. gada jūlijā </w:t>
      </w:r>
      <w:r>
        <w:rPr>
          <w:lang w:eastAsia="en-US"/>
        </w:rPr>
        <w:t>VP</w:t>
      </w:r>
      <w:r w:rsidRPr="00805E4A">
        <w:rPr>
          <w:lang w:eastAsia="en-US"/>
        </w:rPr>
        <w:t xml:space="preserve"> realizēja informatīvu akcija bērnu vecākiem </w:t>
      </w:r>
      <w:r>
        <w:rPr>
          <w:lang w:eastAsia="en-US"/>
        </w:rPr>
        <w:t>“</w:t>
      </w:r>
      <w:r w:rsidRPr="00805E4A">
        <w:rPr>
          <w:lang w:eastAsia="en-US"/>
        </w:rPr>
        <w:t xml:space="preserve">Izeja no vardarbības – </w:t>
      </w:r>
      <w:proofErr w:type="spellStart"/>
      <w:r w:rsidRPr="00805E4A">
        <w:rPr>
          <w:lang w:eastAsia="en-US"/>
        </w:rPr>
        <w:t>escape</w:t>
      </w:r>
      <w:proofErr w:type="spellEnd"/>
      <w:r>
        <w:rPr>
          <w:lang w:eastAsia="en-US"/>
        </w:rPr>
        <w:t>”</w:t>
      </w:r>
      <w:r w:rsidRPr="00805E4A">
        <w:rPr>
          <w:lang w:eastAsia="en-US"/>
        </w:rPr>
        <w:t>, kura tika vērsta tieši uz dzimumnoziegumu riskiem interneta vidē. Akcijas ietvaros izstrādāti un publicēti vizuālie materiāli par pazīmēm un rīcību, kā atpazīt un pasargāt bērnu no dzimumnozieguma interneta vidē, kā arī informācija publicēta vairākos portālos un sniegtas intervijas masu informācijas līdzekļiem.</w:t>
      </w:r>
    </w:p>
    <w:p w14:paraId="32E90A75" w14:textId="3830453C" w:rsidR="00C84929" w:rsidRDefault="00C84929" w:rsidP="00462BD7">
      <w:pPr>
        <w:jc w:val="both"/>
        <w:rPr>
          <w:lang w:eastAsia="en-US"/>
        </w:rPr>
      </w:pPr>
    </w:p>
    <w:p w14:paraId="694BE5D6" w14:textId="77777777" w:rsidR="002A4B76" w:rsidRPr="00016B55" w:rsidRDefault="007B7931" w:rsidP="00B43339">
      <w:pPr>
        <w:jc w:val="both"/>
        <w:rPr>
          <w:i/>
        </w:rPr>
      </w:pPr>
      <w:r w:rsidRPr="00016B55">
        <w:rPr>
          <w:i/>
        </w:rPr>
        <w:t>Komitejas ieteikum</w:t>
      </w:r>
      <w:r w:rsidR="002A4B76" w:rsidRPr="00016B55">
        <w:rPr>
          <w:i/>
        </w:rPr>
        <w:t>s:</w:t>
      </w:r>
      <w:r w:rsidRPr="00016B55">
        <w:t xml:space="preserve"> </w:t>
      </w:r>
      <w:r w:rsidRPr="00016B55">
        <w:rPr>
          <w:i/>
        </w:rPr>
        <w:t>nodrošināt, ka bērniem, kuru tiesības ir pārkāptas, ir viegli piekļūt un izmantot sūdzību iesniegšanas mehānismus</w:t>
      </w:r>
      <w:r w:rsidR="002A4B76" w:rsidRPr="00016B55">
        <w:rPr>
          <w:i/>
        </w:rPr>
        <w:t>.</w:t>
      </w:r>
    </w:p>
    <w:p w14:paraId="3626647B" w14:textId="77777777" w:rsidR="002A4B76" w:rsidRPr="00016B55" w:rsidRDefault="002A4B76" w:rsidP="00B43339">
      <w:pPr>
        <w:jc w:val="both"/>
        <w:rPr>
          <w:i/>
        </w:rPr>
      </w:pPr>
    </w:p>
    <w:p w14:paraId="4B13342E" w14:textId="27B0DD75" w:rsidR="003539DC" w:rsidRDefault="003A76F1" w:rsidP="00A004EE">
      <w:pPr>
        <w:jc w:val="both"/>
        <w:rPr>
          <w:lang w:eastAsia="en-US"/>
        </w:rPr>
      </w:pPr>
      <w:r w:rsidRPr="00A71CBB">
        <w:t xml:space="preserve">Saskaņā ar BTAL </w:t>
      </w:r>
      <w:r w:rsidR="00CB1FC1" w:rsidRPr="00A71CBB">
        <w:t xml:space="preserve">20.pantu </w:t>
      </w:r>
      <w:r w:rsidR="00CB1FC1">
        <w:t>iesniegumi un sūdzības, kas saistītas ar bērna tiesību aizsardzību, izskatāmas nekavējoties. Bērnam tiek dota iespēja tikt uzklausītam jebkādās ar viņu saistītās iztiesāšanas vai administratīvās procedūrās vai nu tieši, vai ar sava likumiskā pārstāvja vai attiecīgas institūcijas starpniecību.</w:t>
      </w:r>
      <w:r w:rsidR="0042400E">
        <w:t xml:space="preserve"> </w:t>
      </w:r>
      <w:r w:rsidR="00CB1FC1">
        <w:t>Lietas, kas saistītas ar bērna tiesību vai interešu nodrošināšanu, arī krimināllietas, kurās apsūdzētais ir nepilngadīgs, tiesā izskatāmas ārpus kārtas</w:t>
      </w:r>
      <w:r w:rsidR="00CB1FC1" w:rsidRPr="00016B55">
        <w:t>.</w:t>
      </w:r>
      <w:r w:rsidR="00CB1FC1" w:rsidRPr="00A71CBB" w:rsidDel="003334AB">
        <w:t xml:space="preserve"> </w:t>
      </w:r>
      <w:r w:rsidR="00016B55" w:rsidRPr="00A71CBB">
        <w:t xml:space="preserve">Saskaņā ar BTAL </w:t>
      </w:r>
      <w:r w:rsidR="004F5847">
        <w:t xml:space="preserve">70.pantu </w:t>
      </w:r>
      <w:r w:rsidR="00967A5D">
        <w:t>k</w:t>
      </w:r>
      <w:r w:rsidR="004F5847">
        <w:t>atra bērna tiesību aizsardzības subjekta pienākums ir jebkurā gadījumā sniegt palīdzību bērnam, kuram tā nepieciešama, izvērtējot konkrētā bērna vajadzības un attiecīgās situācijas apstākļus. Ja ir šaubas par personas nepilngadību, persona līdz tās vecuma noskaidrošanai tiek uzskatīta par nepilngadīgu un šai personai tiek nodrošināta attiecīga palīdzība.</w:t>
      </w:r>
      <w:r w:rsidR="00967A5D">
        <w:t xml:space="preserve"> </w:t>
      </w:r>
      <w:r w:rsidR="004F5847">
        <w:t xml:space="preserve">Bērnam pašam un citām personām ir tiesības vērsties pēc palīdzības bērna tiesību aizsardzības institūcijās un citās valsts un pašvaldību institūcijās, un šīs institūcijas ikvienā gadījumā veic likumā </w:t>
      </w:r>
      <w:r w:rsidR="004F5847">
        <w:lastRenderedPageBreak/>
        <w:t>paredzētās darbības pārkāpuma, ja tāds tiek konstatēts, novēršanai, kā arī atbalsta un palīdzības sniegšanai bērnam. Bērnu aprūpes, izglītības, veselības aprūpes un citu tādu iestāžu vadītājiem, kurās uzturas bērni, ir pienākums noteikt bērnu sūdzību iesniegšanas un izskatīšanas kārtību un padarīt to bērniem zināmu un pieejamu.</w:t>
      </w:r>
    </w:p>
    <w:p w14:paraId="17CFA098" w14:textId="72FF24E4" w:rsidR="00C00C1B" w:rsidRPr="007729CD" w:rsidRDefault="00CE641C" w:rsidP="00CE641C">
      <w:pPr>
        <w:pStyle w:val="Virsraksts1"/>
        <w:rPr>
          <w:rFonts w:ascii="Times New Roman" w:hAnsi="Times New Roman"/>
          <w:sz w:val="24"/>
          <w:szCs w:val="24"/>
          <w:lang w:val="lv-LV"/>
        </w:rPr>
      </w:pPr>
      <w:bookmarkStart w:id="62" w:name="_Toc89182861"/>
      <w:r w:rsidRPr="007729CD">
        <w:rPr>
          <w:rFonts w:ascii="Times New Roman" w:hAnsi="Times New Roman"/>
          <w:sz w:val="24"/>
          <w:szCs w:val="24"/>
          <w:lang w:val="lv-LV"/>
        </w:rPr>
        <w:t xml:space="preserve">Papildu protokols </w:t>
      </w:r>
      <w:r w:rsidR="006969E2">
        <w:rPr>
          <w:rFonts w:ascii="Times New Roman" w:hAnsi="Times New Roman"/>
          <w:sz w:val="24"/>
          <w:szCs w:val="24"/>
          <w:lang w:val="lv-LV"/>
        </w:rPr>
        <w:t xml:space="preserve">cīņai pret </w:t>
      </w:r>
      <w:r w:rsidRPr="007729CD">
        <w:rPr>
          <w:rFonts w:ascii="Times New Roman" w:hAnsi="Times New Roman"/>
          <w:sz w:val="24"/>
          <w:szCs w:val="24"/>
          <w:lang w:val="lv-LV"/>
        </w:rPr>
        <w:t>bērnu iesaistīšanu bruņotos konfliktos</w:t>
      </w:r>
      <w:bookmarkEnd w:id="62"/>
    </w:p>
    <w:p w14:paraId="6AA6EF23" w14:textId="49F81676" w:rsidR="00CB1DE2" w:rsidRDefault="00CB1DE2" w:rsidP="00AB5065">
      <w:pPr>
        <w:jc w:val="both"/>
        <w:rPr>
          <w:lang w:eastAsia="en-US"/>
        </w:rPr>
      </w:pPr>
    </w:p>
    <w:p w14:paraId="366A04E9" w14:textId="261DA6A3" w:rsidR="0021256E" w:rsidRDefault="00865BE0" w:rsidP="00A615A6">
      <w:pPr>
        <w:autoSpaceDE w:val="0"/>
        <w:autoSpaceDN w:val="0"/>
        <w:adjustRightInd w:val="0"/>
        <w:jc w:val="both"/>
        <w:rPr>
          <w:i/>
          <w:lang w:eastAsia="en-US"/>
        </w:rPr>
      </w:pPr>
      <w:r w:rsidRPr="0021256E">
        <w:rPr>
          <w:i/>
          <w:lang w:eastAsia="en-US"/>
        </w:rPr>
        <w:t>Komitejas ieteikum</w:t>
      </w:r>
      <w:r w:rsidR="0021256E" w:rsidRPr="0021256E">
        <w:rPr>
          <w:i/>
          <w:lang w:eastAsia="en-US"/>
        </w:rPr>
        <w:t>s</w:t>
      </w:r>
      <w:r w:rsidR="0021256E">
        <w:rPr>
          <w:i/>
          <w:lang w:eastAsia="en-US"/>
        </w:rPr>
        <w:t>:</w:t>
      </w:r>
      <w:r w:rsidR="00A615A6">
        <w:rPr>
          <w:i/>
          <w:lang w:eastAsia="en-US"/>
        </w:rPr>
        <w:t xml:space="preserve"> </w:t>
      </w:r>
      <w:r w:rsidR="00A615A6" w:rsidRPr="00A615A6">
        <w:rPr>
          <w:i/>
          <w:lang w:eastAsia="en-US"/>
        </w:rPr>
        <w:t>Papildu protokol</w:t>
      </w:r>
      <w:r w:rsidR="00A615A6">
        <w:rPr>
          <w:i/>
          <w:lang w:eastAsia="en-US"/>
        </w:rPr>
        <w:t>u</w:t>
      </w:r>
      <w:r w:rsidR="00A615A6" w:rsidRPr="00A615A6">
        <w:rPr>
          <w:i/>
          <w:lang w:eastAsia="en-US"/>
        </w:rPr>
        <w:t xml:space="preserve"> sistemātiski ietvert visu attiecīgo</w:t>
      </w:r>
      <w:r w:rsidR="00A615A6">
        <w:rPr>
          <w:i/>
          <w:lang w:eastAsia="en-US"/>
        </w:rPr>
        <w:t xml:space="preserve"> </w:t>
      </w:r>
      <w:r w:rsidR="00A615A6" w:rsidRPr="00A615A6">
        <w:rPr>
          <w:i/>
          <w:lang w:eastAsia="en-US"/>
        </w:rPr>
        <w:t>profesionāļu grupu, jo īpaši bruņoto spēku un starptautisko miera uzturēšanas spēku,</w:t>
      </w:r>
      <w:r w:rsidR="00A615A6">
        <w:rPr>
          <w:i/>
          <w:lang w:eastAsia="en-US"/>
        </w:rPr>
        <w:t xml:space="preserve"> </w:t>
      </w:r>
      <w:r w:rsidR="00A615A6" w:rsidRPr="00A615A6">
        <w:rPr>
          <w:i/>
          <w:lang w:eastAsia="en-US"/>
        </w:rPr>
        <w:t>tiesīb</w:t>
      </w:r>
      <w:r w:rsidR="00A615A6">
        <w:rPr>
          <w:i/>
          <w:lang w:eastAsia="en-US"/>
        </w:rPr>
        <w:t xml:space="preserve">u aizsardzības </w:t>
      </w:r>
      <w:r w:rsidR="00A615A6" w:rsidRPr="00A615A6">
        <w:rPr>
          <w:i/>
          <w:lang w:eastAsia="en-US"/>
        </w:rPr>
        <w:t>iestāžu un imigrācijas amatpersonu, prokuroru, advokātu, tiesnešu, sociālo</w:t>
      </w:r>
      <w:r w:rsidR="00A615A6">
        <w:rPr>
          <w:i/>
          <w:lang w:eastAsia="en-US"/>
        </w:rPr>
        <w:t xml:space="preserve"> </w:t>
      </w:r>
      <w:r w:rsidR="00A615A6" w:rsidRPr="00A615A6">
        <w:rPr>
          <w:i/>
          <w:lang w:eastAsia="en-US"/>
        </w:rPr>
        <w:t>darbinieku, medicīnas profesionāļu, skolotāju, plašsaziņas līdzekļu profesionāļu un vietējo</w:t>
      </w:r>
      <w:r w:rsidR="00A615A6">
        <w:rPr>
          <w:i/>
          <w:lang w:eastAsia="en-US"/>
        </w:rPr>
        <w:t xml:space="preserve"> </w:t>
      </w:r>
      <w:r w:rsidR="00A615A6" w:rsidRPr="00A615A6">
        <w:rPr>
          <w:i/>
          <w:lang w:eastAsia="en-US"/>
        </w:rPr>
        <w:t>un rajona amatpersonu, apmācībā</w:t>
      </w:r>
      <w:r w:rsidR="0021256E">
        <w:rPr>
          <w:i/>
          <w:lang w:eastAsia="en-US"/>
        </w:rPr>
        <w:t>.</w:t>
      </w:r>
    </w:p>
    <w:p w14:paraId="5A8E7129" w14:textId="77777777" w:rsidR="002D718D" w:rsidRDefault="002D718D" w:rsidP="00A615A6">
      <w:pPr>
        <w:autoSpaceDE w:val="0"/>
        <w:autoSpaceDN w:val="0"/>
        <w:adjustRightInd w:val="0"/>
        <w:jc w:val="both"/>
        <w:rPr>
          <w:i/>
          <w:lang w:eastAsia="en-US"/>
        </w:rPr>
      </w:pPr>
    </w:p>
    <w:p w14:paraId="34F1AC3F" w14:textId="26940A61" w:rsidR="00865BE0" w:rsidRDefault="0021256E" w:rsidP="00A615A6">
      <w:pPr>
        <w:autoSpaceDE w:val="0"/>
        <w:autoSpaceDN w:val="0"/>
        <w:adjustRightInd w:val="0"/>
        <w:jc w:val="both"/>
        <w:rPr>
          <w:lang w:eastAsia="en-US"/>
        </w:rPr>
      </w:pPr>
      <w:r w:rsidRPr="009511C4">
        <w:t>A</w:t>
      </w:r>
      <w:r w:rsidR="00430840" w:rsidRPr="009511C4">
        <w:t>tbilstoši Izglītības attīstības pamatnostādnēm 2014.-2020.gadam</w:t>
      </w:r>
      <w:r w:rsidR="006454B3" w:rsidRPr="009511C4">
        <w:t xml:space="preserve"> (apstiprinātas Saeimā 2014.gada 22.maijā) </w:t>
      </w:r>
      <w:r w:rsidRPr="009511C4">
        <w:t xml:space="preserve">tikusi </w:t>
      </w:r>
      <w:r w:rsidR="00430840" w:rsidRPr="009511C4">
        <w:t>veicināta pedagogu profesionālās kompetences pilnveide, t.sk. uzņēmējspējas, IKT, vardarbības problemātikas risināšana u.c. Papildus arī VISC ir</w:t>
      </w:r>
      <w:r w:rsidR="00430840" w:rsidRPr="009511C4">
        <w:rPr>
          <w:b/>
        </w:rPr>
        <w:t xml:space="preserve"> </w:t>
      </w:r>
      <w:r w:rsidR="00430840" w:rsidRPr="009511C4">
        <w:t>veikta pedagogu</w:t>
      </w:r>
      <w:r w:rsidR="00430840" w:rsidRPr="003B1B46">
        <w:t xml:space="preserve"> izglītošana sadarbībā ar </w:t>
      </w:r>
      <w:r w:rsidR="005B7CFF" w:rsidRPr="005B7CFF">
        <w:t>Valsts drošības dienestu</w:t>
      </w:r>
      <w:r w:rsidR="00430840" w:rsidRPr="003B1B46">
        <w:t>, semināros ietverot tēmas par nacionālās drošības riskiem izglītībā un radikalizāciju, tās pazīmēm un izpausmēm.</w:t>
      </w:r>
    </w:p>
    <w:p w14:paraId="3DCD8686" w14:textId="77777777" w:rsidR="00AA4875" w:rsidRDefault="00AA4875" w:rsidP="00CB1DE2">
      <w:pPr>
        <w:jc w:val="both"/>
      </w:pPr>
    </w:p>
    <w:p w14:paraId="1746FA04" w14:textId="396E4A3C" w:rsidR="00AA4875" w:rsidRPr="00AA4875" w:rsidRDefault="00AA4875" w:rsidP="00AA4875">
      <w:pPr>
        <w:jc w:val="both"/>
        <w:rPr>
          <w:i/>
        </w:rPr>
      </w:pPr>
      <w:r w:rsidRPr="00AA4875">
        <w:rPr>
          <w:i/>
        </w:rPr>
        <w:t>Komitejas ieteikums:</w:t>
      </w:r>
      <w:r>
        <w:rPr>
          <w:i/>
        </w:rPr>
        <w:t xml:space="preserve"> </w:t>
      </w:r>
      <w:r w:rsidRPr="00AA4875">
        <w:rPr>
          <w:i/>
        </w:rPr>
        <w:t>Komiteja mudina dalībvalsti veikt pasākumus, lai aizliegtu ar šaujamieroču izmantošanu</w:t>
      </w:r>
      <w:r>
        <w:rPr>
          <w:i/>
        </w:rPr>
        <w:t xml:space="preserve"> </w:t>
      </w:r>
      <w:r w:rsidRPr="00AA4875">
        <w:rPr>
          <w:i/>
        </w:rPr>
        <w:t>saistītās militārās apmācības bērniem vecumā līdz 18 gadiem vispār, un jo īpaši Jaunsardzē,</w:t>
      </w:r>
      <w:r>
        <w:rPr>
          <w:i/>
        </w:rPr>
        <w:t xml:space="preserve"> </w:t>
      </w:r>
      <w:r w:rsidRPr="00AA4875">
        <w:rPr>
          <w:i/>
        </w:rPr>
        <w:t>un izveidot regulāru Jaunsardzes programmas uzraudzību, lai nodrošinātu to, ka tās mācību</w:t>
      </w:r>
      <w:r>
        <w:rPr>
          <w:i/>
        </w:rPr>
        <w:t xml:space="preserve"> </w:t>
      </w:r>
      <w:r w:rsidRPr="00AA4875">
        <w:rPr>
          <w:i/>
        </w:rPr>
        <w:t>programma un mācību personāls ievēro Papildu protokolu.</w:t>
      </w:r>
    </w:p>
    <w:p w14:paraId="1BECBE63" w14:textId="77777777" w:rsidR="00AA4875" w:rsidRDefault="00AA4875" w:rsidP="00CB1DE2">
      <w:pPr>
        <w:jc w:val="both"/>
      </w:pPr>
    </w:p>
    <w:p w14:paraId="06A9AE2F" w14:textId="5A840E75" w:rsidR="00F02DA5" w:rsidRDefault="00F02DA5" w:rsidP="00F02DA5">
      <w:pPr>
        <w:jc w:val="both"/>
      </w:pPr>
      <w:r>
        <w:t xml:space="preserve">Saeima 2020. gada nogalē pieņēma Valsts aizsardzības mācības un Jaunsardzes likumu, kas stājās spēkā </w:t>
      </w:r>
      <w:r w:rsidR="005D0597">
        <w:t>2021. </w:t>
      </w:r>
      <w:r>
        <w:t>gada 5.</w:t>
      </w:r>
      <w:r w:rsidR="005D0597">
        <w:t> </w:t>
      </w:r>
      <w:r>
        <w:t>janvārī. Likums regulē gan jaunsargu mācību procesu un jaunsargu instruktoru kvalifikāciju, gan paredz ārējā normatīvā aktā noregulēt drošības prasības u.c. Likums nosaka arī regulējumu jaunajam mācību priekšmetam – valsts aizsardzības mācībai, kas kā obligāts tiks ieviests no 2024.</w:t>
      </w:r>
      <w:r w:rsidR="005D0597">
        <w:t> </w:t>
      </w:r>
      <w:r>
        <w:t>gada 1.</w:t>
      </w:r>
      <w:r w:rsidR="005D0597">
        <w:t> </w:t>
      </w:r>
      <w:r>
        <w:t>septembra. Likumprojekta izstrādes gaitā tika panākta vienošanās gan par iespējām valsts aizsardzības mācības pilsoniskās līdzdalības tematu pasniegšanā iesaistīt nevalstiskās organizācijas, gan noteikts mehānisms, kā jaunieši, kuri savas reliģiskās vai filozofiskās pārliecības vai citu apsvērumu dēļ nevar apgūt kādu valsts aizsardzības mācības daļu, valsts aizsardzības mācības ietvaros varēs apgūt citus mācību tematus.</w:t>
      </w:r>
    </w:p>
    <w:p w14:paraId="6492BD55" w14:textId="77777777" w:rsidR="009E2743" w:rsidRDefault="009E2743" w:rsidP="00F02DA5">
      <w:pPr>
        <w:jc w:val="both"/>
      </w:pPr>
    </w:p>
    <w:p w14:paraId="368BF66D" w14:textId="3FFD48F4" w:rsidR="00F02DA5" w:rsidRDefault="00F02DA5" w:rsidP="00F02DA5">
      <w:pPr>
        <w:jc w:val="both"/>
      </w:pPr>
      <w:r>
        <w:t>Jaunsardzes centrs ir pārskatījis jaunsargu interešu izglītības programmu, pielāgojot to bērnu un jauniešu vecumam, un uzsācis tās pakāpenisku ieviešanu, kā arī ir izstrādāta un saskaņota valsts aizsardzības mācības priekšmeta programma. Apstiprinātā programma piedāvā skaidru valsts aizsardzības mācības un interešu izglītības mijiedarbību, kur valsts aizsardzības mācības ietvaros 10.</w:t>
      </w:r>
      <w:r w:rsidR="005D0597">
        <w:t> </w:t>
      </w:r>
      <w:r>
        <w:t>un 11.</w:t>
      </w:r>
      <w:r w:rsidR="005D0597">
        <w:t> </w:t>
      </w:r>
      <w:r>
        <w:t xml:space="preserve">klasē tiek apgūtas valsts aizsardzības prasmes optimālā līmenī, savukārt dalība brīvprātīgās valsts aizsardzības mācības vasaras nometnēs ļauj šīs prasmes attīstīt. </w:t>
      </w:r>
    </w:p>
    <w:p w14:paraId="1CB2E3F7" w14:textId="77777777" w:rsidR="009E2743" w:rsidRDefault="009E2743" w:rsidP="00F02DA5">
      <w:pPr>
        <w:jc w:val="both"/>
      </w:pPr>
    </w:p>
    <w:p w14:paraId="327973AA" w14:textId="5532A477" w:rsidR="00F02DA5" w:rsidRDefault="00F02DA5" w:rsidP="00F02DA5">
      <w:pPr>
        <w:jc w:val="both"/>
      </w:pPr>
      <w:r>
        <w:t xml:space="preserve">Noteiktas izglītības un kvalifikācijas prasības izglītības procesa īstenotājiem – jaunsargu instruktoriem. Papildus citām prasībām, tostarp, prasībai apgūt un noteiktajā kārtībā uzturēt speciālās zināšanas bērnu tiesību aizsardzības jomā, jaunsargu instruktoriem, kuri īsteno valsts aizsardzības mācību, jābūt augstākajai izglītībai un skolotāja kvalifikācijai (vai arī personai jābūt uzsākušai iegūt šo izglītību). Noteikts, ka, sākot no 2022. gada 1. </w:t>
      </w:r>
      <w:r>
        <w:lastRenderedPageBreak/>
        <w:t xml:space="preserve">septembra, šāda prasība tiks piemērota arī tiem jaunsargu instruktoriem, kuri māca jaunsargus. Lai nodrošinātu, ka Jaunsardzes centra darbinieki iegūst augstāko pedagoģisko izglītību, ir izveidots mehānisms, kas ļauj segt šīm personām izdevumus par studijām, kā arī ir iedibināta sadarbība ar Latvijas Sporta pedagoģijas akadēmiju. Latvijas Sporta pedagoģijas akadēmija ir izstrādājusi jaunu studiju programmu </w:t>
      </w:r>
      <w:r w:rsidR="00B532A3">
        <w:t>“</w:t>
      </w:r>
      <w:r>
        <w:t>Veselība, fiziskā aktivitāte un drošība</w:t>
      </w:r>
      <w:r w:rsidR="00B532A3">
        <w:t>”</w:t>
      </w:r>
      <w:r>
        <w:t>, kurā izglītību varēs iegūt jau esošie jaunsargu instruktori, kā arī jaunieši, kas vēlēsies par tādiem kļūt.</w:t>
      </w:r>
    </w:p>
    <w:p w14:paraId="682C937C" w14:textId="77777777" w:rsidR="009E2743" w:rsidRDefault="009E2743" w:rsidP="00F02DA5">
      <w:pPr>
        <w:jc w:val="both"/>
      </w:pPr>
    </w:p>
    <w:p w14:paraId="5F9ACCE6" w14:textId="1BA37D80" w:rsidR="00F02DA5" w:rsidRDefault="00F02DA5" w:rsidP="00F02DA5">
      <w:pPr>
        <w:jc w:val="both"/>
      </w:pPr>
      <w:r>
        <w:t>Atbilstoši Valsts aizsardzības mācības un Jaunsardzes likumā noteiktajam vairāki ar jauniešu izglītošanu saistītie aspekti, tostarp arī drošības jautājumi Jaunsardzes centra organizētajās nodarbībās un pasākumos, turpmāk tiks regulēti ārējos normatīvos aktos. Tieši bērnu un jauniešu drošība ir centrālais aspekts mācību organizācijā, vienlaikus nodrošinot aizraujošas un iemaņas attīstošas nodarbības</w:t>
      </w:r>
      <w:r w:rsidR="00C211FA">
        <w:t>.</w:t>
      </w:r>
      <w:r>
        <w:t xml:space="preserve"> </w:t>
      </w:r>
    </w:p>
    <w:p w14:paraId="29FBE5AB" w14:textId="6140891D" w:rsidR="00DC1DE5" w:rsidRDefault="00DC1DE5" w:rsidP="00AB5065">
      <w:pPr>
        <w:jc w:val="both"/>
        <w:rPr>
          <w:lang w:eastAsia="en-US"/>
        </w:rPr>
      </w:pPr>
    </w:p>
    <w:p w14:paraId="72EDB91F" w14:textId="77777777" w:rsidR="00872F4A" w:rsidRDefault="00C17BF4" w:rsidP="00D26493">
      <w:pPr>
        <w:jc w:val="both"/>
        <w:rPr>
          <w:i/>
          <w:lang w:eastAsia="en-US"/>
        </w:rPr>
      </w:pPr>
      <w:r w:rsidRPr="00872F4A">
        <w:rPr>
          <w:i/>
          <w:lang w:eastAsia="en-US"/>
        </w:rPr>
        <w:t>Komitejas ieteikum</w:t>
      </w:r>
      <w:r w:rsidR="00872F4A" w:rsidRPr="00872F4A">
        <w:rPr>
          <w:i/>
          <w:lang w:eastAsia="en-US"/>
        </w:rPr>
        <w:t>s:</w:t>
      </w:r>
      <w:r w:rsidRPr="003050B2">
        <w:rPr>
          <w:lang w:eastAsia="en-US"/>
        </w:rPr>
        <w:t xml:space="preserve"> </w:t>
      </w:r>
      <w:r w:rsidR="000C0508" w:rsidRPr="003050B2">
        <w:rPr>
          <w:i/>
          <w:lang w:eastAsia="en-US"/>
        </w:rPr>
        <w:t>skaidri noteikt kriminālatbildību par bērnu vecumā</w:t>
      </w:r>
      <w:r w:rsidR="00740824" w:rsidRPr="003050B2">
        <w:rPr>
          <w:i/>
          <w:lang w:eastAsia="en-US"/>
        </w:rPr>
        <w:t xml:space="preserve"> </w:t>
      </w:r>
      <w:r w:rsidR="000C0508" w:rsidRPr="003050B2">
        <w:rPr>
          <w:i/>
          <w:lang w:eastAsia="en-US"/>
        </w:rPr>
        <w:t>līdz 18 gadiem vervēšanu no bruņoto spēku vai nevalstisku bruņotu grupējumu puses un par bērnu izmantošanu, iesaistīšanu un līdzdalību karadarbībā</w:t>
      </w:r>
      <w:r w:rsidR="00872F4A">
        <w:rPr>
          <w:i/>
          <w:lang w:eastAsia="en-US"/>
        </w:rPr>
        <w:t>.</w:t>
      </w:r>
    </w:p>
    <w:p w14:paraId="544C5876" w14:textId="77777777" w:rsidR="00872F4A" w:rsidRDefault="00872F4A" w:rsidP="00D26493">
      <w:pPr>
        <w:jc w:val="both"/>
        <w:rPr>
          <w:i/>
          <w:lang w:eastAsia="en-US"/>
        </w:rPr>
      </w:pPr>
    </w:p>
    <w:p w14:paraId="57215046" w14:textId="25BC981F" w:rsidR="00D26493" w:rsidRDefault="00D26493" w:rsidP="00D26493">
      <w:pPr>
        <w:jc w:val="both"/>
        <w:rPr>
          <w:lang w:eastAsia="en-US"/>
        </w:rPr>
      </w:pPr>
      <w:r>
        <w:rPr>
          <w:lang w:eastAsia="en-US"/>
        </w:rPr>
        <w:t xml:space="preserve">KL pastāvīgās darba grupas </w:t>
      </w:r>
      <w:r w:rsidR="00872F4A" w:rsidRPr="003050B2">
        <w:rPr>
          <w:lang w:eastAsia="en-US"/>
        </w:rPr>
        <w:t>2017.gada 8.novembr</w:t>
      </w:r>
      <w:r w:rsidR="00872F4A">
        <w:rPr>
          <w:lang w:eastAsia="en-US"/>
        </w:rPr>
        <w:t xml:space="preserve">a </w:t>
      </w:r>
      <w:r>
        <w:rPr>
          <w:lang w:eastAsia="en-US"/>
        </w:rPr>
        <w:t>sēd</w:t>
      </w:r>
      <w:r w:rsidR="00872F4A">
        <w:rPr>
          <w:lang w:eastAsia="en-US"/>
        </w:rPr>
        <w:t>ē</w:t>
      </w:r>
      <w:r>
        <w:rPr>
          <w:lang w:eastAsia="en-US"/>
        </w:rPr>
        <w:t xml:space="preserve"> </w:t>
      </w:r>
      <w:r w:rsidR="004811B0">
        <w:rPr>
          <w:lang w:eastAsia="en-US"/>
        </w:rPr>
        <w:t xml:space="preserve">jau </w:t>
      </w:r>
      <w:r>
        <w:rPr>
          <w:lang w:eastAsia="en-US"/>
        </w:rPr>
        <w:t xml:space="preserve">tika izskatīts jautājums par iespējamu grozījumu nepieciešamību </w:t>
      </w:r>
      <w:r w:rsidR="00740824">
        <w:rPr>
          <w:lang w:eastAsia="en-US"/>
        </w:rPr>
        <w:t>KL</w:t>
      </w:r>
      <w:r>
        <w:rPr>
          <w:lang w:eastAsia="en-US"/>
        </w:rPr>
        <w:t xml:space="preserve"> XXII</w:t>
      </w:r>
      <w:r w:rsidR="004811B0">
        <w:rPr>
          <w:lang w:eastAsia="en-US"/>
        </w:rPr>
        <w:t> </w:t>
      </w:r>
      <w:r>
        <w:rPr>
          <w:lang w:eastAsia="en-US"/>
        </w:rPr>
        <w:t xml:space="preserve">nodaļā </w:t>
      </w:r>
      <w:r w:rsidR="00740824">
        <w:rPr>
          <w:lang w:eastAsia="en-US"/>
        </w:rPr>
        <w:t>“</w:t>
      </w:r>
      <w:r>
        <w:rPr>
          <w:lang w:eastAsia="en-US"/>
        </w:rPr>
        <w:t>Noziedzīgi nodarījumi pret pārvaldības kārtību</w:t>
      </w:r>
      <w:r w:rsidR="00740824">
        <w:rPr>
          <w:lang w:eastAsia="en-US"/>
        </w:rPr>
        <w:t>”</w:t>
      </w:r>
      <w:r>
        <w:rPr>
          <w:lang w:eastAsia="en-US"/>
        </w:rPr>
        <w:t xml:space="preserve">, lai attiecīgi paredzētu kriminālatbildību par nepilngadīgā iesaistīšanu ārvalstu organizētās militāra rakstura aktivitātēs. </w:t>
      </w:r>
      <w:r w:rsidR="004811B0">
        <w:rPr>
          <w:lang w:eastAsia="en-US"/>
        </w:rPr>
        <w:t>D</w:t>
      </w:r>
      <w:r>
        <w:rPr>
          <w:lang w:eastAsia="en-US"/>
        </w:rPr>
        <w:t>arba grupa secināja, ka par tādām darbībām kā nepilngadīgā iesaistīšana ārvalstu organizētās militāra rakstura aktivitātēs personas jau šobrīd ir saucamas pie kriminālatbildības saskaņā ar KL 81.</w:t>
      </w:r>
      <w:r w:rsidRPr="003050B2">
        <w:rPr>
          <w:vertAlign w:val="superscript"/>
          <w:lang w:eastAsia="en-US"/>
        </w:rPr>
        <w:t>1</w:t>
      </w:r>
      <w:r>
        <w:rPr>
          <w:lang w:eastAsia="en-US"/>
        </w:rPr>
        <w:t xml:space="preserve"> pantu, kurā ir paredzēta kriminālatbildība par darbību nolūkā palīdzēt ārvalstij vai ārvalsts organizācijai vērsties pret Latvijas Republikas valstisko neatkarību, suverenitāti, teritoriālo vienotību, valsts varu, valsts iekārtu vai valsts drošību. </w:t>
      </w:r>
      <w:r w:rsidR="004811B0">
        <w:rPr>
          <w:lang w:eastAsia="en-US"/>
        </w:rPr>
        <w:t xml:space="preserve">Turklāt </w:t>
      </w:r>
      <w:r>
        <w:rPr>
          <w:lang w:eastAsia="en-US"/>
        </w:rPr>
        <w:t xml:space="preserve">saskaņā ar </w:t>
      </w:r>
      <w:r w:rsidR="003050B2">
        <w:rPr>
          <w:lang w:eastAsia="en-US"/>
        </w:rPr>
        <w:t>BTAL</w:t>
      </w:r>
      <w:r>
        <w:rPr>
          <w:lang w:eastAsia="en-US"/>
        </w:rPr>
        <w:t xml:space="preserve"> 50.</w:t>
      </w:r>
      <w:r w:rsidR="003050B2" w:rsidRPr="003050B2">
        <w:rPr>
          <w:vertAlign w:val="superscript"/>
          <w:lang w:eastAsia="en-US"/>
        </w:rPr>
        <w:t>1</w:t>
      </w:r>
      <w:r>
        <w:rPr>
          <w:lang w:eastAsia="en-US"/>
        </w:rPr>
        <w:t xml:space="preserve"> panta 2.</w:t>
      </w:r>
      <w:r w:rsidRPr="003050B2">
        <w:rPr>
          <w:vertAlign w:val="superscript"/>
          <w:lang w:eastAsia="en-US"/>
        </w:rPr>
        <w:t>1</w:t>
      </w:r>
      <w:r>
        <w:rPr>
          <w:lang w:eastAsia="en-US"/>
        </w:rPr>
        <w:t xml:space="preserve"> daļu </w:t>
      </w:r>
      <w:r w:rsidR="00411552">
        <w:rPr>
          <w:lang w:eastAsia="en-US"/>
        </w:rPr>
        <w:t>(</w:t>
      </w:r>
      <w:r w:rsidR="00373DAC">
        <w:rPr>
          <w:lang w:eastAsia="en-US"/>
        </w:rPr>
        <w:t>saskaņā ar grozījumiem, kas pieņemti 2018.gada 3.maijā</w:t>
      </w:r>
      <w:r w:rsidR="004811B0">
        <w:rPr>
          <w:lang w:eastAsia="en-US"/>
        </w:rPr>
        <w:t xml:space="preserve"> un</w:t>
      </w:r>
      <w:r w:rsidR="00373DAC">
        <w:rPr>
          <w:lang w:eastAsia="en-US"/>
        </w:rPr>
        <w:t xml:space="preserve"> stājās spēkā 2018.gada 1.jūnijā</w:t>
      </w:r>
      <w:r w:rsidR="00411552">
        <w:rPr>
          <w:lang w:eastAsia="en-US"/>
        </w:rPr>
        <w:t xml:space="preserve">) </w:t>
      </w:r>
      <w:r>
        <w:rPr>
          <w:lang w:eastAsia="en-US"/>
        </w:rPr>
        <w:t xml:space="preserve">bērnu aizliegts iesaistīt ārvalsts vai cita starptautisko tiesību subjekta organizētās militāra rakstura aktivitātēs (pasākumos), izņemot gadījumus, kad bērns piedalās </w:t>
      </w:r>
      <w:r w:rsidR="00007B54">
        <w:rPr>
          <w:lang w:eastAsia="en-US"/>
        </w:rPr>
        <w:t>ES</w:t>
      </w:r>
      <w:r>
        <w:rPr>
          <w:lang w:eastAsia="en-US"/>
        </w:rPr>
        <w:t xml:space="preserve">, Ziemeļatlantijas līguma organizācijas, </w:t>
      </w:r>
      <w:r w:rsidR="00007B54">
        <w:rPr>
          <w:lang w:eastAsia="en-US"/>
        </w:rPr>
        <w:t>ES</w:t>
      </w:r>
      <w:r>
        <w:rPr>
          <w:lang w:eastAsia="en-US"/>
        </w:rPr>
        <w:t xml:space="preserve"> dalībvalsts, Eiropas Brīvās tirdzniecības asociācijas dalībvalsts, Ziemeļatlantijas līguma organizācijas dalībvalsts, Austrālijas Savienības, Brazīlijas Federatīvās Republikas vai Jaunzēlandes organizētās militāra rakstura aktivitātēs (pasākumos) vai tādas valsts organizētās militāra rakstura aktivitātēs (pasākumos), ar kuru Latvijas Republika noslēgusi līgumu par dubultās pilsonības atzīšanu.</w:t>
      </w:r>
    </w:p>
    <w:p w14:paraId="74115AC7" w14:textId="77777777" w:rsidR="003050B2" w:rsidRDefault="003050B2" w:rsidP="00D26493">
      <w:pPr>
        <w:jc w:val="both"/>
        <w:rPr>
          <w:lang w:eastAsia="en-US"/>
        </w:rPr>
      </w:pPr>
    </w:p>
    <w:p w14:paraId="34116E63" w14:textId="78BF6E41" w:rsidR="00D26493" w:rsidRDefault="00D26493" w:rsidP="00D26493">
      <w:pPr>
        <w:jc w:val="both"/>
        <w:rPr>
          <w:lang w:eastAsia="en-US"/>
        </w:rPr>
      </w:pPr>
      <w:r>
        <w:rPr>
          <w:lang w:eastAsia="en-US"/>
        </w:rPr>
        <w:t xml:space="preserve">Vienlaikus, izvērtējot pastāvošo KL 74.panta redakciju, secināms, ka tajā ir paredzēta atbildība par kara noziegumiem, tas ir, par Latvijas Republikai saistošajās starptautiskajās tiesībās aizliegtu kara vešanas noteikumu vai starptautisko humanitāro tiesību pārkāpšanu, tajā skaitā humanitāro tiesību aizsargātas personas slepkavošanu, spīdzināšanu vai necilvēcīgu izturēšanos pret šādu personu, ķīlnieku sagrābšanu, nelikumīgu deportāciju, pārvietošanu, brīvības ierobežošanu, pilsētu vai citu objektu neattaisnojamu postīšanu vai citu aizliegtu darbību. Tādējādi KL 74.pantā ir aptverti pilnīgi visi Romas Starptautiskās krimināltiesas statūtu 8.pantā minētie kara noziegumi, kas nosaka, ka par noziegumu atzīstama bērnu, kas jaunāki par piecpadsmit gadiem iesaukšana vai iesaistīšana nacionālajos bruņotajos spēkos vai viņu izmantošana aktīvai līdzdalībai karadarbībā gan starptautiskos, gan iekšējos bruņotos konfliktos. Minētā Romas Starptautiskās krimināltiesas statūtu 8.panta norma un attiecīgi arī KL 74.panta norma ir attiecināma ne tikai uz valsts bruņotajiem spēkiem, bet arī uz nevalstiskajām bruņotajām grupām. </w:t>
      </w:r>
    </w:p>
    <w:p w14:paraId="61E50EA7" w14:textId="77777777" w:rsidR="00A359D2" w:rsidRDefault="00A359D2" w:rsidP="00D26493">
      <w:pPr>
        <w:jc w:val="both"/>
        <w:rPr>
          <w:lang w:eastAsia="en-US"/>
        </w:rPr>
      </w:pPr>
    </w:p>
    <w:p w14:paraId="1BC4A774" w14:textId="0CCC84C1" w:rsidR="00D26493" w:rsidRDefault="00D26493" w:rsidP="00D26493">
      <w:pPr>
        <w:jc w:val="both"/>
        <w:rPr>
          <w:lang w:eastAsia="en-US"/>
        </w:rPr>
      </w:pPr>
      <w:r>
        <w:rPr>
          <w:lang w:eastAsia="en-US"/>
        </w:rPr>
        <w:lastRenderedPageBreak/>
        <w:t>Papildus atbilstoši KL 77.</w:t>
      </w:r>
      <w:r w:rsidRPr="00A359D2">
        <w:rPr>
          <w:vertAlign w:val="superscript"/>
          <w:lang w:eastAsia="en-US"/>
        </w:rPr>
        <w:t>1</w:t>
      </w:r>
      <w:r>
        <w:rPr>
          <w:lang w:eastAsia="en-US"/>
        </w:rPr>
        <w:t xml:space="preserve"> pant</w:t>
      </w:r>
      <w:r w:rsidR="004811B0">
        <w:rPr>
          <w:lang w:eastAsia="en-US"/>
        </w:rPr>
        <w:t>am</w:t>
      </w:r>
      <w:r>
        <w:rPr>
          <w:lang w:eastAsia="en-US"/>
        </w:rPr>
        <w:t xml:space="preserve"> ir paredzēta kriminālatbildība par  prettiesisku piedalīšanos bruņotā konfliktā, tas ir, par aktīvu piedalīšanos ārpus Latvijas Republikas teritorijas notiekošā bruņotā konfliktā, kas vērsts pret valsts teritoriālo neaizskaramību vai politisko neatkarību vai citādi ir pretrunā ar Latvijas Republikai saistošām starptautiskajām tiesībām, neievērojot normatīvos aktus vai Latvijas Republikai saistošus starptautiskos līgumus. Savukārt KL 77.</w:t>
      </w:r>
      <w:r w:rsidRPr="00A359D2">
        <w:rPr>
          <w:vertAlign w:val="superscript"/>
          <w:lang w:eastAsia="en-US"/>
        </w:rPr>
        <w:t>3</w:t>
      </w:r>
      <w:r>
        <w:rPr>
          <w:lang w:eastAsia="en-US"/>
        </w:rPr>
        <w:t xml:space="preserve"> pantā ir paredzēta kriminālatbildība par personas vervēšanu, apmācīšanu vai nosūtīšanu, lai tā prettiesiski piedalītos ārpus Latvijas Republikas teritorijas notiekošā bruņotā konfliktā. No minētā secināms, ka kriminālatbildība ir paredzēta par jebkuras personas, tai skaitā bērnu vervēšanu, apmācīšanu vai nosūtīšanu, lai tā prettiesiski piedalītos bruņotā konfliktā.</w:t>
      </w:r>
    </w:p>
    <w:p w14:paraId="632064AA" w14:textId="77777777" w:rsidR="00A359D2" w:rsidRDefault="00A359D2" w:rsidP="00D26493">
      <w:pPr>
        <w:jc w:val="both"/>
        <w:rPr>
          <w:lang w:eastAsia="en-US"/>
        </w:rPr>
      </w:pPr>
    </w:p>
    <w:p w14:paraId="6258DEA9" w14:textId="4F24978E" w:rsidR="00D26493" w:rsidRDefault="00D26493" w:rsidP="00D26493">
      <w:pPr>
        <w:jc w:val="both"/>
        <w:rPr>
          <w:lang w:eastAsia="en-US"/>
        </w:rPr>
      </w:pPr>
      <w:r>
        <w:rPr>
          <w:lang w:eastAsia="en-US"/>
        </w:rPr>
        <w:t xml:space="preserve">Likums </w:t>
      </w:r>
      <w:r w:rsidR="00A359D2">
        <w:rPr>
          <w:lang w:eastAsia="en-US"/>
        </w:rPr>
        <w:t>“</w:t>
      </w:r>
      <w:r>
        <w:rPr>
          <w:lang w:eastAsia="en-US"/>
        </w:rPr>
        <w:t>Latvijas Nacionālo bruņoto spēku piedalīšanās starptautiskajās operācijās</w:t>
      </w:r>
      <w:r w:rsidR="00A359D2">
        <w:rPr>
          <w:lang w:eastAsia="en-US"/>
        </w:rPr>
        <w:t>”</w:t>
      </w:r>
      <w:r>
        <w:rPr>
          <w:lang w:eastAsia="en-US"/>
        </w:rPr>
        <w:t xml:space="preserve"> paredz, kas ir starptautiskas operācijas, t.i.</w:t>
      </w:r>
      <w:r w:rsidR="00FF489D">
        <w:rPr>
          <w:lang w:eastAsia="en-US"/>
        </w:rPr>
        <w:t>,</w:t>
      </w:r>
      <w:r>
        <w:rPr>
          <w:lang w:eastAsia="en-US"/>
        </w:rPr>
        <w:t xml:space="preserve"> nosaka to veidus, viens no kuriem ir arī starptautiskās militārās operācijas, kuru mērķis ir īstenot </w:t>
      </w:r>
      <w:r w:rsidR="00A359D2">
        <w:rPr>
          <w:lang w:eastAsia="en-US"/>
        </w:rPr>
        <w:t>ANO</w:t>
      </w:r>
      <w:r>
        <w:rPr>
          <w:lang w:eastAsia="en-US"/>
        </w:rPr>
        <w:t xml:space="preserve"> Statūtu 51. pantā noteiktās neatņemamās </w:t>
      </w:r>
      <w:r w:rsidR="00A359D2">
        <w:rPr>
          <w:lang w:eastAsia="en-US"/>
        </w:rPr>
        <w:t>ANO</w:t>
      </w:r>
      <w:r>
        <w:rPr>
          <w:lang w:eastAsia="en-US"/>
        </w:rPr>
        <w:t xml:space="preserve"> dalībvalstu tiesības uz kolektīvo pašaizsardzību. Tāpat no minētā likuma skaidri izriet, ka personas, kuras ir tiesīgas piedalīties tajās, ir tikai Latvijas Nacionālo bruņoto spēku vienības vai karavīri. Minētais likums arī paredz, kādos gadījumos par personas nosūtīšanu starptautiskajā misijā (atkarībā no tās veida) lēmumu pieņem Saeima, </w:t>
      </w:r>
      <w:r w:rsidR="00FF489D">
        <w:rPr>
          <w:lang w:eastAsia="en-US"/>
        </w:rPr>
        <w:t>MK</w:t>
      </w:r>
      <w:r>
        <w:rPr>
          <w:lang w:eastAsia="en-US"/>
        </w:rPr>
        <w:t xml:space="preserve"> vai aizsardzības ministrs. Šie normatīvie akti nosaka tiesisko kārtību, kādā personas var piedalīties ārpus Latvijas Republikas teritorijas notiekošajā bruņotajā konfliktā. Savukārt ar normā minētajiem Latvijas Republikai saistošajiem starptautiskajiem līgumiem jāsaprot līgumi, kas regulē Latvijas Republikas darbību starptautiskajās organizācijās (</w:t>
      </w:r>
      <w:r w:rsidR="00A359D2">
        <w:rPr>
          <w:lang w:eastAsia="en-US"/>
        </w:rPr>
        <w:t>ANO</w:t>
      </w:r>
      <w:r>
        <w:rPr>
          <w:lang w:eastAsia="en-US"/>
        </w:rPr>
        <w:t>, Ziemeļatlantijas Līguma organizācija, Eiropas Drošības un sadarbības organizācija, Sarkanais Krusts).</w:t>
      </w:r>
    </w:p>
    <w:p w14:paraId="4892300B" w14:textId="77777777" w:rsidR="003050B2" w:rsidRDefault="003050B2" w:rsidP="00D26493">
      <w:pPr>
        <w:jc w:val="both"/>
        <w:rPr>
          <w:lang w:eastAsia="en-US"/>
        </w:rPr>
      </w:pPr>
    </w:p>
    <w:p w14:paraId="051A6EAB" w14:textId="2C12576B" w:rsidR="009C2AD7" w:rsidRPr="000C0508" w:rsidRDefault="00D26493" w:rsidP="00D26493">
      <w:pPr>
        <w:jc w:val="both"/>
        <w:rPr>
          <w:lang w:eastAsia="en-US"/>
        </w:rPr>
      </w:pPr>
      <w:r>
        <w:rPr>
          <w:lang w:eastAsia="en-US"/>
        </w:rPr>
        <w:t>Vienlaikus uzsverams, ka atbilstoši KL 172.pantam papildus ir paredzēta kriminālatbildība par  nepilngadīgā iesaistīšanu jebkurā noziedzīgā nodarījumā. No KL teorijas izriet, ka KL ar iesaistīšanu ir jāsaprot daudzveidīgas darbības, kas ir vērstas uz to, lai radītu nepilngadīgajiem tieksmi, vēlēšanos, apņēmību iesaistīties noziedzīgā nodarījumā, ko var panākt ar solījumiem, pārliecināšanu, uzpirkšanu, piespiešanu, draudiem, vardarbību, viltu vai citādā veidā, ko pēc darbību rakstura var vērtēt kā pamudināšanu vai kā piespiešanu iesaistīties noziedzīgā nodarījumā.</w:t>
      </w:r>
    </w:p>
    <w:p w14:paraId="1B78ABC4" w14:textId="77777777" w:rsidR="009C2AD7" w:rsidRDefault="009C2AD7" w:rsidP="00AB5065">
      <w:pPr>
        <w:jc w:val="both"/>
        <w:rPr>
          <w:lang w:eastAsia="en-US"/>
        </w:rPr>
      </w:pPr>
    </w:p>
    <w:p w14:paraId="38AB32DE" w14:textId="0E84C117" w:rsidR="00CB0417" w:rsidRDefault="00334A33" w:rsidP="00323A0B">
      <w:pPr>
        <w:pStyle w:val="Bezatstarpm"/>
        <w:jc w:val="both"/>
        <w:rPr>
          <w:rFonts w:ascii="Times New Roman" w:hAnsi="Times New Roman"/>
          <w:sz w:val="24"/>
          <w:szCs w:val="24"/>
          <w:lang w:val="lv-LV"/>
        </w:rPr>
      </w:pPr>
      <w:r w:rsidRPr="00CB0417">
        <w:rPr>
          <w:rFonts w:ascii="Times New Roman" w:hAnsi="Times New Roman"/>
          <w:i/>
          <w:sz w:val="24"/>
          <w:szCs w:val="24"/>
          <w:lang w:val="lv-LV"/>
        </w:rPr>
        <w:t>Komitejas</w:t>
      </w:r>
      <w:r w:rsidR="00CB0417" w:rsidRPr="00CB0417">
        <w:rPr>
          <w:rFonts w:ascii="Times New Roman" w:hAnsi="Times New Roman"/>
          <w:i/>
          <w:sz w:val="24"/>
          <w:szCs w:val="24"/>
          <w:lang w:val="lv-LV"/>
        </w:rPr>
        <w:t xml:space="preserve"> ieteikums:</w:t>
      </w:r>
      <w:r w:rsidR="00CB0417">
        <w:rPr>
          <w:rFonts w:ascii="Times New Roman" w:hAnsi="Times New Roman"/>
          <w:i/>
          <w:sz w:val="24"/>
          <w:szCs w:val="24"/>
          <w:lang w:val="lv-LV"/>
        </w:rPr>
        <w:t xml:space="preserve"> </w:t>
      </w:r>
      <w:r w:rsidR="002E0AC2" w:rsidRPr="002E0AC2">
        <w:rPr>
          <w:rFonts w:ascii="Times New Roman" w:hAnsi="Times New Roman"/>
          <w:i/>
          <w:sz w:val="24"/>
          <w:szCs w:val="24"/>
          <w:lang w:val="lv-LV"/>
        </w:rPr>
        <w:t>ievie</w:t>
      </w:r>
      <w:r w:rsidR="002E0AC2">
        <w:rPr>
          <w:rFonts w:ascii="Times New Roman" w:hAnsi="Times New Roman"/>
          <w:i/>
          <w:sz w:val="24"/>
          <w:szCs w:val="24"/>
          <w:lang w:val="lv-LV"/>
        </w:rPr>
        <w:t>st</w:t>
      </w:r>
      <w:r w:rsidR="002E0AC2" w:rsidRPr="002E0AC2">
        <w:rPr>
          <w:rFonts w:ascii="Times New Roman" w:hAnsi="Times New Roman"/>
          <w:i/>
          <w:sz w:val="24"/>
          <w:szCs w:val="24"/>
          <w:lang w:val="lv-LV"/>
        </w:rPr>
        <w:t xml:space="preserve"> mehānismus, lai agrīni identificētu bēgļu,</w:t>
      </w:r>
      <w:r w:rsidR="002E0AC2">
        <w:rPr>
          <w:rFonts w:ascii="Times New Roman" w:hAnsi="Times New Roman"/>
          <w:i/>
          <w:sz w:val="24"/>
          <w:szCs w:val="24"/>
          <w:lang w:val="lv-LV"/>
        </w:rPr>
        <w:t xml:space="preserve"> </w:t>
      </w:r>
      <w:r w:rsidR="002E0AC2" w:rsidRPr="002E0AC2">
        <w:rPr>
          <w:rFonts w:ascii="Times New Roman" w:hAnsi="Times New Roman"/>
          <w:i/>
          <w:sz w:val="24"/>
          <w:szCs w:val="24"/>
          <w:lang w:val="lv-LV"/>
        </w:rPr>
        <w:t>patvēruma meklētāju, migrantu un nepavadītus bērnus, kas ierodas no valstīm, kur notiek</w:t>
      </w:r>
      <w:r w:rsidR="002E0AC2">
        <w:rPr>
          <w:rFonts w:ascii="Times New Roman" w:hAnsi="Times New Roman"/>
          <w:i/>
          <w:sz w:val="24"/>
          <w:szCs w:val="24"/>
          <w:lang w:val="lv-LV"/>
        </w:rPr>
        <w:t xml:space="preserve"> </w:t>
      </w:r>
      <w:r w:rsidR="002E0AC2" w:rsidRPr="002E0AC2">
        <w:rPr>
          <w:rFonts w:ascii="Times New Roman" w:hAnsi="Times New Roman"/>
          <w:i/>
          <w:sz w:val="24"/>
          <w:szCs w:val="24"/>
          <w:lang w:val="lv-LV"/>
        </w:rPr>
        <w:t>vai ir notikuši bruņoti konflikti un kuri varētu būt bijuši iesaistīti karadarbībā. Tā arī</w:t>
      </w:r>
      <w:r w:rsidR="002E0AC2">
        <w:rPr>
          <w:rFonts w:ascii="Times New Roman" w:hAnsi="Times New Roman"/>
          <w:i/>
          <w:sz w:val="24"/>
          <w:szCs w:val="24"/>
          <w:lang w:val="lv-LV"/>
        </w:rPr>
        <w:t xml:space="preserve"> </w:t>
      </w:r>
      <w:r w:rsidR="002E0AC2" w:rsidRPr="002E0AC2">
        <w:rPr>
          <w:rFonts w:ascii="Times New Roman" w:hAnsi="Times New Roman"/>
          <w:i/>
          <w:sz w:val="24"/>
          <w:szCs w:val="24"/>
          <w:lang w:val="lv-LV"/>
        </w:rPr>
        <w:t>rekomendē, lai dalībvalsts nodrošinātu, ka par šādu identifikāciju atbildīgie darbinieki tiek</w:t>
      </w:r>
      <w:r w:rsidR="002E0AC2">
        <w:rPr>
          <w:rFonts w:ascii="Times New Roman" w:hAnsi="Times New Roman"/>
          <w:i/>
          <w:sz w:val="24"/>
          <w:szCs w:val="24"/>
          <w:lang w:val="lv-LV"/>
        </w:rPr>
        <w:t xml:space="preserve"> </w:t>
      </w:r>
      <w:r w:rsidR="002E0AC2" w:rsidRPr="002E0AC2">
        <w:rPr>
          <w:rFonts w:ascii="Times New Roman" w:hAnsi="Times New Roman"/>
          <w:i/>
          <w:sz w:val="24"/>
          <w:szCs w:val="24"/>
          <w:lang w:val="lv-LV"/>
        </w:rPr>
        <w:t>izglītoti par bērnu tiesībām, bērnu aizsardzību un intervēšanas prasmēm. Komiteja vēl</w:t>
      </w:r>
      <w:r w:rsidR="002E0AC2">
        <w:rPr>
          <w:rFonts w:ascii="Times New Roman" w:hAnsi="Times New Roman"/>
          <w:i/>
          <w:sz w:val="24"/>
          <w:szCs w:val="24"/>
          <w:lang w:val="lv-LV"/>
        </w:rPr>
        <w:t xml:space="preserve"> </w:t>
      </w:r>
      <w:r w:rsidR="002E0AC2" w:rsidRPr="002E0AC2">
        <w:rPr>
          <w:rFonts w:ascii="Times New Roman" w:hAnsi="Times New Roman"/>
          <w:i/>
          <w:sz w:val="24"/>
          <w:szCs w:val="24"/>
          <w:lang w:val="lv-LV"/>
        </w:rPr>
        <w:t>rekomendē dalībvalstij izstrādāt protokolus un speciālos pasākumus, lai nodrošinātu to, ka</w:t>
      </w:r>
      <w:r w:rsidR="002E0AC2">
        <w:rPr>
          <w:rFonts w:ascii="Times New Roman" w:hAnsi="Times New Roman"/>
          <w:i/>
          <w:sz w:val="24"/>
          <w:szCs w:val="24"/>
          <w:lang w:val="lv-LV"/>
        </w:rPr>
        <w:t xml:space="preserve"> </w:t>
      </w:r>
      <w:r w:rsidR="002E0AC2" w:rsidRPr="002E0AC2">
        <w:rPr>
          <w:rFonts w:ascii="Times New Roman" w:hAnsi="Times New Roman"/>
          <w:i/>
          <w:sz w:val="24"/>
          <w:szCs w:val="24"/>
          <w:lang w:val="lv-LV"/>
        </w:rPr>
        <w:t>šiem bērniem tiek sniegta piemērota palīdzība viņu fiziskai un psiholoģiskai atveseļošanai un</w:t>
      </w:r>
      <w:r w:rsidR="002E0AC2">
        <w:rPr>
          <w:rFonts w:ascii="Times New Roman" w:hAnsi="Times New Roman"/>
          <w:i/>
          <w:sz w:val="24"/>
          <w:szCs w:val="24"/>
          <w:lang w:val="lv-LV"/>
        </w:rPr>
        <w:t xml:space="preserve"> </w:t>
      </w:r>
      <w:r w:rsidR="002E0AC2" w:rsidRPr="002E0AC2">
        <w:rPr>
          <w:rFonts w:ascii="Times New Roman" w:hAnsi="Times New Roman"/>
          <w:i/>
          <w:sz w:val="24"/>
          <w:szCs w:val="24"/>
          <w:lang w:val="lv-LV"/>
        </w:rPr>
        <w:t>sociālai reintegrācijai.</w:t>
      </w:r>
      <w:r w:rsidR="002E0AC2" w:rsidRPr="002E0AC2">
        <w:rPr>
          <w:rFonts w:ascii="Times New Roman" w:hAnsi="Times New Roman"/>
          <w:i/>
          <w:sz w:val="24"/>
          <w:szCs w:val="24"/>
          <w:lang w:val="lv-LV"/>
        </w:rPr>
        <w:cr/>
      </w:r>
    </w:p>
    <w:p w14:paraId="394EB33E" w14:textId="4BC2E7EE" w:rsidR="003F3598" w:rsidRPr="00AA2FBF" w:rsidRDefault="00CB0417" w:rsidP="00323A0B">
      <w:pPr>
        <w:pStyle w:val="Bezatstarpm"/>
        <w:jc w:val="both"/>
        <w:rPr>
          <w:rFonts w:ascii="Times New Roman" w:hAnsi="Times New Roman"/>
          <w:sz w:val="24"/>
          <w:szCs w:val="24"/>
          <w:lang w:val="lv-LV"/>
        </w:rPr>
      </w:pPr>
      <w:r w:rsidRPr="00135504">
        <w:rPr>
          <w:rFonts w:ascii="Times New Roman" w:hAnsi="Times New Roman"/>
          <w:sz w:val="24"/>
          <w:szCs w:val="24"/>
          <w:lang w:val="lv-LV"/>
        </w:rPr>
        <w:t>P</w:t>
      </w:r>
      <w:r w:rsidR="003F3598" w:rsidRPr="00135504">
        <w:rPr>
          <w:rFonts w:ascii="Times New Roman" w:hAnsi="Times New Roman"/>
          <w:sz w:val="24"/>
          <w:szCs w:val="24"/>
          <w:lang w:val="lv-LV"/>
        </w:rPr>
        <w:t>atvēruma jomā līdz šim nav identificēti gadījumi, kur nepilngadīgie patvēruma meklētāji būtu tikuši savervēti karadarbībās ārvalstīs. Patvēruma jomā nodarbinātie PMLP darbinieki ir iesaistīti</w:t>
      </w:r>
      <w:r w:rsidR="003F3598" w:rsidRPr="00AA2FBF">
        <w:rPr>
          <w:rFonts w:ascii="Times New Roman" w:hAnsi="Times New Roman"/>
          <w:sz w:val="24"/>
          <w:szCs w:val="24"/>
          <w:lang w:val="lv-LV"/>
        </w:rPr>
        <w:t xml:space="preserve"> Eiropas Patvēruma </w:t>
      </w:r>
      <w:r w:rsidR="002E0AC2">
        <w:rPr>
          <w:rFonts w:ascii="Times New Roman" w:hAnsi="Times New Roman"/>
          <w:sz w:val="24"/>
          <w:szCs w:val="24"/>
          <w:lang w:val="lv-LV"/>
        </w:rPr>
        <w:t>a</w:t>
      </w:r>
      <w:r w:rsidR="003F3598" w:rsidRPr="00AA2FBF">
        <w:rPr>
          <w:rFonts w:ascii="Times New Roman" w:hAnsi="Times New Roman"/>
          <w:sz w:val="24"/>
          <w:szCs w:val="24"/>
          <w:lang w:val="lv-LV"/>
        </w:rPr>
        <w:t>tbalsta biroja organizētajās mācībās saistībā ar dažādiem patvēruma iesnieguma izskatīšanas aspektiem, t.sk. lai identificētu situācijas, kas varētu liecināt par bērnu iepriekšēju iesaisti karadarbībās ārvalstīs.</w:t>
      </w:r>
    </w:p>
    <w:p w14:paraId="360B2DD8" w14:textId="1B3F1ABB" w:rsidR="00F16750" w:rsidRPr="00AA2FBF" w:rsidRDefault="00F16750" w:rsidP="00AB5065">
      <w:pPr>
        <w:jc w:val="both"/>
        <w:rPr>
          <w:lang w:eastAsia="en-US"/>
        </w:rPr>
      </w:pPr>
    </w:p>
    <w:p w14:paraId="7EAEE3FE" w14:textId="439E5557" w:rsidR="00FD4836" w:rsidRPr="00AA2FBF" w:rsidRDefault="00FD4836" w:rsidP="00D86468">
      <w:pPr>
        <w:pStyle w:val="Bezatstarpm"/>
        <w:jc w:val="both"/>
        <w:rPr>
          <w:rFonts w:ascii="Times New Roman" w:hAnsi="Times New Roman"/>
          <w:sz w:val="24"/>
          <w:szCs w:val="24"/>
          <w:lang w:val="lv-LV"/>
        </w:rPr>
      </w:pPr>
      <w:r w:rsidRPr="00AA2FBF">
        <w:rPr>
          <w:rFonts w:ascii="Times New Roman" w:hAnsi="Times New Roman"/>
          <w:sz w:val="24"/>
          <w:szCs w:val="24"/>
          <w:lang w:val="lv-LV"/>
        </w:rPr>
        <w:lastRenderedPageBreak/>
        <w:t>Vienlaikus PMLP pastāv efektīvs datu apkopošanas mehānisms</w:t>
      </w:r>
      <w:r w:rsidR="002E0AC2">
        <w:rPr>
          <w:rFonts w:ascii="Times New Roman" w:hAnsi="Times New Roman"/>
          <w:sz w:val="24"/>
          <w:szCs w:val="24"/>
          <w:lang w:val="lv-LV"/>
        </w:rPr>
        <w:t>,</w:t>
      </w:r>
      <w:r w:rsidRPr="00AA2FBF">
        <w:rPr>
          <w:rFonts w:ascii="Times New Roman" w:hAnsi="Times New Roman"/>
          <w:sz w:val="24"/>
          <w:szCs w:val="24"/>
          <w:lang w:val="lv-LV"/>
        </w:rPr>
        <w:t xml:space="preserve"> </w:t>
      </w:r>
      <w:r w:rsidR="002E0AC2">
        <w:rPr>
          <w:rFonts w:ascii="Times New Roman" w:hAnsi="Times New Roman"/>
          <w:sz w:val="24"/>
          <w:szCs w:val="24"/>
          <w:lang w:val="lv-LV"/>
        </w:rPr>
        <w:t xml:space="preserve">atbilstoši </w:t>
      </w:r>
      <w:r w:rsidRPr="00AA2FBF">
        <w:rPr>
          <w:rFonts w:ascii="Times New Roman" w:hAnsi="Times New Roman"/>
          <w:sz w:val="24"/>
          <w:szCs w:val="24"/>
          <w:lang w:val="lv-LV"/>
        </w:rPr>
        <w:t>kura</w:t>
      </w:r>
      <w:r w:rsidR="002E0AC2">
        <w:rPr>
          <w:rFonts w:ascii="Times New Roman" w:hAnsi="Times New Roman"/>
          <w:sz w:val="24"/>
          <w:szCs w:val="24"/>
          <w:lang w:val="lv-LV"/>
        </w:rPr>
        <w:t>m</w:t>
      </w:r>
      <w:r w:rsidRPr="00AA2FBF">
        <w:rPr>
          <w:rFonts w:ascii="Times New Roman" w:hAnsi="Times New Roman"/>
          <w:sz w:val="24"/>
          <w:szCs w:val="24"/>
          <w:lang w:val="lv-LV"/>
        </w:rPr>
        <w:t xml:space="preserve"> tiek uzkrāti dati pēc dzimuma, vecuma, tautības par patvēruma meklētajiem, bēgļiem, per</w:t>
      </w:r>
      <w:r w:rsidR="002E0AC2">
        <w:rPr>
          <w:rFonts w:ascii="Times New Roman" w:hAnsi="Times New Roman"/>
          <w:sz w:val="24"/>
          <w:szCs w:val="24"/>
          <w:lang w:val="lv-LV"/>
        </w:rPr>
        <w:t>s</w:t>
      </w:r>
      <w:r w:rsidRPr="00AA2FBF">
        <w:rPr>
          <w:rFonts w:ascii="Times New Roman" w:hAnsi="Times New Roman"/>
          <w:sz w:val="24"/>
          <w:szCs w:val="24"/>
          <w:lang w:val="lv-LV"/>
        </w:rPr>
        <w:t>on</w:t>
      </w:r>
      <w:r w:rsidR="002E0AC2">
        <w:rPr>
          <w:rFonts w:ascii="Times New Roman" w:hAnsi="Times New Roman"/>
          <w:sz w:val="24"/>
          <w:szCs w:val="24"/>
          <w:lang w:val="lv-LV"/>
        </w:rPr>
        <w:t>ā</w:t>
      </w:r>
      <w:r w:rsidRPr="00AA2FBF">
        <w:rPr>
          <w:rFonts w:ascii="Times New Roman" w:hAnsi="Times New Roman"/>
          <w:sz w:val="24"/>
          <w:szCs w:val="24"/>
          <w:lang w:val="lv-LV"/>
        </w:rPr>
        <w:t>m ar alternatīvo statusu un nepavadītiem nepilngadīgiem.</w:t>
      </w:r>
    </w:p>
    <w:p w14:paraId="5EF13D2A" w14:textId="6A18B898" w:rsidR="003F3598" w:rsidRPr="00AA2FBF" w:rsidRDefault="003F3598" w:rsidP="00AB5065">
      <w:pPr>
        <w:jc w:val="both"/>
        <w:rPr>
          <w:lang w:eastAsia="en-US"/>
        </w:rPr>
      </w:pPr>
    </w:p>
    <w:p w14:paraId="40C3B274" w14:textId="162DC82A" w:rsidR="00323A0B" w:rsidRPr="00AA2FBF" w:rsidRDefault="00323A0B" w:rsidP="00323A0B">
      <w:pPr>
        <w:pStyle w:val="Bezatstarpm"/>
        <w:jc w:val="both"/>
        <w:rPr>
          <w:rFonts w:ascii="Times New Roman" w:hAnsi="Times New Roman"/>
          <w:sz w:val="24"/>
          <w:szCs w:val="24"/>
          <w:lang w:val="lv-LV"/>
        </w:rPr>
      </w:pPr>
      <w:r w:rsidRPr="00AA2FBF">
        <w:rPr>
          <w:rFonts w:ascii="Times New Roman" w:hAnsi="Times New Roman"/>
          <w:sz w:val="24"/>
          <w:szCs w:val="24"/>
          <w:lang w:val="lv-LV"/>
        </w:rPr>
        <w:t xml:space="preserve">Patvēruma likumā ietvertais regulējums paredz pasākumu kopumu, kas atbilstoši katras pavēruma procedūrā iesaistītās institūcijas kompetencei nodrošina lietas apstākļu vispusīgu noskaidrošanu un attiecīgu rīcību, t.sk. informācijas aprites nodrošināšanu. </w:t>
      </w:r>
    </w:p>
    <w:p w14:paraId="516E7EAD" w14:textId="358A65F9" w:rsidR="00323A0B" w:rsidRDefault="00323A0B" w:rsidP="00AB5065">
      <w:pPr>
        <w:jc w:val="both"/>
        <w:rPr>
          <w:lang w:eastAsia="en-US"/>
        </w:rPr>
      </w:pPr>
    </w:p>
    <w:p w14:paraId="77510DDE" w14:textId="49D70890" w:rsidR="00542C31" w:rsidRPr="000479E1" w:rsidRDefault="00AB5065" w:rsidP="00382D79">
      <w:pPr>
        <w:pStyle w:val="Virsraksts1"/>
        <w:rPr>
          <w:rFonts w:ascii="Times New Roman" w:hAnsi="Times New Roman"/>
          <w:sz w:val="24"/>
          <w:szCs w:val="24"/>
          <w:lang w:val="lv-LV"/>
        </w:rPr>
      </w:pPr>
      <w:bookmarkStart w:id="63" w:name="_Toc89182862"/>
      <w:r w:rsidRPr="000479E1">
        <w:rPr>
          <w:rFonts w:ascii="Times New Roman" w:hAnsi="Times New Roman"/>
          <w:sz w:val="24"/>
          <w:szCs w:val="24"/>
          <w:lang w:val="lv-LV"/>
        </w:rPr>
        <w:t>Papildu protokol</w:t>
      </w:r>
      <w:r w:rsidR="007729CD" w:rsidRPr="000479E1">
        <w:rPr>
          <w:rFonts w:ascii="Times New Roman" w:hAnsi="Times New Roman"/>
          <w:sz w:val="24"/>
          <w:szCs w:val="24"/>
          <w:lang w:val="lv-LV"/>
        </w:rPr>
        <w:t>s</w:t>
      </w:r>
      <w:r w:rsidRPr="000479E1">
        <w:rPr>
          <w:rFonts w:ascii="Times New Roman" w:hAnsi="Times New Roman"/>
          <w:sz w:val="24"/>
          <w:szCs w:val="24"/>
          <w:lang w:val="lv-LV"/>
        </w:rPr>
        <w:t xml:space="preserve"> par </w:t>
      </w:r>
      <w:r w:rsidR="000B4A3D" w:rsidRPr="000B4A3D">
        <w:rPr>
          <w:rFonts w:ascii="Times New Roman" w:hAnsi="Times New Roman"/>
          <w:sz w:val="24"/>
          <w:szCs w:val="24"/>
          <w:lang w:val="lv-LV"/>
        </w:rPr>
        <w:t>individuālo sūdzību izskatīšanas procedūru</w:t>
      </w:r>
      <w:bookmarkEnd w:id="63"/>
      <w:r w:rsidR="000B4A3D" w:rsidRPr="000B4A3D" w:rsidDel="000B4A3D">
        <w:rPr>
          <w:rFonts w:ascii="Times New Roman" w:hAnsi="Times New Roman"/>
          <w:sz w:val="24"/>
          <w:szCs w:val="24"/>
          <w:lang w:val="lv-LV"/>
        </w:rPr>
        <w:t xml:space="preserve"> </w:t>
      </w:r>
      <w:r w:rsidRPr="000479E1">
        <w:rPr>
          <w:rFonts w:ascii="Times New Roman" w:hAnsi="Times New Roman"/>
          <w:sz w:val="24"/>
          <w:szCs w:val="24"/>
          <w:lang w:val="lv-LV"/>
        </w:rPr>
        <w:t xml:space="preserve">       </w:t>
      </w:r>
    </w:p>
    <w:p w14:paraId="79FF526A" w14:textId="09812DE0" w:rsidR="00A64F04" w:rsidRPr="000479E1" w:rsidRDefault="00A64F04" w:rsidP="002E5756">
      <w:pPr>
        <w:autoSpaceDE w:val="0"/>
        <w:autoSpaceDN w:val="0"/>
        <w:adjustRightInd w:val="0"/>
        <w:jc w:val="both"/>
      </w:pPr>
    </w:p>
    <w:p w14:paraId="3BC9A100" w14:textId="7F0A412C" w:rsidR="002E0AC2" w:rsidRPr="000479E1" w:rsidRDefault="00BF1485" w:rsidP="00BF1485">
      <w:pPr>
        <w:autoSpaceDE w:val="0"/>
        <w:autoSpaceDN w:val="0"/>
        <w:adjustRightInd w:val="0"/>
        <w:jc w:val="both"/>
        <w:rPr>
          <w:i/>
        </w:rPr>
      </w:pPr>
      <w:r w:rsidRPr="000479E1">
        <w:rPr>
          <w:i/>
        </w:rPr>
        <w:t xml:space="preserve">Komitejas ieteikums: lai vēl vairāk nostiprinātu bērnu tiesību aizsardzību, Komiteja iesaka dalībvalstij ratificēt </w:t>
      </w:r>
      <w:r w:rsidR="00B72DA9" w:rsidRPr="000479E1">
        <w:rPr>
          <w:i/>
        </w:rPr>
        <w:t>Konvencijas Trešo papildprotokolu par individuālo sūdzību izskatīšanas procedūru</w:t>
      </w:r>
      <w:r w:rsidRPr="000479E1">
        <w:rPr>
          <w:i/>
        </w:rPr>
        <w:t>.</w:t>
      </w:r>
      <w:r w:rsidRPr="000479E1">
        <w:rPr>
          <w:i/>
        </w:rPr>
        <w:cr/>
      </w:r>
    </w:p>
    <w:p w14:paraId="67B0B9A5" w14:textId="73055B2E" w:rsidR="003D184F" w:rsidRDefault="003D184F" w:rsidP="00033563">
      <w:pPr>
        <w:contextualSpacing/>
        <w:jc w:val="both"/>
      </w:pPr>
      <w:r w:rsidRPr="003D184F">
        <w:t xml:space="preserve">Latvija šobrīd nav pievienojusies Konvencijas trešajam papildprotokolam, kas paredz iespēju indivīdiem iesniegt sūdzības par iespējamiem Konvencijas un tās protokolu pārkāpumiem Latvijā, tomēr pievienošanos tam būtu lietderīgi izvērtēt. </w:t>
      </w:r>
    </w:p>
    <w:p w14:paraId="2A20C7A3" w14:textId="77777777" w:rsidR="003D184F" w:rsidRDefault="003D184F" w:rsidP="00033563">
      <w:pPr>
        <w:contextualSpacing/>
        <w:jc w:val="both"/>
      </w:pPr>
    </w:p>
    <w:p w14:paraId="33D3A3FB" w14:textId="54135765" w:rsidR="009477EE" w:rsidRDefault="009B0434" w:rsidP="00033563">
      <w:pPr>
        <w:contextualSpacing/>
        <w:jc w:val="both"/>
      </w:pPr>
      <w:r>
        <w:t>ĀM</w:t>
      </w:r>
      <w:r w:rsidR="00B30EA4" w:rsidRPr="00B30EA4">
        <w:t xml:space="preserve"> ieskatā, izvērtējot iespēju un nepieciešamību pievienoties Konvencijas trešajam papildprotokolam par individuālo sūdzību izskatīšanas procedūru un tādējādi atzīstot Komitejas kompetenci izskatīt sūdzības, kurās Latvija būtu valsts-atbildētāja, būtu jāņem vērā vairāki savstarpēji saistīti aspekti. Pirmkārt, būtu jānosaka atbildīgā institūcija, kura pārstāvētu Latviju Komitejas ierosinātās individuālās sūdzības izskatīšanas procedūras ietvaros. </w:t>
      </w:r>
      <w:r w:rsidR="00B30EA4" w:rsidRPr="00E66006">
        <w:t>Valsts pārstāvība šajos gadījumos parasti ietver apsvērumu sniegšanu par Komitejā iesniegtās sūdzības pieņemamību</w:t>
      </w:r>
      <w:r w:rsidR="00B30EA4" w:rsidRPr="00B30EA4">
        <w:t xml:space="preserve"> un būtību, saziņu ar Komitejas sekretariātu, Komitejas darbības metožu izpēti, kā arī citus jautājumus, kas savukārt pieprasa attiecīgās institūcijas resursus. Šobrīd attiecībā uz Konvencijas izpildi atbildīgā institūcija saziņā ar Komiteju ir Ā</w:t>
      </w:r>
      <w:r w:rsidR="00D01095">
        <w:t>M</w:t>
      </w:r>
      <w:r w:rsidR="00200336">
        <w:t xml:space="preserve"> </w:t>
      </w:r>
      <w:r w:rsidR="00200336" w:rsidRPr="00200336">
        <w:t>(Latvijas pārstāvja starptautiskajās cilvēktiesību institūcijās birojs</w:t>
      </w:r>
      <w:r w:rsidR="00957541">
        <w:rPr>
          <w:rStyle w:val="Vresatsauce"/>
        </w:rPr>
        <w:footnoteReference w:id="190"/>
      </w:r>
      <w:r w:rsidR="00200336" w:rsidRPr="00200336">
        <w:t xml:space="preserve">), kas konsolidē iestāžu sagatavoto informāciju par Konvencijas ieviešanu nacionālajā tiesību sistēmā, nodrošina ziņojuma tulkošanu un rediģēšanu, kā arī nosūtīšanu Komitejai. Nacionālos ziņojumu izskatīšanas procesā Latvijas pārstāvja starptautiskajās cilvēktiesību institūcijās birojs nodrošina Latvijas delegācijas veidošanu un apstiprināšanu </w:t>
      </w:r>
      <w:r w:rsidR="009219B8">
        <w:t>MK</w:t>
      </w:r>
      <w:r w:rsidR="00200336" w:rsidRPr="00200336">
        <w:t xml:space="preserve">, kā arī papildinformācijas apkopošanu pēc Komitejas sagatavotajiem papildus jautājumiem par nacionālo ziņojumu. Pēc nacionālā ziņojuma izskatīšanas, Komiteja pieņem savus noslēguma apsvērumus, kuros atspoguļo galvenās izmaiņas, uzlabojumus un problēmas Konvencijas ieviešanā attiecīgajā valstī. Latvijas pārstāvja starptautiskajās cilvēktiesību institūcijās birojs nodrošina Komitejas ieteikumu tulkošanu un publicēšanu. Par Konvencijas papildprotokola par tirdzniecību ar bērniem, bērna prostitūciju un bērna pornogrāfiju ieviešanu atbildīga ir </w:t>
      </w:r>
      <w:r w:rsidR="009219B8">
        <w:t>IeM</w:t>
      </w:r>
      <w:r w:rsidR="00200336" w:rsidRPr="00200336">
        <w:t xml:space="preserve">, kura savas kompetences ietvaros Komitejai sniedz informāciju par jautājumiem, kas saistīti ar šo protokolu. Savukārt </w:t>
      </w:r>
      <w:r w:rsidR="009219B8">
        <w:t xml:space="preserve">LM </w:t>
      </w:r>
      <w:r w:rsidR="00200336" w:rsidRPr="00200336">
        <w:t>ir atbildīga par Konvencijas protokola par bērnu iesaistīšanu bruņotos konfliktos ieviešanu</w:t>
      </w:r>
      <w:r w:rsidR="00E1123B">
        <w:t>.</w:t>
      </w:r>
      <w:r w:rsidR="00200336" w:rsidRPr="00200336">
        <w:t xml:space="preserve"> </w:t>
      </w:r>
      <w:r w:rsidR="007E466E">
        <w:t>A</w:t>
      </w:r>
      <w:r w:rsidR="00200336" w:rsidRPr="00200336">
        <w:t xml:space="preserve">tbilstoši </w:t>
      </w:r>
      <w:r w:rsidR="009219B8">
        <w:t>BTAL</w:t>
      </w:r>
      <w:r w:rsidR="00200336" w:rsidRPr="00200336">
        <w:t xml:space="preserve"> 65.</w:t>
      </w:r>
      <w:r w:rsidR="00200336" w:rsidRPr="00A71CBB">
        <w:rPr>
          <w:vertAlign w:val="superscript"/>
        </w:rPr>
        <w:t>4</w:t>
      </w:r>
      <w:r w:rsidR="00200336" w:rsidRPr="00200336">
        <w:t xml:space="preserve"> pantam ir izveidota </w:t>
      </w:r>
      <w:r w:rsidR="004502B2" w:rsidRPr="004502B2">
        <w:t>Bērnu lietu sadarbības padome</w:t>
      </w:r>
      <w:r w:rsidR="00200336" w:rsidRPr="00200336">
        <w:t xml:space="preserve">, kuras </w:t>
      </w:r>
      <w:r w:rsidR="00E75F2F">
        <w:t>uzd</w:t>
      </w:r>
      <w:r w:rsidR="00200336" w:rsidRPr="00200336">
        <w:t>evums ir</w:t>
      </w:r>
      <w:r w:rsidR="00E75F2F">
        <w:t xml:space="preserve"> </w:t>
      </w:r>
      <w:r w:rsidR="00AE46B7">
        <w:t>veicināt vienotu izpratni par bērnu interešu priori</w:t>
      </w:r>
      <w:r w:rsidR="00A96983">
        <w:t>t</w:t>
      </w:r>
      <w:r w:rsidR="00AE46B7">
        <w:t>ātes principa ievērošanu valsts un pašvaldību rīcībpolitikās, kā arī veicināt institūciju</w:t>
      </w:r>
      <w:r w:rsidR="00A96983">
        <w:t xml:space="preserve">, sabiedrisko organizāciju un citu fizisku un juridisku personu, tajā skaitā bērnu tiesību aizsardzības sadarbības grupu, saskaņotu </w:t>
      </w:r>
      <w:r w:rsidR="00A96983">
        <w:lastRenderedPageBreak/>
        <w:t>darb</w:t>
      </w:r>
      <w:r w:rsidR="0062170C">
        <w:t>ī</w:t>
      </w:r>
      <w:r w:rsidR="00A96983">
        <w:t>bu bērnu tiesību aizsardzībā</w:t>
      </w:r>
      <w:r w:rsidR="00200336" w:rsidRPr="00200336">
        <w:t>.</w:t>
      </w:r>
      <w:r w:rsidR="00971098">
        <w:rPr>
          <w:rStyle w:val="Vresatsauce"/>
        </w:rPr>
        <w:footnoteReference w:id="191"/>
      </w:r>
      <w:r w:rsidR="00200336" w:rsidRPr="00200336">
        <w:t xml:space="preserve"> </w:t>
      </w:r>
      <w:r w:rsidR="0062170C">
        <w:t xml:space="preserve">Padomes kompetencē arī ietilpst pienākums </w:t>
      </w:r>
      <w:r w:rsidR="0062170C" w:rsidRPr="00200336">
        <w:t>sekmēt, lai Latvijā tiktu ieviesta Konvencija un izpildītas Komitejas rekomendācijas</w:t>
      </w:r>
      <w:r w:rsidR="0062170C">
        <w:t xml:space="preserve">. </w:t>
      </w:r>
      <w:r w:rsidR="00200336" w:rsidRPr="00200336">
        <w:t>Līdz ar to secināms, ka pastāvošais uzraudzības mehānisms jau pieprasa pietiekami lielus valsts resursus, lai apkopotu, analizētu, tulkotu un prezentētu visaptverošu un skaidru informāciju par Konvencijas izpildi Latvijā, tādēļ jārēķinās, ka ar pievienošanos sūdzību izskatīšanas mehānismam būs nepieciešami papildu valsts resursi</w:t>
      </w:r>
      <w:r w:rsidR="00D01095">
        <w:t>.</w:t>
      </w:r>
    </w:p>
    <w:p w14:paraId="648E0E36" w14:textId="77777777" w:rsidR="009477EE" w:rsidRDefault="009477EE" w:rsidP="00033563">
      <w:pPr>
        <w:contextualSpacing/>
        <w:jc w:val="both"/>
      </w:pPr>
    </w:p>
    <w:p w14:paraId="5E8E8C72" w14:textId="749FA768" w:rsidR="001D43D6" w:rsidRDefault="005D339A" w:rsidP="00033563">
      <w:pPr>
        <w:contextualSpacing/>
        <w:jc w:val="both"/>
      </w:pPr>
      <w:r w:rsidRPr="005D339A">
        <w:t>Lai gūtu pilnīgu priekšstatu par Komitejas darbību un par resursiem, kas nepieciešami valsts interešu pārstāvībai, būtu ieteicams apzināt citu trešā papildprotokola dalībvalstu pieredzi attiecībā uz vidējo lietu skaitu, par kurām valstij jāsniedz apsvērumi. Atbildot uz šo jautājumu, jānorāda, ka Konvencijas trešais papildprotokols spēkā stājās 2014.gada 14.aprīlī, un kopš protokola spēkā stāšanās to ir ratificējušas 46 valstis</w:t>
      </w:r>
      <w:r w:rsidR="00167E2D">
        <w:rPr>
          <w:rStyle w:val="Vresatsauce"/>
        </w:rPr>
        <w:footnoteReference w:id="192"/>
      </w:r>
      <w:r w:rsidRPr="005D339A">
        <w:t xml:space="preserve">,  no kurām </w:t>
      </w:r>
      <w:r w:rsidR="00543DFB">
        <w:t>ES</w:t>
      </w:r>
      <w:r w:rsidRPr="005D339A">
        <w:t xml:space="preserve"> to ir ratificējušas: Beļģija, Čehija, Dānija, Francija, Horvātija, Itālija, Īrija, Kipra, Portugāle, Somija, Spānija un Vācija. Līdz 2019.gada nogalei Komiteja trešajā papildprotokolā paredzētajā kārtībā ir pieņēmusi viedokli 29 lietās, no kurām 13 lietās valsts-atbildētāja bija Spānija, 6 – Dānija, 2 – Šveice, savukārt Somija, Vācija, Francija, Kostarika un Beļģija katra valsts-atbildētāja ir bijusi vienu reizi. Apskatot Komitejas praksi, jāsecina, ka visbiežāk personas individuālajās sūdzībās atsaucas uz Konvencijas 3.pantu (bērna labāko interešu aizsardzības princips), 8.pantu (bērna tiesības uz identitāti), 20.pantu (bērna, kurš izņemts no ģimenes, tiesības uz valsts aizsardzību), 27.pantu (bērna tiesības uz adekvātu dzīves līmeni) un 29.pantu (bērna tiesības uz izglītību). Savukārt jaunākajos Vispārīgajos komentāros, kas pieņemti kopš 2017.gada, Komiteja pievērsusies bērnu tiesību aizsardzībai kriminālprocesa ietvaros kriminālatbildības noteikšanai, kā arī migrantu, bēgļu un patvēruma meklētāju bērnu tiesību aizsardzībai</w:t>
      </w:r>
      <w:r w:rsidR="00DC00DF">
        <w:t>.</w:t>
      </w:r>
      <w:r w:rsidR="00DC00DF">
        <w:rPr>
          <w:rStyle w:val="Vresatsauce"/>
        </w:rPr>
        <w:footnoteReference w:id="193"/>
      </w:r>
      <w:r w:rsidR="00DC00DF">
        <w:t xml:space="preserve">  </w:t>
      </w:r>
    </w:p>
    <w:p w14:paraId="4953DF3C" w14:textId="1DC6894D" w:rsidR="003D184F" w:rsidRPr="008B751A" w:rsidRDefault="00D01095" w:rsidP="00033563">
      <w:pPr>
        <w:contextualSpacing/>
        <w:jc w:val="both"/>
      </w:pPr>
      <w:r>
        <w:t xml:space="preserve"> </w:t>
      </w:r>
    </w:p>
    <w:p w14:paraId="49CB6AFE" w14:textId="286466D8" w:rsidR="003F2524" w:rsidRDefault="003F2524" w:rsidP="003F2524">
      <w:pPr>
        <w:autoSpaceDE w:val="0"/>
        <w:autoSpaceDN w:val="0"/>
        <w:adjustRightInd w:val="0"/>
        <w:jc w:val="both"/>
      </w:pPr>
      <w:r>
        <w:t xml:space="preserve">Jānorāda, ka pēdējo gadu laikā izskatāmo sūdzību daudzums Komitejā ir vairākkārt pieaudzis (2014. un 2015.gadā iesniegta viena sūdzība; 2016.gadā – sešas; 2018.gadā jau 31 sūdzība), turklāt lielais vairums ierosināto lietu ir saistītas tieši ar ekonomisko, sociālo un kultūras tiesību iespējamiem pārkāpumiem. Šajā aspektā </w:t>
      </w:r>
      <w:r w:rsidR="005361F2">
        <w:t>ĀM</w:t>
      </w:r>
      <w:r>
        <w:t xml:space="preserve"> uzsver, ka jaunākajos noslēguma apsvērumos par Latvijas kārtējo ziņojumu par Konvencijas izpildi Latvijā no 2004.gada līdz 2012.gada jūnijam  Komiteja visvairāk uzmanības veltīja jautājumiem un problēmām, kas saistītas ar bērnu ekonomiskajām, sociālajām un kultūras tiesībām, jo īpaši Latvijas plāniem izglītības reformas jomā, veselības un labklājības jomā, kā arī ģimenes kā sabiedrības pamatšūnas aizsardzībā.</w:t>
      </w:r>
      <w:r w:rsidR="0078247B" w:rsidRPr="0078247B">
        <w:rPr>
          <w:rStyle w:val="PamattekstsRakstz"/>
        </w:rPr>
        <w:t xml:space="preserve"> </w:t>
      </w:r>
      <w:r w:rsidR="0078247B">
        <w:rPr>
          <w:rStyle w:val="Vresatsauce"/>
        </w:rPr>
        <w:footnoteReference w:id="194"/>
      </w:r>
      <w:r>
        <w:t xml:space="preserve"> Komiteja vērsa Latvijas uzmanību arī uz problēmām, kas saistītas ar vardarbību pret bērniem, cieņu pret bērna viedokli un bērna labāko interešu aizsardzības principa īstenošanu normatīvajā regulējumā un judikatūrā. Ņemot vērā, ka Konvencija ietver gan pilsonisko un politisko, gan ekonomisko, sociālo un kultūras tiesību standartus, gan arī personu ar invaliditāti tiesību aizsardzību </w:t>
      </w:r>
      <w:r>
        <w:lastRenderedPageBreak/>
        <w:t xml:space="preserve">un kolektīvās tiesības, piemēram, tiesības uz vidi, tādējādi aptverot ļoti plašu tiesību apjomu, jāsecina, ka šobrīd nebūtu lietderīgi un efektīvi pievienoties Konvencijas trešajam papildprotokolam, jo tas potenciāli varētu radīt lielu administratīvo slogu un resursu patēriņu atbildīgajai institūcijai, jo īpaši ņemot vērā Komitejas izdarītos apsvērumus par Latvijas līdzšinējiem ziņojumiem. Turklāt jānorāda, ka pilsonisko un politisko tiesību un daļēju ekonomisko, sociālo un kultūras tiesību aizsardzību gan bērniem, gan pieaugušajiem ir iespējams īstenot jau pastāvošajos mehānismos: iesniedzot sūdzību Eiropas Cilvēktiesību tiesā atbilstoši Eiropas Cilvēka tiesību un pamatbrīvību aizsardzības konvencijā garantētajām tiesībām; ANO Cilvēktiesību komitejā atbilstoši ANO Starptautiskajā paktā par pilsoniskajām un politiskajām tiesībām ietvertajām garantijām; vai </w:t>
      </w:r>
      <w:r w:rsidR="00C0714F">
        <w:t xml:space="preserve">personu ar </w:t>
      </w:r>
      <w:r>
        <w:t>inval</w:t>
      </w:r>
      <w:r w:rsidR="00C0714F">
        <w:t>iditāti</w:t>
      </w:r>
      <w:r>
        <w:t xml:space="preserve"> tiesību aizsardzību – ANO </w:t>
      </w:r>
      <w:r w:rsidR="00C0714F">
        <w:t>Personu ar i</w:t>
      </w:r>
      <w:r>
        <w:t>nval</w:t>
      </w:r>
      <w:r w:rsidR="00C0714F">
        <w:t>iditāti</w:t>
      </w:r>
      <w:r>
        <w:t xml:space="preserve"> tiesību komitejā.</w:t>
      </w:r>
    </w:p>
    <w:p w14:paraId="1BD45BAB" w14:textId="77777777" w:rsidR="003F2524" w:rsidRDefault="003F2524" w:rsidP="003F2524">
      <w:pPr>
        <w:autoSpaceDE w:val="0"/>
        <w:autoSpaceDN w:val="0"/>
        <w:adjustRightInd w:val="0"/>
        <w:jc w:val="both"/>
      </w:pPr>
    </w:p>
    <w:p w14:paraId="3CCD728F" w14:textId="77777777" w:rsidR="003F2524" w:rsidRDefault="003F2524" w:rsidP="003F2524">
      <w:pPr>
        <w:autoSpaceDE w:val="0"/>
        <w:autoSpaceDN w:val="0"/>
        <w:adjustRightInd w:val="0"/>
        <w:jc w:val="both"/>
      </w:pPr>
      <w:r>
        <w:t>Papildus, ņemot vērā iepriekšējo pieredzi darbā ar ANO Cilvēktiesību komiteju, kuras uzraudzības mehānismam Latvija ir piekritusi, jāvērš uzmanība uz to, ka starptautisko cilvēktiesību aizsardzības standarti un to interpretācija ANO ietvaros var atšķirties no reģionālajā cilvēktiesību instrumentā (Eiropas Cilvēktiesību un pamatbrīvību aizsardzības konvencija) ietvertā tiesību tvēruma un interpretācijas, tādējādi veidojot fragmentāciju abu cilvēktiesību uzraudzības mehānismu standartos. Tas savukārt var novest pie atšķirīgas pieejas un atšķirīgiem secinājumiem divu mehānismu praksē iesniegto sūdzību kontekstā, kad valsts, kura ir valsts-atbildētāja attiecīgajā lietā, ir atzinusi abus sūdzību izskatīšanas mehānismus. Līdz ar to gadījumā, ja Latvija apsvērtu iespēju pievienoties Konvencijas trešajam papildprotokolam, būtu nepieciešams apsvērt ideju par atrunas pievienošanu, ratificējot trešo papildprotokolu. Tas ļautu izvairīties no situācijas, kad viena un tā pati vai saturā ļoti līdzīga sūdzība tiek izskatīta divos starptautisko cilvēktiesību aizsardzības mehānismos, kas jau šobrīd rada sarežģījumus lietās, kuras tiek izskatītas ANO Cilvēktiesību komitejā.</w:t>
      </w:r>
    </w:p>
    <w:p w14:paraId="30B09DB5" w14:textId="77777777" w:rsidR="003F2524" w:rsidRDefault="003F2524" w:rsidP="003F2524">
      <w:pPr>
        <w:autoSpaceDE w:val="0"/>
        <w:autoSpaceDN w:val="0"/>
        <w:adjustRightInd w:val="0"/>
        <w:jc w:val="both"/>
      </w:pPr>
    </w:p>
    <w:p w14:paraId="029F06B8" w14:textId="1BAAB2F8" w:rsidR="003F2524" w:rsidRDefault="003F2524" w:rsidP="003F2524">
      <w:pPr>
        <w:autoSpaceDE w:val="0"/>
        <w:autoSpaceDN w:val="0"/>
        <w:adjustRightInd w:val="0"/>
        <w:jc w:val="both"/>
      </w:pPr>
      <w:r>
        <w:t xml:space="preserve">Ņemot vērā augšminēto, </w:t>
      </w:r>
      <w:r w:rsidR="004A1FCB">
        <w:t xml:space="preserve">ĀM </w:t>
      </w:r>
      <w:r>
        <w:t xml:space="preserve">ieskatā jautājumu par Latvijas iespējamo pievienošanos Konvencijas trešajam papildprotokolam atkārtoti varētu veikt pēc nākamā periodiskā ziņojuma izskatīšanas Komitejā. </w:t>
      </w:r>
    </w:p>
    <w:p w14:paraId="29D16BC8" w14:textId="77777777" w:rsidR="003F2524" w:rsidRDefault="003F2524" w:rsidP="003F2524">
      <w:pPr>
        <w:autoSpaceDE w:val="0"/>
        <w:autoSpaceDN w:val="0"/>
        <w:adjustRightInd w:val="0"/>
        <w:jc w:val="both"/>
      </w:pPr>
    </w:p>
    <w:p w14:paraId="2FC854CF" w14:textId="77777777" w:rsidR="001E0055" w:rsidRPr="001E005E" w:rsidRDefault="001E0055" w:rsidP="002E5756">
      <w:pPr>
        <w:autoSpaceDE w:val="0"/>
        <w:autoSpaceDN w:val="0"/>
        <w:adjustRightInd w:val="0"/>
        <w:jc w:val="both"/>
      </w:pPr>
    </w:p>
    <w:p w14:paraId="5B43C818" w14:textId="7DD6026D" w:rsidR="00313BE5" w:rsidRPr="0021264D" w:rsidRDefault="00B72DA9" w:rsidP="00CE47D6">
      <w:pPr>
        <w:pStyle w:val="Parasts1"/>
        <w:rPr>
          <w:b/>
          <w:lang w:eastAsia="en-US"/>
        </w:rPr>
      </w:pPr>
      <w:r w:rsidRPr="0021264D">
        <w:rPr>
          <w:b/>
          <w:lang w:eastAsia="en-US"/>
        </w:rPr>
        <w:t>Citu s</w:t>
      </w:r>
      <w:r w:rsidR="00313BE5" w:rsidRPr="0021264D">
        <w:rPr>
          <w:b/>
          <w:lang w:eastAsia="en-US"/>
        </w:rPr>
        <w:t>tarptautisko cilvēktiesību instrumentu ratifikācija</w:t>
      </w:r>
    </w:p>
    <w:p w14:paraId="301D9F0F" w14:textId="1E64E291" w:rsidR="00313BE5" w:rsidRPr="0021264D" w:rsidRDefault="00313BE5" w:rsidP="00313BE5">
      <w:pPr>
        <w:rPr>
          <w:lang w:eastAsia="en-US"/>
        </w:rPr>
      </w:pPr>
    </w:p>
    <w:p w14:paraId="1F549FE8" w14:textId="17C5A238" w:rsidR="00B72DA9" w:rsidRPr="0021264D" w:rsidRDefault="00B72DA9" w:rsidP="00B72DA9">
      <w:pPr>
        <w:jc w:val="both"/>
        <w:rPr>
          <w:lang w:eastAsia="en-US"/>
        </w:rPr>
      </w:pPr>
      <w:r w:rsidRPr="0021264D">
        <w:rPr>
          <w:i/>
        </w:rPr>
        <w:t xml:space="preserve">Komitejas ieteikums: </w:t>
      </w:r>
      <w:r w:rsidRPr="0021264D">
        <w:rPr>
          <w:i/>
          <w:lang w:eastAsia="en-US"/>
        </w:rPr>
        <w:t>ratificēt cilvēktiesību pamata instrumentus, kurus Latvija vēl nav pieņēmusi, proti, Starptautisko konvenciju par visu migrējošo darba ņēmēju un viņu ģimenes locekļu tiesību aizsardzību un Starptautisko konvenciju par visu personu aizsardzību pret piespiedu pazušanu.</w:t>
      </w:r>
      <w:r w:rsidRPr="0021264D">
        <w:rPr>
          <w:i/>
          <w:lang w:eastAsia="en-US"/>
        </w:rPr>
        <w:cr/>
      </w:r>
    </w:p>
    <w:p w14:paraId="101602D8" w14:textId="5EF3D209" w:rsidR="00145959" w:rsidRDefault="00B72DA9" w:rsidP="00145959">
      <w:pPr>
        <w:contextualSpacing/>
        <w:jc w:val="both"/>
      </w:pPr>
      <w:r w:rsidRPr="0021264D">
        <w:t xml:space="preserve">ĀM </w:t>
      </w:r>
      <w:r w:rsidR="0021264D">
        <w:t>turpina</w:t>
      </w:r>
      <w:r w:rsidR="00145959" w:rsidRPr="0021264D">
        <w:t xml:space="preserve"> izvērtē</w:t>
      </w:r>
      <w:r w:rsidR="0021264D">
        <w:t>t</w:t>
      </w:r>
      <w:r w:rsidR="00145959" w:rsidRPr="0021264D">
        <w:t xml:space="preserve"> iespēju pievienoties 2006.gada 20.decembra ANO Konvencijai par visu personu aizsardzību pret piespiedu pazušanu</w:t>
      </w:r>
      <w:r w:rsidR="0021264D">
        <w:t>.</w:t>
      </w:r>
      <w:r w:rsidR="00145959" w:rsidRPr="0021264D">
        <w:t xml:space="preserve"> </w:t>
      </w:r>
      <w:r w:rsidR="0021264D">
        <w:t>T</w:t>
      </w:r>
      <w:r w:rsidR="00145959" w:rsidRPr="0021264D">
        <w:t xml:space="preserve">aču attiecībā uz 1990.gada 18.decembra </w:t>
      </w:r>
      <w:r w:rsidR="00145959" w:rsidRPr="0021264D">
        <w:rPr>
          <w:bCs/>
        </w:rPr>
        <w:t>ANO Konvenciju par visu migrantu strādnieku un viņu ģimenes locekļu tiesību aizsardzību</w:t>
      </w:r>
      <w:r w:rsidR="00145959" w:rsidRPr="0021264D">
        <w:t xml:space="preserve"> </w:t>
      </w:r>
      <w:r w:rsidRPr="0021264D">
        <w:t>ĀM</w:t>
      </w:r>
      <w:r w:rsidR="00145959" w:rsidRPr="0021264D">
        <w:t xml:space="preserve"> informē, ka Latvija pa</w:t>
      </w:r>
      <w:r w:rsidRPr="0021264D">
        <w:t>tlaban</w:t>
      </w:r>
      <w:r w:rsidR="00145959" w:rsidRPr="0021264D">
        <w:t xml:space="preserve"> neapsver iespēju pievienoties šai konvencijai.</w:t>
      </w:r>
    </w:p>
    <w:p w14:paraId="704B7E74" w14:textId="77777777" w:rsidR="00313BE5" w:rsidRPr="00313BE5" w:rsidRDefault="00313BE5" w:rsidP="00313BE5">
      <w:pPr>
        <w:rPr>
          <w:lang w:eastAsia="en-US"/>
        </w:rPr>
      </w:pPr>
    </w:p>
    <w:p w14:paraId="39B41FD7" w14:textId="11AB1F51" w:rsidR="000B7940" w:rsidRDefault="000B7940" w:rsidP="00C933B0">
      <w:pPr>
        <w:rPr>
          <w:lang w:eastAsia="en-US"/>
        </w:rPr>
        <w:sectPr w:rsidR="000B7940" w:rsidSect="0037799A">
          <w:headerReference w:type="even" r:id="rId34"/>
          <w:headerReference w:type="default" r:id="rId35"/>
          <w:footerReference w:type="default" r:id="rId36"/>
          <w:headerReference w:type="first" r:id="rId37"/>
          <w:footerReference w:type="first" r:id="rId38"/>
          <w:pgSz w:w="11906" w:h="16838"/>
          <w:pgMar w:top="1440" w:right="1797" w:bottom="1440" w:left="1644" w:header="709" w:footer="709" w:gutter="0"/>
          <w:cols w:space="708"/>
          <w:titlePg/>
          <w:docGrid w:linePitch="360"/>
        </w:sectPr>
      </w:pPr>
    </w:p>
    <w:p w14:paraId="484589DB" w14:textId="1D9E6EC4" w:rsidR="00E07966" w:rsidRDefault="00E07966" w:rsidP="00FB4D0E">
      <w:pPr>
        <w:pStyle w:val="Virsraksts1"/>
        <w:spacing w:before="0" w:after="0"/>
        <w:rPr>
          <w:rFonts w:ascii="Times New Roman" w:hAnsi="Times New Roman"/>
          <w:sz w:val="24"/>
          <w:szCs w:val="24"/>
          <w:lang w:val="lv-LV"/>
        </w:rPr>
      </w:pPr>
    </w:p>
    <w:p w14:paraId="03FC92BA" w14:textId="77777777" w:rsidR="00072FC0" w:rsidRPr="004F2F0B" w:rsidRDefault="006E7479" w:rsidP="00FB4D0E">
      <w:pPr>
        <w:pStyle w:val="Virsraksts1"/>
        <w:spacing w:before="0" w:after="0"/>
        <w:rPr>
          <w:rFonts w:ascii="Times New Roman" w:hAnsi="Times New Roman"/>
          <w:sz w:val="24"/>
          <w:szCs w:val="24"/>
          <w:lang w:val="lv-LV"/>
        </w:rPr>
      </w:pPr>
      <w:bookmarkStart w:id="64" w:name="_Toc89182863"/>
      <w:r w:rsidRPr="004F2F0B">
        <w:rPr>
          <w:rFonts w:ascii="Times New Roman" w:hAnsi="Times New Roman"/>
          <w:sz w:val="24"/>
          <w:szCs w:val="24"/>
          <w:lang w:val="lv-LV"/>
        </w:rPr>
        <w:t>Tekstā lietotie saīsinājumi</w:t>
      </w:r>
      <w:bookmarkEnd w:id="64"/>
    </w:p>
    <w:p w14:paraId="4924A74A" w14:textId="77777777" w:rsidR="00E07966" w:rsidRPr="004F2F0B" w:rsidRDefault="00E07966" w:rsidP="00E07966">
      <w:pPr>
        <w:rPr>
          <w:lang w:eastAsia="en-US"/>
        </w:rPr>
      </w:pPr>
    </w:p>
    <w:p w14:paraId="1E329162" w14:textId="77777777" w:rsidR="00E07966" w:rsidRPr="004F2F0B" w:rsidRDefault="00E07966" w:rsidP="00E07966">
      <w:pPr>
        <w:rPr>
          <w:lang w:eastAsia="en-US"/>
        </w:rPr>
      </w:pPr>
    </w:p>
    <w:tbl>
      <w:tblPr>
        <w:tblW w:w="5275" w:type="pct"/>
        <w:tblLook w:val="01E0" w:firstRow="1" w:lastRow="1" w:firstColumn="1" w:lastColumn="1" w:noHBand="0" w:noVBand="0"/>
      </w:tblPr>
      <w:tblGrid>
        <w:gridCol w:w="1700"/>
        <w:gridCol w:w="7231"/>
      </w:tblGrid>
      <w:tr w:rsidR="000D123A" w:rsidRPr="004F2F0B" w14:paraId="60468462" w14:textId="77777777" w:rsidTr="00E07966">
        <w:tc>
          <w:tcPr>
            <w:tcW w:w="952" w:type="pct"/>
            <w:shd w:val="clear" w:color="auto" w:fill="auto"/>
          </w:tcPr>
          <w:p w14:paraId="3A205705" w14:textId="53EAF40E" w:rsidR="000D123A" w:rsidRPr="004F2F0B" w:rsidRDefault="000D123A" w:rsidP="00274760">
            <w:pPr>
              <w:jc w:val="both"/>
            </w:pPr>
            <w:r>
              <w:t>A/S</w:t>
            </w:r>
          </w:p>
        </w:tc>
        <w:tc>
          <w:tcPr>
            <w:tcW w:w="4048" w:type="pct"/>
            <w:shd w:val="clear" w:color="auto" w:fill="auto"/>
          </w:tcPr>
          <w:p w14:paraId="05B733AF" w14:textId="63D7CB45" w:rsidR="000D123A" w:rsidRPr="004F2F0B" w:rsidRDefault="000D123A" w:rsidP="00274760">
            <w:pPr>
              <w:jc w:val="both"/>
            </w:pPr>
            <w:r>
              <w:t xml:space="preserve">akciju sabiedrība </w:t>
            </w:r>
          </w:p>
        </w:tc>
      </w:tr>
      <w:tr w:rsidR="00B40D70" w:rsidRPr="004F2F0B" w14:paraId="29ED90CE" w14:textId="77777777" w:rsidTr="00E07966">
        <w:tc>
          <w:tcPr>
            <w:tcW w:w="952" w:type="pct"/>
            <w:shd w:val="clear" w:color="auto" w:fill="auto"/>
          </w:tcPr>
          <w:p w14:paraId="56E51323" w14:textId="702E0717" w:rsidR="00B40D70" w:rsidRPr="004F2F0B" w:rsidRDefault="00590DF3" w:rsidP="00274760">
            <w:pPr>
              <w:jc w:val="both"/>
            </w:pPr>
            <w:r w:rsidRPr="004F2F0B">
              <w:t>AGIS</w:t>
            </w:r>
          </w:p>
        </w:tc>
        <w:tc>
          <w:tcPr>
            <w:tcW w:w="4048" w:type="pct"/>
            <w:shd w:val="clear" w:color="auto" w:fill="auto"/>
          </w:tcPr>
          <w:p w14:paraId="2D1C18BB" w14:textId="2B655B3A" w:rsidR="00B40D70" w:rsidRPr="004F2F0B" w:rsidRDefault="00590DF3" w:rsidP="00274760">
            <w:pPr>
              <w:jc w:val="both"/>
            </w:pPr>
            <w:r w:rsidRPr="004F2F0B">
              <w:t>Audžuģimeņu informācijas sistēma</w:t>
            </w:r>
          </w:p>
        </w:tc>
      </w:tr>
      <w:tr w:rsidR="00B2542F" w:rsidRPr="004F2F0B" w14:paraId="2629C64F" w14:textId="77777777" w:rsidTr="00E07966">
        <w:tc>
          <w:tcPr>
            <w:tcW w:w="952" w:type="pct"/>
            <w:shd w:val="clear" w:color="auto" w:fill="auto"/>
          </w:tcPr>
          <w:p w14:paraId="4652BD26" w14:textId="77777777" w:rsidR="00B2542F" w:rsidRPr="004F2F0B" w:rsidRDefault="00B2542F" w:rsidP="00274760">
            <w:pPr>
              <w:jc w:val="both"/>
            </w:pPr>
            <w:r w:rsidRPr="004F2F0B">
              <w:t>AIM</w:t>
            </w:r>
          </w:p>
        </w:tc>
        <w:tc>
          <w:tcPr>
            <w:tcW w:w="4048" w:type="pct"/>
            <w:shd w:val="clear" w:color="auto" w:fill="auto"/>
          </w:tcPr>
          <w:p w14:paraId="1DADCFC2" w14:textId="77777777" w:rsidR="00B2542F" w:rsidRPr="004F2F0B" w:rsidRDefault="00B2542F" w:rsidP="00274760">
            <w:pPr>
              <w:jc w:val="both"/>
            </w:pPr>
            <w:r w:rsidRPr="004F2F0B">
              <w:t>Aizsardzības ministrija</w:t>
            </w:r>
          </w:p>
        </w:tc>
      </w:tr>
      <w:tr w:rsidR="0005102C" w:rsidRPr="00CE4683" w14:paraId="6E536945" w14:textId="77777777" w:rsidTr="00E07966">
        <w:tc>
          <w:tcPr>
            <w:tcW w:w="952" w:type="pct"/>
            <w:shd w:val="clear" w:color="auto" w:fill="auto"/>
          </w:tcPr>
          <w:p w14:paraId="3F1CDD7F" w14:textId="77777777" w:rsidR="0005102C" w:rsidRPr="004F2F0B" w:rsidRDefault="0005102C" w:rsidP="00274760">
            <w:pPr>
              <w:jc w:val="both"/>
            </w:pPr>
            <w:r w:rsidRPr="004F2F0B">
              <w:t>ANO</w:t>
            </w:r>
          </w:p>
        </w:tc>
        <w:tc>
          <w:tcPr>
            <w:tcW w:w="4048" w:type="pct"/>
            <w:shd w:val="clear" w:color="auto" w:fill="auto"/>
          </w:tcPr>
          <w:p w14:paraId="516A1924" w14:textId="77777777" w:rsidR="0005102C" w:rsidRPr="00CE4683" w:rsidRDefault="0005102C" w:rsidP="00274760">
            <w:pPr>
              <w:jc w:val="both"/>
            </w:pPr>
            <w:r w:rsidRPr="004F2F0B">
              <w:t>Apvienoto Nāciju Organizācija</w:t>
            </w:r>
          </w:p>
        </w:tc>
      </w:tr>
      <w:tr w:rsidR="001A5B2A" w:rsidRPr="00CE4683" w14:paraId="6EC332D2" w14:textId="77777777" w:rsidTr="00E07966">
        <w:tc>
          <w:tcPr>
            <w:tcW w:w="952" w:type="pct"/>
            <w:shd w:val="clear" w:color="auto" w:fill="auto"/>
          </w:tcPr>
          <w:p w14:paraId="273DD336" w14:textId="19209504" w:rsidR="001A5B2A" w:rsidRPr="004F2F0B" w:rsidRDefault="001A5B2A" w:rsidP="00274760">
            <w:pPr>
              <w:jc w:val="both"/>
            </w:pPr>
            <w:r>
              <w:t>APAS</w:t>
            </w:r>
          </w:p>
        </w:tc>
        <w:tc>
          <w:tcPr>
            <w:tcW w:w="4048" w:type="pct"/>
            <w:shd w:val="clear" w:color="auto" w:fill="auto"/>
          </w:tcPr>
          <w:p w14:paraId="09DC9816" w14:textId="3BA1EC85" w:rsidR="001A5B2A" w:rsidRPr="004F2F0B" w:rsidRDefault="001A5B2A" w:rsidP="00274760">
            <w:pPr>
              <w:jc w:val="both"/>
            </w:pPr>
            <w:r w:rsidRPr="001A5B2A">
              <w:t>Administratīvo pārkāpumu procesa atbalsta sistēma</w:t>
            </w:r>
          </w:p>
        </w:tc>
      </w:tr>
      <w:tr w:rsidR="004A0C4E" w:rsidRPr="00CE4683" w14:paraId="61E39D01" w14:textId="77777777" w:rsidTr="00E07966">
        <w:tc>
          <w:tcPr>
            <w:tcW w:w="952" w:type="pct"/>
            <w:shd w:val="clear" w:color="auto" w:fill="auto"/>
          </w:tcPr>
          <w:p w14:paraId="3AE12B43" w14:textId="38A6443E" w:rsidR="004A0C4E" w:rsidRPr="004F2F0B" w:rsidRDefault="004A0C4E" w:rsidP="00274760">
            <w:pPr>
              <w:jc w:val="both"/>
            </w:pPr>
            <w:r>
              <w:t>ATD</w:t>
            </w:r>
          </w:p>
        </w:tc>
        <w:tc>
          <w:tcPr>
            <w:tcW w:w="4048" w:type="pct"/>
            <w:shd w:val="clear" w:color="auto" w:fill="auto"/>
          </w:tcPr>
          <w:p w14:paraId="6B456FEC" w14:textId="15D7B332" w:rsidR="004A0C4E" w:rsidRPr="004F2F0B" w:rsidRDefault="007130B2" w:rsidP="00274760">
            <w:pPr>
              <w:jc w:val="both"/>
            </w:pPr>
            <w:r w:rsidRPr="007130B2">
              <w:t>Autotransporta direkcija</w:t>
            </w:r>
          </w:p>
        </w:tc>
      </w:tr>
      <w:tr w:rsidR="00146676" w:rsidRPr="00CE4683" w14:paraId="039EAFD4" w14:textId="77777777" w:rsidTr="00E07966">
        <w:tc>
          <w:tcPr>
            <w:tcW w:w="952" w:type="pct"/>
            <w:shd w:val="clear" w:color="auto" w:fill="auto"/>
          </w:tcPr>
          <w:p w14:paraId="5E6FADDE" w14:textId="631F7F84" w:rsidR="00146676" w:rsidRDefault="00146676" w:rsidP="00274760">
            <w:pPr>
              <w:jc w:val="both"/>
            </w:pPr>
            <w:r>
              <w:t>ĀM</w:t>
            </w:r>
          </w:p>
        </w:tc>
        <w:tc>
          <w:tcPr>
            <w:tcW w:w="4048" w:type="pct"/>
            <w:shd w:val="clear" w:color="auto" w:fill="auto"/>
          </w:tcPr>
          <w:p w14:paraId="7D6E1814" w14:textId="622FB2D3" w:rsidR="00146676" w:rsidRPr="007130B2" w:rsidRDefault="00146676" w:rsidP="00274760">
            <w:pPr>
              <w:jc w:val="both"/>
            </w:pPr>
            <w:r>
              <w:t>Ārlietu ministrija</w:t>
            </w:r>
          </w:p>
        </w:tc>
      </w:tr>
      <w:tr w:rsidR="004B7B54" w:rsidRPr="00CE4683" w14:paraId="3F45F321" w14:textId="77777777" w:rsidTr="00E07966">
        <w:tc>
          <w:tcPr>
            <w:tcW w:w="952" w:type="pct"/>
            <w:shd w:val="clear" w:color="auto" w:fill="auto"/>
          </w:tcPr>
          <w:p w14:paraId="5E4C01C8" w14:textId="65528197" w:rsidR="004B7B54" w:rsidRPr="00CE4683" w:rsidRDefault="004B7B54" w:rsidP="00274760">
            <w:pPr>
              <w:jc w:val="both"/>
            </w:pPr>
            <w:r>
              <w:t>BJVP</w:t>
            </w:r>
          </w:p>
        </w:tc>
        <w:tc>
          <w:tcPr>
            <w:tcW w:w="4048" w:type="pct"/>
            <w:shd w:val="clear" w:color="auto" w:fill="auto"/>
          </w:tcPr>
          <w:p w14:paraId="24ED50EA" w14:textId="5A394EF8" w:rsidR="004B7B54" w:rsidRPr="00CE4683" w:rsidRDefault="004B7B54" w:rsidP="00274760">
            <w:pPr>
              <w:jc w:val="both"/>
            </w:pPr>
            <w:r>
              <w:t>Baltijas jūras valstu padome</w:t>
            </w:r>
          </w:p>
        </w:tc>
      </w:tr>
      <w:tr w:rsidR="005D1289" w:rsidRPr="00CE4683" w14:paraId="567286AE" w14:textId="77777777" w:rsidTr="00E07966">
        <w:tc>
          <w:tcPr>
            <w:tcW w:w="952" w:type="pct"/>
            <w:shd w:val="clear" w:color="auto" w:fill="auto"/>
          </w:tcPr>
          <w:p w14:paraId="748BA6F6" w14:textId="3DAAEED3" w:rsidR="005D1289" w:rsidRDefault="005D1289" w:rsidP="00274760">
            <w:pPr>
              <w:jc w:val="both"/>
            </w:pPr>
            <w:r>
              <w:t>BKUS</w:t>
            </w:r>
          </w:p>
        </w:tc>
        <w:tc>
          <w:tcPr>
            <w:tcW w:w="4048" w:type="pct"/>
            <w:shd w:val="clear" w:color="auto" w:fill="auto"/>
          </w:tcPr>
          <w:p w14:paraId="2C911F82" w14:textId="69525B64" w:rsidR="005D1289" w:rsidRDefault="005D1289" w:rsidP="00274760">
            <w:pPr>
              <w:jc w:val="both"/>
            </w:pPr>
            <w:r w:rsidRPr="005D1289">
              <w:t>VSIA “Bērnu klīniskā universitātes slimnīca</w:t>
            </w:r>
            <w:r>
              <w:t>”</w:t>
            </w:r>
          </w:p>
        </w:tc>
      </w:tr>
      <w:tr w:rsidR="00025E65" w:rsidRPr="00CE4683" w14:paraId="24900CDD" w14:textId="77777777" w:rsidTr="00E07966">
        <w:tc>
          <w:tcPr>
            <w:tcW w:w="952" w:type="pct"/>
            <w:shd w:val="clear" w:color="auto" w:fill="auto"/>
          </w:tcPr>
          <w:p w14:paraId="25BB1D39" w14:textId="77777777" w:rsidR="00025E65" w:rsidRPr="00CE4683" w:rsidRDefault="00025E65" w:rsidP="00274760">
            <w:pPr>
              <w:jc w:val="both"/>
            </w:pPr>
            <w:r w:rsidRPr="00CE4683">
              <w:t>BTAL</w:t>
            </w:r>
          </w:p>
        </w:tc>
        <w:tc>
          <w:tcPr>
            <w:tcW w:w="4048" w:type="pct"/>
            <w:shd w:val="clear" w:color="auto" w:fill="auto"/>
          </w:tcPr>
          <w:p w14:paraId="199A53BF" w14:textId="77777777" w:rsidR="00025E65" w:rsidRPr="00CE4683" w:rsidRDefault="00025E65" w:rsidP="00274760">
            <w:pPr>
              <w:jc w:val="both"/>
            </w:pPr>
            <w:r w:rsidRPr="00CE4683">
              <w:t>Bērnu tiesību aizsardzības likums</w:t>
            </w:r>
          </w:p>
        </w:tc>
      </w:tr>
      <w:tr w:rsidR="00135DAC" w:rsidRPr="00CE4683" w14:paraId="5E594A93" w14:textId="77777777" w:rsidTr="00E07966">
        <w:tc>
          <w:tcPr>
            <w:tcW w:w="952" w:type="pct"/>
            <w:shd w:val="clear" w:color="auto" w:fill="auto"/>
          </w:tcPr>
          <w:p w14:paraId="5F6777DC" w14:textId="5851DC40" w:rsidR="00135DAC" w:rsidRDefault="00135DAC" w:rsidP="00274760">
            <w:pPr>
              <w:jc w:val="both"/>
            </w:pPr>
            <w:r>
              <w:t>CEPOL</w:t>
            </w:r>
          </w:p>
        </w:tc>
        <w:tc>
          <w:tcPr>
            <w:tcW w:w="4048" w:type="pct"/>
            <w:shd w:val="clear" w:color="auto" w:fill="auto"/>
          </w:tcPr>
          <w:p w14:paraId="1F6E1CF3" w14:textId="27D0125E" w:rsidR="00135DAC" w:rsidRDefault="005A52BB" w:rsidP="00274760">
            <w:pPr>
              <w:jc w:val="both"/>
            </w:pPr>
            <w:r w:rsidRPr="005A52BB">
              <w:t>Eiropas Savienības Tiesībaizsardzības apmācības aģentūra</w:t>
            </w:r>
          </w:p>
        </w:tc>
      </w:tr>
      <w:tr w:rsidR="00BD21F2" w:rsidRPr="00CE4683" w14:paraId="2B94F8D1" w14:textId="77777777" w:rsidTr="00E07966">
        <w:tc>
          <w:tcPr>
            <w:tcW w:w="952" w:type="pct"/>
            <w:shd w:val="clear" w:color="auto" w:fill="auto"/>
          </w:tcPr>
          <w:p w14:paraId="5B1AC1F7" w14:textId="1CBE03D8" w:rsidR="00BD21F2" w:rsidRDefault="00BD21F2" w:rsidP="00274760">
            <w:pPr>
              <w:jc w:val="both"/>
            </w:pPr>
            <w:r>
              <w:t>CPL</w:t>
            </w:r>
          </w:p>
        </w:tc>
        <w:tc>
          <w:tcPr>
            <w:tcW w:w="4048" w:type="pct"/>
            <w:shd w:val="clear" w:color="auto" w:fill="auto"/>
          </w:tcPr>
          <w:p w14:paraId="2C900177" w14:textId="5D24F079" w:rsidR="00BD21F2" w:rsidRDefault="00BD21F2" w:rsidP="00274760">
            <w:pPr>
              <w:jc w:val="both"/>
            </w:pPr>
            <w:r>
              <w:t>Civilprocesa likums</w:t>
            </w:r>
          </w:p>
        </w:tc>
      </w:tr>
      <w:tr w:rsidR="007B5DC0" w:rsidRPr="00CE4683" w14:paraId="704FAB93" w14:textId="77777777" w:rsidTr="00E07966">
        <w:tc>
          <w:tcPr>
            <w:tcW w:w="952" w:type="pct"/>
            <w:shd w:val="clear" w:color="auto" w:fill="auto"/>
          </w:tcPr>
          <w:p w14:paraId="01D5F434" w14:textId="51450965" w:rsidR="007B5DC0" w:rsidRDefault="007B5DC0" w:rsidP="00274760">
            <w:pPr>
              <w:jc w:val="both"/>
            </w:pPr>
            <w:r>
              <w:t>CSDD</w:t>
            </w:r>
          </w:p>
        </w:tc>
        <w:tc>
          <w:tcPr>
            <w:tcW w:w="4048" w:type="pct"/>
            <w:shd w:val="clear" w:color="auto" w:fill="auto"/>
          </w:tcPr>
          <w:p w14:paraId="08062F42" w14:textId="1B31D727" w:rsidR="007B5DC0" w:rsidRDefault="007B5DC0" w:rsidP="00274760">
            <w:pPr>
              <w:jc w:val="both"/>
            </w:pPr>
            <w:r w:rsidRPr="007B5DC0">
              <w:t xml:space="preserve">VAS </w:t>
            </w:r>
            <w:r>
              <w:t>“</w:t>
            </w:r>
            <w:r w:rsidRPr="007B5DC0">
              <w:t>Ceļu satiksmes drošības direkcija</w:t>
            </w:r>
            <w:r>
              <w:t>”</w:t>
            </w:r>
          </w:p>
        </w:tc>
      </w:tr>
      <w:tr w:rsidR="00054BE4" w:rsidRPr="00CE4683" w14:paraId="1D97BD46" w14:textId="77777777" w:rsidTr="00E07966">
        <w:tc>
          <w:tcPr>
            <w:tcW w:w="952" w:type="pct"/>
            <w:shd w:val="clear" w:color="auto" w:fill="auto"/>
          </w:tcPr>
          <w:p w14:paraId="775B0B48" w14:textId="027E8C04" w:rsidR="00054BE4" w:rsidRDefault="00054BE4" w:rsidP="00274760">
            <w:pPr>
              <w:jc w:val="both"/>
            </w:pPr>
            <w:r w:rsidRPr="00054BE4">
              <w:t>Cēsu AIeN</w:t>
            </w:r>
          </w:p>
        </w:tc>
        <w:tc>
          <w:tcPr>
            <w:tcW w:w="4048" w:type="pct"/>
            <w:shd w:val="clear" w:color="auto" w:fill="auto"/>
          </w:tcPr>
          <w:p w14:paraId="7ACCCB14" w14:textId="051D30FA" w:rsidR="00054BE4" w:rsidRDefault="00540951" w:rsidP="00274760">
            <w:pPr>
              <w:jc w:val="both"/>
            </w:pPr>
            <w:r w:rsidRPr="00540951">
              <w:t>Cēsu Audzināšanas iestādē nepilngadīgajiem</w:t>
            </w:r>
          </w:p>
        </w:tc>
      </w:tr>
      <w:tr w:rsidR="0013118B" w:rsidRPr="00CE4683" w14:paraId="106E33D6" w14:textId="77777777" w:rsidTr="00E07966">
        <w:tc>
          <w:tcPr>
            <w:tcW w:w="952" w:type="pct"/>
            <w:shd w:val="clear" w:color="auto" w:fill="auto"/>
          </w:tcPr>
          <w:p w14:paraId="15B2E792" w14:textId="71EEA682" w:rsidR="0013118B" w:rsidRDefault="0013118B" w:rsidP="00274760">
            <w:pPr>
              <w:jc w:val="both"/>
            </w:pPr>
            <w:r>
              <w:t>CSN</w:t>
            </w:r>
          </w:p>
        </w:tc>
        <w:tc>
          <w:tcPr>
            <w:tcW w:w="4048" w:type="pct"/>
            <w:shd w:val="clear" w:color="auto" w:fill="auto"/>
          </w:tcPr>
          <w:p w14:paraId="0B6A849D" w14:textId="2FD11A38" w:rsidR="0013118B" w:rsidRPr="007B5DC0" w:rsidRDefault="0013118B" w:rsidP="00274760">
            <w:pPr>
              <w:jc w:val="both"/>
            </w:pPr>
            <w:r>
              <w:t>Ceļu satiksmes negadījumi</w:t>
            </w:r>
          </w:p>
        </w:tc>
      </w:tr>
      <w:tr w:rsidR="00265713" w:rsidRPr="00CE4683" w14:paraId="260D0C78" w14:textId="77777777" w:rsidTr="00E07966">
        <w:tc>
          <w:tcPr>
            <w:tcW w:w="952" w:type="pct"/>
            <w:shd w:val="clear" w:color="auto" w:fill="auto"/>
          </w:tcPr>
          <w:p w14:paraId="3627FC4E" w14:textId="4AB39CDD" w:rsidR="00265713" w:rsidRDefault="00265713" w:rsidP="00274760">
            <w:pPr>
              <w:jc w:val="both"/>
            </w:pPr>
            <w:r>
              <w:t>CSP</w:t>
            </w:r>
          </w:p>
        </w:tc>
        <w:tc>
          <w:tcPr>
            <w:tcW w:w="4048" w:type="pct"/>
            <w:shd w:val="clear" w:color="auto" w:fill="auto"/>
          </w:tcPr>
          <w:p w14:paraId="37071713" w14:textId="7B643070" w:rsidR="00265713" w:rsidRDefault="00265713" w:rsidP="00274760">
            <w:pPr>
              <w:jc w:val="both"/>
            </w:pPr>
            <w:r>
              <w:t>Centrālā statistikas pārvalde</w:t>
            </w:r>
          </w:p>
        </w:tc>
      </w:tr>
      <w:tr w:rsidR="005E3B12" w:rsidRPr="00CE4683" w14:paraId="23EF2866" w14:textId="77777777" w:rsidTr="00E07966">
        <w:tc>
          <w:tcPr>
            <w:tcW w:w="952" w:type="pct"/>
            <w:shd w:val="clear" w:color="auto" w:fill="auto"/>
          </w:tcPr>
          <w:p w14:paraId="711E7857" w14:textId="76509B45" w:rsidR="005E3B12" w:rsidRDefault="005E3B12" w:rsidP="00274760">
            <w:pPr>
              <w:jc w:val="both"/>
            </w:pPr>
            <w:r>
              <w:t>EASO</w:t>
            </w:r>
          </w:p>
        </w:tc>
        <w:tc>
          <w:tcPr>
            <w:tcW w:w="4048" w:type="pct"/>
            <w:shd w:val="clear" w:color="auto" w:fill="auto"/>
          </w:tcPr>
          <w:p w14:paraId="38FB8376" w14:textId="6CE27850" w:rsidR="005E3B12" w:rsidRPr="009C1B81" w:rsidRDefault="00377145" w:rsidP="00377145">
            <w:pPr>
              <w:jc w:val="both"/>
            </w:pPr>
            <w:r>
              <w:t>Eiropas Patvēruma atbalsta birojs</w:t>
            </w:r>
          </w:p>
        </w:tc>
      </w:tr>
      <w:tr w:rsidR="009C1B81" w:rsidRPr="00CE4683" w14:paraId="25166012" w14:textId="77777777" w:rsidTr="00E07966">
        <w:tc>
          <w:tcPr>
            <w:tcW w:w="952" w:type="pct"/>
            <w:shd w:val="clear" w:color="auto" w:fill="auto"/>
          </w:tcPr>
          <w:p w14:paraId="07389B36" w14:textId="22EC9602" w:rsidR="009C1B81" w:rsidRPr="00CE4683" w:rsidRDefault="009C1B81" w:rsidP="00274760">
            <w:pPr>
              <w:jc w:val="both"/>
            </w:pPr>
            <w:r>
              <w:t>EEZ</w:t>
            </w:r>
          </w:p>
        </w:tc>
        <w:tc>
          <w:tcPr>
            <w:tcW w:w="4048" w:type="pct"/>
            <w:shd w:val="clear" w:color="auto" w:fill="auto"/>
          </w:tcPr>
          <w:p w14:paraId="21A72A81" w14:textId="01AAC1B5" w:rsidR="009C1B81" w:rsidRPr="00CE4683" w:rsidRDefault="009C1B81" w:rsidP="00274760">
            <w:pPr>
              <w:jc w:val="both"/>
            </w:pPr>
            <w:r w:rsidRPr="009C1B81">
              <w:t>Eiropas Ekonomikas zona</w:t>
            </w:r>
          </w:p>
        </w:tc>
      </w:tr>
      <w:tr w:rsidR="00025E65" w:rsidRPr="00CE4683" w14:paraId="3A06CE77" w14:textId="77777777" w:rsidTr="00E07966">
        <w:tc>
          <w:tcPr>
            <w:tcW w:w="952" w:type="pct"/>
            <w:shd w:val="clear" w:color="auto" w:fill="auto"/>
          </w:tcPr>
          <w:p w14:paraId="161F85D1" w14:textId="77777777" w:rsidR="00025E65" w:rsidRPr="00CE4683" w:rsidRDefault="00025E65" w:rsidP="00274760">
            <w:pPr>
              <w:jc w:val="both"/>
            </w:pPr>
            <w:r w:rsidRPr="00CE4683">
              <w:t>EM</w:t>
            </w:r>
          </w:p>
        </w:tc>
        <w:tc>
          <w:tcPr>
            <w:tcW w:w="4048" w:type="pct"/>
            <w:shd w:val="clear" w:color="auto" w:fill="auto"/>
          </w:tcPr>
          <w:p w14:paraId="291277CF" w14:textId="77777777" w:rsidR="00025E65" w:rsidRPr="00CE4683" w:rsidRDefault="00025E65" w:rsidP="00274760">
            <w:pPr>
              <w:jc w:val="both"/>
            </w:pPr>
            <w:r w:rsidRPr="00CE4683">
              <w:t>Ekonomikas ministrija</w:t>
            </w:r>
          </w:p>
        </w:tc>
      </w:tr>
      <w:tr w:rsidR="00E67AF2" w:rsidRPr="00CE4683" w14:paraId="70D305A3" w14:textId="77777777" w:rsidTr="00E07966">
        <w:tc>
          <w:tcPr>
            <w:tcW w:w="952" w:type="pct"/>
            <w:shd w:val="clear" w:color="auto" w:fill="auto"/>
          </w:tcPr>
          <w:p w14:paraId="03F63309" w14:textId="1D0D710B" w:rsidR="00E67AF2" w:rsidRPr="00CE4683" w:rsidRDefault="00E67AF2" w:rsidP="00274760">
            <w:pPr>
              <w:jc w:val="both"/>
            </w:pPr>
            <w:r>
              <w:t>EP</w:t>
            </w:r>
          </w:p>
        </w:tc>
        <w:tc>
          <w:tcPr>
            <w:tcW w:w="4048" w:type="pct"/>
            <w:shd w:val="clear" w:color="auto" w:fill="auto"/>
          </w:tcPr>
          <w:p w14:paraId="17108BE1" w14:textId="0D250E44" w:rsidR="00E67AF2" w:rsidRPr="00CE4683" w:rsidRDefault="00E67AF2" w:rsidP="00274760">
            <w:pPr>
              <w:jc w:val="both"/>
            </w:pPr>
            <w:r>
              <w:t>Eiropas Padome</w:t>
            </w:r>
          </w:p>
        </w:tc>
      </w:tr>
      <w:tr w:rsidR="009D4423" w:rsidRPr="00CE4683" w14:paraId="5F02F747" w14:textId="77777777" w:rsidTr="00E07966">
        <w:tc>
          <w:tcPr>
            <w:tcW w:w="952" w:type="pct"/>
            <w:shd w:val="clear" w:color="auto" w:fill="auto"/>
          </w:tcPr>
          <w:p w14:paraId="5719360B" w14:textId="02016F7E" w:rsidR="009D4423" w:rsidRDefault="009D4423" w:rsidP="00274760">
            <w:pPr>
              <w:jc w:val="both"/>
            </w:pPr>
            <w:r>
              <w:t>ES</w:t>
            </w:r>
          </w:p>
        </w:tc>
        <w:tc>
          <w:tcPr>
            <w:tcW w:w="4048" w:type="pct"/>
            <w:shd w:val="clear" w:color="auto" w:fill="auto"/>
          </w:tcPr>
          <w:p w14:paraId="7D3B178A" w14:textId="70B97F70" w:rsidR="009D4423" w:rsidRPr="006C53A0" w:rsidRDefault="009D4423" w:rsidP="00274760">
            <w:pPr>
              <w:jc w:val="both"/>
            </w:pPr>
            <w:r>
              <w:t>Eiropas Savienības</w:t>
            </w:r>
          </w:p>
        </w:tc>
      </w:tr>
      <w:tr w:rsidR="006C53A0" w:rsidRPr="00CE4683" w14:paraId="6280E6FA" w14:textId="77777777" w:rsidTr="00E07966">
        <w:tc>
          <w:tcPr>
            <w:tcW w:w="952" w:type="pct"/>
            <w:shd w:val="clear" w:color="auto" w:fill="auto"/>
          </w:tcPr>
          <w:p w14:paraId="27C5E169" w14:textId="50157BC9" w:rsidR="006C53A0" w:rsidRDefault="006C53A0" w:rsidP="00274760">
            <w:pPr>
              <w:jc w:val="both"/>
            </w:pPr>
            <w:r>
              <w:t>ESAO</w:t>
            </w:r>
          </w:p>
        </w:tc>
        <w:tc>
          <w:tcPr>
            <w:tcW w:w="4048" w:type="pct"/>
            <w:shd w:val="clear" w:color="auto" w:fill="auto"/>
          </w:tcPr>
          <w:p w14:paraId="6D654E7C" w14:textId="1EEF0419" w:rsidR="006C53A0" w:rsidRDefault="006C53A0" w:rsidP="00274760">
            <w:pPr>
              <w:jc w:val="both"/>
            </w:pPr>
            <w:r w:rsidRPr="006C53A0">
              <w:t>Ekonomiskās sadarbības un attīstības organizāciju</w:t>
            </w:r>
          </w:p>
        </w:tc>
      </w:tr>
      <w:tr w:rsidR="00A61403" w:rsidRPr="00CE4683" w14:paraId="21A9353B" w14:textId="77777777" w:rsidTr="00E07966">
        <w:tc>
          <w:tcPr>
            <w:tcW w:w="952" w:type="pct"/>
            <w:shd w:val="clear" w:color="auto" w:fill="auto"/>
          </w:tcPr>
          <w:p w14:paraId="4A75C249" w14:textId="5A65E819" w:rsidR="00A61403" w:rsidRDefault="00A61403" w:rsidP="00274760">
            <w:pPr>
              <w:jc w:val="both"/>
            </w:pPr>
            <w:r w:rsidRPr="00A61403">
              <w:t>ESPAD</w:t>
            </w:r>
          </w:p>
        </w:tc>
        <w:tc>
          <w:tcPr>
            <w:tcW w:w="4048" w:type="pct"/>
            <w:shd w:val="clear" w:color="auto" w:fill="auto"/>
          </w:tcPr>
          <w:p w14:paraId="22AB5359" w14:textId="3E42CACF" w:rsidR="00A61403" w:rsidRPr="006C53A0" w:rsidRDefault="00A61403" w:rsidP="00274760">
            <w:pPr>
              <w:jc w:val="both"/>
            </w:pPr>
            <w:r w:rsidRPr="00A61403">
              <w:t>Eiropas Skolu pētījumu projekt</w:t>
            </w:r>
            <w:r>
              <w:t>s</w:t>
            </w:r>
          </w:p>
        </w:tc>
      </w:tr>
      <w:tr w:rsidR="002A2F62" w:rsidRPr="00CE4683" w14:paraId="5B6F0FDE" w14:textId="77777777" w:rsidTr="00E07966">
        <w:tc>
          <w:tcPr>
            <w:tcW w:w="952" w:type="pct"/>
            <w:shd w:val="clear" w:color="auto" w:fill="auto"/>
          </w:tcPr>
          <w:p w14:paraId="5A14C2BC" w14:textId="065D5DC0" w:rsidR="002A2F62" w:rsidRPr="00CE4683" w:rsidRDefault="002A2F62" w:rsidP="00274760">
            <w:pPr>
              <w:jc w:val="both"/>
            </w:pPr>
            <w:r>
              <w:t>ESF</w:t>
            </w:r>
          </w:p>
        </w:tc>
        <w:tc>
          <w:tcPr>
            <w:tcW w:w="4048" w:type="pct"/>
            <w:shd w:val="clear" w:color="auto" w:fill="auto"/>
          </w:tcPr>
          <w:p w14:paraId="697F806F" w14:textId="7F2946C6" w:rsidR="002A2F62" w:rsidRPr="00CE4683" w:rsidRDefault="002A2F62" w:rsidP="00274760">
            <w:pPr>
              <w:jc w:val="both"/>
            </w:pPr>
            <w:r>
              <w:t>Eiropas Sociālais fonds</w:t>
            </w:r>
          </w:p>
        </w:tc>
      </w:tr>
      <w:tr w:rsidR="006D0581" w:rsidRPr="00CE4683" w14:paraId="7463BB4D" w14:textId="77777777" w:rsidTr="00E07966">
        <w:tc>
          <w:tcPr>
            <w:tcW w:w="952" w:type="pct"/>
            <w:shd w:val="clear" w:color="auto" w:fill="auto"/>
          </w:tcPr>
          <w:p w14:paraId="1850A96B" w14:textId="538FD44A" w:rsidR="006D0581" w:rsidRDefault="006D0581" w:rsidP="00274760">
            <w:pPr>
              <w:jc w:val="both"/>
            </w:pPr>
            <w:r w:rsidRPr="006D0581">
              <w:t>EUROSTAT</w:t>
            </w:r>
          </w:p>
        </w:tc>
        <w:tc>
          <w:tcPr>
            <w:tcW w:w="4048" w:type="pct"/>
            <w:shd w:val="clear" w:color="auto" w:fill="auto"/>
          </w:tcPr>
          <w:p w14:paraId="698026F7" w14:textId="5AB6205E" w:rsidR="006D0581" w:rsidRDefault="006D0581" w:rsidP="00274760">
            <w:pPr>
              <w:jc w:val="both"/>
            </w:pPr>
            <w:r w:rsidRPr="006D0581">
              <w:t>Eiropas Savienības Statistikas biroj</w:t>
            </w:r>
            <w:r>
              <w:t>s</w:t>
            </w:r>
          </w:p>
        </w:tc>
      </w:tr>
      <w:tr w:rsidR="00D725A1" w:rsidRPr="00CE4683" w14:paraId="0AAF3786" w14:textId="77777777" w:rsidTr="00E07966">
        <w:tc>
          <w:tcPr>
            <w:tcW w:w="952" w:type="pct"/>
            <w:shd w:val="clear" w:color="auto" w:fill="auto"/>
          </w:tcPr>
          <w:p w14:paraId="31CF16A9" w14:textId="6CB0C027" w:rsidR="00D725A1" w:rsidRPr="00274760" w:rsidRDefault="00D725A1" w:rsidP="00274760">
            <w:pPr>
              <w:jc w:val="both"/>
              <w:rPr>
                <w:color w:val="000000"/>
              </w:rPr>
            </w:pPr>
            <w:r>
              <w:rPr>
                <w:color w:val="000000"/>
              </w:rPr>
              <w:t>FRONTEX</w:t>
            </w:r>
          </w:p>
        </w:tc>
        <w:tc>
          <w:tcPr>
            <w:tcW w:w="4048" w:type="pct"/>
            <w:shd w:val="clear" w:color="auto" w:fill="auto"/>
          </w:tcPr>
          <w:p w14:paraId="70A525FC" w14:textId="62AB7F6F" w:rsidR="00D725A1" w:rsidRPr="00CE4683" w:rsidRDefault="00D725A1" w:rsidP="00274760">
            <w:pPr>
              <w:jc w:val="both"/>
            </w:pPr>
            <w:r w:rsidRPr="00D725A1">
              <w:t>Eiropas Robežu un krasta apsardzes aģentūra</w:t>
            </w:r>
          </w:p>
        </w:tc>
      </w:tr>
      <w:tr w:rsidR="00025E65" w:rsidRPr="00CE4683" w14:paraId="3962F29C" w14:textId="77777777" w:rsidTr="00E07966">
        <w:tc>
          <w:tcPr>
            <w:tcW w:w="952" w:type="pct"/>
            <w:shd w:val="clear" w:color="auto" w:fill="auto"/>
          </w:tcPr>
          <w:p w14:paraId="3BEC31DC" w14:textId="3CFBF283" w:rsidR="00025E65" w:rsidRPr="00CE4683" w:rsidRDefault="00182A4E" w:rsidP="00274760">
            <w:pPr>
              <w:jc w:val="both"/>
            </w:pPr>
            <w:r w:rsidRPr="00274760">
              <w:rPr>
                <w:color w:val="000000"/>
              </w:rPr>
              <w:t>I</w:t>
            </w:r>
            <w:r w:rsidR="005900E2">
              <w:rPr>
                <w:color w:val="000000"/>
              </w:rPr>
              <w:t>e</w:t>
            </w:r>
            <w:r w:rsidR="00025E65" w:rsidRPr="00274760">
              <w:rPr>
                <w:color w:val="000000"/>
              </w:rPr>
              <w:t>M</w:t>
            </w:r>
          </w:p>
        </w:tc>
        <w:tc>
          <w:tcPr>
            <w:tcW w:w="4048" w:type="pct"/>
            <w:shd w:val="clear" w:color="auto" w:fill="auto"/>
          </w:tcPr>
          <w:p w14:paraId="7214835E" w14:textId="77777777" w:rsidR="00025E65" w:rsidRPr="00CE4683" w:rsidRDefault="00025E65" w:rsidP="00274760">
            <w:pPr>
              <w:jc w:val="both"/>
            </w:pPr>
            <w:r w:rsidRPr="00CE4683">
              <w:t>Iekšlietu ministrija</w:t>
            </w:r>
          </w:p>
        </w:tc>
      </w:tr>
      <w:tr w:rsidR="001F1F2C" w:rsidRPr="00CE4683" w14:paraId="79607500" w14:textId="77777777" w:rsidTr="00E07966">
        <w:tc>
          <w:tcPr>
            <w:tcW w:w="952" w:type="pct"/>
            <w:shd w:val="clear" w:color="auto" w:fill="auto"/>
          </w:tcPr>
          <w:p w14:paraId="0C4E2319" w14:textId="3AF18FC3" w:rsidR="001F1F2C" w:rsidRPr="00274760" w:rsidRDefault="001F1F2C" w:rsidP="00274760">
            <w:pPr>
              <w:jc w:val="both"/>
              <w:rPr>
                <w:color w:val="000000"/>
              </w:rPr>
            </w:pPr>
            <w:r w:rsidRPr="00274760">
              <w:rPr>
                <w:color w:val="000000"/>
              </w:rPr>
              <w:t>I</w:t>
            </w:r>
            <w:r w:rsidR="005900E2">
              <w:rPr>
                <w:color w:val="000000"/>
              </w:rPr>
              <w:t>e</w:t>
            </w:r>
            <w:r w:rsidRPr="00274760">
              <w:rPr>
                <w:color w:val="000000"/>
              </w:rPr>
              <w:t>M IC</w:t>
            </w:r>
          </w:p>
        </w:tc>
        <w:tc>
          <w:tcPr>
            <w:tcW w:w="4048" w:type="pct"/>
            <w:shd w:val="clear" w:color="auto" w:fill="auto"/>
          </w:tcPr>
          <w:p w14:paraId="3AA18CA8" w14:textId="77777777" w:rsidR="001F1F2C" w:rsidRPr="00CE4683" w:rsidRDefault="001F1F2C" w:rsidP="00274760">
            <w:pPr>
              <w:jc w:val="both"/>
            </w:pPr>
            <w:r>
              <w:t>Iekšlietu ministrijas Informācijas centrs</w:t>
            </w:r>
          </w:p>
        </w:tc>
      </w:tr>
      <w:tr w:rsidR="00430840" w:rsidRPr="00CE4683" w14:paraId="051E07F8" w14:textId="77777777" w:rsidTr="00E07966">
        <w:tc>
          <w:tcPr>
            <w:tcW w:w="952" w:type="pct"/>
            <w:shd w:val="clear" w:color="auto" w:fill="auto"/>
          </w:tcPr>
          <w:p w14:paraId="1C8A989E" w14:textId="5BD9A3EA" w:rsidR="00430840" w:rsidRPr="00274760" w:rsidRDefault="00430840" w:rsidP="00274760">
            <w:pPr>
              <w:jc w:val="both"/>
              <w:rPr>
                <w:color w:val="000000"/>
              </w:rPr>
            </w:pPr>
            <w:r w:rsidRPr="00430840">
              <w:rPr>
                <w:color w:val="000000"/>
              </w:rPr>
              <w:t>IKT</w:t>
            </w:r>
          </w:p>
        </w:tc>
        <w:tc>
          <w:tcPr>
            <w:tcW w:w="4048" w:type="pct"/>
            <w:shd w:val="clear" w:color="auto" w:fill="auto"/>
          </w:tcPr>
          <w:p w14:paraId="0C0DB679" w14:textId="0C5843D4" w:rsidR="00430840" w:rsidRDefault="00430840" w:rsidP="00274760">
            <w:pPr>
              <w:jc w:val="both"/>
            </w:pPr>
            <w:r w:rsidRPr="00430840">
              <w:t>Informācijas un komunikāciju tehnoloģijas</w:t>
            </w:r>
          </w:p>
        </w:tc>
      </w:tr>
      <w:tr w:rsidR="00194A89" w:rsidRPr="00CE4683" w14:paraId="29BD8C65" w14:textId="77777777" w:rsidTr="00E07966">
        <w:tc>
          <w:tcPr>
            <w:tcW w:w="952" w:type="pct"/>
            <w:shd w:val="clear" w:color="auto" w:fill="auto"/>
          </w:tcPr>
          <w:p w14:paraId="03416FE6" w14:textId="7C7520F3" w:rsidR="00194A89" w:rsidRPr="00430840" w:rsidRDefault="00194A89" w:rsidP="00274760">
            <w:pPr>
              <w:jc w:val="both"/>
              <w:rPr>
                <w:color w:val="000000"/>
              </w:rPr>
            </w:pPr>
            <w:r>
              <w:rPr>
                <w:color w:val="000000"/>
              </w:rPr>
              <w:t>IKVD</w:t>
            </w:r>
          </w:p>
        </w:tc>
        <w:tc>
          <w:tcPr>
            <w:tcW w:w="4048" w:type="pct"/>
            <w:shd w:val="clear" w:color="auto" w:fill="auto"/>
          </w:tcPr>
          <w:p w14:paraId="006E7CFC" w14:textId="49011426" w:rsidR="00194A89" w:rsidRPr="00430840" w:rsidRDefault="00194A89" w:rsidP="00274760">
            <w:pPr>
              <w:jc w:val="both"/>
            </w:pPr>
            <w:r>
              <w:t>Izglītības kvalitātes valsts dienests</w:t>
            </w:r>
          </w:p>
        </w:tc>
      </w:tr>
      <w:tr w:rsidR="00B86CEB" w:rsidRPr="00CE4683" w14:paraId="4D195102" w14:textId="77777777" w:rsidTr="00E07966">
        <w:tc>
          <w:tcPr>
            <w:tcW w:w="952" w:type="pct"/>
            <w:shd w:val="clear" w:color="auto" w:fill="auto"/>
          </w:tcPr>
          <w:p w14:paraId="3652343B" w14:textId="62AA367E" w:rsidR="00B86CEB" w:rsidRPr="00CE4683" w:rsidRDefault="00B86CEB" w:rsidP="00274760">
            <w:pPr>
              <w:jc w:val="both"/>
            </w:pPr>
            <w:r w:rsidRPr="00B86CEB">
              <w:t>ISCED</w:t>
            </w:r>
          </w:p>
        </w:tc>
        <w:tc>
          <w:tcPr>
            <w:tcW w:w="4048" w:type="pct"/>
            <w:shd w:val="clear" w:color="auto" w:fill="auto"/>
          </w:tcPr>
          <w:p w14:paraId="0AAA94C0" w14:textId="122D8C8F" w:rsidR="00B86CEB" w:rsidRPr="00CE4683" w:rsidRDefault="00B17847" w:rsidP="00274760">
            <w:pPr>
              <w:jc w:val="both"/>
            </w:pPr>
            <w:r w:rsidRPr="00B17847">
              <w:t>Starptautisk</w:t>
            </w:r>
            <w:r>
              <w:t>ā</w:t>
            </w:r>
            <w:r w:rsidRPr="00B17847">
              <w:t xml:space="preserve"> standartizēt</w:t>
            </w:r>
            <w:r>
              <w:t>ā</w:t>
            </w:r>
            <w:r w:rsidRPr="00B17847">
              <w:t xml:space="preserve"> izglītības klasifikācij</w:t>
            </w:r>
            <w:r>
              <w:t>a</w:t>
            </w:r>
          </w:p>
        </w:tc>
      </w:tr>
      <w:tr w:rsidR="008F4D16" w:rsidRPr="00CE4683" w14:paraId="462CD6BA" w14:textId="77777777" w:rsidTr="00E07966">
        <w:tc>
          <w:tcPr>
            <w:tcW w:w="952" w:type="pct"/>
            <w:shd w:val="clear" w:color="auto" w:fill="auto"/>
          </w:tcPr>
          <w:p w14:paraId="121074CC" w14:textId="30CD210E" w:rsidR="008F4D16" w:rsidRPr="00B86CEB" w:rsidRDefault="00384814" w:rsidP="00274760">
            <w:pPr>
              <w:jc w:val="both"/>
            </w:pPr>
            <w:r>
              <w:t>IIIS</w:t>
            </w:r>
          </w:p>
        </w:tc>
        <w:tc>
          <w:tcPr>
            <w:tcW w:w="4048" w:type="pct"/>
            <w:shd w:val="clear" w:color="auto" w:fill="auto"/>
          </w:tcPr>
          <w:p w14:paraId="1C5D665E" w14:textId="04518F80" w:rsidR="008F4D16" w:rsidRPr="00B17847" w:rsidRDefault="008F4D16" w:rsidP="00274760">
            <w:pPr>
              <w:jc w:val="both"/>
            </w:pPr>
            <w:r w:rsidRPr="008F4D16">
              <w:t xml:space="preserve">Integrētā </w:t>
            </w:r>
            <w:r w:rsidR="00384814">
              <w:t>i</w:t>
            </w:r>
            <w:r w:rsidRPr="008F4D16">
              <w:t xml:space="preserve">ekšlietu </w:t>
            </w:r>
            <w:r w:rsidR="00384814">
              <w:t>i</w:t>
            </w:r>
            <w:r w:rsidRPr="008F4D16">
              <w:t xml:space="preserve">nformācijas </w:t>
            </w:r>
            <w:r w:rsidR="00384814">
              <w:t>s</w:t>
            </w:r>
            <w:r w:rsidRPr="008F4D16">
              <w:t>istēma</w:t>
            </w:r>
          </w:p>
        </w:tc>
      </w:tr>
      <w:tr w:rsidR="004401F3" w:rsidRPr="00CE4683" w14:paraId="46F6D35F" w14:textId="77777777" w:rsidTr="00E07966">
        <w:tc>
          <w:tcPr>
            <w:tcW w:w="952" w:type="pct"/>
            <w:shd w:val="clear" w:color="auto" w:fill="auto"/>
          </w:tcPr>
          <w:p w14:paraId="45CE5B97" w14:textId="3CDF0543" w:rsidR="004401F3" w:rsidRPr="00B86CEB" w:rsidRDefault="004401F3" w:rsidP="00274760">
            <w:pPr>
              <w:jc w:val="both"/>
            </w:pPr>
            <w:r>
              <w:t>IVP</w:t>
            </w:r>
          </w:p>
        </w:tc>
        <w:tc>
          <w:tcPr>
            <w:tcW w:w="4048" w:type="pct"/>
            <w:shd w:val="clear" w:color="auto" w:fill="auto"/>
          </w:tcPr>
          <w:p w14:paraId="189C8068" w14:textId="4F35F52E" w:rsidR="004401F3" w:rsidRPr="00B17847" w:rsidRDefault="004401F3" w:rsidP="00274760">
            <w:pPr>
              <w:jc w:val="both"/>
            </w:pPr>
            <w:r>
              <w:t>Ieslodzījuma vietu pārvalde</w:t>
            </w:r>
          </w:p>
        </w:tc>
      </w:tr>
      <w:tr w:rsidR="004401F3" w:rsidRPr="00CE4683" w14:paraId="5DC6ADFC" w14:textId="77777777" w:rsidTr="00E07966">
        <w:tc>
          <w:tcPr>
            <w:tcW w:w="952" w:type="pct"/>
            <w:shd w:val="clear" w:color="auto" w:fill="auto"/>
          </w:tcPr>
          <w:p w14:paraId="3EF98811" w14:textId="77777777" w:rsidR="004401F3" w:rsidRPr="00CE4683" w:rsidRDefault="004401F3" w:rsidP="00274760">
            <w:pPr>
              <w:jc w:val="both"/>
            </w:pPr>
            <w:r w:rsidRPr="00CE4683">
              <w:t>IZM</w:t>
            </w:r>
          </w:p>
        </w:tc>
        <w:tc>
          <w:tcPr>
            <w:tcW w:w="4048" w:type="pct"/>
            <w:shd w:val="clear" w:color="auto" w:fill="auto"/>
          </w:tcPr>
          <w:p w14:paraId="05E5D91C" w14:textId="77777777" w:rsidR="004401F3" w:rsidRPr="00CE4683" w:rsidRDefault="004401F3" w:rsidP="00274760">
            <w:pPr>
              <w:jc w:val="both"/>
            </w:pPr>
            <w:r w:rsidRPr="00CE4683">
              <w:t>Izglītības un zinātnes ministrija</w:t>
            </w:r>
          </w:p>
        </w:tc>
      </w:tr>
      <w:tr w:rsidR="00A00B60" w:rsidRPr="00CE4683" w14:paraId="571214E9" w14:textId="77777777" w:rsidTr="00E07966">
        <w:tc>
          <w:tcPr>
            <w:tcW w:w="952" w:type="pct"/>
            <w:shd w:val="clear" w:color="auto" w:fill="auto"/>
          </w:tcPr>
          <w:p w14:paraId="463C14E2" w14:textId="45A58805" w:rsidR="00A00B60" w:rsidRPr="00F6541C" w:rsidRDefault="00A00B60" w:rsidP="00274760">
            <w:pPr>
              <w:jc w:val="both"/>
            </w:pPr>
            <w:r>
              <w:t>JPA</w:t>
            </w:r>
          </w:p>
        </w:tc>
        <w:tc>
          <w:tcPr>
            <w:tcW w:w="4048" w:type="pct"/>
            <w:shd w:val="clear" w:color="auto" w:fill="auto"/>
          </w:tcPr>
          <w:p w14:paraId="09FA0157" w14:textId="51617B86" w:rsidR="00A00B60" w:rsidRPr="00F6541C" w:rsidRDefault="00A00B60" w:rsidP="00274760">
            <w:pPr>
              <w:jc w:val="both"/>
            </w:pPr>
            <w:r>
              <w:t>Juridiskās palīdzības administrācija</w:t>
            </w:r>
          </w:p>
        </w:tc>
      </w:tr>
      <w:tr w:rsidR="00F6541C" w:rsidRPr="00CE4683" w14:paraId="34C05EC1" w14:textId="77777777" w:rsidTr="00E07966">
        <w:tc>
          <w:tcPr>
            <w:tcW w:w="952" w:type="pct"/>
            <w:shd w:val="clear" w:color="auto" w:fill="auto"/>
          </w:tcPr>
          <w:p w14:paraId="4F1320EB" w14:textId="3F1C4A91" w:rsidR="00F6541C" w:rsidRPr="00CE4683" w:rsidRDefault="00F6541C" w:rsidP="00274760">
            <w:pPr>
              <w:jc w:val="both"/>
            </w:pPr>
            <w:r w:rsidRPr="00F6541C">
              <w:t>JSPA</w:t>
            </w:r>
          </w:p>
        </w:tc>
        <w:tc>
          <w:tcPr>
            <w:tcW w:w="4048" w:type="pct"/>
            <w:shd w:val="clear" w:color="auto" w:fill="auto"/>
          </w:tcPr>
          <w:p w14:paraId="2BE2BED9" w14:textId="11B75B6D" w:rsidR="00F6541C" w:rsidRPr="00CE4683" w:rsidRDefault="00F6541C" w:rsidP="00274760">
            <w:pPr>
              <w:jc w:val="both"/>
            </w:pPr>
            <w:r w:rsidRPr="00F6541C">
              <w:t>Jaunatnes starptautisko programmu aģentūra</w:t>
            </w:r>
          </w:p>
        </w:tc>
      </w:tr>
      <w:tr w:rsidR="00025E65" w:rsidRPr="00CE4683" w14:paraId="6363A8FB" w14:textId="77777777" w:rsidTr="00E07966">
        <w:tc>
          <w:tcPr>
            <w:tcW w:w="952" w:type="pct"/>
            <w:shd w:val="clear" w:color="auto" w:fill="auto"/>
          </w:tcPr>
          <w:p w14:paraId="4EAE067E" w14:textId="77777777" w:rsidR="00025E65" w:rsidRPr="00CE4683" w:rsidRDefault="00025E65" w:rsidP="00274760">
            <w:pPr>
              <w:jc w:val="both"/>
            </w:pPr>
            <w:r w:rsidRPr="00CE4683">
              <w:t>KM</w:t>
            </w:r>
          </w:p>
        </w:tc>
        <w:tc>
          <w:tcPr>
            <w:tcW w:w="4048" w:type="pct"/>
            <w:shd w:val="clear" w:color="auto" w:fill="auto"/>
          </w:tcPr>
          <w:p w14:paraId="63DFCC99" w14:textId="77777777" w:rsidR="00025E65" w:rsidRPr="00CE4683" w:rsidRDefault="00025E65" w:rsidP="00274760">
            <w:pPr>
              <w:jc w:val="both"/>
            </w:pPr>
            <w:r w:rsidRPr="00CE4683">
              <w:t>Kultūras ministrija</w:t>
            </w:r>
          </w:p>
        </w:tc>
      </w:tr>
      <w:tr w:rsidR="00AE7636" w:rsidRPr="00CE4683" w14:paraId="6A94DC0A" w14:textId="77777777" w:rsidTr="00E07966">
        <w:tc>
          <w:tcPr>
            <w:tcW w:w="952" w:type="pct"/>
            <w:shd w:val="clear" w:color="auto" w:fill="auto"/>
          </w:tcPr>
          <w:p w14:paraId="6231BB4D" w14:textId="4A78FD63" w:rsidR="00AE7636" w:rsidRPr="00CE4683" w:rsidRDefault="00AE7636" w:rsidP="00274760">
            <w:pPr>
              <w:jc w:val="both"/>
            </w:pPr>
            <w:r>
              <w:t>KL</w:t>
            </w:r>
          </w:p>
        </w:tc>
        <w:tc>
          <w:tcPr>
            <w:tcW w:w="4048" w:type="pct"/>
            <w:shd w:val="clear" w:color="auto" w:fill="auto"/>
          </w:tcPr>
          <w:p w14:paraId="28EB6BD7" w14:textId="72F4350A" w:rsidR="00AE7636" w:rsidRPr="00CE4683" w:rsidRDefault="00AE7636" w:rsidP="00274760">
            <w:pPr>
              <w:jc w:val="both"/>
            </w:pPr>
            <w:r>
              <w:t>Krimināllikums</w:t>
            </w:r>
          </w:p>
        </w:tc>
      </w:tr>
      <w:tr w:rsidR="00030E79" w:rsidRPr="00CE4683" w14:paraId="7DEE41A4" w14:textId="77777777" w:rsidTr="00E07966">
        <w:tc>
          <w:tcPr>
            <w:tcW w:w="952" w:type="pct"/>
            <w:shd w:val="clear" w:color="auto" w:fill="auto"/>
          </w:tcPr>
          <w:p w14:paraId="43EAA1DE" w14:textId="24D41DA0" w:rsidR="00030E79" w:rsidRDefault="00030E79" w:rsidP="00274760">
            <w:pPr>
              <w:jc w:val="both"/>
            </w:pPr>
            <w:r>
              <w:t>KPL</w:t>
            </w:r>
          </w:p>
        </w:tc>
        <w:tc>
          <w:tcPr>
            <w:tcW w:w="4048" w:type="pct"/>
            <w:shd w:val="clear" w:color="auto" w:fill="auto"/>
          </w:tcPr>
          <w:p w14:paraId="1B509845" w14:textId="6044FEAB" w:rsidR="00030E79" w:rsidRDefault="00030E79" w:rsidP="00274760">
            <w:pPr>
              <w:jc w:val="both"/>
            </w:pPr>
            <w:r>
              <w:t>Kriminālprocesa likums</w:t>
            </w:r>
          </w:p>
        </w:tc>
      </w:tr>
      <w:tr w:rsidR="00A1354A" w:rsidRPr="00CE4683" w14:paraId="7792B531" w14:textId="77777777" w:rsidTr="00E07966">
        <w:tc>
          <w:tcPr>
            <w:tcW w:w="952" w:type="pct"/>
            <w:shd w:val="clear" w:color="auto" w:fill="auto"/>
          </w:tcPr>
          <w:p w14:paraId="61DFC4EE" w14:textId="78B157BA" w:rsidR="00A1354A" w:rsidRDefault="00A1354A" w:rsidP="00274760">
            <w:pPr>
              <w:jc w:val="both"/>
            </w:pPr>
            <w:r>
              <w:t>KRASS</w:t>
            </w:r>
          </w:p>
        </w:tc>
        <w:tc>
          <w:tcPr>
            <w:tcW w:w="4048" w:type="pct"/>
            <w:shd w:val="clear" w:color="auto" w:fill="auto"/>
          </w:tcPr>
          <w:p w14:paraId="6092B766" w14:textId="0A0634BA" w:rsidR="00A1354A" w:rsidRDefault="00A1354A" w:rsidP="00274760">
            <w:pPr>
              <w:jc w:val="both"/>
            </w:pPr>
            <w:r w:rsidRPr="00A1354A">
              <w:t>Kriminālprocesa informācijas sistēma</w:t>
            </w:r>
          </w:p>
        </w:tc>
      </w:tr>
      <w:tr w:rsidR="003C50F6" w:rsidRPr="00CE4683" w14:paraId="170721D2" w14:textId="77777777" w:rsidTr="00E07966">
        <w:tc>
          <w:tcPr>
            <w:tcW w:w="952" w:type="pct"/>
            <w:shd w:val="clear" w:color="auto" w:fill="auto"/>
          </w:tcPr>
          <w:p w14:paraId="705B3E81" w14:textId="65D416F6" w:rsidR="003C50F6" w:rsidRDefault="003C50F6" w:rsidP="00274760">
            <w:pPr>
              <w:jc w:val="both"/>
            </w:pPr>
            <w:r>
              <w:t>LabIs</w:t>
            </w:r>
          </w:p>
        </w:tc>
        <w:tc>
          <w:tcPr>
            <w:tcW w:w="4048" w:type="pct"/>
            <w:shd w:val="clear" w:color="auto" w:fill="auto"/>
          </w:tcPr>
          <w:p w14:paraId="7779CF00" w14:textId="26D659E8" w:rsidR="003C50F6" w:rsidRPr="00633E1B" w:rsidRDefault="003C50F6" w:rsidP="00274760">
            <w:pPr>
              <w:jc w:val="both"/>
            </w:pPr>
            <w:r w:rsidRPr="003C50F6">
              <w:t>Labklājības Informācijas sistēma</w:t>
            </w:r>
          </w:p>
        </w:tc>
      </w:tr>
      <w:tr w:rsidR="004C246D" w:rsidRPr="00CE4683" w14:paraId="0B879F7A" w14:textId="77777777" w:rsidTr="00E07966">
        <w:tc>
          <w:tcPr>
            <w:tcW w:w="952" w:type="pct"/>
            <w:shd w:val="clear" w:color="auto" w:fill="auto"/>
          </w:tcPr>
          <w:p w14:paraId="06610553" w14:textId="6A113A92" w:rsidR="004C246D" w:rsidRDefault="004C246D" w:rsidP="00274760">
            <w:pPr>
              <w:jc w:val="both"/>
            </w:pPr>
            <w:r>
              <w:t>LAD</w:t>
            </w:r>
          </w:p>
        </w:tc>
        <w:tc>
          <w:tcPr>
            <w:tcW w:w="4048" w:type="pct"/>
            <w:shd w:val="clear" w:color="auto" w:fill="auto"/>
          </w:tcPr>
          <w:p w14:paraId="5315EF3B" w14:textId="4F1E013D" w:rsidR="004C246D" w:rsidRPr="00633E1B" w:rsidRDefault="004C246D" w:rsidP="00274760">
            <w:pPr>
              <w:jc w:val="both"/>
            </w:pPr>
            <w:r w:rsidRPr="004C246D">
              <w:t>Lauku atbalsta dienest</w:t>
            </w:r>
            <w:r>
              <w:t>s</w:t>
            </w:r>
          </w:p>
        </w:tc>
      </w:tr>
      <w:tr w:rsidR="00633E1B" w:rsidRPr="00CE4683" w14:paraId="1594359E" w14:textId="77777777" w:rsidTr="00E07966">
        <w:tc>
          <w:tcPr>
            <w:tcW w:w="952" w:type="pct"/>
            <w:shd w:val="clear" w:color="auto" w:fill="auto"/>
          </w:tcPr>
          <w:p w14:paraId="49F25074" w14:textId="5EC43926" w:rsidR="00633E1B" w:rsidRPr="00CE4683" w:rsidRDefault="00633E1B" w:rsidP="00274760">
            <w:pPr>
              <w:jc w:val="both"/>
            </w:pPr>
            <w:r>
              <w:t>LAPK</w:t>
            </w:r>
          </w:p>
        </w:tc>
        <w:tc>
          <w:tcPr>
            <w:tcW w:w="4048" w:type="pct"/>
            <w:shd w:val="clear" w:color="auto" w:fill="auto"/>
          </w:tcPr>
          <w:p w14:paraId="7005477B" w14:textId="4B79148B" w:rsidR="00633E1B" w:rsidRPr="00CE4683" w:rsidRDefault="00633E1B" w:rsidP="00274760">
            <w:pPr>
              <w:jc w:val="both"/>
            </w:pPr>
            <w:r w:rsidRPr="00633E1B">
              <w:t>Latvijas Administratīv</w:t>
            </w:r>
            <w:r>
              <w:t>o</w:t>
            </w:r>
            <w:r w:rsidRPr="00633E1B">
              <w:t xml:space="preserve"> pārkāpum</w:t>
            </w:r>
            <w:r>
              <w:t>u</w:t>
            </w:r>
            <w:r w:rsidRPr="00633E1B">
              <w:t xml:space="preserve"> kodeks</w:t>
            </w:r>
            <w:r>
              <w:t>s</w:t>
            </w:r>
          </w:p>
        </w:tc>
      </w:tr>
      <w:tr w:rsidR="004C246D" w:rsidRPr="00CE4683" w14:paraId="2E5F95E5" w14:textId="77777777" w:rsidTr="00E07966">
        <w:tc>
          <w:tcPr>
            <w:tcW w:w="952" w:type="pct"/>
            <w:shd w:val="clear" w:color="auto" w:fill="auto"/>
          </w:tcPr>
          <w:p w14:paraId="7F439E1B" w14:textId="77777777" w:rsidR="004C246D" w:rsidRDefault="004C246D" w:rsidP="00274760">
            <w:pPr>
              <w:jc w:val="both"/>
            </w:pPr>
            <w:r>
              <w:t>LBDA</w:t>
            </w:r>
          </w:p>
        </w:tc>
        <w:tc>
          <w:tcPr>
            <w:tcW w:w="4048" w:type="pct"/>
            <w:shd w:val="clear" w:color="auto" w:fill="auto"/>
          </w:tcPr>
          <w:p w14:paraId="60155B62" w14:textId="77777777" w:rsidR="004C246D" w:rsidRPr="00633E1B" w:rsidRDefault="004C246D" w:rsidP="00274760">
            <w:pPr>
              <w:jc w:val="both"/>
            </w:pPr>
            <w:r>
              <w:t>b</w:t>
            </w:r>
            <w:r w:rsidRPr="00B97E5B">
              <w:t xml:space="preserve">iedrība </w:t>
            </w:r>
            <w:r>
              <w:t>“</w:t>
            </w:r>
            <w:r w:rsidRPr="00B97E5B">
              <w:t>Latvijas Bāriņtiesu darbinieku asociācija</w:t>
            </w:r>
            <w:r>
              <w:t>”</w:t>
            </w:r>
          </w:p>
        </w:tc>
      </w:tr>
      <w:tr w:rsidR="00B73B0A" w:rsidRPr="00CE4683" w14:paraId="2182F40B" w14:textId="77777777" w:rsidTr="00E07966">
        <w:tc>
          <w:tcPr>
            <w:tcW w:w="952" w:type="pct"/>
            <w:shd w:val="clear" w:color="auto" w:fill="auto"/>
          </w:tcPr>
          <w:p w14:paraId="48851E4B" w14:textId="46AF2B05" w:rsidR="00B73B0A" w:rsidRDefault="00B73B0A" w:rsidP="00274760">
            <w:pPr>
              <w:jc w:val="both"/>
            </w:pPr>
            <w:r>
              <w:t>LDz</w:t>
            </w:r>
          </w:p>
        </w:tc>
        <w:tc>
          <w:tcPr>
            <w:tcW w:w="4048" w:type="pct"/>
            <w:shd w:val="clear" w:color="auto" w:fill="auto"/>
          </w:tcPr>
          <w:p w14:paraId="35E807E0" w14:textId="596809F9" w:rsidR="00B73B0A" w:rsidRPr="00633E1B" w:rsidRDefault="00B73B0A" w:rsidP="00274760">
            <w:pPr>
              <w:jc w:val="both"/>
            </w:pPr>
            <w:r w:rsidRPr="00B73B0A">
              <w:t>VAS “Latvijas dzelzceļš”</w:t>
            </w:r>
          </w:p>
        </w:tc>
      </w:tr>
      <w:tr w:rsidR="00025E65" w:rsidRPr="00CE4683" w14:paraId="6ADD10A5" w14:textId="77777777" w:rsidTr="00E07966">
        <w:tc>
          <w:tcPr>
            <w:tcW w:w="952" w:type="pct"/>
            <w:shd w:val="clear" w:color="auto" w:fill="auto"/>
          </w:tcPr>
          <w:p w14:paraId="35A396BF" w14:textId="77777777" w:rsidR="00025E65" w:rsidRPr="00CE4683" w:rsidRDefault="00025E65" w:rsidP="00274760">
            <w:pPr>
              <w:jc w:val="both"/>
            </w:pPr>
            <w:r w:rsidRPr="00CE4683">
              <w:t>LM</w:t>
            </w:r>
          </w:p>
        </w:tc>
        <w:tc>
          <w:tcPr>
            <w:tcW w:w="4048" w:type="pct"/>
            <w:shd w:val="clear" w:color="auto" w:fill="auto"/>
          </w:tcPr>
          <w:p w14:paraId="20CAB922" w14:textId="77777777" w:rsidR="00025E65" w:rsidRPr="00CE4683" w:rsidRDefault="00025E65" w:rsidP="00274760">
            <w:pPr>
              <w:jc w:val="both"/>
            </w:pPr>
            <w:r w:rsidRPr="00CE4683">
              <w:t>Labklājības ministrija</w:t>
            </w:r>
          </w:p>
        </w:tc>
      </w:tr>
      <w:tr w:rsidR="007E6816" w:rsidRPr="00CE4683" w14:paraId="38496E8F" w14:textId="77777777" w:rsidTr="00E07966">
        <w:tc>
          <w:tcPr>
            <w:tcW w:w="952" w:type="pct"/>
            <w:shd w:val="clear" w:color="auto" w:fill="auto"/>
          </w:tcPr>
          <w:p w14:paraId="4F3D1597" w14:textId="2F894EA8" w:rsidR="007E6816" w:rsidRPr="00CE4683" w:rsidRDefault="007E6816" w:rsidP="00274760">
            <w:pPr>
              <w:jc w:val="both"/>
            </w:pPr>
            <w:r>
              <w:lastRenderedPageBreak/>
              <w:t>LNB</w:t>
            </w:r>
          </w:p>
        </w:tc>
        <w:tc>
          <w:tcPr>
            <w:tcW w:w="4048" w:type="pct"/>
            <w:shd w:val="clear" w:color="auto" w:fill="auto"/>
          </w:tcPr>
          <w:p w14:paraId="75722D86" w14:textId="16C31584" w:rsidR="007E6816" w:rsidRPr="00CE4683" w:rsidRDefault="00D97FFB" w:rsidP="00A43131">
            <w:pPr>
              <w:pStyle w:val="Latvijasnacionl"/>
            </w:pPr>
            <w:r w:rsidRPr="00D97FFB">
              <w:t>Latvijas Nacionālā bibliotēk</w:t>
            </w:r>
            <w:r w:rsidR="00A43131">
              <w:t>a</w:t>
            </w:r>
          </w:p>
        </w:tc>
      </w:tr>
      <w:tr w:rsidR="00927D17" w:rsidRPr="00CE4683" w14:paraId="013D58C1" w14:textId="77777777" w:rsidTr="00E07966">
        <w:tc>
          <w:tcPr>
            <w:tcW w:w="952" w:type="pct"/>
            <w:shd w:val="clear" w:color="auto" w:fill="auto"/>
          </w:tcPr>
          <w:p w14:paraId="763A7D11" w14:textId="65F71A1A" w:rsidR="00927D17" w:rsidRPr="003E1A22" w:rsidRDefault="00927D17" w:rsidP="00274760">
            <w:pPr>
              <w:jc w:val="both"/>
            </w:pPr>
            <w:r>
              <w:t>LPS</w:t>
            </w:r>
          </w:p>
        </w:tc>
        <w:tc>
          <w:tcPr>
            <w:tcW w:w="4048" w:type="pct"/>
            <w:shd w:val="clear" w:color="auto" w:fill="auto"/>
          </w:tcPr>
          <w:p w14:paraId="3CDCE4AB" w14:textId="1864C3B8" w:rsidR="00927D17" w:rsidRPr="003E1A22" w:rsidRDefault="00927D17" w:rsidP="00A43131">
            <w:pPr>
              <w:pStyle w:val="Latvijasnacionl"/>
            </w:pPr>
            <w:r>
              <w:t>Latvijas Pašvaldību savienība</w:t>
            </w:r>
          </w:p>
        </w:tc>
      </w:tr>
      <w:tr w:rsidR="00B97E5B" w:rsidRPr="00CE4683" w14:paraId="083948D3" w14:textId="77777777" w:rsidTr="00E07966">
        <w:tc>
          <w:tcPr>
            <w:tcW w:w="952" w:type="pct"/>
            <w:shd w:val="clear" w:color="auto" w:fill="auto"/>
          </w:tcPr>
          <w:p w14:paraId="52F3424D" w14:textId="5EA917DB" w:rsidR="00B97E5B" w:rsidRDefault="00B97E5B" w:rsidP="00274760">
            <w:pPr>
              <w:jc w:val="both"/>
            </w:pPr>
            <w:r>
              <w:t>LPSDVA</w:t>
            </w:r>
          </w:p>
        </w:tc>
        <w:tc>
          <w:tcPr>
            <w:tcW w:w="4048" w:type="pct"/>
            <w:shd w:val="clear" w:color="auto" w:fill="auto"/>
          </w:tcPr>
          <w:p w14:paraId="59435C50" w14:textId="3ECE4107" w:rsidR="00B97E5B" w:rsidRDefault="00B97E5B" w:rsidP="00A43131">
            <w:pPr>
              <w:pStyle w:val="Latvijasnacionl"/>
            </w:pPr>
            <w:r w:rsidRPr="00B97E5B">
              <w:t>Latvijas Pašvaldību sociālo dienestu vadītāju apvienība</w:t>
            </w:r>
          </w:p>
        </w:tc>
      </w:tr>
      <w:tr w:rsidR="008971F8" w:rsidRPr="00CE4683" w14:paraId="0DDA8ACC" w14:textId="77777777" w:rsidTr="00E07966">
        <w:tc>
          <w:tcPr>
            <w:tcW w:w="952" w:type="pct"/>
            <w:shd w:val="clear" w:color="auto" w:fill="auto"/>
          </w:tcPr>
          <w:p w14:paraId="630D65FD" w14:textId="693A77DA" w:rsidR="008971F8" w:rsidRDefault="008971F8" w:rsidP="00274760">
            <w:pPr>
              <w:jc w:val="both"/>
            </w:pPr>
            <w:r>
              <w:t>LPMC</w:t>
            </w:r>
          </w:p>
        </w:tc>
        <w:tc>
          <w:tcPr>
            <w:tcW w:w="4048" w:type="pct"/>
            <w:shd w:val="clear" w:color="auto" w:fill="auto"/>
          </w:tcPr>
          <w:p w14:paraId="140E90ED" w14:textId="2A7E39EA" w:rsidR="008971F8" w:rsidRDefault="008971F8" w:rsidP="00A43131">
            <w:pPr>
              <w:pStyle w:val="Latvijasnacionl"/>
            </w:pPr>
            <w:r w:rsidRPr="008971F8">
              <w:t>Latvijas Pašvaldības mācību centr</w:t>
            </w:r>
            <w:r>
              <w:t>s</w:t>
            </w:r>
          </w:p>
        </w:tc>
      </w:tr>
      <w:tr w:rsidR="00973966" w:rsidRPr="00CE4683" w14:paraId="6C00CFFB" w14:textId="77777777" w:rsidTr="00E07966">
        <w:tc>
          <w:tcPr>
            <w:tcW w:w="952" w:type="pct"/>
            <w:shd w:val="clear" w:color="auto" w:fill="auto"/>
          </w:tcPr>
          <w:p w14:paraId="1F93B90A" w14:textId="52F52946" w:rsidR="00973966" w:rsidRDefault="00973966" w:rsidP="00274760">
            <w:pPr>
              <w:jc w:val="both"/>
            </w:pPr>
            <w:r>
              <w:t>MK</w:t>
            </w:r>
          </w:p>
        </w:tc>
        <w:tc>
          <w:tcPr>
            <w:tcW w:w="4048" w:type="pct"/>
            <w:shd w:val="clear" w:color="auto" w:fill="auto"/>
          </w:tcPr>
          <w:p w14:paraId="012E65B7" w14:textId="182A568A" w:rsidR="00973966" w:rsidRPr="002C313E" w:rsidRDefault="00973966" w:rsidP="00D627B5">
            <w:pPr>
              <w:jc w:val="both"/>
            </w:pPr>
            <w:r>
              <w:t>Ministru kabinets</w:t>
            </w:r>
          </w:p>
        </w:tc>
      </w:tr>
      <w:tr w:rsidR="002C313E" w:rsidRPr="00CE4683" w14:paraId="72784071" w14:textId="77777777" w:rsidTr="00E07966">
        <w:tc>
          <w:tcPr>
            <w:tcW w:w="952" w:type="pct"/>
            <w:shd w:val="clear" w:color="auto" w:fill="auto"/>
          </w:tcPr>
          <w:p w14:paraId="175A2AF0" w14:textId="30F287F6" w:rsidR="002C313E" w:rsidRDefault="002C313E" w:rsidP="00274760">
            <w:pPr>
              <w:jc w:val="both"/>
            </w:pPr>
            <w:r>
              <w:t>NMPD</w:t>
            </w:r>
          </w:p>
        </w:tc>
        <w:tc>
          <w:tcPr>
            <w:tcW w:w="4048" w:type="pct"/>
            <w:shd w:val="clear" w:color="auto" w:fill="auto"/>
          </w:tcPr>
          <w:p w14:paraId="792DF0B5" w14:textId="5E7297C1" w:rsidR="002C313E" w:rsidRPr="00D627B5" w:rsidRDefault="002C313E" w:rsidP="00D627B5">
            <w:pPr>
              <w:jc w:val="both"/>
            </w:pPr>
            <w:r w:rsidRPr="002C313E">
              <w:t>Neatliekamās medicīniskās palīdzības dienest</w:t>
            </w:r>
            <w:r>
              <w:t>s</w:t>
            </w:r>
          </w:p>
        </w:tc>
      </w:tr>
      <w:tr w:rsidR="00D627B5" w:rsidRPr="00CE4683" w14:paraId="71B81FBA" w14:textId="77777777" w:rsidTr="00E07966">
        <w:tc>
          <w:tcPr>
            <w:tcW w:w="952" w:type="pct"/>
            <w:shd w:val="clear" w:color="auto" w:fill="auto"/>
          </w:tcPr>
          <w:p w14:paraId="0F85678A" w14:textId="2398B729" w:rsidR="00D627B5" w:rsidRDefault="00D627B5" w:rsidP="00274760">
            <w:pPr>
              <w:jc w:val="both"/>
            </w:pPr>
            <w:r>
              <w:t>NPAIS</w:t>
            </w:r>
          </w:p>
        </w:tc>
        <w:tc>
          <w:tcPr>
            <w:tcW w:w="4048" w:type="pct"/>
            <w:shd w:val="clear" w:color="auto" w:fill="auto"/>
          </w:tcPr>
          <w:p w14:paraId="0BE1D514" w14:textId="5E37F401" w:rsidR="00D627B5" w:rsidRPr="00B562BA" w:rsidRDefault="00D627B5" w:rsidP="00D627B5">
            <w:pPr>
              <w:jc w:val="both"/>
            </w:pPr>
            <w:r w:rsidRPr="00D627B5">
              <w:t>Nepilngadīgo personu atbalst</w:t>
            </w:r>
            <w:r>
              <w:t>a informācijas sistēma</w:t>
            </w:r>
          </w:p>
        </w:tc>
      </w:tr>
      <w:tr w:rsidR="008D6CD3" w:rsidRPr="00CE4683" w14:paraId="6CCF765F" w14:textId="77777777" w:rsidTr="00E07966">
        <w:tc>
          <w:tcPr>
            <w:tcW w:w="952" w:type="pct"/>
            <w:shd w:val="clear" w:color="auto" w:fill="auto"/>
          </w:tcPr>
          <w:p w14:paraId="274B9ECA" w14:textId="0CEC03EB" w:rsidR="008D6CD3" w:rsidRDefault="008D6CD3" w:rsidP="00274760">
            <w:pPr>
              <w:jc w:val="both"/>
            </w:pPr>
            <w:r>
              <w:t>NVA</w:t>
            </w:r>
          </w:p>
        </w:tc>
        <w:tc>
          <w:tcPr>
            <w:tcW w:w="4048" w:type="pct"/>
            <w:shd w:val="clear" w:color="auto" w:fill="auto"/>
          </w:tcPr>
          <w:p w14:paraId="1B176D79" w14:textId="682ECA6F" w:rsidR="008D6CD3" w:rsidRDefault="008D6CD3" w:rsidP="00D627B5">
            <w:pPr>
              <w:jc w:val="both"/>
            </w:pPr>
            <w:r>
              <w:t>Nodarbinātī</w:t>
            </w:r>
            <w:r w:rsidR="00493364">
              <w:t>bas valsts aģent</w:t>
            </w:r>
            <w:r w:rsidR="00563E6E">
              <w:t>ū</w:t>
            </w:r>
            <w:r w:rsidR="00493364">
              <w:t>ra</w:t>
            </w:r>
          </w:p>
        </w:tc>
      </w:tr>
      <w:tr w:rsidR="00E62ACE" w:rsidRPr="00CE4683" w14:paraId="0D1A2598" w14:textId="77777777" w:rsidTr="00E07966">
        <w:tc>
          <w:tcPr>
            <w:tcW w:w="952" w:type="pct"/>
            <w:shd w:val="clear" w:color="auto" w:fill="auto"/>
          </w:tcPr>
          <w:p w14:paraId="5DA6A2A8" w14:textId="006600F4" w:rsidR="00E62ACE" w:rsidRDefault="00E62ACE" w:rsidP="00274760">
            <w:pPr>
              <w:jc w:val="both"/>
            </w:pPr>
            <w:r>
              <w:t>NVD</w:t>
            </w:r>
          </w:p>
        </w:tc>
        <w:tc>
          <w:tcPr>
            <w:tcW w:w="4048" w:type="pct"/>
            <w:shd w:val="clear" w:color="auto" w:fill="auto"/>
          </w:tcPr>
          <w:p w14:paraId="5CBB00CA" w14:textId="7550C3FE" w:rsidR="00E62ACE" w:rsidRDefault="00E62ACE" w:rsidP="00D627B5">
            <w:pPr>
              <w:jc w:val="both"/>
            </w:pPr>
            <w:r>
              <w:t>Nacionālais veselības dienests</w:t>
            </w:r>
          </w:p>
        </w:tc>
      </w:tr>
      <w:tr w:rsidR="00634438" w:rsidRPr="00CE4683" w14:paraId="14948EDD" w14:textId="77777777" w:rsidTr="00E07966">
        <w:tc>
          <w:tcPr>
            <w:tcW w:w="952" w:type="pct"/>
            <w:shd w:val="clear" w:color="auto" w:fill="auto"/>
          </w:tcPr>
          <w:p w14:paraId="13278A9F" w14:textId="579A8C3C" w:rsidR="00634438" w:rsidRDefault="00634438" w:rsidP="00274760">
            <w:pPr>
              <w:jc w:val="both"/>
            </w:pPr>
            <w:r>
              <w:t>NVO</w:t>
            </w:r>
          </w:p>
        </w:tc>
        <w:tc>
          <w:tcPr>
            <w:tcW w:w="4048" w:type="pct"/>
            <w:shd w:val="clear" w:color="auto" w:fill="auto"/>
          </w:tcPr>
          <w:p w14:paraId="6EFDAAF6" w14:textId="0B9307BA" w:rsidR="00634438" w:rsidRPr="00D627B5" w:rsidRDefault="00634438" w:rsidP="00D627B5">
            <w:pPr>
              <w:jc w:val="both"/>
            </w:pPr>
            <w:r>
              <w:t xml:space="preserve">nevalstiskā organizācija </w:t>
            </w:r>
          </w:p>
        </w:tc>
      </w:tr>
      <w:tr w:rsidR="00F01C18" w:rsidRPr="00CE4683" w14:paraId="0847EA2B" w14:textId="77777777" w:rsidTr="00E07966">
        <w:tc>
          <w:tcPr>
            <w:tcW w:w="952" w:type="pct"/>
            <w:shd w:val="clear" w:color="auto" w:fill="auto"/>
          </w:tcPr>
          <w:p w14:paraId="2619714C" w14:textId="31036A10" w:rsidR="00F01C18" w:rsidRDefault="00F01C18" w:rsidP="00274760">
            <w:pPr>
              <w:jc w:val="both"/>
            </w:pPr>
            <w:r>
              <w:t>PKC</w:t>
            </w:r>
          </w:p>
        </w:tc>
        <w:tc>
          <w:tcPr>
            <w:tcW w:w="4048" w:type="pct"/>
            <w:shd w:val="clear" w:color="auto" w:fill="auto"/>
          </w:tcPr>
          <w:p w14:paraId="391C286F" w14:textId="5A2DE9D9" w:rsidR="00F01C18" w:rsidRPr="00DB0EA6" w:rsidRDefault="00F01C18" w:rsidP="00274760">
            <w:pPr>
              <w:jc w:val="both"/>
            </w:pPr>
            <w:r>
              <w:t>Pārresoru koordinācijas centrs</w:t>
            </w:r>
          </w:p>
        </w:tc>
      </w:tr>
      <w:tr w:rsidR="00DB0EA6" w:rsidRPr="00CE4683" w14:paraId="07CBF1F4" w14:textId="77777777" w:rsidTr="00E07966">
        <w:tc>
          <w:tcPr>
            <w:tcW w:w="952" w:type="pct"/>
            <w:shd w:val="clear" w:color="auto" w:fill="auto"/>
          </w:tcPr>
          <w:p w14:paraId="4550FE41" w14:textId="5DDF2E1E" w:rsidR="00DB0EA6" w:rsidRDefault="00DB0EA6" w:rsidP="00274760">
            <w:pPr>
              <w:jc w:val="both"/>
            </w:pPr>
            <w:r>
              <w:t>PMIF</w:t>
            </w:r>
          </w:p>
        </w:tc>
        <w:tc>
          <w:tcPr>
            <w:tcW w:w="4048" w:type="pct"/>
            <w:shd w:val="clear" w:color="auto" w:fill="auto"/>
          </w:tcPr>
          <w:p w14:paraId="4F36E3BF" w14:textId="099293CF" w:rsidR="00DB0EA6" w:rsidRDefault="00DB0EA6" w:rsidP="00274760">
            <w:pPr>
              <w:jc w:val="both"/>
            </w:pPr>
            <w:r w:rsidRPr="00DB0EA6">
              <w:t>Patvēruma, migrācijas un integrācijas fond</w:t>
            </w:r>
            <w:r>
              <w:t>s</w:t>
            </w:r>
            <w:r w:rsidR="00D45260">
              <w:t xml:space="preserve"> (2014.-2020.)</w:t>
            </w:r>
          </w:p>
        </w:tc>
      </w:tr>
      <w:tr w:rsidR="002755C0" w:rsidRPr="00CE4683" w14:paraId="387806AE" w14:textId="77777777" w:rsidTr="00E07966">
        <w:tc>
          <w:tcPr>
            <w:tcW w:w="952" w:type="pct"/>
            <w:shd w:val="clear" w:color="auto" w:fill="auto"/>
          </w:tcPr>
          <w:p w14:paraId="2F5008BA" w14:textId="72AFDC37" w:rsidR="002755C0" w:rsidRPr="00CE4683" w:rsidRDefault="002755C0" w:rsidP="00274760">
            <w:pPr>
              <w:jc w:val="both"/>
            </w:pPr>
            <w:r>
              <w:t>PMLP</w:t>
            </w:r>
          </w:p>
        </w:tc>
        <w:tc>
          <w:tcPr>
            <w:tcW w:w="4048" w:type="pct"/>
            <w:shd w:val="clear" w:color="auto" w:fill="auto"/>
          </w:tcPr>
          <w:p w14:paraId="2C6BA3CF" w14:textId="318DC9F0" w:rsidR="002755C0" w:rsidRPr="00CE4683" w:rsidRDefault="002755C0" w:rsidP="00274760">
            <w:pPr>
              <w:jc w:val="both"/>
            </w:pPr>
            <w:r>
              <w:t>Pilsonības un migrācijas lietu pārvalde</w:t>
            </w:r>
          </w:p>
        </w:tc>
      </w:tr>
      <w:tr w:rsidR="004B5F43" w:rsidRPr="00CE4683" w14:paraId="1D3B2ABA" w14:textId="77777777" w:rsidTr="00E07966">
        <w:tc>
          <w:tcPr>
            <w:tcW w:w="952" w:type="pct"/>
            <w:shd w:val="clear" w:color="auto" w:fill="auto"/>
          </w:tcPr>
          <w:p w14:paraId="662ACED3" w14:textId="2E7FD7F3" w:rsidR="004B5F43" w:rsidRDefault="004B5F43" w:rsidP="00274760">
            <w:pPr>
              <w:jc w:val="both"/>
            </w:pPr>
            <w:r w:rsidRPr="004B5F43">
              <w:t>PPMK</w:t>
            </w:r>
          </w:p>
        </w:tc>
        <w:tc>
          <w:tcPr>
            <w:tcW w:w="4048" w:type="pct"/>
            <w:shd w:val="clear" w:color="auto" w:fill="auto"/>
          </w:tcPr>
          <w:p w14:paraId="134D72D6" w14:textId="5D4E9FED" w:rsidR="004B5F43" w:rsidRPr="00596655" w:rsidRDefault="004B5F43" w:rsidP="00274760">
            <w:pPr>
              <w:jc w:val="both"/>
            </w:pPr>
            <w:r>
              <w:t xml:space="preserve">pašvaldību pedagoģiski medicīniskās komisijas </w:t>
            </w:r>
          </w:p>
        </w:tc>
      </w:tr>
      <w:tr w:rsidR="00596655" w:rsidRPr="00CE4683" w14:paraId="7619A70A" w14:textId="77777777" w:rsidTr="00E07966">
        <w:tc>
          <w:tcPr>
            <w:tcW w:w="952" w:type="pct"/>
            <w:shd w:val="clear" w:color="auto" w:fill="auto"/>
          </w:tcPr>
          <w:p w14:paraId="5DEEB3CC" w14:textId="721827CA" w:rsidR="00596655" w:rsidRDefault="00596655" w:rsidP="00274760">
            <w:pPr>
              <w:jc w:val="both"/>
            </w:pPr>
            <w:r>
              <w:t>PV</w:t>
            </w:r>
          </w:p>
        </w:tc>
        <w:tc>
          <w:tcPr>
            <w:tcW w:w="4048" w:type="pct"/>
            <w:shd w:val="clear" w:color="auto" w:fill="auto"/>
          </w:tcPr>
          <w:p w14:paraId="297484DC" w14:textId="4C78F44C" w:rsidR="00596655" w:rsidRDefault="00596655" w:rsidP="00274760">
            <w:pPr>
              <w:jc w:val="both"/>
            </w:pPr>
            <w:r w:rsidRPr="00596655">
              <w:t>AS “Pasažieru vilciens”</w:t>
            </w:r>
          </w:p>
        </w:tc>
      </w:tr>
      <w:tr w:rsidR="00440EBE" w:rsidRPr="00CE4683" w14:paraId="5391274C" w14:textId="77777777" w:rsidTr="00E07966">
        <w:tc>
          <w:tcPr>
            <w:tcW w:w="952" w:type="pct"/>
            <w:shd w:val="clear" w:color="auto" w:fill="auto"/>
          </w:tcPr>
          <w:p w14:paraId="3514093A" w14:textId="28892826" w:rsidR="00440EBE" w:rsidRDefault="00440EBE" w:rsidP="00274760">
            <w:pPr>
              <w:jc w:val="both"/>
            </w:pPr>
            <w:r w:rsidRPr="00440EBE">
              <w:t>RPNC</w:t>
            </w:r>
          </w:p>
        </w:tc>
        <w:tc>
          <w:tcPr>
            <w:tcW w:w="4048" w:type="pct"/>
            <w:shd w:val="clear" w:color="auto" w:fill="auto"/>
          </w:tcPr>
          <w:p w14:paraId="5CB2D48E" w14:textId="0254911A" w:rsidR="00440EBE" w:rsidRDefault="009237FC" w:rsidP="00274760">
            <w:pPr>
              <w:jc w:val="both"/>
            </w:pPr>
            <w:r>
              <w:t>v</w:t>
            </w:r>
            <w:r w:rsidRPr="009237FC">
              <w:t>alsts sabiedrība ar ierobežotu atbildību “Rīgas psihiatrijas un narkoloģijas centrs”</w:t>
            </w:r>
          </w:p>
        </w:tc>
      </w:tr>
      <w:tr w:rsidR="0065145D" w:rsidRPr="00CE4683" w14:paraId="4BB0F670" w14:textId="77777777" w:rsidTr="00E07966">
        <w:tc>
          <w:tcPr>
            <w:tcW w:w="952" w:type="pct"/>
            <w:shd w:val="clear" w:color="auto" w:fill="auto"/>
          </w:tcPr>
          <w:p w14:paraId="6B9F7EBA" w14:textId="77777777" w:rsidR="0065145D" w:rsidRPr="00CE4683" w:rsidRDefault="0065145D" w:rsidP="00274760">
            <w:pPr>
              <w:jc w:val="both"/>
            </w:pPr>
            <w:r>
              <w:t>SAM</w:t>
            </w:r>
          </w:p>
        </w:tc>
        <w:tc>
          <w:tcPr>
            <w:tcW w:w="4048" w:type="pct"/>
            <w:shd w:val="clear" w:color="auto" w:fill="auto"/>
          </w:tcPr>
          <w:p w14:paraId="60CDA146" w14:textId="77777777" w:rsidR="0065145D" w:rsidRPr="00CE4683" w:rsidRDefault="0065145D" w:rsidP="00274760">
            <w:pPr>
              <w:jc w:val="both"/>
            </w:pPr>
            <w:r>
              <w:t>Specifiskais atbalsta mērķis</w:t>
            </w:r>
          </w:p>
        </w:tc>
      </w:tr>
      <w:tr w:rsidR="003B727A" w:rsidRPr="00CE4683" w14:paraId="502AB3CB" w14:textId="77777777" w:rsidTr="00E07966">
        <w:tc>
          <w:tcPr>
            <w:tcW w:w="952" w:type="pct"/>
            <w:shd w:val="clear" w:color="auto" w:fill="auto"/>
          </w:tcPr>
          <w:p w14:paraId="55712A86" w14:textId="12C826C8" w:rsidR="003B727A" w:rsidRDefault="003B727A" w:rsidP="00274760">
            <w:pPr>
              <w:jc w:val="both"/>
            </w:pPr>
            <w:r>
              <w:t>SIA</w:t>
            </w:r>
          </w:p>
        </w:tc>
        <w:tc>
          <w:tcPr>
            <w:tcW w:w="4048" w:type="pct"/>
            <w:shd w:val="clear" w:color="auto" w:fill="auto"/>
          </w:tcPr>
          <w:p w14:paraId="7179291A" w14:textId="4C9E3A59" w:rsidR="003B727A" w:rsidRDefault="004769D2" w:rsidP="00274760">
            <w:pPr>
              <w:jc w:val="both"/>
            </w:pPr>
            <w:r>
              <w:t>s</w:t>
            </w:r>
            <w:r w:rsidRPr="004769D2">
              <w:t>abiedrība ar ierobežotu atbildību</w:t>
            </w:r>
          </w:p>
        </w:tc>
      </w:tr>
      <w:tr w:rsidR="00BF1752" w:rsidRPr="00CE4683" w14:paraId="3CEDE9B8" w14:textId="77777777" w:rsidTr="00E07966">
        <w:tc>
          <w:tcPr>
            <w:tcW w:w="952" w:type="pct"/>
            <w:shd w:val="clear" w:color="auto" w:fill="auto"/>
          </w:tcPr>
          <w:p w14:paraId="4092AC47" w14:textId="67780E60" w:rsidR="00BF1752" w:rsidRPr="00CE4683" w:rsidRDefault="00BF1752" w:rsidP="00274760">
            <w:pPr>
              <w:jc w:val="both"/>
            </w:pPr>
            <w:r>
              <w:t>SKII</w:t>
            </w:r>
          </w:p>
        </w:tc>
        <w:tc>
          <w:tcPr>
            <w:tcW w:w="4048" w:type="pct"/>
            <w:shd w:val="clear" w:color="auto" w:fill="auto"/>
          </w:tcPr>
          <w:p w14:paraId="55E7E94C" w14:textId="66B7FAB7" w:rsidR="00BF1752" w:rsidRPr="00CE4683" w:rsidRDefault="00CA46DC" w:rsidP="00274760">
            <w:pPr>
              <w:jc w:val="both"/>
            </w:pPr>
            <w:r>
              <w:t>s</w:t>
            </w:r>
            <w:r w:rsidR="00BF1752">
              <w:t>ociālās korekcijas izglītības iestāde</w:t>
            </w:r>
          </w:p>
        </w:tc>
      </w:tr>
      <w:tr w:rsidR="00025E65" w:rsidRPr="00CE4683" w14:paraId="034650FD" w14:textId="77777777" w:rsidTr="00E07966">
        <w:tc>
          <w:tcPr>
            <w:tcW w:w="952" w:type="pct"/>
            <w:shd w:val="clear" w:color="auto" w:fill="auto"/>
          </w:tcPr>
          <w:p w14:paraId="68EF1779" w14:textId="2562DB57" w:rsidR="00025E65" w:rsidRPr="00CE4683" w:rsidRDefault="00025E65" w:rsidP="00274760">
            <w:pPr>
              <w:jc w:val="both"/>
            </w:pPr>
            <w:r w:rsidRPr="00CE4683">
              <w:t>SM</w:t>
            </w:r>
          </w:p>
        </w:tc>
        <w:tc>
          <w:tcPr>
            <w:tcW w:w="4048" w:type="pct"/>
            <w:shd w:val="clear" w:color="auto" w:fill="auto"/>
          </w:tcPr>
          <w:p w14:paraId="11283F03" w14:textId="77777777" w:rsidR="00025E65" w:rsidRPr="00CE4683" w:rsidRDefault="00025E65" w:rsidP="00274760">
            <w:pPr>
              <w:jc w:val="both"/>
            </w:pPr>
            <w:r w:rsidRPr="00CE4683">
              <w:t>Satiksmes ministrija</w:t>
            </w:r>
          </w:p>
        </w:tc>
      </w:tr>
      <w:tr w:rsidR="0043371D" w:rsidRPr="00CE4683" w14:paraId="251BC023" w14:textId="77777777" w:rsidTr="00E07966">
        <w:tc>
          <w:tcPr>
            <w:tcW w:w="952" w:type="pct"/>
            <w:shd w:val="clear" w:color="auto" w:fill="auto"/>
          </w:tcPr>
          <w:p w14:paraId="7F1B6CA3" w14:textId="6DF5C4A4" w:rsidR="0043371D" w:rsidRPr="00CE4683" w:rsidRDefault="0043371D" w:rsidP="00274760">
            <w:pPr>
              <w:jc w:val="both"/>
            </w:pPr>
            <w:r>
              <w:t>SPKC</w:t>
            </w:r>
          </w:p>
        </w:tc>
        <w:tc>
          <w:tcPr>
            <w:tcW w:w="4048" w:type="pct"/>
            <w:shd w:val="clear" w:color="auto" w:fill="auto"/>
          </w:tcPr>
          <w:p w14:paraId="5A23A91E" w14:textId="5CBCBC09" w:rsidR="0043371D" w:rsidRPr="00CE4683" w:rsidRDefault="0043371D" w:rsidP="00274760">
            <w:pPr>
              <w:jc w:val="both"/>
            </w:pPr>
            <w:r w:rsidRPr="0043371D">
              <w:t>Slimību profilakses un kontroles centr</w:t>
            </w:r>
            <w:r>
              <w:t>s</w:t>
            </w:r>
          </w:p>
        </w:tc>
      </w:tr>
      <w:tr w:rsidR="00304977" w:rsidRPr="00CE4683" w14:paraId="66CDCB08" w14:textId="77777777" w:rsidTr="00E07966">
        <w:tc>
          <w:tcPr>
            <w:tcW w:w="952" w:type="pct"/>
            <w:shd w:val="clear" w:color="auto" w:fill="auto"/>
          </w:tcPr>
          <w:p w14:paraId="2E9C7482" w14:textId="2CBE405A" w:rsidR="00304977" w:rsidRDefault="00304977" w:rsidP="00274760">
            <w:pPr>
              <w:jc w:val="both"/>
            </w:pPr>
            <w:r>
              <w:t>SPSPL</w:t>
            </w:r>
          </w:p>
        </w:tc>
        <w:tc>
          <w:tcPr>
            <w:tcW w:w="4048" w:type="pct"/>
            <w:shd w:val="clear" w:color="auto" w:fill="auto"/>
          </w:tcPr>
          <w:p w14:paraId="432E6B0E" w14:textId="25143B8E" w:rsidR="00304977" w:rsidRPr="0043371D" w:rsidRDefault="00304977" w:rsidP="00274760">
            <w:pPr>
              <w:jc w:val="both"/>
            </w:pPr>
            <w:r>
              <w:t>Sociālo pakalpojumu un sociālās palīdzības likums</w:t>
            </w:r>
          </w:p>
        </w:tc>
      </w:tr>
      <w:tr w:rsidR="0065145D" w:rsidRPr="00CE4683" w14:paraId="760D6F47" w14:textId="77777777" w:rsidTr="00E07966">
        <w:tc>
          <w:tcPr>
            <w:tcW w:w="952" w:type="pct"/>
            <w:shd w:val="clear" w:color="auto" w:fill="auto"/>
          </w:tcPr>
          <w:p w14:paraId="6F2B2796" w14:textId="5217388E" w:rsidR="0065145D" w:rsidRPr="00CE4683" w:rsidRDefault="0065145D" w:rsidP="00274760">
            <w:pPr>
              <w:jc w:val="both"/>
            </w:pPr>
            <w:r>
              <w:t>STEM</w:t>
            </w:r>
          </w:p>
        </w:tc>
        <w:tc>
          <w:tcPr>
            <w:tcW w:w="4048" w:type="pct"/>
            <w:shd w:val="clear" w:color="auto" w:fill="auto"/>
          </w:tcPr>
          <w:p w14:paraId="659A932F" w14:textId="76A52FC0" w:rsidR="0065145D" w:rsidRPr="00CE4683" w:rsidRDefault="0065145D" w:rsidP="00274760">
            <w:pPr>
              <w:jc w:val="both"/>
            </w:pPr>
            <w:r w:rsidRPr="0065145D">
              <w:t>zinātne, tehnoloģijas, inženierzinātnes un matemātika</w:t>
            </w:r>
          </w:p>
        </w:tc>
      </w:tr>
      <w:tr w:rsidR="0071725D" w:rsidRPr="00CE4683" w14:paraId="35B560F2" w14:textId="77777777" w:rsidTr="00E07966">
        <w:tc>
          <w:tcPr>
            <w:tcW w:w="952" w:type="pct"/>
            <w:shd w:val="clear" w:color="auto" w:fill="auto"/>
          </w:tcPr>
          <w:p w14:paraId="0FA755A2" w14:textId="6E99E494" w:rsidR="0071725D" w:rsidRDefault="0071725D" w:rsidP="00274760">
            <w:pPr>
              <w:jc w:val="both"/>
            </w:pPr>
            <w:r>
              <w:t>STI</w:t>
            </w:r>
          </w:p>
        </w:tc>
        <w:tc>
          <w:tcPr>
            <w:tcW w:w="4048" w:type="pct"/>
            <w:shd w:val="clear" w:color="auto" w:fill="auto"/>
          </w:tcPr>
          <w:p w14:paraId="218CE838" w14:textId="73D2ED5A" w:rsidR="0071725D" w:rsidRPr="0065145D" w:rsidRDefault="002C0120" w:rsidP="00274760">
            <w:pPr>
              <w:jc w:val="both"/>
            </w:pPr>
            <w:r>
              <w:t>s</w:t>
            </w:r>
            <w:r w:rsidRPr="002C0120">
              <w:t>eksuāli transmisīv</w:t>
            </w:r>
            <w:r w:rsidR="00236013">
              <w:t>ās</w:t>
            </w:r>
            <w:r w:rsidRPr="002C0120">
              <w:t xml:space="preserve"> infekcij</w:t>
            </w:r>
            <w:r w:rsidR="00236013">
              <w:t>as</w:t>
            </w:r>
          </w:p>
        </w:tc>
      </w:tr>
      <w:tr w:rsidR="00025E65" w:rsidRPr="00CE4683" w14:paraId="27A52543" w14:textId="77777777" w:rsidTr="00E07966">
        <w:tc>
          <w:tcPr>
            <w:tcW w:w="952" w:type="pct"/>
            <w:shd w:val="clear" w:color="auto" w:fill="auto"/>
          </w:tcPr>
          <w:p w14:paraId="67D5BBC5" w14:textId="77777777" w:rsidR="00025E65" w:rsidRPr="00CE4683" w:rsidRDefault="00025E65" w:rsidP="00DE7A57">
            <w:r w:rsidRPr="00CE4683">
              <w:t>TM</w:t>
            </w:r>
          </w:p>
        </w:tc>
        <w:tc>
          <w:tcPr>
            <w:tcW w:w="4048" w:type="pct"/>
            <w:shd w:val="clear" w:color="auto" w:fill="auto"/>
          </w:tcPr>
          <w:p w14:paraId="6CE98E8C" w14:textId="77777777" w:rsidR="00025E65" w:rsidRPr="00CE4683" w:rsidRDefault="00025E65" w:rsidP="00274760">
            <w:pPr>
              <w:jc w:val="both"/>
            </w:pPr>
            <w:r w:rsidRPr="00CE4683">
              <w:t>Tieslietu ministrija</w:t>
            </w:r>
          </w:p>
        </w:tc>
      </w:tr>
      <w:tr w:rsidR="00D2697C" w:rsidRPr="00CE4683" w14:paraId="10B98764" w14:textId="77777777" w:rsidTr="00E07966">
        <w:tc>
          <w:tcPr>
            <w:tcW w:w="952" w:type="pct"/>
            <w:shd w:val="clear" w:color="auto" w:fill="auto"/>
          </w:tcPr>
          <w:p w14:paraId="3A31D368" w14:textId="1B8F50D4" w:rsidR="00D2697C" w:rsidRPr="00E749D7" w:rsidRDefault="00D2697C" w:rsidP="00274760">
            <w:pPr>
              <w:jc w:val="both"/>
            </w:pPr>
            <w:r>
              <w:t>UGFA</w:t>
            </w:r>
          </w:p>
        </w:tc>
        <w:tc>
          <w:tcPr>
            <w:tcW w:w="4048" w:type="pct"/>
            <w:shd w:val="clear" w:color="auto" w:fill="auto"/>
          </w:tcPr>
          <w:p w14:paraId="248801CB" w14:textId="3A398CAB" w:rsidR="00D2697C" w:rsidRDefault="00D2697C" w:rsidP="00274760">
            <w:pPr>
              <w:jc w:val="both"/>
            </w:pPr>
            <w:r>
              <w:t>Uzturlīdzekļu garantiju fonda administrācija</w:t>
            </w:r>
          </w:p>
        </w:tc>
      </w:tr>
      <w:tr w:rsidR="00E749D7" w:rsidRPr="00CE4683" w14:paraId="7A582B42" w14:textId="77777777" w:rsidTr="00E07966">
        <w:tc>
          <w:tcPr>
            <w:tcW w:w="952" w:type="pct"/>
            <w:shd w:val="clear" w:color="auto" w:fill="auto"/>
          </w:tcPr>
          <w:p w14:paraId="1147056C" w14:textId="42D12D68" w:rsidR="00E749D7" w:rsidRPr="0041430A" w:rsidRDefault="00E749D7" w:rsidP="00274760">
            <w:pPr>
              <w:jc w:val="both"/>
            </w:pPr>
            <w:r w:rsidRPr="00E749D7">
              <w:t>UNESCO</w:t>
            </w:r>
          </w:p>
        </w:tc>
        <w:tc>
          <w:tcPr>
            <w:tcW w:w="4048" w:type="pct"/>
            <w:shd w:val="clear" w:color="auto" w:fill="auto"/>
          </w:tcPr>
          <w:p w14:paraId="6CA7BF06" w14:textId="63D6F71C" w:rsidR="00E749D7" w:rsidRPr="0041430A" w:rsidRDefault="00E749D7" w:rsidP="00274760">
            <w:pPr>
              <w:jc w:val="both"/>
            </w:pPr>
            <w:r>
              <w:t>ANO</w:t>
            </w:r>
            <w:r w:rsidRPr="00E749D7">
              <w:t xml:space="preserve"> Izglītības, zinātnes un kultūras organizācija</w:t>
            </w:r>
          </w:p>
        </w:tc>
      </w:tr>
      <w:tr w:rsidR="0041430A" w:rsidRPr="00CE4683" w14:paraId="5AE795C9" w14:textId="77777777" w:rsidTr="00E07966">
        <w:tc>
          <w:tcPr>
            <w:tcW w:w="952" w:type="pct"/>
            <w:shd w:val="clear" w:color="auto" w:fill="auto"/>
          </w:tcPr>
          <w:p w14:paraId="1B7AE7C3" w14:textId="749F2527" w:rsidR="0041430A" w:rsidRPr="00CE4683" w:rsidRDefault="0041430A" w:rsidP="00274760">
            <w:pPr>
              <w:jc w:val="both"/>
            </w:pPr>
            <w:r w:rsidRPr="0041430A">
              <w:t>UNHCR</w:t>
            </w:r>
          </w:p>
        </w:tc>
        <w:tc>
          <w:tcPr>
            <w:tcW w:w="4048" w:type="pct"/>
            <w:shd w:val="clear" w:color="auto" w:fill="auto"/>
          </w:tcPr>
          <w:p w14:paraId="5519D405" w14:textId="64325774" w:rsidR="0041430A" w:rsidRPr="00CE4683" w:rsidRDefault="0041430A" w:rsidP="00274760">
            <w:pPr>
              <w:jc w:val="both"/>
            </w:pPr>
            <w:r w:rsidRPr="0041430A">
              <w:t>ANO Augst</w:t>
            </w:r>
            <w:r>
              <w:t>ais</w:t>
            </w:r>
            <w:r w:rsidRPr="0041430A">
              <w:t xml:space="preserve"> komisār</w:t>
            </w:r>
            <w:r>
              <w:t>s</w:t>
            </w:r>
            <w:r w:rsidRPr="0041430A">
              <w:t xml:space="preserve"> </w:t>
            </w:r>
            <w:r w:rsidR="0018166A">
              <w:t>b</w:t>
            </w:r>
            <w:r w:rsidRPr="0041430A">
              <w:t>ēgļu jautājumos</w:t>
            </w:r>
          </w:p>
        </w:tc>
      </w:tr>
      <w:tr w:rsidR="00025E65" w:rsidRPr="00CE4683" w14:paraId="578D4CC1" w14:textId="77777777" w:rsidTr="00E07966">
        <w:tc>
          <w:tcPr>
            <w:tcW w:w="952" w:type="pct"/>
            <w:shd w:val="clear" w:color="auto" w:fill="auto"/>
          </w:tcPr>
          <w:p w14:paraId="020B5AB5" w14:textId="77777777" w:rsidR="00025E65" w:rsidRPr="00CE4683" w:rsidRDefault="00025E65" w:rsidP="00274760">
            <w:pPr>
              <w:jc w:val="both"/>
            </w:pPr>
            <w:r w:rsidRPr="00CE4683">
              <w:t>VARAM</w:t>
            </w:r>
          </w:p>
        </w:tc>
        <w:tc>
          <w:tcPr>
            <w:tcW w:w="4048" w:type="pct"/>
            <w:shd w:val="clear" w:color="auto" w:fill="auto"/>
          </w:tcPr>
          <w:p w14:paraId="4B51649C" w14:textId="527A26B3" w:rsidR="00025E65" w:rsidRPr="00CE4683" w:rsidRDefault="00025E65" w:rsidP="00274760">
            <w:pPr>
              <w:jc w:val="both"/>
            </w:pPr>
            <w:r w:rsidRPr="00CE4683">
              <w:t>Vides aizsardzības un reģionālās attīstības</w:t>
            </w:r>
            <w:r w:rsidR="00826388">
              <w:t xml:space="preserve"> ministrija</w:t>
            </w:r>
          </w:p>
        </w:tc>
      </w:tr>
      <w:tr w:rsidR="00025E65" w:rsidRPr="00CE4683" w14:paraId="0AD11191" w14:textId="77777777" w:rsidTr="00E07966">
        <w:tc>
          <w:tcPr>
            <w:tcW w:w="952" w:type="pct"/>
            <w:shd w:val="clear" w:color="auto" w:fill="auto"/>
          </w:tcPr>
          <w:p w14:paraId="0E83645B" w14:textId="77777777" w:rsidR="00025E65" w:rsidRPr="00CE4683" w:rsidRDefault="00025E65" w:rsidP="00274760">
            <w:pPr>
              <w:jc w:val="both"/>
            </w:pPr>
            <w:r w:rsidRPr="00CE4683">
              <w:t>VBTAI</w:t>
            </w:r>
          </w:p>
        </w:tc>
        <w:tc>
          <w:tcPr>
            <w:tcW w:w="4048" w:type="pct"/>
            <w:shd w:val="clear" w:color="auto" w:fill="auto"/>
          </w:tcPr>
          <w:p w14:paraId="56AA8C59" w14:textId="77777777" w:rsidR="00025E65" w:rsidRPr="00CE4683" w:rsidRDefault="00025E65" w:rsidP="00274760">
            <w:pPr>
              <w:jc w:val="both"/>
            </w:pPr>
            <w:r w:rsidRPr="00CE4683">
              <w:t>Valsts bērnu tiesību aizsardzības inspekcija</w:t>
            </w:r>
          </w:p>
        </w:tc>
      </w:tr>
      <w:tr w:rsidR="0059568B" w:rsidRPr="00CE4683" w14:paraId="1A4F5BD9" w14:textId="77777777" w:rsidTr="00E07966">
        <w:tc>
          <w:tcPr>
            <w:tcW w:w="952" w:type="pct"/>
            <w:shd w:val="clear" w:color="auto" w:fill="auto"/>
          </w:tcPr>
          <w:p w14:paraId="3F32775E" w14:textId="34ADBFAF" w:rsidR="0059568B" w:rsidRPr="00CE4683" w:rsidRDefault="0059568B" w:rsidP="00274760">
            <w:pPr>
              <w:jc w:val="both"/>
            </w:pPr>
            <w:r>
              <w:t>VBTAI UT</w:t>
            </w:r>
          </w:p>
        </w:tc>
        <w:tc>
          <w:tcPr>
            <w:tcW w:w="4048" w:type="pct"/>
            <w:shd w:val="clear" w:color="auto" w:fill="auto"/>
          </w:tcPr>
          <w:p w14:paraId="0E1A1975" w14:textId="35210808" w:rsidR="0059568B" w:rsidRPr="00CE4683" w:rsidRDefault="0059568B" w:rsidP="00274760">
            <w:pPr>
              <w:jc w:val="both"/>
            </w:pPr>
            <w:r w:rsidRPr="00CE4683">
              <w:t>Valsts bērnu tiesību aizsardzības inspekcija</w:t>
            </w:r>
            <w:r>
              <w:t>s</w:t>
            </w:r>
            <w:r w:rsidRPr="0059568B">
              <w:t xml:space="preserve"> Bērnu un pusaudžu uzticības tālrunis 116111</w:t>
            </w:r>
          </w:p>
        </w:tc>
      </w:tr>
      <w:tr w:rsidR="006A3B56" w:rsidRPr="00CE4683" w14:paraId="7E9B4A7B" w14:textId="77777777" w:rsidTr="00E07966">
        <w:tc>
          <w:tcPr>
            <w:tcW w:w="952" w:type="pct"/>
            <w:shd w:val="clear" w:color="auto" w:fill="auto"/>
          </w:tcPr>
          <w:p w14:paraId="2ECBBD42" w14:textId="58E0AFA2" w:rsidR="006A3B56" w:rsidRDefault="00972BF1" w:rsidP="00274760">
            <w:pPr>
              <w:jc w:val="both"/>
            </w:pPr>
            <w:r w:rsidRPr="00972BF1">
              <w:t>VDEĀVK</w:t>
            </w:r>
          </w:p>
        </w:tc>
        <w:tc>
          <w:tcPr>
            <w:tcW w:w="4048" w:type="pct"/>
            <w:shd w:val="clear" w:color="auto" w:fill="auto"/>
          </w:tcPr>
          <w:p w14:paraId="59286AEF" w14:textId="636FD708" w:rsidR="006A3B56" w:rsidRPr="00CE4683" w:rsidRDefault="006A3B56" w:rsidP="00274760">
            <w:pPr>
              <w:jc w:val="both"/>
            </w:pPr>
            <w:r w:rsidRPr="006A3B56">
              <w:t>Veselības un darbspēju ekspertīzes ārstu valsts komisija</w:t>
            </w:r>
          </w:p>
        </w:tc>
      </w:tr>
      <w:tr w:rsidR="00455FCE" w:rsidRPr="00CE4683" w14:paraId="1F4AFF66" w14:textId="77777777" w:rsidTr="00E07966">
        <w:tc>
          <w:tcPr>
            <w:tcW w:w="952" w:type="pct"/>
            <w:shd w:val="clear" w:color="auto" w:fill="auto"/>
          </w:tcPr>
          <w:p w14:paraId="521E6300" w14:textId="18FE1CBE" w:rsidR="00455FCE" w:rsidRPr="00972BF1" w:rsidRDefault="00455FCE" w:rsidP="00274760">
            <w:pPr>
              <w:jc w:val="both"/>
            </w:pPr>
            <w:r>
              <w:t>VDI</w:t>
            </w:r>
          </w:p>
        </w:tc>
        <w:tc>
          <w:tcPr>
            <w:tcW w:w="4048" w:type="pct"/>
            <w:shd w:val="clear" w:color="auto" w:fill="auto"/>
          </w:tcPr>
          <w:p w14:paraId="72C8E01F" w14:textId="24BEA270" w:rsidR="00455FCE" w:rsidRPr="006A3B56" w:rsidRDefault="00455FCE" w:rsidP="00274760">
            <w:pPr>
              <w:jc w:val="both"/>
            </w:pPr>
            <w:r>
              <w:t>Valsts darba inspekcija</w:t>
            </w:r>
          </w:p>
        </w:tc>
      </w:tr>
      <w:tr w:rsidR="00B66C6C" w:rsidRPr="00CE4683" w14:paraId="6117B313" w14:textId="77777777" w:rsidTr="00E07966">
        <w:tc>
          <w:tcPr>
            <w:tcW w:w="952" w:type="pct"/>
            <w:shd w:val="clear" w:color="auto" w:fill="auto"/>
          </w:tcPr>
          <w:p w14:paraId="74691E06" w14:textId="0D4D7137" w:rsidR="00B66C6C" w:rsidRPr="00F6541C" w:rsidRDefault="00B66C6C" w:rsidP="00274760">
            <w:pPr>
              <w:jc w:val="both"/>
            </w:pPr>
            <w:r>
              <w:t>VI</w:t>
            </w:r>
          </w:p>
        </w:tc>
        <w:tc>
          <w:tcPr>
            <w:tcW w:w="4048" w:type="pct"/>
            <w:shd w:val="clear" w:color="auto" w:fill="auto"/>
          </w:tcPr>
          <w:p w14:paraId="7FB1BFCA" w14:textId="195E6488" w:rsidR="00B66C6C" w:rsidRPr="00F6541C" w:rsidRDefault="00B66C6C" w:rsidP="00274760">
            <w:pPr>
              <w:jc w:val="both"/>
            </w:pPr>
            <w:r>
              <w:t>Veselības inspekcija</w:t>
            </w:r>
          </w:p>
        </w:tc>
      </w:tr>
      <w:tr w:rsidR="00B15E59" w:rsidRPr="00CE4683" w14:paraId="57FA78AB" w14:textId="77777777" w:rsidTr="00E07966">
        <w:tc>
          <w:tcPr>
            <w:tcW w:w="952" w:type="pct"/>
            <w:shd w:val="clear" w:color="auto" w:fill="auto"/>
          </w:tcPr>
          <w:p w14:paraId="1CA1A7E3" w14:textId="090C5DE5" w:rsidR="00B15E59" w:rsidRDefault="00B15E59" w:rsidP="00274760">
            <w:pPr>
              <w:jc w:val="both"/>
            </w:pPr>
            <w:r>
              <w:t>VK</w:t>
            </w:r>
          </w:p>
        </w:tc>
        <w:tc>
          <w:tcPr>
            <w:tcW w:w="4048" w:type="pct"/>
            <w:shd w:val="clear" w:color="auto" w:fill="auto"/>
          </w:tcPr>
          <w:p w14:paraId="00B26C89" w14:textId="1EF662AA" w:rsidR="00B15E59" w:rsidRDefault="00B15E59" w:rsidP="00274760">
            <w:pPr>
              <w:jc w:val="both"/>
            </w:pPr>
            <w:r>
              <w:t>Valsts kanceleja</w:t>
            </w:r>
          </w:p>
        </w:tc>
      </w:tr>
      <w:tr w:rsidR="00F6541C" w:rsidRPr="00CE4683" w14:paraId="60B9B350" w14:textId="77777777" w:rsidTr="00E07966">
        <w:tc>
          <w:tcPr>
            <w:tcW w:w="952" w:type="pct"/>
            <w:shd w:val="clear" w:color="auto" w:fill="auto"/>
          </w:tcPr>
          <w:p w14:paraId="6BE48F80" w14:textId="03A7E64E" w:rsidR="00F6541C" w:rsidRPr="00FA749B" w:rsidRDefault="00F6541C" w:rsidP="00274760">
            <w:pPr>
              <w:jc w:val="both"/>
            </w:pPr>
            <w:r w:rsidRPr="00F6541C">
              <w:t>VIAA</w:t>
            </w:r>
          </w:p>
        </w:tc>
        <w:tc>
          <w:tcPr>
            <w:tcW w:w="4048" w:type="pct"/>
            <w:shd w:val="clear" w:color="auto" w:fill="auto"/>
          </w:tcPr>
          <w:p w14:paraId="3A621B2F" w14:textId="6CD47FEC" w:rsidR="00F6541C" w:rsidRPr="00FA749B" w:rsidRDefault="00F6541C" w:rsidP="00274760">
            <w:pPr>
              <w:jc w:val="both"/>
            </w:pPr>
            <w:r w:rsidRPr="00F6541C">
              <w:t>Valsts izglītības attīstības aģentūra</w:t>
            </w:r>
          </w:p>
        </w:tc>
      </w:tr>
      <w:tr w:rsidR="00FA749B" w:rsidRPr="00CE4683" w14:paraId="737B7B21" w14:textId="77777777" w:rsidTr="00E07966">
        <w:tc>
          <w:tcPr>
            <w:tcW w:w="952" w:type="pct"/>
            <w:shd w:val="clear" w:color="auto" w:fill="auto"/>
          </w:tcPr>
          <w:p w14:paraId="17871FD4" w14:textId="2BF7C507" w:rsidR="00FA749B" w:rsidRPr="00CE4683" w:rsidRDefault="00FA749B" w:rsidP="00274760">
            <w:pPr>
              <w:jc w:val="both"/>
            </w:pPr>
            <w:r w:rsidRPr="00FA749B">
              <w:t>VIIS</w:t>
            </w:r>
          </w:p>
        </w:tc>
        <w:tc>
          <w:tcPr>
            <w:tcW w:w="4048" w:type="pct"/>
            <w:shd w:val="clear" w:color="auto" w:fill="auto"/>
          </w:tcPr>
          <w:p w14:paraId="35DCD245" w14:textId="499A9C78" w:rsidR="00FA749B" w:rsidRPr="00CE4683" w:rsidRDefault="00FA749B" w:rsidP="00274760">
            <w:pPr>
              <w:jc w:val="both"/>
            </w:pPr>
            <w:r w:rsidRPr="00FA749B">
              <w:t>Valsts izglītības informācijas sistēma</w:t>
            </w:r>
          </w:p>
        </w:tc>
      </w:tr>
      <w:tr w:rsidR="00E85D05" w:rsidRPr="00CE4683" w14:paraId="656EC570" w14:textId="77777777" w:rsidTr="00E07966">
        <w:tc>
          <w:tcPr>
            <w:tcW w:w="952" w:type="pct"/>
            <w:shd w:val="clear" w:color="auto" w:fill="auto"/>
          </w:tcPr>
          <w:p w14:paraId="7429BF2D" w14:textId="3A134EB6" w:rsidR="00E85D05" w:rsidRPr="00CE4683" w:rsidRDefault="00E85D05" w:rsidP="00274760">
            <w:pPr>
              <w:jc w:val="both"/>
            </w:pPr>
            <w:r>
              <w:t>VISC</w:t>
            </w:r>
          </w:p>
        </w:tc>
        <w:tc>
          <w:tcPr>
            <w:tcW w:w="4048" w:type="pct"/>
            <w:shd w:val="clear" w:color="auto" w:fill="auto"/>
          </w:tcPr>
          <w:p w14:paraId="0098151E" w14:textId="03B29BD1" w:rsidR="00E85D05" w:rsidRPr="00CE4683" w:rsidRDefault="00E85D05" w:rsidP="00274760">
            <w:pPr>
              <w:jc w:val="both"/>
            </w:pPr>
            <w:r>
              <w:t>Valsts izglītības satura centrs</w:t>
            </w:r>
          </w:p>
        </w:tc>
      </w:tr>
      <w:tr w:rsidR="009336E9" w:rsidRPr="00CE4683" w14:paraId="42D66A78" w14:textId="77777777" w:rsidTr="00E07966">
        <w:tc>
          <w:tcPr>
            <w:tcW w:w="952" w:type="pct"/>
            <w:shd w:val="clear" w:color="auto" w:fill="auto"/>
          </w:tcPr>
          <w:p w14:paraId="636045D7" w14:textId="77777777" w:rsidR="009336E9" w:rsidRPr="00CE4683" w:rsidRDefault="009336E9" w:rsidP="00274760">
            <w:pPr>
              <w:jc w:val="both"/>
            </w:pPr>
            <w:r w:rsidRPr="00CE4683">
              <w:t>VM</w:t>
            </w:r>
          </w:p>
        </w:tc>
        <w:tc>
          <w:tcPr>
            <w:tcW w:w="4048" w:type="pct"/>
            <w:shd w:val="clear" w:color="auto" w:fill="auto"/>
          </w:tcPr>
          <w:p w14:paraId="7F643872" w14:textId="77777777" w:rsidR="009336E9" w:rsidRPr="00CE4683" w:rsidRDefault="009336E9" w:rsidP="00274760">
            <w:pPr>
              <w:jc w:val="both"/>
            </w:pPr>
            <w:r w:rsidRPr="00CE4683">
              <w:t>Veselības ministrija</w:t>
            </w:r>
          </w:p>
        </w:tc>
      </w:tr>
      <w:tr w:rsidR="00420155" w:rsidRPr="00CE4683" w14:paraId="058EE0B7" w14:textId="77777777" w:rsidTr="00E07966">
        <w:tc>
          <w:tcPr>
            <w:tcW w:w="952" w:type="pct"/>
            <w:shd w:val="clear" w:color="auto" w:fill="auto"/>
          </w:tcPr>
          <w:p w14:paraId="4496D39E" w14:textId="647CBC3A" w:rsidR="00420155" w:rsidRPr="00CE4683" w:rsidRDefault="00420155" w:rsidP="00274760">
            <w:pPr>
              <w:jc w:val="both"/>
            </w:pPr>
            <w:r>
              <w:t>VP</w:t>
            </w:r>
          </w:p>
        </w:tc>
        <w:tc>
          <w:tcPr>
            <w:tcW w:w="4048" w:type="pct"/>
            <w:shd w:val="clear" w:color="auto" w:fill="auto"/>
          </w:tcPr>
          <w:p w14:paraId="694134AE" w14:textId="7ADEF22A" w:rsidR="00420155" w:rsidRPr="00CE4683" w:rsidRDefault="00420155" w:rsidP="00274760">
            <w:pPr>
              <w:jc w:val="both"/>
            </w:pPr>
            <w:r>
              <w:t>Valsts policija</w:t>
            </w:r>
          </w:p>
        </w:tc>
      </w:tr>
      <w:tr w:rsidR="00E51DAD" w:rsidRPr="00CE4683" w14:paraId="0B46ED8E" w14:textId="77777777" w:rsidTr="00E07966">
        <w:tc>
          <w:tcPr>
            <w:tcW w:w="952" w:type="pct"/>
            <w:shd w:val="clear" w:color="auto" w:fill="auto"/>
          </w:tcPr>
          <w:p w14:paraId="3A9565F8" w14:textId="17DB1D63" w:rsidR="00E51DAD" w:rsidRDefault="00E51DAD" w:rsidP="00274760">
            <w:pPr>
              <w:jc w:val="both"/>
            </w:pPr>
            <w:r>
              <w:t>VPD</w:t>
            </w:r>
          </w:p>
        </w:tc>
        <w:tc>
          <w:tcPr>
            <w:tcW w:w="4048" w:type="pct"/>
            <w:shd w:val="clear" w:color="auto" w:fill="auto"/>
          </w:tcPr>
          <w:p w14:paraId="10759E4F" w14:textId="05866DAB" w:rsidR="00E51DAD" w:rsidRDefault="00E51DAD" w:rsidP="00274760">
            <w:pPr>
              <w:jc w:val="both"/>
            </w:pPr>
            <w:r>
              <w:t>Valsts probācijas dienests</w:t>
            </w:r>
          </w:p>
        </w:tc>
      </w:tr>
      <w:tr w:rsidR="0070609A" w:rsidRPr="00CE4683" w14:paraId="7581BFCA" w14:textId="77777777" w:rsidTr="00E07966">
        <w:tc>
          <w:tcPr>
            <w:tcW w:w="952" w:type="pct"/>
            <w:shd w:val="clear" w:color="auto" w:fill="auto"/>
          </w:tcPr>
          <w:p w14:paraId="58D61906" w14:textId="10D20B23" w:rsidR="0070609A" w:rsidRDefault="0070609A" w:rsidP="00274760">
            <w:pPr>
              <w:jc w:val="both"/>
            </w:pPr>
            <w:r>
              <w:t>VPMK</w:t>
            </w:r>
          </w:p>
        </w:tc>
        <w:tc>
          <w:tcPr>
            <w:tcW w:w="4048" w:type="pct"/>
            <w:shd w:val="clear" w:color="auto" w:fill="auto"/>
          </w:tcPr>
          <w:p w14:paraId="288AF264" w14:textId="0C52AD59" w:rsidR="0070609A" w:rsidRDefault="0070609A" w:rsidP="00274760">
            <w:pPr>
              <w:jc w:val="both"/>
            </w:pPr>
            <w:r w:rsidRPr="0070609A">
              <w:t>Valsts pedagoģiski medicīniskā komisija</w:t>
            </w:r>
          </w:p>
        </w:tc>
      </w:tr>
      <w:tr w:rsidR="009336E9" w:rsidRPr="00CE4683" w14:paraId="4279E6D0" w14:textId="77777777" w:rsidTr="00E07966">
        <w:tc>
          <w:tcPr>
            <w:tcW w:w="952" w:type="pct"/>
            <w:shd w:val="clear" w:color="auto" w:fill="auto"/>
          </w:tcPr>
          <w:p w14:paraId="727F04A7" w14:textId="7B7A2D53" w:rsidR="009336E9" w:rsidRDefault="009336E9" w:rsidP="00274760">
            <w:pPr>
              <w:jc w:val="both"/>
            </w:pPr>
            <w:r>
              <w:t>VRS</w:t>
            </w:r>
          </w:p>
        </w:tc>
        <w:tc>
          <w:tcPr>
            <w:tcW w:w="4048" w:type="pct"/>
            <w:shd w:val="clear" w:color="auto" w:fill="auto"/>
          </w:tcPr>
          <w:p w14:paraId="0DE26CF0" w14:textId="4AE519A0" w:rsidR="009336E9" w:rsidRDefault="009336E9" w:rsidP="00274760">
            <w:pPr>
              <w:jc w:val="both"/>
            </w:pPr>
            <w:r>
              <w:t>Valsts robežsardze</w:t>
            </w:r>
          </w:p>
        </w:tc>
      </w:tr>
      <w:tr w:rsidR="00116096" w:rsidRPr="00CE4683" w14:paraId="6426986D" w14:textId="77777777" w:rsidTr="00E07966">
        <w:tc>
          <w:tcPr>
            <w:tcW w:w="952" w:type="pct"/>
            <w:shd w:val="clear" w:color="auto" w:fill="auto"/>
          </w:tcPr>
          <w:p w14:paraId="384C5F04" w14:textId="6D8CC9C3" w:rsidR="00116096" w:rsidRDefault="00116096" w:rsidP="00274760">
            <w:pPr>
              <w:jc w:val="both"/>
            </w:pPr>
            <w:r>
              <w:t>VSAA</w:t>
            </w:r>
          </w:p>
        </w:tc>
        <w:tc>
          <w:tcPr>
            <w:tcW w:w="4048" w:type="pct"/>
            <w:shd w:val="clear" w:color="auto" w:fill="auto"/>
          </w:tcPr>
          <w:p w14:paraId="64E5EF9F" w14:textId="2FF5FFB8" w:rsidR="00116096" w:rsidRDefault="00116096" w:rsidP="00274760">
            <w:pPr>
              <w:jc w:val="both"/>
            </w:pPr>
            <w:r>
              <w:t>Valsts sociālās apdrošināšanas aģentūra</w:t>
            </w:r>
          </w:p>
        </w:tc>
      </w:tr>
      <w:tr w:rsidR="00C942E7" w:rsidRPr="00CE4683" w14:paraId="719EE506" w14:textId="77777777" w:rsidTr="00E07966">
        <w:tc>
          <w:tcPr>
            <w:tcW w:w="952" w:type="pct"/>
            <w:shd w:val="clear" w:color="auto" w:fill="auto"/>
          </w:tcPr>
          <w:p w14:paraId="52169EE2" w14:textId="65187D08" w:rsidR="00C942E7" w:rsidRDefault="00C942E7" w:rsidP="00274760">
            <w:pPr>
              <w:jc w:val="both"/>
            </w:pPr>
            <w:r>
              <w:t>VSAC</w:t>
            </w:r>
          </w:p>
        </w:tc>
        <w:tc>
          <w:tcPr>
            <w:tcW w:w="4048" w:type="pct"/>
            <w:shd w:val="clear" w:color="auto" w:fill="auto"/>
          </w:tcPr>
          <w:p w14:paraId="48DA1686" w14:textId="0A07723C" w:rsidR="00C942E7" w:rsidRDefault="003E5130" w:rsidP="00274760">
            <w:pPr>
              <w:jc w:val="both"/>
            </w:pPr>
            <w:r>
              <w:t>v</w:t>
            </w:r>
            <w:r w:rsidRPr="003E5130">
              <w:t>alsts sociālās aprūpes centr</w:t>
            </w:r>
            <w:r w:rsidR="001206F3">
              <w:t>s</w:t>
            </w:r>
          </w:p>
        </w:tc>
      </w:tr>
      <w:tr w:rsidR="0067415E" w:rsidRPr="00CE4683" w14:paraId="0A7407DA" w14:textId="77777777" w:rsidTr="00E07966">
        <w:tc>
          <w:tcPr>
            <w:tcW w:w="952" w:type="pct"/>
            <w:shd w:val="clear" w:color="auto" w:fill="auto"/>
          </w:tcPr>
          <w:p w14:paraId="05B27241" w14:textId="5D8E995C" w:rsidR="0067415E" w:rsidRDefault="0067415E" w:rsidP="00274760">
            <w:pPr>
              <w:jc w:val="both"/>
            </w:pPr>
            <w:r>
              <w:t>VSPL</w:t>
            </w:r>
          </w:p>
        </w:tc>
        <w:tc>
          <w:tcPr>
            <w:tcW w:w="4048" w:type="pct"/>
            <w:shd w:val="clear" w:color="auto" w:fill="auto"/>
          </w:tcPr>
          <w:p w14:paraId="29D5CF07" w14:textId="5C93F318" w:rsidR="0067415E" w:rsidRDefault="0067415E" w:rsidP="00274760">
            <w:pPr>
              <w:jc w:val="both"/>
            </w:pPr>
            <w:r>
              <w:t>Valsts sociālo pabalstu likums</w:t>
            </w:r>
          </w:p>
        </w:tc>
      </w:tr>
      <w:tr w:rsidR="00736517" w:rsidRPr="00CE4683" w14:paraId="61C8B1F7" w14:textId="77777777" w:rsidTr="00E07966">
        <w:tc>
          <w:tcPr>
            <w:tcW w:w="952" w:type="pct"/>
            <w:shd w:val="clear" w:color="auto" w:fill="auto"/>
          </w:tcPr>
          <w:p w14:paraId="13875D12" w14:textId="7B82CE56" w:rsidR="00736517" w:rsidRDefault="00736517" w:rsidP="00274760">
            <w:pPr>
              <w:jc w:val="both"/>
            </w:pPr>
            <w:r w:rsidRPr="00736517">
              <w:t>VUGD</w:t>
            </w:r>
          </w:p>
        </w:tc>
        <w:tc>
          <w:tcPr>
            <w:tcW w:w="4048" w:type="pct"/>
            <w:shd w:val="clear" w:color="auto" w:fill="auto"/>
          </w:tcPr>
          <w:p w14:paraId="4B0A360F" w14:textId="3ABDB633" w:rsidR="00736517" w:rsidRDefault="00736517" w:rsidP="00274760">
            <w:pPr>
              <w:jc w:val="both"/>
            </w:pPr>
            <w:r w:rsidRPr="00736517">
              <w:t>Valsts ugunsdzēsības un glābšanas dienests</w:t>
            </w:r>
          </w:p>
        </w:tc>
      </w:tr>
      <w:tr w:rsidR="00C14BA4" w:rsidRPr="00CE4683" w14:paraId="615E8DFF" w14:textId="77777777" w:rsidTr="00E07966">
        <w:tc>
          <w:tcPr>
            <w:tcW w:w="952" w:type="pct"/>
            <w:shd w:val="clear" w:color="auto" w:fill="auto"/>
          </w:tcPr>
          <w:p w14:paraId="64BDF13E" w14:textId="63660D9E" w:rsidR="00C14BA4" w:rsidRPr="00736517" w:rsidRDefault="00C14BA4" w:rsidP="00274760">
            <w:pPr>
              <w:jc w:val="both"/>
            </w:pPr>
            <w:r>
              <w:t>VVST</w:t>
            </w:r>
          </w:p>
        </w:tc>
        <w:tc>
          <w:tcPr>
            <w:tcW w:w="4048" w:type="pct"/>
            <w:shd w:val="clear" w:color="auto" w:fill="auto"/>
          </w:tcPr>
          <w:p w14:paraId="65DCC42B" w14:textId="40AD3F63" w:rsidR="00C14BA4" w:rsidRPr="00736517" w:rsidRDefault="00C14BA4" w:rsidP="00274760">
            <w:pPr>
              <w:jc w:val="both"/>
            </w:pPr>
            <w:r w:rsidRPr="00C14BA4">
              <w:t>Veselību veicinošo skolu tīkls</w:t>
            </w:r>
          </w:p>
        </w:tc>
      </w:tr>
      <w:tr w:rsidR="009E2658" w:rsidRPr="00CE4683" w14:paraId="3A69C5B2" w14:textId="77777777" w:rsidTr="00E07966">
        <w:tc>
          <w:tcPr>
            <w:tcW w:w="952" w:type="pct"/>
            <w:shd w:val="clear" w:color="auto" w:fill="auto"/>
          </w:tcPr>
          <w:p w14:paraId="2BD95CEE" w14:textId="45217E6E" w:rsidR="009E2658" w:rsidRDefault="009E2658" w:rsidP="00274760">
            <w:pPr>
              <w:jc w:val="both"/>
            </w:pPr>
            <w:r>
              <w:lastRenderedPageBreak/>
              <w:t>ZM</w:t>
            </w:r>
          </w:p>
        </w:tc>
        <w:tc>
          <w:tcPr>
            <w:tcW w:w="4048" w:type="pct"/>
            <w:shd w:val="clear" w:color="auto" w:fill="auto"/>
          </w:tcPr>
          <w:p w14:paraId="4CCEF3BF" w14:textId="2FA0C16D" w:rsidR="009E2658" w:rsidRPr="00C14BA4" w:rsidRDefault="009E2658" w:rsidP="00274760">
            <w:pPr>
              <w:jc w:val="both"/>
            </w:pPr>
            <w:r>
              <w:t>Zemkopības ministrija</w:t>
            </w:r>
          </w:p>
        </w:tc>
      </w:tr>
    </w:tbl>
    <w:p w14:paraId="4643DBF3" w14:textId="77777777" w:rsidR="00732227" w:rsidRDefault="00732227" w:rsidP="002E5756">
      <w:pPr>
        <w:jc w:val="both"/>
      </w:pPr>
    </w:p>
    <w:p w14:paraId="341146EA" w14:textId="77777777" w:rsidR="00580AB1" w:rsidRDefault="00580AB1" w:rsidP="002E5756">
      <w:pPr>
        <w:jc w:val="both"/>
      </w:pPr>
    </w:p>
    <w:p w14:paraId="07ABB5C6" w14:textId="77777777" w:rsidR="00217E2D" w:rsidRDefault="00217E2D" w:rsidP="002E5756">
      <w:pPr>
        <w:jc w:val="both"/>
      </w:pPr>
    </w:p>
    <w:p w14:paraId="561B32CA" w14:textId="77777777" w:rsidR="00217E2D" w:rsidRDefault="00217E2D" w:rsidP="002E5756">
      <w:pPr>
        <w:jc w:val="both"/>
      </w:pPr>
    </w:p>
    <w:p w14:paraId="3BB8ADBB" w14:textId="5E5D9160" w:rsidR="00580AB1" w:rsidRDefault="00A83140" w:rsidP="002E5756">
      <w:pPr>
        <w:jc w:val="both"/>
      </w:pPr>
      <w:r>
        <w:t>Labklājības ministr</w:t>
      </w:r>
      <w:r w:rsidR="00C7751C">
        <w:t>s</w:t>
      </w:r>
      <w:r>
        <w:t xml:space="preserve"> </w:t>
      </w:r>
      <w:r w:rsidR="00D14C2B">
        <w:tab/>
      </w:r>
      <w:r w:rsidR="00D14C2B">
        <w:tab/>
      </w:r>
      <w:r w:rsidR="00D14C2B">
        <w:tab/>
      </w:r>
      <w:r w:rsidR="00D14C2B">
        <w:tab/>
      </w:r>
      <w:r w:rsidR="00D14C2B">
        <w:tab/>
      </w:r>
      <w:r w:rsidR="00D14C2B">
        <w:tab/>
      </w:r>
      <w:r w:rsidR="00D14C2B">
        <w:tab/>
      </w:r>
      <w:r w:rsidR="00104130">
        <w:t xml:space="preserve">    </w:t>
      </w:r>
      <w:r w:rsidR="00C7751C">
        <w:t>Gatis</w:t>
      </w:r>
      <w:r w:rsidR="00104130">
        <w:t xml:space="preserve"> </w:t>
      </w:r>
      <w:r w:rsidR="00C7751C">
        <w:t>Eglītis</w:t>
      </w:r>
    </w:p>
    <w:p w14:paraId="6C1335B5" w14:textId="77777777" w:rsidR="00580AB1" w:rsidRDefault="00580AB1" w:rsidP="002E5756">
      <w:pPr>
        <w:jc w:val="both"/>
      </w:pPr>
    </w:p>
    <w:p w14:paraId="3853D547" w14:textId="77777777" w:rsidR="00580AB1" w:rsidRDefault="00580AB1" w:rsidP="002E5756">
      <w:pPr>
        <w:jc w:val="both"/>
      </w:pPr>
    </w:p>
    <w:p w14:paraId="5ED30401" w14:textId="77777777" w:rsidR="00AD15AF" w:rsidRDefault="00AD15AF" w:rsidP="002E5756">
      <w:pPr>
        <w:jc w:val="both"/>
      </w:pPr>
    </w:p>
    <w:p w14:paraId="604D79E5" w14:textId="77777777" w:rsidR="00AD15AF" w:rsidRDefault="00AD15AF" w:rsidP="002E5756">
      <w:pPr>
        <w:jc w:val="both"/>
      </w:pPr>
    </w:p>
    <w:p w14:paraId="174A36BD" w14:textId="77777777" w:rsidR="00AD15AF" w:rsidRDefault="00AD15AF" w:rsidP="002E5756">
      <w:pPr>
        <w:jc w:val="both"/>
      </w:pPr>
    </w:p>
    <w:p w14:paraId="15229D65" w14:textId="77777777" w:rsidR="00AD15AF" w:rsidRDefault="00AD15AF" w:rsidP="002E5756">
      <w:pPr>
        <w:jc w:val="both"/>
      </w:pPr>
    </w:p>
    <w:p w14:paraId="6BFCF006" w14:textId="77777777" w:rsidR="00AD15AF" w:rsidRDefault="00AD15AF" w:rsidP="002E5756">
      <w:pPr>
        <w:jc w:val="both"/>
      </w:pPr>
    </w:p>
    <w:p w14:paraId="61910931" w14:textId="7D9AB661" w:rsidR="00AD15AF" w:rsidRDefault="00AD15AF" w:rsidP="002E5756">
      <w:pPr>
        <w:jc w:val="both"/>
      </w:pPr>
    </w:p>
    <w:p w14:paraId="33539F80" w14:textId="2A1AB982" w:rsidR="00CB76A6" w:rsidRDefault="00CB76A6" w:rsidP="002E5756">
      <w:pPr>
        <w:jc w:val="both"/>
      </w:pPr>
    </w:p>
    <w:p w14:paraId="5E4B790E" w14:textId="106FFD35" w:rsidR="00CB76A6" w:rsidRDefault="00CB76A6" w:rsidP="002E5756">
      <w:pPr>
        <w:jc w:val="both"/>
      </w:pPr>
    </w:p>
    <w:p w14:paraId="33519C0B" w14:textId="5CDC17E7" w:rsidR="00CB76A6" w:rsidRDefault="00CB76A6" w:rsidP="002E5756">
      <w:pPr>
        <w:jc w:val="both"/>
      </w:pPr>
    </w:p>
    <w:p w14:paraId="028DE4D2" w14:textId="188FEEFC" w:rsidR="00CB76A6" w:rsidRDefault="00CB76A6" w:rsidP="002E5756">
      <w:pPr>
        <w:jc w:val="both"/>
      </w:pPr>
    </w:p>
    <w:p w14:paraId="64CFF0D8" w14:textId="18578143" w:rsidR="00CB76A6" w:rsidRDefault="00CB76A6" w:rsidP="002E5756">
      <w:pPr>
        <w:jc w:val="both"/>
      </w:pPr>
    </w:p>
    <w:p w14:paraId="7006A54E" w14:textId="4A00837E" w:rsidR="00CB76A6" w:rsidRDefault="00CB76A6" w:rsidP="002E5756">
      <w:pPr>
        <w:jc w:val="both"/>
      </w:pPr>
    </w:p>
    <w:p w14:paraId="10C150D1" w14:textId="634625CF" w:rsidR="00CB76A6" w:rsidRDefault="00CB76A6" w:rsidP="002E5756">
      <w:pPr>
        <w:jc w:val="both"/>
      </w:pPr>
    </w:p>
    <w:p w14:paraId="152565C5" w14:textId="56BDFBCD" w:rsidR="00CB76A6" w:rsidRDefault="00CB76A6" w:rsidP="002E5756">
      <w:pPr>
        <w:jc w:val="both"/>
      </w:pPr>
    </w:p>
    <w:p w14:paraId="5171BB04" w14:textId="1320769A" w:rsidR="00CB76A6" w:rsidRDefault="00CB76A6" w:rsidP="002E5756">
      <w:pPr>
        <w:jc w:val="both"/>
      </w:pPr>
    </w:p>
    <w:p w14:paraId="5F72A5DE" w14:textId="4C523121" w:rsidR="00CB76A6" w:rsidRDefault="00CB76A6" w:rsidP="002E5756">
      <w:pPr>
        <w:jc w:val="both"/>
      </w:pPr>
    </w:p>
    <w:p w14:paraId="0833A605" w14:textId="4074B7ED" w:rsidR="00CB76A6" w:rsidRDefault="00CB76A6" w:rsidP="002E5756">
      <w:pPr>
        <w:jc w:val="both"/>
      </w:pPr>
    </w:p>
    <w:p w14:paraId="58C0DC15" w14:textId="79C7FB6D" w:rsidR="00CB76A6" w:rsidRDefault="00CB76A6" w:rsidP="002E5756">
      <w:pPr>
        <w:jc w:val="both"/>
      </w:pPr>
    </w:p>
    <w:p w14:paraId="61FCA27C" w14:textId="77777777" w:rsidR="0037206D" w:rsidRDefault="0037206D" w:rsidP="002E5756">
      <w:pPr>
        <w:jc w:val="both"/>
      </w:pPr>
    </w:p>
    <w:p w14:paraId="74AE926C" w14:textId="77777777" w:rsidR="0037206D" w:rsidRDefault="0037206D" w:rsidP="002E5756">
      <w:pPr>
        <w:jc w:val="both"/>
      </w:pPr>
    </w:p>
    <w:p w14:paraId="34B4E4A5" w14:textId="77777777" w:rsidR="0037206D" w:rsidRDefault="0037206D" w:rsidP="002E5756">
      <w:pPr>
        <w:jc w:val="both"/>
      </w:pPr>
    </w:p>
    <w:p w14:paraId="14C4E36D" w14:textId="77777777" w:rsidR="0037206D" w:rsidRDefault="0037206D" w:rsidP="002E5756">
      <w:pPr>
        <w:jc w:val="both"/>
      </w:pPr>
    </w:p>
    <w:p w14:paraId="4F215C67" w14:textId="77777777" w:rsidR="0037206D" w:rsidRDefault="0037206D" w:rsidP="002E5756">
      <w:pPr>
        <w:jc w:val="both"/>
      </w:pPr>
    </w:p>
    <w:p w14:paraId="10FC6C5D" w14:textId="77777777" w:rsidR="0037206D" w:rsidRDefault="0037206D" w:rsidP="002E5756">
      <w:pPr>
        <w:jc w:val="both"/>
      </w:pPr>
    </w:p>
    <w:p w14:paraId="2D16C832" w14:textId="77777777" w:rsidR="0037206D" w:rsidRDefault="0037206D" w:rsidP="002E5756">
      <w:pPr>
        <w:jc w:val="both"/>
      </w:pPr>
    </w:p>
    <w:p w14:paraId="64D5B183" w14:textId="77777777" w:rsidR="0037206D" w:rsidRDefault="0037206D" w:rsidP="002E5756">
      <w:pPr>
        <w:jc w:val="both"/>
      </w:pPr>
    </w:p>
    <w:p w14:paraId="477E4BAD" w14:textId="77777777" w:rsidR="0037206D" w:rsidRDefault="0037206D" w:rsidP="002E5756">
      <w:pPr>
        <w:jc w:val="both"/>
      </w:pPr>
    </w:p>
    <w:p w14:paraId="0C8B153C" w14:textId="77777777" w:rsidR="0037206D" w:rsidRDefault="0037206D" w:rsidP="002E5756">
      <w:pPr>
        <w:jc w:val="both"/>
      </w:pPr>
    </w:p>
    <w:p w14:paraId="5F93BAD6" w14:textId="77777777" w:rsidR="0037206D" w:rsidRDefault="0037206D" w:rsidP="002E5756">
      <w:pPr>
        <w:jc w:val="both"/>
      </w:pPr>
    </w:p>
    <w:p w14:paraId="0B8AD66B" w14:textId="77777777" w:rsidR="0037206D" w:rsidRDefault="0037206D" w:rsidP="002E5756">
      <w:pPr>
        <w:jc w:val="both"/>
      </w:pPr>
    </w:p>
    <w:p w14:paraId="7352AFEA" w14:textId="77777777" w:rsidR="0037206D" w:rsidRDefault="0037206D" w:rsidP="002E5756">
      <w:pPr>
        <w:jc w:val="both"/>
      </w:pPr>
    </w:p>
    <w:p w14:paraId="43F0973B" w14:textId="77777777" w:rsidR="0037206D" w:rsidRDefault="0037206D" w:rsidP="002E5756">
      <w:pPr>
        <w:jc w:val="both"/>
      </w:pPr>
    </w:p>
    <w:p w14:paraId="304F0E60" w14:textId="63E73F3B" w:rsidR="00CB76A6" w:rsidRDefault="00CB76A6" w:rsidP="002E5756">
      <w:pPr>
        <w:jc w:val="both"/>
      </w:pPr>
    </w:p>
    <w:p w14:paraId="3971A9C7" w14:textId="588B0DFC" w:rsidR="00CB76A6" w:rsidRDefault="00CB76A6" w:rsidP="002E5756">
      <w:pPr>
        <w:jc w:val="both"/>
      </w:pPr>
    </w:p>
    <w:p w14:paraId="69A45C74" w14:textId="617BBB29" w:rsidR="00CB76A6" w:rsidRDefault="00CB76A6" w:rsidP="002E5756">
      <w:pPr>
        <w:jc w:val="both"/>
      </w:pPr>
    </w:p>
    <w:p w14:paraId="04486BD2" w14:textId="42ADFB8E" w:rsidR="00072FC0" w:rsidRPr="00732227" w:rsidRDefault="00831A91" w:rsidP="00072FC0">
      <w:pPr>
        <w:rPr>
          <w:sz w:val="18"/>
          <w:szCs w:val="18"/>
        </w:rPr>
      </w:pPr>
      <w:r>
        <w:rPr>
          <w:sz w:val="18"/>
          <w:szCs w:val="18"/>
        </w:rPr>
        <w:t>3</w:t>
      </w:r>
      <w:r w:rsidR="00913834">
        <w:rPr>
          <w:sz w:val="18"/>
          <w:szCs w:val="18"/>
        </w:rPr>
        <w:t>0</w:t>
      </w:r>
      <w:r w:rsidR="00E77AFC">
        <w:rPr>
          <w:sz w:val="18"/>
          <w:szCs w:val="18"/>
        </w:rPr>
        <w:t>.</w:t>
      </w:r>
      <w:r w:rsidR="0037311B">
        <w:rPr>
          <w:sz w:val="18"/>
          <w:szCs w:val="18"/>
        </w:rPr>
        <w:t>1</w:t>
      </w:r>
      <w:r w:rsidR="00BB1F49">
        <w:rPr>
          <w:sz w:val="18"/>
          <w:szCs w:val="18"/>
        </w:rPr>
        <w:t>1</w:t>
      </w:r>
      <w:r w:rsidR="00025E65" w:rsidRPr="00732227">
        <w:rPr>
          <w:sz w:val="18"/>
          <w:szCs w:val="18"/>
        </w:rPr>
        <w:t>.20</w:t>
      </w:r>
      <w:r w:rsidR="0054357D">
        <w:rPr>
          <w:sz w:val="18"/>
          <w:szCs w:val="18"/>
        </w:rPr>
        <w:t>21</w:t>
      </w:r>
      <w:r w:rsidR="00025E65" w:rsidRPr="00732227">
        <w:rPr>
          <w:sz w:val="18"/>
          <w:szCs w:val="18"/>
        </w:rPr>
        <w:t>.</w:t>
      </w:r>
    </w:p>
    <w:p w14:paraId="114970CE" w14:textId="77777777" w:rsidR="009015C5" w:rsidRDefault="00072FC0" w:rsidP="00732227">
      <w:pPr>
        <w:rPr>
          <w:sz w:val="18"/>
          <w:szCs w:val="18"/>
        </w:rPr>
      </w:pPr>
      <w:r w:rsidRPr="00732227">
        <w:rPr>
          <w:sz w:val="18"/>
          <w:szCs w:val="18"/>
        </w:rPr>
        <w:t>Lauris Neikens</w:t>
      </w:r>
      <w:r w:rsidR="00732227">
        <w:rPr>
          <w:sz w:val="18"/>
          <w:szCs w:val="18"/>
        </w:rPr>
        <w:t xml:space="preserve">, </w:t>
      </w:r>
    </w:p>
    <w:p w14:paraId="4DFA13CA" w14:textId="77777777" w:rsidR="009015C5" w:rsidRDefault="00072FC0" w:rsidP="00732227">
      <w:pPr>
        <w:rPr>
          <w:sz w:val="18"/>
          <w:szCs w:val="18"/>
        </w:rPr>
      </w:pPr>
      <w:r w:rsidRPr="00732227">
        <w:rPr>
          <w:sz w:val="18"/>
          <w:szCs w:val="18"/>
        </w:rPr>
        <w:t xml:space="preserve">Labklājības ministrijas </w:t>
      </w:r>
    </w:p>
    <w:p w14:paraId="43A5AED6" w14:textId="77777777" w:rsidR="009015C5" w:rsidRDefault="00072FC0" w:rsidP="00732227">
      <w:pPr>
        <w:rPr>
          <w:sz w:val="18"/>
          <w:szCs w:val="18"/>
        </w:rPr>
      </w:pPr>
      <w:r w:rsidRPr="00732227">
        <w:rPr>
          <w:sz w:val="18"/>
          <w:szCs w:val="18"/>
        </w:rPr>
        <w:t>Bērnu un ģimenes politikas departamenta vecākais eksperts</w:t>
      </w:r>
      <w:r w:rsidR="00732227">
        <w:rPr>
          <w:sz w:val="18"/>
          <w:szCs w:val="18"/>
        </w:rPr>
        <w:t xml:space="preserve">, </w:t>
      </w:r>
    </w:p>
    <w:p w14:paraId="34B5DEC6" w14:textId="4164318C" w:rsidR="009015C5" w:rsidRDefault="00072FC0" w:rsidP="00732227">
      <w:pPr>
        <w:rPr>
          <w:sz w:val="18"/>
          <w:szCs w:val="18"/>
        </w:rPr>
      </w:pPr>
      <w:r w:rsidRPr="00732227">
        <w:rPr>
          <w:sz w:val="18"/>
          <w:szCs w:val="18"/>
        </w:rPr>
        <w:t>tālr. 67021</w:t>
      </w:r>
      <w:r w:rsidR="00E77AFC">
        <w:rPr>
          <w:sz w:val="18"/>
          <w:szCs w:val="18"/>
        </w:rPr>
        <w:t>673</w:t>
      </w:r>
      <w:r w:rsidRPr="00732227">
        <w:rPr>
          <w:sz w:val="18"/>
          <w:szCs w:val="18"/>
        </w:rPr>
        <w:t xml:space="preserve">, </w:t>
      </w:r>
    </w:p>
    <w:p w14:paraId="52CAB69F" w14:textId="77777777" w:rsidR="002B6E5C" w:rsidRPr="00E83676" w:rsidRDefault="00BA0236" w:rsidP="00732227">
      <w:hyperlink r:id="rId39" w:history="1">
        <w:r w:rsidR="00072FC0" w:rsidRPr="00732227">
          <w:rPr>
            <w:rStyle w:val="Hipersaite"/>
            <w:sz w:val="18"/>
            <w:szCs w:val="18"/>
          </w:rPr>
          <w:t>Lauris.Neikens@lm.gov.lv</w:t>
        </w:r>
      </w:hyperlink>
    </w:p>
    <w:sectPr w:rsidR="002B6E5C" w:rsidRPr="00E83676" w:rsidSect="000B7940">
      <w:headerReference w:type="first" r:id="rId40"/>
      <w:pgSz w:w="11906" w:h="16838"/>
      <w:pgMar w:top="1440" w:right="1797" w:bottom="1440" w:left="164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A988C" w14:textId="77777777" w:rsidR="00E026C1" w:rsidRDefault="00E026C1">
      <w:r>
        <w:separator/>
      </w:r>
    </w:p>
  </w:endnote>
  <w:endnote w:type="continuationSeparator" w:id="0">
    <w:p w14:paraId="17ECA9A0" w14:textId="77777777" w:rsidR="00E026C1" w:rsidRDefault="00E026C1">
      <w:r>
        <w:continuationSeparator/>
      </w:r>
    </w:p>
  </w:endnote>
  <w:endnote w:type="continuationNotice" w:id="1">
    <w:p w14:paraId="0407B51C" w14:textId="77777777" w:rsidR="00E026C1" w:rsidRDefault="00E026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Tilde">
    <w:altName w:val="Times New Roman"/>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Andale Sans UI">
    <w:altName w:val="Times New Roman"/>
    <w:charset w:val="00"/>
    <w:family w:val="auto"/>
    <w:pitch w:val="variable"/>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756A3" w14:textId="73458C31" w:rsidR="00DA6599" w:rsidRPr="00256B23" w:rsidRDefault="00D10C91" w:rsidP="00256B23">
    <w:pPr>
      <w:pStyle w:val="Kjene"/>
      <w:jc w:val="both"/>
      <w:rPr>
        <w:sz w:val="20"/>
        <w:szCs w:val="20"/>
      </w:rPr>
    </w:pPr>
    <w:r w:rsidRPr="00D10C91">
      <w:rPr>
        <w:sz w:val="20"/>
        <w:szCs w:val="20"/>
      </w:rPr>
      <w:t>LMZino_</w:t>
    </w:r>
    <w:r w:rsidR="00D35B9C">
      <w:rPr>
        <w:sz w:val="20"/>
        <w:szCs w:val="20"/>
      </w:rPr>
      <w:t>3</w:t>
    </w:r>
    <w:r w:rsidR="00913834">
      <w:rPr>
        <w:sz w:val="20"/>
        <w:szCs w:val="20"/>
      </w:rPr>
      <w:t>0</w:t>
    </w:r>
    <w:r w:rsidRPr="00D10C91">
      <w:rPr>
        <w:sz w:val="20"/>
        <w:szCs w:val="20"/>
      </w:rPr>
      <w:t>1121_bernu_parskats_2019_2020</w:t>
    </w:r>
    <w:r w:rsidR="00DA6599" w:rsidRPr="004154BB">
      <w:rPr>
        <w:sz w:val="20"/>
        <w:szCs w:val="20"/>
      </w:rPr>
      <w:t xml:space="preserve">; </w:t>
    </w:r>
    <w:r w:rsidR="00DA6599" w:rsidRPr="0000531D">
      <w:rPr>
        <w:sz w:val="20"/>
        <w:szCs w:val="20"/>
      </w:rPr>
      <w:t>Informatīvais ziņojums „</w:t>
    </w:r>
    <w:r w:rsidR="00DA6599">
      <w:rPr>
        <w:sz w:val="20"/>
        <w:szCs w:val="20"/>
      </w:rPr>
      <w:t>Ziņojums</w:t>
    </w:r>
    <w:r w:rsidR="00DA6599" w:rsidRPr="0000531D">
      <w:rPr>
        <w:sz w:val="20"/>
        <w:szCs w:val="20"/>
      </w:rPr>
      <w:t xml:space="preserve"> par bērnu stāvokli </w:t>
    </w:r>
    <w:r w:rsidR="00DA6599">
      <w:rPr>
        <w:sz w:val="20"/>
        <w:szCs w:val="20"/>
      </w:rPr>
      <w:t xml:space="preserve">valstī </w:t>
    </w:r>
    <w:r w:rsidR="00DA6599" w:rsidRPr="0000531D">
      <w:rPr>
        <w:sz w:val="20"/>
        <w:szCs w:val="20"/>
      </w:rPr>
      <w:t>201</w:t>
    </w:r>
    <w:r w:rsidR="00DA6599">
      <w:rPr>
        <w:sz w:val="20"/>
        <w:szCs w:val="20"/>
      </w:rPr>
      <w:t>9</w:t>
    </w:r>
    <w:r w:rsidR="00DA6599" w:rsidRPr="0000531D">
      <w:rPr>
        <w:sz w:val="20"/>
        <w:szCs w:val="20"/>
      </w:rPr>
      <w:t>.</w:t>
    </w:r>
    <w:r w:rsidR="00DA6599">
      <w:rPr>
        <w:sz w:val="20"/>
        <w:szCs w:val="20"/>
      </w:rPr>
      <w:t>un 2020.</w:t>
    </w:r>
    <w:r w:rsidR="00DA6599" w:rsidRPr="0000531D">
      <w:rPr>
        <w:sz w:val="20"/>
        <w:szCs w:val="20"/>
      </w:rPr>
      <w:t>gadā”</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0CB09" w14:textId="4DA5AEC9" w:rsidR="00DA6599" w:rsidRPr="00F64E84" w:rsidRDefault="00D10C91" w:rsidP="00F64E84">
    <w:pPr>
      <w:pStyle w:val="Kjene"/>
      <w:jc w:val="both"/>
      <w:rPr>
        <w:sz w:val="20"/>
        <w:szCs w:val="20"/>
      </w:rPr>
    </w:pPr>
    <w:r w:rsidRPr="00D10C91">
      <w:rPr>
        <w:sz w:val="20"/>
        <w:szCs w:val="20"/>
      </w:rPr>
      <w:t>LMZino_</w:t>
    </w:r>
    <w:r w:rsidR="00D35B9C">
      <w:rPr>
        <w:sz w:val="20"/>
        <w:szCs w:val="20"/>
      </w:rPr>
      <w:t>30</w:t>
    </w:r>
    <w:r w:rsidRPr="00D10C91">
      <w:rPr>
        <w:sz w:val="20"/>
        <w:szCs w:val="20"/>
      </w:rPr>
      <w:t>1121_bernu_parskats_2019_2020</w:t>
    </w:r>
    <w:r w:rsidR="00DA6599" w:rsidRPr="004154BB">
      <w:rPr>
        <w:sz w:val="20"/>
        <w:szCs w:val="20"/>
      </w:rPr>
      <w:t xml:space="preserve">; </w:t>
    </w:r>
    <w:r w:rsidR="00DA6599" w:rsidRPr="0000531D">
      <w:rPr>
        <w:sz w:val="20"/>
        <w:szCs w:val="20"/>
      </w:rPr>
      <w:t>Informatīvais ziņojums „</w:t>
    </w:r>
    <w:r w:rsidR="00DA6599">
      <w:rPr>
        <w:sz w:val="20"/>
        <w:szCs w:val="20"/>
      </w:rPr>
      <w:t>Ziņojums</w:t>
    </w:r>
    <w:r w:rsidR="00DA6599" w:rsidRPr="0000531D">
      <w:rPr>
        <w:sz w:val="20"/>
        <w:szCs w:val="20"/>
      </w:rPr>
      <w:t xml:space="preserve"> par bērnu stāvokli </w:t>
    </w:r>
    <w:r w:rsidR="00DA6599">
      <w:rPr>
        <w:sz w:val="20"/>
        <w:szCs w:val="20"/>
      </w:rPr>
      <w:t xml:space="preserve">valstī </w:t>
    </w:r>
    <w:r w:rsidR="00DA6599" w:rsidRPr="0000531D">
      <w:rPr>
        <w:sz w:val="20"/>
        <w:szCs w:val="20"/>
      </w:rPr>
      <w:t>201</w:t>
    </w:r>
    <w:r w:rsidR="00DA6599">
      <w:rPr>
        <w:sz w:val="20"/>
        <w:szCs w:val="20"/>
      </w:rPr>
      <w:t>9</w:t>
    </w:r>
    <w:r w:rsidR="00DA6599" w:rsidRPr="0000531D">
      <w:rPr>
        <w:sz w:val="20"/>
        <w:szCs w:val="20"/>
      </w:rPr>
      <w:t>.</w:t>
    </w:r>
    <w:r w:rsidR="00DA6599">
      <w:rPr>
        <w:sz w:val="20"/>
        <w:szCs w:val="20"/>
      </w:rPr>
      <w:t>un 2020.</w:t>
    </w:r>
    <w:r w:rsidR="00DA6599" w:rsidRPr="0000531D">
      <w:rPr>
        <w:sz w:val="20"/>
        <w:szCs w:val="20"/>
      </w:rPr>
      <w:t>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39CE0" w14:textId="77777777" w:rsidR="00E026C1" w:rsidRDefault="00E026C1">
      <w:r>
        <w:separator/>
      </w:r>
    </w:p>
  </w:footnote>
  <w:footnote w:type="continuationSeparator" w:id="0">
    <w:p w14:paraId="54478BEE" w14:textId="77777777" w:rsidR="00E026C1" w:rsidRDefault="00E026C1">
      <w:r>
        <w:continuationSeparator/>
      </w:r>
    </w:p>
  </w:footnote>
  <w:footnote w:type="continuationNotice" w:id="1">
    <w:p w14:paraId="61779A04" w14:textId="77777777" w:rsidR="00E026C1" w:rsidRDefault="00E026C1"/>
  </w:footnote>
  <w:footnote w:id="2">
    <w:p w14:paraId="6FB4A454" w14:textId="0737E4C0" w:rsidR="00DA6599" w:rsidRPr="00B04FB8" w:rsidRDefault="00DA6599">
      <w:pPr>
        <w:pStyle w:val="Vresteksts"/>
      </w:pPr>
      <w:r w:rsidRPr="00B04FB8">
        <w:rPr>
          <w:rStyle w:val="Vresatsauce"/>
        </w:rPr>
        <w:footnoteRef/>
      </w:r>
      <w:r w:rsidRPr="00B04FB8">
        <w:t xml:space="preserve"> </w:t>
      </w:r>
      <w:hyperlink r:id="rId1" w:history="1">
        <w:r w:rsidRPr="00B04FB8">
          <w:rPr>
            <w:rStyle w:val="Hipersaite"/>
          </w:rPr>
          <w:t>PKC Pētījumu un publikāciju datu bāze</w:t>
        </w:r>
      </w:hyperlink>
      <w:r w:rsidRPr="00B04FB8">
        <w:t>.</w:t>
      </w:r>
    </w:p>
  </w:footnote>
  <w:footnote w:id="3">
    <w:p w14:paraId="137E8E9E" w14:textId="6C569DAB" w:rsidR="00DA6599" w:rsidRPr="00B04FB8" w:rsidRDefault="00DA6599">
      <w:pPr>
        <w:pStyle w:val="Vresteksts"/>
      </w:pPr>
      <w:r w:rsidRPr="00B04FB8">
        <w:rPr>
          <w:rStyle w:val="Vresatsauce"/>
        </w:rPr>
        <w:footnoteRef/>
      </w:r>
      <w:r w:rsidRPr="00B04FB8">
        <w:t xml:space="preserve"> </w:t>
      </w:r>
      <w:hyperlink r:id="rId2" w:history="1">
        <w:r w:rsidRPr="00B04FB8">
          <w:rPr>
            <w:rStyle w:val="Hipersaite"/>
          </w:rPr>
          <w:t>MK tiesību aktu projekti</w:t>
        </w:r>
      </w:hyperlink>
      <w:r w:rsidRPr="00B04FB8">
        <w:t>.</w:t>
      </w:r>
    </w:p>
  </w:footnote>
  <w:footnote w:id="4">
    <w:p w14:paraId="358507A3" w14:textId="51EB93E5" w:rsidR="00DA6599" w:rsidRPr="00B04FB8" w:rsidRDefault="00DA6599">
      <w:pPr>
        <w:pStyle w:val="Vresteksts"/>
      </w:pPr>
      <w:r w:rsidRPr="00B04FB8">
        <w:rPr>
          <w:rStyle w:val="Vresatsauce"/>
        </w:rPr>
        <w:footnoteRef/>
      </w:r>
      <w:r w:rsidRPr="00B04FB8">
        <w:t xml:space="preserve"> </w:t>
      </w:r>
      <w:hyperlink r:id="rId3" w:history="1">
        <w:r w:rsidRPr="00B04FB8">
          <w:rPr>
            <w:rStyle w:val="Hipersaite"/>
          </w:rPr>
          <w:t>MK tiesību aktu projekti</w:t>
        </w:r>
      </w:hyperlink>
      <w:r w:rsidRPr="00B04FB8">
        <w:t xml:space="preserve">. </w:t>
      </w:r>
    </w:p>
  </w:footnote>
  <w:footnote w:id="5">
    <w:p w14:paraId="5B80C958" w14:textId="66614567" w:rsidR="00DA6599" w:rsidRPr="00B04FB8" w:rsidRDefault="00DA6599">
      <w:pPr>
        <w:pStyle w:val="Vresteksts"/>
      </w:pPr>
      <w:r w:rsidRPr="00B04FB8">
        <w:rPr>
          <w:rStyle w:val="Vresatsauce"/>
        </w:rPr>
        <w:footnoteRef/>
      </w:r>
      <w:r w:rsidRPr="00B04FB8">
        <w:t xml:space="preserve"> </w:t>
      </w:r>
      <w:hyperlink r:id="rId4" w:history="1">
        <w:r w:rsidRPr="00B04FB8">
          <w:rPr>
            <w:rStyle w:val="Hipersaite"/>
          </w:rPr>
          <w:t>EEZ finanšu instrumenta 2014.–2021.gada perioda tīmekļa vietne</w:t>
        </w:r>
      </w:hyperlink>
      <w:r w:rsidRPr="00B04FB8">
        <w:t xml:space="preserve">. </w:t>
      </w:r>
    </w:p>
  </w:footnote>
  <w:footnote w:id="6">
    <w:p w14:paraId="3942596D" w14:textId="02E2424E" w:rsidR="00DA6599" w:rsidRPr="00B04FB8" w:rsidRDefault="00DA6599">
      <w:pPr>
        <w:pStyle w:val="Vresteksts"/>
      </w:pPr>
      <w:r w:rsidRPr="00B04FB8">
        <w:rPr>
          <w:rStyle w:val="Vresatsauce"/>
        </w:rPr>
        <w:footnoteRef/>
      </w:r>
      <w:r w:rsidRPr="00B04FB8">
        <w:t xml:space="preserve"> </w:t>
      </w:r>
      <w:hyperlink r:id="rId5" w:history="1">
        <w:r w:rsidRPr="00B04FB8">
          <w:rPr>
            <w:rStyle w:val="Hipersaite"/>
          </w:rPr>
          <w:t>VISC tīmekļa vietnē publicētā informācija par projektu</w:t>
        </w:r>
      </w:hyperlink>
      <w:r w:rsidRPr="00B04FB8">
        <w:t xml:space="preserve">. </w:t>
      </w:r>
    </w:p>
  </w:footnote>
  <w:footnote w:id="7">
    <w:p w14:paraId="688D1764" w14:textId="7C2CBE8F" w:rsidR="00DA6599" w:rsidRPr="00B04FB8" w:rsidRDefault="00DA6599" w:rsidP="00A442C6">
      <w:pPr>
        <w:pStyle w:val="Vresteksts"/>
        <w:jc w:val="both"/>
      </w:pPr>
      <w:r w:rsidRPr="00B04FB8">
        <w:rPr>
          <w:rStyle w:val="Vresatsauce"/>
        </w:rPr>
        <w:footnoteRef/>
      </w:r>
      <w:r w:rsidRPr="00B04FB8">
        <w:t xml:space="preserve"> </w:t>
      </w:r>
      <w:hyperlink r:id="rId6" w:history="1">
        <w:r w:rsidRPr="00B04FB8">
          <w:rPr>
            <w:rStyle w:val="Hipersaite"/>
          </w:rPr>
          <w:t>EP izstrādātais un latviski pārtulkotais materiāls “Man ir tiesības, tev ir tiesības, viņai/viņam ir tiesības...”</w:t>
        </w:r>
      </w:hyperlink>
      <w:r w:rsidRPr="00B04FB8">
        <w:t>.</w:t>
      </w:r>
    </w:p>
  </w:footnote>
  <w:footnote w:id="8">
    <w:p w14:paraId="76ABD3E6" w14:textId="1269C145" w:rsidR="00DA6599" w:rsidRPr="00B04FB8" w:rsidRDefault="00DA6599">
      <w:pPr>
        <w:pStyle w:val="Vresteksts"/>
      </w:pPr>
      <w:r w:rsidRPr="00B04FB8">
        <w:rPr>
          <w:rStyle w:val="Vresatsauce"/>
        </w:rPr>
        <w:footnoteRef/>
      </w:r>
      <w:r w:rsidRPr="00B04FB8">
        <w:t xml:space="preserve"> </w:t>
      </w:r>
      <w:hyperlink r:id="rId7" w:history="1">
        <w:r w:rsidRPr="00B04FB8">
          <w:rPr>
            <w:rStyle w:val="Hipersaite"/>
          </w:rPr>
          <w:t>EP izstrādātais un latviski pārtulkotais materiāls “Tavu tiesību pase</w:t>
        </w:r>
      </w:hyperlink>
      <w:r w:rsidRPr="00B04FB8">
        <w:t xml:space="preserve">”. </w:t>
      </w:r>
    </w:p>
  </w:footnote>
  <w:footnote w:id="9">
    <w:p w14:paraId="1687AA21" w14:textId="73E9CEC8" w:rsidR="00DA6599" w:rsidRPr="00B04FB8" w:rsidRDefault="00DA6599">
      <w:pPr>
        <w:pStyle w:val="Vresteksts"/>
      </w:pPr>
      <w:r w:rsidRPr="00B04FB8">
        <w:rPr>
          <w:rStyle w:val="Vresatsauce"/>
        </w:rPr>
        <w:footnoteRef/>
      </w:r>
      <w:r w:rsidRPr="00B04FB8">
        <w:t xml:space="preserve"> </w:t>
      </w:r>
      <w:hyperlink r:id="rId8" w:anchor="{%2212444981%22:[1]}" w:history="1">
        <w:r w:rsidRPr="00B04FB8">
          <w:rPr>
            <w:rStyle w:val="Hipersaite"/>
          </w:rPr>
          <w:t>EP sociālās kampaņas “EP izstrādātais un latviski pārtulkotais materiāls “Man ir tiesības, tev ir tiesības, viņai/viņam ir tiesības...” tīmekļa vietne</w:t>
        </w:r>
      </w:hyperlink>
      <w:r w:rsidRPr="00B04FB8">
        <w:t xml:space="preserve">. </w:t>
      </w:r>
    </w:p>
  </w:footnote>
  <w:footnote w:id="10">
    <w:p w14:paraId="1C5CBA1D" w14:textId="1EE321CC" w:rsidR="00DA6599" w:rsidRPr="00B04FB8" w:rsidRDefault="00DA6599">
      <w:pPr>
        <w:pStyle w:val="Vresteksts"/>
      </w:pPr>
      <w:r w:rsidRPr="00B04FB8">
        <w:rPr>
          <w:rStyle w:val="Vresatsauce"/>
        </w:rPr>
        <w:footnoteRef/>
      </w:r>
      <w:r w:rsidRPr="00B04FB8">
        <w:t xml:space="preserve"> </w:t>
      </w:r>
      <w:hyperlink r:id="rId9" w:history="1">
        <w:r w:rsidRPr="00B04FB8">
          <w:rPr>
            <w:rStyle w:val="Hipersaite"/>
          </w:rPr>
          <w:t>Latvijas Republikas tiesībsarga birojs sagatavotais materiāls “Bērnu tiesību aizsardzības likums jauniešiem draudzīgā valodā”.</w:t>
        </w:r>
      </w:hyperlink>
    </w:p>
  </w:footnote>
  <w:footnote w:id="11">
    <w:p w14:paraId="3DCC7D8B" w14:textId="43DE8C57" w:rsidR="00DA6599" w:rsidRPr="00B04FB8" w:rsidRDefault="00DA6599">
      <w:pPr>
        <w:pStyle w:val="Vresteksts"/>
      </w:pPr>
      <w:r w:rsidRPr="00B04FB8">
        <w:rPr>
          <w:rStyle w:val="Vresatsauce"/>
        </w:rPr>
        <w:footnoteRef/>
      </w:r>
      <w:r w:rsidRPr="00B04FB8">
        <w:t xml:space="preserve"> </w:t>
      </w:r>
      <w:hyperlink r:id="rId10" w:history="1">
        <w:r w:rsidRPr="00B04FB8">
          <w:rPr>
            <w:rStyle w:val="Hipersaite"/>
          </w:rPr>
          <w:t>Latvijas Republikas tiesībsarga biroja tīmekļa vietnē publicētā informācija par Konvenciju</w:t>
        </w:r>
      </w:hyperlink>
      <w:r w:rsidRPr="00B04FB8">
        <w:t xml:space="preserve">. </w:t>
      </w:r>
    </w:p>
  </w:footnote>
  <w:footnote w:id="12">
    <w:p w14:paraId="3E01D22A" w14:textId="142E6D6C" w:rsidR="00DA6599" w:rsidRPr="00B04FB8" w:rsidRDefault="00DA6599">
      <w:pPr>
        <w:pStyle w:val="Vresteksts"/>
      </w:pPr>
      <w:r w:rsidRPr="00B04FB8">
        <w:rPr>
          <w:rStyle w:val="Vresatsauce"/>
        </w:rPr>
        <w:footnoteRef/>
      </w:r>
      <w:r w:rsidRPr="00B04FB8">
        <w:t xml:space="preserve"> </w:t>
      </w:r>
      <w:hyperlink r:id="rId11" w:history="1">
        <w:r w:rsidRPr="00B04FB8">
          <w:rPr>
            <w:rStyle w:val="Hipersaite"/>
          </w:rPr>
          <w:t>Tiesībsarga biroja sagatavotā brošūra [bērniem] par Konvenciju</w:t>
        </w:r>
      </w:hyperlink>
      <w:r w:rsidRPr="00B04FB8">
        <w:t>.</w:t>
      </w:r>
    </w:p>
  </w:footnote>
  <w:footnote w:id="13">
    <w:p w14:paraId="1EA954EE" w14:textId="77777777" w:rsidR="00DA6599" w:rsidRPr="00B04FB8" w:rsidRDefault="00DA6599" w:rsidP="0045369B">
      <w:pPr>
        <w:pStyle w:val="Vresteksts"/>
      </w:pPr>
      <w:r w:rsidRPr="00B04FB8">
        <w:rPr>
          <w:rStyle w:val="Vresatsauce"/>
        </w:rPr>
        <w:footnoteRef/>
      </w:r>
      <w:r w:rsidRPr="00B04FB8">
        <w:t xml:space="preserve"> </w:t>
      </w:r>
      <w:hyperlink r:id="rId12" w:history="1">
        <w:r w:rsidRPr="00B04FB8">
          <w:rPr>
            <w:rStyle w:val="Hipersaite"/>
          </w:rPr>
          <w:t>UNESCO tīmekļa vietne</w:t>
        </w:r>
      </w:hyperlink>
      <w:r w:rsidRPr="00B04FB8">
        <w:t xml:space="preserve">. </w:t>
      </w:r>
    </w:p>
  </w:footnote>
  <w:footnote w:id="14">
    <w:p w14:paraId="64907A98" w14:textId="7A4380AA" w:rsidR="00DA6599" w:rsidRPr="00B04FB8" w:rsidRDefault="00DA6599">
      <w:pPr>
        <w:pStyle w:val="Vresteksts"/>
      </w:pPr>
      <w:r w:rsidRPr="00B04FB8">
        <w:rPr>
          <w:rStyle w:val="Vresatsauce"/>
        </w:rPr>
        <w:footnoteRef/>
      </w:r>
      <w:r w:rsidRPr="00B04FB8">
        <w:t xml:space="preserve"> </w:t>
      </w:r>
      <w:hyperlink r:id="rId13" w:history="1">
        <w:r w:rsidRPr="00B04FB8">
          <w:rPr>
            <w:rStyle w:val="Hipersaite"/>
          </w:rPr>
          <w:t>https://www.bti.gov.lv/lv/rokasgramatas-bernu-tiesibu-aizsardzibas-jautajumos</w:t>
        </w:r>
      </w:hyperlink>
      <w:r w:rsidRPr="00B04FB8">
        <w:t xml:space="preserve">. </w:t>
      </w:r>
    </w:p>
  </w:footnote>
  <w:footnote w:id="15">
    <w:p w14:paraId="6B8BB36D" w14:textId="77777777" w:rsidR="00DA6599" w:rsidRPr="00B04FB8" w:rsidRDefault="00DA6599" w:rsidP="00E83FA6">
      <w:pPr>
        <w:pStyle w:val="Vresteksts"/>
      </w:pPr>
      <w:r w:rsidRPr="00B04FB8">
        <w:rPr>
          <w:rStyle w:val="Vresatsauce"/>
        </w:rPr>
        <w:footnoteRef/>
      </w:r>
      <w:r w:rsidRPr="00B04FB8">
        <w:t xml:space="preserve"> Mācības piedalījās arī VP amatpersonas.</w:t>
      </w:r>
    </w:p>
  </w:footnote>
  <w:footnote w:id="16">
    <w:p w14:paraId="696F451F" w14:textId="77777777" w:rsidR="00DA6599" w:rsidRPr="00B04FB8" w:rsidRDefault="00DA6599" w:rsidP="00E83FA6">
      <w:pPr>
        <w:pStyle w:val="Vresteksts"/>
        <w:jc w:val="both"/>
      </w:pPr>
      <w:r w:rsidRPr="00B04FB8">
        <w:rPr>
          <w:rStyle w:val="Vresatsauce"/>
        </w:rPr>
        <w:footnoteRef/>
      </w:r>
      <w:r w:rsidRPr="00B04FB8">
        <w:t xml:space="preserve"> Kovīzija - kolēģu savstarpēja supervīzija, kur kolēģi savstarpēji apspriež sociālos gadījumus. Katrā tikšanās reizē kāds no kolēģiem ir </w:t>
      </w:r>
      <w:r w:rsidRPr="00B04FB8">
        <w:rPr>
          <w:i/>
        </w:rPr>
        <w:t>supervīzijas</w:t>
      </w:r>
      <w:r w:rsidRPr="00B04FB8">
        <w:t xml:space="preserve"> procesa vadītājs. </w:t>
      </w:r>
      <w:r w:rsidRPr="00B04FB8">
        <w:rPr>
          <w:i/>
        </w:rPr>
        <w:t xml:space="preserve">Supervīzija </w:t>
      </w:r>
      <w:r w:rsidRPr="00B04FB8">
        <w:t xml:space="preserve">norit bez supervīzora, šajā gadījumā ir svarīgi, lai kolēģu savstarpējās </w:t>
      </w:r>
      <w:r w:rsidRPr="00B04FB8">
        <w:rPr>
          <w:i/>
        </w:rPr>
        <w:t>supervīzijas</w:t>
      </w:r>
      <w:r w:rsidRPr="00B04FB8">
        <w:t xml:space="preserve"> dalībnieki labi pārzinātu supervīzijas mērķi, robežas, norisi un būtu vienojušies par uzvedības noteikumiem grupā. </w:t>
      </w:r>
      <w:r w:rsidRPr="00B04FB8">
        <w:rPr>
          <w:i/>
        </w:rPr>
        <w:t xml:space="preserve">Supervīzija </w:t>
      </w:r>
      <w:r w:rsidRPr="00B04FB8">
        <w:t>- konsultatīvs atbalsts, kura mērķis ir analizēt profesionālo darbību, identificēt problēmjautājumus un rast risinājumus, tādā veidā sniedzot emocionālu atbalstu, pilnveidojot speciālistu profesionālo kompetenci un sociālo pakalpojumu kvalitāti (</w:t>
      </w:r>
      <w:hyperlink r:id="rId14" w:history="1">
        <w:r w:rsidRPr="00B04FB8">
          <w:rPr>
            <w:rStyle w:val="Hipersaite"/>
          </w:rPr>
          <w:t>http://www.lm.gov.lv/upload/lm_istenotie_projekti/5_terminu_skaidrojums_062011.pdf</w:t>
        </w:r>
      </w:hyperlink>
      <w:r w:rsidRPr="00B04FB8">
        <w:t xml:space="preserve">). </w:t>
      </w:r>
    </w:p>
  </w:footnote>
  <w:footnote w:id="17">
    <w:p w14:paraId="6CBB9F16" w14:textId="77777777" w:rsidR="00DA6599" w:rsidRPr="00B04FB8" w:rsidRDefault="00DA6599" w:rsidP="00E83FA6">
      <w:pPr>
        <w:pStyle w:val="Vresteksts"/>
        <w:jc w:val="both"/>
      </w:pPr>
      <w:r w:rsidRPr="00B04FB8">
        <w:rPr>
          <w:rStyle w:val="Vresatsauce"/>
        </w:rPr>
        <w:footnoteRef/>
      </w:r>
      <w:r w:rsidRPr="00B04FB8">
        <w:t xml:space="preserve"> Supervīzija ir konsultatīvs atbalsts jautājumos, kas saistīti ar darbu un profesionālo darbību. Profesionālās efektivitātes paaugstināšana ir supervīzijas galvenais rezultāts, kas var ietvert dažādu jautājumu risināšanu: profesionālo robežu apzināšanās, rīcības alternatīvu atrašana konkrētās darba situācijās, attiecību veidošana ar kolēģiem, padotajiem, klientiem, sadarbība komandā, darba stratēģijas, stresa faktoru un izdegšanas mazināšana un daudzi citi jautājumi, kas aktualizējas ikdienas darbā (Nacionālajā enciklopēdija, šķirklis “Supervīzija”, </w:t>
      </w:r>
      <w:hyperlink r:id="rId15" w:history="1">
        <w:r w:rsidRPr="00B04FB8">
          <w:rPr>
            <w:rStyle w:val="Hipersaite"/>
          </w:rPr>
          <w:t>https://enciklopedija.lv/skirklis/98499-supervīzija</w:t>
        </w:r>
      </w:hyperlink>
      <w:r w:rsidRPr="00B04FB8">
        <w:t xml:space="preserve">). </w:t>
      </w:r>
    </w:p>
  </w:footnote>
  <w:footnote w:id="18">
    <w:p w14:paraId="43B4433F" w14:textId="671C40CB" w:rsidR="00DA6599" w:rsidRPr="00B04FB8" w:rsidRDefault="00DA6599" w:rsidP="00EE3A67">
      <w:pPr>
        <w:pStyle w:val="Vresteksts"/>
        <w:jc w:val="both"/>
      </w:pPr>
      <w:r w:rsidRPr="00B04FB8">
        <w:rPr>
          <w:rStyle w:val="Vresatsauce"/>
        </w:rPr>
        <w:footnoteRef/>
      </w:r>
      <w:r w:rsidRPr="00B04FB8">
        <w:t xml:space="preserve"> Skatīt informāciju par VBTAI ESF projekta Nr. 9.2.1.3/16/I/001 „Atbalsta sistēmas pilnveide bērniem ar saskarsmes grūtībām, uzvedības traucējumiem un vardarbību ģimenē” ietvaros sadarbībā ar LPMC 2019.gadā un 2020.gadā nodrošinātajām mācībām.</w:t>
      </w:r>
    </w:p>
  </w:footnote>
  <w:footnote w:id="19">
    <w:p w14:paraId="2B8E2C10" w14:textId="7D3DFEF8" w:rsidR="00DA6599" w:rsidRPr="00B04FB8" w:rsidRDefault="00DA6599">
      <w:pPr>
        <w:pStyle w:val="Vresteksts"/>
      </w:pPr>
      <w:r w:rsidRPr="00B04FB8">
        <w:rPr>
          <w:rStyle w:val="Vresatsauce"/>
        </w:rPr>
        <w:footnoteRef/>
      </w:r>
      <w:r w:rsidRPr="00B04FB8">
        <w:t xml:space="preserve"> </w:t>
      </w:r>
      <w:hyperlink r:id="rId16" w:history="1">
        <w:r w:rsidRPr="00B04FB8">
          <w:rPr>
            <w:rStyle w:val="Hipersaite"/>
          </w:rPr>
          <w:t>https://frontex.europa.eu/publications/vega-handbook-children-at-airports-5Us7Ba</w:t>
        </w:r>
      </w:hyperlink>
      <w:r w:rsidRPr="00B04FB8">
        <w:t xml:space="preserve">. </w:t>
      </w:r>
    </w:p>
  </w:footnote>
  <w:footnote w:id="20">
    <w:p w14:paraId="74CBC9E6" w14:textId="133FE49C" w:rsidR="00DA6599" w:rsidRPr="00B04FB8" w:rsidRDefault="00DA6599">
      <w:pPr>
        <w:pStyle w:val="Vresteksts"/>
      </w:pPr>
      <w:r w:rsidRPr="00B04FB8">
        <w:rPr>
          <w:rStyle w:val="Vresatsauce"/>
        </w:rPr>
        <w:footnoteRef/>
      </w:r>
      <w:r w:rsidRPr="00B04FB8">
        <w:t xml:space="preserve"> </w:t>
      </w:r>
      <w:hyperlink r:id="rId17" w:history="1">
        <w:r w:rsidRPr="00B04FB8">
          <w:rPr>
            <w:rStyle w:val="Hipersaite"/>
          </w:rPr>
          <w:t>http://www.tiesibsargs.lv/uploads/content/atzinumi/atzinums_lieta_nr_2017_42_27k_1544520827.pdf</w:t>
        </w:r>
      </w:hyperlink>
      <w:r w:rsidRPr="00B04FB8">
        <w:t xml:space="preserve">. </w:t>
      </w:r>
    </w:p>
  </w:footnote>
  <w:footnote w:id="21">
    <w:p w14:paraId="125A425C" w14:textId="10E139B9" w:rsidR="00DA6599" w:rsidRPr="00B04FB8" w:rsidRDefault="00DA6599">
      <w:pPr>
        <w:pStyle w:val="Vresteksts"/>
      </w:pPr>
      <w:r w:rsidRPr="00B04FB8">
        <w:rPr>
          <w:rStyle w:val="Vresatsauce"/>
        </w:rPr>
        <w:footnoteRef/>
      </w:r>
      <w:r w:rsidRPr="00B04FB8">
        <w:t xml:space="preserve"> </w:t>
      </w:r>
      <w:hyperlink r:id="rId18" w:history="1">
        <w:r w:rsidRPr="00B04FB8">
          <w:rPr>
            <w:rStyle w:val="Hipersaite"/>
          </w:rPr>
          <w:t>http://tap.mk.gov.lv/lv/mk/tap/?pid=40468070</w:t>
        </w:r>
      </w:hyperlink>
      <w:r w:rsidRPr="00B04FB8">
        <w:t xml:space="preserve">. </w:t>
      </w:r>
    </w:p>
  </w:footnote>
  <w:footnote w:id="22">
    <w:p w14:paraId="1E1709C2" w14:textId="58C75F18" w:rsidR="00DA6599" w:rsidRPr="00B04FB8" w:rsidRDefault="00DA6599">
      <w:pPr>
        <w:pStyle w:val="Vresteksts"/>
      </w:pPr>
      <w:r w:rsidRPr="00B04FB8">
        <w:rPr>
          <w:rStyle w:val="Vresatsauce"/>
        </w:rPr>
        <w:footnoteRef/>
      </w:r>
      <w:r w:rsidRPr="00B04FB8">
        <w:t xml:space="preserve"> </w:t>
      </w:r>
      <w:hyperlink r:id="rId19" w:history="1">
        <w:r w:rsidRPr="00B04FB8">
          <w:rPr>
            <w:rStyle w:val="Hipersaite"/>
          </w:rPr>
          <w:t>http://petijumi.mk.gov.lv/node/3250</w:t>
        </w:r>
      </w:hyperlink>
      <w:r w:rsidRPr="00B04FB8">
        <w:t xml:space="preserve">. </w:t>
      </w:r>
    </w:p>
  </w:footnote>
  <w:footnote w:id="23">
    <w:p w14:paraId="3ED5BCB7" w14:textId="55958BE3" w:rsidR="00DA6599" w:rsidRPr="00B04FB8" w:rsidRDefault="00DA6599" w:rsidP="0059441B">
      <w:pPr>
        <w:pStyle w:val="Vresteksts"/>
        <w:jc w:val="both"/>
      </w:pPr>
      <w:r w:rsidRPr="00B04FB8">
        <w:rPr>
          <w:rStyle w:val="Vresatsauce"/>
        </w:rPr>
        <w:footnoteRef/>
      </w:r>
      <w:r w:rsidRPr="00B04FB8">
        <w:t xml:space="preserve"> Saskaņā ar </w:t>
      </w:r>
      <w:r w:rsidR="00E834CE">
        <w:t>BTAL</w:t>
      </w:r>
      <w:r w:rsidRPr="00B04FB8">
        <w:t xml:space="preserve"> 67.</w:t>
      </w:r>
      <w:r w:rsidRPr="00B04FB8">
        <w:rPr>
          <w:vertAlign w:val="superscript"/>
        </w:rPr>
        <w:t>2</w:t>
      </w:r>
      <w:r w:rsidRPr="00B04FB8">
        <w:t xml:space="preserve"> panta pirmo daļu NPAIS ir valsts informācijas sistēmas “Integrētā iekšlietu informācijas sistēma” sastāvdaļa, kurā iekļauta bērnu tiesību aizsardzībai nepieciešamā informācija, integrējot valsts un pašvaldību institūciju, kā arī ārstniecības personu informāciju par nepilngadīgajiem, kuriem vajadzīgs atbalsts, un gadījumiem, kad veicami preventīvi pasākumi bērnu tiesību aizsardzībai.</w:t>
      </w:r>
    </w:p>
  </w:footnote>
  <w:footnote w:id="24">
    <w:p w14:paraId="225EC2A7" w14:textId="595F7317" w:rsidR="00DA6599" w:rsidRPr="00B04FB8" w:rsidRDefault="00DA6599">
      <w:pPr>
        <w:pStyle w:val="Vresteksts"/>
      </w:pPr>
      <w:r w:rsidRPr="00B04FB8">
        <w:rPr>
          <w:rStyle w:val="Vresatsauce"/>
        </w:rPr>
        <w:footnoteRef/>
      </w:r>
      <w:r w:rsidRPr="00B04FB8">
        <w:t xml:space="preserve"> </w:t>
      </w:r>
      <w:hyperlink r:id="rId20" w:history="1">
        <w:r w:rsidRPr="00B04FB8">
          <w:rPr>
            <w:rStyle w:val="Hipersaite"/>
          </w:rPr>
          <w:t>https://www.lm.gov.lv/sites/lm/files/data_content/padomes_nolikums_0520203.pdf</w:t>
        </w:r>
      </w:hyperlink>
      <w:r w:rsidRPr="00B04FB8">
        <w:t xml:space="preserve">. </w:t>
      </w:r>
    </w:p>
  </w:footnote>
  <w:footnote w:id="25">
    <w:p w14:paraId="54BDC931" w14:textId="4DB71B16" w:rsidR="00DA6599" w:rsidRPr="00B04FB8" w:rsidRDefault="00DA6599">
      <w:pPr>
        <w:pStyle w:val="Vresteksts"/>
      </w:pPr>
      <w:r w:rsidRPr="00B04FB8">
        <w:rPr>
          <w:rStyle w:val="Vresatsauce"/>
        </w:rPr>
        <w:footnoteRef/>
      </w:r>
      <w:r w:rsidRPr="00B04FB8">
        <w:t xml:space="preserve"> </w:t>
      </w:r>
      <w:hyperlink r:id="rId21" w:history="1">
        <w:r w:rsidRPr="00B04FB8">
          <w:rPr>
            <w:rStyle w:val="Hipersaite"/>
          </w:rPr>
          <w:t>https://www.lm.gov.lv/lv/bernu-lietu-sadabibas-padome</w:t>
        </w:r>
      </w:hyperlink>
      <w:r w:rsidRPr="00B04FB8">
        <w:t xml:space="preserve">. </w:t>
      </w:r>
    </w:p>
  </w:footnote>
  <w:footnote w:id="26">
    <w:p w14:paraId="63E2ACD8" w14:textId="21B36B67" w:rsidR="00DA6599" w:rsidRPr="00B04FB8" w:rsidRDefault="00DA6599">
      <w:pPr>
        <w:pStyle w:val="Vresteksts"/>
      </w:pPr>
      <w:r w:rsidRPr="00B04FB8">
        <w:rPr>
          <w:rStyle w:val="Vresatsauce"/>
        </w:rPr>
        <w:footnoteRef/>
      </w:r>
      <w:r w:rsidRPr="00B04FB8">
        <w:t xml:space="preserve"> </w:t>
      </w:r>
      <w:hyperlink r:id="rId22" w:history="1">
        <w:r w:rsidRPr="00B04FB8">
          <w:rPr>
            <w:rStyle w:val="Hipersaite"/>
          </w:rPr>
          <w:t>https://www.lm.gov.lv/lv/bernu-lietu-sadabibas-padome</w:t>
        </w:r>
      </w:hyperlink>
      <w:r w:rsidRPr="00B04FB8">
        <w:t xml:space="preserve">. </w:t>
      </w:r>
    </w:p>
  </w:footnote>
  <w:footnote w:id="27">
    <w:p w14:paraId="0A7F496C" w14:textId="77777777" w:rsidR="00DA6599" w:rsidRPr="00B04FB8" w:rsidRDefault="00DA6599" w:rsidP="00C64C46">
      <w:pPr>
        <w:pStyle w:val="Vresteksts"/>
      </w:pPr>
      <w:r w:rsidRPr="00B04FB8">
        <w:rPr>
          <w:rStyle w:val="Vresatsauce"/>
        </w:rPr>
        <w:footnoteRef/>
      </w:r>
      <w:r w:rsidRPr="00B04FB8">
        <w:t xml:space="preserve"> </w:t>
      </w:r>
      <w:hyperlink r:id="rId23" w:history="1">
        <w:r w:rsidRPr="00B04FB8">
          <w:rPr>
            <w:rStyle w:val="Hipersaite"/>
          </w:rPr>
          <w:t>https://www.bti.gov.lv/lv/petijums-par-starpinstituciju-sadarbibu-bernu-tiesibu-aizsardziba</w:t>
        </w:r>
      </w:hyperlink>
      <w:r w:rsidRPr="00B04FB8">
        <w:t xml:space="preserve">. </w:t>
      </w:r>
    </w:p>
  </w:footnote>
  <w:footnote w:id="28">
    <w:p w14:paraId="5C892220" w14:textId="6060E8BD" w:rsidR="00DA6599" w:rsidRPr="00B04FB8" w:rsidRDefault="00DA6599">
      <w:pPr>
        <w:pStyle w:val="Vresteksts"/>
      </w:pPr>
      <w:r w:rsidRPr="00B04FB8">
        <w:rPr>
          <w:rStyle w:val="Vresatsauce"/>
        </w:rPr>
        <w:footnoteRef/>
      </w:r>
      <w:r w:rsidRPr="00B04FB8">
        <w:t xml:space="preserve"> </w:t>
      </w:r>
      <w:hyperlink r:id="rId24" w:history="1">
        <w:r w:rsidRPr="00B04FB8">
          <w:rPr>
            <w:rStyle w:val="Hipersaite"/>
          </w:rPr>
          <w:t>https://www.bti.gov.lv/lv/media/953/download</w:t>
        </w:r>
      </w:hyperlink>
      <w:r w:rsidRPr="00B04FB8">
        <w:t xml:space="preserve">. </w:t>
      </w:r>
    </w:p>
  </w:footnote>
  <w:footnote w:id="29">
    <w:p w14:paraId="231F300E" w14:textId="77777777" w:rsidR="00292275" w:rsidRDefault="00292275" w:rsidP="00292275">
      <w:pPr>
        <w:pStyle w:val="Vresteksts"/>
      </w:pPr>
      <w:r>
        <w:rPr>
          <w:rStyle w:val="Vresatsauce"/>
        </w:rPr>
        <w:footnoteRef/>
      </w:r>
      <w:r>
        <w:t xml:space="preserve"> </w:t>
      </w:r>
      <w:hyperlink r:id="rId25" w:history="1">
        <w:r w:rsidRPr="002E092C">
          <w:rPr>
            <w:rStyle w:val="Hipersaite"/>
          </w:rPr>
          <w:t>https://www.lm.gov.lv/lv/2020-gads</w:t>
        </w:r>
      </w:hyperlink>
      <w:r>
        <w:t xml:space="preserve">. </w:t>
      </w:r>
    </w:p>
  </w:footnote>
  <w:footnote w:id="30">
    <w:p w14:paraId="4C681900" w14:textId="4AB4B166" w:rsidR="00DA6599" w:rsidRPr="00B04FB8" w:rsidRDefault="00DA6599">
      <w:pPr>
        <w:pStyle w:val="Vresteksts"/>
      </w:pPr>
      <w:r w:rsidRPr="00B04FB8">
        <w:rPr>
          <w:rStyle w:val="Vresatsauce"/>
        </w:rPr>
        <w:footnoteRef/>
      </w:r>
      <w:r w:rsidRPr="00B04FB8">
        <w:t xml:space="preserve"> </w:t>
      </w:r>
      <w:hyperlink r:id="rId26" w:history="1">
        <w:r w:rsidRPr="00B04FB8">
          <w:rPr>
            <w:rStyle w:val="Hipersaite"/>
          </w:rPr>
          <w:t>http://polsis.mk.gov.lv/documents/4469</w:t>
        </w:r>
      </w:hyperlink>
      <w:r w:rsidRPr="00B04FB8">
        <w:t xml:space="preserve">. </w:t>
      </w:r>
    </w:p>
  </w:footnote>
  <w:footnote w:id="31">
    <w:p w14:paraId="2F03C4FB" w14:textId="77777777" w:rsidR="00C37DD4" w:rsidRDefault="00C37DD4" w:rsidP="00C37DD4">
      <w:pPr>
        <w:pStyle w:val="Vresteksts"/>
      </w:pPr>
      <w:r>
        <w:rPr>
          <w:rStyle w:val="Vresatsauce"/>
        </w:rPr>
        <w:footnoteRef/>
      </w:r>
      <w:r>
        <w:t xml:space="preserve"> </w:t>
      </w:r>
      <w:hyperlink r:id="rId27" w:history="1">
        <w:r w:rsidRPr="0082771A">
          <w:rPr>
            <w:rStyle w:val="Hipersaite"/>
          </w:rPr>
          <w:t>https://statistika.spkc.gov.lv/pxweb/lv/Health/Health__Mirstiba/MOR48_Zidainu%20un%20bernu%20mirstibas%20celoni.px/table/tableViewLayout2/</w:t>
        </w:r>
      </w:hyperlink>
      <w:r>
        <w:t xml:space="preserve">. </w:t>
      </w:r>
    </w:p>
  </w:footnote>
  <w:footnote w:id="32">
    <w:p w14:paraId="3B3A6234" w14:textId="0A51BE41" w:rsidR="005F2A50" w:rsidRDefault="005F2A50">
      <w:pPr>
        <w:pStyle w:val="Vresteksts"/>
      </w:pPr>
      <w:r>
        <w:rPr>
          <w:rStyle w:val="Vresatsauce"/>
        </w:rPr>
        <w:footnoteRef/>
      </w:r>
      <w:r>
        <w:t xml:space="preserve"> </w:t>
      </w:r>
      <w:r>
        <w:t>Jaunākie patlaban  pieejamie dati.</w:t>
      </w:r>
    </w:p>
  </w:footnote>
  <w:footnote w:id="33">
    <w:p w14:paraId="224B4B76" w14:textId="77777777" w:rsidR="00547224" w:rsidRDefault="00547224" w:rsidP="00547224">
      <w:pPr>
        <w:pStyle w:val="Vresteksts"/>
      </w:pPr>
      <w:r>
        <w:rPr>
          <w:rStyle w:val="Vresatsauce"/>
        </w:rPr>
        <w:footnoteRef/>
      </w:r>
      <w:r>
        <w:t xml:space="preserve"> </w:t>
      </w:r>
      <w:r>
        <w:t>L</w:t>
      </w:r>
      <w:r w:rsidRPr="003D4AC1">
        <w:t>atvijas skolēnu veselības paradumu pētījums, SPKC</w:t>
      </w:r>
      <w:r>
        <w:t>.</w:t>
      </w:r>
    </w:p>
  </w:footnote>
  <w:footnote w:id="34">
    <w:p w14:paraId="3D9AA22B" w14:textId="77777777" w:rsidR="00547224" w:rsidRDefault="00547224" w:rsidP="00547224">
      <w:pPr>
        <w:pStyle w:val="Vresteksts"/>
        <w:jc w:val="both"/>
      </w:pPr>
      <w:r>
        <w:rPr>
          <w:rStyle w:val="Vresatsauce"/>
        </w:rPr>
        <w:footnoteRef/>
      </w:r>
      <w:r>
        <w:t xml:space="preserve"> </w:t>
      </w:r>
      <w:proofErr w:type="spellStart"/>
      <w:r w:rsidRPr="003D4AC1">
        <w:t>Inchley</w:t>
      </w:r>
      <w:proofErr w:type="spellEnd"/>
      <w:r w:rsidRPr="003D4AC1">
        <w:t xml:space="preserve"> J, </w:t>
      </w:r>
      <w:proofErr w:type="spellStart"/>
      <w:r w:rsidRPr="003D4AC1">
        <w:t>Currie</w:t>
      </w:r>
      <w:proofErr w:type="spellEnd"/>
      <w:r w:rsidRPr="003D4AC1">
        <w:t xml:space="preserve"> D, </w:t>
      </w:r>
      <w:proofErr w:type="spellStart"/>
      <w:r w:rsidRPr="003D4AC1">
        <w:t>Budisavljevic</w:t>
      </w:r>
      <w:proofErr w:type="spellEnd"/>
      <w:r w:rsidRPr="003D4AC1">
        <w:t xml:space="preserve"> S, </w:t>
      </w:r>
      <w:proofErr w:type="spellStart"/>
      <w:r w:rsidRPr="003D4AC1">
        <w:t>Torsheim</w:t>
      </w:r>
      <w:proofErr w:type="spellEnd"/>
      <w:r w:rsidRPr="003D4AC1">
        <w:t xml:space="preserve"> T, </w:t>
      </w:r>
      <w:proofErr w:type="spellStart"/>
      <w:r w:rsidRPr="003D4AC1">
        <w:t>Jåstad</w:t>
      </w:r>
      <w:proofErr w:type="spellEnd"/>
      <w:r w:rsidRPr="003D4AC1">
        <w:t xml:space="preserve"> A, </w:t>
      </w:r>
      <w:proofErr w:type="spellStart"/>
      <w:r w:rsidRPr="003D4AC1">
        <w:t>Cosma</w:t>
      </w:r>
      <w:proofErr w:type="spellEnd"/>
      <w:r w:rsidRPr="003D4AC1">
        <w:t xml:space="preserve"> A </w:t>
      </w:r>
      <w:proofErr w:type="spellStart"/>
      <w:r w:rsidRPr="003D4AC1">
        <w:t>et</w:t>
      </w:r>
      <w:proofErr w:type="spellEnd"/>
      <w:r w:rsidRPr="003D4AC1">
        <w:t xml:space="preserve"> </w:t>
      </w:r>
      <w:proofErr w:type="spellStart"/>
      <w:r w:rsidRPr="003D4AC1">
        <w:t>al</w:t>
      </w:r>
      <w:proofErr w:type="spellEnd"/>
      <w:r w:rsidRPr="003D4AC1">
        <w:t xml:space="preserve">., </w:t>
      </w:r>
      <w:proofErr w:type="spellStart"/>
      <w:r w:rsidRPr="003D4AC1">
        <w:t>editors</w:t>
      </w:r>
      <w:proofErr w:type="spellEnd"/>
      <w:r w:rsidRPr="003D4AC1">
        <w:t xml:space="preserve">. </w:t>
      </w:r>
      <w:proofErr w:type="spellStart"/>
      <w:r w:rsidRPr="003D4AC1">
        <w:t>Spotlight</w:t>
      </w:r>
      <w:proofErr w:type="spellEnd"/>
      <w:r w:rsidRPr="003D4AC1">
        <w:t xml:space="preserve"> </w:t>
      </w:r>
      <w:proofErr w:type="spellStart"/>
      <w:r w:rsidRPr="003D4AC1">
        <w:t>on</w:t>
      </w:r>
      <w:proofErr w:type="spellEnd"/>
      <w:r w:rsidRPr="003D4AC1">
        <w:t xml:space="preserve"> </w:t>
      </w:r>
      <w:proofErr w:type="spellStart"/>
      <w:r w:rsidRPr="003D4AC1">
        <w:t>adolescent</w:t>
      </w:r>
      <w:proofErr w:type="spellEnd"/>
      <w:r w:rsidRPr="003D4AC1">
        <w:t xml:space="preserve"> </w:t>
      </w:r>
      <w:proofErr w:type="spellStart"/>
      <w:r w:rsidRPr="003D4AC1">
        <w:t>health</w:t>
      </w:r>
      <w:proofErr w:type="spellEnd"/>
      <w:r w:rsidRPr="003D4AC1">
        <w:t xml:space="preserve"> </w:t>
      </w:r>
      <w:proofErr w:type="spellStart"/>
      <w:r w:rsidRPr="003D4AC1">
        <w:t>and</w:t>
      </w:r>
      <w:proofErr w:type="spellEnd"/>
      <w:r w:rsidRPr="003D4AC1">
        <w:t xml:space="preserve"> </w:t>
      </w:r>
      <w:proofErr w:type="spellStart"/>
      <w:r w:rsidRPr="003D4AC1">
        <w:t>well-being</w:t>
      </w:r>
      <w:proofErr w:type="spellEnd"/>
      <w:r w:rsidRPr="003D4AC1">
        <w:t xml:space="preserve">. </w:t>
      </w:r>
      <w:proofErr w:type="spellStart"/>
      <w:r w:rsidRPr="003D4AC1">
        <w:t>Findings</w:t>
      </w:r>
      <w:proofErr w:type="spellEnd"/>
      <w:r w:rsidRPr="003D4AC1">
        <w:t xml:space="preserve"> </w:t>
      </w:r>
      <w:proofErr w:type="spellStart"/>
      <w:r w:rsidRPr="003D4AC1">
        <w:t>from</w:t>
      </w:r>
      <w:proofErr w:type="spellEnd"/>
      <w:r w:rsidRPr="003D4AC1">
        <w:t xml:space="preserve"> </w:t>
      </w:r>
      <w:proofErr w:type="spellStart"/>
      <w:r w:rsidRPr="003D4AC1">
        <w:t>the</w:t>
      </w:r>
      <w:proofErr w:type="spellEnd"/>
      <w:r w:rsidRPr="003D4AC1">
        <w:t xml:space="preserve"> 2017/2018 Health Behaviour in School-</w:t>
      </w:r>
      <w:proofErr w:type="spellStart"/>
      <w:r w:rsidRPr="003D4AC1">
        <w:t>aged</w:t>
      </w:r>
      <w:proofErr w:type="spellEnd"/>
      <w:r w:rsidRPr="003D4AC1">
        <w:t xml:space="preserve"> </w:t>
      </w:r>
      <w:proofErr w:type="spellStart"/>
      <w:r w:rsidRPr="003D4AC1">
        <w:t>Children</w:t>
      </w:r>
      <w:proofErr w:type="spellEnd"/>
      <w:r w:rsidRPr="003D4AC1">
        <w:t xml:space="preserve"> (HBSC) </w:t>
      </w:r>
      <w:proofErr w:type="spellStart"/>
      <w:r w:rsidRPr="003D4AC1">
        <w:t>survey</w:t>
      </w:r>
      <w:proofErr w:type="spellEnd"/>
      <w:r w:rsidRPr="003D4AC1">
        <w:t xml:space="preserve"> in </w:t>
      </w:r>
      <w:proofErr w:type="spellStart"/>
      <w:r w:rsidRPr="003D4AC1">
        <w:t>Europe</w:t>
      </w:r>
      <w:proofErr w:type="spellEnd"/>
      <w:r w:rsidRPr="003D4AC1">
        <w:t xml:space="preserve"> </w:t>
      </w:r>
      <w:proofErr w:type="spellStart"/>
      <w:r w:rsidRPr="003D4AC1">
        <w:t>and</w:t>
      </w:r>
      <w:proofErr w:type="spellEnd"/>
      <w:r w:rsidRPr="003D4AC1">
        <w:t xml:space="preserve"> Canada. </w:t>
      </w:r>
      <w:proofErr w:type="spellStart"/>
      <w:r w:rsidRPr="003D4AC1">
        <w:t>International</w:t>
      </w:r>
      <w:proofErr w:type="spellEnd"/>
      <w:r w:rsidRPr="003D4AC1">
        <w:t xml:space="preserve"> </w:t>
      </w:r>
      <w:proofErr w:type="spellStart"/>
      <w:r w:rsidRPr="003D4AC1">
        <w:t>report</w:t>
      </w:r>
      <w:proofErr w:type="spellEnd"/>
      <w:r w:rsidRPr="003D4AC1">
        <w:t xml:space="preserve">. </w:t>
      </w:r>
      <w:proofErr w:type="spellStart"/>
      <w:r w:rsidRPr="003D4AC1">
        <w:t>Volume</w:t>
      </w:r>
      <w:proofErr w:type="spellEnd"/>
      <w:r w:rsidRPr="003D4AC1">
        <w:t xml:space="preserve"> 2. </w:t>
      </w:r>
      <w:proofErr w:type="spellStart"/>
      <w:r w:rsidRPr="003D4AC1">
        <w:t>Key</w:t>
      </w:r>
      <w:proofErr w:type="spellEnd"/>
      <w:r w:rsidRPr="003D4AC1">
        <w:t xml:space="preserve"> </w:t>
      </w:r>
      <w:proofErr w:type="spellStart"/>
      <w:r w:rsidRPr="003D4AC1">
        <w:t>data</w:t>
      </w:r>
      <w:proofErr w:type="spellEnd"/>
      <w:r w:rsidRPr="003D4AC1">
        <w:t xml:space="preserve">. </w:t>
      </w:r>
      <w:proofErr w:type="spellStart"/>
      <w:r w:rsidRPr="003D4AC1">
        <w:t>Copenhagen</w:t>
      </w:r>
      <w:proofErr w:type="spellEnd"/>
      <w:r w:rsidRPr="003D4AC1">
        <w:t xml:space="preserve">: WHO </w:t>
      </w:r>
      <w:proofErr w:type="spellStart"/>
      <w:r w:rsidRPr="003D4AC1">
        <w:t>Regional</w:t>
      </w:r>
      <w:proofErr w:type="spellEnd"/>
      <w:r w:rsidRPr="003D4AC1">
        <w:t xml:space="preserve"> Office </w:t>
      </w:r>
      <w:proofErr w:type="spellStart"/>
      <w:r w:rsidRPr="003D4AC1">
        <w:t>for</w:t>
      </w:r>
      <w:proofErr w:type="spellEnd"/>
      <w:r w:rsidRPr="003D4AC1">
        <w:t xml:space="preserve"> </w:t>
      </w:r>
      <w:proofErr w:type="spellStart"/>
      <w:r w:rsidRPr="003D4AC1">
        <w:t>Europe</w:t>
      </w:r>
      <w:proofErr w:type="spellEnd"/>
      <w:r w:rsidRPr="003D4AC1">
        <w:t>; 2020. Licence: CC BY-NC-SA 3.0 IGO.</w:t>
      </w:r>
    </w:p>
  </w:footnote>
  <w:footnote w:id="35">
    <w:p w14:paraId="60846B20" w14:textId="6AFE4770" w:rsidR="00DA6599" w:rsidRPr="00B04FB8" w:rsidRDefault="00DA6599">
      <w:pPr>
        <w:pStyle w:val="Vresteksts"/>
      </w:pPr>
      <w:r w:rsidRPr="00B04FB8">
        <w:rPr>
          <w:rStyle w:val="Vresatsauce"/>
        </w:rPr>
        <w:footnoteRef/>
      </w:r>
      <w:r w:rsidRPr="00B04FB8">
        <w:t xml:space="preserve"> </w:t>
      </w:r>
      <w:hyperlink r:id="rId28" w:history="1">
        <w:r w:rsidRPr="00B04FB8">
          <w:rPr>
            <w:rStyle w:val="Hipersaite"/>
          </w:rPr>
          <w:t>https://www.visc.gov.lv/lv/projekts/kompetencu-pieeja-macibu-satura</w:t>
        </w:r>
      </w:hyperlink>
      <w:r w:rsidRPr="00B04FB8">
        <w:t xml:space="preserve">. </w:t>
      </w:r>
    </w:p>
  </w:footnote>
  <w:footnote w:id="36">
    <w:p w14:paraId="51050574" w14:textId="041BAF5E" w:rsidR="00DA6599" w:rsidRPr="00B04FB8" w:rsidRDefault="00DA6599">
      <w:pPr>
        <w:pStyle w:val="Vresteksts"/>
      </w:pPr>
      <w:r w:rsidRPr="00B04FB8">
        <w:rPr>
          <w:rStyle w:val="Vresatsauce"/>
        </w:rPr>
        <w:footnoteRef/>
      </w:r>
      <w:r w:rsidRPr="00B04FB8">
        <w:t xml:space="preserve"> </w:t>
      </w:r>
      <w:hyperlink r:id="rId29" w:history="1">
        <w:r w:rsidR="002E12C9" w:rsidRPr="000977D7">
          <w:rPr>
            <w:rStyle w:val="Hipersaite"/>
          </w:rPr>
          <w:t>https://www.pusaudzis.lv/</w:t>
        </w:r>
      </w:hyperlink>
      <w:r w:rsidRPr="00B04FB8">
        <w:t>.</w:t>
      </w:r>
      <w:r w:rsidR="002E12C9">
        <w:t xml:space="preserve"> </w:t>
      </w:r>
      <w:r w:rsidRPr="00B04FB8">
        <w:t xml:space="preserve"> </w:t>
      </w:r>
    </w:p>
  </w:footnote>
  <w:footnote w:id="37">
    <w:p w14:paraId="669BC318" w14:textId="73327B15" w:rsidR="00DA6599" w:rsidRPr="00B04FB8" w:rsidRDefault="00DA6599">
      <w:pPr>
        <w:pStyle w:val="Vresteksts"/>
      </w:pPr>
      <w:r w:rsidRPr="00B04FB8">
        <w:rPr>
          <w:rStyle w:val="Vresatsauce"/>
        </w:rPr>
        <w:footnoteRef/>
      </w:r>
      <w:r w:rsidRPr="00B04FB8">
        <w:t xml:space="preserve"> </w:t>
      </w:r>
      <w:hyperlink r:id="rId30" w:history="1">
        <w:r w:rsidRPr="00B04FB8">
          <w:rPr>
            <w:rStyle w:val="Hipersaite"/>
          </w:rPr>
          <w:t>https://www.spkc.gov.lv/lv/veselibu-veicinoso-skolu-tikls</w:t>
        </w:r>
      </w:hyperlink>
      <w:r w:rsidRPr="00B04FB8">
        <w:t xml:space="preserve">. </w:t>
      </w:r>
    </w:p>
  </w:footnote>
  <w:footnote w:id="38">
    <w:p w14:paraId="6D3D912F" w14:textId="748EA9AF" w:rsidR="004C7620" w:rsidRDefault="004C7620">
      <w:pPr>
        <w:pStyle w:val="Vresteksts"/>
      </w:pPr>
      <w:r>
        <w:rPr>
          <w:rStyle w:val="Vresatsauce"/>
        </w:rPr>
        <w:footnoteRef/>
      </w:r>
      <w:r>
        <w:t xml:space="preserve"> </w:t>
      </w:r>
      <w:hyperlink r:id="rId31" w:history="1">
        <w:r w:rsidRPr="00540A3A">
          <w:rPr>
            <w:rStyle w:val="Hipersaite"/>
          </w:rPr>
          <w:t>https://www.youtube.com/watch?v=lTGqR50Pfv0</w:t>
        </w:r>
      </w:hyperlink>
      <w:r>
        <w:t xml:space="preserve">. </w:t>
      </w:r>
    </w:p>
  </w:footnote>
  <w:footnote w:id="39">
    <w:p w14:paraId="597FA751" w14:textId="1EADC518" w:rsidR="001024B8" w:rsidRPr="00B04FB8" w:rsidRDefault="001024B8">
      <w:pPr>
        <w:pStyle w:val="Vresteksts"/>
      </w:pPr>
      <w:r w:rsidRPr="00B04FB8">
        <w:rPr>
          <w:rStyle w:val="Vresatsauce"/>
        </w:rPr>
        <w:footnoteRef/>
      </w:r>
      <w:r w:rsidRPr="00B04FB8">
        <w:t xml:space="preserve"> </w:t>
      </w:r>
      <w:hyperlink r:id="rId32" w:history="1">
        <w:r w:rsidRPr="00B04FB8">
          <w:rPr>
            <w:rStyle w:val="Hipersaite"/>
          </w:rPr>
          <w:t>https://87029529-f6ff-496a-8e2d-237be4581d72.filesusr.com/ugd/d89677_816fc048568d4415a023ea0b3a8a019a.pdf</w:t>
        </w:r>
      </w:hyperlink>
      <w:r w:rsidRPr="00B04FB8">
        <w:t xml:space="preserve">. </w:t>
      </w:r>
    </w:p>
  </w:footnote>
  <w:footnote w:id="40">
    <w:p w14:paraId="6E6034E9" w14:textId="77777777" w:rsidR="00892363" w:rsidRPr="00B04FB8" w:rsidRDefault="00892363" w:rsidP="00892363">
      <w:pPr>
        <w:pStyle w:val="Vresteksts"/>
      </w:pPr>
      <w:r w:rsidRPr="00B04FB8">
        <w:rPr>
          <w:rStyle w:val="Vresatsauce"/>
        </w:rPr>
        <w:footnoteRef/>
      </w:r>
      <w:r w:rsidRPr="00B04FB8">
        <w:t xml:space="preserve"> </w:t>
      </w:r>
      <w:hyperlink r:id="rId33" w:history="1">
        <w:r w:rsidRPr="00B04FB8">
          <w:rPr>
            <w:rStyle w:val="Hipersaite"/>
          </w:rPr>
          <w:t>https://www.lu.lv/zinatne/programmas-un-projekti/starptautiskas-programmas-un-projekti/pirmais-erasmus-zinatniskais-projekts/</w:t>
        </w:r>
      </w:hyperlink>
      <w:r w:rsidRPr="00B04FB8">
        <w:t xml:space="preserve">. </w:t>
      </w:r>
    </w:p>
  </w:footnote>
  <w:footnote w:id="41">
    <w:p w14:paraId="410D105B" w14:textId="2433EE29" w:rsidR="0072594F" w:rsidRPr="00B04FB8" w:rsidRDefault="0072594F">
      <w:pPr>
        <w:pStyle w:val="Vresteksts"/>
      </w:pPr>
      <w:r w:rsidRPr="00B04FB8">
        <w:rPr>
          <w:rStyle w:val="Vresatsauce"/>
        </w:rPr>
        <w:footnoteRef/>
      </w:r>
      <w:r w:rsidRPr="00B04FB8">
        <w:t xml:space="preserve"> </w:t>
      </w:r>
      <w:hyperlink r:id="rId34" w:history="1">
        <w:r w:rsidRPr="00B04FB8">
          <w:rPr>
            <w:rStyle w:val="Hipersaite"/>
          </w:rPr>
          <w:t>https://lv.promehs.org/</w:t>
        </w:r>
      </w:hyperlink>
      <w:r w:rsidRPr="00B04FB8">
        <w:t xml:space="preserve">. </w:t>
      </w:r>
    </w:p>
  </w:footnote>
  <w:footnote w:id="42">
    <w:p w14:paraId="448FE6F1" w14:textId="77777777" w:rsidR="00D1364F" w:rsidRDefault="00D1364F" w:rsidP="00D1364F">
      <w:pPr>
        <w:pStyle w:val="Vresteksts"/>
      </w:pPr>
      <w:r>
        <w:rPr>
          <w:rStyle w:val="Vresatsauce"/>
        </w:rPr>
        <w:footnoteRef/>
      </w:r>
      <w:r>
        <w:t xml:space="preserve"> </w:t>
      </w:r>
      <w:hyperlink r:id="rId35" w:history="1">
        <w:r w:rsidRPr="00890257">
          <w:rPr>
            <w:rStyle w:val="Hipersaite"/>
          </w:rPr>
          <w:t>https://www.esparveselibu.lv/neesi-viens</w:t>
        </w:r>
      </w:hyperlink>
      <w:r>
        <w:t xml:space="preserve">. </w:t>
      </w:r>
    </w:p>
  </w:footnote>
  <w:footnote w:id="43">
    <w:p w14:paraId="5F9B88FC" w14:textId="77777777" w:rsidR="00D1364F" w:rsidRDefault="00D1364F" w:rsidP="00D1364F">
      <w:pPr>
        <w:pStyle w:val="Vresteksts"/>
      </w:pPr>
      <w:r>
        <w:rPr>
          <w:rStyle w:val="Vresatsauce"/>
        </w:rPr>
        <w:footnoteRef/>
      </w:r>
      <w:r>
        <w:t xml:space="preserve"> </w:t>
      </w:r>
      <w:hyperlink r:id="rId36" w:history="1">
        <w:r w:rsidRPr="00890257">
          <w:rPr>
            <w:rStyle w:val="Hipersaite"/>
          </w:rPr>
          <w:t>https://www.esparveselibu.lv/esi-dzivei-gatavs-jauns-nodarbibu-cikls-7-9-klasu-skoleniem-psihiskas-veselibas-veicinasanai</w:t>
        </w:r>
      </w:hyperlink>
      <w:r>
        <w:t xml:space="preserve">. </w:t>
      </w:r>
    </w:p>
  </w:footnote>
  <w:footnote w:id="44">
    <w:p w14:paraId="6CE318CA" w14:textId="77777777" w:rsidR="00D1364F" w:rsidRDefault="00D1364F" w:rsidP="00D1364F">
      <w:pPr>
        <w:pStyle w:val="Vresteksts"/>
      </w:pPr>
      <w:r>
        <w:rPr>
          <w:rStyle w:val="Vresatsauce"/>
        </w:rPr>
        <w:footnoteRef/>
      </w:r>
      <w:r>
        <w:t xml:space="preserve"> </w:t>
      </w:r>
      <w:hyperlink r:id="rId37" w:history="1">
        <w:r w:rsidRPr="00890257">
          <w:rPr>
            <w:rStyle w:val="Hipersaite"/>
          </w:rPr>
          <w:t>https://www.esparveselibu.lv/esi-savas-dzives-menedzeris-jauns-nodarbibu-cikls-vidusskoleniem</w:t>
        </w:r>
      </w:hyperlink>
      <w:r>
        <w:t xml:space="preserve">. </w:t>
      </w:r>
    </w:p>
  </w:footnote>
  <w:footnote w:id="45">
    <w:p w14:paraId="5F3AF724" w14:textId="77777777" w:rsidR="00D1364F" w:rsidRDefault="00D1364F" w:rsidP="00D1364F">
      <w:pPr>
        <w:pStyle w:val="Vresteksts"/>
      </w:pPr>
      <w:r>
        <w:rPr>
          <w:rStyle w:val="Vresatsauce"/>
        </w:rPr>
        <w:footnoteRef/>
      </w:r>
      <w:r>
        <w:t xml:space="preserve"> </w:t>
      </w:r>
      <w:hyperlink r:id="rId38" w:history="1">
        <w:r w:rsidRPr="00890257">
          <w:rPr>
            <w:rStyle w:val="Hipersaite"/>
          </w:rPr>
          <w:t>https://esparveselibu.lv/video</w:t>
        </w:r>
      </w:hyperlink>
      <w:r>
        <w:t xml:space="preserve">. </w:t>
      </w:r>
    </w:p>
  </w:footnote>
  <w:footnote w:id="46">
    <w:p w14:paraId="4E00D0AF" w14:textId="35E4F544" w:rsidR="00DA6599" w:rsidRPr="00B04FB8" w:rsidRDefault="00DA6599">
      <w:pPr>
        <w:pStyle w:val="Vresteksts"/>
      </w:pPr>
      <w:r w:rsidRPr="00B04FB8">
        <w:rPr>
          <w:rStyle w:val="Vresatsauce"/>
        </w:rPr>
        <w:footnoteRef/>
      </w:r>
      <w:r w:rsidRPr="00B04FB8">
        <w:t xml:space="preserve"> </w:t>
      </w:r>
      <w:hyperlink r:id="rId39" w:history="1">
        <w:r w:rsidRPr="00B04FB8">
          <w:rPr>
            <w:rStyle w:val="Hipersaite"/>
          </w:rPr>
          <w:t>https://www.vp.gov.lv/lv/media/1587/download</w:t>
        </w:r>
      </w:hyperlink>
      <w:r w:rsidRPr="00B04FB8">
        <w:t>.</w:t>
      </w:r>
    </w:p>
  </w:footnote>
  <w:footnote w:id="47">
    <w:p w14:paraId="724A05EA" w14:textId="43B1E7AB" w:rsidR="00DA6599" w:rsidRPr="00B04FB8" w:rsidRDefault="00DA6599">
      <w:pPr>
        <w:pStyle w:val="Vresteksts"/>
      </w:pPr>
      <w:r w:rsidRPr="00B04FB8">
        <w:rPr>
          <w:rStyle w:val="Vresatsauce"/>
        </w:rPr>
        <w:footnoteRef/>
      </w:r>
      <w:r w:rsidRPr="00B04FB8">
        <w:t xml:space="preserve"> “+” – pieaugums, salīdzinot ar iepriekšējo gadu; “-” – samazinājums, salīdzinot ar iepriekšējo gadu.</w:t>
      </w:r>
    </w:p>
  </w:footnote>
  <w:footnote w:id="48">
    <w:p w14:paraId="2C8F707F" w14:textId="21A79D1C" w:rsidR="00DA6599" w:rsidRPr="00B04FB8" w:rsidRDefault="00DA6599" w:rsidP="002B305A">
      <w:pPr>
        <w:pStyle w:val="Vresteksts"/>
      </w:pPr>
      <w:r w:rsidRPr="00B04FB8">
        <w:rPr>
          <w:rStyle w:val="Vresatsauce"/>
        </w:rPr>
        <w:footnoteRef/>
      </w:r>
      <w:r w:rsidRPr="00B04FB8">
        <w:t xml:space="preserve"> </w:t>
      </w:r>
      <w:hyperlink r:id="rId40" w:history="1">
        <w:r w:rsidRPr="00B04FB8">
          <w:rPr>
            <w:rStyle w:val="Hipersaite"/>
          </w:rPr>
          <w:t>https://www.vp.gov.lv/lv/media/1587/download</w:t>
        </w:r>
      </w:hyperlink>
      <w:r w:rsidRPr="00B04FB8">
        <w:t>.</w:t>
      </w:r>
    </w:p>
  </w:footnote>
  <w:footnote w:id="49">
    <w:p w14:paraId="67185C19" w14:textId="646C7A0E" w:rsidR="00DA6599" w:rsidRPr="00B04FB8" w:rsidRDefault="00DA6599" w:rsidP="00794984">
      <w:pPr>
        <w:pStyle w:val="Vresteksts"/>
      </w:pPr>
      <w:r w:rsidRPr="00B04FB8">
        <w:rPr>
          <w:rStyle w:val="Vresatsauce"/>
        </w:rPr>
        <w:footnoteRef/>
      </w:r>
      <w:r w:rsidRPr="00B04FB8">
        <w:t xml:space="preserve"> </w:t>
      </w:r>
      <w:hyperlink r:id="rId41" w:history="1">
        <w:r w:rsidRPr="00B04FB8">
          <w:rPr>
            <w:rStyle w:val="Hipersaite"/>
          </w:rPr>
          <w:t>https://www.vp.gov.lv/lv/media/1587/download</w:t>
        </w:r>
      </w:hyperlink>
      <w:r w:rsidRPr="00B04FB8">
        <w:t>.</w:t>
      </w:r>
    </w:p>
  </w:footnote>
  <w:footnote w:id="50">
    <w:p w14:paraId="0EC475BE" w14:textId="41B2FD80" w:rsidR="00DA6599" w:rsidRPr="00B04FB8" w:rsidRDefault="00DA6599">
      <w:pPr>
        <w:pStyle w:val="Vresteksts"/>
      </w:pPr>
      <w:r w:rsidRPr="00B04FB8">
        <w:rPr>
          <w:rStyle w:val="Vresatsauce"/>
        </w:rPr>
        <w:footnoteRef/>
      </w:r>
      <w:r w:rsidRPr="00B04FB8">
        <w:t xml:space="preserve"> </w:t>
      </w:r>
      <w:hyperlink r:id="rId42" w:history="1">
        <w:r w:rsidRPr="00B04FB8">
          <w:rPr>
            <w:rStyle w:val="Hipersaite"/>
          </w:rPr>
          <w:t>https://www.vp.gov.lv/lv/media/1587/download</w:t>
        </w:r>
      </w:hyperlink>
      <w:r w:rsidRPr="00B04FB8">
        <w:t>.</w:t>
      </w:r>
    </w:p>
  </w:footnote>
  <w:footnote w:id="51">
    <w:p w14:paraId="3BA4F937" w14:textId="03A76318" w:rsidR="003B5864" w:rsidRPr="00B04FB8" w:rsidRDefault="003B5864" w:rsidP="00CE5D45">
      <w:pPr>
        <w:pStyle w:val="Vresteksts"/>
        <w:jc w:val="both"/>
      </w:pPr>
      <w:r w:rsidRPr="00B04FB8">
        <w:rPr>
          <w:rStyle w:val="Vresatsauce"/>
        </w:rPr>
        <w:footnoteRef/>
      </w:r>
      <w:r w:rsidRPr="00B04FB8">
        <w:t xml:space="preserve"> 2020. gada 1. jūlijā stājās spēkā Administratīvās atbildības likums un spēku zaudēja LAPK, kā rezultātā administratīvie pārkāpumi, par tiem piemērojamie sodi un amatpersonu kompetence administratīvo pārkāpumu procesā turpmāk noteikta attiecīgo nozaru likumos vai pašvaldību saistošajos noteikumos. Sakarā ar izmaiņām normatīvajos aktos, no 2020. gada 1. jūlija netiek sastādīti administratīvā pārkāpuma protokoli, līdz ar ko veikt identisku datu salīdzinājumu nav iespējams. Lai atspoguļotu situāciju par izdarītājiem likumpārkāpumiem, tika izmantoti dati par 2020. gada pirmajā pusgadā sastādīto administratīvo pārkāpuma protokolu skaitu un valstī kopā uzsāktajiem administratīvā pārkāpuma procesiem 2020. gada otrajā pusgadā.</w:t>
      </w:r>
    </w:p>
  </w:footnote>
  <w:footnote w:id="52">
    <w:p w14:paraId="02AAF215" w14:textId="7488451F" w:rsidR="0010385F" w:rsidRDefault="0010385F">
      <w:pPr>
        <w:pStyle w:val="Vresteksts"/>
      </w:pPr>
      <w:r>
        <w:rPr>
          <w:rStyle w:val="Vresatsauce"/>
        </w:rPr>
        <w:footnoteRef/>
      </w:r>
      <w:r>
        <w:t xml:space="preserve"> SPKC </w:t>
      </w:r>
      <w:r w:rsidRPr="00B170E4">
        <w:t>Veselības statistikas datubāz</w:t>
      </w:r>
      <w:r>
        <w:t>es datu tabula “</w:t>
      </w:r>
      <w:r w:rsidR="00662796" w:rsidRPr="00662796">
        <w:t>MOR48. Zīdaiņu un bērnu mirstības cēloņi pa vecuma grupām</w:t>
      </w:r>
      <w:r>
        <w:t>”</w:t>
      </w:r>
      <w:r w:rsidR="00662796">
        <w:t xml:space="preserve">, </w:t>
      </w:r>
      <w:hyperlink r:id="rId43" w:history="1">
        <w:r w:rsidR="00662796" w:rsidRPr="002E092C">
          <w:rPr>
            <w:rStyle w:val="Hipersaite"/>
          </w:rPr>
          <w:t>https://statistika.spkc.gov.lv/pxweb/lv/Health/Health__Mirstiba/MOR48_Zidainu%20un%20bernu%20mirstibas%20celoni.px/table/tableViewLayout2/</w:t>
        </w:r>
      </w:hyperlink>
      <w:r>
        <w:t>.</w:t>
      </w:r>
      <w:r w:rsidR="00662796">
        <w:t xml:space="preserve"> </w:t>
      </w:r>
    </w:p>
  </w:footnote>
  <w:footnote w:id="53">
    <w:p w14:paraId="395F59BF" w14:textId="1E8983BA" w:rsidR="00114E4B" w:rsidRDefault="00114E4B" w:rsidP="00114E4B">
      <w:pPr>
        <w:pStyle w:val="Vresteksts"/>
      </w:pPr>
      <w:r>
        <w:rPr>
          <w:rStyle w:val="Vresatsauce"/>
        </w:rPr>
        <w:footnoteRef/>
      </w:r>
      <w:r w:rsidR="00560A6B">
        <w:t>Turpat</w:t>
      </w:r>
      <w:r>
        <w:t xml:space="preserve">. </w:t>
      </w:r>
    </w:p>
  </w:footnote>
  <w:footnote w:id="54">
    <w:p w14:paraId="62753F96" w14:textId="363532EF" w:rsidR="00DA6599" w:rsidRPr="00B04FB8" w:rsidRDefault="00DA6599" w:rsidP="00B61E16">
      <w:pPr>
        <w:pStyle w:val="Vresteksts"/>
        <w:jc w:val="both"/>
      </w:pPr>
      <w:r w:rsidRPr="00B04FB8">
        <w:rPr>
          <w:rStyle w:val="Vresatsauce"/>
        </w:rPr>
        <w:footnoteRef/>
      </w:r>
      <w:r w:rsidRPr="00B04FB8">
        <w:t xml:space="preserve"> VUGD 2019.gadā piedalījās: izstādē “Māja I”; Alojas novada uzņēmēju dienā; konkursā Kuldīgas novada 5.klašu skolēniem “Ko tu zini par drošību?”; “</w:t>
      </w:r>
      <w:r w:rsidRPr="00B04FB8">
        <w:rPr>
          <w:i/>
          <w:iCs/>
        </w:rPr>
        <w:t>Mehu</w:t>
      </w:r>
      <w:r w:rsidRPr="00B04FB8">
        <w:t xml:space="preserve"> dienās” Jelgavā – Nakts auto orientēšanās norisē; izstādē “Bērnu pasaule 2019”; Talkas dienas pasākumā Mārupē un Bieriņos; VIAA pasākumā “</w:t>
      </w:r>
      <w:proofErr w:type="spellStart"/>
      <w:r w:rsidRPr="00B04FB8">
        <w:rPr>
          <w:i/>
          <w:iCs/>
        </w:rPr>
        <w:t>Skills</w:t>
      </w:r>
      <w:proofErr w:type="spellEnd"/>
      <w:r w:rsidRPr="00B04FB8">
        <w:rPr>
          <w:i/>
          <w:iCs/>
        </w:rPr>
        <w:t xml:space="preserve"> Latvia</w:t>
      </w:r>
      <w:r w:rsidRPr="00B04FB8">
        <w:t xml:space="preserve"> 2019”; prevencijas pasākumā militārās parādes Jēkabpilī ietvaros 4.maijā; “Naktsputnu skrējienā” Valmierā; Muzeju naktī Rīgā, Liepājā, Durbē un Limbažos; Grobiņas ugunsdzēsības mācību torņa atklāšanas pasākumā; Kandavas pilsētas svētkos; Jelgavas pilsētas svētku gājienā; Grobiņas novada svētku un drošības dienā; Bērnu svētkos Ventspilī; profesiju iepazīšanas pasākumā Liepājā, Pērkones parkā; Rūjienas vidusskolas bērnu un ģimeņu pasākumā; pasākumā “Balta, balta mana sirds” ģimenēm ar bērniem Smiltenē; Latvijas vecāku organizācijas “Mammamuntetiem.lv” Bērnu dienas festivālā Pārdaugavas dārzā; Rīgas kultūras centra “Iļģuciems” rīkotajā pasākumā “Saules bērni” Dzegužkalnā; Valkas pilsētas svētkos; NMPD jubilejas pasākumā “Restarts” Ķegumā; Smiltenes pilsētas svētkos; Valmieras pilsētas svētkos; Jelgavas domes organizētajā bērnu nometnē; Skolas ieskaņas pasākumā “Sveika, skola” Liepājas Pētertirgū; CSDD tehniskās apskates nakts pasākumā; Tiesībsarga rīkotajā pasākumā jauniešiem Latvijas Universitātes Botāniskā dārza teritorijā; VSAC “Rīga” brīvdabas pasākumā; Tehnikas un inovāciju festivālā Jelgavā; Tēva dienas pasākumos Cēsīs un Rīgā; A/S Sadales tīkls rīkotajā pasākumā „Viena diena drošībai”.</w:t>
      </w:r>
    </w:p>
  </w:footnote>
  <w:footnote w:id="55">
    <w:p w14:paraId="05C2561C" w14:textId="28481921" w:rsidR="00DA6599" w:rsidRPr="00B04FB8" w:rsidRDefault="00DA6599" w:rsidP="00A442C6">
      <w:pPr>
        <w:pStyle w:val="Vresteksts"/>
        <w:jc w:val="both"/>
      </w:pPr>
      <w:r w:rsidRPr="00B04FB8">
        <w:rPr>
          <w:rStyle w:val="Vresatsauce"/>
        </w:rPr>
        <w:footnoteRef/>
      </w:r>
      <w:r w:rsidRPr="00B04FB8">
        <w:t xml:space="preserve"> VUGD 2020.gadā: sadarbībā ar VP un Ugunsdrošības un civilās aizsardzības koledžu organizēja konkursu “Roku rokā”; organizēja konkursu skolēniem “Mans brīvais laiks – saturīgi pavadīts laiks!”; piedalījās Valmieras pilsētas svētku braucienā; piedalījās izstādē “Māja I”; piedalījās pasākumos, kas saistīti ar bērnu drošību, uzsākot skolas gaitas –Liepājā un Valmierā; piedalījās Valgas militārajā vēstures festivālā; piedalījās Bērnu inovācijas centra pasākumā Daugavpilī; piedalījās Rīgas Stradiņa universitātes pasākumā “Zinošs un Drošs” Rīgā; piedalījās pasākumā “Mehatrons 2020” Jelgavā; piedalījās informatīvā pasākumā Jelgavas Pašvaldības policijas darbiniekiem; piedalījās Cēsu bērnu veselības centra informatīvajā seminārā; piedalījās “Daugavpils – Mežciems” skrējienā.      </w:t>
      </w:r>
    </w:p>
  </w:footnote>
  <w:footnote w:id="56">
    <w:p w14:paraId="5342E703" w14:textId="25B77A92" w:rsidR="00DA6599" w:rsidRPr="00B04FB8" w:rsidRDefault="00DA6599" w:rsidP="004464DF">
      <w:pPr>
        <w:suppressAutoHyphens/>
        <w:jc w:val="both"/>
        <w:rPr>
          <w:color w:val="000000"/>
          <w:sz w:val="20"/>
          <w:szCs w:val="20"/>
          <w:lang w:eastAsia="ar-SA"/>
        </w:rPr>
      </w:pPr>
      <w:r w:rsidRPr="00B04FB8">
        <w:rPr>
          <w:rStyle w:val="FootnoteCharacters"/>
          <w:color w:val="000000"/>
          <w:sz w:val="20"/>
          <w:szCs w:val="20"/>
        </w:rPr>
        <w:footnoteRef/>
      </w:r>
      <w:r w:rsidRPr="00B04FB8">
        <w:rPr>
          <w:color w:val="000000"/>
          <w:sz w:val="20"/>
          <w:szCs w:val="20"/>
          <w:lang w:eastAsia="ar-SA"/>
        </w:rPr>
        <w:t xml:space="preserve">Avots: IeM IC IIIS </w:t>
      </w:r>
      <w:r w:rsidRPr="00B04FB8">
        <w:rPr>
          <w:i/>
          <w:iCs/>
          <w:color w:val="000000"/>
          <w:sz w:val="20"/>
          <w:szCs w:val="20"/>
          <w:lang w:eastAsia="ar-SA"/>
        </w:rPr>
        <w:t>DWH_KRASS</w:t>
      </w:r>
      <w:r w:rsidRPr="00B04FB8">
        <w:rPr>
          <w:color w:val="000000"/>
          <w:sz w:val="20"/>
          <w:szCs w:val="20"/>
          <w:lang w:eastAsia="ar-SA"/>
        </w:rPr>
        <w:t xml:space="preserve"> datu masīvs: 201912: 07.01.2020.</w:t>
      </w:r>
    </w:p>
  </w:footnote>
  <w:footnote w:id="57">
    <w:p w14:paraId="48A53169" w14:textId="70F5708B" w:rsidR="00DA6599" w:rsidRPr="00B04FB8" w:rsidRDefault="00DA6599" w:rsidP="004464DF">
      <w:pPr>
        <w:suppressAutoHyphens/>
        <w:jc w:val="both"/>
        <w:rPr>
          <w:color w:val="00B050"/>
          <w:sz w:val="20"/>
          <w:szCs w:val="20"/>
          <w:lang w:eastAsia="ar-SA"/>
        </w:rPr>
      </w:pPr>
      <w:r w:rsidRPr="00B04FB8">
        <w:rPr>
          <w:rStyle w:val="FootnoteCharacters"/>
          <w:color w:val="000000"/>
          <w:sz w:val="20"/>
          <w:szCs w:val="20"/>
        </w:rPr>
        <w:footnoteRef/>
      </w:r>
      <w:r w:rsidRPr="00B04FB8">
        <w:rPr>
          <w:color w:val="000000"/>
          <w:sz w:val="20"/>
          <w:szCs w:val="20"/>
        </w:rPr>
        <w:t xml:space="preserve"> </w:t>
      </w:r>
      <w:r w:rsidRPr="00B04FB8">
        <w:rPr>
          <w:color w:val="000000"/>
          <w:sz w:val="20"/>
          <w:szCs w:val="20"/>
          <w:lang w:eastAsia="ar-SA"/>
        </w:rPr>
        <w:t xml:space="preserve">Avots: IeM IC IIIS </w:t>
      </w:r>
      <w:r w:rsidRPr="00B04FB8">
        <w:rPr>
          <w:i/>
          <w:iCs/>
          <w:color w:val="000000"/>
          <w:sz w:val="20"/>
          <w:szCs w:val="20"/>
          <w:lang w:eastAsia="ar-SA"/>
        </w:rPr>
        <w:t>DWH_KRASS</w:t>
      </w:r>
      <w:r w:rsidRPr="00B04FB8">
        <w:rPr>
          <w:color w:val="000000"/>
          <w:sz w:val="20"/>
          <w:szCs w:val="20"/>
          <w:lang w:eastAsia="ar-SA"/>
        </w:rPr>
        <w:t xml:space="preserve"> datu masīvs: 201912: 07.01.2020.</w:t>
      </w:r>
    </w:p>
  </w:footnote>
  <w:footnote w:id="58">
    <w:p w14:paraId="04656263" w14:textId="77777777" w:rsidR="00DA6599" w:rsidRPr="00B04FB8" w:rsidRDefault="00DA6599" w:rsidP="004464DF">
      <w:pPr>
        <w:pStyle w:val="Vresteksts"/>
        <w:jc w:val="both"/>
      </w:pPr>
      <w:r w:rsidRPr="00B04FB8">
        <w:rPr>
          <w:rStyle w:val="FootnoteCharacters"/>
        </w:rPr>
        <w:footnoteRef/>
      </w:r>
      <w:r w:rsidRPr="00B04FB8">
        <w:t xml:space="preserve"> Personas statuss nosakāms pēc lēmuma par atzīšanu par cietušo.</w:t>
      </w:r>
    </w:p>
  </w:footnote>
  <w:footnote w:id="59">
    <w:p w14:paraId="407C3041" w14:textId="77777777" w:rsidR="00DA6599" w:rsidRPr="00B04FB8" w:rsidRDefault="00DA6599" w:rsidP="004464DF">
      <w:pPr>
        <w:pStyle w:val="Vresteksts"/>
        <w:jc w:val="both"/>
      </w:pPr>
      <w:r w:rsidRPr="00B04FB8">
        <w:rPr>
          <w:rStyle w:val="FootnoteCharacters"/>
        </w:rPr>
        <w:footnoteRef/>
      </w:r>
      <w:r w:rsidRPr="00B04FB8">
        <w:t xml:space="preserve"> Viena un tā pati persona var būt cietusi no vairākiem noziedzīgiem nodarījumiem (dažāda KL kvalifikācija) vai arī vienā noziedzīgā nodarījumā var ciest vairākas personas.</w:t>
      </w:r>
    </w:p>
  </w:footnote>
  <w:footnote w:id="60">
    <w:p w14:paraId="3638521F" w14:textId="77777777" w:rsidR="00DA6599" w:rsidRPr="00B04FB8" w:rsidRDefault="00DA6599" w:rsidP="0020038D">
      <w:pPr>
        <w:suppressAutoHyphens/>
        <w:jc w:val="both"/>
        <w:rPr>
          <w:color w:val="000000"/>
          <w:sz w:val="20"/>
          <w:szCs w:val="20"/>
          <w:lang w:eastAsia="ar-SA"/>
        </w:rPr>
      </w:pPr>
      <w:r w:rsidRPr="00B04FB8">
        <w:rPr>
          <w:rStyle w:val="FootnoteCharacters"/>
          <w:color w:val="000000"/>
          <w:sz w:val="20"/>
          <w:szCs w:val="20"/>
        </w:rPr>
        <w:footnoteRef/>
      </w:r>
      <w:r w:rsidRPr="00B04FB8">
        <w:rPr>
          <w:color w:val="000000"/>
          <w:sz w:val="20"/>
          <w:szCs w:val="20"/>
          <w:lang w:eastAsia="ar-SA"/>
        </w:rPr>
        <w:t xml:space="preserve">Avots: IeM IC IIIS </w:t>
      </w:r>
      <w:r w:rsidRPr="00B04FB8">
        <w:rPr>
          <w:i/>
          <w:iCs/>
          <w:color w:val="000000"/>
          <w:sz w:val="20"/>
          <w:szCs w:val="20"/>
          <w:lang w:eastAsia="ar-SA"/>
        </w:rPr>
        <w:t>DWH_KRASS</w:t>
      </w:r>
      <w:r w:rsidRPr="00B04FB8">
        <w:rPr>
          <w:color w:val="000000"/>
          <w:sz w:val="20"/>
          <w:szCs w:val="20"/>
          <w:lang w:eastAsia="ar-SA"/>
        </w:rPr>
        <w:t xml:space="preserve"> datu masīvs: 201912: 07.01.2020.</w:t>
      </w:r>
    </w:p>
  </w:footnote>
  <w:footnote w:id="61">
    <w:p w14:paraId="29B3353F" w14:textId="77777777" w:rsidR="00DA6599" w:rsidRPr="00B04FB8" w:rsidRDefault="00DA6599" w:rsidP="0020038D">
      <w:pPr>
        <w:suppressAutoHyphens/>
        <w:jc w:val="both"/>
        <w:rPr>
          <w:color w:val="00B050"/>
          <w:sz w:val="20"/>
          <w:szCs w:val="20"/>
          <w:lang w:eastAsia="ar-SA"/>
        </w:rPr>
      </w:pPr>
      <w:r w:rsidRPr="00B04FB8">
        <w:rPr>
          <w:rStyle w:val="FootnoteCharacters"/>
          <w:color w:val="000000"/>
          <w:sz w:val="20"/>
          <w:szCs w:val="20"/>
        </w:rPr>
        <w:footnoteRef/>
      </w:r>
      <w:r w:rsidRPr="00B04FB8">
        <w:rPr>
          <w:color w:val="000000"/>
          <w:sz w:val="20"/>
          <w:szCs w:val="20"/>
        </w:rPr>
        <w:t xml:space="preserve"> </w:t>
      </w:r>
      <w:r w:rsidRPr="00B04FB8">
        <w:rPr>
          <w:color w:val="000000"/>
          <w:sz w:val="20"/>
          <w:szCs w:val="20"/>
          <w:lang w:eastAsia="ar-SA"/>
        </w:rPr>
        <w:t xml:space="preserve">Avots: IeM IC IIIS </w:t>
      </w:r>
      <w:r w:rsidRPr="00B04FB8">
        <w:rPr>
          <w:i/>
          <w:iCs/>
          <w:color w:val="000000"/>
          <w:sz w:val="20"/>
          <w:szCs w:val="20"/>
          <w:lang w:eastAsia="ar-SA"/>
        </w:rPr>
        <w:t>DWH_KRASS</w:t>
      </w:r>
      <w:r w:rsidRPr="00B04FB8">
        <w:rPr>
          <w:color w:val="000000"/>
          <w:sz w:val="20"/>
          <w:szCs w:val="20"/>
          <w:lang w:eastAsia="ar-SA"/>
        </w:rPr>
        <w:t xml:space="preserve"> datu masīvs: 201912: 07.01.2020.</w:t>
      </w:r>
    </w:p>
  </w:footnote>
  <w:footnote w:id="62">
    <w:p w14:paraId="5B0E7E63" w14:textId="77777777" w:rsidR="00DA6599" w:rsidRPr="00B04FB8" w:rsidRDefault="00DA6599" w:rsidP="0020038D">
      <w:pPr>
        <w:pStyle w:val="Vresteksts"/>
        <w:jc w:val="both"/>
      </w:pPr>
      <w:r w:rsidRPr="00B04FB8">
        <w:rPr>
          <w:rStyle w:val="FootnoteCharacters"/>
        </w:rPr>
        <w:footnoteRef/>
      </w:r>
      <w:r w:rsidRPr="00B04FB8">
        <w:t xml:space="preserve"> Personas statuss nosakāms pēc lēmuma par atzīšanu par cietušo.</w:t>
      </w:r>
    </w:p>
  </w:footnote>
  <w:footnote w:id="63">
    <w:p w14:paraId="56138743" w14:textId="77777777" w:rsidR="00DA6599" w:rsidRPr="00B04FB8" w:rsidRDefault="00DA6599" w:rsidP="0020038D">
      <w:pPr>
        <w:pStyle w:val="Vresteksts"/>
        <w:jc w:val="both"/>
      </w:pPr>
      <w:r w:rsidRPr="00B04FB8">
        <w:rPr>
          <w:rStyle w:val="FootnoteCharacters"/>
        </w:rPr>
        <w:footnoteRef/>
      </w:r>
      <w:r w:rsidRPr="00B04FB8">
        <w:t xml:space="preserve"> Viena un tā pati persona var būt cietusi no vairākiem noziedzīgiem nodarījumiem (dažāda KL kvalifikācija) vai arī vienā noziedzīgā nodarījumā var ciest vairākas personas.</w:t>
      </w:r>
    </w:p>
  </w:footnote>
  <w:footnote w:id="64">
    <w:p w14:paraId="64717444" w14:textId="02D709DA" w:rsidR="00DA6599" w:rsidRPr="00B04FB8" w:rsidRDefault="00DA6599">
      <w:pPr>
        <w:pStyle w:val="Vresteksts"/>
      </w:pPr>
      <w:r w:rsidRPr="00B04FB8">
        <w:rPr>
          <w:rStyle w:val="Vresatsauce"/>
        </w:rPr>
        <w:footnoteRef/>
      </w:r>
      <w:r w:rsidRPr="00B04FB8">
        <w:t xml:space="preserve"> “+” – pieaugums, salīdzinot ar iepriekšējo gadu; “-” – samazinājums, salīdzinot ar iepriekšējo gadu.</w:t>
      </w:r>
    </w:p>
  </w:footnote>
  <w:footnote w:id="65">
    <w:p w14:paraId="545885ED" w14:textId="77777777" w:rsidR="00DA6599" w:rsidRPr="00B04FB8" w:rsidRDefault="00DA6599" w:rsidP="00DD1280">
      <w:pPr>
        <w:pStyle w:val="Vresteksts"/>
      </w:pPr>
      <w:r w:rsidRPr="00B04FB8">
        <w:rPr>
          <w:rStyle w:val="Vresatsauce"/>
        </w:rPr>
        <w:footnoteRef/>
      </w:r>
      <w:r w:rsidRPr="00B04FB8">
        <w:t xml:space="preserve"> “+” – pieaugums, salīdzinot ar iepriekšējo gadu; “-” – samazinājums, salīdzinot ar iepriekšējo gadu.</w:t>
      </w:r>
    </w:p>
  </w:footnote>
  <w:footnote w:id="66">
    <w:p w14:paraId="4CE5F860" w14:textId="1977AA4B" w:rsidR="00523893" w:rsidRPr="00B04FB8" w:rsidRDefault="00523893" w:rsidP="00AE1A67">
      <w:pPr>
        <w:pStyle w:val="Vresteksts"/>
        <w:jc w:val="both"/>
      </w:pPr>
      <w:r w:rsidRPr="00B04FB8">
        <w:rPr>
          <w:rStyle w:val="Vresatsauce"/>
        </w:rPr>
        <w:footnoteRef/>
      </w:r>
      <w:r w:rsidRPr="00B04FB8">
        <w:t xml:space="preserve"> 2020. gada 1. jūlijā stājās spēkā Administratīvās atbildības likums un spēku zaudēja LAPK, kā rezultātā administratīvie pārkāpumi, par tiem piemērojamie sodi un amatpersonu kompetence administratīvo pārkāpumu procesā turpmāk noteikta attiecīgo nozaru likumos vai pašvaldību saistošajos noteikumos. Sakarā ar izmaiņām normatīvajos aktos, no 2020. gada 1. jūlija netiek sastādīti administratīvā pārkāpuma protokoli, līdz ar ko veikt identisku datu salīdzinājumu nav iespējams. Lai atspoguļotu situāciju par izdarītājiem likumpārkāpumiem, tika izmantoti dati par 2020. gada pirmajā pusgadā sastādīto administratīvo pārkāpuma protokolu skaitu un valstī kopā uzsāktajiem administratīvā pārkāpuma procesiem 2020. gada otrajā pusgadā.</w:t>
      </w:r>
    </w:p>
  </w:footnote>
  <w:footnote w:id="67">
    <w:p w14:paraId="3E888A4C" w14:textId="25CFCE9A" w:rsidR="00523893" w:rsidRPr="00B04FB8" w:rsidRDefault="00523893" w:rsidP="004367D8">
      <w:pPr>
        <w:pStyle w:val="Vresteksts"/>
        <w:jc w:val="both"/>
      </w:pPr>
      <w:r w:rsidRPr="00B04FB8">
        <w:rPr>
          <w:rStyle w:val="Vresatsauce"/>
        </w:rPr>
        <w:footnoteRef/>
      </w:r>
      <w:r w:rsidRPr="00B04FB8">
        <w:t xml:space="preserve"> Administratīvo sodu likuma par pārkāpumiem pārvaldes, sabiedriskās kārtības un valsts valodas lietošanas jomā 12. pants “Maznozīmīga miesas bojājuma nodarīšana”. Minētā panta pirmā daļa paredz administratīvo atbildību par maznozīmīga miesas bojājuma, tas ir, miesas bojājuma, kas izraisījis īslaicīgas, maznozīmīgas sekas, bet nav izraisījis veselības traucējumu vai vispārējo darbspēju zaudējumu, nodarīšanu.</w:t>
      </w:r>
    </w:p>
  </w:footnote>
  <w:footnote w:id="68">
    <w:p w14:paraId="54376C29" w14:textId="48DA73C9" w:rsidR="003D5AF2" w:rsidRDefault="003D5AF2" w:rsidP="00C603FA">
      <w:pPr>
        <w:pStyle w:val="Vresteksts"/>
        <w:jc w:val="both"/>
      </w:pPr>
      <w:r>
        <w:rPr>
          <w:rStyle w:val="Vresatsauce"/>
        </w:rPr>
        <w:footnoteRef/>
      </w:r>
      <w:r>
        <w:t xml:space="preserve"> </w:t>
      </w:r>
      <w:r w:rsidR="00982F44">
        <w:t>I</w:t>
      </w:r>
      <w:r w:rsidR="00982F44" w:rsidRPr="00982F44">
        <w:t>nstrukcija nr.19</w:t>
      </w:r>
      <w:r w:rsidR="00982F44">
        <w:t xml:space="preserve"> </w:t>
      </w:r>
      <w:r w:rsidR="007355B6">
        <w:t xml:space="preserve">bija </w:t>
      </w:r>
      <w:r w:rsidR="00982F44" w:rsidRPr="00982F44">
        <w:t>spēk</w:t>
      </w:r>
      <w:r w:rsidR="007355B6">
        <w:t>ā līdz</w:t>
      </w:r>
      <w:r w:rsidR="00982F44">
        <w:t xml:space="preserve"> 2021.gada </w:t>
      </w:r>
      <w:r w:rsidR="007355B6">
        <w:t>8</w:t>
      </w:r>
      <w:r w:rsidR="00982F44">
        <w:t>.septembr</w:t>
      </w:r>
      <w:r w:rsidR="007355B6">
        <w:t>im</w:t>
      </w:r>
      <w:r w:rsidR="00C71A1D">
        <w:t xml:space="preserve">. No 2021.gada 9.septembra instrukcijas vietā piemērojami </w:t>
      </w:r>
      <w:r w:rsidR="004B6913">
        <w:t xml:space="preserve">MK </w:t>
      </w:r>
      <w:r w:rsidR="004E2669" w:rsidRPr="004E2669">
        <w:t>2021.</w:t>
      </w:r>
      <w:r w:rsidR="004B6913">
        <w:t> </w:t>
      </w:r>
      <w:r w:rsidR="004E2669" w:rsidRPr="004E2669">
        <w:t>gada 7.</w:t>
      </w:r>
      <w:r w:rsidR="004B6913">
        <w:t> </w:t>
      </w:r>
      <w:r w:rsidR="004E2669" w:rsidRPr="004E2669">
        <w:t>septembra noteikum</w:t>
      </w:r>
      <w:r w:rsidR="004B6913">
        <w:t>iem</w:t>
      </w:r>
      <w:r w:rsidR="004E2669" w:rsidRPr="004E2669">
        <w:t xml:space="preserve"> </w:t>
      </w:r>
      <w:r w:rsidR="004B6913">
        <w:t>n</w:t>
      </w:r>
      <w:r w:rsidR="004E2669" w:rsidRPr="004E2669">
        <w:t xml:space="preserve">r. 617 </w:t>
      </w:r>
      <w:r w:rsidR="00C603FA">
        <w:t>“</w:t>
      </w:r>
      <w:r w:rsidR="00C603FA" w:rsidRPr="00C603FA">
        <w:t>Tiesību akta projekta sākotnējās ietekmes izvērtēšanas kārtība</w:t>
      </w:r>
      <w:r w:rsidR="00C603FA">
        <w:t>”.</w:t>
      </w:r>
    </w:p>
  </w:footnote>
  <w:footnote w:id="69">
    <w:p w14:paraId="52648247" w14:textId="12A73C58" w:rsidR="00DA6599" w:rsidRPr="00B04FB8" w:rsidRDefault="00DA6599" w:rsidP="00E67434">
      <w:pPr>
        <w:pStyle w:val="Vresteksts"/>
        <w:jc w:val="both"/>
      </w:pPr>
      <w:r w:rsidRPr="00B04FB8">
        <w:rPr>
          <w:rStyle w:val="Vresatsauce"/>
        </w:rPr>
        <w:footnoteRef/>
      </w:r>
      <w:r w:rsidRPr="00B04FB8">
        <w:t xml:space="preserve"> Svarīgi atzīmēt, ka jaunatnes politika un bērnu tiesību aizsardzības politika ir aplūkojamas kopsakarā, jo bērni, kuri sasniedz noteiktu vecumu, kļūst par jaunatnes politikas mērķa grupu. Saskaņā ar Jaunatnes likuma 1.pantu jaunieti ir persona vecumā no 13 līdz 25 gadiem.</w:t>
      </w:r>
    </w:p>
  </w:footnote>
  <w:footnote w:id="70">
    <w:p w14:paraId="12B77395" w14:textId="1F9416D1" w:rsidR="00DA6599" w:rsidRPr="00B04FB8" w:rsidRDefault="00DA6599">
      <w:pPr>
        <w:pStyle w:val="Vresteksts"/>
      </w:pPr>
      <w:r w:rsidRPr="00B04FB8">
        <w:rPr>
          <w:rStyle w:val="Vresatsauce"/>
        </w:rPr>
        <w:footnoteRef/>
      </w:r>
      <w:r w:rsidRPr="00B04FB8">
        <w:t xml:space="preserve"> Pilsonības likuma 3.</w:t>
      </w:r>
      <w:r w:rsidRPr="00B04FB8">
        <w:rPr>
          <w:vertAlign w:val="superscript"/>
        </w:rPr>
        <w:t>1</w:t>
      </w:r>
      <w:r w:rsidRPr="00B04FB8">
        <w:t xml:space="preserve"> pants: </w:t>
      </w:r>
      <w:hyperlink r:id="rId44" w:anchor="p3_1" w:history="1">
        <w:r w:rsidRPr="00B04FB8">
          <w:rPr>
            <w:rStyle w:val="Hipersaite"/>
          </w:rPr>
          <w:t>https://likumi.lv/ta/id/57512#p3_1</w:t>
        </w:r>
      </w:hyperlink>
      <w:r w:rsidRPr="00B04FB8">
        <w:t xml:space="preserve">. </w:t>
      </w:r>
    </w:p>
  </w:footnote>
  <w:footnote w:id="71">
    <w:p w14:paraId="41BFF7AB" w14:textId="20030015" w:rsidR="00DA6599" w:rsidRPr="00B04FB8" w:rsidRDefault="00DA6599">
      <w:pPr>
        <w:pStyle w:val="Vresteksts"/>
      </w:pPr>
      <w:r w:rsidRPr="00B04FB8">
        <w:rPr>
          <w:rStyle w:val="Vresatsauce"/>
        </w:rPr>
        <w:footnoteRef/>
      </w:r>
      <w:r w:rsidRPr="00B04FB8">
        <w:t xml:space="preserve"> </w:t>
      </w:r>
      <w:hyperlink r:id="rId45" w:history="1">
        <w:r w:rsidRPr="00B04FB8">
          <w:rPr>
            <w:rStyle w:val="Hipersaite"/>
          </w:rPr>
          <w:t>https://centrsdardedze.lv/lv/projekti-1/aktualie-projekti-1/pedagogu-kompetence-vardarbibas-gadijumu-risinasana</w:t>
        </w:r>
      </w:hyperlink>
      <w:r w:rsidRPr="00B04FB8">
        <w:t xml:space="preserve">. </w:t>
      </w:r>
    </w:p>
  </w:footnote>
  <w:footnote w:id="72">
    <w:p w14:paraId="16B5619D" w14:textId="0989BAF8" w:rsidR="00DA6599" w:rsidRPr="00B04FB8" w:rsidRDefault="00DA6599">
      <w:pPr>
        <w:pStyle w:val="Vresteksts"/>
      </w:pPr>
      <w:r w:rsidRPr="00B04FB8">
        <w:rPr>
          <w:rStyle w:val="Vresatsauce"/>
        </w:rPr>
        <w:footnoteRef/>
      </w:r>
      <w:r w:rsidRPr="00B04FB8">
        <w:t xml:space="preserve"> Tai skaitā: konstatēta arī fiziska vardarbība, konstatēta arī seksuāla vardarbība vai konstatēta arī fiziska un seksuāla vardarbība.</w:t>
      </w:r>
    </w:p>
  </w:footnote>
  <w:footnote w:id="73">
    <w:p w14:paraId="521B2D42" w14:textId="77777777" w:rsidR="00DA6599" w:rsidRPr="00B04FB8" w:rsidRDefault="00DA6599" w:rsidP="00EF3898">
      <w:pPr>
        <w:pStyle w:val="Vresteksts"/>
      </w:pPr>
      <w:r w:rsidRPr="00B04FB8">
        <w:rPr>
          <w:rStyle w:val="Vresatsauce"/>
        </w:rPr>
        <w:footnoteRef/>
      </w:r>
      <w:r w:rsidRPr="00B04FB8">
        <w:t xml:space="preserve"> “+” – pieaugums, salīdzinot ar iepriekšējo gadu; “-” – samazinājums, salīdzinot ar iepriekšējo gadu.</w:t>
      </w:r>
    </w:p>
  </w:footnote>
  <w:footnote w:id="74">
    <w:p w14:paraId="6B643505" w14:textId="6308C695" w:rsidR="00DA6599" w:rsidRPr="00B04FB8" w:rsidRDefault="00DA6599" w:rsidP="00F01B85">
      <w:pPr>
        <w:pStyle w:val="Vresteksts"/>
        <w:jc w:val="both"/>
      </w:pPr>
      <w:r w:rsidRPr="00B04FB8">
        <w:rPr>
          <w:rStyle w:val="Vresatsauce"/>
        </w:rPr>
        <w:footnoteRef/>
      </w:r>
      <w:r w:rsidRPr="00B04FB8">
        <w:t xml:space="preserve">  Tai skaitā: konstatēta arī fiziska vardarbība, konstatēta arī seksuāla vardarbība vai konstatēta arī fiziska un seksuāla vardarbība.</w:t>
      </w:r>
    </w:p>
  </w:footnote>
  <w:footnote w:id="75">
    <w:p w14:paraId="1ADA37BC" w14:textId="77777777" w:rsidR="00DA6599" w:rsidRPr="00B04FB8" w:rsidRDefault="00DA6599" w:rsidP="00A934E3">
      <w:pPr>
        <w:pStyle w:val="Vresteksts"/>
      </w:pPr>
      <w:r w:rsidRPr="00B04FB8">
        <w:rPr>
          <w:rStyle w:val="Vresatsauce"/>
        </w:rPr>
        <w:footnoteRef/>
      </w:r>
      <w:r w:rsidRPr="00B04FB8">
        <w:t xml:space="preserve"> “+” – pieaugums, salīdzinot ar iepriekšējo gadu; “-” – samazinājums, salīdzinot ar iepriekšējo gadu.</w:t>
      </w:r>
    </w:p>
  </w:footnote>
  <w:footnote w:id="76">
    <w:p w14:paraId="34C9D7DF" w14:textId="59FA85E1" w:rsidR="00DA6599" w:rsidRPr="00B04FB8" w:rsidRDefault="00DA6599" w:rsidP="00332832">
      <w:pPr>
        <w:pStyle w:val="Vresteksts"/>
        <w:jc w:val="both"/>
      </w:pPr>
      <w:r w:rsidRPr="00B04FB8">
        <w:rPr>
          <w:rStyle w:val="Vresatsauce"/>
        </w:rPr>
        <w:footnoteRef/>
      </w:r>
      <w:r w:rsidRPr="00B04FB8">
        <w:t xml:space="preserve"> Psihologs vai sociālais darbinieks pēc cietušā bērna vecāka, aizbildņa, iestādes vadītāja, audžuģimenes vai bāriņtiesas pieprasījuma sniedz atzinumu. Atzinumā norāda šādu informāciju: vai bērnam ir psiholoģiskas traumas pazīmes; nepieciešamie sociālās rehabilitācijas pasākumi; vai sociālo rehabilitāciju vēlams saņemt bērna dzīvesvietā (turpmāk – dzīvesvieta) vai iestādē, vai sociālās rehabilitācijas institūcijā; vai bērnam ir nepieciešams sociālās rehabilitācijas kurss līdz 30 dienām vai komplekss sociālās rehabilitācijas kurss līdz 60 dienām sociālās rehabilitācijas institūcijā; vai nepieciešams, lai sociālās rehabilitācijas institūcijā kopā ar bērnu uzturētos viņa ģimenes loceklis vai persona, kas bērnu aprūpē, ņemot vērā bērna psiholoģisko stāvokli un vecumu (noteikumu nr.1613 6.punkts).</w:t>
      </w:r>
    </w:p>
  </w:footnote>
  <w:footnote w:id="77">
    <w:p w14:paraId="09F3E90E" w14:textId="23705C14" w:rsidR="00DA6599" w:rsidRPr="00B04FB8" w:rsidRDefault="00DA6599">
      <w:pPr>
        <w:pStyle w:val="Vresteksts"/>
      </w:pPr>
      <w:r w:rsidRPr="00B04FB8">
        <w:rPr>
          <w:rStyle w:val="Vresatsauce"/>
        </w:rPr>
        <w:footnoteRef/>
      </w:r>
      <w:r w:rsidRPr="00B04FB8">
        <w:t xml:space="preserve"> </w:t>
      </w:r>
      <w:hyperlink r:id="rId46" w:history="1">
        <w:r w:rsidRPr="00B04FB8">
          <w:rPr>
            <w:rStyle w:val="Hipersaite"/>
          </w:rPr>
          <w:t>https://www.inhope.org/EN</w:t>
        </w:r>
      </w:hyperlink>
      <w:r w:rsidRPr="00B04FB8">
        <w:t xml:space="preserve">. </w:t>
      </w:r>
    </w:p>
  </w:footnote>
  <w:footnote w:id="78">
    <w:p w14:paraId="091D92F3" w14:textId="3E7E321F" w:rsidR="00DA6599" w:rsidRPr="00B04FB8" w:rsidRDefault="00DA6599" w:rsidP="00064EA0">
      <w:pPr>
        <w:pStyle w:val="Vresteksts"/>
      </w:pPr>
      <w:r w:rsidRPr="00B04FB8">
        <w:rPr>
          <w:rStyle w:val="Vresatsauce"/>
        </w:rPr>
        <w:footnoteRef/>
      </w:r>
      <w:r w:rsidRPr="00B04FB8">
        <w:t xml:space="preserve"> </w:t>
      </w:r>
      <w:r w:rsidR="00C42FA2">
        <w:t>VBTAI</w:t>
      </w:r>
      <w:r w:rsidRPr="00B04FB8">
        <w:t xml:space="preserve"> 2019. gada publiskais pārskats (informācija par VBTAI UT darbības nodrošināšanu sniegta 15.-31.lpp.), </w:t>
      </w:r>
      <w:hyperlink r:id="rId47" w:history="1">
        <w:r w:rsidRPr="00B04FB8">
          <w:rPr>
            <w:rStyle w:val="Hipersaite"/>
          </w:rPr>
          <w:t>https://www.bti.gov.lv/lv/parskats-valsts-bernu-tiesibu-aizsardzibas-inspekcijas-2019-gada-publiskais-parskats-0</w:t>
        </w:r>
      </w:hyperlink>
      <w:r w:rsidRPr="00B04FB8">
        <w:t xml:space="preserve">;  </w:t>
      </w:r>
      <w:r w:rsidR="00C42FA2">
        <w:t>VBTAI</w:t>
      </w:r>
      <w:r w:rsidRPr="00B04FB8">
        <w:t xml:space="preserve"> 2020. gada publiskais pārskats (informācija par VBTAI UT darbības nodrošināšanu sniegta 13.- 29.lpp.), </w:t>
      </w:r>
      <w:hyperlink r:id="rId48" w:history="1">
        <w:r w:rsidRPr="00B04FB8">
          <w:rPr>
            <w:rStyle w:val="Hipersaite"/>
          </w:rPr>
          <w:t>https://www.bti.gov.lv/lv/jaunums/valsts-bernu-tiesibu-aizsardzibas-inspekcijas-2020-gada-publiskais-parskats</w:t>
        </w:r>
      </w:hyperlink>
      <w:r w:rsidRPr="00B04FB8">
        <w:t xml:space="preserve">. </w:t>
      </w:r>
    </w:p>
  </w:footnote>
  <w:footnote w:id="79">
    <w:p w14:paraId="4BEF47B7" w14:textId="50E8D4F2" w:rsidR="00DA6599" w:rsidRPr="00B04FB8" w:rsidRDefault="00DA6599">
      <w:pPr>
        <w:pStyle w:val="Vresteksts"/>
      </w:pPr>
      <w:r w:rsidRPr="00B04FB8">
        <w:rPr>
          <w:rStyle w:val="Vresatsauce"/>
        </w:rPr>
        <w:footnoteRef/>
      </w:r>
      <w:r w:rsidRPr="00B04FB8">
        <w:t xml:space="preserve"> </w:t>
      </w:r>
      <w:hyperlink r:id="rId49" w:history="1">
        <w:r w:rsidRPr="00B04FB8">
          <w:rPr>
            <w:rStyle w:val="Hipersaite"/>
          </w:rPr>
          <w:t>https://www.bti.gov.lv/lv/interaktiva-spele-hei-mosties</w:t>
        </w:r>
      </w:hyperlink>
      <w:r w:rsidRPr="00B04FB8">
        <w:t xml:space="preserve">. </w:t>
      </w:r>
    </w:p>
  </w:footnote>
  <w:footnote w:id="80">
    <w:p w14:paraId="6D14BDA8" w14:textId="67B4502D" w:rsidR="00DA6599" w:rsidRPr="00B04FB8" w:rsidRDefault="00DA6599">
      <w:pPr>
        <w:pStyle w:val="Vresteksts"/>
      </w:pPr>
      <w:r w:rsidRPr="00B04FB8">
        <w:rPr>
          <w:rStyle w:val="Vresatsauce"/>
        </w:rPr>
        <w:footnoteRef/>
      </w:r>
      <w:r w:rsidRPr="00B04FB8">
        <w:t xml:space="preserve"> </w:t>
      </w:r>
      <w:hyperlink r:id="rId50" w:history="1">
        <w:r w:rsidRPr="00B04FB8">
          <w:rPr>
            <w:rStyle w:val="Hipersaite"/>
          </w:rPr>
          <w:t>https://www.bti.gov.lv/lv/aptauja-apliecina-sabiedribas-augsto-iecietibu-pret-bernu-fizisku-sodisanu</w:t>
        </w:r>
      </w:hyperlink>
      <w:r w:rsidRPr="00B04FB8">
        <w:t xml:space="preserve">. </w:t>
      </w:r>
    </w:p>
  </w:footnote>
  <w:footnote w:id="81">
    <w:p w14:paraId="70AEF6F7" w14:textId="12056942" w:rsidR="00DA6599" w:rsidRPr="00B04FB8" w:rsidRDefault="00DA6599">
      <w:pPr>
        <w:pStyle w:val="Vresteksts"/>
      </w:pPr>
      <w:r w:rsidRPr="00B04FB8">
        <w:rPr>
          <w:rStyle w:val="Vresatsauce"/>
        </w:rPr>
        <w:footnoteRef/>
      </w:r>
      <w:r w:rsidRPr="00B04FB8">
        <w:t xml:space="preserve"> </w:t>
      </w:r>
      <w:hyperlink r:id="rId51" w:history="1">
        <w:r w:rsidRPr="00B04FB8">
          <w:rPr>
            <w:rStyle w:val="Hipersaite"/>
          </w:rPr>
          <w:t>https://www.bti.gov.lv/lv/jaunums/spele-ikviens-ir-svarigs-palidz-noverst-vardarbibu-skolas</w:t>
        </w:r>
      </w:hyperlink>
      <w:r w:rsidRPr="00B04FB8">
        <w:t xml:space="preserve">. </w:t>
      </w:r>
    </w:p>
  </w:footnote>
  <w:footnote w:id="82">
    <w:p w14:paraId="7F17DBDB" w14:textId="7D025D8B" w:rsidR="00DA6599" w:rsidRPr="00B04FB8" w:rsidRDefault="00DA6599">
      <w:pPr>
        <w:pStyle w:val="Vresteksts"/>
      </w:pPr>
      <w:r w:rsidRPr="00B04FB8">
        <w:rPr>
          <w:rStyle w:val="Vresatsauce"/>
        </w:rPr>
        <w:footnoteRef/>
      </w:r>
      <w:r w:rsidRPr="00B04FB8">
        <w:t xml:space="preserve"> </w:t>
      </w:r>
      <w:hyperlink r:id="rId52" w:history="1">
        <w:r w:rsidRPr="00B04FB8">
          <w:rPr>
            <w:rStyle w:val="Hipersaite"/>
          </w:rPr>
          <w:t>https://www.bti.gov.lv/lv/esf-projekts-konsultativa-nodala-0</w:t>
        </w:r>
      </w:hyperlink>
      <w:r w:rsidRPr="00B04FB8">
        <w:t xml:space="preserve">. </w:t>
      </w:r>
    </w:p>
  </w:footnote>
  <w:footnote w:id="83">
    <w:p w14:paraId="3AD157D2" w14:textId="729410B6" w:rsidR="00DA6599" w:rsidRPr="00B04FB8" w:rsidRDefault="00DA6599">
      <w:pPr>
        <w:pStyle w:val="Vresteksts"/>
      </w:pPr>
      <w:r w:rsidRPr="00B04FB8">
        <w:rPr>
          <w:rStyle w:val="Vresatsauce"/>
        </w:rPr>
        <w:footnoteRef/>
      </w:r>
      <w:r w:rsidRPr="00B04FB8">
        <w:t xml:space="preserve"> </w:t>
      </w:r>
      <w:hyperlink r:id="rId53" w:history="1">
        <w:r w:rsidRPr="00B04FB8">
          <w:rPr>
            <w:rStyle w:val="Hipersaite"/>
          </w:rPr>
          <w:t>https://centrszin.lv/vecaku-izglitibas-programma/</w:t>
        </w:r>
      </w:hyperlink>
      <w:r w:rsidRPr="00B04FB8">
        <w:t xml:space="preserve">. </w:t>
      </w:r>
    </w:p>
  </w:footnote>
  <w:footnote w:id="84">
    <w:p w14:paraId="024D69F5" w14:textId="77777777" w:rsidR="00DA6599" w:rsidRPr="00B04FB8" w:rsidRDefault="00DA6599" w:rsidP="00E57EFB">
      <w:pPr>
        <w:pStyle w:val="Vresteksts"/>
      </w:pPr>
      <w:r w:rsidRPr="00B04FB8">
        <w:rPr>
          <w:rStyle w:val="Vresatsauce"/>
        </w:rPr>
        <w:footnoteRef/>
      </w:r>
      <w:r w:rsidRPr="00B04FB8">
        <w:t xml:space="preserve"> </w:t>
      </w:r>
      <w:hyperlink r:id="rId54" w:history="1">
        <w:r w:rsidRPr="00B04FB8">
          <w:rPr>
            <w:rStyle w:val="Hipersaite"/>
          </w:rPr>
          <w:t>https://titania.saeima.lv/LIVS13/saeimalivs13.nsf/0/FF6A1725C0CA7396C22585E60025099F?OpenDocument</w:t>
        </w:r>
      </w:hyperlink>
      <w:r w:rsidRPr="00B04FB8">
        <w:t xml:space="preserve">. </w:t>
      </w:r>
    </w:p>
  </w:footnote>
  <w:footnote w:id="85">
    <w:p w14:paraId="0E90BAF3" w14:textId="4D7E9B8C" w:rsidR="00DA6599" w:rsidRPr="00B04FB8" w:rsidRDefault="00DA6599" w:rsidP="00F957B3">
      <w:pPr>
        <w:pStyle w:val="Vresteksts"/>
        <w:jc w:val="both"/>
      </w:pPr>
      <w:r w:rsidRPr="00B04FB8">
        <w:rPr>
          <w:rStyle w:val="Vresatsauce"/>
        </w:rPr>
        <w:footnoteRef/>
      </w:r>
      <w:r w:rsidRPr="00B04FB8">
        <w:t xml:space="preserve"> MK 2019.gada 13.septembra  protokollēmuma nr.41 1.paragrāfa “Informatīvais ziņojums “Par fiskālās telpas pasākumiem un izdevumiem prioritārajiem pasākumiem valsts budžetam 2020.gadam un ietvaram 2020.–2022.gadam” 20.punktā noteikts, ka LM, IZM, KM un TM jāizstrādā grozījumi normatīvajos aktos, paredzot, ka valsts budžeta izdevumi, kas ir tieši saistīti ar minimālo darba algu, ar 2020.gada 1.janvāri netiek piesaistīti minimālās algas apmēram.</w:t>
      </w:r>
    </w:p>
  </w:footnote>
  <w:footnote w:id="86">
    <w:p w14:paraId="74095102" w14:textId="3DFA0E76" w:rsidR="00DA6599" w:rsidRPr="00B04FB8" w:rsidRDefault="00DA6599" w:rsidP="00A004EE">
      <w:pPr>
        <w:pStyle w:val="Vresteksts"/>
        <w:jc w:val="both"/>
      </w:pPr>
      <w:r w:rsidRPr="00B04FB8">
        <w:rPr>
          <w:rStyle w:val="Vresatsauce"/>
        </w:rPr>
        <w:footnoteRef/>
      </w:r>
      <w:r w:rsidRPr="00B04FB8">
        <w:t xml:space="preserve"> Darba grupa strādā LM vadībā un tajā piedalās pārstāvji no VBTAI, LPS, LBDA, biedrības “Latvijas sociālo darbinieku biedrība”, LPSDVA un citām nevalstiskajām organizācijām – biedrības “Latvijas SOS bērnu ciematu asociācija”, nodibinājuma “Sociālā atbalsta un izglītības fonds”, biedrības „Profesionālo audžuģimeņu apvienības „Terēze””, nodibinājuma “Fonds Plecs”, nodibinājuma “Kristīgās Alianses bāreņiem atbalsta centrs TILTS”, biedrības “Latvijas Audžuģimeņu biedrība” struktūrvienības ārpusģimenes aprūpes atbalsta centra “Dzeguzēns”.</w:t>
      </w:r>
    </w:p>
  </w:footnote>
  <w:footnote w:id="87">
    <w:p w14:paraId="0A025AEA" w14:textId="430401AB" w:rsidR="00DA6599" w:rsidRPr="00B04FB8" w:rsidRDefault="00DA6599">
      <w:pPr>
        <w:pStyle w:val="Vresteksts"/>
      </w:pPr>
      <w:r w:rsidRPr="00B04FB8">
        <w:rPr>
          <w:rStyle w:val="Vresatsauce"/>
        </w:rPr>
        <w:footnoteRef/>
      </w:r>
      <w:r w:rsidRPr="00B04FB8">
        <w:t xml:space="preserve"> </w:t>
      </w:r>
      <w:hyperlink r:id="rId55" w:history="1">
        <w:r w:rsidRPr="00B04FB8">
          <w:rPr>
            <w:rStyle w:val="Hipersaite"/>
          </w:rPr>
          <w:t>http://tap.mk.gov.lv/lv/mk/tap/?pid=40480702</w:t>
        </w:r>
      </w:hyperlink>
      <w:r w:rsidRPr="00B04FB8">
        <w:t xml:space="preserve">. </w:t>
      </w:r>
    </w:p>
  </w:footnote>
  <w:footnote w:id="88">
    <w:p w14:paraId="28A1ECBF" w14:textId="3C1928AB" w:rsidR="00DA6599" w:rsidRPr="00B04FB8" w:rsidRDefault="00DA6599" w:rsidP="008767B9">
      <w:pPr>
        <w:pStyle w:val="Vresteksts"/>
      </w:pPr>
      <w:r w:rsidRPr="00B04FB8">
        <w:rPr>
          <w:rStyle w:val="Vresatsauce"/>
        </w:rPr>
        <w:footnoteRef/>
      </w:r>
      <w:r w:rsidRPr="00B04FB8">
        <w:t xml:space="preserve"> </w:t>
      </w:r>
      <w:hyperlink r:id="rId56" w:history="1">
        <w:r w:rsidRPr="00B04FB8">
          <w:rPr>
            <w:rStyle w:val="Hipersaite"/>
          </w:rPr>
          <w:t>Turpat</w:t>
        </w:r>
      </w:hyperlink>
      <w:r w:rsidRPr="00B04FB8">
        <w:t xml:space="preserve">, 10.lpp. </w:t>
      </w:r>
    </w:p>
  </w:footnote>
  <w:footnote w:id="89">
    <w:p w14:paraId="31E4A6C7" w14:textId="6C93DCF0" w:rsidR="00DA6599" w:rsidRPr="00B04FB8" w:rsidRDefault="00DA6599">
      <w:pPr>
        <w:pStyle w:val="Vresteksts"/>
      </w:pPr>
      <w:r w:rsidRPr="00B04FB8">
        <w:rPr>
          <w:rStyle w:val="Vresatsauce"/>
        </w:rPr>
        <w:footnoteRef/>
      </w:r>
      <w:r w:rsidRPr="00B04FB8">
        <w:t xml:space="preserve"> </w:t>
      </w:r>
      <w:hyperlink r:id="rId57" w:history="1">
        <w:r w:rsidRPr="00B04FB8">
          <w:rPr>
            <w:rStyle w:val="Hipersaite"/>
          </w:rPr>
          <w:t>Turpat</w:t>
        </w:r>
      </w:hyperlink>
      <w:r w:rsidRPr="00B04FB8">
        <w:t>, 21.lpp</w:t>
      </w:r>
    </w:p>
  </w:footnote>
  <w:footnote w:id="90">
    <w:p w14:paraId="1EC74482" w14:textId="5A09964B" w:rsidR="00DA6599" w:rsidRPr="00B04FB8" w:rsidRDefault="00DA6599">
      <w:pPr>
        <w:pStyle w:val="Vresteksts"/>
      </w:pPr>
      <w:r w:rsidRPr="00B04FB8">
        <w:rPr>
          <w:rStyle w:val="Vresatsauce"/>
        </w:rPr>
        <w:footnoteRef/>
      </w:r>
      <w:r w:rsidRPr="00B04FB8">
        <w:t xml:space="preserve"> </w:t>
      </w:r>
      <w:hyperlink r:id="rId58" w:history="1">
        <w:r w:rsidRPr="00B04FB8">
          <w:rPr>
            <w:rStyle w:val="Hipersaite"/>
          </w:rPr>
          <w:t>https://www.pkc.gov.lv/sites/default/files/inline-files/PKC_KoncZin_Bernu_psihiska_veseliba_22082019.pdf</w:t>
        </w:r>
      </w:hyperlink>
      <w:r w:rsidRPr="00B04FB8">
        <w:t xml:space="preserve">. </w:t>
      </w:r>
    </w:p>
  </w:footnote>
  <w:footnote w:id="91">
    <w:p w14:paraId="02D0E1C2" w14:textId="7075E1D7" w:rsidR="00DA6599" w:rsidRPr="00B04FB8" w:rsidRDefault="00DA6599">
      <w:pPr>
        <w:pStyle w:val="Vresteksts"/>
      </w:pPr>
      <w:r w:rsidRPr="00B04FB8">
        <w:rPr>
          <w:rStyle w:val="Vresatsauce"/>
        </w:rPr>
        <w:footnoteRef/>
      </w:r>
      <w:r w:rsidRPr="00B04FB8">
        <w:t xml:space="preserve"> </w:t>
      </w:r>
      <w:hyperlink r:id="rId59" w:history="1">
        <w:r w:rsidRPr="00B04FB8">
          <w:rPr>
            <w:rStyle w:val="Hipersaite"/>
          </w:rPr>
          <w:t>https://www.lm.gov.lv/lv/apusgimenes-aprupes-atbalsta-centri</w:t>
        </w:r>
      </w:hyperlink>
      <w:r w:rsidRPr="00B04FB8">
        <w:t xml:space="preserve">. </w:t>
      </w:r>
    </w:p>
  </w:footnote>
  <w:footnote w:id="92">
    <w:p w14:paraId="2EBC3CA6" w14:textId="13001581" w:rsidR="00DA6599" w:rsidRPr="00B04FB8" w:rsidRDefault="00DA6599">
      <w:pPr>
        <w:pStyle w:val="Vresteksts"/>
      </w:pPr>
      <w:r w:rsidRPr="00B04FB8">
        <w:rPr>
          <w:rStyle w:val="Vresatsauce"/>
        </w:rPr>
        <w:footnoteRef/>
      </w:r>
      <w:r w:rsidRPr="00B04FB8">
        <w:t xml:space="preserve"> Minimālā pakalpojumu groza mērķis ir nodrošināt kvalitatīvu atbalsta pasākumu sniegšanu bērniem un ģimenēm atbilstoši viņu individuālajām vajadzībām (izmaksu efektīvu, kvalitatīvu, pieejamu un uz rezultātu vērstu pakalpojumu sociālās funkcionēšanas uzlabošanai).</w:t>
      </w:r>
    </w:p>
  </w:footnote>
  <w:footnote w:id="93">
    <w:p w14:paraId="13F6DC82" w14:textId="72DA4668" w:rsidR="00DA6599" w:rsidRPr="00B04FB8" w:rsidRDefault="00DA6599">
      <w:pPr>
        <w:pStyle w:val="Vresteksts"/>
      </w:pPr>
      <w:r w:rsidRPr="00B04FB8">
        <w:rPr>
          <w:rStyle w:val="Vresatsauce"/>
        </w:rPr>
        <w:footnoteRef/>
      </w:r>
      <w:r w:rsidRPr="00B04FB8">
        <w:t xml:space="preserve"> </w:t>
      </w:r>
      <w:hyperlink r:id="rId60" w:history="1">
        <w:r w:rsidRPr="00B04FB8">
          <w:rPr>
            <w:rStyle w:val="Hipersaite"/>
          </w:rPr>
          <w:t>http://tap.mk.gov.lv/lv/mk/tap/?pid=40506176</w:t>
        </w:r>
      </w:hyperlink>
      <w:r w:rsidRPr="00B04FB8">
        <w:t xml:space="preserve">. </w:t>
      </w:r>
    </w:p>
  </w:footnote>
  <w:footnote w:id="94">
    <w:p w14:paraId="3E22B67D" w14:textId="6670D38C" w:rsidR="00DA6599" w:rsidRPr="00B04FB8" w:rsidRDefault="00DA6599">
      <w:pPr>
        <w:pStyle w:val="Vresteksts"/>
      </w:pPr>
      <w:r w:rsidRPr="00B04FB8">
        <w:rPr>
          <w:rStyle w:val="Vresatsauce"/>
        </w:rPr>
        <w:footnoteRef/>
      </w:r>
      <w:r w:rsidRPr="00B04FB8">
        <w:t xml:space="preserve"> Mentora atbalsta nodrošināšana jauniešiem tiek turpināta arī 2021.gadā.</w:t>
      </w:r>
    </w:p>
  </w:footnote>
  <w:footnote w:id="95">
    <w:p w14:paraId="099CCA22" w14:textId="292F1D02" w:rsidR="00DA6599" w:rsidRPr="00B04FB8" w:rsidRDefault="00DA6599" w:rsidP="00C0199B">
      <w:pPr>
        <w:pStyle w:val="Vresteksts"/>
        <w:jc w:val="both"/>
      </w:pPr>
      <w:r w:rsidRPr="00B04FB8">
        <w:rPr>
          <w:rStyle w:val="Vresatsauce"/>
        </w:rPr>
        <w:footnoteRef/>
      </w:r>
      <w:r w:rsidRPr="00B04FB8">
        <w:t xml:space="preserve"> Bērniem līdz 17 gadu vecumam (ieskaitot) invaliditāte tiek noteikta bez iedalījuma grupās. Bērniem, vērtējot invaliditātes smaguma pakāpi un tās ietekmi uz spējām veikt ikdienas darbības, kā kritērijs ir dominējis un turpina dominēt veselības traucējums un tā izpausmes orgānu sistēmu līmenī.</w:t>
      </w:r>
    </w:p>
  </w:footnote>
  <w:footnote w:id="96">
    <w:p w14:paraId="202E2865" w14:textId="0FBB3DD9" w:rsidR="00DA6599" w:rsidRPr="00B04FB8" w:rsidRDefault="00DA6599" w:rsidP="00C0199B">
      <w:pPr>
        <w:pStyle w:val="Vresteksts"/>
        <w:jc w:val="both"/>
      </w:pPr>
      <w:r w:rsidRPr="00B04FB8">
        <w:rPr>
          <w:rStyle w:val="Vresatsauce"/>
        </w:rPr>
        <w:footnoteRef/>
      </w:r>
      <w:r w:rsidRPr="00B04FB8">
        <w:t xml:space="preserve"> VK iniciatīva, kuras ietvaros 2019. gadā tika radīts un praksē pielietots metodoloģisks materiāls publiskā sektora inovācijas procesam, lai sekmētu publiskā sektora pakalpojumu, procesu, iniciatīvu un reformu kvalitāti.</w:t>
      </w:r>
    </w:p>
  </w:footnote>
  <w:footnote w:id="97">
    <w:p w14:paraId="60F748DF" w14:textId="77777777" w:rsidR="00DA6599" w:rsidRPr="00B04FB8" w:rsidRDefault="00DA6599" w:rsidP="00B67576">
      <w:pPr>
        <w:pStyle w:val="Vresteksts"/>
      </w:pPr>
      <w:r w:rsidRPr="00B04FB8">
        <w:rPr>
          <w:rStyle w:val="Vresatsauce"/>
        </w:rPr>
        <w:footnoteRef/>
      </w:r>
      <w:r w:rsidRPr="00B04FB8">
        <w:t xml:space="preserve"> </w:t>
      </w:r>
      <w:hyperlink r:id="rId61" w:history="1">
        <w:r w:rsidRPr="00B04FB8">
          <w:rPr>
            <w:rStyle w:val="Hipersaite"/>
          </w:rPr>
          <w:t>https://inovacija.mk.gov.lv/lv/aktualitates/jaunumi/valsts-kancelejas-inovacijas-laboratorijas-un-labklajibas-ministrijas-sprinta-risina-asistenta-pakalpojumu-jautajumu/</w:t>
        </w:r>
      </w:hyperlink>
      <w:r w:rsidRPr="00B04FB8">
        <w:t xml:space="preserve">. </w:t>
      </w:r>
    </w:p>
  </w:footnote>
  <w:footnote w:id="98">
    <w:p w14:paraId="674E34E5" w14:textId="74EA5D6D" w:rsidR="00DA6599" w:rsidRPr="00B04FB8" w:rsidRDefault="00DA6599">
      <w:pPr>
        <w:pStyle w:val="Vresteksts"/>
      </w:pPr>
      <w:r w:rsidRPr="00B04FB8">
        <w:rPr>
          <w:rStyle w:val="Vresatsauce"/>
        </w:rPr>
        <w:footnoteRef/>
      </w:r>
      <w:r w:rsidRPr="00B04FB8">
        <w:t xml:space="preserve"> </w:t>
      </w:r>
      <w:hyperlink r:id="rId62" w:history="1">
        <w:r w:rsidRPr="00B04FB8">
          <w:rPr>
            <w:rStyle w:val="Hipersaite"/>
          </w:rPr>
          <w:t>https://cilveksnevisdiagnoze.lv/cilveks-nevis-diagnoze/</w:t>
        </w:r>
      </w:hyperlink>
      <w:r w:rsidRPr="00B04FB8">
        <w:t xml:space="preserve">. </w:t>
      </w:r>
    </w:p>
  </w:footnote>
  <w:footnote w:id="99">
    <w:p w14:paraId="78D02DF1" w14:textId="77777777" w:rsidR="008B03D2" w:rsidRDefault="008B03D2" w:rsidP="008B03D2">
      <w:pPr>
        <w:pStyle w:val="Vresteksts"/>
      </w:pPr>
      <w:r>
        <w:rPr>
          <w:rStyle w:val="Vresatsauce"/>
        </w:rPr>
        <w:footnoteRef/>
      </w:r>
      <w:r>
        <w:t xml:space="preserve"> </w:t>
      </w:r>
      <w:r w:rsidRPr="00381675">
        <w:t>Jaunākie pieejamie dati.</w:t>
      </w:r>
    </w:p>
  </w:footnote>
  <w:footnote w:id="100">
    <w:p w14:paraId="657F6511" w14:textId="77777777" w:rsidR="008B03D2" w:rsidRDefault="008B03D2" w:rsidP="008B03D2">
      <w:pPr>
        <w:pStyle w:val="Vresteksts"/>
      </w:pPr>
      <w:r>
        <w:rPr>
          <w:rStyle w:val="Vresatsauce"/>
        </w:rPr>
        <w:footnoteRef/>
      </w:r>
      <w:r>
        <w:t xml:space="preserve"> </w:t>
      </w:r>
      <w:r w:rsidRPr="00A71A2B">
        <w:t>Latvijas skolēnu veselības paradumu pētījums, SPKC, 2018. gads</w:t>
      </w:r>
      <w:r>
        <w:t>.</w:t>
      </w:r>
    </w:p>
  </w:footnote>
  <w:footnote w:id="101">
    <w:p w14:paraId="63553A61" w14:textId="77777777" w:rsidR="008B03D2" w:rsidRDefault="008B03D2" w:rsidP="008B03D2">
      <w:pPr>
        <w:pStyle w:val="Vresteksts"/>
      </w:pPr>
      <w:r>
        <w:rPr>
          <w:rStyle w:val="Vresatsauce"/>
        </w:rPr>
        <w:footnoteRef/>
      </w:r>
      <w:r>
        <w:t xml:space="preserve"> Turpat.</w:t>
      </w:r>
    </w:p>
  </w:footnote>
  <w:footnote w:id="102">
    <w:p w14:paraId="57AD8915" w14:textId="77777777" w:rsidR="008B03D2" w:rsidRDefault="008B03D2" w:rsidP="008B03D2">
      <w:pPr>
        <w:pStyle w:val="Vresteksts"/>
      </w:pPr>
      <w:r>
        <w:rPr>
          <w:rStyle w:val="Vresatsauce"/>
        </w:rPr>
        <w:footnoteRef/>
      </w:r>
      <w:r>
        <w:t xml:space="preserve"> Turpat.</w:t>
      </w:r>
    </w:p>
  </w:footnote>
  <w:footnote w:id="103">
    <w:p w14:paraId="3770CF69" w14:textId="77777777" w:rsidR="008B03D2" w:rsidRDefault="008B03D2" w:rsidP="008B03D2">
      <w:pPr>
        <w:pStyle w:val="Vresteksts"/>
      </w:pPr>
      <w:r>
        <w:rPr>
          <w:rStyle w:val="Vresatsauce"/>
        </w:rPr>
        <w:footnoteRef/>
      </w:r>
      <w:r>
        <w:t xml:space="preserve"> </w:t>
      </w:r>
      <w:hyperlink r:id="rId63" w:history="1">
        <w:r w:rsidRPr="0082771A">
          <w:rPr>
            <w:rStyle w:val="Hipersaite"/>
          </w:rPr>
          <w:t>https://www.spkc.gov.lv/lv/media/4375/download</w:t>
        </w:r>
      </w:hyperlink>
      <w:r>
        <w:t xml:space="preserve">. </w:t>
      </w:r>
    </w:p>
  </w:footnote>
  <w:footnote w:id="104">
    <w:p w14:paraId="1984B2FA" w14:textId="56AEFE9C" w:rsidR="00C66084" w:rsidRDefault="00C66084">
      <w:pPr>
        <w:pStyle w:val="Vresteksts"/>
      </w:pPr>
      <w:r>
        <w:rPr>
          <w:rStyle w:val="Vresatsauce"/>
        </w:rPr>
        <w:footnoteRef/>
      </w:r>
      <w:r>
        <w:t xml:space="preserve"> </w:t>
      </w:r>
      <w:hyperlink r:id="rId64" w:history="1">
        <w:r w:rsidR="00E0169C" w:rsidRPr="00A146CA">
          <w:rPr>
            <w:rStyle w:val="Hipersaite"/>
          </w:rPr>
          <w:t>https://www.esparveselibu.lv/petijums/fiziskas-aktivitates-veicinosas-vides-petijums-izglitibas-iestades</w:t>
        </w:r>
      </w:hyperlink>
      <w:r w:rsidR="00E0169C">
        <w:t xml:space="preserve">. </w:t>
      </w:r>
    </w:p>
  </w:footnote>
  <w:footnote w:id="105">
    <w:p w14:paraId="0203D772" w14:textId="63E39D73" w:rsidR="00D61AD3" w:rsidRDefault="00D61AD3">
      <w:pPr>
        <w:pStyle w:val="Vresteksts"/>
      </w:pPr>
      <w:r>
        <w:rPr>
          <w:rStyle w:val="Vresatsauce"/>
        </w:rPr>
        <w:footnoteRef/>
      </w:r>
      <w:r>
        <w:t xml:space="preserve"> </w:t>
      </w:r>
      <w:hyperlink r:id="rId65" w:history="1">
        <w:r w:rsidR="00152ABC" w:rsidRPr="00890257">
          <w:rPr>
            <w:rStyle w:val="Hipersaite"/>
          </w:rPr>
          <w:t>https://www.esparveselibu.lv/pirma-psihologiska-palidziba-pusaudziem</w:t>
        </w:r>
      </w:hyperlink>
      <w:r w:rsidR="00152ABC">
        <w:t xml:space="preserve">. </w:t>
      </w:r>
    </w:p>
  </w:footnote>
  <w:footnote w:id="106">
    <w:p w14:paraId="35F8769C" w14:textId="27A599E5" w:rsidR="00C8442E" w:rsidRDefault="00C8442E">
      <w:pPr>
        <w:pStyle w:val="Vresteksts"/>
      </w:pPr>
      <w:r>
        <w:rPr>
          <w:rStyle w:val="Vresatsauce"/>
        </w:rPr>
        <w:footnoteRef/>
      </w:r>
      <w:r>
        <w:t xml:space="preserve"> </w:t>
      </w:r>
      <w:hyperlink r:id="rId66" w:history="1">
        <w:r w:rsidRPr="000977D7">
          <w:rPr>
            <w:rStyle w:val="Hipersaite"/>
          </w:rPr>
          <w:t>https://pusaudzim.lv/</w:t>
        </w:r>
      </w:hyperlink>
      <w:r>
        <w:t xml:space="preserve">. </w:t>
      </w:r>
    </w:p>
  </w:footnote>
  <w:footnote w:id="107">
    <w:p w14:paraId="525227B9" w14:textId="1B2FFA48" w:rsidR="001A45BE" w:rsidRDefault="001A45BE">
      <w:pPr>
        <w:pStyle w:val="Vresteksts"/>
      </w:pPr>
      <w:r>
        <w:rPr>
          <w:rStyle w:val="Vresatsauce"/>
        </w:rPr>
        <w:footnoteRef/>
      </w:r>
      <w:r>
        <w:t xml:space="preserve"> </w:t>
      </w:r>
      <w:hyperlink r:id="rId67" w:history="1">
        <w:r w:rsidRPr="0082771A">
          <w:rPr>
            <w:rStyle w:val="Hipersaite"/>
          </w:rPr>
          <w:t>https://new.bkus.lv/lv/content/berniem-pec-covid-19-parslimosanas-radita-jauna-programma-veselibas-atjaunosanai</w:t>
        </w:r>
      </w:hyperlink>
      <w:r w:rsidRPr="001A45BE">
        <w:t>.</w:t>
      </w:r>
      <w:r>
        <w:t xml:space="preserve"> </w:t>
      </w:r>
    </w:p>
  </w:footnote>
  <w:footnote w:id="108">
    <w:p w14:paraId="19BD2153" w14:textId="37ED98C4" w:rsidR="0082113A" w:rsidRPr="00B04FB8" w:rsidRDefault="0082113A">
      <w:pPr>
        <w:pStyle w:val="Vresteksts"/>
      </w:pPr>
      <w:r w:rsidRPr="00B04FB8">
        <w:rPr>
          <w:rStyle w:val="Vresatsauce"/>
        </w:rPr>
        <w:footnoteRef/>
      </w:r>
      <w:r w:rsidRPr="00B04FB8">
        <w:t xml:space="preserve"> </w:t>
      </w:r>
      <w:hyperlink r:id="rId68" w:history="1">
        <w:r w:rsidRPr="00B04FB8">
          <w:rPr>
            <w:rStyle w:val="Hipersaite"/>
          </w:rPr>
          <w:t>http://petijumi.mk.gov.lv/sites/default/files/title_file/Petijuma_gala_zinojums.pdf</w:t>
        </w:r>
      </w:hyperlink>
      <w:r w:rsidRPr="00B04FB8">
        <w:t xml:space="preserve">. </w:t>
      </w:r>
    </w:p>
  </w:footnote>
  <w:footnote w:id="109">
    <w:p w14:paraId="3D4DF873" w14:textId="682E3F3F" w:rsidR="0011248A" w:rsidRPr="00B04FB8" w:rsidRDefault="0011248A" w:rsidP="00A004EE">
      <w:pPr>
        <w:pStyle w:val="Vresteksts"/>
        <w:jc w:val="both"/>
      </w:pPr>
      <w:r w:rsidRPr="00B04FB8">
        <w:rPr>
          <w:rStyle w:val="Vresatsauce"/>
        </w:rPr>
        <w:footnoteRef/>
      </w:r>
      <w:r w:rsidRPr="00B04FB8">
        <w:t xml:space="preserve"> Lai arī pētījumā aplūkotā mērķa grupa ir pieaugušo</w:t>
      </w:r>
      <w:r w:rsidR="002A194E" w:rsidRPr="00B04FB8">
        <w:t xml:space="preserve"> iedzīvotāju</w:t>
      </w:r>
      <w:r w:rsidRPr="00B04FB8">
        <w:t xml:space="preserve"> populācija, pētījumā sniegtie secinājumi </w:t>
      </w:r>
      <w:r w:rsidR="002A194E" w:rsidRPr="00B04FB8">
        <w:t xml:space="preserve">skar arī bērnu </w:t>
      </w:r>
      <w:r w:rsidR="002A194E" w:rsidRPr="00D71C4F">
        <w:t>mērķa grupu.</w:t>
      </w:r>
    </w:p>
  </w:footnote>
  <w:footnote w:id="110">
    <w:p w14:paraId="45BA5826" w14:textId="77777777" w:rsidR="00106E01" w:rsidRDefault="00106E01" w:rsidP="00106E01">
      <w:pPr>
        <w:pStyle w:val="Vresteksts"/>
      </w:pPr>
      <w:r>
        <w:rPr>
          <w:rStyle w:val="Vresatsauce"/>
        </w:rPr>
        <w:footnoteRef/>
      </w:r>
      <w:r>
        <w:t xml:space="preserve"> SPKC</w:t>
      </w:r>
      <w:r w:rsidRPr="00A63E17">
        <w:t xml:space="preserve"> Jaundzimušo reģistrs</w:t>
      </w:r>
      <w:r>
        <w:t xml:space="preserve">. </w:t>
      </w:r>
    </w:p>
  </w:footnote>
  <w:footnote w:id="111">
    <w:p w14:paraId="18D48F1C" w14:textId="77777777" w:rsidR="00106E01" w:rsidRDefault="00106E01" w:rsidP="00106E01">
      <w:pPr>
        <w:pStyle w:val="Vresteksts"/>
      </w:pPr>
      <w:r>
        <w:rPr>
          <w:rStyle w:val="Vresatsauce"/>
        </w:rPr>
        <w:footnoteRef/>
      </w:r>
      <w:r>
        <w:t xml:space="preserve"> </w:t>
      </w:r>
      <w:r w:rsidRPr="001306B5">
        <w:t xml:space="preserve">SPKC statistikas pārskats,  </w:t>
      </w:r>
      <w:hyperlink r:id="rId69" w:history="1">
        <w:r w:rsidRPr="0082771A">
          <w:rPr>
            <w:rStyle w:val="Hipersaite"/>
          </w:rPr>
          <w:t>https://statistika.spkc.gov.lv/pxweb/lv/Health/Health__Mates_berna_veseliba/?tablelist=true</w:t>
        </w:r>
      </w:hyperlink>
      <w:r>
        <w:t xml:space="preserve">. </w:t>
      </w:r>
    </w:p>
  </w:footnote>
  <w:footnote w:id="112">
    <w:p w14:paraId="2D82EED4" w14:textId="77777777" w:rsidR="00106E01" w:rsidRDefault="00106E01" w:rsidP="00106E01">
      <w:pPr>
        <w:pStyle w:val="Vresteksts"/>
      </w:pPr>
      <w:r>
        <w:rPr>
          <w:rStyle w:val="Vresatsauce"/>
        </w:rPr>
        <w:footnoteRef/>
      </w:r>
      <w:r>
        <w:t xml:space="preserve"> </w:t>
      </w:r>
      <w:r w:rsidRPr="00133468">
        <w:t>Latvijas skolēnu veselības paradumu pētījums 2017./2018, SPKC</w:t>
      </w:r>
      <w:r>
        <w:t xml:space="preserve">. </w:t>
      </w:r>
    </w:p>
  </w:footnote>
  <w:footnote w:id="113">
    <w:p w14:paraId="58A57E76" w14:textId="7B07CE43" w:rsidR="003264C3" w:rsidRPr="00B04FB8" w:rsidRDefault="003264C3" w:rsidP="00A004EE">
      <w:pPr>
        <w:pStyle w:val="Vresteksts"/>
        <w:jc w:val="both"/>
      </w:pPr>
      <w:r w:rsidRPr="00B04FB8">
        <w:rPr>
          <w:rStyle w:val="Vresatsauce"/>
        </w:rPr>
        <w:footnoteRef/>
      </w:r>
      <w:r w:rsidRPr="00B04FB8">
        <w:t xml:space="preserve"> </w:t>
      </w:r>
      <w:r w:rsidR="00C53EBC" w:rsidRPr="00B04FB8">
        <w:t xml:space="preserve">Vispārējās izglītības mācību priekšmetu saturu reglamentē </w:t>
      </w:r>
      <w:r w:rsidRPr="00B04FB8">
        <w:t>MK 2018.gada 27.novembra noteikumi nr.747 “Noteikumi par valsts pamatizglītības standartu un pamatizglītības programmu paraugiem” (stājās spēkā 2020.gada 1.septembrī), ka arī MK 2019.gada 3.septembra noteikumi nr.416 “Noteikumi par valsts vispārējās vidējās izglītības standartu un vispārējās vidējās izglītības programmu paraugiem” (stājās spēkā 2020.gada 1.septembrī).</w:t>
      </w:r>
    </w:p>
  </w:footnote>
  <w:footnote w:id="114">
    <w:p w14:paraId="630134A2" w14:textId="00E3E653" w:rsidR="00E40F8F" w:rsidRPr="00B04FB8" w:rsidRDefault="00E40F8F">
      <w:pPr>
        <w:pStyle w:val="Vresteksts"/>
      </w:pPr>
      <w:r w:rsidRPr="00B04FB8">
        <w:rPr>
          <w:rStyle w:val="Vresatsauce"/>
        </w:rPr>
        <w:footnoteRef/>
      </w:r>
      <w:r w:rsidRPr="00B04FB8">
        <w:t xml:space="preserve"> </w:t>
      </w:r>
      <w:hyperlink r:id="rId70" w:history="1">
        <w:r w:rsidRPr="00B04FB8">
          <w:rPr>
            <w:rStyle w:val="Hipersaite"/>
          </w:rPr>
          <w:t>https://www.spkc.gov.lv/sites/spkc/files/content/tava_veseliba_un_grutnieciba_final.pdf</w:t>
        </w:r>
      </w:hyperlink>
      <w:r w:rsidRPr="00B04FB8">
        <w:t xml:space="preserve">. </w:t>
      </w:r>
    </w:p>
  </w:footnote>
  <w:footnote w:id="115">
    <w:p w14:paraId="3CA0D28F" w14:textId="5A32D07F" w:rsidR="004C0067" w:rsidRDefault="004C0067">
      <w:pPr>
        <w:pStyle w:val="Vresteksts"/>
      </w:pPr>
      <w:r>
        <w:rPr>
          <w:rStyle w:val="Vresatsauce"/>
        </w:rPr>
        <w:footnoteRef/>
      </w:r>
      <w:r>
        <w:t xml:space="preserve"> </w:t>
      </w:r>
      <w:hyperlink r:id="rId71" w:history="1">
        <w:r w:rsidRPr="00890257">
          <w:rPr>
            <w:rStyle w:val="Hipersaite"/>
          </w:rPr>
          <w:t>https://www.vm.gov.lv/lv/jaunums/izstradata-vienota-izglitibas-programma-jauniesiem-par-seksualas-un-reproduktivas-veselibas-jautajumiem</w:t>
        </w:r>
      </w:hyperlink>
      <w:r>
        <w:t xml:space="preserve">. </w:t>
      </w:r>
    </w:p>
  </w:footnote>
  <w:footnote w:id="116">
    <w:p w14:paraId="15EA691B" w14:textId="77777777" w:rsidR="00186B4A" w:rsidRDefault="00186B4A" w:rsidP="00186B4A">
      <w:pPr>
        <w:pStyle w:val="Vresteksts"/>
      </w:pPr>
      <w:r>
        <w:rPr>
          <w:rStyle w:val="Vresatsauce"/>
        </w:rPr>
        <w:footnoteRef/>
      </w:r>
      <w:r>
        <w:t xml:space="preserve"> </w:t>
      </w:r>
      <w:r w:rsidRPr="008C619A">
        <w:t>Starptautiskā jauniešu smēķēšanas pētījuma 2019. gada dati</w:t>
      </w:r>
      <w:r>
        <w:t xml:space="preserve">. </w:t>
      </w:r>
    </w:p>
  </w:footnote>
  <w:footnote w:id="117">
    <w:p w14:paraId="5CCEF478" w14:textId="77777777" w:rsidR="00186B4A" w:rsidRDefault="00186B4A" w:rsidP="00186B4A">
      <w:pPr>
        <w:pStyle w:val="Vresteksts"/>
      </w:pPr>
      <w:r>
        <w:rPr>
          <w:rStyle w:val="Vresatsauce"/>
        </w:rPr>
        <w:footnoteRef/>
      </w:r>
      <w:r>
        <w:t xml:space="preserve"> </w:t>
      </w:r>
      <w:r w:rsidRPr="006530B4">
        <w:t>ESPAD 2019:atkarību izraisošo vielu lietošanas paradumi un tendences skolēnu vidū. Pētījuma gala ziņojums, SPKC</w:t>
      </w:r>
      <w:r>
        <w:t>.</w:t>
      </w:r>
    </w:p>
  </w:footnote>
  <w:footnote w:id="118">
    <w:p w14:paraId="0A857A43" w14:textId="77777777" w:rsidR="00186B4A" w:rsidRDefault="00186B4A" w:rsidP="00186B4A">
      <w:pPr>
        <w:pStyle w:val="Vresteksts"/>
      </w:pPr>
      <w:r>
        <w:rPr>
          <w:rStyle w:val="Vresatsauce"/>
        </w:rPr>
        <w:footnoteRef/>
      </w:r>
      <w:r>
        <w:t xml:space="preserve"> </w:t>
      </w:r>
      <w:r>
        <w:t>Turpat.</w:t>
      </w:r>
    </w:p>
  </w:footnote>
  <w:footnote w:id="119">
    <w:p w14:paraId="3DB00793" w14:textId="77777777" w:rsidR="00186B4A" w:rsidRDefault="00186B4A" w:rsidP="00186B4A">
      <w:pPr>
        <w:pStyle w:val="Vresteksts"/>
      </w:pPr>
      <w:r>
        <w:rPr>
          <w:rStyle w:val="Vresatsauce"/>
        </w:rPr>
        <w:footnoteRef/>
      </w:r>
      <w:r>
        <w:t xml:space="preserve"> </w:t>
      </w:r>
      <w:r>
        <w:t>Turpat.</w:t>
      </w:r>
    </w:p>
  </w:footnote>
  <w:footnote w:id="120">
    <w:p w14:paraId="251F64D3" w14:textId="77777777" w:rsidR="00186B4A" w:rsidRDefault="00186B4A" w:rsidP="00186B4A">
      <w:pPr>
        <w:pStyle w:val="Vresteksts"/>
      </w:pPr>
      <w:r>
        <w:rPr>
          <w:rStyle w:val="Vresatsauce"/>
        </w:rPr>
        <w:footnoteRef/>
      </w:r>
      <w:r>
        <w:t xml:space="preserve"> </w:t>
      </w:r>
      <w:r w:rsidRPr="00EC44D5">
        <w:t>Starptautiskā jauniešu smēķēšanas pētījuma 2019. gada dati</w:t>
      </w:r>
      <w:r>
        <w:t>.</w:t>
      </w:r>
    </w:p>
  </w:footnote>
  <w:footnote w:id="121">
    <w:p w14:paraId="406BC500" w14:textId="77777777" w:rsidR="00186B4A" w:rsidRDefault="00186B4A" w:rsidP="00186B4A">
      <w:pPr>
        <w:pStyle w:val="Vresteksts"/>
      </w:pPr>
      <w:r>
        <w:rPr>
          <w:rStyle w:val="Vresatsauce"/>
        </w:rPr>
        <w:footnoteRef/>
      </w:r>
      <w:r>
        <w:t xml:space="preserve"> </w:t>
      </w:r>
      <w:r>
        <w:t>Turpat.</w:t>
      </w:r>
    </w:p>
  </w:footnote>
  <w:footnote w:id="122">
    <w:p w14:paraId="01715C62" w14:textId="77777777" w:rsidR="00186B4A" w:rsidRDefault="00186B4A" w:rsidP="00186B4A">
      <w:pPr>
        <w:pStyle w:val="Vresteksts"/>
      </w:pPr>
      <w:r>
        <w:rPr>
          <w:rStyle w:val="Vresatsauce"/>
        </w:rPr>
        <w:footnoteRef/>
      </w:r>
      <w:r>
        <w:t xml:space="preserve"> </w:t>
      </w:r>
      <w:r w:rsidRPr="009472AD">
        <w:t>ESPAD 2019:atkarību izraisošo vielu lietošanas paradumi un tendences skolēnu vidū. Pētījuma gala ziņojums, SPKC</w:t>
      </w:r>
      <w:r>
        <w:t xml:space="preserve">. </w:t>
      </w:r>
    </w:p>
  </w:footnote>
  <w:footnote w:id="123">
    <w:p w14:paraId="74F1C4BC" w14:textId="77777777" w:rsidR="00186B4A" w:rsidRDefault="00186B4A" w:rsidP="00186B4A">
      <w:pPr>
        <w:pStyle w:val="Vresteksts"/>
      </w:pPr>
      <w:r>
        <w:rPr>
          <w:rStyle w:val="Vresatsauce"/>
        </w:rPr>
        <w:footnoteRef/>
      </w:r>
      <w:r>
        <w:t xml:space="preserve"> </w:t>
      </w:r>
      <w:r w:rsidRPr="00724067">
        <w:t>Latvijas skolēnu veselības paradumu pētījums, SPKC</w:t>
      </w:r>
      <w:r>
        <w:t xml:space="preserve">. </w:t>
      </w:r>
    </w:p>
  </w:footnote>
  <w:footnote w:id="124">
    <w:p w14:paraId="7A1555C8" w14:textId="77777777" w:rsidR="00186B4A" w:rsidRDefault="00186B4A" w:rsidP="00186B4A">
      <w:pPr>
        <w:pStyle w:val="Vresteksts"/>
      </w:pPr>
      <w:r>
        <w:rPr>
          <w:rStyle w:val="Vresatsauce"/>
        </w:rPr>
        <w:footnoteRef/>
      </w:r>
      <w:r>
        <w:t xml:space="preserve"> </w:t>
      </w:r>
      <w:hyperlink r:id="rId72" w:history="1">
        <w:r w:rsidRPr="0082771A">
          <w:rPr>
            <w:rStyle w:val="Hipersaite"/>
          </w:rPr>
          <w:t>http://www.espad.org/espad-report-2019</w:t>
        </w:r>
      </w:hyperlink>
      <w:r>
        <w:t xml:space="preserve">. </w:t>
      </w:r>
    </w:p>
  </w:footnote>
  <w:footnote w:id="125">
    <w:p w14:paraId="645366F1" w14:textId="19F011F5" w:rsidR="009C11D2" w:rsidRPr="00B04FB8" w:rsidRDefault="009C11D2">
      <w:pPr>
        <w:pStyle w:val="Vresteksts"/>
      </w:pPr>
      <w:r w:rsidRPr="00B04FB8">
        <w:rPr>
          <w:rStyle w:val="Vresatsauce"/>
        </w:rPr>
        <w:footnoteRef/>
      </w:r>
      <w:r w:rsidRPr="00B04FB8">
        <w:t xml:space="preserve"> </w:t>
      </w:r>
      <w:hyperlink r:id="rId73" w:history="1">
        <w:r w:rsidRPr="00B04FB8">
          <w:rPr>
            <w:rStyle w:val="Hipersaite"/>
          </w:rPr>
          <w:t>https://www.ikvd.gov.lv/lv/zinojumi</w:t>
        </w:r>
      </w:hyperlink>
      <w:r w:rsidRPr="00B04FB8">
        <w:t xml:space="preserve">. </w:t>
      </w:r>
    </w:p>
  </w:footnote>
  <w:footnote w:id="126">
    <w:p w14:paraId="11ADD5AF" w14:textId="3710890C" w:rsidR="00780AAD" w:rsidRPr="00B04FB8" w:rsidRDefault="00780AAD">
      <w:pPr>
        <w:pStyle w:val="Vresteksts"/>
      </w:pPr>
      <w:r w:rsidRPr="00B04FB8">
        <w:rPr>
          <w:rStyle w:val="Vresatsauce"/>
        </w:rPr>
        <w:footnoteRef/>
      </w:r>
      <w:r w:rsidRPr="00B04FB8">
        <w:t xml:space="preserve"> </w:t>
      </w:r>
      <w:r w:rsidR="00524216" w:rsidRPr="00B04FB8">
        <w:t>No 202</w:t>
      </w:r>
      <w:r w:rsidR="00667A1E" w:rsidRPr="00B04FB8">
        <w:t>1</w:t>
      </w:r>
      <w:r w:rsidR="00524216" w:rsidRPr="00B04FB8">
        <w:t xml:space="preserve">.gada </w:t>
      </w:r>
      <w:r w:rsidR="00A65017" w:rsidRPr="00B04FB8">
        <w:t>28</w:t>
      </w:r>
      <w:r w:rsidR="00524216" w:rsidRPr="00B04FB8">
        <w:t>.jū</w:t>
      </w:r>
      <w:r w:rsidR="00A65017" w:rsidRPr="00B04FB8">
        <w:t>n</w:t>
      </w:r>
      <w:r w:rsidR="00524216" w:rsidRPr="00B04FB8">
        <w:t>ija – Fizisko personu reģistrs.</w:t>
      </w:r>
    </w:p>
  </w:footnote>
  <w:footnote w:id="127">
    <w:p w14:paraId="069E16D5" w14:textId="4B9A2645" w:rsidR="0099397D" w:rsidRPr="00B04FB8" w:rsidRDefault="0099397D">
      <w:pPr>
        <w:pStyle w:val="Vresteksts"/>
      </w:pPr>
      <w:r w:rsidRPr="00B04FB8">
        <w:rPr>
          <w:rStyle w:val="Vresatsauce"/>
        </w:rPr>
        <w:footnoteRef/>
      </w:r>
      <w:r w:rsidRPr="00B04FB8">
        <w:t xml:space="preserve"> Ziņojums par izglītības iestādēs nereģistrētiem obligātā izglītības vecuma bērniem (2020./2021. m.g.), </w:t>
      </w:r>
      <w:hyperlink r:id="rId74" w:history="1">
        <w:r w:rsidR="00A13880" w:rsidRPr="00B04FB8">
          <w:rPr>
            <w:rStyle w:val="Hipersaite"/>
          </w:rPr>
          <w:t>https://www.ikvd.gov.lv/lv/media/1580/download</w:t>
        </w:r>
      </w:hyperlink>
      <w:r w:rsidR="00A13880" w:rsidRPr="00B04FB8">
        <w:t xml:space="preserve">. </w:t>
      </w:r>
    </w:p>
  </w:footnote>
  <w:footnote w:id="128">
    <w:p w14:paraId="0009B593" w14:textId="7794C597" w:rsidR="00BD43F0" w:rsidRPr="00B04FB8" w:rsidRDefault="00BD43F0" w:rsidP="00A004EE">
      <w:pPr>
        <w:pStyle w:val="Vresteksts"/>
        <w:jc w:val="both"/>
      </w:pPr>
      <w:r w:rsidRPr="00B04FB8">
        <w:rPr>
          <w:rStyle w:val="Vresatsauce"/>
        </w:rPr>
        <w:footnoteRef/>
      </w:r>
      <w:r w:rsidRPr="00B04FB8">
        <w:t xml:space="preserve"> </w:t>
      </w:r>
      <w:r w:rsidR="00062DA4" w:rsidRPr="00B04FB8">
        <w:t xml:space="preserve">Ziņojums “Par obligātā izglītības vecuma bērniem, kuri nav reģistrēti nevienā izglītības iestādē” (2019/2020 m.g.), </w:t>
      </w:r>
      <w:hyperlink r:id="rId75" w:history="1">
        <w:r w:rsidR="00062DA4" w:rsidRPr="00B04FB8">
          <w:rPr>
            <w:rStyle w:val="Hipersaite"/>
          </w:rPr>
          <w:t>https://www.ikvd.gov.lv/lv/media/26/download</w:t>
        </w:r>
      </w:hyperlink>
      <w:r w:rsidR="00062DA4" w:rsidRPr="00B04FB8">
        <w:t xml:space="preserve">. </w:t>
      </w:r>
    </w:p>
  </w:footnote>
  <w:footnote w:id="129">
    <w:p w14:paraId="73D456A8" w14:textId="1E8125A2" w:rsidR="00D1181E" w:rsidRPr="00B04FB8" w:rsidRDefault="00D1181E">
      <w:pPr>
        <w:pStyle w:val="Vresteksts"/>
      </w:pPr>
      <w:r w:rsidRPr="00B04FB8">
        <w:rPr>
          <w:rStyle w:val="Vresatsauce"/>
        </w:rPr>
        <w:footnoteRef/>
      </w:r>
      <w:r w:rsidRPr="00B04FB8">
        <w:t xml:space="preserve"> </w:t>
      </w:r>
      <w:r w:rsidR="008B3AE4" w:rsidRPr="00B04FB8">
        <w:t>Ziņojums par ilgstošiem neattaisnotiem kavējumiem vispārējās izglītības un profesionālās izglītības iestādēs (2019./2020. m.g.)</w:t>
      </w:r>
      <w:r w:rsidR="0018435A" w:rsidRPr="00B04FB8">
        <w:t xml:space="preserve">, </w:t>
      </w:r>
      <w:hyperlink r:id="rId76" w:history="1">
        <w:r w:rsidR="00EE7B54" w:rsidRPr="00B04FB8">
          <w:rPr>
            <w:rStyle w:val="Hipersaite"/>
          </w:rPr>
          <w:t>https://www.ikvd.gov.lv/lv/media/1583/download</w:t>
        </w:r>
      </w:hyperlink>
      <w:r w:rsidR="0018435A" w:rsidRPr="00B04FB8">
        <w:t>.</w:t>
      </w:r>
      <w:r w:rsidR="00EE7B54" w:rsidRPr="00B04FB8">
        <w:t xml:space="preserve"> </w:t>
      </w:r>
      <w:r w:rsidR="0018435A" w:rsidRPr="00B04FB8">
        <w:t xml:space="preserve"> </w:t>
      </w:r>
    </w:p>
  </w:footnote>
  <w:footnote w:id="130">
    <w:p w14:paraId="2DB23ED9" w14:textId="01510B55" w:rsidR="00BF78C3" w:rsidRPr="00B04FB8" w:rsidRDefault="00BF78C3">
      <w:pPr>
        <w:pStyle w:val="Vresteksts"/>
      </w:pPr>
      <w:r w:rsidRPr="00B04FB8">
        <w:rPr>
          <w:rStyle w:val="Vresatsauce"/>
        </w:rPr>
        <w:footnoteRef/>
      </w:r>
      <w:r w:rsidRPr="00B04FB8">
        <w:t xml:space="preserve"> Dati no VIIS 31.05.2020.</w:t>
      </w:r>
    </w:p>
  </w:footnote>
  <w:footnote w:id="131">
    <w:p w14:paraId="74344CC9" w14:textId="569E7B1C" w:rsidR="005C1F79" w:rsidRPr="00B04FB8" w:rsidRDefault="005C1F79">
      <w:pPr>
        <w:pStyle w:val="Vresteksts"/>
      </w:pPr>
      <w:r w:rsidRPr="00B04FB8">
        <w:rPr>
          <w:rStyle w:val="Vresatsauce"/>
        </w:rPr>
        <w:footnoteRef/>
      </w:r>
      <w:r w:rsidRPr="00B04FB8">
        <w:t xml:space="preserve"> </w:t>
      </w:r>
      <w:r w:rsidR="00FA3522" w:rsidRPr="00B04FB8">
        <w:t xml:space="preserve">Ziņojums par ilgstošiem neattaisnotiem kavējumiem vispārējās izglītības un profesionālās izglītības iestādēs (2019./2020. m.g.), </w:t>
      </w:r>
      <w:hyperlink r:id="rId77" w:history="1">
        <w:r w:rsidR="00FA3522" w:rsidRPr="00B04FB8">
          <w:rPr>
            <w:rStyle w:val="Hipersaite"/>
          </w:rPr>
          <w:t>https://www.ikvd.gov.lv/lv/media/1583/download</w:t>
        </w:r>
      </w:hyperlink>
      <w:r w:rsidR="00FA3522" w:rsidRPr="00B04FB8">
        <w:t xml:space="preserve">. </w:t>
      </w:r>
    </w:p>
  </w:footnote>
  <w:footnote w:id="132">
    <w:p w14:paraId="109D201D" w14:textId="01C896B6" w:rsidR="008A42CE" w:rsidRPr="00B04FB8" w:rsidRDefault="008A42CE">
      <w:pPr>
        <w:pStyle w:val="Vresteksts"/>
      </w:pPr>
      <w:r w:rsidRPr="00B04FB8">
        <w:rPr>
          <w:rStyle w:val="Vresatsauce"/>
        </w:rPr>
        <w:footnoteRef/>
      </w:r>
      <w:r w:rsidRPr="00B04FB8">
        <w:t xml:space="preserve"> </w:t>
      </w:r>
      <w:r w:rsidR="00AF353A" w:rsidRPr="00B04FB8">
        <w:t>Izglītības iestādes var norādīt vairākus ilgstošo neattaisnoto kavējumu iemeslus.</w:t>
      </w:r>
    </w:p>
  </w:footnote>
  <w:footnote w:id="133">
    <w:p w14:paraId="1372927A" w14:textId="4A7C66B8" w:rsidR="00E907F9" w:rsidRPr="00B04FB8" w:rsidRDefault="00E907F9">
      <w:pPr>
        <w:pStyle w:val="Vresteksts"/>
      </w:pPr>
      <w:r w:rsidRPr="00B04FB8">
        <w:rPr>
          <w:rStyle w:val="Vresatsauce"/>
        </w:rPr>
        <w:footnoteRef/>
      </w:r>
      <w:r w:rsidRPr="00B04FB8">
        <w:t xml:space="preserve"> Ziņojums par ilgstošiem neattaisnotiem kavējumiem vispārējās izglītības un profesionālās izglītības iestādēs (2019./2020. m.g.), </w:t>
      </w:r>
      <w:hyperlink r:id="rId78" w:history="1">
        <w:r w:rsidRPr="00B04FB8">
          <w:rPr>
            <w:rStyle w:val="Hipersaite"/>
          </w:rPr>
          <w:t>https://www.ikvd.gov.lv/lv/media/1583/download</w:t>
        </w:r>
      </w:hyperlink>
      <w:r w:rsidRPr="00B04FB8">
        <w:t xml:space="preserve">. </w:t>
      </w:r>
    </w:p>
  </w:footnote>
  <w:footnote w:id="134">
    <w:p w14:paraId="79EDF469" w14:textId="77777777" w:rsidR="009A7D00" w:rsidRPr="00B04FB8" w:rsidRDefault="009A7D00" w:rsidP="009A7D00">
      <w:pPr>
        <w:pStyle w:val="Vresteksts"/>
      </w:pPr>
      <w:r w:rsidRPr="00B04FB8">
        <w:rPr>
          <w:rStyle w:val="Vresatsauce"/>
        </w:rPr>
        <w:footnoteRef/>
      </w:r>
      <w:r w:rsidRPr="00B04FB8">
        <w:t xml:space="preserve"> </w:t>
      </w:r>
      <w:hyperlink r:id="rId79" w:history="1">
        <w:r w:rsidRPr="00B04FB8">
          <w:rPr>
            <w:rStyle w:val="Hipersaite"/>
          </w:rPr>
          <w:t>http://www.pumpurs.lv/</w:t>
        </w:r>
      </w:hyperlink>
      <w:r w:rsidRPr="00B04FB8">
        <w:t xml:space="preserve">.  </w:t>
      </w:r>
    </w:p>
  </w:footnote>
  <w:footnote w:id="135">
    <w:p w14:paraId="369C1D25" w14:textId="1E6C560E" w:rsidR="00321B37" w:rsidRPr="00B04FB8" w:rsidRDefault="00321B37">
      <w:pPr>
        <w:pStyle w:val="Vresteksts"/>
      </w:pPr>
      <w:r w:rsidRPr="00B04FB8">
        <w:rPr>
          <w:rStyle w:val="Vresatsauce"/>
        </w:rPr>
        <w:footnoteRef/>
      </w:r>
      <w:r w:rsidRPr="00B04FB8">
        <w:t xml:space="preserve"> </w:t>
      </w:r>
      <w:hyperlink r:id="rId80" w:history="1">
        <w:r w:rsidRPr="00B04FB8">
          <w:rPr>
            <w:rStyle w:val="Hipersaite"/>
          </w:rPr>
          <w:t>http://www.pumpurs.lv/</w:t>
        </w:r>
      </w:hyperlink>
      <w:r w:rsidRPr="00B04FB8">
        <w:t xml:space="preserve">. </w:t>
      </w:r>
    </w:p>
  </w:footnote>
  <w:footnote w:id="136">
    <w:p w14:paraId="3CE33E6A" w14:textId="10697010" w:rsidR="00AD5B1F" w:rsidRPr="00B04FB8" w:rsidRDefault="00AD5B1F">
      <w:pPr>
        <w:pStyle w:val="Vresteksts"/>
      </w:pPr>
      <w:r w:rsidRPr="00B04FB8">
        <w:rPr>
          <w:rStyle w:val="Vresatsauce"/>
        </w:rPr>
        <w:footnoteRef/>
      </w:r>
      <w:r w:rsidRPr="00B04FB8">
        <w:t xml:space="preserve"> </w:t>
      </w:r>
      <w:hyperlink r:id="rId81" w:history="1">
        <w:r w:rsidRPr="00B04FB8">
          <w:rPr>
            <w:rStyle w:val="Hipersaite"/>
          </w:rPr>
          <w:t>https://jaunatne.gov.lv/par-agenturu/programmas-projekti/proti-un-dari/</w:t>
        </w:r>
      </w:hyperlink>
      <w:r w:rsidRPr="00B04FB8">
        <w:t xml:space="preserve">. </w:t>
      </w:r>
    </w:p>
  </w:footnote>
  <w:footnote w:id="137">
    <w:p w14:paraId="1B0E2E5B" w14:textId="14A74F4F" w:rsidR="00874868" w:rsidRPr="00B04FB8" w:rsidRDefault="00874868">
      <w:pPr>
        <w:pStyle w:val="Vresteksts"/>
      </w:pPr>
      <w:r w:rsidRPr="00B04FB8">
        <w:rPr>
          <w:rStyle w:val="Vresatsauce"/>
        </w:rPr>
        <w:footnoteRef/>
      </w:r>
      <w:r w:rsidRPr="00B04FB8">
        <w:t xml:space="preserve"> </w:t>
      </w:r>
      <w:hyperlink r:id="rId82" w:history="1">
        <w:r w:rsidR="00440EE8" w:rsidRPr="00B04FB8">
          <w:rPr>
            <w:rStyle w:val="Hipersaite"/>
          </w:rPr>
          <w:t>https://www.visc.gov.lv/lv/projekts/atbalsts-izglitojamo-individualo-kompetencu-attistibai</w:t>
        </w:r>
      </w:hyperlink>
      <w:r w:rsidR="00440EE8" w:rsidRPr="00B04FB8">
        <w:t xml:space="preserve">. </w:t>
      </w:r>
    </w:p>
  </w:footnote>
  <w:footnote w:id="138">
    <w:p w14:paraId="51E32320" w14:textId="677F05DF" w:rsidR="00DA6599" w:rsidRPr="00B04FB8" w:rsidRDefault="00DA6599" w:rsidP="00495C4D">
      <w:pPr>
        <w:pStyle w:val="Vresteksts"/>
        <w:jc w:val="both"/>
      </w:pPr>
      <w:r w:rsidRPr="00B04FB8">
        <w:rPr>
          <w:rStyle w:val="Vresatsauce"/>
        </w:rPr>
        <w:footnoteRef/>
      </w:r>
      <w:r w:rsidRPr="00B04FB8">
        <w:t xml:space="preserve"> VISC tīmekļa vietnē </w:t>
      </w:r>
      <w:hyperlink r:id="rId83" w:history="1">
        <w:r w:rsidRPr="00B04FB8">
          <w:rPr>
            <w:rStyle w:val="Hipersaite"/>
          </w:rPr>
          <w:t>www.visc.gov.lv</w:t>
        </w:r>
      </w:hyperlink>
      <w:r w:rsidRPr="00B04FB8">
        <w:t xml:space="preserve"> sadaļā “Interešu izglītība” pieejami metodiskie ieteikumi interešu izglītības programmu īstenotājiem.</w:t>
      </w:r>
    </w:p>
  </w:footnote>
  <w:footnote w:id="139">
    <w:p w14:paraId="4907D931" w14:textId="37986DCA" w:rsidR="004B1DDC" w:rsidRPr="00B04FB8" w:rsidRDefault="004B1DDC">
      <w:pPr>
        <w:pStyle w:val="Vresteksts"/>
      </w:pPr>
      <w:r w:rsidRPr="00B04FB8">
        <w:rPr>
          <w:rStyle w:val="Vresatsauce"/>
        </w:rPr>
        <w:footnoteRef/>
      </w:r>
      <w:r w:rsidRPr="00B04FB8">
        <w:t xml:space="preserve"> </w:t>
      </w:r>
      <w:hyperlink r:id="rId84" w:history="1">
        <w:r w:rsidRPr="00B04FB8">
          <w:rPr>
            <w:rStyle w:val="Hipersaite"/>
          </w:rPr>
          <w:t>https://www.visc.gov.lv/lv/projekts/nacionala-un-starptautiska-meroga-pasakumu-istenosana-izglitojamo-talantu-attistibai</w:t>
        </w:r>
      </w:hyperlink>
      <w:r w:rsidRPr="00B04FB8">
        <w:t xml:space="preserve">. </w:t>
      </w:r>
    </w:p>
  </w:footnote>
  <w:footnote w:id="140">
    <w:p w14:paraId="6AD5FF05" w14:textId="615B45DD" w:rsidR="00542C46" w:rsidRPr="00B04FB8" w:rsidRDefault="00542C46">
      <w:pPr>
        <w:pStyle w:val="Vresteksts"/>
      </w:pPr>
      <w:r w:rsidRPr="00B04FB8">
        <w:rPr>
          <w:rStyle w:val="Vresatsauce"/>
        </w:rPr>
        <w:footnoteRef/>
      </w:r>
      <w:r w:rsidRPr="00B04FB8">
        <w:t xml:space="preserve"> </w:t>
      </w:r>
      <w:hyperlink r:id="rId85" w:history="1">
        <w:r w:rsidR="00D959E6" w:rsidRPr="00B04FB8">
          <w:rPr>
            <w:rStyle w:val="Hipersaite"/>
          </w:rPr>
          <w:t>https://lka.edu.lv/lv/par-akademiju/tradicionalie-notikumi/kulturas-kanona-konkurss-vidusskoleniem/</w:t>
        </w:r>
      </w:hyperlink>
      <w:r w:rsidR="00D959E6" w:rsidRPr="00B04FB8">
        <w:t>.</w:t>
      </w:r>
    </w:p>
  </w:footnote>
  <w:footnote w:id="141">
    <w:p w14:paraId="3AF03684" w14:textId="78DA9420" w:rsidR="000D5EEB" w:rsidRPr="00B04FB8" w:rsidRDefault="000D5EEB">
      <w:pPr>
        <w:pStyle w:val="Vresteksts"/>
      </w:pPr>
      <w:r w:rsidRPr="00B04FB8">
        <w:rPr>
          <w:rStyle w:val="Vresatsauce"/>
        </w:rPr>
        <w:footnoteRef/>
      </w:r>
      <w:r w:rsidRPr="00B04FB8">
        <w:t xml:space="preserve"> </w:t>
      </w:r>
      <w:hyperlink r:id="rId86" w:history="1">
        <w:r w:rsidR="00F4369C" w:rsidRPr="00B04FB8">
          <w:rPr>
            <w:rStyle w:val="Hipersaite"/>
          </w:rPr>
          <w:t>https://lv100.lv/programma/latvijas-skolas-soma/</w:t>
        </w:r>
      </w:hyperlink>
      <w:r w:rsidR="00F4369C" w:rsidRPr="00B04FB8">
        <w:t xml:space="preserve">. </w:t>
      </w:r>
    </w:p>
  </w:footnote>
  <w:footnote w:id="142">
    <w:p w14:paraId="1D97A19B" w14:textId="38082DE4" w:rsidR="00914E6D" w:rsidRPr="00B04FB8" w:rsidRDefault="00914E6D">
      <w:pPr>
        <w:pStyle w:val="Vresteksts"/>
      </w:pPr>
      <w:r w:rsidRPr="00B04FB8">
        <w:rPr>
          <w:rStyle w:val="Vresatsauce"/>
        </w:rPr>
        <w:footnoteRef/>
      </w:r>
      <w:r w:rsidRPr="00B04FB8">
        <w:t xml:space="preserve"> </w:t>
      </w:r>
      <w:hyperlink r:id="rId87" w:history="1">
        <w:r w:rsidR="005C7FE5" w:rsidRPr="00B04FB8">
          <w:rPr>
            <w:rStyle w:val="Hipersaite"/>
          </w:rPr>
          <w:t>https://www.kkf.lv/</w:t>
        </w:r>
      </w:hyperlink>
      <w:r w:rsidR="005C7FE5" w:rsidRPr="00B04FB8">
        <w:t xml:space="preserve">. </w:t>
      </w:r>
    </w:p>
  </w:footnote>
  <w:footnote w:id="143">
    <w:p w14:paraId="4CE83A6B" w14:textId="3EDC3E36" w:rsidR="00F5093B" w:rsidRPr="00B04FB8" w:rsidRDefault="00F5093B">
      <w:pPr>
        <w:pStyle w:val="Vresteksts"/>
      </w:pPr>
      <w:r w:rsidRPr="00B04FB8">
        <w:rPr>
          <w:rStyle w:val="Vresatsauce"/>
        </w:rPr>
        <w:footnoteRef/>
      </w:r>
      <w:r w:rsidRPr="00B04FB8">
        <w:t xml:space="preserve"> </w:t>
      </w:r>
      <w:hyperlink r:id="rId88" w:history="1">
        <w:r w:rsidRPr="00B04FB8">
          <w:rPr>
            <w:rStyle w:val="Hipersaite"/>
          </w:rPr>
          <w:t>https://lv100.lv/jaunumi/metodiski-ieteikumi-pedagogiem-kulturas-norisu-ieklausanai-macibu-satura/</w:t>
        </w:r>
      </w:hyperlink>
      <w:r w:rsidRPr="00B04FB8">
        <w:t xml:space="preserve">. </w:t>
      </w:r>
    </w:p>
  </w:footnote>
  <w:footnote w:id="144">
    <w:p w14:paraId="2221475B" w14:textId="6EC97FD3" w:rsidR="00C2332B" w:rsidRPr="00B04FB8" w:rsidRDefault="00C2332B">
      <w:pPr>
        <w:pStyle w:val="Vresteksts"/>
      </w:pPr>
      <w:r w:rsidRPr="00B04FB8">
        <w:rPr>
          <w:rStyle w:val="Vresatsauce"/>
        </w:rPr>
        <w:footnoteRef/>
      </w:r>
      <w:r w:rsidRPr="00B04FB8">
        <w:t xml:space="preserve"> </w:t>
      </w:r>
      <w:hyperlink r:id="rId89" w:history="1">
        <w:r w:rsidR="00A33B6A" w:rsidRPr="00B04FB8">
          <w:rPr>
            <w:rStyle w:val="Hipersaite"/>
          </w:rPr>
          <w:t>https://mape.skola2030.lv/materials/Jcvda4qfQGvhfLTG5F9dXL</w:t>
        </w:r>
      </w:hyperlink>
      <w:r w:rsidR="00A33B6A" w:rsidRPr="00B04FB8">
        <w:t xml:space="preserve">. </w:t>
      </w:r>
    </w:p>
  </w:footnote>
  <w:footnote w:id="145">
    <w:p w14:paraId="6C2C42A3" w14:textId="1C3F0860" w:rsidR="00DA6599" w:rsidRPr="00A004EE" w:rsidRDefault="00DA6599" w:rsidP="2538C32B">
      <w:pPr>
        <w:rPr>
          <w:sz w:val="20"/>
          <w:szCs w:val="20"/>
        </w:rPr>
      </w:pPr>
      <w:r w:rsidRPr="00A004EE">
        <w:rPr>
          <w:sz w:val="20"/>
          <w:szCs w:val="20"/>
          <w:vertAlign w:val="superscript"/>
        </w:rPr>
        <w:footnoteRef/>
      </w:r>
      <w:r w:rsidR="006B3CDC" w:rsidRPr="00A71CBB">
        <w:rPr>
          <w:sz w:val="20"/>
          <w:szCs w:val="20"/>
          <w:vertAlign w:val="superscript"/>
        </w:rPr>
        <w:t xml:space="preserve"> </w:t>
      </w:r>
      <w:hyperlink r:id="rId90" w:history="1">
        <w:r w:rsidR="00B23CA8" w:rsidRPr="00575FC5">
          <w:rPr>
            <w:rStyle w:val="Hipersaite"/>
            <w:sz w:val="20"/>
            <w:szCs w:val="20"/>
          </w:rPr>
          <w:t>https://www.km.gov.lv/lv/media/16523/download</w:t>
        </w:r>
      </w:hyperlink>
      <w:r w:rsidR="00B23CA8">
        <w:rPr>
          <w:sz w:val="20"/>
          <w:szCs w:val="20"/>
        </w:rPr>
        <w:t xml:space="preserve"> </w:t>
      </w:r>
      <w:r w:rsidRPr="00A004EE">
        <w:rPr>
          <w:sz w:val="20"/>
          <w:szCs w:val="20"/>
        </w:rPr>
        <w:t>(43.lpp.)</w:t>
      </w:r>
      <w:r w:rsidR="006B3CDC" w:rsidRPr="00B04FB8">
        <w:rPr>
          <w:sz w:val="20"/>
          <w:szCs w:val="20"/>
        </w:rPr>
        <w:t xml:space="preserve">. </w:t>
      </w:r>
      <w:r w:rsidRPr="00A004EE">
        <w:rPr>
          <w:sz w:val="20"/>
          <w:szCs w:val="20"/>
        </w:rPr>
        <w:t xml:space="preserve"> </w:t>
      </w:r>
    </w:p>
  </w:footnote>
  <w:footnote w:id="146">
    <w:p w14:paraId="4987DB58" w14:textId="7D3DDA2D" w:rsidR="00DA6599" w:rsidRPr="00A004EE" w:rsidRDefault="00DA6599">
      <w:pPr>
        <w:rPr>
          <w:sz w:val="20"/>
          <w:szCs w:val="20"/>
        </w:rPr>
      </w:pPr>
      <w:r w:rsidRPr="00A004EE">
        <w:rPr>
          <w:sz w:val="20"/>
          <w:szCs w:val="20"/>
          <w:vertAlign w:val="superscript"/>
        </w:rPr>
        <w:footnoteRef/>
      </w:r>
      <w:r w:rsidRPr="00A004EE">
        <w:rPr>
          <w:sz w:val="20"/>
          <w:szCs w:val="20"/>
          <w:vertAlign w:val="superscript"/>
        </w:rPr>
        <w:t xml:space="preserve"> </w:t>
      </w:r>
      <w:hyperlink r:id="rId91" w:history="1">
        <w:r w:rsidR="00B23CA8" w:rsidRPr="00575FC5">
          <w:rPr>
            <w:rStyle w:val="Hipersaite"/>
            <w:sz w:val="20"/>
            <w:szCs w:val="20"/>
          </w:rPr>
          <w:t>https://www.km.gov.lv/lv/media/16523/download</w:t>
        </w:r>
      </w:hyperlink>
      <w:r w:rsidR="003B1870">
        <w:rPr>
          <w:sz w:val="20"/>
          <w:szCs w:val="20"/>
        </w:rPr>
        <w:t>.</w:t>
      </w:r>
      <w:r w:rsidR="00B23CA8">
        <w:rPr>
          <w:sz w:val="20"/>
          <w:szCs w:val="20"/>
        </w:rPr>
        <w:t xml:space="preserve"> </w:t>
      </w:r>
    </w:p>
  </w:footnote>
  <w:footnote w:id="147">
    <w:p w14:paraId="4C4BD7A6" w14:textId="5C106B1C" w:rsidR="002D3F07" w:rsidRDefault="002D3F07" w:rsidP="00D36BB9">
      <w:pPr>
        <w:pStyle w:val="Vresteksts"/>
        <w:jc w:val="both"/>
      </w:pPr>
      <w:r>
        <w:rPr>
          <w:rStyle w:val="Vresatsauce"/>
        </w:rPr>
        <w:footnoteRef/>
      </w:r>
      <w:r>
        <w:t xml:space="preserve"> </w:t>
      </w:r>
      <w:r w:rsidR="00855862" w:rsidRPr="00855862">
        <w:t>Programm</w:t>
      </w:r>
      <w:r w:rsidR="00855862">
        <w:t>u</w:t>
      </w:r>
      <w:r w:rsidR="00855862" w:rsidRPr="00855862">
        <w:t xml:space="preserve"> “Ģimenei draudzīga pašvaldība” </w:t>
      </w:r>
      <w:r w:rsidR="00855862">
        <w:t>uzsāka</w:t>
      </w:r>
      <w:r w:rsidR="00855862" w:rsidRPr="00855862">
        <w:t xml:space="preserve"> VARAM </w:t>
      </w:r>
      <w:r w:rsidR="00855862">
        <w:t>(no 2020.gada turpina Sabiedrības integrācijas fonds)</w:t>
      </w:r>
      <w:r w:rsidR="00855862" w:rsidRPr="00855862">
        <w:t>. Tās mērķis ir izveidot ilgtermiņā funkcionējošu un viegli pārskatāmu vietni, kurā ikvienam būtu iespēja iepazīties ar pilnu informāciju par pašvaldībās pieejamām daudzveidīgajām iespējām, piedāvājumiem un atbalstu ģimenēm ar bērniem.</w:t>
      </w:r>
    </w:p>
  </w:footnote>
  <w:footnote w:id="148">
    <w:p w14:paraId="559529E2" w14:textId="3355AD7A" w:rsidR="000C2AD0" w:rsidRDefault="000C2AD0" w:rsidP="00D36BB9">
      <w:pPr>
        <w:pStyle w:val="Vresteksts"/>
        <w:jc w:val="both"/>
      </w:pPr>
      <w:r>
        <w:rPr>
          <w:rStyle w:val="Vresatsauce"/>
        </w:rPr>
        <w:footnoteRef/>
      </w:r>
      <w:r>
        <w:t xml:space="preserve"> </w:t>
      </w:r>
      <w:r w:rsidR="005F6860" w:rsidRPr="005F6860">
        <w:t xml:space="preserve">Programmas </w:t>
      </w:r>
      <w:r w:rsidR="005F6860">
        <w:t>“</w:t>
      </w:r>
      <w:r w:rsidR="005F6860" w:rsidRPr="005F6860">
        <w:t>Ģimenei draudzīga darbavieta</w:t>
      </w:r>
      <w:r w:rsidR="005F6860">
        <w:t xml:space="preserve">” </w:t>
      </w:r>
      <w:r w:rsidR="005F6860" w:rsidRPr="005F6860">
        <w:t>ietvaros tīmekļa vietnē ir plānots ieviest iespēju darba devējiem pieteikties savas darba vides izvērtējumam, piemērotas attīstības programmas ieviešanai un iegūt publisku ģimenei draudzīgas darbavietas statusu. Savukārt esošajiem un potenciālajiem darba ņēmējiem ir plānots piedāvāt iespēju iepazīties ar informāciju par ģimenēm draudzīgām darbavietām un piemēriem, kā darba devēji var palīdzēt to darbiniekiem un viņu ģimenēm.</w:t>
      </w:r>
    </w:p>
  </w:footnote>
  <w:footnote w:id="149">
    <w:p w14:paraId="53D1C815" w14:textId="77777777" w:rsidR="006551ED" w:rsidRDefault="006551ED" w:rsidP="00D36BB9">
      <w:pPr>
        <w:pStyle w:val="Vresteksts"/>
        <w:jc w:val="both"/>
      </w:pPr>
      <w:r>
        <w:rPr>
          <w:rStyle w:val="Vresatsauce"/>
        </w:rPr>
        <w:footnoteRef/>
      </w:r>
      <w:r>
        <w:t xml:space="preserve"> K</w:t>
      </w:r>
      <w:r w:rsidRPr="004B58E6">
        <w:t>onkurss “Ģimenei draudzīgākā pašvaldība”</w:t>
      </w:r>
      <w:r>
        <w:t xml:space="preserve"> </w:t>
      </w:r>
      <w:r w:rsidRPr="004B58E6">
        <w:t>pirmo reizi tika organizēts</w:t>
      </w:r>
      <w:r>
        <w:t xml:space="preserve"> </w:t>
      </w:r>
      <w:r w:rsidRPr="004B58E6">
        <w:t>2017. gadā</w:t>
      </w:r>
      <w:r>
        <w:t xml:space="preserve">, lai </w:t>
      </w:r>
      <w:r w:rsidRPr="00DB5F20">
        <w:t>mudinātu pašvaldības iesaistīties datu sniegšanā</w:t>
      </w:r>
      <w:r>
        <w:t xml:space="preserve"> </w:t>
      </w:r>
      <w:r w:rsidRPr="00DB5F20">
        <w:t>par Latvijas pašvaldību sniegto atbalstu ģimenēm ar bērniem un tām draudzīgu infrastruktūru</w:t>
      </w:r>
      <w:r>
        <w:t>.</w:t>
      </w:r>
    </w:p>
  </w:footnote>
  <w:footnote w:id="150">
    <w:p w14:paraId="7A1B5F7D" w14:textId="7A1557E8" w:rsidR="00CB7D5D" w:rsidRDefault="00CB7D5D">
      <w:pPr>
        <w:pStyle w:val="Vresteksts"/>
      </w:pPr>
      <w:r>
        <w:rPr>
          <w:rStyle w:val="Vresatsauce"/>
        </w:rPr>
        <w:footnoteRef/>
      </w:r>
      <w:r>
        <w:t xml:space="preserve"> Pašvaldību skaits līdz administratīvi teritoriālajai reformai</w:t>
      </w:r>
      <w:r w:rsidR="00EF5BCB">
        <w:t xml:space="preserve"> (2021.gada 30.jūnijam)</w:t>
      </w:r>
      <w:r>
        <w:t>.</w:t>
      </w:r>
    </w:p>
  </w:footnote>
  <w:footnote w:id="151">
    <w:p w14:paraId="1B59B255" w14:textId="66DB3B97" w:rsidR="00DA6599" w:rsidRPr="00B04FB8" w:rsidRDefault="00DA6599">
      <w:pPr>
        <w:pStyle w:val="Vresteksts"/>
      </w:pPr>
      <w:r w:rsidRPr="00B04FB8">
        <w:rPr>
          <w:rStyle w:val="Vresatsauce"/>
        </w:rPr>
        <w:footnoteRef/>
      </w:r>
      <w:r w:rsidRPr="00B04FB8">
        <w:t xml:space="preserve"> </w:t>
      </w:r>
      <w:hyperlink r:id="rId92" w:history="1">
        <w:r w:rsidRPr="00B04FB8">
          <w:rPr>
            <w:rStyle w:val="Hipersaite"/>
          </w:rPr>
          <w:t>https://www.vietagimenei.lv/</w:t>
        </w:r>
      </w:hyperlink>
      <w:r w:rsidRPr="00B04FB8">
        <w:t xml:space="preserve">. </w:t>
      </w:r>
    </w:p>
  </w:footnote>
  <w:footnote w:id="152">
    <w:p w14:paraId="0BA3FFF6" w14:textId="6E286E33" w:rsidR="00DA6599" w:rsidRPr="00B04FB8" w:rsidRDefault="00DA6599">
      <w:pPr>
        <w:pStyle w:val="Vresteksts"/>
      </w:pPr>
      <w:r w:rsidRPr="00B04FB8">
        <w:rPr>
          <w:rStyle w:val="Vresatsauce"/>
        </w:rPr>
        <w:footnoteRef/>
      </w:r>
      <w:r w:rsidRPr="00B04FB8">
        <w:t xml:space="preserve"> Latvijas Goda ģimenes apliecība “3+ Ģimenes karte”: </w:t>
      </w:r>
      <w:hyperlink r:id="rId93" w:history="1">
        <w:r w:rsidRPr="00B04FB8">
          <w:rPr>
            <w:rStyle w:val="Hipersaite"/>
          </w:rPr>
          <w:t>http://www.godagimene.lv/par-karti/</w:t>
        </w:r>
      </w:hyperlink>
      <w:r w:rsidRPr="00B04FB8">
        <w:t xml:space="preserve">. </w:t>
      </w:r>
    </w:p>
  </w:footnote>
  <w:footnote w:id="153">
    <w:p w14:paraId="7EE68C7A" w14:textId="268BB8A6" w:rsidR="00DA6599" w:rsidRPr="00A004EE" w:rsidRDefault="00DA6599">
      <w:pPr>
        <w:rPr>
          <w:sz w:val="20"/>
          <w:szCs w:val="20"/>
        </w:rPr>
      </w:pPr>
      <w:r w:rsidRPr="00A004EE">
        <w:rPr>
          <w:sz w:val="20"/>
          <w:szCs w:val="20"/>
          <w:vertAlign w:val="superscript"/>
        </w:rPr>
        <w:footnoteRef/>
      </w:r>
      <w:r w:rsidRPr="00A004EE">
        <w:rPr>
          <w:sz w:val="20"/>
          <w:szCs w:val="20"/>
        </w:rPr>
        <w:t xml:space="preserve"> </w:t>
      </w:r>
      <w:hyperlink r:id="rId94" w:history="1">
        <w:r w:rsidR="001B10DD" w:rsidRPr="00575FC5">
          <w:rPr>
            <w:rStyle w:val="Hipersaite"/>
            <w:sz w:val="20"/>
            <w:szCs w:val="20"/>
          </w:rPr>
          <w:t>https://www.sif.gov.lv/lv/media/172/download</w:t>
        </w:r>
      </w:hyperlink>
      <w:r w:rsidR="001B10DD">
        <w:rPr>
          <w:sz w:val="20"/>
          <w:szCs w:val="20"/>
        </w:rPr>
        <w:t xml:space="preserve"> </w:t>
      </w:r>
      <w:r w:rsidR="00B8096E">
        <w:rPr>
          <w:sz w:val="20"/>
          <w:szCs w:val="20"/>
        </w:rPr>
        <w:t>(7.lpp.)</w:t>
      </w:r>
      <w:r w:rsidR="009E48BE">
        <w:rPr>
          <w:sz w:val="20"/>
          <w:szCs w:val="20"/>
        </w:rPr>
        <w:t>.</w:t>
      </w:r>
    </w:p>
  </w:footnote>
  <w:footnote w:id="154">
    <w:p w14:paraId="25C7B1D0" w14:textId="29DC8061" w:rsidR="004101E1" w:rsidRDefault="004101E1">
      <w:pPr>
        <w:pStyle w:val="Vresteksts"/>
      </w:pPr>
      <w:r>
        <w:rPr>
          <w:rStyle w:val="Vresatsauce"/>
        </w:rPr>
        <w:footnoteRef/>
      </w:r>
      <w:r>
        <w:t xml:space="preserve"> </w:t>
      </w:r>
      <w:r w:rsidR="000341DA" w:rsidRPr="000341DA">
        <w:t>Pārskatu par bāriņtiesu darbu 2020. gadā kopsavilkums</w:t>
      </w:r>
      <w:r w:rsidR="000341DA">
        <w:t xml:space="preserve">, </w:t>
      </w:r>
      <w:hyperlink r:id="rId95" w:history="1">
        <w:r w:rsidR="00D85CB5" w:rsidRPr="000F4260">
          <w:rPr>
            <w:rStyle w:val="Hipersaite"/>
          </w:rPr>
          <w:t>https://www.bti.gov.lv/lv/parskatu-par-barintiesu-darbu-2020-gada-kopsavilkums</w:t>
        </w:r>
      </w:hyperlink>
      <w:r w:rsidR="00D85CB5">
        <w:t xml:space="preserve">. </w:t>
      </w:r>
    </w:p>
  </w:footnote>
  <w:footnote w:id="155">
    <w:p w14:paraId="05A19F82" w14:textId="402E524F" w:rsidR="004302EE" w:rsidRDefault="004302EE">
      <w:pPr>
        <w:pStyle w:val="Vresteksts"/>
      </w:pPr>
      <w:r>
        <w:rPr>
          <w:rStyle w:val="Vresatsauce"/>
        </w:rPr>
        <w:footnoteRef/>
      </w:r>
      <w:r>
        <w:t xml:space="preserve"> </w:t>
      </w:r>
      <w:r w:rsidRPr="004302EE">
        <w:t>Pārskat</w:t>
      </w:r>
      <w:r w:rsidR="001B10DD">
        <w:t>u</w:t>
      </w:r>
      <w:r w:rsidRPr="004302EE">
        <w:t xml:space="preserve"> par bāriņtiesu darbu 2019. gadā kopsavilkums</w:t>
      </w:r>
      <w:r>
        <w:t xml:space="preserve">, </w:t>
      </w:r>
      <w:hyperlink r:id="rId96" w:history="1">
        <w:r w:rsidRPr="000F4260">
          <w:rPr>
            <w:rStyle w:val="Hipersaite"/>
          </w:rPr>
          <w:t>https://www.bti.gov.lv/lv/parskata-par-barintiesu-darbu-2019-gada-kopsavilkums</w:t>
        </w:r>
      </w:hyperlink>
      <w:r>
        <w:t xml:space="preserve">. </w:t>
      </w:r>
    </w:p>
  </w:footnote>
  <w:footnote w:id="156">
    <w:p w14:paraId="40151F3A" w14:textId="615E5A99" w:rsidR="001E774C" w:rsidRDefault="001E774C">
      <w:pPr>
        <w:pStyle w:val="Vresteksts"/>
      </w:pPr>
      <w:r>
        <w:rPr>
          <w:rStyle w:val="Vresatsauce"/>
        </w:rPr>
        <w:footnoteRef/>
      </w:r>
      <w:r>
        <w:t xml:space="preserve"> </w:t>
      </w:r>
      <w:r w:rsidR="00075B00" w:rsidRPr="00075B00">
        <w:t>Pārskat</w:t>
      </w:r>
      <w:r w:rsidR="001B10DD">
        <w:t>u</w:t>
      </w:r>
      <w:r w:rsidR="00075B00" w:rsidRPr="00075B00">
        <w:t xml:space="preserve"> par bāriņtiesu darbu 2018. gadā kopsavilkums</w:t>
      </w:r>
      <w:r w:rsidR="00075B00">
        <w:t>,</w:t>
      </w:r>
      <w:r w:rsidR="00075B00" w:rsidRPr="00075B00">
        <w:t xml:space="preserve"> </w:t>
      </w:r>
      <w:hyperlink r:id="rId97" w:history="1">
        <w:r w:rsidR="00075B00" w:rsidRPr="000F4260">
          <w:rPr>
            <w:rStyle w:val="Hipersaite"/>
          </w:rPr>
          <w:t>https://www.bti.gov.lv/lv/media/282/download</w:t>
        </w:r>
      </w:hyperlink>
      <w:r w:rsidR="00075B00">
        <w:t xml:space="preserve">. </w:t>
      </w:r>
    </w:p>
  </w:footnote>
  <w:footnote w:id="157">
    <w:p w14:paraId="55C29BEE" w14:textId="2C90BFF3" w:rsidR="00322AB6" w:rsidRDefault="00322AB6" w:rsidP="00A004EE">
      <w:pPr>
        <w:pStyle w:val="Vresteksts"/>
        <w:jc w:val="both"/>
      </w:pPr>
      <w:r>
        <w:rPr>
          <w:rStyle w:val="Vresatsauce"/>
        </w:rPr>
        <w:footnoteRef/>
      </w:r>
      <w:r>
        <w:t xml:space="preserve"> </w:t>
      </w:r>
      <w:r w:rsidRPr="00322AB6">
        <w:t xml:space="preserve">Saskaņā ar BTAL 6.pantā nostiprināto bērna tiesību aizsardzības principu tiesiskajās attiecībās, kas skar bērnu, bērna tiesības un intereses ir prioritāras. Visām darbībām attiecībā uz bērnu neatkarīgi no tā, vai tās veic valsts vai pašvaldību institūcijas, sabiedriskās organizācijas vai citas fiziskās un juridiskās personas, kā arī tiesas un citas tiesībaizsardzības iestādes, prioritāri ir jānodrošina bērna tiesības un intereses. Bērna tiesību aizsardzība īstenojama, sadarbojoties ar ģimeni, valsts un pašvaldību institūcijām, sabiedriskajām organizācijām un citām fiziskajām un juridiskajām personām. Institūciju sadarbības organizēšanu un kārtību, kādā īstenojama bērnu tiesību aizsardzība, nosaka </w:t>
      </w:r>
      <w:r w:rsidR="00AF35E6">
        <w:t>MK</w:t>
      </w:r>
      <w:r w:rsidRPr="00322AB6">
        <w:t>. Bērna ārpusģimenes aprūpes laikā tiek veikti nepieciešamie pasākumi bērna un vecāku atkalapvienošanās nodrošināšanai. Darbība vai bezdarbība, kuras rezultātā netiek ievērotas bērna tiesības (bērna atstāšana bez minimāliem iztikas līdzekļiem, pajumtes, aprūpes, aizbildnības), vai citas darbības, kas ierobežo bērna personiskās vai īpašuma tiesības un brīvības, uzskatāmas par amorālām un pretlikumīgām.</w:t>
      </w:r>
    </w:p>
  </w:footnote>
  <w:footnote w:id="158">
    <w:p w14:paraId="708E944D" w14:textId="6575E867" w:rsidR="00B56A9B" w:rsidRDefault="00B56A9B">
      <w:pPr>
        <w:pStyle w:val="Vresteksts"/>
      </w:pPr>
      <w:r>
        <w:rPr>
          <w:rStyle w:val="Vresatsauce"/>
        </w:rPr>
        <w:footnoteRef/>
      </w:r>
      <w:r>
        <w:t xml:space="preserve"> Saskaņā ar BTAL </w:t>
      </w:r>
      <w:r w:rsidR="00ED7FD1">
        <w:t>75.panta otro daļu m</w:t>
      </w:r>
      <w:r w:rsidR="00ED7FD1" w:rsidRPr="00ED7FD1">
        <w:t>ātei vai tēvam, kas dzīvo citā valstī, ir tiesības noteiktā kārtībā iebraukt Latvijā ģimenes apvienošanas nolūkā.</w:t>
      </w:r>
      <w:r w:rsidR="00ED7FD1">
        <w:t xml:space="preserve"> </w:t>
      </w:r>
    </w:p>
  </w:footnote>
  <w:footnote w:id="159">
    <w:p w14:paraId="18BD2C57" w14:textId="77777777" w:rsidR="00EB61AC" w:rsidRDefault="00906E58" w:rsidP="001E3FFE">
      <w:pPr>
        <w:pStyle w:val="Vresteksts"/>
        <w:jc w:val="both"/>
      </w:pPr>
      <w:r>
        <w:rPr>
          <w:rStyle w:val="Vresatsauce"/>
        </w:rPr>
        <w:footnoteRef/>
      </w:r>
      <w:r>
        <w:t xml:space="preserve"> </w:t>
      </w:r>
      <w:r w:rsidR="00EB61AC">
        <w:t>N</w:t>
      </w:r>
      <w:r w:rsidR="00EB61AC" w:rsidRPr="00EB61AC">
        <w:t>oteikumu nr.</w:t>
      </w:r>
      <w:r w:rsidR="00EB61AC">
        <w:t> </w:t>
      </w:r>
      <w:r w:rsidR="00EB61AC" w:rsidRPr="00EB61AC">
        <w:t xml:space="preserve">686 </w:t>
      </w:r>
      <w:r w:rsidR="001E3FFE">
        <w:t xml:space="preserve"> sākotnējās ietekmes novērtējuma ziņojums (anotācija),</w:t>
      </w:r>
    </w:p>
    <w:p w14:paraId="152E712C" w14:textId="1D155215" w:rsidR="00906E58" w:rsidRDefault="00BA0236" w:rsidP="00A004EE">
      <w:pPr>
        <w:pStyle w:val="Vresteksts"/>
        <w:jc w:val="both"/>
      </w:pPr>
      <w:hyperlink r:id="rId98" w:history="1">
        <w:r w:rsidR="00460A02" w:rsidRPr="000F4260">
          <w:rPr>
            <w:rStyle w:val="Hipersaite"/>
          </w:rPr>
          <w:t>http://tap.mk.gov.lv/doc/2017_11/VManot_201017_patv.2358.docx</w:t>
        </w:r>
      </w:hyperlink>
      <w:r w:rsidR="00460A02">
        <w:t xml:space="preserve">. </w:t>
      </w:r>
    </w:p>
  </w:footnote>
  <w:footnote w:id="160">
    <w:p w14:paraId="24796F36" w14:textId="33D4B597" w:rsidR="00CD63F2" w:rsidRDefault="00CD63F2" w:rsidP="00A004EE">
      <w:pPr>
        <w:pStyle w:val="Vresteksts"/>
        <w:jc w:val="both"/>
      </w:pPr>
      <w:r>
        <w:rPr>
          <w:rStyle w:val="Vresatsauce"/>
        </w:rPr>
        <w:footnoteRef/>
      </w:r>
      <w:r>
        <w:t xml:space="preserve"> Minētais neattiecas uz </w:t>
      </w:r>
      <w:r w:rsidRPr="00CD63F2">
        <w:t>maksājumu par ambulatorajai ārstēšanai paredzētajām zālēm un medicīniskajām ierīcēm saskaņā ar normatīvajiem aktiem par ambulatorajai ārstēšanai paredzēto zāļu un medicīnisko ierīču iegādes izdevumu kompensācijas kārtību</w:t>
      </w:r>
      <w:r>
        <w:t xml:space="preserve">. </w:t>
      </w:r>
    </w:p>
  </w:footnote>
  <w:footnote w:id="161">
    <w:p w14:paraId="27A526C5" w14:textId="71A9F4AE" w:rsidR="00F54FAA" w:rsidRDefault="00F54FAA">
      <w:pPr>
        <w:pStyle w:val="Vresteksts"/>
      </w:pPr>
      <w:r>
        <w:rPr>
          <w:rStyle w:val="Vresatsauce"/>
        </w:rPr>
        <w:footnoteRef/>
      </w:r>
      <w:r>
        <w:t xml:space="preserve"> </w:t>
      </w:r>
      <w:hyperlink r:id="rId99" w:history="1">
        <w:r w:rsidR="00314E05" w:rsidRPr="000F4260">
          <w:rPr>
            <w:rStyle w:val="Hipersaite"/>
          </w:rPr>
          <w:t>https://www.patverums-dm.lv/lv/projekti</w:t>
        </w:r>
      </w:hyperlink>
      <w:r w:rsidR="00314E05">
        <w:t xml:space="preserve">. </w:t>
      </w:r>
    </w:p>
  </w:footnote>
  <w:footnote w:id="162">
    <w:p w14:paraId="00C90823" w14:textId="419496D7" w:rsidR="00DA6599" w:rsidRPr="00B04FB8" w:rsidRDefault="00DA6599" w:rsidP="000B2AA3">
      <w:pPr>
        <w:pStyle w:val="Vresteksts"/>
        <w:jc w:val="both"/>
      </w:pPr>
      <w:r w:rsidRPr="00A004EE">
        <w:rPr>
          <w:color w:val="000000" w:themeColor="text1"/>
          <w:vertAlign w:val="superscript"/>
        </w:rPr>
        <w:footnoteRef/>
      </w:r>
      <w:r w:rsidR="00A20EB0">
        <w:rPr>
          <w:color w:val="000000" w:themeColor="text1"/>
        </w:rPr>
        <w:t xml:space="preserve"> </w:t>
      </w:r>
      <w:r w:rsidRPr="00B04FB8">
        <w:t xml:space="preserve">Avots: IeM IC 21.01.2021. DWH dati no lēmumiem par nepilngadīgā (vecums noziedzīgā nodarījuma izdarīšanas brīdī no 14 līdz 17 gadiem (ieskaitot)), atzīšanu par aizdomās turēto, vai pret kuru uzsākts kriminālprocess vai kurš ir aizturēts. </w:t>
      </w:r>
      <w:r w:rsidRPr="00B04FB8">
        <w:rPr>
          <w:color w:val="000000" w:themeColor="text1"/>
        </w:rPr>
        <w:t xml:space="preserve"> </w:t>
      </w:r>
    </w:p>
  </w:footnote>
  <w:footnote w:id="163">
    <w:p w14:paraId="3B49DC84" w14:textId="7C6B7EB5" w:rsidR="00DA6599" w:rsidRPr="00B04FB8" w:rsidRDefault="00DA6599" w:rsidP="000B2AA3">
      <w:pPr>
        <w:pStyle w:val="Vresteksts"/>
        <w:jc w:val="both"/>
        <w:rPr>
          <w:color w:val="FF0000"/>
        </w:rPr>
      </w:pPr>
      <w:r w:rsidRPr="00B04FB8">
        <w:footnoteRef/>
      </w:r>
      <w:r w:rsidRPr="00B04FB8">
        <w:t xml:space="preserve"> </w:t>
      </w:r>
      <w:r w:rsidRPr="00B04FB8">
        <w:t>IeM IC IIIS KRASS netiek iekļauta informācija par 14 gadu vecumu nesasniegušo personu izdarītām prettiesiskām darbībām, kuras paredzētas KL (14.09.2010.g. MK noteikumi Nr.850 „Kriminālprocesa informācijas sistēmas noteikumi”; stājās spēkā 18.09.2010.g.; „LV”, 148 (4340), līdz ar to oficiālie statistikas dati pilnībā neatspoguļo patieso situāciju par nepilngadīgo (personu līdz 18 gadu vecumam) noziedzību. Dati par mazgadīgo personu izdarītajiem noziedzīgiem nodarījumiem tiek gūti no VP teritoriālo pārvalžu atskaitēm (turpinājumā).</w:t>
      </w:r>
    </w:p>
  </w:footnote>
  <w:footnote w:id="164">
    <w:p w14:paraId="40085855" w14:textId="53E2E044" w:rsidR="00365E1F" w:rsidRPr="00B04FB8" w:rsidRDefault="00365E1F" w:rsidP="00EA7505">
      <w:pPr>
        <w:pStyle w:val="Vresteksts"/>
      </w:pPr>
      <w:r w:rsidRPr="00B04FB8">
        <w:rPr>
          <w:rStyle w:val="Vresatsauce"/>
        </w:rPr>
        <w:footnoteRef/>
      </w:r>
      <w:r w:rsidRPr="00B04FB8">
        <w:t xml:space="preserve"> “+” – pieaugums, salīdzinot ar iepriekšējo gadu; “-” – samazinājums, salīdzinot ar iepriekšējo gadu</w:t>
      </w:r>
      <w:r>
        <w:t xml:space="preserve"> (salīdzināts 2020.un 2019.gads)</w:t>
      </w:r>
      <w:r w:rsidRPr="00B04FB8">
        <w:t>.</w:t>
      </w:r>
    </w:p>
  </w:footnote>
  <w:footnote w:id="165">
    <w:p w14:paraId="66F82D45" w14:textId="1621FA61" w:rsidR="00EB5D56" w:rsidRPr="00B04FB8" w:rsidRDefault="00EB5D56" w:rsidP="00560A85">
      <w:pPr>
        <w:pStyle w:val="Vresteksts"/>
      </w:pPr>
      <w:r w:rsidRPr="00B04FB8">
        <w:rPr>
          <w:rStyle w:val="Vresatsauce"/>
        </w:rPr>
        <w:footnoteRef/>
      </w:r>
      <w:r w:rsidRPr="00B04FB8">
        <w:t xml:space="preserve"> “+” – pieaugums, salīdzinot ar iepriekšējo gadu; “-” – samazinājums, salīdzinot ar iepriekšējo gadu</w:t>
      </w:r>
      <w:r w:rsidR="00067425">
        <w:t xml:space="preserve"> (salīdzināts 2020.un 2019.gads)</w:t>
      </w:r>
      <w:r w:rsidRPr="00B04FB8">
        <w:t>.</w:t>
      </w:r>
    </w:p>
  </w:footnote>
  <w:footnote w:id="166">
    <w:p w14:paraId="58AE8E29" w14:textId="77777777" w:rsidR="00DA7CEF" w:rsidRPr="00B04FB8" w:rsidRDefault="00DA7CEF" w:rsidP="00DA7CEF">
      <w:pPr>
        <w:pStyle w:val="Vresteksts"/>
        <w:jc w:val="both"/>
      </w:pPr>
      <w:r w:rsidRPr="00B04FB8">
        <w:rPr>
          <w:rStyle w:val="Vresatsauce"/>
        </w:rPr>
        <w:footnoteRef/>
      </w:r>
      <w:r w:rsidRPr="00B04FB8">
        <w:t xml:space="preserve"> 2020. gada 1. jūlijā stājās spēkā Administratīvās atbildības likums un spēku zaudēja </w:t>
      </w:r>
      <w:r>
        <w:t>LAPK</w:t>
      </w:r>
      <w:r w:rsidRPr="00B04FB8">
        <w:t>, kā rezultātā administratīvie pārkāpumi, par tiem piemērojamie sodi un amatpersonu kompetence administratīvo pārkāpumu procesā turpmāk noteikta attiecīgo nozaru likumos vai pašvaldību saistošajos noteikumos. Lai atspoguļotu situāciju par izdarītājiem likumpārkāpumiem, tika izmantoti dati par valstī kopā uzsāktiem administratīvā pārkāpuma procesiem 2020.gada 2.pusgadā un 2020.gada 1.pusgadā sastādīto administratīvo pārkāpuma protokolu skaitu. Savukārt 2019.gadā izmantoti dati tikai par valstī kopā sastādītiem administratīvā pārkāpuma protokoliem. Sakarā ar izmaiņām normatīvajos aktos, no 2020.gada 1.jūlija netiek sastādīti administratīvā pārkāpuma protokoli, līdz ar ko veikt identisku datu salīdzinājumu nav iespējams. Turpmāk tiks analizēti dati tikai par uzsāktajiem administratīvā pārkāpuma procesiem.</w:t>
      </w:r>
    </w:p>
  </w:footnote>
  <w:footnote w:id="167">
    <w:p w14:paraId="02F0B9E2" w14:textId="1057ECA1" w:rsidR="008345C4" w:rsidRDefault="008345C4">
      <w:pPr>
        <w:pStyle w:val="Vresteksts"/>
      </w:pPr>
      <w:r>
        <w:rPr>
          <w:rStyle w:val="Vresatsauce"/>
        </w:rPr>
        <w:footnoteRef/>
      </w:r>
      <w:r>
        <w:t xml:space="preserve"> </w:t>
      </w:r>
      <w:r w:rsidR="008E1B69" w:rsidRPr="008E1B69">
        <w:t>Datus sagatavojis IeM IC 2021.gada 22.februārī no APAS.</w:t>
      </w:r>
    </w:p>
  </w:footnote>
  <w:footnote w:id="168">
    <w:p w14:paraId="3F0B21CB" w14:textId="41FE862D" w:rsidR="00DA6599" w:rsidRPr="00B04FB8" w:rsidRDefault="00DA6599" w:rsidP="00482B3F">
      <w:pPr>
        <w:pStyle w:val="Vresteksts"/>
        <w:jc w:val="both"/>
      </w:pPr>
      <w:r w:rsidRPr="00B04FB8">
        <w:rPr>
          <w:rStyle w:val="Vresatsauce"/>
        </w:rPr>
        <w:footnoteRef/>
      </w:r>
      <w:r w:rsidRPr="00B04FB8">
        <w:t xml:space="preserve"> </w:t>
      </w:r>
      <w:r w:rsidRPr="00B04FB8">
        <w:t>Saskaņā ar KL 65.panta otro daļu nepilngadīgām personām nevar tikt piemērots brīvības atņemšanas sods par kriminālpārkāpumu un mazāk smagu noziegumu izdarīšanu.</w:t>
      </w:r>
    </w:p>
  </w:footnote>
  <w:footnote w:id="169">
    <w:p w14:paraId="4C1E6510" w14:textId="08C09816" w:rsidR="00DA6599" w:rsidRPr="00A94181" w:rsidRDefault="00DA6599" w:rsidP="00901784">
      <w:pPr>
        <w:suppressAutoHyphens/>
        <w:jc w:val="both"/>
        <w:rPr>
          <w:color w:val="000000" w:themeColor="text1"/>
          <w:sz w:val="20"/>
          <w:szCs w:val="20"/>
          <w:lang w:eastAsia="ar-SA"/>
        </w:rPr>
      </w:pPr>
      <w:r w:rsidRPr="00A004EE">
        <w:rPr>
          <w:color w:val="000000" w:themeColor="text1"/>
          <w:sz w:val="20"/>
          <w:szCs w:val="20"/>
          <w:vertAlign w:val="superscript"/>
        </w:rPr>
        <w:footnoteRef/>
      </w:r>
      <w:r w:rsidRPr="00B04FB8">
        <w:rPr>
          <w:color w:val="00B050"/>
          <w:sz w:val="20"/>
          <w:szCs w:val="20"/>
        </w:rPr>
        <w:t xml:space="preserve"> </w:t>
      </w:r>
      <w:r w:rsidRPr="00A94181">
        <w:rPr>
          <w:color w:val="000000" w:themeColor="text1"/>
          <w:sz w:val="20"/>
          <w:szCs w:val="20"/>
          <w:lang w:eastAsia="ar-SA"/>
        </w:rPr>
        <w:t>Avots: IeM IC IIIS DWH_KRASS datu masīvs: 202012: 11.01.2021.</w:t>
      </w:r>
    </w:p>
  </w:footnote>
  <w:footnote w:id="170">
    <w:p w14:paraId="136B3538" w14:textId="41E9AD1D" w:rsidR="005F3ABA" w:rsidRPr="00B04FB8" w:rsidRDefault="005F3ABA" w:rsidP="005F3ABA">
      <w:pPr>
        <w:suppressAutoHyphens/>
        <w:jc w:val="both"/>
        <w:rPr>
          <w:color w:val="00B050"/>
          <w:sz w:val="20"/>
          <w:szCs w:val="20"/>
          <w:lang w:eastAsia="ar-SA"/>
        </w:rPr>
      </w:pPr>
      <w:r w:rsidRPr="00A71CBB">
        <w:rPr>
          <w:color w:val="000000" w:themeColor="text1"/>
          <w:sz w:val="20"/>
          <w:szCs w:val="20"/>
          <w:vertAlign w:val="superscript"/>
        </w:rPr>
        <w:footnoteRef/>
      </w:r>
      <w:r w:rsidRPr="00A71CBB">
        <w:rPr>
          <w:color w:val="000000" w:themeColor="text1"/>
          <w:sz w:val="20"/>
          <w:szCs w:val="20"/>
          <w:vertAlign w:val="superscript"/>
        </w:rPr>
        <w:t xml:space="preserve"> </w:t>
      </w:r>
      <w:r w:rsidRPr="00A94181">
        <w:rPr>
          <w:color w:val="000000" w:themeColor="text1"/>
          <w:sz w:val="20"/>
          <w:szCs w:val="20"/>
          <w:lang w:eastAsia="ar-SA"/>
        </w:rPr>
        <w:t>Avots: IeM IC IIIS DWH_KRASS datu masīvs: 201912: 07.01.2020.</w:t>
      </w:r>
    </w:p>
  </w:footnote>
  <w:footnote w:id="171">
    <w:p w14:paraId="4360DDDD" w14:textId="5F973E5C" w:rsidR="00DA6599" w:rsidRPr="00B04FB8" w:rsidRDefault="00DA6599" w:rsidP="00901784">
      <w:pPr>
        <w:pStyle w:val="Vresteksts"/>
        <w:jc w:val="both"/>
      </w:pPr>
      <w:r w:rsidRPr="00A004EE">
        <w:rPr>
          <w:vertAlign w:val="superscript"/>
        </w:rPr>
        <w:footnoteRef/>
      </w:r>
      <w:r w:rsidRPr="00A004EE">
        <w:rPr>
          <w:vertAlign w:val="superscript"/>
        </w:rPr>
        <w:t xml:space="preserve"> </w:t>
      </w:r>
      <w:r w:rsidRPr="00B04FB8">
        <w:t>Personas statuss nosakāms pēc lēmuma par atzīšanu par cietušo.</w:t>
      </w:r>
    </w:p>
  </w:footnote>
  <w:footnote w:id="172">
    <w:p w14:paraId="762C4C23" w14:textId="48403C5E" w:rsidR="00DA6599" w:rsidRPr="00B04FB8" w:rsidRDefault="00DA6599" w:rsidP="00901784">
      <w:pPr>
        <w:pStyle w:val="Vresteksts"/>
        <w:jc w:val="both"/>
      </w:pPr>
      <w:r w:rsidRPr="00A004EE">
        <w:rPr>
          <w:vertAlign w:val="superscript"/>
        </w:rPr>
        <w:footnoteRef/>
      </w:r>
      <w:r w:rsidRPr="00B04FB8">
        <w:t xml:space="preserve"> Viena un tā pati persona var būt cietusi no vairākiem noziedzīgiem nodarījumiem (dažāda KL kvalifikācija) vai arī vienā noziedzīgā nodarījumā var ciest vairākas personas.</w:t>
      </w:r>
    </w:p>
  </w:footnote>
  <w:footnote w:id="173">
    <w:p w14:paraId="5AED9D76" w14:textId="0F4AB2BA" w:rsidR="0091254F" w:rsidRDefault="0091254F">
      <w:pPr>
        <w:pStyle w:val="Vresteksts"/>
      </w:pPr>
      <w:r>
        <w:rPr>
          <w:rStyle w:val="Vresatsauce"/>
        </w:rPr>
        <w:footnoteRef/>
      </w:r>
      <w:r>
        <w:t xml:space="preserve"> </w:t>
      </w:r>
      <w:hyperlink r:id="rId100" w:history="1">
        <w:r>
          <w:rPr>
            <w:rStyle w:val="Hipersaite"/>
          </w:rPr>
          <w:t>Juridiskās palīdzības administrācija - Informatīvais atbalsts noziedzīgos nodarījumos cietušajiem (jpa.gov.lv)</w:t>
        </w:r>
      </w:hyperlink>
      <w:r>
        <w:t xml:space="preserve">. </w:t>
      </w:r>
    </w:p>
  </w:footnote>
  <w:footnote w:id="174">
    <w:p w14:paraId="55E9D2BB" w14:textId="58820404" w:rsidR="005741E1" w:rsidRDefault="005741E1">
      <w:pPr>
        <w:pStyle w:val="Vresteksts"/>
      </w:pPr>
      <w:r>
        <w:rPr>
          <w:rStyle w:val="Vresatsauce"/>
        </w:rPr>
        <w:footnoteRef/>
      </w:r>
      <w:r>
        <w:t xml:space="preserve"> </w:t>
      </w:r>
      <w:r w:rsidR="005E64AA">
        <w:t xml:space="preserve">Statistika par saņemtajiem zvaniem uz atbalsta tālruni 2019.gadā, </w:t>
      </w:r>
      <w:hyperlink r:id="rId101" w:history="1">
        <w:r w:rsidR="005E64AA" w:rsidRPr="003B76DB">
          <w:rPr>
            <w:rStyle w:val="Hipersaite"/>
          </w:rPr>
          <w:t>https://www.cietusajiem.lv/lv/par-mums/aktualitates/statistika-par-sanemtajiem-zvaniem-uz-atbalsta-talruni-2019-gada/</w:t>
        </w:r>
      </w:hyperlink>
      <w:r>
        <w:t xml:space="preserve">. </w:t>
      </w:r>
    </w:p>
  </w:footnote>
  <w:footnote w:id="175">
    <w:p w14:paraId="446932A1" w14:textId="081E8936" w:rsidR="00AD701C" w:rsidRDefault="00AD701C">
      <w:pPr>
        <w:pStyle w:val="Vresteksts"/>
      </w:pPr>
      <w:r>
        <w:rPr>
          <w:rStyle w:val="Vresatsauce"/>
        </w:rPr>
        <w:footnoteRef/>
      </w:r>
      <w:r>
        <w:t xml:space="preserve"> </w:t>
      </w:r>
      <w:hyperlink r:id="rId102" w:history="1">
        <w:r w:rsidR="000C4A87" w:rsidRPr="00975A4B">
          <w:rPr>
            <w:rStyle w:val="Hipersaite"/>
          </w:rPr>
          <w:t>https://eeagrants.lv/2021/02/09/atbalsts-barnahus-ieviesanai-latvija/</w:t>
        </w:r>
      </w:hyperlink>
      <w:r w:rsidR="000C4A87">
        <w:t xml:space="preserve">. </w:t>
      </w:r>
    </w:p>
  </w:footnote>
  <w:footnote w:id="176">
    <w:p w14:paraId="3087CA44" w14:textId="36A16189" w:rsidR="00AF61DE" w:rsidRDefault="00AF61DE">
      <w:pPr>
        <w:pStyle w:val="Vresteksts"/>
      </w:pPr>
      <w:r>
        <w:rPr>
          <w:rStyle w:val="Vresatsauce"/>
        </w:rPr>
        <w:footnoteRef/>
      </w:r>
      <w:r>
        <w:t xml:space="preserve"> </w:t>
      </w:r>
      <w:hyperlink r:id="rId103" w:history="1">
        <w:r w:rsidR="003B1D76" w:rsidRPr="00975A4B">
          <w:rPr>
            <w:rStyle w:val="Hipersaite"/>
          </w:rPr>
          <w:t>https://www.barnahus.eu/en/wp-content/uploads/2020/02/LV_StandardsSummary_FINAL.pdf</w:t>
        </w:r>
      </w:hyperlink>
      <w:r w:rsidR="003B1D76">
        <w:t xml:space="preserve">. </w:t>
      </w:r>
    </w:p>
  </w:footnote>
  <w:footnote w:id="177">
    <w:p w14:paraId="38EB8966" w14:textId="024F04F3" w:rsidR="00794CFE" w:rsidRDefault="00794CFE">
      <w:pPr>
        <w:pStyle w:val="Vresteksts"/>
      </w:pPr>
      <w:r>
        <w:rPr>
          <w:rStyle w:val="Vresatsauce"/>
        </w:rPr>
        <w:footnoteRef/>
      </w:r>
      <w:r>
        <w:t xml:space="preserve"> </w:t>
      </w:r>
      <w:hyperlink r:id="rId104" w:history="1">
        <w:r w:rsidR="00427EB1" w:rsidRPr="00975A4B">
          <w:rPr>
            <w:rStyle w:val="Hipersaite"/>
          </w:rPr>
          <w:t>http://tap.mk.gov.lv/lv/mk/tap/?dateFrom=2014-10-22&amp;dateTo=2021-10-22&amp;text=Barnahus&amp;org=0&amp;area=0&amp;type=0</w:t>
        </w:r>
      </w:hyperlink>
      <w:r w:rsidR="00427EB1">
        <w:t xml:space="preserve">. </w:t>
      </w:r>
    </w:p>
  </w:footnote>
  <w:footnote w:id="178">
    <w:p w14:paraId="2A240C45" w14:textId="5AB119A4" w:rsidR="00794CFE" w:rsidRDefault="00794CFE">
      <w:pPr>
        <w:pStyle w:val="Vresteksts"/>
      </w:pPr>
      <w:r>
        <w:rPr>
          <w:rStyle w:val="Vresatsauce"/>
        </w:rPr>
        <w:footnoteRef/>
      </w:r>
      <w:r>
        <w:t xml:space="preserve"> </w:t>
      </w:r>
      <w:hyperlink r:id="rId105" w:anchor="22" w:history="1">
        <w:r w:rsidRPr="00975A4B">
          <w:rPr>
            <w:rStyle w:val="Hipersaite"/>
          </w:rPr>
          <w:t>http://tap.mk.gov.lv/mk/mksedes/saraksts/protokols/?protokols=2020-10-06#22</w:t>
        </w:r>
      </w:hyperlink>
      <w:r>
        <w:t xml:space="preserve">. </w:t>
      </w:r>
    </w:p>
  </w:footnote>
  <w:footnote w:id="179">
    <w:p w14:paraId="389743EB" w14:textId="72D1BCB3" w:rsidR="00DA6599" w:rsidRPr="00B04FB8" w:rsidRDefault="00DA6599" w:rsidP="00782A34">
      <w:pPr>
        <w:pStyle w:val="Vresteksts"/>
        <w:jc w:val="both"/>
      </w:pPr>
      <w:r w:rsidRPr="00B04FB8">
        <w:rPr>
          <w:rStyle w:val="Vresatsauce"/>
        </w:rPr>
        <w:footnoteRef/>
      </w:r>
      <w:r w:rsidRPr="00B04FB8">
        <w:t xml:space="preserve"> KL 120.pants. Slepkavība, kas izdarīta stipra psihiska uzbudinājuma stāvoklī.</w:t>
      </w:r>
    </w:p>
  </w:footnote>
  <w:footnote w:id="180">
    <w:p w14:paraId="15E7D0FE" w14:textId="2E14E63F" w:rsidR="00DA6599" w:rsidRPr="00B04FB8" w:rsidRDefault="00DA6599" w:rsidP="00782A34">
      <w:pPr>
        <w:pStyle w:val="Vresteksts"/>
        <w:jc w:val="both"/>
      </w:pPr>
      <w:r w:rsidRPr="00B04FB8">
        <w:rPr>
          <w:rStyle w:val="Vresatsauce"/>
        </w:rPr>
        <w:footnoteRef/>
      </w:r>
      <w:r w:rsidRPr="00B04FB8">
        <w:t xml:space="preserve"> KL 121.pants. Slepkavība, pārkāpjot nepieciešamās aizstāvēšanās robežas.</w:t>
      </w:r>
    </w:p>
  </w:footnote>
  <w:footnote w:id="181">
    <w:p w14:paraId="238055CF" w14:textId="21079D0E" w:rsidR="00DA6599" w:rsidRPr="00B04FB8" w:rsidRDefault="00DA6599" w:rsidP="00782A34">
      <w:pPr>
        <w:pStyle w:val="Vresteksts"/>
        <w:jc w:val="both"/>
      </w:pPr>
      <w:r w:rsidRPr="00B04FB8">
        <w:rPr>
          <w:rStyle w:val="Vresatsauce"/>
        </w:rPr>
        <w:footnoteRef/>
      </w:r>
      <w:r w:rsidRPr="00B04FB8">
        <w:t xml:space="preserve"> KL 122.pants. Slepkavība, pārkāpjot personas aizturēšanas nosacījumus.</w:t>
      </w:r>
    </w:p>
  </w:footnote>
  <w:footnote w:id="182">
    <w:p w14:paraId="2C4598A4" w14:textId="5812DA02" w:rsidR="00DA6599" w:rsidRPr="00B04FB8" w:rsidRDefault="00DA6599" w:rsidP="00782A34">
      <w:pPr>
        <w:pStyle w:val="Vresteksts"/>
        <w:jc w:val="both"/>
      </w:pPr>
      <w:r w:rsidRPr="00B04FB8">
        <w:rPr>
          <w:rStyle w:val="Vresatsauce"/>
        </w:rPr>
        <w:footnoteRef/>
      </w:r>
      <w:r w:rsidRPr="00B04FB8">
        <w:t xml:space="preserve"> KL 127.pants. Tīšs miesas bojājums, kas nodarīts stipra psihiska uzbudinājuma stāvoklī.</w:t>
      </w:r>
    </w:p>
  </w:footnote>
  <w:footnote w:id="183">
    <w:p w14:paraId="308FC0A0" w14:textId="541EE7A9" w:rsidR="00DA6599" w:rsidRPr="00B04FB8" w:rsidRDefault="00DA6599" w:rsidP="00782A34">
      <w:pPr>
        <w:pStyle w:val="Vresteksts"/>
        <w:jc w:val="both"/>
      </w:pPr>
      <w:r w:rsidRPr="00B04FB8">
        <w:rPr>
          <w:rStyle w:val="Vresatsauce"/>
        </w:rPr>
        <w:footnoteRef/>
      </w:r>
      <w:r w:rsidRPr="00B04FB8">
        <w:t xml:space="preserve"> KL 128.pants. Tīša miesas bojājuma nodarīšana, pārkāpjot nepieciešamās aizstāvēšanās robežas.</w:t>
      </w:r>
    </w:p>
  </w:footnote>
  <w:footnote w:id="184">
    <w:p w14:paraId="66A4F1D1" w14:textId="31C0D33B" w:rsidR="00DA6599" w:rsidRPr="00B04FB8" w:rsidRDefault="00DA6599" w:rsidP="00782A34">
      <w:pPr>
        <w:pStyle w:val="Vresteksts"/>
        <w:jc w:val="both"/>
      </w:pPr>
      <w:r w:rsidRPr="00B04FB8">
        <w:rPr>
          <w:rStyle w:val="Vresatsauce"/>
        </w:rPr>
        <w:footnoteRef/>
      </w:r>
      <w:r w:rsidRPr="00B04FB8">
        <w:t xml:space="preserve"> KL 129.pants. Tīša miesas bojājuma nodarīšana, pārkāpjot personas aizturēšanas nosacījumus.</w:t>
      </w:r>
    </w:p>
  </w:footnote>
  <w:footnote w:id="185">
    <w:p w14:paraId="5396F1A3" w14:textId="6C1A29E1" w:rsidR="00DA6599" w:rsidRPr="00B04FB8" w:rsidRDefault="00DA6599" w:rsidP="00782A34">
      <w:pPr>
        <w:pStyle w:val="Vresteksts"/>
        <w:jc w:val="both"/>
      </w:pPr>
      <w:r w:rsidRPr="00B04FB8">
        <w:rPr>
          <w:rStyle w:val="Vresatsauce"/>
        </w:rPr>
        <w:footnoteRef/>
      </w:r>
      <w:r w:rsidRPr="00B04FB8">
        <w:t xml:space="preserve"> MK 2018. gada 21. februāra rīkojums nr. 66 “Par Apvienoto Nāciju Organizācijas Bērnu tiesību komitejas noslēguma apsvērumos Latvijai izteikto rekomendāciju izpildes plānu 2018. gadam”, </w:t>
      </w:r>
      <w:hyperlink r:id="rId106" w:history="1">
        <w:r w:rsidRPr="00B04FB8">
          <w:rPr>
            <w:rStyle w:val="Hipersaite"/>
          </w:rPr>
          <w:t>https://likumi.lv/ta/id/297317-par-apvienoto-naciju-organizacijas-bernu-tiesibu-komitejas-nosleguma-apsverumos-latvijai-izteikto-rekomendaciju-izpildes-planu</w:t>
        </w:r>
      </w:hyperlink>
      <w:r w:rsidRPr="00B04FB8">
        <w:t xml:space="preserve">. </w:t>
      </w:r>
    </w:p>
  </w:footnote>
  <w:footnote w:id="186">
    <w:p w14:paraId="6B60673F" w14:textId="62EFFF5E" w:rsidR="00EB3DF1" w:rsidRDefault="00EB3DF1" w:rsidP="00A004EE">
      <w:pPr>
        <w:pStyle w:val="Vresteksts"/>
        <w:jc w:val="both"/>
      </w:pPr>
      <w:r>
        <w:rPr>
          <w:rStyle w:val="Vresatsauce"/>
        </w:rPr>
        <w:footnoteRef/>
      </w:r>
      <w:r>
        <w:t xml:space="preserve"> </w:t>
      </w:r>
      <w:r w:rsidR="00AC3097">
        <w:t>Informācija par plāna izpildes rezultātiem sniegta TM izstrādātajā</w:t>
      </w:r>
      <w:r w:rsidR="00B63490" w:rsidRPr="00B63490">
        <w:t xml:space="preserve"> </w:t>
      </w:r>
      <w:r w:rsidR="00B63490">
        <w:t>i</w:t>
      </w:r>
      <w:r w:rsidR="00B63490" w:rsidRPr="00B63490">
        <w:t>nformatīva</w:t>
      </w:r>
      <w:r w:rsidR="00B63490">
        <w:t>jā</w:t>
      </w:r>
      <w:r w:rsidR="00B63490" w:rsidRPr="00B63490">
        <w:t xml:space="preserve"> ziņojum</w:t>
      </w:r>
      <w:r w:rsidR="00B63490">
        <w:t>ā</w:t>
      </w:r>
      <w:r w:rsidR="00B63490" w:rsidRPr="00B63490">
        <w:t xml:space="preserve"> </w:t>
      </w:r>
      <w:r w:rsidR="00B63490">
        <w:t>“</w:t>
      </w:r>
      <w:r w:rsidR="00B63490" w:rsidRPr="00B63490">
        <w:t>Par Plāna nepilngadīgo aizsardzībai no noziedzīgiem nodarījumiem pret tikumību un dzimumneaizskaramību 2019.-2020.gadam izpildi 2019.gadā</w:t>
      </w:r>
      <w:r w:rsidR="00B63490">
        <w:t>”</w:t>
      </w:r>
      <w:r w:rsidR="00AC3097">
        <w:t xml:space="preserve"> </w:t>
      </w:r>
      <w:hyperlink r:id="rId107" w:history="1">
        <w:r w:rsidR="00B63490" w:rsidRPr="00B63490">
          <w:rPr>
            <w:rStyle w:val="Hipersaite"/>
          </w:rPr>
          <w:t>http://polsis.mk.gov.lv/documents/6490</w:t>
        </w:r>
      </w:hyperlink>
      <w:r w:rsidR="00AC3097">
        <w:t xml:space="preserve">. </w:t>
      </w:r>
    </w:p>
  </w:footnote>
  <w:footnote w:id="187">
    <w:p w14:paraId="73177375" w14:textId="43E0FD0E" w:rsidR="00AA1532" w:rsidRDefault="00AA1532" w:rsidP="00A004EE">
      <w:pPr>
        <w:pStyle w:val="Vresteksts"/>
        <w:jc w:val="both"/>
      </w:pPr>
      <w:r w:rsidRPr="00A911C6">
        <w:rPr>
          <w:rStyle w:val="Vresatsauce"/>
        </w:rPr>
        <w:footnoteRef/>
      </w:r>
      <w:r w:rsidRPr="00A911C6">
        <w:t xml:space="preserve"> Informācija par pamatnostādņu izpildes rezultātiem sniegta </w:t>
      </w:r>
      <w:r w:rsidR="005128C9">
        <w:t>IeM sagatavotajā</w:t>
      </w:r>
      <w:r w:rsidR="005128C9" w:rsidRPr="005128C9">
        <w:t xml:space="preserve"> </w:t>
      </w:r>
      <w:r w:rsidR="005128C9">
        <w:t>i</w:t>
      </w:r>
      <w:r w:rsidR="005128C9" w:rsidRPr="005128C9">
        <w:t>nformatīva</w:t>
      </w:r>
      <w:r w:rsidR="005128C9">
        <w:t>jā</w:t>
      </w:r>
      <w:r w:rsidR="005128C9" w:rsidRPr="005128C9">
        <w:t xml:space="preserve"> ziņojum</w:t>
      </w:r>
      <w:r w:rsidR="005128C9">
        <w:t>ā</w:t>
      </w:r>
      <w:r w:rsidR="005128C9" w:rsidRPr="005128C9">
        <w:t xml:space="preserve"> </w:t>
      </w:r>
      <w:r w:rsidR="005128C9">
        <w:t>“</w:t>
      </w:r>
      <w:r w:rsidR="005128C9" w:rsidRPr="005128C9">
        <w:t>Par bērnu noziedzības novēršanas un bērnu aizsardzības pret noziedzīgu nodarījumu pamatnostādņu 2013.-2019.gadam izpildi</w:t>
      </w:r>
      <w:r w:rsidR="005128C9">
        <w:t>” (</w:t>
      </w:r>
      <w:hyperlink r:id="rId108" w:history="1">
        <w:r w:rsidR="00C872A0" w:rsidRPr="00975A4B">
          <w:rPr>
            <w:rStyle w:val="Hipersaite"/>
          </w:rPr>
          <w:t>http://polsis.mk.gov.lv/documents/4469</w:t>
        </w:r>
      </w:hyperlink>
      <w:r w:rsidR="005128C9">
        <w:t>)</w:t>
      </w:r>
      <w:r w:rsidR="00B605A8">
        <w:t xml:space="preserve">. </w:t>
      </w:r>
    </w:p>
  </w:footnote>
  <w:footnote w:id="188">
    <w:p w14:paraId="2F26EA5B" w14:textId="3F1B22FA" w:rsidR="008D5801" w:rsidRDefault="008D5801">
      <w:pPr>
        <w:pStyle w:val="Vresteksts"/>
      </w:pPr>
      <w:r>
        <w:rPr>
          <w:rStyle w:val="Vresatsauce"/>
        </w:rPr>
        <w:footnoteRef/>
      </w:r>
      <w:r>
        <w:t xml:space="preserve"> </w:t>
      </w:r>
      <w:hyperlink r:id="rId109" w:history="1">
        <w:r w:rsidR="00951463" w:rsidRPr="00975A4B">
          <w:rPr>
            <w:rStyle w:val="Hipersaite"/>
            <w:lang w:eastAsia="en-US"/>
          </w:rPr>
          <w:t>http://www.cilvektirdznieciba.lv/lv/valsts-policija-uzsak-informativu-akciju-par-cilveku-tirdzniecibu/247</w:t>
        </w:r>
      </w:hyperlink>
      <w:r w:rsidR="00951463">
        <w:rPr>
          <w:lang w:eastAsia="en-US"/>
        </w:rPr>
        <w:t xml:space="preserve">. </w:t>
      </w:r>
    </w:p>
  </w:footnote>
  <w:footnote w:id="189">
    <w:p w14:paraId="159B3937" w14:textId="584BAA25" w:rsidR="004E17AA" w:rsidRDefault="004E17AA">
      <w:pPr>
        <w:pStyle w:val="Vresteksts"/>
      </w:pPr>
      <w:r>
        <w:rPr>
          <w:rStyle w:val="Vresatsauce"/>
        </w:rPr>
        <w:footnoteRef/>
      </w:r>
      <w:r>
        <w:t xml:space="preserve"> </w:t>
      </w:r>
      <w:r w:rsidR="00391985" w:rsidRPr="00391985">
        <w:t xml:space="preserve">Informatīvais ziņojums </w:t>
      </w:r>
      <w:r w:rsidR="00391985">
        <w:t>“</w:t>
      </w:r>
      <w:r w:rsidR="00391985" w:rsidRPr="00391985">
        <w:t>Par Plāna nepilngadīgo aizsardzībai no noziedzīgiem nodarījumiem pret tikumību un dzimumneaizskaramību 2019.-2020.gadam izpildi 2019.gadā</w:t>
      </w:r>
      <w:r w:rsidR="00391985">
        <w:t xml:space="preserve">”, </w:t>
      </w:r>
      <w:hyperlink r:id="rId110" w:history="1">
        <w:r w:rsidR="00396D56" w:rsidRPr="009F2122">
          <w:rPr>
            <w:rStyle w:val="Hipersaite"/>
          </w:rPr>
          <w:t>http://polsis.mk.gov.lv/api/file/file5489799405013513771.docx</w:t>
        </w:r>
      </w:hyperlink>
      <w:r w:rsidR="00396D56">
        <w:t xml:space="preserve">. </w:t>
      </w:r>
    </w:p>
  </w:footnote>
  <w:footnote w:id="190">
    <w:p w14:paraId="6CA94B37" w14:textId="596662D0" w:rsidR="00957541" w:rsidRPr="00FD3802" w:rsidRDefault="00957541" w:rsidP="00957541">
      <w:pPr>
        <w:pStyle w:val="Vresteksts"/>
        <w:jc w:val="both"/>
      </w:pPr>
      <w:r w:rsidRPr="00FD3802">
        <w:rPr>
          <w:rStyle w:val="Vresatsauce"/>
        </w:rPr>
        <w:footnoteRef/>
      </w:r>
      <w:r w:rsidRPr="00FD3802">
        <w:t xml:space="preserve"> </w:t>
      </w:r>
      <w:r>
        <w:t>MK</w:t>
      </w:r>
      <w:r w:rsidRPr="00FD3802">
        <w:t xml:space="preserve"> 2017.gada 7.marta noteikum</w:t>
      </w:r>
      <w:r>
        <w:t>u</w:t>
      </w:r>
      <w:r w:rsidRPr="00FD3802">
        <w:t xml:space="preserve"> </w:t>
      </w:r>
      <w:r>
        <w:t>n</w:t>
      </w:r>
      <w:r w:rsidRPr="00FD3802">
        <w:t>r.121 “Pārstāvības kārtība starptautiskajās cilvēktiesību institūcijās”</w:t>
      </w:r>
      <w:r>
        <w:t xml:space="preserve"> </w:t>
      </w:r>
      <w:r w:rsidRPr="00FD3802">
        <w:t>12.punkts</w:t>
      </w:r>
      <w:r>
        <w:t>.</w:t>
      </w:r>
    </w:p>
  </w:footnote>
  <w:footnote w:id="191">
    <w:p w14:paraId="4C3D25AE" w14:textId="6E33DDED" w:rsidR="00971098" w:rsidRDefault="00971098">
      <w:pPr>
        <w:pStyle w:val="Vresteksts"/>
      </w:pPr>
      <w:r>
        <w:rPr>
          <w:rStyle w:val="Vresatsauce"/>
        </w:rPr>
        <w:footnoteRef/>
      </w:r>
      <w:r>
        <w:t xml:space="preserve"> </w:t>
      </w:r>
      <w:hyperlink r:id="rId111" w:history="1">
        <w:r w:rsidR="00E75F2F" w:rsidRPr="009F2122">
          <w:rPr>
            <w:rStyle w:val="Hipersaite"/>
          </w:rPr>
          <w:t>https://www.lm.gov.lv/sites/lm/files/data_content/padomes_nolikums_0520203.pdf</w:t>
        </w:r>
      </w:hyperlink>
      <w:r w:rsidR="00E75F2F">
        <w:t xml:space="preserve">. </w:t>
      </w:r>
    </w:p>
  </w:footnote>
  <w:footnote w:id="192">
    <w:p w14:paraId="2C905065" w14:textId="77777777" w:rsidR="00167E2D" w:rsidRPr="00FD3802" w:rsidRDefault="00167E2D" w:rsidP="00167E2D">
      <w:pPr>
        <w:pStyle w:val="Vresteksts"/>
      </w:pPr>
      <w:r w:rsidRPr="00FD3802">
        <w:rPr>
          <w:rStyle w:val="Vresatsauce"/>
        </w:rPr>
        <w:footnoteRef/>
      </w:r>
      <w:r w:rsidRPr="00FD3802">
        <w:t xml:space="preserve"> UN Office </w:t>
      </w:r>
      <w:proofErr w:type="spellStart"/>
      <w:r w:rsidRPr="00FD3802">
        <w:t>of</w:t>
      </w:r>
      <w:proofErr w:type="spellEnd"/>
      <w:r w:rsidRPr="00FD3802">
        <w:t xml:space="preserve"> </w:t>
      </w:r>
      <w:proofErr w:type="spellStart"/>
      <w:r w:rsidRPr="00FD3802">
        <w:t>the</w:t>
      </w:r>
      <w:proofErr w:type="spellEnd"/>
      <w:r w:rsidRPr="00FD3802">
        <w:t xml:space="preserve"> </w:t>
      </w:r>
      <w:proofErr w:type="spellStart"/>
      <w:r w:rsidRPr="00FD3802">
        <w:t>High</w:t>
      </w:r>
      <w:proofErr w:type="spellEnd"/>
      <w:r w:rsidRPr="00FD3802">
        <w:t xml:space="preserve"> </w:t>
      </w:r>
      <w:proofErr w:type="spellStart"/>
      <w:r w:rsidRPr="00FD3802">
        <w:t>Commissioner</w:t>
      </w:r>
      <w:proofErr w:type="spellEnd"/>
      <w:r w:rsidRPr="00FD3802">
        <w:t xml:space="preserve">, Status </w:t>
      </w:r>
      <w:proofErr w:type="spellStart"/>
      <w:r w:rsidRPr="00FD3802">
        <w:t>of</w:t>
      </w:r>
      <w:proofErr w:type="spellEnd"/>
      <w:r w:rsidRPr="00FD3802">
        <w:t xml:space="preserve"> </w:t>
      </w:r>
      <w:proofErr w:type="spellStart"/>
      <w:r w:rsidRPr="00FD3802">
        <w:t>Ratification</w:t>
      </w:r>
      <w:proofErr w:type="spellEnd"/>
      <w:r w:rsidRPr="00FD3802">
        <w:t xml:space="preserve">, pieejams: </w:t>
      </w:r>
      <w:hyperlink r:id="rId112" w:history="1">
        <w:r w:rsidRPr="00FD3802">
          <w:rPr>
            <w:rStyle w:val="Hipersaite"/>
          </w:rPr>
          <w:t>https://indicators.ohchr.org/</w:t>
        </w:r>
      </w:hyperlink>
      <w:r w:rsidRPr="00FD3802">
        <w:t xml:space="preserve">. </w:t>
      </w:r>
    </w:p>
  </w:footnote>
  <w:footnote w:id="193">
    <w:p w14:paraId="729C6100" w14:textId="77777777" w:rsidR="009473DB" w:rsidRDefault="00DC00DF" w:rsidP="00DC00DF">
      <w:pPr>
        <w:pStyle w:val="Vresteksts"/>
        <w:jc w:val="both"/>
      </w:pPr>
      <w:r w:rsidRPr="00FD3802">
        <w:rPr>
          <w:rStyle w:val="Vresatsauce"/>
        </w:rPr>
        <w:footnoteRef/>
      </w:r>
      <w:proofErr w:type="spellStart"/>
      <w:r w:rsidRPr="00FD3802">
        <w:t>Committee</w:t>
      </w:r>
      <w:proofErr w:type="spellEnd"/>
      <w:r w:rsidRPr="00FD3802">
        <w:t xml:space="preserve"> </w:t>
      </w:r>
      <w:proofErr w:type="spellStart"/>
      <w:r w:rsidRPr="00FD3802">
        <w:t>on</w:t>
      </w:r>
      <w:proofErr w:type="spellEnd"/>
      <w:r w:rsidRPr="00FD3802">
        <w:t xml:space="preserve"> </w:t>
      </w:r>
      <w:proofErr w:type="spellStart"/>
      <w:r w:rsidRPr="00FD3802">
        <w:t>the</w:t>
      </w:r>
      <w:proofErr w:type="spellEnd"/>
      <w:r w:rsidRPr="00FD3802">
        <w:t xml:space="preserve"> </w:t>
      </w:r>
      <w:proofErr w:type="spellStart"/>
      <w:r w:rsidRPr="00FD3802">
        <w:t>Rights</w:t>
      </w:r>
      <w:proofErr w:type="spellEnd"/>
      <w:r w:rsidRPr="00FD3802">
        <w:t xml:space="preserve"> </w:t>
      </w:r>
      <w:proofErr w:type="spellStart"/>
      <w:r w:rsidRPr="00FD3802">
        <w:t>of</w:t>
      </w:r>
      <w:proofErr w:type="spellEnd"/>
      <w:r w:rsidRPr="00FD3802">
        <w:t xml:space="preserve"> </w:t>
      </w:r>
      <w:proofErr w:type="spellStart"/>
      <w:r w:rsidRPr="00FD3802">
        <w:t>Child</w:t>
      </w:r>
      <w:proofErr w:type="spellEnd"/>
      <w:r w:rsidRPr="00FD3802">
        <w:t xml:space="preserve">. </w:t>
      </w:r>
      <w:proofErr w:type="spellStart"/>
      <w:r w:rsidRPr="00FD3802">
        <w:t>General</w:t>
      </w:r>
      <w:proofErr w:type="spellEnd"/>
      <w:r w:rsidRPr="00FD3802">
        <w:t xml:space="preserve"> </w:t>
      </w:r>
      <w:proofErr w:type="spellStart"/>
      <w:r w:rsidRPr="00FD3802">
        <w:t>Comment</w:t>
      </w:r>
      <w:proofErr w:type="spellEnd"/>
      <w:r w:rsidRPr="00FD3802">
        <w:t xml:space="preserve"> No.24 (2019) </w:t>
      </w:r>
      <w:proofErr w:type="spellStart"/>
      <w:r w:rsidRPr="00FD3802">
        <w:t>on</w:t>
      </w:r>
      <w:proofErr w:type="spellEnd"/>
      <w:r w:rsidRPr="00FD3802">
        <w:t xml:space="preserve"> </w:t>
      </w:r>
      <w:proofErr w:type="spellStart"/>
      <w:r w:rsidRPr="00FD3802">
        <w:t>children’s</w:t>
      </w:r>
      <w:proofErr w:type="spellEnd"/>
      <w:r w:rsidRPr="00FD3802">
        <w:t xml:space="preserve"> </w:t>
      </w:r>
      <w:proofErr w:type="spellStart"/>
      <w:r w:rsidRPr="00FD3802">
        <w:t>rights</w:t>
      </w:r>
      <w:proofErr w:type="spellEnd"/>
      <w:r w:rsidRPr="00FD3802">
        <w:t xml:space="preserve"> in </w:t>
      </w:r>
      <w:proofErr w:type="spellStart"/>
      <w:r w:rsidRPr="00FD3802">
        <w:t>the</w:t>
      </w:r>
      <w:proofErr w:type="spellEnd"/>
      <w:r w:rsidRPr="00FD3802">
        <w:t xml:space="preserve"> </w:t>
      </w:r>
      <w:proofErr w:type="spellStart"/>
      <w:r w:rsidRPr="00FD3802">
        <w:t>child</w:t>
      </w:r>
      <w:proofErr w:type="spellEnd"/>
      <w:r w:rsidRPr="00FD3802">
        <w:t xml:space="preserve"> </w:t>
      </w:r>
      <w:proofErr w:type="spellStart"/>
      <w:r w:rsidRPr="00FD3802">
        <w:t>justice</w:t>
      </w:r>
      <w:proofErr w:type="spellEnd"/>
      <w:r w:rsidRPr="00FD3802">
        <w:t xml:space="preserve"> </w:t>
      </w:r>
      <w:proofErr w:type="spellStart"/>
      <w:r w:rsidRPr="00FD3802">
        <w:t>system</w:t>
      </w:r>
      <w:proofErr w:type="spellEnd"/>
      <w:r w:rsidRPr="00FD3802">
        <w:t xml:space="preserve">, pieejams: </w:t>
      </w:r>
    </w:p>
    <w:p w14:paraId="5CB7FCDF" w14:textId="77777777" w:rsidR="00952C6C" w:rsidRDefault="00BA0236" w:rsidP="00DC00DF">
      <w:pPr>
        <w:pStyle w:val="Vresteksts"/>
        <w:jc w:val="both"/>
      </w:pPr>
      <w:hyperlink r:id="rId113" w:history="1">
        <w:r w:rsidR="00DC00DF" w:rsidRPr="00FD3802">
          <w:rPr>
            <w:rStyle w:val="Hipersaite"/>
          </w:rPr>
          <w:t>https://tbinternet.ohchr.org/_layouts/15/treatybodyexternal/Download.aspx?symbolno=CRC%2fC%2fGC%2f24&amp;Lang=en</w:t>
        </w:r>
      </w:hyperlink>
      <w:r w:rsidR="00DC00DF" w:rsidRPr="00FD3802">
        <w:t xml:space="preserve">. </w:t>
      </w:r>
    </w:p>
    <w:p w14:paraId="6BD09165" w14:textId="33158C66" w:rsidR="00DC00DF" w:rsidRPr="00FD3802" w:rsidRDefault="00DC00DF" w:rsidP="00DC00DF">
      <w:pPr>
        <w:pStyle w:val="Vresteksts"/>
        <w:jc w:val="both"/>
      </w:pPr>
      <w:proofErr w:type="spellStart"/>
      <w:r w:rsidRPr="00FD3802">
        <w:t>General</w:t>
      </w:r>
      <w:proofErr w:type="spellEnd"/>
      <w:r w:rsidRPr="00FD3802">
        <w:t xml:space="preserve"> </w:t>
      </w:r>
      <w:proofErr w:type="spellStart"/>
      <w:r w:rsidRPr="00FD3802">
        <w:t>Comment</w:t>
      </w:r>
      <w:proofErr w:type="spellEnd"/>
      <w:r w:rsidRPr="00FD3802">
        <w:t xml:space="preserve"> No.3 </w:t>
      </w:r>
      <w:proofErr w:type="spellStart"/>
      <w:r w:rsidRPr="00FD3802">
        <w:t>of</w:t>
      </w:r>
      <w:proofErr w:type="spellEnd"/>
      <w:r w:rsidRPr="00FD3802">
        <w:t xml:space="preserve"> </w:t>
      </w:r>
      <w:proofErr w:type="spellStart"/>
      <w:r w:rsidRPr="00FD3802">
        <w:t>the</w:t>
      </w:r>
      <w:proofErr w:type="spellEnd"/>
      <w:r w:rsidRPr="00FD3802">
        <w:t xml:space="preserve"> CMW </w:t>
      </w:r>
      <w:proofErr w:type="spellStart"/>
      <w:r w:rsidRPr="00FD3802">
        <w:t>and</w:t>
      </w:r>
      <w:proofErr w:type="spellEnd"/>
      <w:r w:rsidRPr="00FD3802">
        <w:t xml:space="preserve"> No.22 </w:t>
      </w:r>
      <w:proofErr w:type="spellStart"/>
      <w:r w:rsidRPr="00FD3802">
        <w:t>of</w:t>
      </w:r>
      <w:proofErr w:type="spellEnd"/>
      <w:r w:rsidRPr="00FD3802">
        <w:t xml:space="preserve"> </w:t>
      </w:r>
      <w:proofErr w:type="spellStart"/>
      <w:r w:rsidRPr="00FD3802">
        <w:t>the</w:t>
      </w:r>
      <w:proofErr w:type="spellEnd"/>
      <w:r w:rsidRPr="00FD3802">
        <w:t xml:space="preserve"> CRC in </w:t>
      </w:r>
      <w:proofErr w:type="spellStart"/>
      <w:r w:rsidRPr="00FD3802">
        <w:t>the</w:t>
      </w:r>
      <w:proofErr w:type="spellEnd"/>
      <w:r w:rsidRPr="00FD3802">
        <w:t xml:space="preserve"> </w:t>
      </w:r>
      <w:proofErr w:type="spellStart"/>
      <w:r w:rsidRPr="00FD3802">
        <w:t>context</w:t>
      </w:r>
      <w:proofErr w:type="spellEnd"/>
      <w:r w:rsidRPr="00FD3802">
        <w:t xml:space="preserve"> </w:t>
      </w:r>
      <w:proofErr w:type="spellStart"/>
      <w:r w:rsidRPr="00FD3802">
        <w:t>of</w:t>
      </w:r>
      <w:proofErr w:type="spellEnd"/>
      <w:r w:rsidRPr="00FD3802">
        <w:t xml:space="preserve"> </w:t>
      </w:r>
      <w:proofErr w:type="spellStart"/>
      <w:r w:rsidRPr="00FD3802">
        <w:t>International</w:t>
      </w:r>
      <w:proofErr w:type="spellEnd"/>
      <w:r w:rsidRPr="00FD3802">
        <w:t xml:space="preserve"> </w:t>
      </w:r>
      <w:proofErr w:type="spellStart"/>
      <w:r w:rsidRPr="00FD3802">
        <w:t>Migration</w:t>
      </w:r>
      <w:proofErr w:type="spellEnd"/>
      <w:r w:rsidRPr="00FD3802">
        <w:t xml:space="preserve">: </w:t>
      </w:r>
      <w:proofErr w:type="spellStart"/>
      <w:r w:rsidRPr="00FD3802">
        <w:t>General</w:t>
      </w:r>
      <w:proofErr w:type="spellEnd"/>
      <w:r w:rsidRPr="00FD3802">
        <w:t xml:space="preserve"> </w:t>
      </w:r>
      <w:proofErr w:type="spellStart"/>
      <w:r w:rsidRPr="00FD3802">
        <w:t>principles</w:t>
      </w:r>
      <w:proofErr w:type="spellEnd"/>
      <w:r w:rsidRPr="00FD3802">
        <w:t>, pieejams:</w:t>
      </w:r>
    </w:p>
    <w:p w14:paraId="3B66B525" w14:textId="77777777" w:rsidR="00DC00DF" w:rsidRPr="00FD3802" w:rsidRDefault="00BA0236" w:rsidP="00DC00DF">
      <w:pPr>
        <w:pStyle w:val="Vresteksts"/>
        <w:jc w:val="both"/>
      </w:pPr>
      <w:hyperlink r:id="rId114" w:history="1">
        <w:r w:rsidR="00DC00DF" w:rsidRPr="00FD3802">
          <w:rPr>
            <w:rStyle w:val="Hipersaite"/>
          </w:rPr>
          <w:t>https://tbinternet.ohchr.org/_layouts/15/treatybodyexternal/Download.aspx?symbolno=CRC%2fC%2fGC%2f22&amp;Lang=en</w:t>
        </w:r>
      </w:hyperlink>
      <w:r w:rsidR="00DC00DF" w:rsidRPr="00FD3802">
        <w:t xml:space="preserve">. </w:t>
      </w:r>
    </w:p>
  </w:footnote>
  <w:footnote w:id="194">
    <w:p w14:paraId="61646545" w14:textId="77777777" w:rsidR="0078247B" w:rsidRPr="00FD3802" w:rsidRDefault="0078247B" w:rsidP="0078247B">
      <w:pPr>
        <w:pStyle w:val="Vresteksts"/>
        <w:jc w:val="both"/>
      </w:pPr>
      <w:r w:rsidRPr="00FD3802">
        <w:rPr>
          <w:rStyle w:val="Vresatsauce"/>
        </w:rPr>
        <w:footnoteRef/>
      </w:r>
      <w:r w:rsidRPr="00FD3802">
        <w:t xml:space="preserve"> ANO Bērnu tiesību komitejas noslēguma secinājumi par Latvijas trešo līdz piekto kārtējo ziņojumu par ANO 1989.gada Konvencijas par bērna tiesībām izpildi Latvijā no 2004.gada līdz 2012.gadam. Pieejams:</w:t>
      </w:r>
      <w:r>
        <w:t xml:space="preserve"> </w:t>
      </w:r>
      <w:hyperlink r:id="rId115" w:history="1">
        <w:r w:rsidRPr="00FD3802">
          <w:rPr>
            <w:rStyle w:val="Hipersaite"/>
          </w:rPr>
          <w:t>https://www.mfa.gov.lv/images/CRC_C_LVA_CO_3-5_22983_E_LV-redigets.docx</w:t>
        </w:r>
      </w:hyperlink>
      <w:r w:rsidRPr="00FD380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1EAB" w14:textId="77777777" w:rsidR="00DA6599" w:rsidRDefault="00DA6599" w:rsidP="00D47180">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7D43C55C" w14:textId="77777777" w:rsidR="00DA6599" w:rsidRDefault="00DA659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BC82F" w14:textId="77777777" w:rsidR="00DA6599" w:rsidRDefault="00DA6599" w:rsidP="00D47180">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97</w:t>
    </w:r>
    <w:r>
      <w:rPr>
        <w:rStyle w:val="Lappusesnumurs"/>
      </w:rPr>
      <w:fldChar w:fldCharType="end"/>
    </w:r>
  </w:p>
  <w:p w14:paraId="771C54C4" w14:textId="77777777" w:rsidR="00DA6599" w:rsidRDefault="00DA6599">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820"/>
      <w:gridCol w:w="2820"/>
      <w:gridCol w:w="2820"/>
    </w:tblGrid>
    <w:tr w:rsidR="00DA6599" w14:paraId="142DA2BA" w14:textId="77777777" w:rsidTr="00C0199B">
      <w:tc>
        <w:tcPr>
          <w:tcW w:w="2820" w:type="dxa"/>
        </w:tcPr>
        <w:p w14:paraId="6C645284" w14:textId="2BFC86A8" w:rsidR="00DA6599" w:rsidRDefault="00DA6599" w:rsidP="00C0199B">
          <w:pPr>
            <w:pStyle w:val="Galvene"/>
            <w:ind w:left="-115"/>
          </w:pPr>
        </w:p>
      </w:tc>
      <w:tc>
        <w:tcPr>
          <w:tcW w:w="2820" w:type="dxa"/>
        </w:tcPr>
        <w:p w14:paraId="0D8B5285" w14:textId="78358D54" w:rsidR="00DA6599" w:rsidRDefault="00DA6599" w:rsidP="00C0199B">
          <w:pPr>
            <w:pStyle w:val="Galvene"/>
            <w:jc w:val="center"/>
          </w:pPr>
        </w:p>
      </w:tc>
      <w:tc>
        <w:tcPr>
          <w:tcW w:w="2820" w:type="dxa"/>
        </w:tcPr>
        <w:p w14:paraId="631D27E8" w14:textId="74C6C3FE" w:rsidR="00DA6599" w:rsidRDefault="00DA6599" w:rsidP="00C0199B">
          <w:pPr>
            <w:pStyle w:val="Galvene"/>
            <w:ind w:right="-115"/>
            <w:jc w:val="right"/>
          </w:pPr>
        </w:p>
      </w:tc>
    </w:tr>
  </w:tbl>
  <w:p w14:paraId="116B3306" w14:textId="2676F7A4" w:rsidR="00DA6599" w:rsidRDefault="00DA6599">
    <w:pPr>
      <w:pStyle w:val="Galve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820"/>
      <w:gridCol w:w="2820"/>
      <w:gridCol w:w="2820"/>
    </w:tblGrid>
    <w:tr w:rsidR="00DA6599" w14:paraId="2D5069BD" w14:textId="77777777" w:rsidTr="00C0199B">
      <w:tc>
        <w:tcPr>
          <w:tcW w:w="2820" w:type="dxa"/>
        </w:tcPr>
        <w:p w14:paraId="2E6EB3AD" w14:textId="22392D42" w:rsidR="00DA6599" w:rsidRDefault="00DA6599" w:rsidP="00C0199B">
          <w:pPr>
            <w:pStyle w:val="Galvene"/>
            <w:ind w:left="-115"/>
          </w:pPr>
        </w:p>
      </w:tc>
      <w:tc>
        <w:tcPr>
          <w:tcW w:w="2820" w:type="dxa"/>
        </w:tcPr>
        <w:p w14:paraId="562957E8" w14:textId="538A6E0B" w:rsidR="00DA6599" w:rsidRDefault="00DA6599" w:rsidP="00C0199B">
          <w:pPr>
            <w:pStyle w:val="Galvene"/>
            <w:jc w:val="center"/>
          </w:pPr>
        </w:p>
      </w:tc>
      <w:tc>
        <w:tcPr>
          <w:tcW w:w="2820" w:type="dxa"/>
        </w:tcPr>
        <w:p w14:paraId="22DA13DD" w14:textId="0D3D0661" w:rsidR="00DA6599" w:rsidRDefault="00DA6599" w:rsidP="00C0199B">
          <w:pPr>
            <w:pStyle w:val="Galvene"/>
            <w:ind w:right="-115"/>
            <w:jc w:val="right"/>
          </w:pPr>
        </w:p>
      </w:tc>
    </w:tr>
  </w:tbl>
  <w:p w14:paraId="33447D08" w14:textId="7B0007EB" w:rsidR="00DA6599" w:rsidRDefault="00DA659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A84943A"/>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468" w:hanging="360"/>
      </w:pPr>
      <w:rPr>
        <w:rFonts w:ascii="Symbol" w:hAnsi="Symbol" w:cs="Symbol"/>
      </w:rPr>
    </w:lvl>
  </w:abstractNum>
  <w:abstractNum w:abstractNumId="2" w15:restartNumberingAfterBreak="0">
    <w:nsid w:val="035C1A32"/>
    <w:multiLevelType w:val="hybridMultilevel"/>
    <w:tmpl w:val="3CA4EFD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3BF5DE6"/>
    <w:multiLevelType w:val="hybridMultilevel"/>
    <w:tmpl w:val="4A90FE44"/>
    <w:lvl w:ilvl="0" w:tplc="912CF29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05204CDA"/>
    <w:multiLevelType w:val="hybridMultilevel"/>
    <w:tmpl w:val="E878F6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05833471"/>
    <w:multiLevelType w:val="hybridMultilevel"/>
    <w:tmpl w:val="44FE2608"/>
    <w:lvl w:ilvl="0" w:tplc="572EF160">
      <w:start w:val="1"/>
      <w:numFmt w:val="bullet"/>
      <w:lvlText w:val=""/>
      <w:lvlJc w:val="left"/>
      <w:pPr>
        <w:ind w:left="1571" w:hanging="360"/>
      </w:pPr>
      <w:rPr>
        <w:rFonts w:ascii="Wingdings" w:hAnsi="Wingdings" w:hint="default"/>
      </w:rPr>
    </w:lvl>
    <w:lvl w:ilvl="1" w:tplc="ACCA5E6C" w:tentative="1">
      <w:start w:val="1"/>
      <w:numFmt w:val="bullet"/>
      <w:lvlText w:val="o"/>
      <w:lvlJc w:val="left"/>
      <w:pPr>
        <w:ind w:left="2291" w:hanging="360"/>
      </w:pPr>
      <w:rPr>
        <w:rFonts w:ascii="Courier New" w:hAnsi="Courier New" w:cs="Courier New" w:hint="default"/>
      </w:rPr>
    </w:lvl>
    <w:lvl w:ilvl="2" w:tplc="D026B926" w:tentative="1">
      <w:start w:val="1"/>
      <w:numFmt w:val="bullet"/>
      <w:lvlText w:val=""/>
      <w:lvlJc w:val="left"/>
      <w:pPr>
        <w:ind w:left="3011" w:hanging="360"/>
      </w:pPr>
      <w:rPr>
        <w:rFonts w:ascii="Wingdings" w:hAnsi="Wingdings" w:hint="default"/>
      </w:rPr>
    </w:lvl>
    <w:lvl w:ilvl="3" w:tplc="9F947E0C" w:tentative="1">
      <w:start w:val="1"/>
      <w:numFmt w:val="bullet"/>
      <w:lvlText w:val=""/>
      <w:lvlJc w:val="left"/>
      <w:pPr>
        <w:ind w:left="3731" w:hanging="360"/>
      </w:pPr>
      <w:rPr>
        <w:rFonts w:ascii="Symbol" w:hAnsi="Symbol" w:hint="default"/>
      </w:rPr>
    </w:lvl>
    <w:lvl w:ilvl="4" w:tplc="F10AA7DC" w:tentative="1">
      <w:start w:val="1"/>
      <w:numFmt w:val="bullet"/>
      <w:lvlText w:val="o"/>
      <w:lvlJc w:val="left"/>
      <w:pPr>
        <w:ind w:left="4451" w:hanging="360"/>
      </w:pPr>
      <w:rPr>
        <w:rFonts w:ascii="Courier New" w:hAnsi="Courier New" w:cs="Courier New" w:hint="default"/>
      </w:rPr>
    </w:lvl>
    <w:lvl w:ilvl="5" w:tplc="30BADA94" w:tentative="1">
      <w:start w:val="1"/>
      <w:numFmt w:val="bullet"/>
      <w:lvlText w:val=""/>
      <w:lvlJc w:val="left"/>
      <w:pPr>
        <w:ind w:left="5171" w:hanging="360"/>
      </w:pPr>
      <w:rPr>
        <w:rFonts w:ascii="Wingdings" w:hAnsi="Wingdings" w:hint="default"/>
      </w:rPr>
    </w:lvl>
    <w:lvl w:ilvl="6" w:tplc="DD280530" w:tentative="1">
      <w:start w:val="1"/>
      <w:numFmt w:val="bullet"/>
      <w:lvlText w:val=""/>
      <w:lvlJc w:val="left"/>
      <w:pPr>
        <w:ind w:left="5891" w:hanging="360"/>
      </w:pPr>
      <w:rPr>
        <w:rFonts w:ascii="Symbol" w:hAnsi="Symbol" w:hint="default"/>
      </w:rPr>
    </w:lvl>
    <w:lvl w:ilvl="7" w:tplc="7A3E16EE" w:tentative="1">
      <w:start w:val="1"/>
      <w:numFmt w:val="bullet"/>
      <w:lvlText w:val="o"/>
      <w:lvlJc w:val="left"/>
      <w:pPr>
        <w:ind w:left="6611" w:hanging="360"/>
      </w:pPr>
      <w:rPr>
        <w:rFonts w:ascii="Courier New" w:hAnsi="Courier New" w:cs="Courier New" w:hint="default"/>
      </w:rPr>
    </w:lvl>
    <w:lvl w:ilvl="8" w:tplc="0186B460" w:tentative="1">
      <w:start w:val="1"/>
      <w:numFmt w:val="bullet"/>
      <w:lvlText w:val=""/>
      <w:lvlJc w:val="left"/>
      <w:pPr>
        <w:ind w:left="7331" w:hanging="360"/>
      </w:pPr>
      <w:rPr>
        <w:rFonts w:ascii="Wingdings" w:hAnsi="Wingdings" w:hint="default"/>
      </w:rPr>
    </w:lvl>
  </w:abstractNum>
  <w:abstractNum w:abstractNumId="6" w15:restartNumberingAfterBreak="0">
    <w:nsid w:val="05D148A5"/>
    <w:multiLevelType w:val="hybridMultilevel"/>
    <w:tmpl w:val="E546557E"/>
    <w:lvl w:ilvl="0" w:tplc="27D22A58">
      <w:start w:val="1"/>
      <w:numFmt w:val="decimal"/>
      <w:lvlText w:val="%1."/>
      <w:lvlJc w:val="left"/>
      <w:pPr>
        <w:ind w:left="360" w:firstLine="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5D7451A"/>
    <w:multiLevelType w:val="hybridMultilevel"/>
    <w:tmpl w:val="91C6CE6A"/>
    <w:lvl w:ilvl="0" w:tplc="375E6BC6">
      <w:start w:val="1"/>
      <w:numFmt w:val="bullet"/>
      <w:lvlText w:val=""/>
      <w:lvlJc w:val="left"/>
      <w:pPr>
        <w:tabs>
          <w:tab w:val="num" w:pos="360"/>
        </w:tabs>
        <w:ind w:left="360" w:hanging="360"/>
      </w:pPr>
      <w:rPr>
        <w:rFonts w:ascii="Wingdings" w:hAnsi="Wingdings" w:hint="default"/>
      </w:rPr>
    </w:lvl>
    <w:lvl w:ilvl="1" w:tplc="F8661112" w:tentative="1">
      <w:start w:val="1"/>
      <w:numFmt w:val="bullet"/>
      <w:lvlText w:val=""/>
      <w:lvlJc w:val="left"/>
      <w:pPr>
        <w:tabs>
          <w:tab w:val="num" w:pos="1080"/>
        </w:tabs>
        <w:ind w:left="1080" w:hanging="360"/>
      </w:pPr>
      <w:rPr>
        <w:rFonts w:ascii="Wingdings" w:hAnsi="Wingdings" w:hint="default"/>
      </w:rPr>
    </w:lvl>
    <w:lvl w:ilvl="2" w:tplc="44F0FF60" w:tentative="1">
      <w:start w:val="1"/>
      <w:numFmt w:val="bullet"/>
      <w:lvlText w:val=""/>
      <w:lvlJc w:val="left"/>
      <w:pPr>
        <w:tabs>
          <w:tab w:val="num" w:pos="1800"/>
        </w:tabs>
        <w:ind w:left="1800" w:hanging="360"/>
      </w:pPr>
      <w:rPr>
        <w:rFonts w:ascii="Wingdings" w:hAnsi="Wingdings" w:hint="default"/>
      </w:rPr>
    </w:lvl>
    <w:lvl w:ilvl="3" w:tplc="9CAA95C4" w:tentative="1">
      <w:start w:val="1"/>
      <w:numFmt w:val="bullet"/>
      <w:lvlText w:val=""/>
      <w:lvlJc w:val="left"/>
      <w:pPr>
        <w:tabs>
          <w:tab w:val="num" w:pos="2520"/>
        </w:tabs>
        <w:ind w:left="2520" w:hanging="360"/>
      </w:pPr>
      <w:rPr>
        <w:rFonts w:ascii="Wingdings" w:hAnsi="Wingdings" w:hint="default"/>
      </w:rPr>
    </w:lvl>
    <w:lvl w:ilvl="4" w:tplc="E796F5E0" w:tentative="1">
      <w:start w:val="1"/>
      <w:numFmt w:val="bullet"/>
      <w:lvlText w:val=""/>
      <w:lvlJc w:val="left"/>
      <w:pPr>
        <w:tabs>
          <w:tab w:val="num" w:pos="3240"/>
        </w:tabs>
        <w:ind w:left="3240" w:hanging="360"/>
      </w:pPr>
      <w:rPr>
        <w:rFonts w:ascii="Wingdings" w:hAnsi="Wingdings" w:hint="default"/>
      </w:rPr>
    </w:lvl>
    <w:lvl w:ilvl="5" w:tplc="32381B54" w:tentative="1">
      <w:start w:val="1"/>
      <w:numFmt w:val="bullet"/>
      <w:lvlText w:val=""/>
      <w:lvlJc w:val="left"/>
      <w:pPr>
        <w:tabs>
          <w:tab w:val="num" w:pos="3960"/>
        </w:tabs>
        <w:ind w:left="3960" w:hanging="360"/>
      </w:pPr>
      <w:rPr>
        <w:rFonts w:ascii="Wingdings" w:hAnsi="Wingdings" w:hint="default"/>
      </w:rPr>
    </w:lvl>
    <w:lvl w:ilvl="6" w:tplc="B38EC08E" w:tentative="1">
      <w:start w:val="1"/>
      <w:numFmt w:val="bullet"/>
      <w:lvlText w:val=""/>
      <w:lvlJc w:val="left"/>
      <w:pPr>
        <w:tabs>
          <w:tab w:val="num" w:pos="4680"/>
        </w:tabs>
        <w:ind w:left="4680" w:hanging="360"/>
      </w:pPr>
      <w:rPr>
        <w:rFonts w:ascii="Wingdings" w:hAnsi="Wingdings" w:hint="default"/>
      </w:rPr>
    </w:lvl>
    <w:lvl w:ilvl="7" w:tplc="85E89332" w:tentative="1">
      <w:start w:val="1"/>
      <w:numFmt w:val="bullet"/>
      <w:lvlText w:val=""/>
      <w:lvlJc w:val="left"/>
      <w:pPr>
        <w:tabs>
          <w:tab w:val="num" w:pos="5400"/>
        </w:tabs>
        <w:ind w:left="5400" w:hanging="360"/>
      </w:pPr>
      <w:rPr>
        <w:rFonts w:ascii="Wingdings" w:hAnsi="Wingdings" w:hint="default"/>
      </w:rPr>
    </w:lvl>
    <w:lvl w:ilvl="8" w:tplc="56766A7C"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E9B0C51"/>
    <w:multiLevelType w:val="hybridMultilevel"/>
    <w:tmpl w:val="73DC3FD6"/>
    <w:lvl w:ilvl="0" w:tplc="04260001">
      <w:start w:val="1"/>
      <w:numFmt w:val="bullet"/>
      <w:lvlText w:val=""/>
      <w:lvlJc w:val="left"/>
      <w:pPr>
        <w:ind w:left="2340" w:hanging="360"/>
      </w:pPr>
      <w:rPr>
        <w:rFonts w:ascii="Symbol" w:hAnsi="Symbol" w:hint="default"/>
      </w:rPr>
    </w:lvl>
    <w:lvl w:ilvl="1" w:tplc="04260003" w:tentative="1">
      <w:start w:val="1"/>
      <w:numFmt w:val="bullet"/>
      <w:lvlText w:val="o"/>
      <w:lvlJc w:val="left"/>
      <w:pPr>
        <w:ind w:left="3060" w:hanging="360"/>
      </w:pPr>
      <w:rPr>
        <w:rFonts w:ascii="Courier New" w:hAnsi="Courier New" w:cs="Courier New" w:hint="default"/>
      </w:rPr>
    </w:lvl>
    <w:lvl w:ilvl="2" w:tplc="04260005" w:tentative="1">
      <w:start w:val="1"/>
      <w:numFmt w:val="bullet"/>
      <w:lvlText w:val=""/>
      <w:lvlJc w:val="left"/>
      <w:pPr>
        <w:ind w:left="3780" w:hanging="360"/>
      </w:pPr>
      <w:rPr>
        <w:rFonts w:ascii="Wingdings" w:hAnsi="Wingdings" w:hint="default"/>
      </w:rPr>
    </w:lvl>
    <w:lvl w:ilvl="3" w:tplc="04260001" w:tentative="1">
      <w:start w:val="1"/>
      <w:numFmt w:val="bullet"/>
      <w:lvlText w:val=""/>
      <w:lvlJc w:val="left"/>
      <w:pPr>
        <w:ind w:left="4500" w:hanging="360"/>
      </w:pPr>
      <w:rPr>
        <w:rFonts w:ascii="Symbol" w:hAnsi="Symbol" w:hint="default"/>
      </w:rPr>
    </w:lvl>
    <w:lvl w:ilvl="4" w:tplc="04260003" w:tentative="1">
      <w:start w:val="1"/>
      <w:numFmt w:val="bullet"/>
      <w:lvlText w:val="o"/>
      <w:lvlJc w:val="left"/>
      <w:pPr>
        <w:ind w:left="5220" w:hanging="360"/>
      </w:pPr>
      <w:rPr>
        <w:rFonts w:ascii="Courier New" w:hAnsi="Courier New" w:cs="Courier New" w:hint="default"/>
      </w:rPr>
    </w:lvl>
    <w:lvl w:ilvl="5" w:tplc="04260005" w:tentative="1">
      <w:start w:val="1"/>
      <w:numFmt w:val="bullet"/>
      <w:lvlText w:val=""/>
      <w:lvlJc w:val="left"/>
      <w:pPr>
        <w:ind w:left="5940" w:hanging="360"/>
      </w:pPr>
      <w:rPr>
        <w:rFonts w:ascii="Wingdings" w:hAnsi="Wingdings" w:hint="default"/>
      </w:rPr>
    </w:lvl>
    <w:lvl w:ilvl="6" w:tplc="04260001" w:tentative="1">
      <w:start w:val="1"/>
      <w:numFmt w:val="bullet"/>
      <w:lvlText w:val=""/>
      <w:lvlJc w:val="left"/>
      <w:pPr>
        <w:ind w:left="6660" w:hanging="360"/>
      </w:pPr>
      <w:rPr>
        <w:rFonts w:ascii="Symbol" w:hAnsi="Symbol" w:hint="default"/>
      </w:rPr>
    </w:lvl>
    <w:lvl w:ilvl="7" w:tplc="04260003" w:tentative="1">
      <w:start w:val="1"/>
      <w:numFmt w:val="bullet"/>
      <w:lvlText w:val="o"/>
      <w:lvlJc w:val="left"/>
      <w:pPr>
        <w:ind w:left="7380" w:hanging="360"/>
      </w:pPr>
      <w:rPr>
        <w:rFonts w:ascii="Courier New" w:hAnsi="Courier New" w:cs="Courier New" w:hint="default"/>
      </w:rPr>
    </w:lvl>
    <w:lvl w:ilvl="8" w:tplc="04260005" w:tentative="1">
      <w:start w:val="1"/>
      <w:numFmt w:val="bullet"/>
      <w:lvlText w:val=""/>
      <w:lvlJc w:val="left"/>
      <w:pPr>
        <w:ind w:left="8100" w:hanging="360"/>
      </w:pPr>
      <w:rPr>
        <w:rFonts w:ascii="Wingdings" w:hAnsi="Wingdings" w:hint="default"/>
      </w:rPr>
    </w:lvl>
  </w:abstractNum>
  <w:abstractNum w:abstractNumId="9" w15:restartNumberingAfterBreak="0">
    <w:nsid w:val="13571E3B"/>
    <w:multiLevelType w:val="hybridMultilevel"/>
    <w:tmpl w:val="D696F08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FAE4BF30">
      <w:start w:val="1"/>
      <w:numFmt w:val="decimal"/>
      <w:lvlText w:val="%3."/>
      <w:lvlJc w:val="left"/>
      <w:pPr>
        <w:ind w:left="2700" w:hanging="72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43D17F2"/>
    <w:multiLevelType w:val="hybridMultilevel"/>
    <w:tmpl w:val="5352C3A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557654D"/>
    <w:multiLevelType w:val="hybridMultilevel"/>
    <w:tmpl w:val="154EAA7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5650090"/>
    <w:multiLevelType w:val="hybridMultilevel"/>
    <w:tmpl w:val="696CCBF2"/>
    <w:lvl w:ilvl="0" w:tplc="058AFE60">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7A846A3"/>
    <w:multiLevelType w:val="hybridMultilevel"/>
    <w:tmpl w:val="90520F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B566CBB"/>
    <w:multiLevelType w:val="multilevel"/>
    <w:tmpl w:val="ECCCE2F6"/>
    <w:lvl w:ilvl="0">
      <w:start w:val="1"/>
      <w:numFmt w:val="decimal"/>
      <w:pStyle w:val="virsraksti"/>
      <w:lvlText w:val="1 - %1."/>
      <w:lvlJc w:val="left"/>
      <w:pPr>
        <w:tabs>
          <w:tab w:val="num" w:pos="1080"/>
        </w:tabs>
        <w:ind w:left="360" w:firstLine="0"/>
      </w:pPr>
    </w:lvl>
    <w:lvl w:ilvl="1">
      <w:start w:val="1"/>
      <w:numFmt w:val="decimal"/>
      <w:lvlText w:val="2.%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FAA708B"/>
    <w:multiLevelType w:val="hybridMultilevel"/>
    <w:tmpl w:val="BCAC8E70"/>
    <w:lvl w:ilvl="0" w:tplc="C61EF99C">
      <w:start w:val="1"/>
      <w:numFmt w:val="bullet"/>
      <w:lvlText w:val=""/>
      <w:lvlJc w:val="left"/>
      <w:pPr>
        <w:tabs>
          <w:tab w:val="num" w:pos="360"/>
        </w:tabs>
        <w:ind w:left="360" w:hanging="360"/>
      </w:pPr>
      <w:rPr>
        <w:rFonts w:ascii="Wingdings" w:hAnsi="Wingdings" w:hint="default"/>
      </w:rPr>
    </w:lvl>
    <w:lvl w:ilvl="1" w:tplc="608C5000" w:tentative="1">
      <w:start w:val="1"/>
      <w:numFmt w:val="bullet"/>
      <w:lvlText w:val=""/>
      <w:lvlJc w:val="left"/>
      <w:pPr>
        <w:tabs>
          <w:tab w:val="num" w:pos="1080"/>
        </w:tabs>
        <w:ind w:left="1080" w:hanging="360"/>
      </w:pPr>
      <w:rPr>
        <w:rFonts w:ascii="Wingdings" w:hAnsi="Wingdings" w:hint="default"/>
      </w:rPr>
    </w:lvl>
    <w:lvl w:ilvl="2" w:tplc="6FEC1614" w:tentative="1">
      <w:start w:val="1"/>
      <w:numFmt w:val="bullet"/>
      <w:lvlText w:val=""/>
      <w:lvlJc w:val="left"/>
      <w:pPr>
        <w:tabs>
          <w:tab w:val="num" w:pos="1800"/>
        </w:tabs>
        <w:ind w:left="1800" w:hanging="360"/>
      </w:pPr>
      <w:rPr>
        <w:rFonts w:ascii="Wingdings" w:hAnsi="Wingdings" w:hint="default"/>
      </w:rPr>
    </w:lvl>
    <w:lvl w:ilvl="3" w:tplc="7A1CEE42" w:tentative="1">
      <w:start w:val="1"/>
      <w:numFmt w:val="bullet"/>
      <w:lvlText w:val=""/>
      <w:lvlJc w:val="left"/>
      <w:pPr>
        <w:tabs>
          <w:tab w:val="num" w:pos="2520"/>
        </w:tabs>
        <w:ind w:left="2520" w:hanging="360"/>
      </w:pPr>
      <w:rPr>
        <w:rFonts w:ascii="Wingdings" w:hAnsi="Wingdings" w:hint="default"/>
      </w:rPr>
    </w:lvl>
    <w:lvl w:ilvl="4" w:tplc="24321598" w:tentative="1">
      <w:start w:val="1"/>
      <w:numFmt w:val="bullet"/>
      <w:lvlText w:val=""/>
      <w:lvlJc w:val="left"/>
      <w:pPr>
        <w:tabs>
          <w:tab w:val="num" w:pos="3240"/>
        </w:tabs>
        <w:ind w:left="3240" w:hanging="360"/>
      </w:pPr>
      <w:rPr>
        <w:rFonts w:ascii="Wingdings" w:hAnsi="Wingdings" w:hint="default"/>
      </w:rPr>
    </w:lvl>
    <w:lvl w:ilvl="5" w:tplc="DFCE76EA" w:tentative="1">
      <w:start w:val="1"/>
      <w:numFmt w:val="bullet"/>
      <w:lvlText w:val=""/>
      <w:lvlJc w:val="left"/>
      <w:pPr>
        <w:tabs>
          <w:tab w:val="num" w:pos="3960"/>
        </w:tabs>
        <w:ind w:left="3960" w:hanging="360"/>
      </w:pPr>
      <w:rPr>
        <w:rFonts w:ascii="Wingdings" w:hAnsi="Wingdings" w:hint="default"/>
      </w:rPr>
    </w:lvl>
    <w:lvl w:ilvl="6" w:tplc="63229572" w:tentative="1">
      <w:start w:val="1"/>
      <w:numFmt w:val="bullet"/>
      <w:lvlText w:val=""/>
      <w:lvlJc w:val="left"/>
      <w:pPr>
        <w:tabs>
          <w:tab w:val="num" w:pos="4680"/>
        </w:tabs>
        <w:ind w:left="4680" w:hanging="360"/>
      </w:pPr>
      <w:rPr>
        <w:rFonts w:ascii="Wingdings" w:hAnsi="Wingdings" w:hint="default"/>
      </w:rPr>
    </w:lvl>
    <w:lvl w:ilvl="7" w:tplc="D6E00276" w:tentative="1">
      <w:start w:val="1"/>
      <w:numFmt w:val="bullet"/>
      <w:lvlText w:val=""/>
      <w:lvlJc w:val="left"/>
      <w:pPr>
        <w:tabs>
          <w:tab w:val="num" w:pos="5400"/>
        </w:tabs>
        <w:ind w:left="5400" w:hanging="360"/>
      </w:pPr>
      <w:rPr>
        <w:rFonts w:ascii="Wingdings" w:hAnsi="Wingdings" w:hint="default"/>
      </w:rPr>
    </w:lvl>
    <w:lvl w:ilvl="8" w:tplc="A6B6444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03D742D"/>
    <w:multiLevelType w:val="hybridMultilevel"/>
    <w:tmpl w:val="75326A6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0592801"/>
    <w:multiLevelType w:val="hybridMultilevel"/>
    <w:tmpl w:val="FFFFFFFF"/>
    <w:lvl w:ilvl="0" w:tplc="E2A2E9B2">
      <w:start w:val="1"/>
      <w:numFmt w:val="decimal"/>
      <w:lvlText w:val="%1."/>
      <w:lvlJc w:val="left"/>
      <w:pPr>
        <w:ind w:left="720" w:hanging="360"/>
      </w:pPr>
    </w:lvl>
    <w:lvl w:ilvl="1" w:tplc="147C4368">
      <w:start w:val="1"/>
      <w:numFmt w:val="lowerLetter"/>
      <w:lvlText w:val="%2."/>
      <w:lvlJc w:val="left"/>
      <w:pPr>
        <w:ind w:left="1440" w:hanging="360"/>
      </w:pPr>
    </w:lvl>
    <w:lvl w:ilvl="2" w:tplc="4DD6779C">
      <w:start w:val="1"/>
      <w:numFmt w:val="lowerRoman"/>
      <w:lvlText w:val="%3."/>
      <w:lvlJc w:val="right"/>
      <w:pPr>
        <w:ind w:left="2160" w:hanging="180"/>
      </w:pPr>
    </w:lvl>
    <w:lvl w:ilvl="3" w:tplc="0A0EFA5A">
      <w:start w:val="1"/>
      <w:numFmt w:val="decimal"/>
      <w:lvlText w:val="%4."/>
      <w:lvlJc w:val="left"/>
      <w:pPr>
        <w:ind w:left="2880" w:hanging="360"/>
      </w:pPr>
    </w:lvl>
    <w:lvl w:ilvl="4" w:tplc="1B445360">
      <w:start w:val="1"/>
      <w:numFmt w:val="lowerLetter"/>
      <w:lvlText w:val="%5."/>
      <w:lvlJc w:val="left"/>
      <w:pPr>
        <w:ind w:left="3600" w:hanging="360"/>
      </w:pPr>
    </w:lvl>
    <w:lvl w:ilvl="5" w:tplc="F20E8D1C">
      <w:start w:val="1"/>
      <w:numFmt w:val="lowerRoman"/>
      <w:lvlText w:val="%6."/>
      <w:lvlJc w:val="right"/>
      <w:pPr>
        <w:ind w:left="4320" w:hanging="180"/>
      </w:pPr>
    </w:lvl>
    <w:lvl w:ilvl="6" w:tplc="FEDCC9A4">
      <w:start w:val="1"/>
      <w:numFmt w:val="decimal"/>
      <w:lvlText w:val="%7."/>
      <w:lvlJc w:val="left"/>
      <w:pPr>
        <w:ind w:left="5040" w:hanging="360"/>
      </w:pPr>
    </w:lvl>
    <w:lvl w:ilvl="7" w:tplc="5414F710">
      <w:start w:val="1"/>
      <w:numFmt w:val="lowerLetter"/>
      <w:lvlText w:val="%8."/>
      <w:lvlJc w:val="left"/>
      <w:pPr>
        <w:ind w:left="5760" w:hanging="360"/>
      </w:pPr>
    </w:lvl>
    <w:lvl w:ilvl="8" w:tplc="BEDA447A">
      <w:start w:val="1"/>
      <w:numFmt w:val="lowerRoman"/>
      <w:lvlText w:val="%9."/>
      <w:lvlJc w:val="right"/>
      <w:pPr>
        <w:ind w:left="6480" w:hanging="180"/>
      </w:pPr>
    </w:lvl>
  </w:abstractNum>
  <w:abstractNum w:abstractNumId="18" w15:restartNumberingAfterBreak="0">
    <w:nsid w:val="23CA2561"/>
    <w:multiLevelType w:val="hybridMultilevel"/>
    <w:tmpl w:val="6B02B6F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5A01729"/>
    <w:multiLevelType w:val="hybridMultilevel"/>
    <w:tmpl w:val="61E2A72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AD97A99"/>
    <w:multiLevelType w:val="hybridMultilevel"/>
    <w:tmpl w:val="9FB678E8"/>
    <w:lvl w:ilvl="0" w:tplc="36221414">
      <w:numFmt w:val="bullet"/>
      <w:lvlText w:val="-"/>
      <w:lvlJc w:val="left"/>
      <w:pPr>
        <w:ind w:left="360" w:hanging="360"/>
      </w:pPr>
      <w:rPr>
        <w:rFonts w:ascii="Arial" w:eastAsia="Times New Roman" w:hAnsi="Arial" w:cs="Aria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1" w15:restartNumberingAfterBreak="0">
    <w:nsid w:val="315553A9"/>
    <w:multiLevelType w:val="hybridMultilevel"/>
    <w:tmpl w:val="75FE2E4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2E66B3D"/>
    <w:multiLevelType w:val="hybridMultilevel"/>
    <w:tmpl w:val="7D384E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7D64AAE"/>
    <w:multiLevelType w:val="hybridMultilevel"/>
    <w:tmpl w:val="B9E65D04"/>
    <w:lvl w:ilvl="0" w:tplc="04260011">
      <w:start w:val="1"/>
      <w:numFmt w:val="decimal"/>
      <w:lvlText w:val="%1)"/>
      <w:lvlJc w:val="left"/>
      <w:pPr>
        <w:ind w:left="284" w:firstLine="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80E3FA8"/>
    <w:multiLevelType w:val="hybridMultilevel"/>
    <w:tmpl w:val="A970DD8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AF74280"/>
    <w:multiLevelType w:val="hybridMultilevel"/>
    <w:tmpl w:val="A3BE59A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FB701B6"/>
    <w:multiLevelType w:val="hybridMultilevel"/>
    <w:tmpl w:val="968AB60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08C7AFB"/>
    <w:multiLevelType w:val="hybridMultilevel"/>
    <w:tmpl w:val="2F1456CE"/>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45F4422"/>
    <w:multiLevelType w:val="hybridMultilevel"/>
    <w:tmpl w:val="FFFFFFFF"/>
    <w:lvl w:ilvl="0" w:tplc="156AEC42">
      <w:start w:val="1"/>
      <w:numFmt w:val="decimal"/>
      <w:lvlText w:val="%1."/>
      <w:lvlJc w:val="left"/>
      <w:pPr>
        <w:ind w:left="720" w:hanging="360"/>
      </w:pPr>
    </w:lvl>
    <w:lvl w:ilvl="1" w:tplc="26D882A8">
      <w:start w:val="1"/>
      <w:numFmt w:val="lowerLetter"/>
      <w:lvlText w:val="%2."/>
      <w:lvlJc w:val="left"/>
      <w:pPr>
        <w:ind w:left="1440" w:hanging="360"/>
      </w:pPr>
    </w:lvl>
    <w:lvl w:ilvl="2" w:tplc="0A9091E0">
      <w:start w:val="1"/>
      <w:numFmt w:val="lowerRoman"/>
      <w:lvlText w:val="%3."/>
      <w:lvlJc w:val="right"/>
      <w:pPr>
        <w:ind w:left="2160" w:hanging="180"/>
      </w:pPr>
    </w:lvl>
    <w:lvl w:ilvl="3" w:tplc="DE3C66C2">
      <w:start w:val="1"/>
      <w:numFmt w:val="decimal"/>
      <w:lvlText w:val="%4."/>
      <w:lvlJc w:val="left"/>
      <w:pPr>
        <w:ind w:left="2880" w:hanging="360"/>
      </w:pPr>
    </w:lvl>
    <w:lvl w:ilvl="4" w:tplc="A4DE411C">
      <w:start w:val="1"/>
      <w:numFmt w:val="lowerLetter"/>
      <w:lvlText w:val="%5."/>
      <w:lvlJc w:val="left"/>
      <w:pPr>
        <w:ind w:left="3600" w:hanging="360"/>
      </w:pPr>
    </w:lvl>
    <w:lvl w:ilvl="5" w:tplc="1AD26C20">
      <w:start w:val="1"/>
      <w:numFmt w:val="lowerRoman"/>
      <w:lvlText w:val="%6."/>
      <w:lvlJc w:val="right"/>
      <w:pPr>
        <w:ind w:left="4320" w:hanging="180"/>
      </w:pPr>
    </w:lvl>
    <w:lvl w:ilvl="6" w:tplc="A65EDA52">
      <w:start w:val="1"/>
      <w:numFmt w:val="decimal"/>
      <w:lvlText w:val="%7."/>
      <w:lvlJc w:val="left"/>
      <w:pPr>
        <w:ind w:left="5040" w:hanging="360"/>
      </w:pPr>
    </w:lvl>
    <w:lvl w:ilvl="7" w:tplc="338E4C4A">
      <w:start w:val="1"/>
      <w:numFmt w:val="lowerLetter"/>
      <w:lvlText w:val="%8."/>
      <w:lvlJc w:val="left"/>
      <w:pPr>
        <w:ind w:left="5760" w:hanging="360"/>
      </w:pPr>
    </w:lvl>
    <w:lvl w:ilvl="8" w:tplc="2EA61CDA">
      <w:start w:val="1"/>
      <w:numFmt w:val="lowerRoman"/>
      <w:lvlText w:val="%9."/>
      <w:lvlJc w:val="right"/>
      <w:pPr>
        <w:ind w:left="6480" w:hanging="180"/>
      </w:pPr>
    </w:lvl>
  </w:abstractNum>
  <w:abstractNum w:abstractNumId="29" w15:restartNumberingAfterBreak="0">
    <w:nsid w:val="454C267C"/>
    <w:multiLevelType w:val="hybridMultilevel"/>
    <w:tmpl w:val="D996DEDA"/>
    <w:lvl w:ilvl="0" w:tplc="9880EC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465D172F"/>
    <w:multiLevelType w:val="multilevel"/>
    <w:tmpl w:val="BDEA3DC2"/>
    <w:lvl w:ilvl="0">
      <w:start w:val="1"/>
      <w:numFmt w:val="decimal"/>
      <w:pStyle w:val="ListNumber1"/>
      <w:lvlText w:val="(%1)"/>
      <w:lvlJc w:val="left"/>
      <w:pPr>
        <w:tabs>
          <w:tab w:val="num" w:pos="1135"/>
        </w:tabs>
        <w:ind w:left="1135" w:hanging="709"/>
      </w:pPr>
      <w:rPr>
        <w:b w:val="0"/>
        <w:i w:val="0"/>
        <w:color w:val="auto"/>
      </w:rPr>
    </w:lvl>
    <w:lvl w:ilvl="1">
      <w:start w:val="1"/>
      <w:numFmt w:val="lowerLetter"/>
      <w:pStyle w:val="ListNumber1Level2"/>
      <w:lvlText w:val="(%2)"/>
      <w:lvlJc w:val="left"/>
      <w:pPr>
        <w:tabs>
          <w:tab w:val="num" w:pos="1899"/>
        </w:tabs>
        <w:ind w:left="1899" w:hanging="708"/>
      </w:pPr>
      <w:rPr>
        <w:b w:val="0"/>
        <w:color w:val="auto"/>
      </w:rPr>
    </w:lvl>
    <w:lvl w:ilvl="2">
      <w:start w:val="1"/>
      <w:numFmt w:val="bullet"/>
      <w:pStyle w:val="ListNumber1"/>
      <w:lvlText w:val="–"/>
      <w:lvlJc w:val="left"/>
      <w:pPr>
        <w:tabs>
          <w:tab w:val="num" w:pos="2608"/>
        </w:tabs>
        <w:ind w:left="2608" w:hanging="709"/>
      </w:pPr>
      <w:rPr>
        <w:rFonts w:ascii="Times New Roman" w:hAnsi="Times New Roman"/>
      </w:rPr>
    </w:lvl>
    <w:lvl w:ilvl="3">
      <w:start w:val="1"/>
      <w:numFmt w:val="bullet"/>
      <w:pStyle w:val="ListNumber1Level2"/>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73A52CD"/>
    <w:multiLevelType w:val="hybridMultilevel"/>
    <w:tmpl w:val="AB6CFD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9D07691"/>
    <w:multiLevelType w:val="hybridMultilevel"/>
    <w:tmpl w:val="DB829360"/>
    <w:lvl w:ilvl="0" w:tplc="C1986AE2">
      <w:start w:val="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4A5D076F"/>
    <w:multiLevelType w:val="hybridMultilevel"/>
    <w:tmpl w:val="98F6851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AF974FB"/>
    <w:multiLevelType w:val="hybridMultilevel"/>
    <w:tmpl w:val="1D9E7860"/>
    <w:lvl w:ilvl="0" w:tplc="EDAA2B3E">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5" w15:restartNumberingAfterBreak="0">
    <w:nsid w:val="4B9D128F"/>
    <w:multiLevelType w:val="hybridMultilevel"/>
    <w:tmpl w:val="4DDC7FA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F374718"/>
    <w:multiLevelType w:val="hybridMultilevel"/>
    <w:tmpl w:val="4606D61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1863CDA"/>
    <w:multiLevelType w:val="hybridMultilevel"/>
    <w:tmpl w:val="3DCE84F0"/>
    <w:lvl w:ilvl="0" w:tplc="0832E254">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51F14212"/>
    <w:multiLevelType w:val="hybridMultilevel"/>
    <w:tmpl w:val="F3BC3CD6"/>
    <w:lvl w:ilvl="0" w:tplc="36221414">
      <w:numFmt w:val="bullet"/>
      <w:lvlText w:val="-"/>
      <w:lvlJc w:val="left"/>
      <w:pPr>
        <w:ind w:left="360" w:hanging="360"/>
      </w:pPr>
      <w:rPr>
        <w:rFonts w:ascii="Arial" w:eastAsia="Times New Roman" w:hAnsi="Arial" w:cs="Arial" w:hint="default"/>
      </w:rPr>
    </w:lvl>
    <w:lvl w:ilvl="1" w:tplc="ACCA5E6C" w:tentative="1">
      <w:start w:val="1"/>
      <w:numFmt w:val="bullet"/>
      <w:lvlText w:val="o"/>
      <w:lvlJc w:val="left"/>
      <w:pPr>
        <w:ind w:left="1080" w:hanging="360"/>
      </w:pPr>
      <w:rPr>
        <w:rFonts w:ascii="Courier New" w:hAnsi="Courier New" w:cs="Courier New" w:hint="default"/>
      </w:rPr>
    </w:lvl>
    <w:lvl w:ilvl="2" w:tplc="D026B926" w:tentative="1">
      <w:start w:val="1"/>
      <w:numFmt w:val="bullet"/>
      <w:lvlText w:val=""/>
      <w:lvlJc w:val="left"/>
      <w:pPr>
        <w:ind w:left="1800" w:hanging="360"/>
      </w:pPr>
      <w:rPr>
        <w:rFonts w:ascii="Wingdings" w:hAnsi="Wingdings" w:hint="default"/>
      </w:rPr>
    </w:lvl>
    <w:lvl w:ilvl="3" w:tplc="9F947E0C" w:tentative="1">
      <w:start w:val="1"/>
      <w:numFmt w:val="bullet"/>
      <w:lvlText w:val=""/>
      <w:lvlJc w:val="left"/>
      <w:pPr>
        <w:ind w:left="2520" w:hanging="360"/>
      </w:pPr>
      <w:rPr>
        <w:rFonts w:ascii="Symbol" w:hAnsi="Symbol" w:hint="default"/>
      </w:rPr>
    </w:lvl>
    <w:lvl w:ilvl="4" w:tplc="F10AA7DC" w:tentative="1">
      <w:start w:val="1"/>
      <w:numFmt w:val="bullet"/>
      <w:lvlText w:val="o"/>
      <w:lvlJc w:val="left"/>
      <w:pPr>
        <w:ind w:left="3240" w:hanging="360"/>
      </w:pPr>
      <w:rPr>
        <w:rFonts w:ascii="Courier New" w:hAnsi="Courier New" w:cs="Courier New" w:hint="default"/>
      </w:rPr>
    </w:lvl>
    <w:lvl w:ilvl="5" w:tplc="30BADA94" w:tentative="1">
      <w:start w:val="1"/>
      <w:numFmt w:val="bullet"/>
      <w:lvlText w:val=""/>
      <w:lvlJc w:val="left"/>
      <w:pPr>
        <w:ind w:left="3960" w:hanging="360"/>
      </w:pPr>
      <w:rPr>
        <w:rFonts w:ascii="Wingdings" w:hAnsi="Wingdings" w:hint="default"/>
      </w:rPr>
    </w:lvl>
    <w:lvl w:ilvl="6" w:tplc="DD280530" w:tentative="1">
      <w:start w:val="1"/>
      <w:numFmt w:val="bullet"/>
      <w:lvlText w:val=""/>
      <w:lvlJc w:val="left"/>
      <w:pPr>
        <w:ind w:left="4680" w:hanging="360"/>
      </w:pPr>
      <w:rPr>
        <w:rFonts w:ascii="Symbol" w:hAnsi="Symbol" w:hint="default"/>
      </w:rPr>
    </w:lvl>
    <w:lvl w:ilvl="7" w:tplc="7A3E16EE" w:tentative="1">
      <w:start w:val="1"/>
      <w:numFmt w:val="bullet"/>
      <w:lvlText w:val="o"/>
      <w:lvlJc w:val="left"/>
      <w:pPr>
        <w:ind w:left="5400" w:hanging="360"/>
      </w:pPr>
      <w:rPr>
        <w:rFonts w:ascii="Courier New" w:hAnsi="Courier New" w:cs="Courier New" w:hint="default"/>
      </w:rPr>
    </w:lvl>
    <w:lvl w:ilvl="8" w:tplc="0186B460" w:tentative="1">
      <w:start w:val="1"/>
      <w:numFmt w:val="bullet"/>
      <w:lvlText w:val=""/>
      <w:lvlJc w:val="left"/>
      <w:pPr>
        <w:ind w:left="6120" w:hanging="360"/>
      </w:pPr>
      <w:rPr>
        <w:rFonts w:ascii="Wingdings" w:hAnsi="Wingdings" w:hint="default"/>
      </w:rPr>
    </w:lvl>
  </w:abstractNum>
  <w:abstractNum w:abstractNumId="39" w15:restartNumberingAfterBreak="0">
    <w:nsid w:val="52612163"/>
    <w:multiLevelType w:val="hybridMultilevel"/>
    <w:tmpl w:val="32FE998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68D16FA"/>
    <w:multiLevelType w:val="hybridMultilevel"/>
    <w:tmpl w:val="4E9C3544"/>
    <w:lvl w:ilvl="0" w:tplc="C1986AE2">
      <w:start w:val="6"/>
      <w:numFmt w:val="bullet"/>
      <w:lvlText w:val="-"/>
      <w:lvlJc w:val="left"/>
      <w:pPr>
        <w:tabs>
          <w:tab w:val="num" w:pos="994"/>
        </w:tabs>
        <w:ind w:left="994" w:hanging="274"/>
      </w:pPr>
      <w:rPr>
        <w:rFonts w:ascii="Times New Roman" w:eastAsia="Times New Roman" w:hAnsi="Times New Roman" w:cs="Times New Roman" w:hint="default"/>
      </w:rPr>
    </w:lvl>
    <w:lvl w:ilvl="1" w:tplc="04260003">
      <w:start w:val="1"/>
      <w:numFmt w:val="bullet"/>
      <w:lvlText w:val="o"/>
      <w:lvlJc w:val="left"/>
      <w:pPr>
        <w:tabs>
          <w:tab w:val="num" w:pos="799"/>
        </w:tabs>
        <w:ind w:left="799" w:hanging="360"/>
      </w:pPr>
      <w:rPr>
        <w:rFonts w:ascii="Courier New" w:hAnsi="Courier New" w:cs="Courier New" w:hint="default"/>
      </w:rPr>
    </w:lvl>
    <w:lvl w:ilvl="2" w:tplc="04260005">
      <w:start w:val="1"/>
      <w:numFmt w:val="bullet"/>
      <w:lvlText w:val=""/>
      <w:lvlJc w:val="left"/>
      <w:pPr>
        <w:tabs>
          <w:tab w:val="num" w:pos="1519"/>
        </w:tabs>
        <w:ind w:left="1519" w:hanging="360"/>
      </w:pPr>
      <w:rPr>
        <w:rFonts w:ascii="Wingdings" w:hAnsi="Wingdings" w:hint="default"/>
      </w:rPr>
    </w:lvl>
    <w:lvl w:ilvl="3" w:tplc="04260001" w:tentative="1">
      <w:start w:val="1"/>
      <w:numFmt w:val="bullet"/>
      <w:lvlText w:val=""/>
      <w:lvlJc w:val="left"/>
      <w:pPr>
        <w:tabs>
          <w:tab w:val="num" w:pos="2239"/>
        </w:tabs>
        <w:ind w:left="2239" w:hanging="360"/>
      </w:pPr>
      <w:rPr>
        <w:rFonts w:ascii="Symbol" w:hAnsi="Symbol" w:hint="default"/>
      </w:rPr>
    </w:lvl>
    <w:lvl w:ilvl="4" w:tplc="04260003" w:tentative="1">
      <w:start w:val="1"/>
      <w:numFmt w:val="bullet"/>
      <w:lvlText w:val="o"/>
      <w:lvlJc w:val="left"/>
      <w:pPr>
        <w:tabs>
          <w:tab w:val="num" w:pos="2959"/>
        </w:tabs>
        <w:ind w:left="2959" w:hanging="360"/>
      </w:pPr>
      <w:rPr>
        <w:rFonts w:ascii="Courier New" w:hAnsi="Courier New" w:cs="Courier New" w:hint="default"/>
      </w:rPr>
    </w:lvl>
    <w:lvl w:ilvl="5" w:tplc="04260005" w:tentative="1">
      <w:start w:val="1"/>
      <w:numFmt w:val="bullet"/>
      <w:lvlText w:val=""/>
      <w:lvlJc w:val="left"/>
      <w:pPr>
        <w:tabs>
          <w:tab w:val="num" w:pos="3679"/>
        </w:tabs>
        <w:ind w:left="3679" w:hanging="360"/>
      </w:pPr>
      <w:rPr>
        <w:rFonts w:ascii="Wingdings" w:hAnsi="Wingdings" w:hint="default"/>
      </w:rPr>
    </w:lvl>
    <w:lvl w:ilvl="6" w:tplc="04260001" w:tentative="1">
      <w:start w:val="1"/>
      <w:numFmt w:val="bullet"/>
      <w:lvlText w:val=""/>
      <w:lvlJc w:val="left"/>
      <w:pPr>
        <w:tabs>
          <w:tab w:val="num" w:pos="4399"/>
        </w:tabs>
        <w:ind w:left="4399" w:hanging="360"/>
      </w:pPr>
      <w:rPr>
        <w:rFonts w:ascii="Symbol" w:hAnsi="Symbol" w:hint="default"/>
      </w:rPr>
    </w:lvl>
    <w:lvl w:ilvl="7" w:tplc="04260003" w:tentative="1">
      <w:start w:val="1"/>
      <w:numFmt w:val="bullet"/>
      <w:lvlText w:val="o"/>
      <w:lvlJc w:val="left"/>
      <w:pPr>
        <w:tabs>
          <w:tab w:val="num" w:pos="5119"/>
        </w:tabs>
        <w:ind w:left="5119" w:hanging="360"/>
      </w:pPr>
      <w:rPr>
        <w:rFonts w:ascii="Courier New" w:hAnsi="Courier New" w:cs="Courier New" w:hint="default"/>
      </w:rPr>
    </w:lvl>
    <w:lvl w:ilvl="8" w:tplc="04260005" w:tentative="1">
      <w:start w:val="1"/>
      <w:numFmt w:val="bullet"/>
      <w:lvlText w:val=""/>
      <w:lvlJc w:val="left"/>
      <w:pPr>
        <w:tabs>
          <w:tab w:val="num" w:pos="5839"/>
        </w:tabs>
        <w:ind w:left="5839" w:hanging="360"/>
      </w:pPr>
      <w:rPr>
        <w:rFonts w:ascii="Wingdings" w:hAnsi="Wingdings" w:hint="default"/>
      </w:rPr>
    </w:lvl>
  </w:abstractNum>
  <w:abstractNum w:abstractNumId="41" w15:restartNumberingAfterBreak="0">
    <w:nsid w:val="58ED52DF"/>
    <w:multiLevelType w:val="hybridMultilevel"/>
    <w:tmpl w:val="C0C832E0"/>
    <w:lvl w:ilvl="0" w:tplc="FFDC1DC6">
      <w:start w:val="1"/>
      <w:numFmt w:val="bullet"/>
      <w:pStyle w:val="Tablebullets1"/>
      <w:lvlText w:val=""/>
      <w:lvlJc w:val="left"/>
      <w:pPr>
        <w:tabs>
          <w:tab w:val="num" w:pos="1779"/>
        </w:tabs>
        <w:ind w:left="1779" w:hanging="360"/>
      </w:pPr>
      <w:rPr>
        <w:rFonts w:ascii="Symbol" w:hAnsi="Symbol" w:hint="default"/>
      </w:rPr>
    </w:lvl>
    <w:lvl w:ilvl="1" w:tplc="04260003">
      <w:start w:val="1"/>
      <w:numFmt w:val="bullet"/>
      <w:lvlText w:val="o"/>
      <w:lvlJc w:val="left"/>
      <w:pPr>
        <w:tabs>
          <w:tab w:val="num" w:pos="2505"/>
        </w:tabs>
        <w:ind w:left="2505" w:hanging="360"/>
      </w:pPr>
      <w:rPr>
        <w:rFonts w:ascii="Courier New" w:hAnsi="Courier New" w:cs="Courier New" w:hint="default"/>
      </w:rPr>
    </w:lvl>
    <w:lvl w:ilvl="2" w:tplc="04260005" w:tentative="1">
      <w:start w:val="1"/>
      <w:numFmt w:val="bullet"/>
      <w:lvlText w:val=""/>
      <w:lvlJc w:val="left"/>
      <w:pPr>
        <w:tabs>
          <w:tab w:val="num" w:pos="3225"/>
        </w:tabs>
        <w:ind w:left="3225" w:hanging="360"/>
      </w:pPr>
      <w:rPr>
        <w:rFonts w:ascii="Wingdings" w:hAnsi="Wingdings" w:hint="default"/>
      </w:rPr>
    </w:lvl>
    <w:lvl w:ilvl="3" w:tplc="04260001" w:tentative="1">
      <w:start w:val="1"/>
      <w:numFmt w:val="bullet"/>
      <w:lvlText w:val=""/>
      <w:lvlJc w:val="left"/>
      <w:pPr>
        <w:tabs>
          <w:tab w:val="num" w:pos="3945"/>
        </w:tabs>
        <w:ind w:left="3945" w:hanging="360"/>
      </w:pPr>
      <w:rPr>
        <w:rFonts w:ascii="Symbol" w:hAnsi="Symbol" w:hint="default"/>
      </w:rPr>
    </w:lvl>
    <w:lvl w:ilvl="4" w:tplc="04260003" w:tentative="1">
      <w:start w:val="1"/>
      <w:numFmt w:val="bullet"/>
      <w:lvlText w:val="o"/>
      <w:lvlJc w:val="left"/>
      <w:pPr>
        <w:tabs>
          <w:tab w:val="num" w:pos="4665"/>
        </w:tabs>
        <w:ind w:left="4665" w:hanging="360"/>
      </w:pPr>
      <w:rPr>
        <w:rFonts w:ascii="Courier New" w:hAnsi="Courier New" w:cs="Courier New" w:hint="default"/>
      </w:rPr>
    </w:lvl>
    <w:lvl w:ilvl="5" w:tplc="04260005" w:tentative="1">
      <w:start w:val="1"/>
      <w:numFmt w:val="bullet"/>
      <w:lvlText w:val=""/>
      <w:lvlJc w:val="left"/>
      <w:pPr>
        <w:tabs>
          <w:tab w:val="num" w:pos="5385"/>
        </w:tabs>
        <w:ind w:left="5385" w:hanging="360"/>
      </w:pPr>
      <w:rPr>
        <w:rFonts w:ascii="Wingdings" w:hAnsi="Wingdings" w:hint="default"/>
      </w:rPr>
    </w:lvl>
    <w:lvl w:ilvl="6" w:tplc="04260001" w:tentative="1">
      <w:start w:val="1"/>
      <w:numFmt w:val="bullet"/>
      <w:lvlText w:val=""/>
      <w:lvlJc w:val="left"/>
      <w:pPr>
        <w:tabs>
          <w:tab w:val="num" w:pos="6105"/>
        </w:tabs>
        <w:ind w:left="6105" w:hanging="360"/>
      </w:pPr>
      <w:rPr>
        <w:rFonts w:ascii="Symbol" w:hAnsi="Symbol" w:hint="default"/>
      </w:rPr>
    </w:lvl>
    <w:lvl w:ilvl="7" w:tplc="04260003" w:tentative="1">
      <w:start w:val="1"/>
      <w:numFmt w:val="bullet"/>
      <w:lvlText w:val="o"/>
      <w:lvlJc w:val="left"/>
      <w:pPr>
        <w:tabs>
          <w:tab w:val="num" w:pos="6825"/>
        </w:tabs>
        <w:ind w:left="6825" w:hanging="360"/>
      </w:pPr>
      <w:rPr>
        <w:rFonts w:ascii="Courier New" w:hAnsi="Courier New" w:cs="Courier New" w:hint="default"/>
      </w:rPr>
    </w:lvl>
    <w:lvl w:ilvl="8" w:tplc="04260005" w:tentative="1">
      <w:start w:val="1"/>
      <w:numFmt w:val="bullet"/>
      <w:lvlText w:val=""/>
      <w:lvlJc w:val="left"/>
      <w:pPr>
        <w:tabs>
          <w:tab w:val="num" w:pos="7545"/>
        </w:tabs>
        <w:ind w:left="7545" w:hanging="360"/>
      </w:pPr>
      <w:rPr>
        <w:rFonts w:ascii="Wingdings" w:hAnsi="Wingdings" w:hint="default"/>
      </w:rPr>
    </w:lvl>
  </w:abstractNum>
  <w:abstractNum w:abstractNumId="42" w15:restartNumberingAfterBreak="0">
    <w:nsid w:val="592D632C"/>
    <w:multiLevelType w:val="hybridMultilevel"/>
    <w:tmpl w:val="51A20C6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59B947EF"/>
    <w:multiLevelType w:val="hybridMultilevel"/>
    <w:tmpl w:val="A526458A"/>
    <w:lvl w:ilvl="0" w:tplc="BD8AC6A0">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5A900330"/>
    <w:multiLevelType w:val="hybridMultilevel"/>
    <w:tmpl w:val="E9D8C46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5B0510E5"/>
    <w:multiLevelType w:val="hybridMultilevel"/>
    <w:tmpl w:val="376E04AA"/>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46" w15:restartNumberingAfterBreak="0">
    <w:nsid w:val="5D293F7C"/>
    <w:multiLevelType w:val="hybridMultilevel"/>
    <w:tmpl w:val="FFFFFFFF"/>
    <w:lvl w:ilvl="0" w:tplc="82F8FE3E">
      <w:start w:val="1"/>
      <w:numFmt w:val="bullet"/>
      <w:lvlText w:val="-"/>
      <w:lvlJc w:val="left"/>
      <w:pPr>
        <w:ind w:left="720" w:hanging="360"/>
      </w:pPr>
      <w:rPr>
        <w:rFonts w:ascii="Symbol" w:hAnsi="Symbol" w:hint="default"/>
      </w:rPr>
    </w:lvl>
    <w:lvl w:ilvl="1" w:tplc="336401EE">
      <w:start w:val="1"/>
      <w:numFmt w:val="bullet"/>
      <w:lvlText w:val="o"/>
      <w:lvlJc w:val="left"/>
      <w:pPr>
        <w:ind w:left="1440" w:hanging="360"/>
      </w:pPr>
      <w:rPr>
        <w:rFonts w:ascii="Courier New" w:hAnsi="Courier New" w:hint="default"/>
      </w:rPr>
    </w:lvl>
    <w:lvl w:ilvl="2" w:tplc="7160DC7E">
      <w:start w:val="1"/>
      <w:numFmt w:val="bullet"/>
      <w:lvlText w:val=""/>
      <w:lvlJc w:val="left"/>
      <w:pPr>
        <w:ind w:left="2160" w:hanging="360"/>
      </w:pPr>
      <w:rPr>
        <w:rFonts w:ascii="Wingdings" w:hAnsi="Wingdings" w:hint="default"/>
      </w:rPr>
    </w:lvl>
    <w:lvl w:ilvl="3" w:tplc="87182380">
      <w:start w:val="1"/>
      <w:numFmt w:val="bullet"/>
      <w:lvlText w:val=""/>
      <w:lvlJc w:val="left"/>
      <w:pPr>
        <w:ind w:left="2880" w:hanging="360"/>
      </w:pPr>
      <w:rPr>
        <w:rFonts w:ascii="Symbol" w:hAnsi="Symbol" w:hint="default"/>
      </w:rPr>
    </w:lvl>
    <w:lvl w:ilvl="4" w:tplc="5FC0A2C0">
      <w:start w:val="1"/>
      <w:numFmt w:val="bullet"/>
      <w:lvlText w:val="o"/>
      <w:lvlJc w:val="left"/>
      <w:pPr>
        <w:ind w:left="3600" w:hanging="360"/>
      </w:pPr>
      <w:rPr>
        <w:rFonts w:ascii="Courier New" w:hAnsi="Courier New" w:hint="default"/>
      </w:rPr>
    </w:lvl>
    <w:lvl w:ilvl="5" w:tplc="1500E9CC">
      <w:start w:val="1"/>
      <w:numFmt w:val="bullet"/>
      <w:lvlText w:val=""/>
      <w:lvlJc w:val="left"/>
      <w:pPr>
        <w:ind w:left="4320" w:hanging="360"/>
      </w:pPr>
      <w:rPr>
        <w:rFonts w:ascii="Wingdings" w:hAnsi="Wingdings" w:hint="default"/>
      </w:rPr>
    </w:lvl>
    <w:lvl w:ilvl="6" w:tplc="E7BA6466">
      <w:start w:val="1"/>
      <w:numFmt w:val="bullet"/>
      <w:lvlText w:val=""/>
      <w:lvlJc w:val="left"/>
      <w:pPr>
        <w:ind w:left="5040" w:hanging="360"/>
      </w:pPr>
      <w:rPr>
        <w:rFonts w:ascii="Symbol" w:hAnsi="Symbol" w:hint="default"/>
      </w:rPr>
    </w:lvl>
    <w:lvl w:ilvl="7" w:tplc="07C69B00">
      <w:start w:val="1"/>
      <w:numFmt w:val="bullet"/>
      <w:lvlText w:val="o"/>
      <w:lvlJc w:val="left"/>
      <w:pPr>
        <w:ind w:left="5760" w:hanging="360"/>
      </w:pPr>
      <w:rPr>
        <w:rFonts w:ascii="Courier New" w:hAnsi="Courier New" w:hint="default"/>
      </w:rPr>
    </w:lvl>
    <w:lvl w:ilvl="8" w:tplc="D1D46EC6">
      <w:start w:val="1"/>
      <w:numFmt w:val="bullet"/>
      <w:lvlText w:val=""/>
      <w:lvlJc w:val="left"/>
      <w:pPr>
        <w:ind w:left="6480" w:hanging="360"/>
      </w:pPr>
      <w:rPr>
        <w:rFonts w:ascii="Wingdings" w:hAnsi="Wingdings" w:hint="default"/>
      </w:rPr>
    </w:lvl>
  </w:abstractNum>
  <w:abstractNum w:abstractNumId="47" w15:restartNumberingAfterBreak="0">
    <w:nsid w:val="5D350D69"/>
    <w:multiLevelType w:val="hybridMultilevel"/>
    <w:tmpl w:val="5BC8720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5D7812AE"/>
    <w:multiLevelType w:val="hybridMultilevel"/>
    <w:tmpl w:val="C44E8660"/>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61165D83"/>
    <w:multiLevelType w:val="hybridMultilevel"/>
    <w:tmpl w:val="FFFFFFFF"/>
    <w:lvl w:ilvl="0" w:tplc="7CD80760">
      <w:start w:val="1"/>
      <w:numFmt w:val="decimal"/>
      <w:lvlText w:val="%1."/>
      <w:lvlJc w:val="left"/>
      <w:pPr>
        <w:ind w:left="720" w:hanging="360"/>
      </w:pPr>
    </w:lvl>
    <w:lvl w:ilvl="1" w:tplc="48F8EAA2">
      <w:start w:val="1"/>
      <w:numFmt w:val="lowerLetter"/>
      <w:lvlText w:val="%2."/>
      <w:lvlJc w:val="left"/>
      <w:pPr>
        <w:ind w:left="1440" w:hanging="360"/>
      </w:pPr>
    </w:lvl>
    <w:lvl w:ilvl="2" w:tplc="09DA5232">
      <w:start w:val="1"/>
      <w:numFmt w:val="lowerRoman"/>
      <w:lvlText w:val="%3."/>
      <w:lvlJc w:val="right"/>
      <w:pPr>
        <w:ind w:left="2160" w:hanging="180"/>
      </w:pPr>
    </w:lvl>
    <w:lvl w:ilvl="3" w:tplc="C3AE67F0">
      <w:start w:val="1"/>
      <w:numFmt w:val="decimal"/>
      <w:lvlText w:val="%4."/>
      <w:lvlJc w:val="left"/>
      <w:pPr>
        <w:ind w:left="2880" w:hanging="360"/>
      </w:pPr>
    </w:lvl>
    <w:lvl w:ilvl="4" w:tplc="B79A107C">
      <w:start w:val="1"/>
      <w:numFmt w:val="lowerLetter"/>
      <w:lvlText w:val="%5."/>
      <w:lvlJc w:val="left"/>
      <w:pPr>
        <w:ind w:left="3600" w:hanging="360"/>
      </w:pPr>
    </w:lvl>
    <w:lvl w:ilvl="5" w:tplc="D4CE5A88">
      <w:start w:val="1"/>
      <w:numFmt w:val="lowerRoman"/>
      <w:lvlText w:val="%6."/>
      <w:lvlJc w:val="right"/>
      <w:pPr>
        <w:ind w:left="4320" w:hanging="180"/>
      </w:pPr>
    </w:lvl>
    <w:lvl w:ilvl="6" w:tplc="7CAAE2A0">
      <w:start w:val="1"/>
      <w:numFmt w:val="decimal"/>
      <w:lvlText w:val="%7."/>
      <w:lvlJc w:val="left"/>
      <w:pPr>
        <w:ind w:left="5040" w:hanging="360"/>
      </w:pPr>
    </w:lvl>
    <w:lvl w:ilvl="7" w:tplc="9AA88820">
      <w:start w:val="1"/>
      <w:numFmt w:val="lowerLetter"/>
      <w:lvlText w:val="%8."/>
      <w:lvlJc w:val="left"/>
      <w:pPr>
        <w:ind w:left="5760" w:hanging="360"/>
      </w:pPr>
    </w:lvl>
    <w:lvl w:ilvl="8" w:tplc="C73CC6D8">
      <w:start w:val="1"/>
      <w:numFmt w:val="lowerRoman"/>
      <w:lvlText w:val="%9."/>
      <w:lvlJc w:val="right"/>
      <w:pPr>
        <w:ind w:left="6480" w:hanging="180"/>
      </w:pPr>
    </w:lvl>
  </w:abstractNum>
  <w:abstractNum w:abstractNumId="50" w15:restartNumberingAfterBreak="0">
    <w:nsid w:val="617B00EF"/>
    <w:multiLevelType w:val="hybridMultilevel"/>
    <w:tmpl w:val="A802FE1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1FF403A"/>
    <w:multiLevelType w:val="hybridMultilevel"/>
    <w:tmpl w:val="7186B08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62272C63"/>
    <w:multiLevelType w:val="hybridMultilevel"/>
    <w:tmpl w:val="E3CA404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4BD7638"/>
    <w:multiLevelType w:val="hybridMultilevel"/>
    <w:tmpl w:val="2EA856A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661F08AB"/>
    <w:multiLevelType w:val="hybridMultilevel"/>
    <w:tmpl w:val="767047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67504202"/>
    <w:multiLevelType w:val="hybridMultilevel"/>
    <w:tmpl w:val="95F4384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681838A6"/>
    <w:multiLevelType w:val="hybridMultilevel"/>
    <w:tmpl w:val="0DCCD0A4"/>
    <w:lvl w:ilvl="0" w:tplc="47DEA2F4">
      <w:start w:val="1"/>
      <w:numFmt w:val="decimal"/>
      <w:lvlText w:val="%1)"/>
      <w:lvlJc w:val="left"/>
      <w:pPr>
        <w:ind w:left="1440" w:hanging="72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7" w15:restartNumberingAfterBreak="0">
    <w:nsid w:val="69F64876"/>
    <w:multiLevelType w:val="hybridMultilevel"/>
    <w:tmpl w:val="332C91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6A6A3E8E"/>
    <w:multiLevelType w:val="hybridMultilevel"/>
    <w:tmpl w:val="2E7CB234"/>
    <w:lvl w:ilvl="0" w:tplc="EDAA2B3E">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9" w15:restartNumberingAfterBreak="0">
    <w:nsid w:val="6AA760C9"/>
    <w:multiLevelType w:val="hybridMultilevel"/>
    <w:tmpl w:val="816683A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6D371EA2"/>
    <w:multiLevelType w:val="hybridMultilevel"/>
    <w:tmpl w:val="3E3CEA9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6D3A1DB8"/>
    <w:multiLevelType w:val="hybridMultilevel"/>
    <w:tmpl w:val="970409A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15:restartNumberingAfterBreak="0">
    <w:nsid w:val="6D610417"/>
    <w:multiLevelType w:val="hybridMultilevel"/>
    <w:tmpl w:val="1A8E0F72"/>
    <w:lvl w:ilvl="0" w:tplc="CE2E3C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3" w15:restartNumberingAfterBreak="0">
    <w:nsid w:val="6E993D48"/>
    <w:multiLevelType w:val="hybridMultilevel"/>
    <w:tmpl w:val="FFFFFFFF"/>
    <w:lvl w:ilvl="0" w:tplc="4C40918E">
      <w:start w:val="1"/>
      <w:numFmt w:val="decimal"/>
      <w:lvlText w:val="%1."/>
      <w:lvlJc w:val="left"/>
      <w:pPr>
        <w:ind w:left="720" w:hanging="360"/>
      </w:pPr>
    </w:lvl>
    <w:lvl w:ilvl="1" w:tplc="9916531E">
      <w:start w:val="1"/>
      <w:numFmt w:val="lowerLetter"/>
      <w:lvlText w:val="%2."/>
      <w:lvlJc w:val="left"/>
      <w:pPr>
        <w:ind w:left="1440" w:hanging="360"/>
      </w:pPr>
    </w:lvl>
    <w:lvl w:ilvl="2" w:tplc="26A02398">
      <w:start w:val="1"/>
      <w:numFmt w:val="lowerRoman"/>
      <w:lvlText w:val="%3."/>
      <w:lvlJc w:val="right"/>
      <w:pPr>
        <w:ind w:left="2160" w:hanging="180"/>
      </w:pPr>
    </w:lvl>
    <w:lvl w:ilvl="3" w:tplc="DFA8CBF4">
      <w:start w:val="1"/>
      <w:numFmt w:val="decimal"/>
      <w:lvlText w:val="%4."/>
      <w:lvlJc w:val="left"/>
      <w:pPr>
        <w:ind w:left="2880" w:hanging="360"/>
      </w:pPr>
    </w:lvl>
    <w:lvl w:ilvl="4" w:tplc="F6FEF466">
      <w:start w:val="1"/>
      <w:numFmt w:val="lowerLetter"/>
      <w:lvlText w:val="%5."/>
      <w:lvlJc w:val="left"/>
      <w:pPr>
        <w:ind w:left="3600" w:hanging="360"/>
      </w:pPr>
    </w:lvl>
    <w:lvl w:ilvl="5" w:tplc="AC0E07B4">
      <w:start w:val="1"/>
      <w:numFmt w:val="lowerRoman"/>
      <w:lvlText w:val="%6."/>
      <w:lvlJc w:val="right"/>
      <w:pPr>
        <w:ind w:left="4320" w:hanging="180"/>
      </w:pPr>
    </w:lvl>
    <w:lvl w:ilvl="6" w:tplc="C4EAB9E8">
      <w:start w:val="1"/>
      <w:numFmt w:val="decimal"/>
      <w:lvlText w:val="%7."/>
      <w:lvlJc w:val="left"/>
      <w:pPr>
        <w:ind w:left="5040" w:hanging="360"/>
      </w:pPr>
    </w:lvl>
    <w:lvl w:ilvl="7" w:tplc="96BE9F38">
      <w:start w:val="1"/>
      <w:numFmt w:val="lowerLetter"/>
      <w:lvlText w:val="%8."/>
      <w:lvlJc w:val="left"/>
      <w:pPr>
        <w:ind w:left="5760" w:hanging="360"/>
      </w:pPr>
    </w:lvl>
    <w:lvl w:ilvl="8" w:tplc="D0C22BAE">
      <w:start w:val="1"/>
      <w:numFmt w:val="lowerRoman"/>
      <w:lvlText w:val="%9."/>
      <w:lvlJc w:val="right"/>
      <w:pPr>
        <w:ind w:left="6480" w:hanging="180"/>
      </w:pPr>
    </w:lvl>
  </w:abstractNum>
  <w:abstractNum w:abstractNumId="64" w15:restartNumberingAfterBreak="0">
    <w:nsid w:val="6ED3585E"/>
    <w:multiLevelType w:val="hybridMultilevel"/>
    <w:tmpl w:val="DD06DF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6F404054"/>
    <w:multiLevelType w:val="hybridMultilevel"/>
    <w:tmpl w:val="5C08F7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72516F44"/>
    <w:multiLevelType w:val="hybridMultilevel"/>
    <w:tmpl w:val="9516F22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7" w15:restartNumberingAfterBreak="0">
    <w:nsid w:val="77084E25"/>
    <w:multiLevelType w:val="hybridMultilevel"/>
    <w:tmpl w:val="5B7CFC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8" w15:restartNumberingAfterBreak="0">
    <w:nsid w:val="7816285B"/>
    <w:multiLevelType w:val="hybridMultilevel"/>
    <w:tmpl w:val="FDF40C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9" w15:restartNumberingAfterBreak="0">
    <w:nsid w:val="785E705D"/>
    <w:multiLevelType w:val="hybridMultilevel"/>
    <w:tmpl w:val="B0E4AB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0" w15:restartNumberingAfterBreak="0">
    <w:nsid w:val="79493E8B"/>
    <w:multiLevelType w:val="hybridMultilevel"/>
    <w:tmpl w:val="169EF23E"/>
    <w:lvl w:ilvl="0" w:tplc="EE48E6E2">
      <w:start w:val="1"/>
      <w:numFmt w:val="bullet"/>
      <w:lvlText w:val=""/>
      <w:lvlJc w:val="left"/>
      <w:pPr>
        <w:tabs>
          <w:tab w:val="num" w:pos="360"/>
        </w:tabs>
        <w:ind w:left="360" w:hanging="360"/>
      </w:pPr>
      <w:rPr>
        <w:rFonts w:ascii="Wingdings" w:hAnsi="Wingdings" w:hint="default"/>
      </w:rPr>
    </w:lvl>
    <w:lvl w:ilvl="1" w:tplc="0A4434D0" w:tentative="1">
      <w:start w:val="1"/>
      <w:numFmt w:val="bullet"/>
      <w:lvlText w:val=""/>
      <w:lvlJc w:val="left"/>
      <w:pPr>
        <w:tabs>
          <w:tab w:val="num" w:pos="1080"/>
        </w:tabs>
        <w:ind w:left="1080" w:hanging="360"/>
      </w:pPr>
      <w:rPr>
        <w:rFonts w:ascii="Wingdings" w:hAnsi="Wingdings" w:hint="default"/>
      </w:rPr>
    </w:lvl>
    <w:lvl w:ilvl="2" w:tplc="9B3CEEC6" w:tentative="1">
      <w:start w:val="1"/>
      <w:numFmt w:val="bullet"/>
      <w:lvlText w:val=""/>
      <w:lvlJc w:val="left"/>
      <w:pPr>
        <w:tabs>
          <w:tab w:val="num" w:pos="1800"/>
        </w:tabs>
        <w:ind w:left="1800" w:hanging="360"/>
      </w:pPr>
      <w:rPr>
        <w:rFonts w:ascii="Wingdings" w:hAnsi="Wingdings" w:hint="default"/>
      </w:rPr>
    </w:lvl>
    <w:lvl w:ilvl="3" w:tplc="B6BA7BBA" w:tentative="1">
      <w:start w:val="1"/>
      <w:numFmt w:val="bullet"/>
      <w:lvlText w:val=""/>
      <w:lvlJc w:val="left"/>
      <w:pPr>
        <w:tabs>
          <w:tab w:val="num" w:pos="2520"/>
        </w:tabs>
        <w:ind w:left="2520" w:hanging="360"/>
      </w:pPr>
      <w:rPr>
        <w:rFonts w:ascii="Wingdings" w:hAnsi="Wingdings" w:hint="default"/>
      </w:rPr>
    </w:lvl>
    <w:lvl w:ilvl="4" w:tplc="0436014A" w:tentative="1">
      <w:start w:val="1"/>
      <w:numFmt w:val="bullet"/>
      <w:lvlText w:val=""/>
      <w:lvlJc w:val="left"/>
      <w:pPr>
        <w:tabs>
          <w:tab w:val="num" w:pos="3240"/>
        </w:tabs>
        <w:ind w:left="3240" w:hanging="360"/>
      </w:pPr>
      <w:rPr>
        <w:rFonts w:ascii="Wingdings" w:hAnsi="Wingdings" w:hint="default"/>
      </w:rPr>
    </w:lvl>
    <w:lvl w:ilvl="5" w:tplc="E66C4624" w:tentative="1">
      <w:start w:val="1"/>
      <w:numFmt w:val="bullet"/>
      <w:lvlText w:val=""/>
      <w:lvlJc w:val="left"/>
      <w:pPr>
        <w:tabs>
          <w:tab w:val="num" w:pos="3960"/>
        </w:tabs>
        <w:ind w:left="3960" w:hanging="360"/>
      </w:pPr>
      <w:rPr>
        <w:rFonts w:ascii="Wingdings" w:hAnsi="Wingdings" w:hint="default"/>
      </w:rPr>
    </w:lvl>
    <w:lvl w:ilvl="6" w:tplc="29087244" w:tentative="1">
      <w:start w:val="1"/>
      <w:numFmt w:val="bullet"/>
      <w:lvlText w:val=""/>
      <w:lvlJc w:val="left"/>
      <w:pPr>
        <w:tabs>
          <w:tab w:val="num" w:pos="4680"/>
        </w:tabs>
        <w:ind w:left="4680" w:hanging="360"/>
      </w:pPr>
      <w:rPr>
        <w:rFonts w:ascii="Wingdings" w:hAnsi="Wingdings" w:hint="default"/>
      </w:rPr>
    </w:lvl>
    <w:lvl w:ilvl="7" w:tplc="3D4C0BD2" w:tentative="1">
      <w:start w:val="1"/>
      <w:numFmt w:val="bullet"/>
      <w:lvlText w:val=""/>
      <w:lvlJc w:val="left"/>
      <w:pPr>
        <w:tabs>
          <w:tab w:val="num" w:pos="5400"/>
        </w:tabs>
        <w:ind w:left="5400" w:hanging="360"/>
      </w:pPr>
      <w:rPr>
        <w:rFonts w:ascii="Wingdings" w:hAnsi="Wingdings" w:hint="default"/>
      </w:rPr>
    </w:lvl>
    <w:lvl w:ilvl="8" w:tplc="C608A90A"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79796088"/>
    <w:multiLevelType w:val="hybridMultilevel"/>
    <w:tmpl w:val="C3727F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15:restartNumberingAfterBreak="0">
    <w:nsid w:val="7A073DA1"/>
    <w:multiLevelType w:val="hybridMultilevel"/>
    <w:tmpl w:val="3A4E1EA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7AB41DF1"/>
    <w:multiLevelType w:val="hybridMultilevel"/>
    <w:tmpl w:val="D30C1C98"/>
    <w:lvl w:ilvl="0" w:tplc="C1986AE2">
      <w:start w:val="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4" w15:restartNumberingAfterBreak="0">
    <w:nsid w:val="7C6172DE"/>
    <w:multiLevelType w:val="hybridMultilevel"/>
    <w:tmpl w:val="044E97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5" w15:restartNumberingAfterBreak="0">
    <w:nsid w:val="7F4A7FCC"/>
    <w:multiLevelType w:val="hybridMultilevel"/>
    <w:tmpl w:val="FCA840C2"/>
    <w:lvl w:ilvl="0" w:tplc="04260011">
      <w:start w:val="1"/>
      <w:numFmt w:val="decimal"/>
      <w:lvlText w:val="%1)"/>
      <w:lvlJc w:val="lef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76" w15:restartNumberingAfterBreak="0">
    <w:nsid w:val="7F536516"/>
    <w:multiLevelType w:val="hybridMultilevel"/>
    <w:tmpl w:val="937EB9CA"/>
    <w:lvl w:ilvl="0" w:tplc="04260011">
      <w:start w:val="1"/>
      <w:numFmt w:val="decimal"/>
      <w:lvlText w:val="%1)"/>
      <w:lvlJc w:val="lef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num w:numId="1">
    <w:abstractNumId w:val="14"/>
  </w:num>
  <w:num w:numId="2">
    <w:abstractNumId w:val="0"/>
  </w:num>
  <w:num w:numId="3">
    <w:abstractNumId w:val="30"/>
  </w:num>
  <w:num w:numId="4">
    <w:abstractNumId w:val="41"/>
  </w:num>
  <w:num w:numId="5">
    <w:abstractNumId w:val="35"/>
  </w:num>
  <w:num w:numId="6">
    <w:abstractNumId w:val="37"/>
  </w:num>
  <w:num w:numId="7">
    <w:abstractNumId w:val="54"/>
  </w:num>
  <w:num w:numId="8">
    <w:abstractNumId w:val="2"/>
  </w:num>
  <w:num w:numId="9">
    <w:abstractNumId w:val="61"/>
  </w:num>
  <w:num w:numId="10">
    <w:abstractNumId w:val="11"/>
  </w:num>
  <w:num w:numId="11">
    <w:abstractNumId w:val="18"/>
  </w:num>
  <w:num w:numId="12">
    <w:abstractNumId w:val="9"/>
  </w:num>
  <w:num w:numId="13">
    <w:abstractNumId w:val="33"/>
  </w:num>
  <w:num w:numId="14">
    <w:abstractNumId w:val="39"/>
  </w:num>
  <w:num w:numId="15">
    <w:abstractNumId w:val="16"/>
  </w:num>
  <w:num w:numId="16">
    <w:abstractNumId w:val="66"/>
  </w:num>
  <w:num w:numId="17">
    <w:abstractNumId w:val="19"/>
  </w:num>
  <w:num w:numId="18">
    <w:abstractNumId w:val="10"/>
  </w:num>
  <w:num w:numId="19">
    <w:abstractNumId w:val="62"/>
  </w:num>
  <w:num w:numId="20">
    <w:abstractNumId w:val="5"/>
  </w:num>
  <w:num w:numId="21">
    <w:abstractNumId w:val="40"/>
  </w:num>
  <w:num w:numId="22">
    <w:abstractNumId w:val="45"/>
  </w:num>
  <w:num w:numId="23">
    <w:abstractNumId w:val="3"/>
  </w:num>
  <w:num w:numId="24">
    <w:abstractNumId w:val="34"/>
  </w:num>
  <w:num w:numId="25">
    <w:abstractNumId w:val="69"/>
  </w:num>
  <w:num w:numId="26">
    <w:abstractNumId w:val="58"/>
  </w:num>
  <w:num w:numId="27">
    <w:abstractNumId w:val="31"/>
  </w:num>
  <w:num w:numId="28">
    <w:abstractNumId w:val="64"/>
  </w:num>
  <w:num w:numId="29">
    <w:abstractNumId w:val="27"/>
  </w:num>
  <w:num w:numId="30">
    <w:abstractNumId w:val="47"/>
  </w:num>
  <w:num w:numId="31">
    <w:abstractNumId w:val="6"/>
  </w:num>
  <w:num w:numId="32">
    <w:abstractNumId w:val="23"/>
  </w:num>
  <w:num w:numId="33">
    <w:abstractNumId w:val="52"/>
  </w:num>
  <w:num w:numId="34">
    <w:abstractNumId w:val="7"/>
  </w:num>
  <w:num w:numId="35">
    <w:abstractNumId w:val="70"/>
  </w:num>
  <w:num w:numId="36">
    <w:abstractNumId w:val="15"/>
  </w:num>
  <w:num w:numId="37">
    <w:abstractNumId w:val="65"/>
  </w:num>
  <w:num w:numId="38">
    <w:abstractNumId w:val="32"/>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29"/>
  </w:num>
  <w:num w:numId="42">
    <w:abstractNumId w:val="36"/>
  </w:num>
  <w:num w:numId="43">
    <w:abstractNumId w:val="60"/>
  </w:num>
  <w:num w:numId="44">
    <w:abstractNumId w:val="38"/>
  </w:num>
  <w:num w:numId="45">
    <w:abstractNumId w:val="25"/>
  </w:num>
  <w:num w:numId="46">
    <w:abstractNumId w:val="73"/>
  </w:num>
  <w:num w:numId="47">
    <w:abstractNumId w:val="22"/>
  </w:num>
  <w:num w:numId="48">
    <w:abstractNumId w:val="76"/>
  </w:num>
  <w:num w:numId="49">
    <w:abstractNumId w:val="51"/>
  </w:num>
  <w:num w:numId="50">
    <w:abstractNumId w:val="12"/>
  </w:num>
  <w:num w:numId="51">
    <w:abstractNumId w:val="21"/>
  </w:num>
  <w:num w:numId="52">
    <w:abstractNumId w:val="43"/>
  </w:num>
  <w:num w:numId="53">
    <w:abstractNumId w:val="53"/>
  </w:num>
  <w:num w:numId="54">
    <w:abstractNumId w:val="71"/>
  </w:num>
  <w:num w:numId="55">
    <w:abstractNumId w:val="55"/>
  </w:num>
  <w:num w:numId="56">
    <w:abstractNumId w:val="56"/>
  </w:num>
  <w:num w:numId="57">
    <w:abstractNumId w:val="13"/>
  </w:num>
  <w:num w:numId="58">
    <w:abstractNumId w:val="59"/>
  </w:num>
  <w:num w:numId="59">
    <w:abstractNumId w:val="48"/>
  </w:num>
  <w:num w:numId="60">
    <w:abstractNumId w:val="75"/>
  </w:num>
  <w:num w:numId="61">
    <w:abstractNumId w:val="68"/>
  </w:num>
  <w:num w:numId="62">
    <w:abstractNumId w:val="49"/>
  </w:num>
  <w:num w:numId="63">
    <w:abstractNumId w:val="63"/>
  </w:num>
  <w:num w:numId="64">
    <w:abstractNumId w:val="17"/>
  </w:num>
  <w:num w:numId="65">
    <w:abstractNumId w:val="28"/>
  </w:num>
  <w:num w:numId="66">
    <w:abstractNumId w:val="46"/>
  </w:num>
  <w:num w:numId="67">
    <w:abstractNumId w:val="42"/>
  </w:num>
  <w:num w:numId="68">
    <w:abstractNumId w:val="67"/>
  </w:num>
  <w:num w:numId="69">
    <w:abstractNumId w:val="74"/>
  </w:num>
  <w:num w:numId="70">
    <w:abstractNumId w:val="26"/>
  </w:num>
  <w:num w:numId="71">
    <w:abstractNumId w:val="57"/>
  </w:num>
  <w:num w:numId="72">
    <w:abstractNumId w:val="72"/>
  </w:num>
  <w:num w:numId="73">
    <w:abstractNumId w:val="50"/>
  </w:num>
  <w:num w:numId="74">
    <w:abstractNumId w:val="8"/>
  </w:num>
  <w:num w:numId="75">
    <w:abstractNumId w:val="44"/>
  </w:num>
  <w:num w:numId="76">
    <w:abstractNumId w:val="2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EB6"/>
    <w:rsid w:val="0000063B"/>
    <w:rsid w:val="00000E37"/>
    <w:rsid w:val="00000EC7"/>
    <w:rsid w:val="00000FE2"/>
    <w:rsid w:val="00001062"/>
    <w:rsid w:val="000011BF"/>
    <w:rsid w:val="000011C9"/>
    <w:rsid w:val="000011CB"/>
    <w:rsid w:val="00001278"/>
    <w:rsid w:val="00001551"/>
    <w:rsid w:val="000015BC"/>
    <w:rsid w:val="0000161F"/>
    <w:rsid w:val="000018C2"/>
    <w:rsid w:val="00001B1C"/>
    <w:rsid w:val="0000207B"/>
    <w:rsid w:val="000021D8"/>
    <w:rsid w:val="000022F3"/>
    <w:rsid w:val="00002478"/>
    <w:rsid w:val="000025AF"/>
    <w:rsid w:val="00002617"/>
    <w:rsid w:val="000027B5"/>
    <w:rsid w:val="00002E93"/>
    <w:rsid w:val="00002F8F"/>
    <w:rsid w:val="000032B6"/>
    <w:rsid w:val="000038DD"/>
    <w:rsid w:val="00003AE7"/>
    <w:rsid w:val="00003C4E"/>
    <w:rsid w:val="00003C56"/>
    <w:rsid w:val="00003D18"/>
    <w:rsid w:val="00003F68"/>
    <w:rsid w:val="0000430B"/>
    <w:rsid w:val="000045AE"/>
    <w:rsid w:val="000047F6"/>
    <w:rsid w:val="00004B95"/>
    <w:rsid w:val="00004E10"/>
    <w:rsid w:val="00005155"/>
    <w:rsid w:val="00005282"/>
    <w:rsid w:val="0000531D"/>
    <w:rsid w:val="00005DAE"/>
    <w:rsid w:val="00005E7E"/>
    <w:rsid w:val="0000607A"/>
    <w:rsid w:val="000064F7"/>
    <w:rsid w:val="000066E7"/>
    <w:rsid w:val="000068FD"/>
    <w:rsid w:val="0000694F"/>
    <w:rsid w:val="000069C3"/>
    <w:rsid w:val="00006F29"/>
    <w:rsid w:val="000070F5"/>
    <w:rsid w:val="00007330"/>
    <w:rsid w:val="000073FF"/>
    <w:rsid w:val="00007475"/>
    <w:rsid w:val="000075A1"/>
    <w:rsid w:val="00007A82"/>
    <w:rsid w:val="00007B54"/>
    <w:rsid w:val="00007D26"/>
    <w:rsid w:val="00007D4C"/>
    <w:rsid w:val="00007F81"/>
    <w:rsid w:val="00007F88"/>
    <w:rsid w:val="00007F8C"/>
    <w:rsid w:val="000101EB"/>
    <w:rsid w:val="000102C3"/>
    <w:rsid w:val="00010713"/>
    <w:rsid w:val="0001079A"/>
    <w:rsid w:val="0001079F"/>
    <w:rsid w:val="0001082E"/>
    <w:rsid w:val="00010AEC"/>
    <w:rsid w:val="00010C67"/>
    <w:rsid w:val="00010D13"/>
    <w:rsid w:val="000110D1"/>
    <w:rsid w:val="000111A1"/>
    <w:rsid w:val="000113CF"/>
    <w:rsid w:val="0001162F"/>
    <w:rsid w:val="000119D7"/>
    <w:rsid w:val="00011DBD"/>
    <w:rsid w:val="00011E05"/>
    <w:rsid w:val="00011FD3"/>
    <w:rsid w:val="00012771"/>
    <w:rsid w:val="0001291E"/>
    <w:rsid w:val="00012E72"/>
    <w:rsid w:val="00012F35"/>
    <w:rsid w:val="0001300D"/>
    <w:rsid w:val="0001309D"/>
    <w:rsid w:val="00013119"/>
    <w:rsid w:val="000131F3"/>
    <w:rsid w:val="00013205"/>
    <w:rsid w:val="0001337B"/>
    <w:rsid w:val="000133AA"/>
    <w:rsid w:val="000135AA"/>
    <w:rsid w:val="000135BB"/>
    <w:rsid w:val="0001382C"/>
    <w:rsid w:val="0001388A"/>
    <w:rsid w:val="00013A52"/>
    <w:rsid w:val="00013AEB"/>
    <w:rsid w:val="00013D96"/>
    <w:rsid w:val="000144DB"/>
    <w:rsid w:val="0001452B"/>
    <w:rsid w:val="0001470A"/>
    <w:rsid w:val="000148E5"/>
    <w:rsid w:val="00014D92"/>
    <w:rsid w:val="00014DCF"/>
    <w:rsid w:val="00014F37"/>
    <w:rsid w:val="00014F4B"/>
    <w:rsid w:val="0001522F"/>
    <w:rsid w:val="00015242"/>
    <w:rsid w:val="00015272"/>
    <w:rsid w:val="00015427"/>
    <w:rsid w:val="000158E0"/>
    <w:rsid w:val="00015B0A"/>
    <w:rsid w:val="00015BF2"/>
    <w:rsid w:val="00015DE6"/>
    <w:rsid w:val="000164EC"/>
    <w:rsid w:val="00016B55"/>
    <w:rsid w:val="00016B57"/>
    <w:rsid w:val="00016F13"/>
    <w:rsid w:val="0001709C"/>
    <w:rsid w:val="00017127"/>
    <w:rsid w:val="0001714B"/>
    <w:rsid w:val="00017235"/>
    <w:rsid w:val="0001724C"/>
    <w:rsid w:val="00017754"/>
    <w:rsid w:val="00017906"/>
    <w:rsid w:val="00017A7F"/>
    <w:rsid w:val="00017C07"/>
    <w:rsid w:val="00017E79"/>
    <w:rsid w:val="00017F00"/>
    <w:rsid w:val="00020392"/>
    <w:rsid w:val="000203A4"/>
    <w:rsid w:val="000204E5"/>
    <w:rsid w:val="00020606"/>
    <w:rsid w:val="000206CD"/>
    <w:rsid w:val="00020933"/>
    <w:rsid w:val="00020AFC"/>
    <w:rsid w:val="00020E37"/>
    <w:rsid w:val="00020F4B"/>
    <w:rsid w:val="0002112E"/>
    <w:rsid w:val="00021204"/>
    <w:rsid w:val="000213B6"/>
    <w:rsid w:val="00021463"/>
    <w:rsid w:val="00021625"/>
    <w:rsid w:val="00021D0D"/>
    <w:rsid w:val="00021DA2"/>
    <w:rsid w:val="00021E75"/>
    <w:rsid w:val="00021F7B"/>
    <w:rsid w:val="0002213D"/>
    <w:rsid w:val="00022328"/>
    <w:rsid w:val="0002248E"/>
    <w:rsid w:val="000226B9"/>
    <w:rsid w:val="00022BD3"/>
    <w:rsid w:val="00022C56"/>
    <w:rsid w:val="00022D46"/>
    <w:rsid w:val="000232C6"/>
    <w:rsid w:val="000233C9"/>
    <w:rsid w:val="00023582"/>
    <w:rsid w:val="000235C0"/>
    <w:rsid w:val="000236C0"/>
    <w:rsid w:val="000237C9"/>
    <w:rsid w:val="00023913"/>
    <w:rsid w:val="00023D63"/>
    <w:rsid w:val="00023E29"/>
    <w:rsid w:val="00024387"/>
    <w:rsid w:val="00024639"/>
    <w:rsid w:val="00024759"/>
    <w:rsid w:val="00024AC1"/>
    <w:rsid w:val="00024ECD"/>
    <w:rsid w:val="00025098"/>
    <w:rsid w:val="000253ED"/>
    <w:rsid w:val="00025502"/>
    <w:rsid w:val="00025644"/>
    <w:rsid w:val="0002571D"/>
    <w:rsid w:val="000257BD"/>
    <w:rsid w:val="000257E7"/>
    <w:rsid w:val="0002591A"/>
    <w:rsid w:val="00025B9D"/>
    <w:rsid w:val="00025C6D"/>
    <w:rsid w:val="00025C7D"/>
    <w:rsid w:val="00025E65"/>
    <w:rsid w:val="00026091"/>
    <w:rsid w:val="000261C6"/>
    <w:rsid w:val="00026623"/>
    <w:rsid w:val="00026772"/>
    <w:rsid w:val="00026A21"/>
    <w:rsid w:val="00026A9D"/>
    <w:rsid w:val="00026AFF"/>
    <w:rsid w:val="00026E64"/>
    <w:rsid w:val="0002721C"/>
    <w:rsid w:val="000274E4"/>
    <w:rsid w:val="000277B5"/>
    <w:rsid w:val="000278B1"/>
    <w:rsid w:val="0002794D"/>
    <w:rsid w:val="00027995"/>
    <w:rsid w:val="00027D91"/>
    <w:rsid w:val="00030005"/>
    <w:rsid w:val="00030009"/>
    <w:rsid w:val="000301CF"/>
    <w:rsid w:val="00030427"/>
    <w:rsid w:val="000305AE"/>
    <w:rsid w:val="000306F8"/>
    <w:rsid w:val="00030B16"/>
    <w:rsid w:val="00030B95"/>
    <w:rsid w:val="00030D30"/>
    <w:rsid w:val="00030E79"/>
    <w:rsid w:val="00030ED9"/>
    <w:rsid w:val="00030F30"/>
    <w:rsid w:val="00031064"/>
    <w:rsid w:val="00031149"/>
    <w:rsid w:val="00031307"/>
    <w:rsid w:val="000313C9"/>
    <w:rsid w:val="00031407"/>
    <w:rsid w:val="0003162C"/>
    <w:rsid w:val="00031726"/>
    <w:rsid w:val="000317F3"/>
    <w:rsid w:val="00031845"/>
    <w:rsid w:val="00031876"/>
    <w:rsid w:val="00032119"/>
    <w:rsid w:val="00032152"/>
    <w:rsid w:val="000322C7"/>
    <w:rsid w:val="00032408"/>
    <w:rsid w:val="0003273A"/>
    <w:rsid w:val="000327B8"/>
    <w:rsid w:val="0003291D"/>
    <w:rsid w:val="00032ABB"/>
    <w:rsid w:val="00032ACE"/>
    <w:rsid w:val="00032C5B"/>
    <w:rsid w:val="00032F41"/>
    <w:rsid w:val="00032F82"/>
    <w:rsid w:val="000333E9"/>
    <w:rsid w:val="00033563"/>
    <w:rsid w:val="00033568"/>
    <w:rsid w:val="00033A73"/>
    <w:rsid w:val="00033C28"/>
    <w:rsid w:val="00033E6B"/>
    <w:rsid w:val="00033E8C"/>
    <w:rsid w:val="00033F5C"/>
    <w:rsid w:val="00034003"/>
    <w:rsid w:val="000340FB"/>
    <w:rsid w:val="000341AA"/>
    <w:rsid w:val="000341DA"/>
    <w:rsid w:val="0003422D"/>
    <w:rsid w:val="0003432C"/>
    <w:rsid w:val="000347F3"/>
    <w:rsid w:val="000348C1"/>
    <w:rsid w:val="000349B9"/>
    <w:rsid w:val="00034F86"/>
    <w:rsid w:val="000352D0"/>
    <w:rsid w:val="00035627"/>
    <w:rsid w:val="00035784"/>
    <w:rsid w:val="000357F8"/>
    <w:rsid w:val="000359BE"/>
    <w:rsid w:val="00035B6D"/>
    <w:rsid w:val="00035C14"/>
    <w:rsid w:val="00035E39"/>
    <w:rsid w:val="00035E79"/>
    <w:rsid w:val="0003604A"/>
    <w:rsid w:val="0003607C"/>
    <w:rsid w:val="000360FF"/>
    <w:rsid w:val="00036863"/>
    <w:rsid w:val="0003693D"/>
    <w:rsid w:val="00036AB6"/>
    <w:rsid w:val="00036B61"/>
    <w:rsid w:val="00036CC2"/>
    <w:rsid w:val="00036DFC"/>
    <w:rsid w:val="00036FB2"/>
    <w:rsid w:val="0003720F"/>
    <w:rsid w:val="00037408"/>
    <w:rsid w:val="00037436"/>
    <w:rsid w:val="00037A47"/>
    <w:rsid w:val="0004018B"/>
    <w:rsid w:val="00040423"/>
    <w:rsid w:val="0004064B"/>
    <w:rsid w:val="00040885"/>
    <w:rsid w:val="00040937"/>
    <w:rsid w:val="00040960"/>
    <w:rsid w:val="00040A57"/>
    <w:rsid w:val="00040C50"/>
    <w:rsid w:val="00040DD9"/>
    <w:rsid w:val="00040DDA"/>
    <w:rsid w:val="00040E51"/>
    <w:rsid w:val="00040E9C"/>
    <w:rsid w:val="00040EA8"/>
    <w:rsid w:val="00041360"/>
    <w:rsid w:val="000413AA"/>
    <w:rsid w:val="0004142B"/>
    <w:rsid w:val="000415C0"/>
    <w:rsid w:val="000417D7"/>
    <w:rsid w:val="00041875"/>
    <w:rsid w:val="00041962"/>
    <w:rsid w:val="00041BAE"/>
    <w:rsid w:val="00042145"/>
    <w:rsid w:val="00042601"/>
    <w:rsid w:val="00042670"/>
    <w:rsid w:val="00042C1A"/>
    <w:rsid w:val="00042C97"/>
    <w:rsid w:val="00042DB7"/>
    <w:rsid w:val="00042F02"/>
    <w:rsid w:val="00042F40"/>
    <w:rsid w:val="00042F92"/>
    <w:rsid w:val="0004319D"/>
    <w:rsid w:val="00043275"/>
    <w:rsid w:val="000435F8"/>
    <w:rsid w:val="000436FB"/>
    <w:rsid w:val="00043917"/>
    <w:rsid w:val="00043963"/>
    <w:rsid w:val="0004399C"/>
    <w:rsid w:val="000439BB"/>
    <w:rsid w:val="00043A24"/>
    <w:rsid w:val="00043E53"/>
    <w:rsid w:val="00043EBB"/>
    <w:rsid w:val="00043FB4"/>
    <w:rsid w:val="0004401D"/>
    <w:rsid w:val="00044256"/>
    <w:rsid w:val="0004433C"/>
    <w:rsid w:val="000443A7"/>
    <w:rsid w:val="000443C6"/>
    <w:rsid w:val="000446BA"/>
    <w:rsid w:val="00045468"/>
    <w:rsid w:val="00045478"/>
    <w:rsid w:val="00045527"/>
    <w:rsid w:val="00045565"/>
    <w:rsid w:val="000455E1"/>
    <w:rsid w:val="00045637"/>
    <w:rsid w:val="00045642"/>
    <w:rsid w:val="0004577C"/>
    <w:rsid w:val="00045BAA"/>
    <w:rsid w:val="00045D8D"/>
    <w:rsid w:val="00045E6D"/>
    <w:rsid w:val="00046219"/>
    <w:rsid w:val="000462D9"/>
    <w:rsid w:val="000462E8"/>
    <w:rsid w:val="0004664A"/>
    <w:rsid w:val="00046662"/>
    <w:rsid w:val="0004670A"/>
    <w:rsid w:val="00046A62"/>
    <w:rsid w:val="00046AB0"/>
    <w:rsid w:val="00046B29"/>
    <w:rsid w:val="00046BD8"/>
    <w:rsid w:val="00046CDD"/>
    <w:rsid w:val="00046E64"/>
    <w:rsid w:val="00046EB6"/>
    <w:rsid w:val="00046F23"/>
    <w:rsid w:val="0004702C"/>
    <w:rsid w:val="000470AE"/>
    <w:rsid w:val="0004724F"/>
    <w:rsid w:val="00047331"/>
    <w:rsid w:val="000473BB"/>
    <w:rsid w:val="000479E1"/>
    <w:rsid w:val="000479EC"/>
    <w:rsid w:val="000479FF"/>
    <w:rsid w:val="00047AA1"/>
    <w:rsid w:val="00047B9C"/>
    <w:rsid w:val="00047BB6"/>
    <w:rsid w:val="00050042"/>
    <w:rsid w:val="00050246"/>
    <w:rsid w:val="00050329"/>
    <w:rsid w:val="000503CB"/>
    <w:rsid w:val="000504F1"/>
    <w:rsid w:val="000504F2"/>
    <w:rsid w:val="000505E5"/>
    <w:rsid w:val="0005077F"/>
    <w:rsid w:val="000508C6"/>
    <w:rsid w:val="00050A70"/>
    <w:rsid w:val="00050CEA"/>
    <w:rsid w:val="00050D9A"/>
    <w:rsid w:val="0005102C"/>
    <w:rsid w:val="000511C8"/>
    <w:rsid w:val="0005123C"/>
    <w:rsid w:val="00051270"/>
    <w:rsid w:val="000512C1"/>
    <w:rsid w:val="0005151E"/>
    <w:rsid w:val="000515A5"/>
    <w:rsid w:val="000515BB"/>
    <w:rsid w:val="00051A33"/>
    <w:rsid w:val="00051AB4"/>
    <w:rsid w:val="00051AB5"/>
    <w:rsid w:val="00051AC2"/>
    <w:rsid w:val="00052461"/>
    <w:rsid w:val="00052469"/>
    <w:rsid w:val="00052A82"/>
    <w:rsid w:val="00052AAC"/>
    <w:rsid w:val="00052BCE"/>
    <w:rsid w:val="00052F3E"/>
    <w:rsid w:val="000530EC"/>
    <w:rsid w:val="000531D6"/>
    <w:rsid w:val="000533C6"/>
    <w:rsid w:val="0005358C"/>
    <w:rsid w:val="00053602"/>
    <w:rsid w:val="00053816"/>
    <w:rsid w:val="0005382D"/>
    <w:rsid w:val="00053A4B"/>
    <w:rsid w:val="00053D2E"/>
    <w:rsid w:val="00053E49"/>
    <w:rsid w:val="000540D7"/>
    <w:rsid w:val="00054176"/>
    <w:rsid w:val="00054326"/>
    <w:rsid w:val="000546A6"/>
    <w:rsid w:val="000548BC"/>
    <w:rsid w:val="0005495B"/>
    <w:rsid w:val="00054BE4"/>
    <w:rsid w:val="00054D34"/>
    <w:rsid w:val="00054F70"/>
    <w:rsid w:val="0005509D"/>
    <w:rsid w:val="000551C0"/>
    <w:rsid w:val="0005532C"/>
    <w:rsid w:val="000553E5"/>
    <w:rsid w:val="00055AC2"/>
    <w:rsid w:val="00055D08"/>
    <w:rsid w:val="00055D37"/>
    <w:rsid w:val="00055DEB"/>
    <w:rsid w:val="00056136"/>
    <w:rsid w:val="0005639C"/>
    <w:rsid w:val="00056626"/>
    <w:rsid w:val="0005686E"/>
    <w:rsid w:val="000568EE"/>
    <w:rsid w:val="00056971"/>
    <w:rsid w:val="00056BA5"/>
    <w:rsid w:val="00056CB2"/>
    <w:rsid w:val="00056D5F"/>
    <w:rsid w:val="00056D6E"/>
    <w:rsid w:val="00056DB3"/>
    <w:rsid w:val="00056DFB"/>
    <w:rsid w:val="00057070"/>
    <w:rsid w:val="000571B7"/>
    <w:rsid w:val="000574AB"/>
    <w:rsid w:val="000575F3"/>
    <w:rsid w:val="00057785"/>
    <w:rsid w:val="00057E88"/>
    <w:rsid w:val="00060011"/>
    <w:rsid w:val="00060081"/>
    <w:rsid w:val="000601B5"/>
    <w:rsid w:val="00060230"/>
    <w:rsid w:val="000602AC"/>
    <w:rsid w:val="000602E8"/>
    <w:rsid w:val="000605D0"/>
    <w:rsid w:val="000608D5"/>
    <w:rsid w:val="0006094A"/>
    <w:rsid w:val="00060AD6"/>
    <w:rsid w:val="00060E3E"/>
    <w:rsid w:val="000611CB"/>
    <w:rsid w:val="00061550"/>
    <w:rsid w:val="00061A0D"/>
    <w:rsid w:val="00061AE2"/>
    <w:rsid w:val="00061D39"/>
    <w:rsid w:val="00061DE5"/>
    <w:rsid w:val="000620D3"/>
    <w:rsid w:val="000621CA"/>
    <w:rsid w:val="00062306"/>
    <w:rsid w:val="000626A7"/>
    <w:rsid w:val="00062A9B"/>
    <w:rsid w:val="00062BA7"/>
    <w:rsid w:val="00062D20"/>
    <w:rsid w:val="00062DA4"/>
    <w:rsid w:val="00063059"/>
    <w:rsid w:val="00063759"/>
    <w:rsid w:val="000637BA"/>
    <w:rsid w:val="000639A4"/>
    <w:rsid w:val="000639D8"/>
    <w:rsid w:val="00063E6C"/>
    <w:rsid w:val="00063FB8"/>
    <w:rsid w:val="00064170"/>
    <w:rsid w:val="00064865"/>
    <w:rsid w:val="0006491B"/>
    <w:rsid w:val="00064C35"/>
    <w:rsid w:val="00064EA0"/>
    <w:rsid w:val="00064F10"/>
    <w:rsid w:val="00065017"/>
    <w:rsid w:val="00065176"/>
    <w:rsid w:val="00065341"/>
    <w:rsid w:val="0006562A"/>
    <w:rsid w:val="00065746"/>
    <w:rsid w:val="00065824"/>
    <w:rsid w:val="000659C5"/>
    <w:rsid w:val="00065D92"/>
    <w:rsid w:val="00065E37"/>
    <w:rsid w:val="000666F9"/>
    <w:rsid w:val="00066763"/>
    <w:rsid w:val="000667F6"/>
    <w:rsid w:val="00066833"/>
    <w:rsid w:val="00066AB0"/>
    <w:rsid w:val="00066AEC"/>
    <w:rsid w:val="00066B92"/>
    <w:rsid w:val="00066E14"/>
    <w:rsid w:val="0006707A"/>
    <w:rsid w:val="000670A0"/>
    <w:rsid w:val="00067203"/>
    <w:rsid w:val="00067425"/>
    <w:rsid w:val="00067809"/>
    <w:rsid w:val="000679CC"/>
    <w:rsid w:val="00067A32"/>
    <w:rsid w:val="00067C73"/>
    <w:rsid w:val="00067EEB"/>
    <w:rsid w:val="0007036D"/>
    <w:rsid w:val="00070585"/>
    <w:rsid w:val="000705CC"/>
    <w:rsid w:val="00070810"/>
    <w:rsid w:val="00070862"/>
    <w:rsid w:val="00070A60"/>
    <w:rsid w:val="00070D6D"/>
    <w:rsid w:val="00070E40"/>
    <w:rsid w:val="00070E59"/>
    <w:rsid w:val="0007102D"/>
    <w:rsid w:val="00071396"/>
    <w:rsid w:val="0007190E"/>
    <w:rsid w:val="00071C3F"/>
    <w:rsid w:val="00071F86"/>
    <w:rsid w:val="0007203A"/>
    <w:rsid w:val="00072061"/>
    <w:rsid w:val="00072114"/>
    <w:rsid w:val="0007215C"/>
    <w:rsid w:val="00072310"/>
    <w:rsid w:val="0007249E"/>
    <w:rsid w:val="00072561"/>
    <w:rsid w:val="0007269E"/>
    <w:rsid w:val="0007271C"/>
    <w:rsid w:val="000728A7"/>
    <w:rsid w:val="0007290A"/>
    <w:rsid w:val="00072A2B"/>
    <w:rsid w:val="00072A3F"/>
    <w:rsid w:val="00072B94"/>
    <w:rsid w:val="00072C5B"/>
    <w:rsid w:val="00072D2E"/>
    <w:rsid w:val="00072F68"/>
    <w:rsid w:val="00072F8F"/>
    <w:rsid w:val="00072FC0"/>
    <w:rsid w:val="000730F0"/>
    <w:rsid w:val="000733AE"/>
    <w:rsid w:val="000737F9"/>
    <w:rsid w:val="00073850"/>
    <w:rsid w:val="00073B72"/>
    <w:rsid w:val="00073D0C"/>
    <w:rsid w:val="00073EF9"/>
    <w:rsid w:val="00074064"/>
    <w:rsid w:val="000741AD"/>
    <w:rsid w:val="0007433C"/>
    <w:rsid w:val="0007444D"/>
    <w:rsid w:val="0007467C"/>
    <w:rsid w:val="000746C3"/>
    <w:rsid w:val="00074A8F"/>
    <w:rsid w:val="00074B8A"/>
    <w:rsid w:val="00074BA1"/>
    <w:rsid w:val="00074C91"/>
    <w:rsid w:val="00074DBE"/>
    <w:rsid w:val="00074EF3"/>
    <w:rsid w:val="00075157"/>
    <w:rsid w:val="00075298"/>
    <w:rsid w:val="0007529A"/>
    <w:rsid w:val="00075377"/>
    <w:rsid w:val="00075420"/>
    <w:rsid w:val="0007542E"/>
    <w:rsid w:val="0007556A"/>
    <w:rsid w:val="00075733"/>
    <w:rsid w:val="000758C4"/>
    <w:rsid w:val="00075ADA"/>
    <w:rsid w:val="00075B00"/>
    <w:rsid w:val="00075D18"/>
    <w:rsid w:val="00075E91"/>
    <w:rsid w:val="00076287"/>
    <w:rsid w:val="000762E4"/>
    <w:rsid w:val="0007693B"/>
    <w:rsid w:val="00076A5E"/>
    <w:rsid w:val="00076F8A"/>
    <w:rsid w:val="00077268"/>
    <w:rsid w:val="0007730D"/>
    <w:rsid w:val="000773AA"/>
    <w:rsid w:val="00077967"/>
    <w:rsid w:val="00077A12"/>
    <w:rsid w:val="00077D1D"/>
    <w:rsid w:val="000801B1"/>
    <w:rsid w:val="00080281"/>
    <w:rsid w:val="00080336"/>
    <w:rsid w:val="0008088C"/>
    <w:rsid w:val="0008096A"/>
    <w:rsid w:val="000809A8"/>
    <w:rsid w:val="00080B34"/>
    <w:rsid w:val="00080BB0"/>
    <w:rsid w:val="00080DEC"/>
    <w:rsid w:val="00080EC8"/>
    <w:rsid w:val="00080F4E"/>
    <w:rsid w:val="00081BF3"/>
    <w:rsid w:val="00081C03"/>
    <w:rsid w:val="00081C7B"/>
    <w:rsid w:val="00081CF6"/>
    <w:rsid w:val="00081E39"/>
    <w:rsid w:val="00082075"/>
    <w:rsid w:val="00082243"/>
    <w:rsid w:val="00082618"/>
    <w:rsid w:val="000827EA"/>
    <w:rsid w:val="00082C6E"/>
    <w:rsid w:val="00082D5E"/>
    <w:rsid w:val="00082DAF"/>
    <w:rsid w:val="00082E5C"/>
    <w:rsid w:val="00083023"/>
    <w:rsid w:val="00083240"/>
    <w:rsid w:val="0008374B"/>
    <w:rsid w:val="00083AE2"/>
    <w:rsid w:val="000840EB"/>
    <w:rsid w:val="00084811"/>
    <w:rsid w:val="00084876"/>
    <w:rsid w:val="000848B2"/>
    <w:rsid w:val="000849A6"/>
    <w:rsid w:val="00084DFF"/>
    <w:rsid w:val="000852FC"/>
    <w:rsid w:val="00085444"/>
    <w:rsid w:val="000855B5"/>
    <w:rsid w:val="00085BB0"/>
    <w:rsid w:val="00086275"/>
    <w:rsid w:val="00086BD3"/>
    <w:rsid w:val="00086CDD"/>
    <w:rsid w:val="00086EF2"/>
    <w:rsid w:val="00087230"/>
    <w:rsid w:val="00087301"/>
    <w:rsid w:val="0008736D"/>
    <w:rsid w:val="0008741C"/>
    <w:rsid w:val="00087724"/>
    <w:rsid w:val="000877D7"/>
    <w:rsid w:val="00087A8C"/>
    <w:rsid w:val="00087CDC"/>
    <w:rsid w:val="00087F3A"/>
    <w:rsid w:val="0009025D"/>
    <w:rsid w:val="00090A53"/>
    <w:rsid w:val="00090EF9"/>
    <w:rsid w:val="000910A5"/>
    <w:rsid w:val="00091213"/>
    <w:rsid w:val="000913B9"/>
    <w:rsid w:val="0009142A"/>
    <w:rsid w:val="00091639"/>
    <w:rsid w:val="0009177D"/>
    <w:rsid w:val="00091AB7"/>
    <w:rsid w:val="00091BB3"/>
    <w:rsid w:val="00091CC3"/>
    <w:rsid w:val="00092147"/>
    <w:rsid w:val="00092584"/>
    <w:rsid w:val="000926A0"/>
    <w:rsid w:val="00092A7C"/>
    <w:rsid w:val="00092AF6"/>
    <w:rsid w:val="00092BE9"/>
    <w:rsid w:val="00092CF6"/>
    <w:rsid w:val="00092F87"/>
    <w:rsid w:val="0009301B"/>
    <w:rsid w:val="0009307F"/>
    <w:rsid w:val="00093B5C"/>
    <w:rsid w:val="00093B78"/>
    <w:rsid w:val="00093D22"/>
    <w:rsid w:val="00093E0E"/>
    <w:rsid w:val="000943BD"/>
    <w:rsid w:val="00094756"/>
    <w:rsid w:val="00094D59"/>
    <w:rsid w:val="0009503F"/>
    <w:rsid w:val="000950DB"/>
    <w:rsid w:val="00095473"/>
    <w:rsid w:val="000957C0"/>
    <w:rsid w:val="00095DE1"/>
    <w:rsid w:val="00095ED8"/>
    <w:rsid w:val="00096000"/>
    <w:rsid w:val="00096029"/>
    <w:rsid w:val="00096114"/>
    <w:rsid w:val="000962D7"/>
    <w:rsid w:val="000966AE"/>
    <w:rsid w:val="00096D11"/>
    <w:rsid w:val="00096E3E"/>
    <w:rsid w:val="00096FCF"/>
    <w:rsid w:val="00097150"/>
    <w:rsid w:val="00097285"/>
    <w:rsid w:val="000974C0"/>
    <w:rsid w:val="00097550"/>
    <w:rsid w:val="00097887"/>
    <w:rsid w:val="000978EE"/>
    <w:rsid w:val="00097927"/>
    <w:rsid w:val="00097C19"/>
    <w:rsid w:val="000A0246"/>
    <w:rsid w:val="000A03B6"/>
    <w:rsid w:val="000A03DD"/>
    <w:rsid w:val="000A0747"/>
    <w:rsid w:val="000A09C4"/>
    <w:rsid w:val="000A0CF1"/>
    <w:rsid w:val="000A0F66"/>
    <w:rsid w:val="000A109F"/>
    <w:rsid w:val="000A1153"/>
    <w:rsid w:val="000A11CC"/>
    <w:rsid w:val="000A1317"/>
    <w:rsid w:val="000A133D"/>
    <w:rsid w:val="000A138D"/>
    <w:rsid w:val="000A14E0"/>
    <w:rsid w:val="000A1A99"/>
    <w:rsid w:val="000A1B16"/>
    <w:rsid w:val="000A1C8F"/>
    <w:rsid w:val="000A229A"/>
    <w:rsid w:val="000A22DF"/>
    <w:rsid w:val="000A2310"/>
    <w:rsid w:val="000A2391"/>
    <w:rsid w:val="000A24AB"/>
    <w:rsid w:val="000A24B4"/>
    <w:rsid w:val="000A276E"/>
    <w:rsid w:val="000A2805"/>
    <w:rsid w:val="000A2B52"/>
    <w:rsid w:val="000A30CD"/>
    <w:rsid w:val="000A30E5"/>
    <w:rsid w:val="000A3554"/>
    <w:rsid w:val="000A3A04"/>
    <w:rsid w:val="000A3A61"/>
    <w:rsid w:val="000A3DBC"/>
    <w:rsid w:val="000A3FB1"/>
    <w:rsid w:val="000A4216"/>
    <w:rsid w:val="000A42D3"/>
    <w:rsid w:val="000A42D8"/>
    <w:rsid w:val="000A4381"/>
    <w:rsid w:val="000A438C"/>
    <w:rsid w:val="000A447A"/>
    <w:rsid w:val="000A47B0"/>
    <w:rsid w:val="000A47D8"/>
    <w:rsid w:val="000A4927"/>
    <w:rsid w:val="000A4A71"/>
    <w:rsid w:val="000A4D3B"/>
    <w:rsid w:val="000A4D53"/>
    <w:rsid w:val="000A4EAC"/>
    <w:rsid w:val="000A510A"/>
    <w:rsid w:val="000A51A3"/>
    <w:rsid w:val="000A539B"/>
    <w:rsid w:val="000A53C2"/>
    <w:rsid w:val="000A5617"/>
    <w:rsid w:val="000A5A79"/>
    <w:rsid w:val="000A5B72"/>
    <w:rsid w:val="000A5CAF"/>
    <w:rsid w:val="000A5DB0"/>
    <w:rsid w:val="000A5F6C"/>
    <w:rsid w:val="000A611F"/>
    <w:rsid w:val="000A6191"/>
    <w:rsid w:val="000A634B"/>
    <w:rsid w:val="000A6CAB"/>
    <w:rsid w:val="000A7004"/>
    <w:rsid w:val="000A734C"/>
    <w:rsid w:val="000A736B"/>
    <w:rsid w:val="000A7830"/>
    <w:rsid w:val="000A7FFB"/>
    <w:rsid w:val="000B01CE"/>
    <w:rsid w:val="000B041E"/>
    <w:rsid w:val="000B0475"/>
    <w:rsid w:val="000B05ED"/>
    <w:rsid w:val="000B065D"/>
    <w:rsid w:val="000B0826"/>
    <w:rsid w:val="000B0888"/>
    <w:rsid w:val="000B0AFC"/>
    <w:rsid w:val="000B0EF2"/>
    <w:rsid w:val="000B10EF"/>
    <w:rsid w:val="000B1334"/>
    <w:rsid w:val="000B1913"/>
    <w:rsid w:val="000B1CF0"/>
    <w:rsid w:val="000B1DB5"/>
    <w:rsid w:val="000B1FF4"/>
    <w:rsid w:val="000B2004"/>
    <w:rsid w:val="000B2163"/>
    <w:rsid w:val="000B23A0"/>
    <w:rsid w:val="000B2656"/>
    <w:rsid w:val="000B2725"/>
    <w:rsid w:val="000B29F7"/>
    <w:rsid w:val="000B2AA3"/>
    <w:rsid w:val="000B2CB4"/>
    <w:rsid w:val="000B2E38"/>
    <w:rsid w:val="000B2FE5"/>
    <w:rsid w:val="000B309A"/>
    <w:rsid w:val="000B31F8"/>
    <w:rsid w:val="000B337F"/>
    <w:rsid w:val="000B38AD"/>
    <w:rsid w:val="000B3945"/>
    <w:rsid w:val="000B39D9"/>
    <w:rsid w:val="000B3BE0"/>
    <w:rsid w:val="000B3C0A"/>
    <w:rsid w:val="000B3DA1"/>
    <w:rsid w:val="000B3F24"/>
    <w:rsid w:val="000B3FBF"/>
    <w:rsid w:val="000B41C6"/>
    <w:rsid w:val="000B48FD"/>
    <w:rsid w:val="000B499A"/>
    <w:rsid w:val="000B4A3D"/>
    <w:rsid w:val="000B4FDE"/>
    <w:rsid w:val="000B501F"/>
    <w:rsid w:val="000B5490"/>
    <w:rsid w:val="000B54C9"/>
    <w:rsid w:val="000B5521"/>
    <w:rsid w:val="000B5737"/>
    <w:rsid w:val="000B5852"/>
    <w:rsid w:val="000B5870"/>
    <w:rsid w:val="000B5951"/>
    <w:rsid w:val="000B599A"/>
    <w:rsid w:val="000B59E2"/>
    <w:rsid w:val="000B5A70"/>
    <w:rsid w:val="000B5AF7"/>
    <w:rsid w:val="000B5FA6"/>
    <w:rsid w:val="000B6077"/>
    <w:rsid w:val="000B6772"/>
    <w:rsid w:val="000B683D"/>
    <w:rsid w:val="000B6C08"/>
    <w:rsid w:val="000B6CBE"/>
    <w:rsid w:val="000B705C"/>
    <w:rsid w:val="000B7076"/>
    <w:rsid w:val="000B7345"/>
    <w:rsid w:val="000B73C0"/>
    <w:rsid w:val="000B749D"/>
    <w:rsid w:val="000B76A9"/>
    <w:rsid w:val="000B78BA"/>
    <w:rsid w:val="000B78D6"/>
    <w:rsid w:val="000B7940"/>
    <w:rsid w:val="000B7B96"/>
    <w:rsid w:val="000B7E8D"/>
    <w:rsid w:val="000B7F90"/>
    <w:rsid w:val="000B7FC4"/>
    <w:rsid w:val="000C008A"/>
    <w:rsid w:val="000C00A8"/>
    <w:rsid w:val="000C00DF"/>
    <w:rsid w:val="000C04B7"/>
    <w:rsid w:val="000C0508"/>
    <w:rsid w:val="000C0777"/>
    <w:rsid w:val="000C0813"/>
    <w:rsid w:val="000C0A81"/>
    <w:rsid w:val="000C0BF9"/>
    <w:rsid w:val="000C0E7C"/>
    <w:rsid w:val="000C101E"/>
    <w:rsid w:val="000C110D"/>
    <w:rsid w:val="000C1340"/>
    <w:rsid w:val="000C13D8"/>
    <w:rsid w:val="000C1448"/>
    <w:rsid w:val="000C15A3"/>
    <w:rsid w:val="000C1714"/>
    <w:rsid w:val="000C174F"/>
    <w:rsid w:val="000C1B90"/>
    <w:rsid w:val="000C1C3B"/>
    <w:rsid w:val="000C1CC4"/>
    <w:rsid w:val="000C1D23"/>
    <w:rsid w:val="000C1D97"/>
    <w:rsid w:val="000C1DD9"/>
    <w:rsid w:val="000C1FFB"/>
    <w:rsid w:val="000C2122"/>
    <w:rsid w:val="000C22C5"/>
    <w:rsid w:val="000C239C"/>
    <w:rsid w:val="000C2AD0"/>
    <w:rsid w:val="000C34DF"/>
    <w:rsid w:val="000C351C"/>
    <w:rsid w:val="000C36C3"/>
    <w:rsid w:val="000C39E1"/>
    <w:rsid w:val="000C3B18"/>
    <w:rsid w:val="000C3BA7"/>
    <w:rsid w:val="000C3C55"/>
    <w:rsid w:val="000C3D67"/>
    <w:rsid w:val="000C3E39"/>
    <w:rsid w:val="000C40F9"/>
    <w:rsid w:val="000C438F"/>
    <w:rsid w:val="000C4948"/>
    <w:rsid w:val="000C4A47"/>
    <w:rsid w:val="000C4A7E"/>
    <w:rsid w:val="000C4A87"/>
    <w:rsid w:val="000C4CB8"/>
    <w:rsid w:val="000C4E51"/>
    <w:rsid w:val="000C511E"/>
    <w:rsid w:val="000C5135"/>
    <w:rsid w:val="000C52C4"/>
    <w:rsid w:val="000C58EA"/>
    <w:rsid w:val="000C6131"/>
    <w:rsid w:val="000C639E"/>
    <w:rsid w:val="000C68EE"/>
    <w:rsid w:val="000C68F8"/>
    <w:rsid w:val="000C6A8A"/>
    <w:rsid w:val="000C6B63"/>
    <w:rsid w:val="000C6B89"/>
    <w:rsid w:val="000C6B93"/>
    <w:rsid w:val="000C6C02"/>
    <w:rsid w:val="000C6C03"/>
    <w:rsid w:val="000C6CCB"/>
    <w:rsid w:val="000C73BA"/>
    <w:rsid w:val="000C76A1"/>
    <w:rsid w:val="000C76DA"/>
    <w:rsid w:val="000C77F7"/>
    <w:rsid w:val="000C78EB"/>
    <w:rsid w:val="000D0192"/>
    <w:rsid w:val="000D092A"/>
    <w:rsid w:val="000D0990"/>
    <w:rsid w:val="000D0A9D"/>
    <w:rsid w:val="000D0D05"/>
    <w:rsid w:val="000D0DFC"/>
    <w:rsid w:val="000D1075"/>
    <w:rsid w:val="000D123A"/>
    <w:rsid w:val="000D1618"/>
    <w:rsid w:val="000D1735"/>
    <w:rsid w:val="000D1B2E"/>
    <w:rsid w:val="000D1B3F"/>
    <w:rsid w:val="000D1B94"/>
    <w:rsid w:val="000D1F53"/>
    <w:rsid w:val="000D205E"/>
    <w:rsid w:val="000D20D7"/>
    <w:rsid w:val="000D2109"/>
    <w:rsid w:val="000D2139"/>
    <w:rsid w:val="000D233D"/>
    <w:rsid w:val="000D235E"/>
    <w:rsid w:val="000D276A"/>
    <w:rsid w:val="000D27E6"/>
    <w:rsid w:val="000D2B79"/>
    <w:rsid w:val="000D2F95"/>
    <w:rsid w:val="000D364D"/>
    <w:rsid w:val="000D3742"/>
    <w:rsid w:val="000D3A48"/>
    <w:rsid w:val="000D3B84"/>
    <w:rsid w:val="000D3C14"/>
    <w:rsid w:val="000D3C76"/>
    <w:rsid w:val="000D4160"/>
    <w:rsid w:val="000D4166"/>
    <w:rsid w:val="000D4274"/>
    <w:rsid w:val="000D4371"/>
    <w:rsid w:val="000D4491"/>
    <w:rsid w:val="000D4806"/>
    <w:rsid w:val="000D49FF"/>
    <w:rsid w:val="000D4A2B"/>
    <w:rsid w:val="000D4CA3"/>
    <w:rsid w:val="000D5217"/>
    <w:rsid w:val="000D5226"/>
    <w:rsid w:val="000D55B1"/>
    <w:rsid w:val="000D56EB"/>
    <w:rsid w:val="000D5816"/>
    <w:rsid w:val="000D5841"/>
    <w:rsid w:val="000D5B4A"/>
    <w:rsid w:val="000D5B6B"/>
    <w:rsid w:val="000D5CD2"/>
    <w:rsid w:val="000D5E4C"/>
    <w:rsid w:val="000D5EEB"/>
    <w:rsid w:val="000D609E"/>
    <w:rsid w:val="000D617F"/>
    <w:rsid w:val="000D6243"/>
    <w:rsid w:val="000D643E"/>
    <w:rsid w:val="000D65DF"/>
    <w:rsid w:val="000D65EA"/>
    <w:rsid w:val="000D65FF"/>
    <w:rsid w:val="000D6615"/>
    <w:rsid w:val="000D6717"/>
    <w:rsid w:val="000D67E3"/>
    <w:rsid w:val="000D68FF"/>
    <w:rsid w:val="000D6942"/>
    <w:rsid w:val="000D6C24"/>
    <w:rsid w:val="000D6E8D"/>
    <w:rsid w:val="000D73CF"/>
    <w:rsid w:val="000D73D5"/>
    <w:rsid w:val="000D7440"/>
    <w:rsid w:val="000D757D"/>
    <w:rsid w:val="000D76CB"/>
    <w:rsid w:val="000D7880"/>
    <w:rsid w:val="000D7F9A"/>
    <w:rsid w:val="000E0028"/>
    <w:rsid w:val="000E0286"/>
    <w:rsid w:val="000E0502"/>
    <w:rsid w:val="000E06ED"/>
    <w:rsid w:val="000E0924"/>
    <w:rsid w:val="000E0C23"/>
    <w:rsid w:val="000E1156"/>
    <w:rsid w:val="000E1184"/>
    <w:rsid w:val="000E12E9"/>
    <w:rsid w:val="000E1627"/>
    <w:rsid w:val="000E18A4"/>
    <w:rsid w:val="000E18BD"/>
    <w:rsid w:val="000E18CE"/>
    <w:rsid w:val="000E19AC"/>
    <w:rsid w:val="000E1B58"/>
    <w:rsid w:val="000E1D91"/>
    <w:rsid w:val="000E1EAB"/>
    <w:rsid w:val="000E1F5B"/>
    <w:rsid w:val="000E1FB5"/>
    <w:rsid w:val="000E1FB9"/>
    <w:rsid w:val="000E2A49"/>
    <w:rsid w:val="000E2C23"/>
    <w:rsid w:val="000E2D62"/>
    <w:rsid w:val="000E2F3A"/>
    <w:rsid w:val="000E3305"/>
    <w:rsid w:val="000E33AC"/>
    <w:rsid w:val="000E3439"/>
    <w:rsid w:val="000E34C6"/>
    <w:rsid w:val="000E3519"/>
    <w:rsid w:val="000E3551"/>
    <w:rsid w:val="000E3A29"/>
    <w:rsid w:val="000E3C2C"/>
    <w:rsid w:val="000E3E89"/>
    <w:rsid w:val="000E403D"/>
    <w:rsid w:val="000E41BE"/>
    <w:rsid w:val="000E4375"/>
    <w:rsid w:val="000E4584"/>
    <w:rsid w:val="000E45D6"/>
    <w:rsid w:val="000E473E"/>
    <w:rsid w:val="000E4B41"/>
    <w:rsid w:val="000E508E"/>
    <w:rsid w:val="000E516C"/>
    <w:rsid w:val="000E5255"/>
    <w:rsid w:val="000E56A0"/>
    <w:rsid w:val="000E58B6"/>
    <w:rsid w:val="000E5A17"/>
    <w:rsid w:val="000E5B5B"/>
    <w:rsid w:val="000E5D4A"/>
    <w:rsid w:val="000E5E36"/>
    <w:rsid w:val="000E650D"/>
    <w:rsid w:val="000E6622"/>
    <w:rsid w:val="000E6698"/>
    <w:rsid w:val="000E67D7"/>
    <w:rsid w:val="000E6828"/>
    <w:rsid w:val="000E68E5"/>
    <w:rsid w:val="000E6957"/>
    <w:rsid w:val="000E6966"/>
    <w:rsid w:val="000E6C82"/>
    <w:rsid w:val="000E6D09"/>
    <w:rsid w:val="000E6E36"/>
    <w:rsid w:val="000E6E5F"/>
    <w:rsid w:val="000E6EF7"/>
    <w:rsid w:val="000E70DB"/>
    <w:rsid w:val="000E7660"/>
    <w:rsid w:val="000E77E6"/>
    <w:rsid w:val="000E7AD7"/>
    <w:rsid w:val="000F009E"/>
    <w:rsid w:val="000F0277"/>
    <w:rsid w:val="000F03D8"/>
    <w:rsid w:val="000F043D"/>
    <w:rsid w:val="000F04A0"/>
    <w:rsid w:val="000F071F"/>
    <w:rsid w:val="000F082E"/>
    <w:rsid w:val="000F08FE"/>
    <w:rsid w:val="000F0A0E"/>
    <w:rsid w:val="000F0E2D"/>
    <w:rsid w:val="000F11BE"/>
    <w:rsid w:val="000F1227"/>
    <w:rsid w:val="000F1266"/>
    <w:rsid w:val="000F13D6"/>
    <w:rsid w:val="000F148E"/>
    <w:rsid w:val="000F159B"/>
    <w:rsid w:val="000F1862"/>
    <w:rsid w:val="000F1CFD"/>
    <w:rsid w:val="000F1D9D"/>
    <w:rsid w:val="000F1DC4"/>
    <w:rsid w:val="000F246C"/>
    <w:rsid w:val="000F24DB"/>
    <w:rsid w:val="000F29C5"/>
    <w:rsid w:val="000F2BAE"/>
    <w:rsid w:val="000F2DA2"/>
    <w:rsid w:val="000F2F50"/>
    <w:rsid w:val="000F2FB1"/>
    <w:rsid w:val="000F328E"/>
    <w:rsid w:val="000F3337"/>
    <w:rsid w:val="000F33D8"/>
    <w:rsid w:val="000F3464"/>
    <w:rsid w:val="000F38CE"/>
    <w:rsid w:val="000F3996"/>
    <w:rsid w:val="000F3A2A"/>
    <w:rsid w:val="000F3A8A"/>
    <w:rsid w:val="000F3D80"/>
    <w:rsid w:val="000F3F33"/>
    <w:rsid w:val="000F458C"/>
    <w:rsid w:val="000F4B7F"/>
    <w:rsid w:val="000F4CA2"/>
    <w:rsid w:val="000F4ED3"/>
    <w:rsid w:val="000F5209"/>
    <w:rsid w:val="000F5788"/>
    <w:rsid w:val="000F5D29"/>
    <w:rsid w:val="000F5D4A"/>
    <w:rsid w:val="000F5F70"/>
    <w:rsid w:val="000F5FA5"/>
    <w:rsid w:val="000F5FF8"/>
    <w:rsid w:val="000F5FFC"/>
    <w:rsid w:val="000F616B"/>
    <w:rsid w:val="000F6243"/>
    <w:rsid w:val="000F6246"/>
    <w:rsid w:val="000F63EB"/>
    <w:rsid w:val="000F6415"/>
    <w:rsid w:val="000F6417"/>
    <w:rsid w:val="000F66FE"/>
    <w:rsid w:val="000F68E0"/>
    <w:rsid w:val="000F7066"/>
    <w:rsid w:val="000F7367"/>
    <w:rsid w:val="000F77BB"/>
    <w:rsid w:val="000F79BE"/>
    <w:rsid w:val="000F7B05"/>
    <w:rsid w:val="000F7D2D"/>
    <w:rsid w:val="00100088"/>
    <w:rsid w:val="001006EB"/>
    <w:rsid w:val="0010091C"/>
    <w:rsid w:val="00100C7F"/>
    <w:rsid w:val="00100DF1"/>
    <w:rsid w:val="00100F68"/>
    <w:rsid w:val="001010E8"/>
    <w:rsid w:val="001011F4"/>
    <w:rsid w:val="0010181C"/>
    <w:rsid w:val="0010183A"/>
    <w:rsid w:val="001019DF"/>
    <w:rsid w:val="00101B3C"/>
    <w:rsid w:val="00101EDF"/>
    <w:rsid w:val="00102119"/>
    <w:rsid w:val="00102189"/>
    <w:rsid w:val="0010228E"/>
    <w:rsid w:val="0010230D"/>
    <w:rsid w:val="0010237F"/>
    <w:rsid w:val="00102489"/>
    <w:rsid w:val="001024B8"/>
    <w:rsid w:val="001024E1"/>
    <w:rsid w:val="0010250C"/>
    <w:rsid w:val="00102548"/>
    <w:rsid w:val="00102958"/>
    <w:rsid w:val="0010296D"/>
    <w:rsid w:val="00102A56"/>
    <w:rsid w:val="00102DC8"/>
    <w:rsid w:val="0010324E"/>
    <w:rsid w:val="0010365B"/>
    <w:rsid w:val="0010385F"/>
    <w:rsid w:val="00103977"/>
    <w:rsid w:val="00103EC9"/>
    <w:rsid w:val="00104130"/>
    <w:rsid w:val="001043AC"/>
    <w:rsid w:val="001045B0"/>
    <w:rsid w:val="00104752"/>
    <w:rsid w:val="00104877"/>
    <w:rsid w:val="001049B2"/>
    <w:rsid w:val="00104D5A"/>
    <w:rsid w:val="00105589"/>
    <w:rsid w:val="0010590B"/>
    <w:rsid w:val="00105976"/>
    <w:rsid w:val="00105A6A"/>
    <w:rsid w:val="00105BAF"/>
    <w:rsid w:val="00105DB8"/>
    <w:rsid w:val="00105ED8"/>
    <w:rsid w:val="00105FE7"/>
    <w:rsid w:val="0010645E"/>
    <w:rsid w:val="0010656D"/>
    <w:rsid w:val="001068DB"/>
    <w:rsid w:val="00106D60"/>
    <w:rsid w:val="00106E01"/>
    <w:rsid w:val="00106F80"/>
    <w:rsid w:val="001070A6"/>
    <w:rsid w:val="001070FC"/>
    <w:rsid w:val="00107155"/>
    <w:rsid w:val="001073EF"/>
    <w:rsid w:val="00107711"/>
    <w:rsid w:val="0010774C"/>
    <w:rsid w:val="00107764"/>
    <w:rsid w:val="001078F1"/>
    <w:rsid w:val="001078F4"/>
    <w:rsid w:val="00107D58"/>
    <w:rsid w:val="00107F5E"/>
    <w:rsid w:val="001100B5"/>
    <w:rsid w:val="001102AC"/>
    <w:rsid w:val="001104FB"/>
    <w:rsid w:val="00110540"/>
    <w:rsid w:val="00110595"/>
    <w:rsid w:val="0011061E"/>
    <w:rsid w:val="001107F3"/>
    <w:rsid w:val="00110C25"/>
    <w:rsid w:val="00110C7E"/>
    <w:rsid w:val="00110F35"/>
    <w:rsid w:val="00111016"/>
    <w:rsid w:val="00111261"/>
    <w:rsid w:val="001112F0"/>
    <w:rsid w:val="00111442"/>
    <w:rsid w:val="00111664"/>
    <w:rsid w:val="00111BCA"/>
    <w:rsid w:val="00111C1F"/>
    <w:rsid w:val="00111C52"/>
    <w:rsid w:val="00111DF5"/>
    <w:rsid w:val="00111E49"/>
    <w:rsid w:val="00111F7B"/>
    <w:rsid w:val="00112150"/>
    <w:rsid w:val="0011220F"/>
    <w:rsid w:val="0011248A"/>
    <w:rsid w:val="0011293F"/>
    <w:rsid w:val="00112961"/>
    <w:rsid w:val="00112AE0"/>
    <w:rsid w:val="00112B48"/>
    <w:rsid w:val="00112BF6"/>
    <w:rsid w:val="00112CB3"/>
    <w:rsid w:val="00112E67"/>
    <w:rsid w:val="00112FCE"/>
    <w:rsid w:val="00113247"/>
    <w:rsid w:val="00113289"/>
    <w:rsid w:val="001133C8"/>
    <w:rsid w:val="001136F2"/>
    <w:rsid w:val="0011384E"/>
    <w:rsid w:val="00113905"/>
    <w:rsid w:val="00113A34"/>
    <w:rsid w:val="00113E43"/>
    <w:rsid w:val="0011422E"/>
    <w:rsid w:val="00114396"/>
    <w:rsid w:val="001144C4"/>
    <w:rsid w:val="00114519"/>
    <w:rsid w:val="0011451D"/>
    <w:rsid w:val="001149BE"/>
    <w:rsid w:val="00114B23"/>
    <w:rsid w:val="00114B27"/>
    <w:rsid w:val="00114B71"/>
    <w:rsid w:val="00114E4B"/>
    <w:rsid w:val="00114F84"/>
    <w:rsid w:val="00115670"/>
    <w:rsid w:val="00115877"/>
    <w:rsid w:val="001158D3"/>
    <w:rsid w:val="00115A28"/>
    <w:rsid w:val="00115B1D"/>
    <w:rsid w:val="00115C12"/>
    <w:rsid w:val="00115EF3"/>
    <w:rsid w:val="00115F1C"/>
    <w:rsid w:val="00116036"/>
    <w:rsid w:val="00116061"/>
    <w:rsid w:val="00116075"/>
    <w:rsid w:val="00116096"/>
    <w:rsid w:val="00116456"/>
    <w:rsid w:val="0011664E"/>
    <w:rsid w:val="00116969"/>
    <w:rsid w:val="00116B1D"/>
    <w:rsid w:val="00116B34"/>
    <w:rsid w:val="00116D54"/>
    <w:rsid w:val="00117325"/>
    <w:rsid w:val="0011755B"/>
    <w:rsid w:val="0011787B"/>
    <w:rsid w:val="00117B25"/>
    <w:rsid w:val="00117E84"/>
    <w:rsid w:val="00117F3C"/>
    <w:rsid w:val="001206DF"/>
    <w:rsid w:val="001206F3"/>
    <w:rsid w:val="001207CE"/>
    <w:rsid w:val="00120BBC"/>
    <w:rsid w:val="00120BCE"/>
    <w:rsid w:val="00120C42"/>
    <w:rsid w:val="00120F0D"/>
    <w:rsid w:val="00121382"/>
    <w:rsid w:val="001216A9"/>
    <w:rsid w:val="001217C9"/>
    <w:rsid w:val="00121971"/>
    <w:rsid w:val="00121BCC"/>
    <w:rsid w:val="00121DB2"/>
    <w:rsid w:val="00121F32"/>
    <w:rsid w:val="0012206C"/>
    <w:rsid w:val="0012277C"/>
    <w:rsid w:val="00122843"/>
    <w:rsid w:val="00122BD4"/>
    <w:rsid w:val="001230E1"/>
    <w:rsid w:val="001236C0"/>
    <w:rsid w:val="00123ED4"/>
    <w:rsid w:val="001244B3"/>
    <w:rsid w:val="001244BF"/>
    <w:rsid w:val="00124A21"/>
    <w:rsid w:val="00124A3A"/>
    <w:rsid w:val="00124A78"/>
    <w:rsid w:val="00124AC2"/>
    <w:rsid w:val="00124EC6"/>
    <w:rsid w:val="00125090"/>
    <w:rsid w:val="001251EB"/>
    <w:rsid w:val="001253CF"/>
    <w:rsid w:val="001254BB"/>
    <w:rsid w:val="0012570B"/>
    <w:rsid w:val="00125824"/>
    <w:rsid w:val="00125BC8"/>
    <w:rsid w:val="00125D3C"/>
    <w:rsid w:val="00125FB3"/>
    <w:rsid w:val="0012605B"/>
    <w:rsid w:val="00126066"/>
    <w:rsid w:val="001261FE"/>
    <w:rsid w:val="001263DA"/>
    <w:rsid w:val="001264D5"/>
    <w:rsid w:val="00126505"/>
    <w:rsid w:val="001266F7"/>
    <w:rsid w:val="0012693C"/>
    <w:rsid w:val="00126ABC"/>
    <w:rsid w:val="00126BDC"/>
    <w:rsid w:val="00126D94"/>
    <w:rsid w:val="00126DD1"/>
    <w:rsid w:val="00127002"/>
    <w:rsid w:val="00127486"/>
    <w:rsid w:val="001276DA"/>
    <w:rsid w:val="00127BF1"/>
    <w:rsid w:val="00127CC2"/>
    <w:rsid w:val="00127D44"/>
    <w:rsid w:val="00127FCE"/>
    <w:rsid w:val="00130248"/>
    <w:rsid w:val="001302D4"/>
    <w:rsid w:val="001306B5"/>
    <w:rsid w:val="001306B8"/>
    <w:rsid w:val="001308C7"/>
    <w:rsid w:val="00130D89"/>
    <w:rsid w:val="00130DAA"/>
    <w:rsid w:val="0013118B"/>
    <w:rsid w:val="001316F9"/>
    <w:rsid w:val="00131C48"/>
    <w:rsid w:val="00131FB6"/>
    <w:rsid w:val="001321C1"/>
    <w:rsid w:val="00132790"/>
    <w:rsid w:val="001329A8"/>
    <w:rsid w:val="00132AA4"/>
    <w:rsid w:val="00132B0A"/>
    <w:rsid w:val="00132F80"/>
    <w:rsid w:val="00133155"/>
    <w:rsid w:val="00133386"/>
    <w:rsid w:val="00133468"/>
    <w:rsid w:val="001335A7"/>
    <w:rsid w:val="00133E1A"/>
    <w:rsid w:val="00133E7E"/>
    <w:rsid w:val="001340B0"/>
    <w:rsid w:val="0013427B"/>
    <w:rsid w:val="00134389"/>
    <w:rsid w:val="0013454C"/>
    <w:rsid w:val="001349FC"/>
    <w:rsid w:val="00134B86"/>
    <w:rsid w:val="00134B8D"/>
    <w:rsid w:val="00134E65"/>
    <w:rsid w:val="00134EBB"/>
    <w:rsid w:val="00135307"/>
    <w:rsid w:val="00135504"/>
    <w:rsid w:val="0013554E"/>
    <w:rsid w:val="00135554"/>
    <w:rsid w:val="00135637"/>
    <w:rsid w:val="00135AD3"/>
    <w:rsid w:val="00135DAC"/>
    <w:rsid w:val="00135DD0"/>
    <w:rsid w:val="001362D2"/>
    <w:rsid w:val="00136357"/>
    <w:rsid w:val="0013642D"/>
    <w:rsid w:val="001364C4"/>
    <w:rsid w:val="00136AA2"/>
    <w:rsid w:val="00136C76"/>
    <w:rsid w:val="00137109"/>
    <w:rsid w:val="00137397"/>
    <w:rsid w:val="001378BC"/>
    <w:rsid w:val="00137A94"/>
    <w:rsid w:val="00137F18"/>
    <w:rsid w:val="00137F8C"/>
    <w:rsid w:val="00137FE1"/>
    <w:rsid w:val="00140332"/>
    <w:rsid w:val="00140615"/>
    <w:rsid w:val="001406EC"/>
    <w:rsid w:val="00140709"/>
    <w:rsid w:val="0014081C"/>
    <w:rsid w:val="00140872"/>
    <w:rsid w:val="00140CE6"/>
    <w:rsid w:val="00140DC4"/>
    <w:rsid w:val="00140E78"/>
    <w:rsid w:val="00140FB5"/>
    <w:rsid w:val="0014153C"/>
    <w:rsid w:val="00141549"/>
    <w:rsid w:val="0014157E"/>
    <w:rsid w:val="001416BA"/>
    <w:rsid w:val="00141AE0"/>
    <w:rsid w:val="00141AEF"/>
    <w:rsid w:val="00142087"/>
    <w:rsid w:val="001421C7"/>
    <w:rsid w:val="0014227F"/>
    <w:rsid w:val="00142418"/>
    <w:rsid w:val="00142B8A"/>
    <w:rsid w:val="00142BF7"/>
    <w:rsid w:val="00142D6C"/>
    <w:rsid w:val="00142EEC"/>
    <w:rsid w:val="00143018"/>
    <w:rsid w:val="001434D1"/>
    <w:rsid w:val="001435A2"/>
    <w:rsid w:val="00143CE9"/>
    <w:rsid w:val="0014411B"/>
    <w:rsid w:val="0014411D"/>
    <w:rsid w:val="00144138"/>
    <w:rsid w:val="00144273"/>
    <w:rsid w:val="001443F1"/>
    <w:rsid w:val="001444BF"/>
    <w:rsid w:val="001444E0"/>
    <w:rsid w:val="00144559"/>
    <w:rsid w:val="001446EC"/>
    <w:rsid w:val="00144949"/>
    <w:rsid w:val="00144950"/>
    <w:rsid w:val="00144B09"/>
    <w:rsid w:val="00144B4A"/>
    <w:rsid w:val="00144C74"/>
    <w:rsid w:val="00144CD3"/>
    <w:rsid w:val="00145002"/>
    <w:rsid w:val="001450DE"/>
    <w:rsid w:val="0014543F"/>
    <w:rsid w:val="00145626"/>
    <w:rsid w:val="00145959"/>
    <w:rsid w:val="00145A73"/>
    <w:rsid w:val="00145C02"/>
    <w:rsid w:val="00145CD0"/>
    <w:rsid w:val="00145CDC"/>
    <w:rsid w:val="00145EBF"/>
    <w:rsid w:val="00145FEF"/>
    <w:rsid w:val="00146183"/>
    <w:rsid w:val="001465C8"/>
    <w:rsid w:val="00146676"/>
    <w:rsid w:val="0014668D"/>
    <w:rsid w:val="001469C2"/>
    <w:rsid w:val="00146CDE"/>
    <w:rsid w:val="00146D15"/>
    <w:rsid w:val="00147012"/>
    <w:rsid w:val="001473D2"/>
    <w:rsid w:val="001473F2"/>
    <w:rsid w:val="0014761A"/>
    <w:rsid w:val="00147699"/>
    <w:rsid w:val="00147815"/>
    <w:rsid w:val="00147969"/>
    <w:rsid w:val="00147BA7"/>
    <w:rsid w:val="00147CF4"/>
    <w:rsid w:val="00147D12"/>
    <w:rsid w:val="00147DC3"/>
    <w:rsid w:val="00147E64"/>
    <w:rsid w:val="00150034"/>
    <w:rsid w:val="001501D0"/>
    <w:rsid w:val="00150310"/>
    <w:rsid w:val="0015063F"/>
    <w:rsid w:val="00150828"/>
    <w:rsid w:val="0015089C"/>
    <w:rsid w:val="00150AA8"/>
    <w:rsid w:val="00150BF1"/>
    <w:rsid w:val="00150C91"/>
    <w:rsid w:val="00150E9A"/>
    <w:rsid w:val="00150F17"/>
    <w:rsid w:val="001511A0"/>
    <w:rsid w:val="001511FA"/>
    <w:rsid w:val="0015193B"/>
    <w:rsid w:val="00151B80"/>
    <w:rsid w:val="00151C43"/>
    <w:rsid w:val="00151E2A"/>
    <w:rsid w:val="00151EA3"/>
    <w:rsid w:val="0015251F"/>
    <w:rsid w:val="00152864"/>
    <w:rsid w:val="001528C0"/>
    <w:rsid w:val="00152ABC"/>
    <w:rsid w:val="00152CD9"/>
    <w:rsid w:val="00152CFF"/>
    <w:rsid w:val="00152D10"/>
    <w:rsid w:val="00152E5F"/>
    <w:rsid w:val="00152F35"/>
    <w:rsid w:val="00152FD4"/>
    <w:rsid w:val="0015324D"/>
    <w:rsid w:val="001539C2"/>
    <w:rsid w:val="001539F1"/>
    <w:rsid w:val="00153B9C"/>
    <w:rsid w:val="00153E46"/>
    <w:rsid w:val="00154673"/>
    <w:rsid w:val="001547D4"/>
    <w:rsid w:val="00154869"/>
    <w:rsid w:val="00154A43"/>
    <w:rsid w:val="00154ACA"/>
    <w:rsid w:val="00154B8E"/>
    <w:rsid w:val="00154C88"/>
    <w:rsid w:val="00154CB5"/>
    <w:rsid w:val="00154E15"/>
    <w:rsid w:val="001550FB"/>
    <w:rsid w:val="001554BF"/>
    <w:rsid w:val="00155627"/>
    <w:rsid w:val="00155681"/>
    <w:rsid w:val="00155857"/>
    <w:rsid w:val="00155935"/>
    <w:rsid w:val="001559DB"/>
    <w:rsid w:val="00155D4D"/>
    <w:rsid w:val="00155FD7"/>
    <w:rsid w:val="00156093"/>
    <w:rsid w:val="00156384"/>
    <w:rsid w:val="001563F5"/>
    <w:rsid w:val="0015642B"/>
    <w:rsid w:val="001565A4"/>
    <w:rsid w:val="001567CC"/>
    <w:rsid w:val="00156A36"/>
    <w:rsid w:val="00156CCA"/>
    <w:rsid w:val="00156E7E"/>
    <w:rsid w:val="001570AC"/>
    <w:rsid w:val="001570BB"/>
    <w:rsid w:val="00157910"/>
    <w:rsid w:val="00157959"/>
    <w:rsid w:val="00157973"/>
    <w:rsid w:val="00157C4A"/>
    <w:rsid w:val="00157E05"/>
    <w:rsid w:val="0016000A"/>
    <w:rsid w:val="001605F0"/>
    <w:rsid w:val="00160724"/>
    <w:rsid w:val="00160F17"/>
    <w:rsid w:val="001610F8"/>
    <w:rsid w:val="0016114C"/>
    <w:rsid w:val="0016148C"/>
    <w:rsid w:val="00161545"/>
    <w:rsid w:val="001615CD"/>
    <w:rsid w:val="00161C9F"/>
    <w:rsid w:val="00161E44"/>
    <w:rsid w:val="00161F78"/>
    <w:rsid w:val="00161FDE"/>
    <w:rsid w:val="001621E8"/>
    <w:rsid w:val="0016226E"/>
    <w:rsid w:val="0016227F"/>
    <w:rsid w:val="0016260B"/>
    <w:rsid w:val="001628F4"/>
    <w:rsid w:val="00162D4A"/>
    <w:rsid w:val="0016309D"/>
    <w:rsid w:val="001631FA"/>
    <w:rsid w:val="001633B4"/>
    <w:rsid w:val="0016369D"/>
    <w:rsid w:val="00163B87"/>
    <w:rsid w:val="00163D1C"/>
    <w:rsid w:val="00163DE3"/>
    <w:rsid w:val="00164218"/>
    <w:rsid w:val="0016448E"/>
    <w:rsid w:val="001644FA"/>
    <w:rsid w:val="0016455F"/>
    <w:rsid w:val="0016464A"/>
    <w:rsid w:val="001646E2"/>
    <w:rsid w:val="00164787"/>
    <w:rsid w:val="00164D9A"/>
    <w:rsid w:val="00164F5B"/>
    <w:rsid w:val="0016501E"/>
    <w:rsid w:val="00165169"/>
    <w:rsid w:val="0016557A"/>
    <w:rsid w:val="00165A6A"/>
    <w:rsid w:val="00165CE1"/>
    <w:rsid w:val="00165CE5"/>
    <w:rsid w:val="00165D62"/>
    <w:rsid w:val="00165F18"/>
    <w:rsid w:val="00166008"/>
    <w:rsid w:val="0016607D"/>
    <w:rsid w:val="001660D9"/>
    <w:rsid w:val="001661E7"/>
    <w:rsid w:val="001663BD"/>
    <w:rsid w:val="0016646B"/>
    <w:rsid w:val="00166542"/>
    <w:rsid w:val="001665EF"/>
    <w:rsid w:val="00166952"/>
    <w:rsid w:val="00166981"/>
    <w:rsid w:val="00166C23"/>
    <w:rsid w:val="00167201"/>
    <w:rsid w:val="00167493"/>
    <w:rsid w:val="00167662"/>
    <w:rsid w:val="00167809"/>
    <w:rsid w:val="0016786F"/>
    <w:rsid w:val="001679F9"/>
    <w:rsid w:val="00167B34"/>
    <w:rsid w:val="00167D89"/>
    <w:rsid w:val="00167E2D"/>
    <w:rsid w:val="00167E74"/>
    <w:rsid w:val="00167FB3"/>
    <w:rsid w:val="00167FE4"/>
    <w:rsid w:val="0017001A"/>
    <w:rsid w:val="0017013B"/>
    <w:rsid w:val="0017028B"/>
    <w:rsid w:val="00170630"/>
    <w:rsid w:val="00170899"/>
    <w:rsid w:val="00170B13"/>
    <w:rsid w:val="00170E4C"/>
    <w:rsid w:val="00170FC2"/>
    <w:rsid w:val="00171013"/>
    <w:rsid w:val="001712B1"/>
    <w:rsid w:val="0017157E"/>
    <w:rsid w:val="001717AA"/>
    <w:rsid w:val="0017194D"/>
    <w:rsid w:val="001720EF"/>
    <w:rsid w:val="001722C0"/>
    <w:rsid w:val="00172476"/>
    <w:rsid w:val="001726E0"/>
    <w:rsid w:val="00172725"/>
    <w:rsid w:val="0017295C"/>
    <w:rsid w:val="00172976"/>
    <w:rsid w:val="00172A08"/>
    <w:rsid w:val="00172AC6"/>
    <w:rsid w:val="00172B76"/>
    <w:rsid w:val="00172BDE"/>
    <w:rsid w:val="00172BEC"/>
    <w:rsid w:val="00172D13"/>
    <w:rsid w:val="00173108"/>
    <w:rsid w:val="0017374B"/>
    <w:rsid w:val="00173982"/>
    <w:rsid w:val="00173DF4"/>
    <w:rsid w:val="00173EE6"/>
    <w:rsid w:val="00173F82"/>
    <w:rsid w:val="001742BB"/>
    <w:rsid w:val="0017452E"/>
    <w:rsid w:val="00174597"/>
    <w:rsid w:val="00174970"/>
    <w:rsid w:val="00174AA4"/>
    <w:rsid w:val="00174BF9"/>
    <w:rsid w:val="00174C4B"/>
    <w:rsid w:val="00174CAC"/>
    <w:rsid w:val="00174CC6"/>
    <w:rsid w:val="00174D61"/>
    <w:rsid w:val="00174E40"/>
    <w:rsid w:val="001751F5"/>
    <w:rsid w:val="00175278"/>
    <w:rsid w:val="001752D1"/>
    <w:rsid w:val="0017540B"/>
    <w:rsid w:val="00175450"/>
    <w:rsid w:val="0017554F"/>
    <w:rsid w:val="00175A98"/>
    <w:rsid w:val="00175DFA"/>
    <w:rsid w:val="0017600C"/>
    <w:rsid w:val="00176399"/>
    <w:rsid w:val="001763C0"/>
    <w:rsid w:val="0017643F"/>
    <w:rsid w:val="001765FA"/>
    <w:rsid w:val="001769F0"/>
    <w:rsid w:val="00176A20"/>
    <w:rsid w:val="00176CED"/>
    <w:rsid w:val="00176F54"/>
    <w:rsid w:val="00176FDE"/>
    <w:rsid w:val="001770F6"/>
    <w:rsid w:val="001772EF"/>
    <w:rsid w:val="00177BF6"/>
    <w:rsid w:val="00177CB6"/>
    <w:rsid w:val="00180072"/>
    <w:rsid w:val="001800D6"/>
    <w:rsid w:val="001806BB"/>
    <w:rsid w:val="00180775"/>
    <w:rsid w:val="00180892"/>
    <w:rsid w:val="00180B2E"/>
    <w:rsid w:val="00180CD7"/>
    <w:rsid w:val="001811EC"/>
    <w:rsid w:val="001812B8"/>
    <w:rsid w:val="00181414"/>
    <w:rsid w:val="00181492"/>
    <w:rsid w:val="001815AB"/>
    <w:rsid w:val="0018166A"/>
    <w:rsid w:val="0018171A"/>
    <w:rsid w:val="0018172E"/>
    <w:rsid w:val="00181919"/>
    <w:rsid w:val="00181C5F"/>
    <w:rsid w:val="0018248C"/>
    <w:rsid w:val="00182571"/>
    <w:rsid w:val="00182644"/>
    <w:rsid w:val="00182747"/>
    <w:rsid w:val="00182A4E"/>
    <w:rsid w:val="00182C0B"/>
    <w:rsid w:val="00182D92"/>
    <w:rsid w:val="00182F6A"/>
    <w:rsid w:val="00182FCA"/>
    <w:rsid w:val="0018323D"/>
    <w:rsid w:val="0018325A"/>
    <w:rsid w:val="0018337F"/>
    <w:rsid w:val="00183566"/>
    <w:rsid w:val="0018382A"/>
    <w:rsid w:val="00183A12"/>
    <w:rsid w:val="00183B62"/>
    <w:rsid w:val="00183B9D"/>
    <w:rsid w:val="00183BEC"/>
    <w:rsid w:val="0018435A"/>
    <w:rsid w:val="00184843"/>
    <w:rsid w:val="0018495A"/>
    <w:rsid w:val="00184AED"/>
    <w:rsid w:val="00184BD4"/>
    <w:rsid w:val="00184D0B"/>
    <w:rsid w:val="00185106"/>
    <w:rsid w:val="0018546E"/>
    <w:rsid w:val="0018561C"/>
    <w:rsid w:val="00185798"/>
    <w:rsid w:val="001858FB"/>
    <w:rsid w:val="00185B39"/>
    <w:rsid w:val="00185B88"/>
    <w:rsid w:val="0018618A"/>
    <w:rsid w:val="00186500"/>
    <w:rsid w:val="00186782"/>
    <w:rsid w:val="00186A96"/>
    <w:rsid w:val="00186B43"/>
    <w:rsid w:val="00186B4A"/>
    <w:rsid w:val="00186E09"/>
    <w:rsid w:val="001870C8"/>
    <w:rsid w:val="00187215"/>
    <w:rsid w:val="0018724B"/>
    <w:rsid w:val="00187368"/>
    <w:rsid w:val="00187AD3"/>
    <w:rsid w:val="00187BA6"/>
    <w:rsid w:val="00187C93"/>
    <w:rsid w:val="00187CCC"/>
    <w:rsid w:val="00190022"/>
    <w:rsid w:val="001900BF"/>
    <w:rsid w:val="001906B3"/>
    <w:rsid w:val="0019072B"/>
    <w:rsid w:val="001908D0"/>
    <w:rsid w:val="00190BFF"/>
    <w:rsid w:val="00190F27"/>
    <w:rsid w:val="00190F31"/>
    <w:rsid w:val="0019120F"/>
    <w:rsid w:val="001912AD"/>
    <w:rsid w:val="0019130E"/>
    <w:rsid w:val="001914F5"/>
    <w:rsid w:val="001914FC"/>
    <w:rsid w:val="001918CB"/>
    <w:rsid w:val="001918D7"/>
    <w:rsid w:val="001919D1"/>
    <w:rsid w:val="00191BD1"/>
    <w:rsid w:val="00191C7E"/>
    <w:rsid w:val="00191DA2"/>
    <w:rsid w:val="00191DF7"/>
    <w:rsid w:val="00191E74"/>
    <w:rsid w:val="00191F03"/>
    <w:rsid w:val="001920DE"/>
    <w:rsid w:val="001920DF"/>
    <w:rsid w:val="00192195"/>
    <w:rsid w:val="0019235E"/>
    <w:rsid w:val="001925E8"/>
    <w:rsid w:val="00192882"/>
    <w:rsid w:val="00192DFE"/>
    <w:rsid w:val="00193044"/>
    <w:rsid w:val="0019317F"/>
    <w:rsid w:val="001931F2"/>
    <w:rsid w:val="00193397"/>
    <w:rsid w:val="00193788"/>
    <w:rsid w:val="00193A04"/>
    <w:rsid w:val="00193A09"/>
    <w:rsid w:val="00193A76"/>
    <w:rsid w:val="00193FA3"/>
    <w:rsid w:val="00193FBD"/>
    <w:rsid w:val="001944D6"/>
    <w:rsid w:val="001945C3"/>
    <w:rsid w:val="001948AA"/>
    <w:rsid w:val="00194A89"/>
    <w:rsid w:val="00194AED"/>
    <w:rsid w:val="00194EDE"/>
    <w:rsid w:val="00194EFC"/>
    <w:rsid w:val="0019539A"/>
    <w:rsid w:val="00195454"/>
    <w:rsid w:val="00195686"/>
    <w:rsid w:val="00195713"/>
    <w:rsid w:val="001958FD"/>
    <w:rsid w:val="00195E22"/>
    <w:rsid w:val="001961E0"/>
    <w:rsid w:val="00196440"/>
    <w:rsid w:val="00196492"/>
    <w:rsid w:val="0019661F"/>
    <w:rsid w:val="001966C1"/>
    <w:rsid w:val="00196985"/>
    <w:rsid w:val="001969B2"/>
    <w:rsid w:val="00196B26"/>
    <w:rsid w:val="00196C60"/>
    <w:rsid w:val="00197102"/>
    <w:rsid w:val="001974B0"/>
    <w:rsid w:val="00197609"/>
    <w:rsid w:val="001976C7"/>
    <w:rsid w:val="0019774F"/>
    <w:rsid w:val="0019797C"/>
    <w:rsid w:val="00197A0E"/>
    <w:rsid w:val="00197B71"/>
    <w:rsid w:val="00197C1B"/>
    <w:rsid w:val="00197E20"/>
    <w:rsid w:val="001A008F"/>
    <w:rsid w:val="001A016E"/>
    <w:rsid w:val="001A0293"/>
    <w:rsid w:val="001A03FA"/>
    <w:rsid w:val="001A05AE"/>
    <w:rsid w:val="001A0714"/>
    <w:rsid w:val="001A0977"/>
    <w:rsid w:val="001A0AD4"/>
    <w:rsid w:val="001A0F24"/>
    <w:rsid w:val="001A0F51"/>
    <w:rsid w:val="001A1110"/>
    <w:rsid w:val="001A12CC"/>
    <w:rsid w:val="001A1361"/>
    <w:rsid w:val="001A1395"/>
    <w:rsid w:val="001A1561"/>
    <w:rsid w:val="001A15CB"/>
    <w:rsid w:val="001A169D"/>
    <w:rsid w:val="001A1959"/>
    <w:rsid w:val="001A2113"/>
    <w:rsid w:val="001A21AB"/>
    <w:rsid w:val="001A21F9"/>
    <w:rsid w:val="001A249F"/>
    <w:rsid w:val="001A2593"/>
    <w:rsid w:val="001A2633"/>
    <w:rsid w:val="001A28A4"/>
    <w:rsid w:val="001A28F0"/>
    <w:rsid w:val="001A2A4B"/>
    <w:rsid w:val="001A2BD8"/>
    <w:rsid w:val="001A2EB6"/>
    <w:rsid w:val="001A2FA3"/>
    <w:rsid w:val="001A2FCE"/>
    <w:rsid w:val="001A337C"/>
    <w:rsid w:val="001A3394"/>
    <w:rsid w:val="001A375C"/>
    <w:rsid w:val="001A39D7"/>
    <w:rsid w:val="001A3BDB"/>
    <w:rsid w:val="001A3FB3"/>
    <w:rsid w:val="001A41C7"/>
    <w:rsid w:val="001A45BE"/>
    <w:rsid w:val="001A4ACD"/>
    <w:rsid w:val="001A4C52"/>
    <w:rsid w:val="001A4DCD"/>
    <w:rsid w:val="001A4E2C"/>
    <w:rsid w:val="001A4F3A"/>
    <w:rsid w:val="001A5580"/>
    <w:rsid w:val="001A56D7"/>
    <w:rsid w:val="001A573D"/>
    <w:rsid w:val="001A5B2A"/>
    <w:rsid w:val="001A5BD7"/>
    <w:rsid w:val="001A6307"/>
    <w:rsid w:val="001A63B7"/>
    <w:rsid w:val="001A63CB"/>
    <w:rsid w:val="001A6606"/>
    <w:rsid w:val="001A6845"/>
    <w:rsid w:val="001A6B79"/>
    <w:rsid w:val="001A6DFE"/>
    <w:rsid w:val="001A6EC2"/>
    <w:rsid w:val="001A6FB9"/>
    <w:rsid w:val="001A72DC"/>
    <w:rsid w:val="001A7460"/>
    <w:rsid w:val="001A778D"/>
    <w:rsid w:val="001A781D"/>
    <w:rsid w:val="001A7A1B"/>
    <w:rsid w:val="001A7ADB"/>
    <w:rsid w:val="001A7BBB"/>
    <w:rsid w:val="001A7CB5"/>
    <w:rsid w:val="001A7D77"/>
    <w:rsid w:val="001A7E97"/>
    <w:rsid w:val="001B035B"/>
    <w:rsid w:val="001B0412"/>
    <w:rsid w:val="001B04CB"/>
    <w:rsid w:val="001B05C0"/>
    <w:rsid w:val="001B07DA"/>
    <w:rsid w:val="001B0904"/>
    <w:rsid w:val="001B0AB4"/>
    <w:rsid w:val="001B0FA8"/>
    <w:rsid w:val="001B107F"/>
    <w:rsid w:val="001B10DD"/>
    <w:rsid w:val="001B114C"/>
    <w:rsid w:val="001B120A"/>
    <w:rsid w:val="001B136A"/>
    <w:rsid w:val="001B1429"/>
    <w:rsid w:val="001B1B1D"/>
    <w:rsid w:val="001B1D4F"/>
    <w:rsid w:val="001B203B"/>
    <w:rsid w:val="001B21C5"/>
    <w:rsid w:val="001B2488"/>
    <w:rsid w:val="001B2923"/>
    <w:rsid w:val="001B317F"/>
    <w:rsid w:val="001B331C"/>
    <w:rsid w:val="001B34AF"/>
    <w:rsid w:val="001B394D"/>
    <w:rsid w:val="001B3BBA"/>
    <w:rsid w:val="001B3DF4"/>
    <w:rsid w:val="001B3E46"/>
    <w:rsid w:val="001B3FA5"/>
    <w:rsid w:val="001B44DB"/>
    <w:rsid w:val="001B48B7"/>
    <w:rsid w:val="001B49A0"/>
    <w:rsid w:val="001B4C64"/>
    <w:rsid w:val="001B4D35"/>
    <w:rsid w:val="001B4DB8"/>
    <w:rsid w:val="001B5BBC"/>
    <w:rsid w:val="001B5BC5"/>
    <w:rsid w:val="001B5BCA"/>
    <w:rsid w:val="001B5C79"/>
    <w:rsid w:val="001B5CD5"/>
    <w:rsid w:val="001B5E17"/>
    <w:rsid w:val="001B5FDC"/>
    <w:rsid w:val="001B6071"/>
    <w:rsid w:val="001B619C"/>
    <w:rsid w:val="001B62B8"/>
    <w:rsid w:val="001B62BF"/>
    <w:rsid w:val="001B6467"/>
    <w:rsid w:val="001B6527"/>
    <w:rsid w:val="001B6578"/>
    <w:rsid w:val="001B6B05"/>
    <w:rsid w:val="001B6D3C"/>
    <w:rsid w:val="001B6F83"/>
    <w:rsid w:val="001B7247"/>
    <w:rsid w:val="001B7824"/>
    <w:rsid w:val="001B7947"/>
    <w:rsid w:val="001B7B0C"/>
    <w:rsid w:val="001B7B6A"/>
    <w:rsid w:val="001B7BB5"/>
    <w:rsid w:val="001B7CC6"/>
    <w:rsid w:val="001B7D2F"/>
    <w:rsid w:val="001C0146"/>
    <w:rsid w:val="001C0162"/>
    <w:rsid w:val="001C0714"/>
    <w:rsid w:val="001C0822"/>
    <w:rsid w:val="001C084A"/>
    <w:rsid w:val="001C0A80"/>
    <w:rsid w:val="001C0C17"/>
    <w:rsid w:val="001C0D7A"/>
    <w:rsid w:val="001C0DCB"/>
    <w:rsid w:val="001C0EDB"/>
    <w:rsid w:val="001C0FCC"/>
    <w:rsid w:val="001C119B"/>
    <w:rsid w:val="001C15F5"/>
    <w:rsid w:val="001C15F7"/>
    <w:rsid w:val="001C167F"/>
    <w:rsid w:val="001C1915"/>
    <w:rsid w:val="001C1ACA"/>
    <w:rsid w:val="001C1D04"/>
    <w:rsid w:val="001C2698"/>
    <w:rsid w:val="001C2BA4"/>
    <w:rsid w:val="001C2CAA"/>
    <w:rsid w:val="001C31DD"/>
    <w:rsid w:val="001C3357"/>
    <w:rsid w:val="001C3377"/>
    <w:rsid w:val="001C3482"/>
    <w:rsid w:val="001C3614"/>
    <w:rsid w:val="001C3798"/>
    <w:rsid w:val="001C39EE"/>
    <w:rsid w:val="001C3A66"/>
    <w:rsid w:val="001C3AB5"/>
    <w:rsid w:val="001C3BDA"/>
    <w:rsid w:val="001C3DF6"/>
    <w:rsid w:val="001C3E3E"/>
    <w:rsid w:val="001C3E62"/>
    <w:rsid w:val="001C3E69"/>
    <w:rsid w:val="001C3EDE"/>
    <w:rsid w:val="001C3EEA"/>
    <w:rsid w:val="001C3F49"/>
    <w:rsid w:val="001C4225"/>
    <w:rsid w:val="001C44FD"/>
    <w:rsid w:val="001C4544"/>
    <w:rsid w:val="001C4578"/>
    <w:rsid w:val="001C49D2"/>
    <w:rsid w:val="001C4DA4"/>
    <w:rsid w:val="001C513B"/>
    <w:rsid w:val="001C518C"/>
    <w:rsid w:val="001C52AB"/>
    <w:rsid w:val="001C532F"/>
    <w:rsid w:val="001C584D"/>
    <w:rsid w:val="001C5A99"/>
    <w:rsid w:val="001C5B0C"/>
    <w:rsid w:val="001C5CC3"/>
    <w:rsid w:val="001C5CD3"/>
    <w:rsid w:val="001C6076"/>
    <w:rsid w:val="001C6280"/>
    <w:rsid w:val="001C65E9"/>
    <w:rsid w:val="001C6774"/>
    <w:rsid w:val="001C67EF"/>
    <w:rsid w:val="001C6917"/>
    <w:rsid w:val="001C6930"/>
    <w:rsid w:val="001C6B9E"/>
    <w:rsid w:val="001C6FD8"/>
    <w:rsid w:val="001C743B"/>
    <w:rsid w:val="001C75E4"/>
    <w:rsid w:val="001C7CDE"/>
    <w:rsid w:val="001C7F6E"/>
    <w:rsid w:val="001D0382"/>
    <w:rsid w:val="001D0484"/>
    <w:rsid w:val="001D0924"/>
    <w:rsid w:val="001D095B"/>
    <w:rsid w:val="001D0B3B"/>
    <w:rsid w:val="001D0E26"/>
    <w:rsid w:val="001D0FD7"/>
    <w:rsid w:val="001D1018"/>
    <w:rsid w:val="001D106E"/>
    <w:rsid w:val="001D11C0"/>
    <w:rsid w:val="001D14FB"/>
    <w:rsid w:val="001D177A"/>
    <w:rsid w:val="001D1ACF"/>
    <w:rsid w:val="001D1BA4"/>
    <w:rsid w:val="001D1BE6"/>
    <w:rsid w:val="001D2134"/>
    <w:rsid w:val="001D21AD"/>
    <w:rsid w:val="001D23EA"/>
    <w:rsid w:val="001D2462"/>
    <w:rsid w:val="001D257E"/>
    <w:rsid w:val="001D2C29"/>
    <w:rsid w:val="001D2D7A"/>
    <w:rsid w:val="001D3062"/>
    <w:rsid w:val="001D30A4"/>
    <w:rsid w:val="001D349E"/>
    <w:rsid w:val="001D3754"/>
    <w:rsid w:val="001D3AFE"/>
    <w:rsid w:val="001D41E3"/>
    <w:rsid w:val="001D420C"/>
    <w:rsid w:val="001D43D6"/>
    <w:rsid w:val="001D4419"/>
    <w:rsid w:val="001D4AB1"/>
    <w:rsid w:val="001D4C75"/>
    <w:rsid w:val="001D4CBC"/>
    <w:rsid w:val="001D5413"/>
    <w:rsid w:val="001D58FC"/>
    <w:rsid w:val="001D5913"/>
    <w:rsid w:val="001D59A4"/>
    <w:rsid w:val="001D5B44"/>
    <w:rsid w:val="001D5C29"/>
    <w:rsid w:val="001D5E84"/>
    <w:rsid w:val="001D5F2B"/>
    <w:rsid w:val="001D5FDB"/>
    <w:rsid w:val="001D6379"/>
    <w:rsid w:val="001D64A6"/>
    <w:rsid w:val="001D64FD"/>
    <w:rsid w:val="001D65FB"/>
    <w:rsid w:val="001D6B52"/>
    <w:rsid w:val="001D7229"/>
    <w:rsid w:val="001D750A"/>
    <w:rsid w:val="001D7D2E"/>
    <w:rsid w:val="001D7E22"/>
    <w:rsid w:val="001E0055"/>
    <w:rsid w:val="001E00D5"/>
    <w:rsid w:val="001E0303"/>
    <w:rsid w:val="001E032E"/>
    <w:rsid w:val="001E07CB"/>
    <w:rsid w:val="001E090A"/>
    <w:rsid w:val="001E0A41"/>
    <w:rsid w:val="001E0BB5"/>
    <w:rsid w:val="001E0C0A"/>
    <w:rsid w:val="001E0F15"/>
    <w:rsid w:val="001E0FD2"/>
    <w:rsid w:val="001E1372"/>
    <w:rsid w:val="001E19BA"/>
    <w:rsid w:val="001E1A02"/>
    <w:rsid w:val="001E1A83"/>
    <w:rsid w:val="001E1E6C"/>
    <w:rsid w:val="001E2420"/>
    <w:rsid w:val="001E24B8"/>
    <w:rsid w:val="001E25D9"/>
    <w:rsid w:val="001E299B"/>
    <w:rsid w:val="001E29C4"/>
    <w:rsid w:val="001E2C62"/>
    <w:rsid w:val="001E2FE2"/>
    <w:rsid w:val="001E32BD"/>
    <w:rsid w:val="001E382F"/>
    <w:rsid w:val="001E383B"/>
    <w:rsid w:val="001E3AE3"/>
    <w:rsid w:val="001E3B8E"/>
    <w:rsid w:val="001E3E85"/>
    <w:rsid w:val="001E3FFE"/>
    <w:rsid w:val="001E4719"/>
    <w:rsid w:val="001E4BC7"/>
    <w:rsid w:val="001E4C09"/>
    <w:rsid w:val="001E515F"/>
    <w:rsid w:val="001E5178"/>
    <w:rsid w:val="001E51C4"/>
    <w:rsid w:val="001E5832"/>
    <w:rsid w:val="001E59CE"/>
    <w:rsid w:val="001E5CDA"/>
    <w:rsid w:val="001E5E9D"/>
    <w:rsid w:val="001E5ECA"/>
    <w:rsid w:val="001E6377"/>
    <w:rsid w:val="001E6B01"/>
    <w:rsid w:val="001E6CE5"/>
    <w:rsid w:val="001E6F62"/>
    <w:rsid w:val="001E708A"/>
    <w:rsid w:val="001E73F4"/>
    <w:rsid w:val="001E7591"/>
    <w:rsid w:val="001E774C"/>
    <w:rsid w:val="001E7926"/>
    <w:rsid w:val="001E7C14"/>
    <w:rsid w:val="001E7D4F"/>
    <w:rsid w:val="001F0017"/>
    <w:rsid w:val="001F00DB"/>
    <w:rsid w:val="001F0424"/>
    <w:rsid w:val="001F0DE3"/>
    <w:rsid w:val="001F0DFD"/>
    <w:rsid w:val="001F0EEB"/>
    <w:rsid w:val="001F0F02"/>
    <w:rsid w:val="001F103B"/>
    <w:rsid w:val="001F11DB"/>
    <w:rsid w:val="001F1356"/>
    <w:rsid w:val="001F138C"/>
    <w:rsid w:val="001F1794"/>
    <w:rsid w:val="001F18DE"/>
    <w:rsid w:val="001F1BA7"/>
    <w:rsid w:val="001F1F2C"/>
    <w:rsid w:val="001F1F90"/>
    <w:rsid w:val="001F1FB7"/>
    <w:rsid w:val="001F22DE"/>
    <w:rsid w:val="001F238B"/>
    <w:rsid w:val="001F23A7"/>
    <w:rsid w:val="001F2612"/>
    <w:rsid w:val="001F2967"/>
    <w:rsid w:val="001F2A52"/>
    <w:rsid w:val="001F2D15"/>
    <w:rsid w:val="001F2DCD"/>
    <w:rsid w:val="001F2E04"/>
    <w:rsid w:val="001F331A"/>
    <w:rsid w:val="001F33A4"/>
    <w:rsid w:val="001F33BA"/>
    <w:rsid w:val="001F3596"/>
    <w:rsid w:val="001F3754"/>
    <w:rsid w:val="001F38F3"/>
    <w:rsid w:val="001F390C"/>
    <w:rsid w:val="001F3C08"/>
    <w:rsid w:val="001F3D22"/>
    <w:rsid w:val="001F3DD3"/>
    <w:rsid w:val="001F3E63"/>
    <w:rsid w:val="001F42D8"/>
    <w:rsid w:val="001F4404"/>
    <w:rsid w:val="001F44FB"/>
    <w:rsid w:val="001F47F6"/>
    <w:rsid w:val="001F4887"/>
    <w:rsid w:val="001F4977"/>
    <w:rsid w:val="001F4EA6"/>
    <w:rsid w:val="001F4F5D"/>
    <w:rsid w:val="001F5018"/>
    <w:rsid w:val="001F5263"/>
    <w:rsid w:val="001F560E"/>
    <w:rsid w:val="001F5632"/>
    <w:rsid w:val="001F5CBB"/>
    <w:rsid w:val="001F5E54"/>
    <w:rsid w:val="001F6151"/>
    <w:rsid w:val="001F637E"/>
    <w:rsid w:val="001F6476"/>
    <w:rsid w:val="001F65AE"/>
    <w:rsid w:val="001F6876"/>
    <w:rsid w:val="001F68D1"/>
    <w:rsid w:val="001F6AB7"/>
    <w:rsid w:val="001F6C69"/>
    <w:rsid w:val="001F7736"/>
    <w:rsid w:val="001F79D1"/>
    <w:rsid w:val="001F7BC0"/>
    <w:rsid w:val="001F7CE6"/>
    <w:rsid w:val="00200336"/>
    <w:rsid w:val="00200358"/>
    <w:rsid w:val="0020038D"/>
    <w:rsid w:val="00200641"/>
    <w:rsid w:val="0020070D"/>
    <w:rsid w:val="00200771"/>
    <w:rsid w:val="00200981"/>
    <w:rsid w:val="00200C5C"/>
    <w:rsid w:val="00200CDF"/>
    <w:rsid w:val="00200D8E"/>
    <w:rsid w:val="00201622"/>
    <w:rsid w:val="0020164F"/>
    <w:rsid w:val="00201739"/>
    <w:rsid w:val="00201743"/>
    <w:rsid w:val="0020177F"/>
    <w:rsid w:val="00201889"/>
    <w:rsid w:val="00201A3A"/>
    <w:rsid w:val="00201B20"/>
    <w:rsid w:val="00201DBC"/>
    <w:rsid w:val="002021E5"/>
    <w:rsid w:val="0020228A"/>
    <w:rsid w:val="002023DF"/>
    <w:rsid w:val="002028CB"/>
    <w:rsid w:val="00202949"/>
    <w:rsid w:val="00202B9A"/>
    <w:rsid w:val="00202E4F"/>
    <w:rsid w:val="00202EA0"/>
    <w:rsid w:val="002032DF"/>
    <w:rsid w:val="00203B1F"/>
    <w:rsid w:val="00203B51"/>
    <w:rsid w:val="00203BBB"/>
    <w:rsid w:val="00203D0F"/>
    <w:rsid w:val="00203E79"/>
    <w:rsid w:val="00203ED1"/>
    <w:rsid w:val="0020424A"/>
    <w:rsid w:val="002043CE"/>
    <w:rsid w:val="00204402"/>
    <w:rsid w:val="002044BF"/>
    <w:rsid w:val="0020450C"/>
    <w:rsid w:val="00204609"/>
    <w:rsid w:val="00204671"/>
    <w:rsid w:val="00204731"/>
    <w:rsid w:val="0020496C"/>
    <w:rsid w:val="00204A0B"/>
    <w:rsid w:val="00204B28"/>
    <w:rsid w:val="00204BA3"/>
    <w:rsid w:val="00205273"/>
    <w:rsid w:val="0020564D"/>
    <w:rsid w:val="00205915"/>
    <w:rsid w:val="00205A53"/>
    <w:rsid w:val="00205E61"/>
    <w:rsid w:val="00205EC2"/>
    <w:rsid w:val="002064D1"/>
    <w:rsid w:val="00206504"/>
    <w:rsid w:val="002065EC"/>
    <w:rsid w:val="002067C7"/>
    <w:rsid w:val="00206AE2"/>
    <w:rsid w:val="00206CEA"/>
    <w:rsid w:val="00206DA2"/>
    <w:rsid w:val="00206EDB"/>
    <w:rsid w:val="00206F12"/>
    <w:rsid w:val="00206FBC"/>
    <w:rsid w:val="0020713C"/>
    <w:rsid w:val="00207182"/>
    <w:rsid w:val="00207260"/>
    <w:rsid w:val="00207289"/>
    <w:rsid w:val="0020733E"/>
    <w:rsid w:val="00207395"/>
    <w:rsid w:val="00207420"/>
    <w:rsid w:val="00207476"/>
    <w:rsid w:val="002076B6"/>
    <w:rsid w:val="00207CE4"/>
    <w:rsid w:val="00207DBB"/>
    <w:rsid w:val="0021001D"/>
    <w:rsid w:val="002100A3"/>
    <w:rsid w:val="00210202"/>
    <w:rsid w:val="002102E6"/>
    <w:rsid w:val="002102F7"/>
    <w:rsid w:val="0021050A"/>
    <w:rsid w:val="00210720"/>
    <w:rsid w:val="002108AB"/>
    <w:rsid w:val="00210C32"/>
    <w:rsid w:val="00210CA5"/>
    <w:rsid w:val="00210D5C"/>
    <w:rsid w:val="00210F53"/>
    <w:rsid w:val="0021100D"/>
    <w:rsid w:val="00211255"/>
    <w:rsid w:val="002113A4"/>
    <w:rsid w:val="002114F4"/>
    <w:rsid w:val="00211827"/>
    <w:rsid w:val="00211952"/>
    <w:rsid w:val="00211A0B"/>
    <w:rsid w:val="00211B50"/>
    <w:rsid w:val="00211D92"/>
    <w:rsid w:val="00211E12"/>
    <w:rsid w:val="00211E97"/>
    <w:rsid w:val="00211F82"/>
    <w:rsid w:val="00212288"/>
    <w:rsid w:val="0021228B"/>
    <w:rsid w:val="00212390"/>
    <w:rsid w:val="002124F0"/>
    <w:rsid w:val="0021256E"/>
    <w:rsid w:val="0021264D"/>
    <w:rsid w:val="00212799"/>
    <w:rsid w:val="00212A1C"/>
    <w:rsid w:val="00212D58"/>
    <w:rsid w:val="00212D5E"/>
    <w:rsid w:val="00212DD9"/>
    <w:rsid w:val="00212E85"/>
    <w:rsid w:val="00212EDD"/>
    <w:rsid w:val="00213286"/>
    <w:rsid w:val="0021344C"/>
    <w:rsid w:val="00213544"/>
    <w:rsid w:val="002137E8"/>
    <w:rsid w:val="002139E4"/>
    <w:rsid w:val="00213CC4"/>
    <w:rsid w:val="00213F85"/>
    <w:rsid w:val="00214397"/>
    <w:rsid w:val="002143FF"/>
    <w:rsid w:val="00214447"/>
    <w:rsid w:val="002144E4"/>
    <w:rsid w:val="00214B84"/>
    <w:rsid w:val="00214C7E"/>
    <w:rsid w:val="00214E15"/>
    <w:rsid w:val="00214EFA"/>
    <w:rsid w:val="00214F8A"/>
    <w:rsid w:val="00215329"/>
    <w:rsid w:val="0021540F"/>
    <w:rsid w:val="00215541"/>
    <w:rsid w:val="00215705"/>
    <w:rsid w:val="002159E8"/>
    <w:rsid w:val="00215AB2"/>
    <w:rsid w:val="00215F57"/>
    <w:rsid w:val="00216026"/>
    <w:rsid w:val="002160E9"/>
    <w:rsid w:val="00216297"/>
    <w:rsid w:val="002162DD"/>
    <w:rsid w:val="002165B7"/>
    <w:rsid w:val="002168B2"/>
    <w:rsid w:val="002168B6"/>
    <w:rsid w:val="00216A49"/>
    <w:rsid w:val="00216A9A"/>
    <w:rsid w:val="00216B6F"/>
    <w:rsid w:val="00216BB7"/>
    <w:rsid w:val="00216BD6"/>
    <w:rsid w:val="00216D05"/>
    <w:rsid w:val="00217051"/>
    <w:rsid w:val="0021707D"/>
    <w:rsid w:val="00217108"/>
    <w:rsid w:val="00217155"/>
    <w:rsid w:val="002178C8"/>
    <w:rsid w:val="00217E2D"/>
    <w:rsid w:val="00217E7E"/>
    <w:rsid w:val="0022032B"/>
    <w:rsid w:val="0022039D"/>
    <w:rsid w:val="002203C4"/>
    <w:rsid w:val="00220A69"/>
    <w:rsid w:val="00220A9B"/>
    <w:rsid w:val="00220B52"/>
    <w:rsid w:val="0022106E"/>
    <w:rsid w:val="00221138"/>
    <w:rsid w:val="0022124E"/>
    <w:rsid w:val="002213D2"/>
    <w:rsid w:val="00221427"/>
    <w:rsid w:val="00221638"/>
    <w:rsid w:val="00221A01"/>
    <w:rsid w:val="00221E43"/>
    <w:rsid w:val="00221FF6"/>
    <w:rsid w:val="00222503"/>
    <w:rsid w:val="00222630"/>
    <w:rsid w:val="0022266C"/>
    <w:rsid w:val="002227D4"/>
    <w:rsid w:val="002228E9"/>
    <w:rsid w:val="002229E4"/>
    <w:rsid w:val="00222E04"/>
    <w:rsid w:val="00222E38"/>
    <w:rsid w:val="00222EEB"/>
    <w:rsid w:val="002230A0"/>
    <w:rsid w:val="002231B3"/>
    <w:rsid w:val="002236D5"/>
    <w:rsid w:val="002236D7"/>
    <w:rsid w:val="00223836"/>
    <w:rsid w:val="002238DF"/>
    <w:rsid w:val="00223C31"/>
    <w:rsid w:val="00223F01"/>
    <w:rsid w:val="0022416B"/>
    <w:rsid w:val="00224786"/>
    <w:rsid w:val="00224841"/>
    <w:rsid w:val="00224921"/>
    <w:rsid w:val="00224B1A"/>
    <w:rsid w:val="00224B54"/>
    <w:rsid w:val="00224C35"/>
    <w:rsid w:val="00224C9C"/>
    <w:rsid w:val="00224CAC"/>
    <w:rsid w:val="00224ED3"/>
    <w:rsid w:val="00224F55"/>
    <w:rsid w:val="0022504B"/>
    <w:rsid w:val="002252AB"/>
    <w:rsid w:val="00225834"/>
    <w:rsid w:val="00225B5E"/>
    <w:rsid w:val="00225C7F"/>
    <w:rsid w:val="00225C8E"/>
    <w:rsid w:val="00225D86"/>
    <w:rsid w:val="00225F0F"/>
    <w:rsid w:val="00226350"/>
    <w:rsid w:val="002265B8"/>
    <w:rsid w:val="00226682"/>
    <w:rsid w:val="002267D2"/>
    <w:rsid w:val="002268E1"/>
    <w:rsid w:val="00226A03"/>
    <w:rsid w:val="00226CE6"/>
    <w:rsid w:val="00226E31"/>
    <w:rsid w:val="00226F0F"/>
    <w:rsid w:val="00226F3F"/>
    <w:rsid w:val="002271CD"/>
    <w:rsid w:val="0022733D"/>
    <w:rsid w:val="00227978"/>
    <w:rsid w:val="00227C11"/>
    <w:rsid w:val="00227E7D"/>
    <w:rsid w:val="002303DD"/>
    <w:rsid w:val="0023053C"/>
    <w:rsid w:val="002305F5"/>
    <w:rsid w:val="0023077B"/>
    <w:rsid w:val="0023089B"/>
    <w:rsid w:val="00230B2C"/>
    <w:rsid w:val="00230DB8"/>
    <w:rsid w:val="00230DEF"/>
    <w:rsid w:val="00230FD7"/>
    <w:rsid w:val="0023178E"/>
    <w:rsid w:val="0023185A"/>
    <w:rsid w:val="0023192C"/>
    <w:rsid w:val="00231D53"/>
    <w:rsid w:val="00231F82"/>
    <w:rsid w:val="0023208B"/>
    <w:rsid w:val="0023209D"/>
    <w:rsid w:val="00232448"/>
    <w:rsid w:val="002328DA"/>
    <w:rsid w:val="0023290C"/>
    <w:rsid w:val="00232A37"/>
    <w:rsid w:val="00232EFF"/>
    <w:rsid w:val="00232F0D"/>
    <w:rsid w:val="00232F92"/>
    <w:rsid w:val="002336CA"/>
    <w:rsid w:val="0023377F"/>
    <w:rsid w:val="0023392F"/>
    <w:rsid w:val="00233CC7"/>
    <w:rsid w:val="00233D98"/>
    <w:rsid w:val="00233DBF"/>
    <w:rsid w:val="00233FEC"/>
    <w:rsid w:val="00234122"/>
    <w:rsid w:val="0023413C"/>
    <w:rsid w:val="00234217"/>
    <w:rsid w:val="00234401"/>
    <w:rsid w:val="0023444B"/>
    <w:rsid w:val="002344F6"/>
    <w:rsid w:val="0023462D"/>
    <w:rsid w:val="002349E1"/>
    <w:rsid w:val="00234A45"/>
    <w:rsid w:val="00234AB1"/>
    <w:rsid w:val="00234BDD"/>
    <w:rsid w:val="00234D29"/>
    <w:rsid w:val="00234DCC"/>
    <w:rsid w:val="00234EF6"/>
    <w:rsid w:val="002350C7"/>
    <w:rsid w:val="00235349"/>
    <w:rsid w:val="00235DF0"/>
    <w:rsid w:val="00235EC4"/>
    <w:rsid w:val="00235F30"/>
    <w:rsid w:val="00236013"/>
    <w:rsid w:val="00236045"/>
    <w:rsid w:val="00236143"/>
    <w:rsid w:val="002362FC"/>
    <w:rsid w:val="00236443"/>
    <w:rsid w:val="0023660E"/>
    <w:rsid w:val="00236704"/>
    <w:rsid w:val="00236883"/>
    <w:rsid w:val="00236BB3"/>
    <w:rsid w:val="00236BFB"/>
    <w:rsid w:val="00236F7A"/>
    <w:rsid w:val="00236FC6"/>
    <w:rsid w:val="002372FC"/>
    <w:rsid w:val="00237358"/>
    <w:rsid w:val="00237526"/>
    <w:rsid w:val="00237874"/>
    <w:rsid w:val="002379C5"/>
    <w:rsid w:val="00237E3F"/>
    <w:rsid w:val="00237E76"/>
    <w:rsid w:val="00237EBD"/>
    <w:rsid w:val="00237F33"/>
    <w:rsid w:val="0024008A"/>
    <w:rsid w:val="0024034F"/>
    <w:rsid w:val="002405D2"/>
    <w:rsid w:val="002405ED"/>
    <w:rsid w:val="002406EC"/>
    <w:rsid w:val="002407CD"/>
    <w:rsid w:val="00240AC8"/>
    <w:rsid w:val="00240D78"/>
    <w:rsid w:val="00240E70"/>
    <w:rsid w:val="00240EAA"/>
    <w:rsid w:val="00240F7F"/>
    <w:rsid w:val="00240FD5"/>
    <w:rsid w:val="00240FFC"/>
    <w:rsid w:val="0024112B"/>
    <w:rsid w:val="002414A4"/>
    <w:rsid w:val="002414B5"/>
    <w:rsid w:val="0024156C"/>
    <w:rsid w:val="002415B0"/>
    <w:rsid w:val="00241897"/>
    <w:rsid w:val="00241E54"/>
    <w:rsid w:val="00241E80"/>
    <w:rsid w:val="00241F3D"/>
    <w:rsid w:val="002421E4"/>
    <w:rsid w:val="002427DD"/>
    <w:rsid w:val="002429B3"/>
    <w:rsid w:val="00242CA6"/>
    <w:rsid w:val="00242DE3"/>
    <w:rsid w:val="00242E0F"/>
    <w:rsid w:val="00243143"/>
    <w:rsid w:val="002434A1"/>
    <w:rsid w:val="002434CA"/>
    <w:rsid w:val="0024353D"/>
    <w:rsid w:val="002435F6"/>
    <w:rsid w:val="00243623"/>
    <w:rsid w:val="002438D0"/>
    <w:rsid w:val="0024398A"/>
    <w:rsid w:val="00243E56"/>
    <w:rsid w:val="00243F0D"/>
    <w:rsid w:val="0024417C"/>
    <w:rsid w:val="0024418C"/>
    <w:rsid w:val="00244600"/>
    <w:rsid w:val="002446F0"/>
    <w:rsid w:val="00244728"/>
    <w:rsid w:val="00244BD7"/>
    <w:rsid w:val="00244CA4"/>
    <w:rsid w:val="00244E54"/>
    <w:rsid w:val="00244F47"/>
    <w:rsid w:val="0024523B"/>
    <w:rsid w:val="0024553F"/>
    <w:rsid w:val="00245623"/>
    <w:rsid w:val="00245721"/>
    <w:rsid w:val="002457A2"/>
    <w:rsid w:val="002457B4"/>
    <w:rsid w:val="0024580C"/>
    <w:rsid w:val="00245856"/>
    <w:rsid w:val="0024589F"/>
    <w:rsid w:val="00245993"/>
    <w:rsid w:val="002459CD"/>
    <w:rsid w:val="00245CA0"/>
    <w:rsid w:val="00245D66"/>
    <w:rsid w:val="00245F78"/>
    <w:rsid w:val="00246111"/>
    <w:rsid w:val="00246189"/>
    <w:rsid w:val="0024619B"/>
    <w:rsid w:val="0024622B"/>
    <w:rsid w:val="00246678"/>
    <w:rsid w:val="002468E7"/>
    <w:rsid w:val="0024692B"/>
    <w:rsid w:val="00246A37"/>
    <w:rsid w:val="00246A85"/>
    <w:rsid w:val="00246C37"/>
    <w:rsid w:val="002471B3"/>
    <w:rsid w:val="0024764D"/>
    <w:rsid w:val="0024766A"/>
    <w:rsid w:val="00247791"/>
    <w:rsid w:val="00247909"/>
    <w:rsid w:val="002479E3"/>
    <w:rsid w:val="00247A4C"/>
    <w:rsid w:val="00247C86"/>
    <w:rsid w:val="00250059"/>
    <w:rsid w:val="0025036A"/>
    <w:rsid w:val="0025040D"/>
    <w:rsid w:val="00250622"/>
    <w:rsid w:val="00250705"/>
    <w:rsid w:val="00250777"/>
    <w:rsid w:val="00250DA8"/>
    <w:rsid w:val="00250FC1"/>
    <w:rsid w:val="00251189"/>
    <w:rsid w:val="0025148B"/>
    <w:rsid w:val="00251780"/>
    <w:rsid w:val="002519F5"/>
    <w:rsid w:val="00251C0E"/>
    <w:rsid w:val="002521AD"/>
    <w:rsid w:val="002523AF"/>
    <w:rsid w:val="00252682"/>
    <w:rsid w:val="00252786"/>
    <w:rsid w:val="002528FB"/>
    <w:rsid w:val="002528FE"/>
    <w:rsid w:val="00252BEA"/>
    <w:rsid w:val="00252D42"/>
    <w:rsid w:val="00253211"/>
    <w:rsid w:val="002533D5"/>
    <w:rsid w:val="00253405"/>
    <w:rsid w:val="002534CE"/>
    <w:rsid w:val="00253658"/>
    <w:rsid w:val="0025387A"/>
    <w:rsid w:val="00253AFF"/>
    <w:rsid w:val="00253C56"/>
    <w:rsid w:val="00253F42"/>
    <w:rsid w:val="00254184"/>
    <w:rsid w:val="002541C5"/>
    <w:rsid w:val="0025436F"/>
    <w:rsid w:val="002544BC"/>
    <w:rsid w:val="00254509"/>
    <w:rsid w:val="0025450D"/>
    <w:rsid w:val="002545F6"/>
    <w:rsid w:val="00254619"/>
    <w:rsid w:val="00254661"/>
    <w:rsid w:val="002547BB"/>
    <w:rsid w:val="00254AF8"/>
    <w:rsid w:val="00254D26"/>
    <w:rsid w:val="00254F39"/>
    <w:rsid w:val="00254F8A"/>
    <w:rsid w:val="00254FF3"/>
    <w:rsid w:val="0025504A"/>
    <w:rsid w:val="002550EC"/>
    <w:rsid w:val="0025537C"/>
    <w:rsid w:val="0025546D"/>
    <w:rsid w:val="002556C2"/>
    <w:rsid w:val="002557B1"/>
    <w:rsid w:val="00255888"/>
    <w:rsid w:val="00255992"/>
    <w:rsid w:val="00255A7B"/>
    <w:rsid w:val="00255C9D"/>
    <w:rsid w:val="00255CB0"/>
    <w:rsid w:val="00255EFF"/>
    <w:rsid w:val="00256034"/>
    <w:rsid w:val="00256257"/>
    <w:rsid w:val="0025683A"/>
    <w:rsid w:val="00256910"/>
    <w:rsid w:val="00256941"/>
    <w:rsid w:val="00256B23"/>
    <w:rsid w:val="00256B7F"/>
    <w:rsid w:val="00256C05"/>
    <w:rsid w:val="00256E92"/>
    <w:rsid w:val="00257155"/>
    <w:rsid w:val="002572BA"/>
    <w:rsid w:val="002572D6"/>
    <w:rsid w:val="00257341"/>
    <w:rsid w:val="0025734E"/>
    <w:rsid w:val="002574F9"/>
    <w:rsid w:val="002576EB"/>
    <w:rsid w:val="00257D1C"/>
    <w:rsid w:val="00257D5F"/>
    <w:rsid w:val="00257FAC"/>
    <w:rsid w:val="0026005C"/>
    <w:rsid w:val="00260189"/>
    <w:rsid w:val="002601A9"/>
    <w:rsid w:val="002601B4"/>
    <w:rsid w:val="002602F0"/>
    <w:rsid w:val="002603AA"/>
    <w:rsid w:val="00260440"/>
    <w:rsid w:val="00260471"/>
    <w:rsid w:val="0026083A"/>
    <w:rsid w:val="00260866"/>
    <w:rsid w:val="00260A48"/>
    <w:rsid w:val="00260C22"/>
    <w:rsid w:val="00260D13"/>
    <w:rsid w:val="00260E9E"/>
    <w:rsid w:val="00260FD4"/>
    <w:rsid w:val="00261092"/>
    <w:rsid w:val="0026128F"/>
    <w:rsid w:val="00261330"/>
    <w:rsid w:val="0026199F"/>
    <w:rsid w:val="00261BF1"/>
    <w:rsid w:val="00261D23"/>
    <w:rsid w:val="00261E54"/>
    <w:rsid w:val="002622EC"/>
    <w:rsid w:val="0026234D"/>
    <w:rsid w:val="002623C8"/>
    <w:rsid w:val="0026241E"/>
    <w:rsid w:val="0026265E"/>
    <w:rsid w:val="0026284B"/>
    <w:rsid w:val="00262975"/>
    <w:rsid w:val="00262A8A"/>
    <w:rsid w:val="002631C8"/>
    <w:rsid w:val="002636C7"/>
    <w:rsid w:val="00263A2B"/>
    <w:rsid w:val="00263D09"/>
    <w:rsid w:val="00263DBF"/>
    <w:rsid w:val="00263E66"/>
    <w:rsid w:val="00263E9F"/>
    <w:rsid w:val="00264523"/>
    <w:rsid w:val="002646A8"/>
    <w:rsid w:val="00264832"/>
    <w:rsid w:val="00264AD4"/>
    <w:rsid w:val="00264E2E"/>
    <w:rsid w:val="00264E35"/>
    <w:rsid w:val="00265052"/>
    <w:rsid w:val="00265087"/>
    <w:rsid w:val="00265186"/>
    <w:rsid w:val="002651A4"/>
    <w:rsid w:val="002652E2"/>
    <w:rsid w:val="002654AE"/>
    <w:rsid w:val="0026556D"/>
    <w:rsid w:val="00265713"/>
    <w:rsid w:val="00265732"/>
    <w:rsid w:val="0026575B"/>
    <w:rsid w:val="00265817"/>
    <w:rsid w:val="0026593F"/>
    <w:rsid w:val="00265C23"/>
    <w:rsid w:val="00265D56"/>
    <w:rsid w:val="00265FC2"/>
    <w:rsid w:val="002664FE"/>
    <w:rsid w:val="00266BDB"/>
    <w:rsid w:val="00266C94"/>
    <w:rsid w:val="002671CD"/>
    <w:rsid w:val="002674D5"/>
    <w:rsid w:val="00267681"/>
    <w:rsid w:val="00267959"/>
    <w:rsid w:val="002679FA"/>
    <w:rsid w:val="00267A31"/>
    <w:rsid w:val="00267B06"/>
    <w:rsid w:val="00267BD3"/>
    <w:rsid w:val="00267D43"/>
    <w:rsid w:val="00267EBF"/>
    <w:rsid w:val="00267EC6"/>
    <w:rsid w:val="00267F4F"/>
    <w:rsid w:val="00270749"/>
    <w:rsid w:val="002709C2"/>
    <w:rsid w:val="00270B32"/>
    <w:rsid w:val="00270C7B"/>
    <w:rsid w:val="00270C7E"/>
    <w:rsid w:val="00270D24"/>
    <w:rsid w:val="00270E1A"/>
    <w:rsid w:val="00270FF9"/>
    <w:rsid w:val="0027150E"/>
    <w:rsid w:val="0027161D"/>
    <w:rsid w:val="00271A2D"/>
    <w:rsid w:val="00271C94"/>
    <w:rsid w:val="00271CBD"/>
    <w:rsid w:val="00271F43"/>
    <w:rsid w:val="002720CE"/>
    <w:rsid w:val="00272336"/>
    <w:rsid w:val="00272644"/>
    <w:rsid w:val="00272ADF"/>
    <w:rsid w:val="00272D0A"/>
    <w:rsid w:val="00272FE9"/>
    <w:rsid w:val="00273673"/>
    <w:rsid w:val="00273D64"/>
    <w:rsid w:val="00273FD8"/>
    <w:rsid w:val="00273FEF"/>
    <w:rsid w:val="0027403F"/>
    <w:rsid w:val="0027415D"/>
    <w:rsid w:val="002742EE"/>
    <w:rsid w:val="00274760"/>
    <w:rsid w:val="002749CD"/>
    <w:rsid w:val="00275119"/>
    <w:rsid w:val="002752B8"/>
    <w:rsid w:val="00275450"/>
    <w:rsid w:val="002755BE"/>
    <w:rsid w:val="002755C0"/>
    <w:rsid w:val="002755E3"/>
    <w:rsid w:val="002756CC"/>
    <w:rsid w:val="002756DE"/>
    <w:rsid w:val="00275A58"/>
    <w:rsid w:val="00275A93"/>
    <w:rsid w:val="00275F4A"/>
    <w:rsid w:val="00276392"/>
    <w:rsid w:val="00276526"/>
    <w:rsid w:val="002766BB"/>
    <w:rsid w:val="002767C8"/>
    <w:rsid w:val="00276A78"/>
    <w:rsid w:val="00276DAC"/>
    <w:rsid w:val="00276E3F"/>
    <w:rsid w:val="00276E91"/>
    <w:rsid w:val="00276FB2"/>
    <w:rsid w:val="00277112"/>
    <w:rsid w:val="00277490"/>
    <w:rsid w:val="002775E8"/>
    <w:rsid w:val="00277748"/>
    <w:rsid w:val="00277ADF"/>
    <w:rsid w:val="00277E72"/>
    <w:rsid w:val="00277EA9"/>
    <w:rsid w:val="002800A8"/>
    <w:rsid w:val="00280724"/>
    <w:rsid w:val="0028075A"/>
    <w:rsid w:val="002807A1"/>
    <w:rsid w:val="002807A8"/>
    <w:rsid w:val="002809DF"/>
    <w:rsid w:val="002809E8"/>
    <w:rsid w:val="00280A1E"/>
    <w:rsid w:val="00280B8F"/>
    <w:rsid w:val="00280B9F"/>
    <w:rsid w:val="00281017"/>
    <w:rsid w:val="002810E9"/>
    <w:rsid w:val="002811A3"/>
    <w:rsid w:val="0028134E"/>
    <w:rsid w:val="002815A6"/>
    <w:rsid w:val="00281840"/>
    <w:rsid w:val="002819FD"/>
    <w:rsid w:val="00281BCF"/>
    <w:rsid w:val="00281C87"/>
    <w:rsid w:val="00281CCB"/>
    <w:rsid w:val="00281CF2"/>
    <w:rsid w:val="00281DD3"/>
    <w:rsid w:val="00281E80"/>
    <w:rsid w:val="00281ECA"/>
    <w:rsid w:val="002820C0"/>
    <w:rsid w:val="00282600"/>
    <w:rsid w:val="00282763"/>
    <w:rsid w:val="0028297C"/>
    <w:rsid w:val="00282EE6"/>
    <w:rsid w:val="002833E9"/>
    <w:rsid w:val="00283410"/>
    <w:rsid w:val="00283623"/>
    <w:rsid w:val="002836B7"/>
    <w:rsid w:val="002837DC"/>
    <w:rsid w:val="00283A80"/>
    <w:rsid w:val="00283BA4"/>
    <w:rsid w:val="00283EA7"/>
    <w:rsid w:val="00284247"/>
    <w:rsid w:val="0028492C"/>
    <w:rsid w:val="002849C7"/>
    <w:rsid w:val="00284CCF"/>
    <w:rsid w:val="00285061"/>
    <w:rsid w:val="002851C5"/>
    <w:rsid w:val="002851EF"/>
    <w:rsid w:val="002852AB"/>
    <w:rsid w:val="002852C1"/>
    <w:rsid w:val="00285871"/>
    <w:rsid w:val="002858CD"/>
    <w:rsid w:val="0028592B"/>
    <w:rsid w:val="00285AD1"/>
    <w:rsid w:val="00285E2F"/>
    <w:rsid w:val="00285E54"/>
    <w:rsid w:val="00285E76"/>
    <w:rsid w:val="00285EFB"/>
    <w:rsid w:val="00286059"/>
    <w:rsid w:val="00286439"/>
    <w:rsid w:val="002866B1"/>
    <w:rsid w:val="0028676C"/>
    <w:rsid w:val="0028694A"/>
    <w:rsid w:val="002869E8"/>
    <w:rsid w:val="00286B61"/>
    <w:rsid w:val="00286C3B"/>
    <w:rsid w:val="0028710C"/>
    <w:rsid w:val="00287223"/>
    <w:rsid w:val="002874A0"/>
    <w:rsid w:val="0028770D"/>
    <w:rsid w:val="00287DD0"/>
    <w:rsid w:val="00287DE6"/>
    <w:rsid w:val="00287EEB"/>
    <w:rsid w:val="002900E1"/>
    <w:rsid w:val="002907F7"/>
    <w:rsid w:val="0029086B"/>
    <w:rsid w:val="0029098E"/>
    <w:rsid w:val="002909C0"/>
    <w:rsid w:val="00290D4E"/>
    <w:rsid w:val="00290F71"/>
    <w:rsid w:val="00291388"/>
    <w:rsid w:val="002914C7"/>
    <w:rsid w:val="0029153E"/>
    <w:rsid w:val="00291AE7"/>
    <w:rsid w:val="00291EF4"/>
    <w:rsid w:val="00291EF6"/>
    <w:rsid w:val="00292143"/>
    <w:rsid w:val="00292275"/>
    <w:rsid w:val="00292536"/>
    <w:rsid w:val="0029269E"/>
    <w:rsid w:val="002928C9"/>
    <w:rsid w:val="00292C8B"/>
    <w:rsid w:val="00292D56"/>
    <w:rsid w:val="00292DF6"/>
    <w:rsid w:val="00292E04"/>
    <w:rsid w:val="00292E49"/>
    <w:rsid w:val="00293121"/>
    <w:rsid w:val="00293141"/>
    <w:rsid w:val="002931F6"/>
    <w:rsid w:val="0029332E"/>
    <w:rsid w:val="002935D1"/>
    <w:rsid w:val="002936FF"/>
    <w:rsid w:val="00293715"/>
    <w:rsid w:val="002939FE"/>
    <w:rsid w:val="00293D97"/>
    <w:rsid w:val="00293EAC"/>
    <w:rsid w:val="00294010"/>
    <w:rsid w:val="00294342"/>
    <w:rsid w:val="0029439C"/>
    <w:rsid w:val="002943F9"/>
    <w:rsid w:val="002944A6"/>
    <w:rsid w:val="00294561"/>
    <w:rsid w:val="00294790"/>
    <w:rsid w:val="00294A84"/>
    <w:rsid w:val="00295457"/>
    <w:rsid w:val="002954E1"/>
    <w:rsid w:val="00295518"/>
    <w:rsid w:val="00295A46"/>
    <w:rsid w:val="00295B60"/>
    <w:rsid w:val="00295DDD"/>
    <w:rsid w:val="0029610E"/>
    <w:rsid w:val="0029629B"/>
    <w:rsid w:val="002962BE"/>
    <w:rsid w:val="00296557"/>
    <w:rsid w:val="00296618"/>
    <w:rsid w:val="0029673D"/>
    <w:rsid w:val="002967A1"/>
    <w:rsid w:val="00296E37"/>
    <w:rsid w:val="00296E3C"/>
    <w:rsid w:val="00296F3A"/>
    <w:rsid w:val="0029716F"/>
    <w:rsid w:val="002971E8"/>
    <w:rsid w:val="0029777F"/>
    <w:rsid w:val="002978D8"/>
    <w:rsid w:val="0029793C"/>
    <w:rsid w:val="00297957"/>
    <w:rsid w:val="00297AAD"/>
    <w:rsid w:val="00297CB1"/>
    <w:rsid w:val="00297D3F"/>
    <w:rsid w:val="002A0304"/>
    <w:rsid w:val="002A0852"/>
    <w:rsid w:val="002A13EB"/>
    <w:rsid w:val="002A1403"/>
    <w:rsid w:val="002A17E5"/>
    <w:rsid w:val="002A194E"/>
    <w:rsid w:val="002A19F2"/>
    <w:rsid w:val="002A1AB3"/>
    <w:rsid w:val="002A1B4A"/>
    <w:rsid w:val="002A1B91"/>
    <w:rsid w:val="002A1D56"/>
    <w:rsid w:val="002A1DED"/>
    <w:rsid w:val="002A1E4B"/>
    <w:rsid w:val="002A208E"/>
    <w:rsid w:val="002A22CF"/>
    <w:rsid w:val="002A22E2"/>
    <w:rsid w:val="002A27F5"/>
    <w:rsid w:val="002A2813"/>
    <w:rsid w:val="002A2A96"/>
    <w:rsid w:val="002A2D93"/>
    <w:rsid w:val="002A2E84"/>
    <w:rsid w:val="002A2F62"/>
    <w:rsid w:val="002A317F"/>
    <w:rsid w:val="002A3532"/>
    <w:rsid w:val="002A3674"/>
    <w:rsid w:val="002A3689"/>
    <w:rsid w:val="002A3734"/>
    <w:rsid w:val="002A38AC"/>
    <w:rsid w:val="002A3B99"/>
    <w:rsid w:val="002A3BD3"/>
    <w:rsid w:val="002A3DCD"/>
    <w:rsid w:val="002A4265"/>
    <w:rsid w:val="002A43A6"/>
    <w:rsid w:val="002A4B76"/>
    <w:rsid w:val="002A4C87"/>
    <w:rsid w:val="002A4C97"/>
    <w:rsid w:val="002A4C9F"/>
    <w:rsid w:val="002A4D60"/>
    <w:rsid w:val="002A4DEA"/>
    <w:rsid w:val="002A4E0F"/>
    <w:rsid w:val="002A4F8E"/>
    <w:rsid w:val="002A506F"/>
    <w:rsid w:val="002A512B"/>
    <w:rsid w:val="002A54E4"/>
    <w:rsid w:val="002A5A05"/>
    <w:rsid w:val="002A5B68"/>
    <w:rsid w:val="002A5C1C"/>
    <w:rsid w:val="002A5FB1"/>
    <w:rsid w:val="002A5FCC"/>
    <w:rsid w:val="002A60D6"/>
    <w:rsid w:val="002A62A4"/>
    <w:rsid w:val="002A651F"/>
    <w:rsid w:val="002A6768"/>
    <w:rsid w:val="002A6B41"/>
    <w:rsid w:val="002A6BD9"/>
    <w:rsid w:val="002A6F18"/>
    <w:rsid w:val="002A6F74"/>
    <w:rsid w:val="002A701C"/>
    <w:rsid w:val="002A7055"/>
    <w:rsid w:val="002A7447"/>
    <w:rsid w:val="002A74C4"/>
    <w:rsid w:val="002A76FD"/>
    <w:rsid w:val="002A782A"/>
    <w:rsid w:val="002A7B3B"/>
    <w:rsid w:val="002A7C00"/>
    <w:rsid w:val="002A7C90"/>
    <w:rsid w:val="002A7F57"/>
    <w:rsid w:val="002B007C"/>
    <w:rsid w:val="002B057D"/>
    <w:rsid w:val="002B05CC"/>
    <w:rsid w:val="002B0707"/>
    <w:rsid w:val="002B0722"/>
    <w:rsid w:val="002B0A37"/>
    <w:rsid w:val="002B0E45"/>
    <w:rsid w:val="002B0F4E"/>
    <w:rsid w:val="002B13A0"/>
    <w:rsid w:val="002B1446"/>
    <w:rsid w:val="002B15AF"/>
    <w:rsid w:val="002B17D9"/>
    <w:rsid w:val="002B180A"/>
    <w:rsid w:val="002B208A"/>
    <w:rsid w:val="002B2216"/>
    <w:rsid w:val="002B29D4"/>
    <w:rsid w:val="002B2AB8"/>
    <w:rsid w:val="002B2D54"/>
    <w:rsid w:val="002B2EC8"/>
    <w:rsid w:val="002B2F7C"/>
    <w:rsid w:val="002B305A"/>
    <w:rsid w:val="002B31E9"/>
    <w:rsid w:val="002B3399"/>
    <w:rsid w:val="002B3511"/>
    <w:rsid w:val="002B35E7"/>
    <w:rsid w:val="002B3689"/>
    <w:rsid w:val="002B3717"/>
    <w:rsid w:val="002B375F"/>
    <w:rsid w:val="002B3F78"/>
    <w:rsid w:val="002B4118"/>
    <w:rsid w:val="002B417A"/>
    <w:rsid w:val="002B423D"/>
    <w:rsid w:val="002B454E"/>
    <w:rsid w:val="002B45AC"/>
    <w:rsid w:val="002B45AF"/>
    <w:rsid w:val="002B45B4"/>
    <w:rsid w:val="002B46BA"/>
    <w:rsid w:val="002B4839"/>
    <w:rsid w:val="002B4FC5"/>
    <w:rsid w:val="002B52B9"/>
    <w:rsid w:val="002B52FB"/>
    <w:rsid w:val="002B5425"/>
    <w:rsid w:val="002B5465"/>
    <w:rsid w:val="002B55AB"/>
    <w:rsid w:val="002B571C"/>
    <w:rsid w:val="002B581B"/>
    <w:rsid w:val="002B5A7C"/>
    <w:rsid w:val="002B5B1C"/>
    <w:rsid w:val="002B5BD3"/>
    <w:rsid w:val="002B5D82"/>
    <w:rsid w:val="002B5DF1"/>
    <w:rsid w:val="002B5F2D"/>
    <w:rsid w:val="002B5F48"/>
    <w:rsid w:val="002B61D0"/>
    <w:rsid w:val="002B6329"/>
    <w:rsid w:val="002B6918"/>
    <w:rsid w:val="002B69E1"/>
    <w:rsid w:val="002B6ACE"/>
    <w:rsid w:val="002B6C3D"/>
    <w:rsid w:val="002B6D23"/>
    <w:rsid w:val="002B6D7A"/>
    <w:rsid w:val="002B6D8B"/>
    <w:rsid w:val="002B6E1F"/>
    <w:rsid w:val="002B6E5C"/>
    <w:rsid w:val="002B71B2"/>
    <w:rsid w:val="002B7321"/>
    <w:rsid w:val="002B797B"/>
    <w:rsid w:val="002B79B3"/>
    <w:rsid w:val="002B79EA"/>
    <w:rsid w:val="002C0120"/>
    <w:rsid w:val="002C0130"/>
    <w:rsid w:val="002C0159"/>
    <w:rsid w:val="002C0246"/>
    <w:rsid w:val="002C0261"/>
    <w:rsid w:val="002C082C"/>
    <w:rsid w:val="002C089B"/>
    <w:rsid w:val="002C08AA"/>
    <w:rsid w:val="002C09E8"/>
    <w:rsid w:val="002C0A55"/>
    <w:rsid w:val="002C0A68"/>
    <w:rsid w:val="002C0AC1"/>
    <w:rsid w:val="002C0E47"/>
    <w:rsid w:val="002C0FF6"/>
    <w:rsid w:val="002C1315"/>
    <w:rsid w:val="002C16FD"/>
    <w:rsid w:val="002C1725"/>
    <w:rsid w:val="002C19EA"/>
    <w:rsid w:val="002C1B46"/>
    <w:rsid w:val="002C1E8A"/>
    <w:rsid w:val="002C2298"/>
    <w:rsid w:val="002C2341"/>
    <w:rsid w:val="002C24B5"/>
    <w:rsid w:val="002C282B"/>
    <w:rsid w:val="002C2ABE"/>
    <w:rsid w:val="002C2B0F"/>
    <w:rsid w:val="002C2C75"/>
    <w:rsid w:val="002C2D22"/>
    <w:rsid w:val="002C2D4B"/>
    <w:rsid w:val="002C2D80"/>
    <w:rsid w:val="002C313E"/>
    <w:rsid w:val="002C3435"/>
    <w:rsid w:val="002C383B"/>
    <w:rsid w:val="002C391D"/>
    <w:rsid w:val="002C3CD4"/>
    <w:rsid w:val="002C3E5E"/>
    <w:rsid w:val="002C3FDB"/>
    <w:rsid w:val="002C406F"/>
    <w:rsid w:val="002C40AD"/>
    <w:rsid w:val="002C419B"/>
    <w:rsid w:val="002C41DA"/>
    <w:rsid w:val="002C455A"/>
    <w:rsid w:val="002C45F5"/>
    <w:rsid w:val="002C4695"/>
    <w:rsid w:val="002C4B78"/>
    <w:rsid w:val="002C4E05"/>
    <w:rsid w:val="002C4E1F"/>
    <w:rsid w:val="002C53D5"/>
    <w:rsid w:val="002C5612"/>
    <w:rsid w:val="002C5870"/>
    <w:rsid w:val="002C58E3"/>
    <w:rsid w:val="002C5AE9"/>
    <w:rsid w:val="002C5BE8"/>
    <w:rsid w:val="002C5D98"/>
    <w:rsid w:val="002C6016"/>
    <w:rsid w:val="002C60D0"/>
    <w:rsid w:val="002C62C9"/>
    <w:rsid w:val="002C63CC"/>
    <w:rsid w:val="002C6764"/>
    <w:rsid w:val="002C687C"/>
    <w:rsid w:val="002C6886"/>
    <w:rsid w:val="002C689E"/>
    <w:rsid w:val="002C6B1B"/>
    <w:rsid w:val="002C6E7A"/>
    <w:rsid w:val="002C6F78"/>
    <w:rsid w:val="002C6FD3"/>
    <w:rsid w:val="002C72F6"/>
    <w:rsid w:val="002C73F9"/>
    <w:rsid w:val="002C74C5"/>
    <w:rsid w:val="002C776B"/>
    <w:rsid w:val="002C78C4"/>
    <w:rsid w:val="002C7C8D"/>
    <w:rsid w:val="002C7D17"/>
    <w:rsid w:val="002C7DEE"/>
    <w:rsid w:val="002D000F"/>
    <w:rsid w:val="002D05A4"/>
    <w:rsid w:val="002D0DA6"/>
    <w:rsid w:val="002D0FA9"/>
    <w:rsid w:val="002D1414"/>
    <w:rsid w:val="002D156C"/>
    <w:rsid w:val="002D18FE"/>
    <w:rsid w:val="002D19D8"/>
    <w:rsid w:val="002D1C3D"/>
    <w:rsid w:val="002D1CE7"/>
    <w:rsid w:val="002D1D57"/>
    <w:rsid w:val="002D2165"/>
    <w:rsid w:val="002D2805"/>
    <w:rsid w:val="002D284E"/>
    <w:rsid w:val="002D2B2F"/>
    <w:rsid w:val="002D2B7C"/>
    <w:rsid w:val="002D2BC9"/>
    <w:rsid w:val="002D2F34"/>
    <w:rsid w:val="002D3252"/>
    <w:rsid w:val="002D3272"/>
    <w:rsid w:val="002D34F2"/>
    <w:rsid w:val="002D353C"/>
    <w:rsid w:val="002D35EF"/>
    <w:rsid w:val="002D3661"/>
    <w:rsid w:val="002D39AB"/>
    <w:rsid w:val="002D3A4D"/>
    <w:rsid w:val="002D3F07"/>
    <w:rsid w:val="002D4246"/>
    <w:rsid w:val="002D4414"/>
    <w:rsid w:val="002D479B"/>
    <w:rsid w:val="002D4908"/>
    <w:rsid w:val="002D4939"/>
    <w:rsid w:val="002D4B43"/>
    <w:rsid w:val="002D4F48"/>
    <w:rsid w:val="002D4FD0"/>
    <w:rsid w:val="002D5013"/>
    <w:rsid w:val="002D5074"/>
    <w:rsid w:val="002D5199"/>
    <w:rsid w:val="002D54B7"/>
    <w:rsid w:val="002D55B2"/>
    <w:rsid w:val="002D5768"/>
    <w:rsid w:val="002D58B7"/>
    <w:rsid w:val="002D598C"/>
    <w:rsid w:val="002D5C31"/>
    <w:rsid w:val="002D6026"/>
    <w:rsid w:val="002D6196"/>
    <w:rsid w:val="002D6264"/>
    <w:rsid w:val="002D6333"/>
    <w:rsid w:val="002D6428"/>
    <w:rsid w:val="002D644D"/>
    <w:rsid w:val="002D6598"/>
    <w:rsid w:val="002D667E"/>
    <w:rsid w:val="002D69D2"/>
    <w:rsid w:val="002D70E1"/>
    <w:rsid w:val="002D718D"/>
    <w:rsid w:val="002D7290"/>
    <w:rsid w:val="002D7382"/>
    <w:rsid w:val="002D746E"/>
    <w:rsid w:val="002D74B6"/>
    <w:rsid w:val="002D7528"/>
    <w:rsid w:val="002D7769"/>
    <w:rsid w:val="002D7981"/>
    <w:rsid w:val="002D7A7D"/>
    <w:rsid w:val="002D7ECF"/>
    <w:rsid w:val="002E04F6"/>
    <w:rsid w:val="002E050C"/>
    <w:rsid w:val="002E06C0"/>
    <w:rsid w:val="002E0AC2"/>
    <w:rsid w:val="002E0C89"/>
    <w:rsid w:val="002E0DC3"/>
    <w:rsid w:val="002E1014"/>
    <w:rsid w:val="002E10C1"/>
    <w:rsid w:val="002E1153"/>
    <w:rsid w:val="002E12C9"/>
    <w:rsid w:val="002E1468"/>
    <w:rsid w:val="002E18EE"/>
    <w:rsid w:val="002E1AE0"/>
    <w:rsid w:val="002E1DF5"/>
    <w:rsid w:val="002E2348"/>
    <w:rsid w:val="002E251B"/>
    <w:rsid w:val="002E2577"/>
    <w:rsid w:val="002E26CD"/>
    <w:rsid w:val="002E26EB"/>
    <w:rsid w:val="002E297D"/>
    <w:rsid w:val="002E2CD6"/>
    <w:rsid w:val="002E2D3D"/>
    <w:rsid w:val="002E31BA"/>
    <w:rsid w:val="002E32C5"/>
    <w:rsid w:val="002E32C8"/>
    <w:rsid w:val="002E3749"/>
    <w:rsid w:val="002E38FA"/>
    <w:rsid w:val="002E3AC6"/>
    <w:rsid w:val="002E3B28"/>
    <w:rsid w:val="002E4015"/>
    <w:rsid w:val="002E4035"/>
    <w:rsid w:val="002E422F"/>
    <w:rsid w:val="002E4265"/>
    <w:rsid w:val="002E432F"/>
    <w:rsid w:val="002E49EC"/>
    <w:rsid w:val="002E4A0B"/>
    <w:rsid w:val="002E4EF0"/>
    <w:rsid w:val="002E4FB5"/>
    <w:rsid w:val="002E5362"/>
    <w:rsid w:val="002E54B5"/>
    <w:rsid w:val="002E5756"/>
    <w:rsid w:val="002E6038"/>
    <w:rsid w:val="002E652F"/>
    <w:rsid w:val="002E65A4"/>
    <w:rsid w:val="002E6672"/>
    <w:rsid w:val="002E66AF"/>
    <w:rsid w:val="002E6984"/>
    <w:rsid w:val="002E69F8"/>
    <w:rsid w:val="002E6AE8"/>
    <w:rsid w:val="002E6BA5"/>
    <w:rsid w:val="002E6C7A"/>
    <w:rsid w:val="002E6CA6"/>
    <w:rsid w:val="002E71D3"/>
    <w:rsid w:val="002E71EF"/>
    <w:rsid w:val="002E76B5"/>
    <w:rsid w:val="002E7733"/>
    <w:rsid w:val="002E7ABC"/>
    <w:rsid w:val="002E7B1E"/>
    <w:rsid w:val="002E7DA8"/>
    <w:rsid w:val="002F004A"/>
    <w:rsid w:val="002F0636"/>
    <w:rsid w:val="002F07AD"/>
    <w:rsid w:val="002F0848"/>
    <w:rsid w:val="002F0CD9"/>
    <w:rsid w:val="002F0D2C"/>
    <w:rsid w:val="002F0DCE"/>
    <w:rsid w:val="002F0E63"/>
    <w:rsid w:val="002F0E92"/>
    <w:rsid w:val="002F13E4"/>
    <w:rsid w:val="002F1530"/>
    <w:rsid w:val="002F16A3"/>
    <w:rsid w:val="002F16D8"/>
    <w:rsid w:val="002F1D7C"/>
    <w:rsid w:val="002F21F4"/>
    <w:rsid w:val="002F24A4"/>
    <w:rsid w:val="002F24E8"/>
    <w:rsid w:val="002F26EF"/>
    <w:rsid w:val="002F2733"/>
    <w:rsid w:val="002F275D"/>
    <w:rsid w:val="002F28B8"/>
    <w:rsid w:val="002F2A3A"/>
    <w:rsid w:val="002F2AF2"/>
    <w:rsid w:val="002F2B1F"/>
    <w:rsid w:val="002F2DA5"/>
    <w:rsid w:val="002F2DCE"/>
    <w:rsid w:val="002F30EA"/>
    <w:rsid w:val="002F33CA"/>
    <w:rsid w:val="002F3478"/>
    <w:rsid w:val="002F3729"/>
    <w:rsid w:val="002F37DC"/>
    <w:rsid w:val="002F3BF5"/>
    <w:rsid w:val="002F3CD8"/>
    <w:rsid w:val="002F3E12"/>
    <w:rsid w:val="002F3E64"/>
    <w:rsid w:val="002F3EE2"/>
    <w:rsid w:val="002F3F5D"/>
    <w:rsid w:val="002F40BE"/>
    <w:rsid w:val="002F447D"/>
    <w:rsid w:val="002F449C"/>
    <w:rsid w:val="002F471E"/>
    <w:rsid w:val="002F47E4"/>
    <w:rsid w:val="002F4834"/>
    <w:rsid w:val="002F4FE3"/>
    <w:rsid w:val="002F4FFF"/>
    <w:rsid w:val="002F54C7"/>
    <w:rsid w:val="002F556A"/>
    <w:rsid w:val="002F58CA"/>
    <w:rsid w:val="002F596D"/>
    <w:rsid w:val="002F59B0"/>
    <w:rsid w:val="002F5E82"/>
    <w:rsid w:val="002F61C3"/>
    <w:rsid w:val="002F623D"/>
    <w:rsid w:val="002F63C3"/>
    <w:rsid w:val="002F6452"/>
    <w:rsid w:val="002F64CB"/>
    <w:rsid w:val="002F6811"/>
    <w:rsid w:val="002F697A"/>
    <w:rsid w:val="002F69B5"/>
    <w:rsid w:val="002F6E33"/>
    <w:rsid w:val="002F7058"/>
    <w:rsid w:val="002F71B9"/>
    <w:rsid w:val="002F7272"/>
    <w:rsid w:val="002F7459"/>
    <w:rsid w:val="002F7AC9"/>
    <w:rsid w:val="002F7B0E"/>
    <w:rsid w:val="002F7E16"/>
    <w:rsid w:val="002F7FB8"/>
    <w:rsid w:val="002F7FE5"/>
    <w:rsid w:val="00300096"/>
    <w:rsid w:val="00300214"/>
    <w:rsid w:val="003003A1"/>
    <w:rsid w:val="00300634"/>
    <w:rsid w:val="003007B7"/>
    <w:rsid w:val="0030088B"/>
    <w:rsid w:val="00300961"/>
    <w:rsid w:val="00300A63"/>
    <w:rsid w:val="00300B09"/>
    <w:rsid w:val="00300B30"/>
    <w:rsid w:val="00300DDC"/>
    <w:rsid w:val="00300E86"/>
    <w:rsid w:val="00300F5E"/>
    <w:rsid w:val="003013E8"/>
    <w:rsid w:val="00301777"/>
    <w:rsid w:val="00301843"/>
    <w:rsid w:val="003019B6"/>
    <w:rsid w:val="00301A7B"/>
    <w:rsid w:val="00301A82"/>
    <w:rsid w:val="00301CF8"/>
    <w:rsid w:val="00301CFC"/>
    <w:rsid w:val="00301F70"/>
    <w:rsid w:val="00301FC8"/>
    <w:rsid w:val="00302022"/>
    <w:rsid w:val="00302233"/>
    <w:rsid w:val="00302342"/>
    <w:rsid w:val="003024F2"/>
    <w:rsid w:val="00302A4D"/>
    <w:rsid w:val="00302CBC"/>
    <w:rsid w:val="00302E26"/>
    <w:rsid w:val="00302FBC"/>
    <w:rsid w:val="0030308A"/>
    <w:rsid w:val="00303B81"/>
    <w:rsid w:val="00303DDB"/>
    <w:rsid w:val="00303E2D"/>
    <w:rsid w:val="00303EF6"/>
    <w:rsid w:val="00304048"/>
    <w:rsid w:val="003040DF"/>
    <w:rsid w:val="003041D4"/>
    <w:rsid w:val="003042BD"/>
    <w:rsid w:val="0030460C"/>
    <w:rsid w:val="00304669"/>
    <w:rsid w:val="003047EC"/>
    <w:rsid w:val="00304977"/>
    <w:rsid w:val="003050B2"/>
    <w:rsid w:val="0030510D"/>
    <w:rsid w:val="003051A2"/>
    <w:rsid w:val="003054D4"/>
    <w:rsid w:val="00305566"/>
    <w:rsid w:val="00305BFB"/>
    <w:rsid w:val="003060B6"/>
    <w:rsid w:val="003061D6"/>
    <w:rsid w:val="0030626B"/>
    <w:rsid w:val="00306544"/>
    <w:rsid w:val="003068B6"/>
    <w:rsid w:val="00306986"/>
    <w:rsid w:val="00306A40"/>
    <w:rsid w:val="00306AAE"/>
    <w:rsid w:val="00306BD6"/>
    <w:rsid w:val="00306D21"/>
    <w:rsid w:val="00306FA0"/>
    <w:rsid w:val="00307271"/>
    <w:rsid w:val="003072E5"/>
    <w:rsid w:val="0030747C"/>
    <w:rsid w:val="00307482"/>
    <w:rsid w:val="0030779D"/>
    <w:rsid w:val="003077B5"/>
    <w:rsid w:val="0031031C"/>
    <w:rsid w:val="00310383"/>
    <w:rsid w:val="00310525"/>
    <w:rsid w:val="0031054F"/>
    <w:rsid w:val="003107D2"/>
    <w:rsid w:val="00310802"/>
    <w:rsid w:val="00310897"/>
    <w:rsid w:val="0031094C"/>
    <w:rsid w:val="00310A1F"/>
    <w:rsid w:val="00310C0F"/>
    <w:rsid w:val="00310D20"/>
    <w:rsid w:val="00310DD3"/>
    <w:rsid w:val="00310E66"/>
    <w:rsid w:val="00310F25"/>
    <w:rsid w:val="0031135E"/>
    <w:rsid w:val="003113D1"/>
    <w:rsid w:val="00311469"/>
    <w:rsid w:val="0031146A"/>
    <w:rsid w:val="003114D3"/>
    <w:rsid w:val="00311503"/>
    <w:rsid w:val="0031168A"/>
    <w:rsid w:val="003117F7"/>
    <w:rsid w:val="00311C5E"/>
    <w:rsid w:val="00311ECF"/>
    <w:rsid w:val="00312160"/>
    <w:rsid w:val="003121C7"/>
    <w:rsid w:val="00312447"/>
    <w:rsid w:val="003129BF"/>
    <w:rsid w:val="00312B55"/>
    <w:rsid w:val="00312D13"/>
    <w:rsid w:val="00312E81"/>
    <w:rsid w:val="003134B3"/>
    <w:rsid w:val="00313740"/>
    <w:rsid w:val="003138D3"/>
    <w:rsid w:val="00313BE5"/>
    <w:rsid w:val="00313C2F"/>
    <w:rsid w:val="00313C98"/>
    <w:rsid w:val="00313D0C"/>
    <w:rsid w:val="00313D23"/>
    <w:rsid w:val="00313DA8"/>
    <w:rsid w:val="00314192"/>
    <w:rsid w:val="003141CF"/>
    <w:rsid w:val="003142BA"/>
    <w:rsid w:val="00314744"/>
    <w:rsid w:val="003148C3"/>
    <w:rsid w:val="003149C3"/>
    <w:rsid w:val="00314A7A"/>
    <w:rsid w:val="00314C51"/>
    <w:rsid w:val="00314C7C"/>
    <w:rsid w:val="00314D87"/>
    <w:rsid w:val="00314E05"/>
    <w:rsid w:val="0031526F"/>
    <w:rsid w:val="00315285"/>
    <w:rsid w:val="003154A2"/>
    <w:rsid w:val="003155B2"/>
    <w:rsid w:val="003156DC"/>
    <w:rsid w:val="00315763"/>
    <w:rsid w:val="003159A8"/>
    <w:rsid w:val="00315A6F"/>
    <w:rsid w:val="00315BA1"/>
    <w:rsid w:val="00315F80"/>
    <w:rsid w:val="0031614A"/>
    <w:rsid w:val="00316516"/>
    <w:rsid w:val="0031666A"/>
    <w:rsid w:val="0031683C"/>
    <w:rsid w:val="00316AF5"/>
    <w:rsid w:val="00316B34"/>
    <w:rsid w:val="00316EB3"/>
    <w:rsid w:val="00316F08"/>
    <w:rsid w:val="00316F5B"/>
    <w:rsid w:val="00317061"/>
    <w:rsid w:val="0031706C"/>
    <w:rsid w:val="003170E2"/>
    <w:rsid w:val="00317189"/>
    <w:rsid w:val="003172F0"/>
    <w:rsid w:val="00317448"/>
    <w:rsid w:val="003174A0"/>
    <w:rsid w:val="00317806"/>
    <w:rsid w:val="00317ECB"/>
    <w:rsid w:val="00317FAA"/>
    <w:rsid w:val="00317FCE"/>
    <w:rsid w:val="003205DA"/>
    <w:rsid w:val="0032087F"/>
    <w:rsid w:val="00320A36"/>
    <w:rsid w:val="00320B72"/>
    <w:rsid w:val="00320BFF"/>
    <w:rsid w:val="00320F33"/>
    <w:rsid w:val="00321006"/>
    <w:rsid w:val="00321034"/>
    <w:rsid w:val="003210F9"/>
    <w:rsid w:val="003215C8"/>
    <w:rsid w:val="00321772"/>
    <w:rsid w:val="003218EC"/>
    <w:rsid w:val="00321B37"/>
    <w:rsid w:val="00321D45"/>
    <w:rsid w:val="00322125"/>
    <w:rsid w:val="00322214"/>
    <w:rsid w:val="003226CE"/>
    <w:rsid w:val="0032272A"/>
    <w:rsid w:val="00322798"/>
    <w:rsid w:val="003228D2"/>
    <w:rsid w:val="00322AB6"/>
    <w:rsid w:val="00322CBB"/>
    <w:rsid w:val="00322D1D"/>
    <w:rsid w:val="00322D22"/>
    <w:rsid w:val="00322DFC"/>
    <w:rsid w:val="003231CB"/>
    <w:rsid w:val="00323949"/>
    <w:rsid w:val="00323A0B"/>
    <w:rsid w:val="00323AAA"/>
    <w:rsid w:val="00323C39"/>
    <w:rsid w:val="00323C41"/>
    <w:rsid w:val="003243A2"/>
    <w:rsid w:val="00324658"/>
    <w:rsid w:val="00324969"/>
    <w:rsid w:val="00324992"/>
    <w:rsid w:val="00324C68"/>
    <w:rsid w:val="00324F8E"/>
    <w:rsid w:val="00325248"/>
    <w:rsid w:val="0032539F"/>
    <w:rsid w:val="00325E31"/>
    <w:rsid w:val="00325E76"/>
    <w:rsid w:val="00325F8B"/>
    <w:rsid w:val="003262B4"/>
    <w:rsid w:val="00326448"/>
    <w:rsid w:val="003264C3"/>
    <w:rsid w:val="00326657"/>
    <w:rsid w:val="0032669C"/>
    <w:rsid w:val="003266A8"/>
    <w:rsid w:val="003266AA"/>
    <w:rsid w:val="003267E2"/>
    <w:rsid w:val="003269C0"/>
    <w:rsid w:val="00327052"/>
    <w:rsid w:val="0032707C"/>
    <w:rsid w:val="003270AA"/>
    <w:rsid w:val="00327619"/>
    <w:rsid w:val="0032764C"/>
    <w:rsid w:val="0032766B"/>
    <w:rsid w:val="00327A03"/>
    <w:rsid w:val="00327F63"/>
    <w:rsid w:val="003300AB"/>
    <w:rsid w:val="003300C5"/>
    <w:rsid w:val="003307D7"/>
    <w:rsid w:val="003309EE"/>
    <w:rsid w:val="003310A4"/>
    <w:rsid w:val="00331192"/>
    <w:rsid w:val="0033145C"/>
    <w:rsid w:val="003319FD"/>
    <w:rsid w:val="00331B2A"/>
    <w:rsid w:val="00331CB5"/>
    <w:rsid w:val="00331F76"/>
    <w:rsid w:val="00331FF6"/>
    <w:rsid w:val="0033204B"/>
    <w:rsid w:val="00332065"/>
    <w:rsid w:val="00332176"/>
    <w:rsid w:val="003321F5"/>
    <w:rsid w:val="003322FC"/>
    <w:rsid w:val="003324E9"/>
    <w:rsid w:val="0033272A"/>
    <w:rsid w:val="00332832"/>
    <w:rsid w:val="00332B79"/>
    <w:rsid w:val="00332D3E"/>
    <w:rsid w:val="00333187"/>
    <w:rsid w:val="003331F5"/>
    <w:rsid w:val="00333203"/>
    <w:rsid w:val="003332F1"/>
    <w:rsid w:val="00333491"/>
    <w:rsid w:val="003334AB"/>
    <w:rsid w:val="0033357E"/>
    <w:rsid w:val="00333F8A"/>
    <w:rsid w:val="00333FE1"/>
    <w:rsid w:val="003341BA"/>
    <w:rsid w:val="00334236"/>
    <w:rsid w:val="0033456C"/>
    <w:rsid w:val="003347E7"/>
    <w:rsid w:val="0033480B"/>
    <w:rsid w:val="003348D1"/>
    <w:rsid w:val="003349B4"/>
    <w:rsid w:val="003349E1"/>
    <w:rsid w:val="00334A33"/>
    <w:rsid w:val="00334B24"/>
    <w:rsid w:val="00334EB5"/>
    <w:rsid w:val="00334EB9"/>
    <w:rsid w:val="00334F44"/>
    <w:rsid w:val="003350E7"/>
    <w:rsid w:val="0033537C"/>
    <w:rsid w:val="0033570F"/>
    <w:rsid w:val="00335795"/>
    <w:rsid w:val="00335879"/>
    <w:rsid w:val="00335A40"/>
    <w:rsid w:val="00335AD7"/>
    <w:rsid w:val="00335B42"/>
    <w:rsid w:val="00335D17"/>
    <w:rsid w:val="00335F1B"/>
    <w:rsid w:val="00335FC5"/>
    <w:rsid w:val="0033626F"/>
    <w:rsid w:val="00336298"/>
    <w:rsid w:val="0033631E"/>
    <w:rsid w:val="00336375"/>
    <w:rsid w:val="0033655F"/>
    <w:rsid w:val="00336864"/>
    <w:rsid w:val="00336A43"/>
    <w:rsid w:val="0033726B"/>
    <w:rsid w:val="0033770F"/>
    <w:rsid w:val="0033782D"/>
    <w:rsid w:val="00337871"/>
    <w:rsid w:val="003379E0"/>
    <w:rsid w:val="00337C9E"/>
    <w:rsid w:val="00337CEB"/>
    <w:rsid w:val="00337D2B"/>
    <w:rsid w:val="00340415"/>
    <w:rsid w:val="00340496"/>
    <w:rsid w:val="00340899"/>
    <w:rsid w:val="00340AA1"/>
    <w:rsid w:val="00340BBA"/>
    <w:rsid w:val="00340BF5"/>
    <w:rsid w:val="003410B7"/>
    <w:rsid w:val="00341157"/>
    <w:rsid w:val="003412B4"/>
    <w:rsid w:val="003413AB"/>
    <w:rsid w:val="00341C60"/>
    <w:rsid w:val="00341D3F"/>
    <w:rsid w:val="00341F2A"/>
    <w:rsid w:val="00341F36"/>
    <w:rsid w:val="00342094"/>
    <w:rsid w:val="003420D3"/>
    <w:rsid w:val="00342127"/>
    <w:rsid w:val="00342279"/>
    <w:rsid w:val="003423F3"/>
    <w:rsid w:val="0034280B"/>
    <w:rsid w:val="0034295E"/>
    <w:rsid w:val="00342A35"/>
    <w:rsid w:val="00342A3E"/>
    <w:rsid w:val="00342F14"/>
    <w:rsid w:val="00342FFE"/>
    <w:rsid w:val="003432AA"/>
    <w:rsid w:val="0034338E"/>
    <w:rsid w:val="003433D9"/>
    <w:rsid w:val="0034355B"/>
    <w:rsid w:val="00343613"/>
    <w:rsid w:val="00343617"/>
    <w:rsid w:val="003436A4"/>
    <w:rsid w:val="00343898"/>
    <w:rsid w:val="00343B4E"/>
    <w:rsid w:val="00343D5C"/>
    <w:rsid w:val="00343DDC"/>
    <w:rsid w:val="00343DE7"/>
    <w:rsid w:val="00343E88"/>
    <w:rsid w:val="00343EB5"/>
    <w:rsid w:val="00343FC5"/>
    <w:rsid w:val="0034403B"/>
    <w:rsid w:val="003443B0"/>
    <w:rsid w:val="003443EA"/>
    <w:rsid w:val="00344520"/>
    <w:rsid w:val="003446DD"/>
    <w:rsid w:val="0034478D"/>
    <w:rsid w:val="003447B9"/>
    <w:rsid w:val="00344921"/>
    <w:rsid w:val="00344BDB"/>
    <w:rsid w:val="00344BDF"/>
    <w:rsid w:val="00344CCE"/>
    <w:rsid w:val="00344E5E"/>
    <w:rsid w:val="003455FD"/>
    <w:rsid w:val="00345CF3"/>
    <w:rsid w:val="00346212"/>
    <w:rsid w:val="0034649D"/>
    <w:rsid w:val="0034653B"/>
    <w:rsid w:val="0034663B"/>
    <w:rsid w:val="00346DED"/>
    <w:rsid w:val="00346FA9"/>
    <w:rsid w:val="00347178"/>
    <w:rsid w:val="00347261"/>
    <w:rsid w:val="003474E4"/>
    <w:rsid w:val="0034751A"/>
    <w:rsid w:val="00347575"/>
    <w:rsid w:val="003478FF"/>
    <w:rsid w:val="00347A98"/>
    <w:rsid w:val="00347FD9"/>
    <w:rsid w:val="0035000B"/>
    <w:rsid w:val="003501E9"/>
    <w:rsid w:val="00350302"/>
    <w:rsid w:val="003503E0"/>
    <w:rsid w:val="003504EB"/>
    <w:rsid w:val="00350B2D"/>
    <w:rsid w:val="00350DB0"/>
    <w:rsid w:val="00350ED8"/>
    <w:rsid w:val="003515C5"/>
    <w:rsid w:val="0035193A"/>
    <w:rsid w:val="0035194D"/>
    <w:rsid w:val="003519BA"/>
    <w:rsid w:val="00351A04"/>
    <w:rsid w:val="00351A37"/>
    <w:rsid w:val="00351B10"/>
    <w:rsid w:val="00352008"/>
    <w:rsid w:val="00352049"/>
    <w:rsid w:val="003522D6"/>
    <w:rsid w:val="00352568"/>
    <w:rsid w:val="0035257D"/>
    <w:rsid w:val="003525A0"/>
    <w:rsid w:val="00352619"/>
    <w:rsid w:val="0035275A"/>
    <w:rsid w:val="00352766"/>
    <w:rsid w:val="00352823"/>
    <w:rsid w:val="00352984"/>
    <w:rsid w:val="003529F5"/>
    <w:rsid w:val="00352BF9"/>
    <w:rsid w:val="00352D50"/>
    <w:rsid w:val="00352E44"/>
    <w:rsid w:val="00352F45"/>
    <w:rsid w:val="003530CD"/>
    <w:rsid w:val="00353273"/>
    <w:rsid w:val="0035384C"/>
    <w:rsid w:val="003539DC"/>
    <w:rsid w:val="0035421A"/>
    <w:rsid w:val="003542CB"/>
    <w:rsid w:val="003542CF"/>
    <w:rsid w:val="0035471E"/>
    <w:rsid w:val="00354CC5"/>
    <w:rsid w:val="00354CEA"/>
    <w:rsid w:val="003552E7"/>
    <w:rsid w:val="00355342"/>
    <w:rsid w:val="003555C3"/>
    <w:rsid w:val="00355767"/>
    <w:rsid w:val="00355C94"/>
    <w:rsid w:val="00355D26"/>
    <w:rsid w:val="00355E85"/>
    <w:rsid w:val="00355FD0"/>
    <w:rsid w:val="00356036"/>
    <w:rsid w:val="0035635A"/>
    <w:rsid w:val="0035641F"/>
    <w:rsid w:val="00356847"/>
    <w:rsid w:val="00356989"/>
    <w:rsid w:val="00356A7D"/>
    <w:rsid w:val="00356AC2"/>
    <w:rsid w:val="00356D05"/>
    <w:rsid w:val="00356D19"/>
    <w:rsid w:val="00356E0A"/>
    <w:rsid w:val="00356F66"/>
    <w:rsid w:val="00357154"/>
    <w:rsid w:val="003572CD"/>
    <w:rsid w:val="0035751F"/>
    <w:rsid w:val="003577DD"/>
    <w:rsid w:val="00360398"/>
    <w:rsid w:val="0036055C"/>
    <w:rsid w:val="00360B9F"/>
    <w:rsid w:val="00360F57"/>
    <w:rsid w:val="0036103C"/>
    <w:rsid w:val="0036116A"/>
    <w:rsid w:val="00361280"/>
    <w:rsid w:val="00361597"/>
    <w:rsid w:val="0036172E"/>
    <w:rsid w:val="003617EB"/>
    <w:rsid w:val="00361BCF"/>
    <w:rsid w:val="00361DC5"/>
    <w:rsid w:val="003621AA"/>
    <w:rsid w:val="00362365"/>
    <w:rsid w:val="003625F3"/>
    <w:rsid w:val="00362736"/>
    <w:rsid w:val="003627FB"/>
    <w:rsid w:val="00362A11"/>
    <w:rsid w:val="00362A32"/>
    <w:rsid w:val="00362D25"/>
    <w:rsid w:val="00362EAF"/>
    <w:rsid w:val="003630D7"/>
    <w:rsid w:val="0036316F"/>
    <w:rsid w:val="0036356A"/>
    <w:rsid w:val="00363673"/>
    <w:rsid w:val="003639D0"/>
    <w:rsid w:val="00363B3D"/>
    <w:rsid w:val="00363F0C"/>
    <w:rsid w:val="00363F4B"/>
    <w:rsid w:val="00363FCF"/>
    <w:rsid w:val="003646B5"/>
    <w:rsid w:val="00364A2C"/>
    <w:rsid w:val="00364C87"/>
    <w:rsid w:val="00364E47"/>
    <w:rsid w:val="00364E8E"/>
    <w:rsid w:val="00365064"/>
    <w:rsid w:val="0036563A"/>
    <w:rsid w:val="00365893"/>
    <w:rsid w:val="00365949"/>
    <w:rsid w:val="003659FA"/>
    <w:rsid w:val="00365A0A"/>
    <w:rsid w:val="00365E1F"/>
    <w:rsid w:val="00365E55"/>
    <w:rsid w:val="00365EB3"/>
    <w:rsid w:val="00365F4F"/>
    <w:rsid w:val="00365FA8"/>
    <w:rsid w:val="00365FB7"/>
    <w:rsid w:val="00365FE6"/>
    <w:rsid w:val="00366305"/>
    <w:rsid w:val="00366772"/>
    <w:rsid w:val="00366790"/>
    <w:rsid w:val="00366820"/>
    <w:rsid w:val="003668FC"/>
    <w:rsid w:val="00366BB5"/>
    <w:rsid w:val="0036701B"/>
    <w:rsid w:val="00367381"/>
    <w:rsid w:val="00367460"/>
    <w:rsid w:val="0036766F"/>
    <w:rsid w:val="003678D8"/>
    <w:rsid w:val="003679F2"/>
    <w:rsid w:val="00367A08"/>
    <w:rsid w:val="00367A2B"/>
    <w:rsid w:val="00367BCF"/>
    <w:rsid w:val="00367ED2"/>
    <w:rsid w:val="00370469"/>
    <w:rsid w:val="00370A84"/>
    <w:rsid w:val="00370AC7"/>
    <w:rsid w:val="00370BC6"/>
    <w:rsid w:val="00370EBA"/>
    <w:rsid w:val="00370FEF"/>
    <w:rsid w:val="0037107B"/>
    <w:rsid w:val="00371197"/>
    <w:rsid w:val="003713BB"/>
    <w:rsid w:val="00371658"/>
    <w:rsid w:val="0037167C"/>
    <w:rsid w:val="0037186F"/>
    <w:rsid w:val="00371A0A"/>
    <w:rsid w:val="00371B49"/>
    <w:rsid w:val="00371B52"/>
    <w:rsid w:val="00371C74"/>
    <w:rsid w:val="00371DE3"/>
    <w:rsid w:val="0037206D"/>
    <w:rsid w:val="00372460"/>
    <w:rsid w:val="0037272A"/>
    <w:rsid w:val="0037296C"/>
    <w:rsid w:val="0037297F"/>
    <w:rsid w:val="00372A53"/>
    <w:rsid w:val="00373079"/>
    <w:rsid w:val="0037311B"/>
    <w:rsid w:val="0037313B"/>
    <w:rsid w:val="00373282"/>
    <w:rsid w:val="00373526"/>
    <w:rsid w:val="003739FB"/>
    <w:rsid w:val="00373B2A"/>
    <w:rsid w:val="00373C0F"/>
    <w:rsid w:val="00373DAC"/>
    <w:rsid w:val="003741C6"/>
    <w:rsid w:val="003745D6"/>
    <w:rsid w:val="003747BA"/>
    <w:rsid w:val="003749C9"/>
    <w:rsid w:val="00374B2A"/>
    <w:rsid w:val="00374F92"/>
    <w:rsid w:val="003750BE"/>
    <w:rsid w:val="0037510A"/>
    <w:rsid w:val="00375E05"/>
    <w:rsid w:val="00375F35"/>
    <w:rsid w:val="0037619B"/>
    <w:rsid w:val="0037621B"/>
    <w:rsid w:val="00376551"/>
    <w:rsid w:val="00376575"/>
    <w:rsid w:val="003765FB"/>
    <w:rsid w:val="0037668E"/>
    <w:rsid w:val="0037675E"/>
    <w:rsid w:val="0037680A"/>
    <w:rsid w:val="00376B69"/>
    <w:rsid w:val="00377145"/>
    <w:rsid w:val="003773D6"/>
    <w:rsid w:val="00377667"/>
    <w:rsid w:val="003776AE"/>
    <w:rsid w:val="003777DE"/>
    <w:rsid w:val="00377876"/>
    <w:rsid w:val="0037799A"/>
    <w:rsid w:val="00377A93"/>
    <w:rsid w:val="00377B95"/>
    <w:rsid w:val="00377D20"/>
    <w:rsid w:val="00377D5C"/>
    <w:rsid w:val="003802B4"/>
    <w:rsid w:val="00380725"/>
    <w:rsid w:val="00380A18"/>
    <w:rsid w:val="00380FE5"/>
    <w:rsid w:val="003811C4"/>
    <w:rsid w:val="003811DF"/>
    <w:rsid w:val="00381283"/>
    <w:rsid w:val="003812A7"/>
    <w:rsid w:val="00381486"/>
    <w:rsid w:val="003814EB"/>
    <w:rsid w:val="00381675"/>
    <w:rsid w:val="00381A15"/>
    <w:rsid w:val="00381A74"/>
    <w:rsid w:val="00381C3A"/>
    <w:rsid w:val="00381E1E"/>
    <w:rsid w:val="00381F3F"/>
    <w:rsid w:val="00382119"/>
    <w:rsid w:val="0038211E"/>
    <w:rsid w:val="003821EF"/>
    <w:rsid w:val="003822E6"/>
    <w:rsid w:val="0038248E"/>
    <w:rsid w:val="003824B9"/>
    <w:rsid w:val="003826DC"/>
    <w:rsid w:val="0038281B"/>
    <w:rsid w:val="00382906"/>
    <w:rsid w:val="00382971"/>
    <w:rsid w:val="00382D79"/>
    <w:rsid w:val="00383217"/>
    <w:rsid w:val="00383261"/>
    <w:rsid w:val="00383299"/>
    <w:rsid w:val="00383604"/>
    <w:rsid w:val="003838BB"/>
    <w:rsid w:val="00383A5F"/>
    <w:rsid w:val="00383DE2"/>
    <w:rsid w:val="00383E00"/>
    <w:rsid w:val="00384286"/>
    <w:rsid w:val="003843CC"/>
    <w:rsid w:val="00384789"/>
    <w:rsid w:val="00384814"/>
    <w:rsid w:val="003849C4"/>
    <w:rsid w:val="003849EA"/>
    <w:rsid w:val="00384A17"/>
    <w:rsid w:val="00384B43"/>
    <w:rsid w:val="00384E85"/>
    <w:rsid w:val="00384F35"/>
    <w:rsid w:val="00385008"/>
    <w:rsid w:val="003850BC"/>
    <w:rsid w:val="003854F6"/>
    <w:rsid w:val="0038577A"/>
    <w:rsid w:val="003857E8"/>
    <w:rsid w:val="00385831"/>
    <w:rsid w:val="00385838"/>
    <w:rsid w:val="00385AFB"/>
    <w:rsid w:val="00385BEA"/>
    <w:rsid w:val="00386222"/>
    <w:rsid w:val="0038624F"/>
    <w:rsid w:val="003863BA"/>
    <w:rsid w:val="00386676"/>
    <w:rsid w:val="003868E4"/>
    <w:rsid w:val="00386CB2"/>
    <w:rsid w:val="00386E2D"/>
    <w:rsid w:val="00386E66"/>
    <w:rsid w:val="00387370"/>
    <w:rsid w:val="003877DC"/>
    <w:rsid w:val="00387882"/>
    <w:rsid w:val="00387892"/>
    <w:rsid w:val="00387B7F"/>
    <w:rsid w:val="00387CCD"/>
    <w:rsid w:val="00387D92"/>
    <w:rsid w:val="00390070"/>
    <w:rsid w:val="003900A6"/>
    <w:rsid w:val="003902D4"/>
    <w:rsid w:val="003907DC"/>
    <w:rsid w:val="00390869"/>
    <w:rsid w:val="0039087B"/>
    <w:rsid w:val="00390CF1"/>
    <w:rsid w:val="00390FF0"/>
    <w:rsid w:val="0039127B"/>
    <w:rsid w:val="00391985"/>
    <w:rsid w:val="00391A23"/>
    <w:rsid w:val="00391A85"/>
    <w:rsid w:val="00391ACE"/>
    <w:rsid w:val="00391B3F"/>
    <w:rsid w:val="00391BE0"/>
    <w:rsid w:val="00391D0B"/>
    <w:rsid w:val="00391D25"/>
    <w:rsid w:val="00391D84"/>
    <w:rsid w:val="00391DAB"/>
    <w:rsid w:val="00392789"/>
    <w:rsid w:val="003928B8"/>
    <w:rsid w:val="00392A6A"/>
    <w:rsid w:val="00392A9F"/>
    <w:rsid w:val="0039305C"/>
    <w:rsid w:val="0039314B"/>
    <w:rsid w:val="003931A6"/>
    <w:rsid w:val="00393516"/>
    <w:rsid w:val="0039352A"/>
    <w:rsid w:val="003938E0"/>
    <w:rsid w:val="003939A5"/>
    <w:rsid w:val="00393A34"/>
    <w:rsid w:val="00393AC8"/>
    <w:rsid w:val="00393B36"/>
    <w:rsid w:val="00393CD3"/>
    <w:rsid w:val="0039408C"/>
    <w:rsid w:val="00394264"/>
    <w:rsid w:val="00394465"/>
    <w:rsid w:val="0039446F"/>
    <w:rsid w:val="00394492"/>
    <w:rsid w:val="003949C1"/>
    <w:rsid w:val="00394ABD"/>
    <w:rsid w:val="00394B0D"/>
    <w:rsid w:val="0039575E"/>
    <w:rsid w:val="0039578C"/>
    <w:rsid w:val="00395AFD"/>
    <w:rsid w:val="00395AFE"/>
    <w:rsid w:val="00395E5A"/>
    <w:rsid w:val="0039611B"/>
    <w:rsid w:val="00396299"/>
    <w:rsid w:val="0039652A"/>
    <w:rsid w:val="0039654A"/>
    <w:rsid w:val="003967CD"/>
    <w:rsid w:val="00396807"/>
    <w:rsid w:val="0039680E"/>
    <w:rsid w:val="00396938"/>
    <w:rsid w:val="003969BE"/>
    <w:rsid w:val="00396A3E"/>
    <w:rsid w:val="00396B93"/>
    <w:rsid w:val="00396D56"/>
    <w:rsid w:val="00396E35"/>
    <w:rsid w:val="00396E9D"/>
    <w:rsid w:val="0039727F"/>
    <w:rsid w:val="003975C1"/>
    <w:rsid w:val="00397845"/>
    <w:rsid w:val="00397B4E"/>
    <w:rsid w:val="00397D7F"/>
    <w:rsid w:val="003A009C"/>
    <w:rsid w:val="003A0120"/>
    <w:rsid w:val="003A0325"/>
    <w:rsid w:val="003A082C"/>
    <w:rsid w:val="003A0AF2"/>
    <w:rsid w:val="003A0D2E"/>
    <w:rsid w:val="003A142E"/>
    <w:rsid w:val="003A161E"/>
    <w:rsid w:val="003A19AD"/>
    <w:rsid w:val="003A1B83"/>
    <w:rsid w:val="003A1D3F"/>
    <w:rsid w:val="003A219A"/>
    <w:rsid w:val="003A219B"/>
    <w:rsid w:val="003A2536"/>
    <w:rsid w:val="003A261F"/>
    <w:rsid w:val="003A27E0"/>
    <w:rsid w:val="003A28C1"/>
    <w:rsid w:val="003A2A7A"/>
    <w:rsid w:val="003A2AA8"/>
    <w:rsid w:val="003A2B28"/>
    <w:rsid w:val="003A2B5F"/>
    <w:rsid w:val="003A2D24"/>
    <w:rsid w:val="003A2FEC"/>
    <w:rsid w:val="003A3035"/>
    <w:rsid w:val="003A3340"/>
    <w:rsid w:val="003A3780"/>
    <w:rsid w:val="003A3946"/>
    <w:rsid w:val="003A3A4B"/>
    <w:rsid w:val="003A3AED"/>
    <w:rsid w:val="003A3C40"/>
    <w:rsid w:val="003A3E91"/>
    <w:rsid w:val="003A40F4"/>
    <w:rsid w:val="003A4686"/>
    <w:rsid w:val="003A4A60"/>
    <w:rsid w:val="003A4BF7"/>
    <w:rsid w:val="003A4E1E"/>
    <w:rsid w:val="003A4F8A"/>
    <w:rsid w:val="003A5217"/>
    <w:rsid w:val="003A52B9"/>
    <w:rsid w:val="003A54CB"/>
    <w:rsid w:val="003A5710"/>
    <w:rsid w:val="003A587F"/>
    <w:rsid w:val="003A58BB"/>
    <w:rsid w:val="003A5B05"/>
    <w:rsid w:val="003A5B6F"/>
    <w:rsid w:val="003A6038"/>
    <w:rsid w:val="003A60CF"/>
    <w:rsid w:val="003A62D1"/>
    <w:rsid w:val="003A688F"/>
    <w:rsid w:val="003A6D05"/>
    <w:rsid w:val="003A6D99"/>
    <w:rsid w:val="003A743B"/>
    <w:rsid w:val="003A76F1"/>
    <w:rsid w:val="003A7760"/>
    <w:rsid w:val="003A777A"/>
    <w:rsid w:val="003A77A6"/>
    <w:rsid w:val="003A77B0"/>
    <w:rsid w:val="003A7B1C"/>
    <w:rsid w:val="003A7B69"/>
    <w:rsid w:val="003A7CE8"/>
    <w:rsid w:val="003A7D19"/>
    <w:rsid w:val="003B0045"/>
    <w:rsid w:val="003B004F"/>
    <w:rsid w:val="003B019C"/>
    <w:rsid w:val="003B021E"/>
    <w:rsid w:val="003B040B"/>
    <w:rsid w:val="003B04E2"/>
    <w:rsid w:val="003B0956"/>
    <w:rsid w:val="003B0998"/>
    <w:rsid w:val="003B0AC8"/>
    <w:rsid w:val="003B0B4B"/>
    <w:rsid w:val="003B0E35"/>
    <w:rsid w:val="003B105F"/>
    <w:rsid w:val="003B12AE"/>
    <w:rsid w:val="003B16BF"/>
    <w:rsid w:val="003B1853"/>
    <w:rsid w:val="003B1870"/>
    <w:rsid w:val="003B1CF0"/>
    <w:rsid w:val="003B1D76"/>
    <w:rsid w:val="003B1E61"/>
    <w:rsid w:val="003B1F92"/>
    <w:rsid w:val="003B2054"/>
    <w:rsid w:val="003B211F"/>
    <w:rsid w:val="003B2216"/>
    <w:rsid w:val="003B236B"/>
    <w:rsid w:val="003B292E"/>
    <w:rsid w:val="003B2AA3"/>
    <w:rsid w:val="003B2C6F"/>
    <w:rsid w:val="003B2DB3"/>
    <w:rsid w:val="003B2E07"/>
    <w:rsid w:val="003B2E65"/>
    <w:rsid w:val="003B2ED5"/>
    <w:rsid w:val="003B2FB9"/>
    <w:rsid w:val="003B3ADF"/>
    <w:rsid w:val="003B3B33"/>
    <w:rsid w:val="003B3D0F"/>
    <w:rsid w:val="003B3E5D"/>
    <w:rsid w:val="003B4B4E"/>
    <w:rsid w:val="003B4C42"/>
    <w:rsid w:val="003B4EB3"/>
    <w:rsid w:val="003B4F01"/>
    <w:rsid w:val="003B4FBC"/>
    <w:rsid w:val="003B5050"/>
    <w:rsid w:val="003B531B"/>
    <w:rsid w:val="003B584C"/>
    <w:rsid w:val="003B5864"/>
    <w:rsid w:val="003B5937"/>
    <w:rsid w:val="003B59F0"/>
    <w:rsid w:val="003B5A19"/>
    <w:rsid w:val="003B5D12"/>
    <w:rsid w:val="003B613E"/>
    <w:rsid w:val="003B6416"/>
    <w:rsid w:val="003B64A9"/>
    <w:rsid w:val="003B6996"/>
    <w:rsid w:val="003B69A7"/>
    <w:rsid w:val="003B6AD0"/>
    <w:rsid w:val="003B6C53"/>
    <w:rsid w:val="003B6C7A"/>
    <w:rsid w:val="003B70C7"/>
    <w:rsid w:val="003B727A"/>
    <w:rsid w:val="003B72F1"/>
    <w:rsid w:val="003B76D2"/>
    <w:rsid w:val="003B76DB"/>
    <w:rsid w:val="003B795E"/>
    <w:rsid w:val="003B7989"/>
    <w:rsid w:val="003B7F1B"/>
    <w:rsid w:val="003C05C5"/>
    <w:rsid w:val="003C06F9"/>
    <w:rsid w:val="003C0870"/>
    <w:rsid w:val="003C09DB"/>
    <w:rsid w:val="003C0C2C"/>
    <w:rsid w:val="003C1063"/>
    <w:rsid w:val="003C11FD"/>
    <w:rsid w:val="003C13F8"/>
    <w:rsid w:val="003C13FB"/>
    <w:rsid w:val="003C17D8"/>
    <w:rsid w:val="003C17E1"/>
    <w:rsid w:val="003C17F3"/>
    <w:rsid w:val="003C1804"/>
    <w:rsid w:val="003C18E1"/>
    <w:rsid w:val="003C19F1"/>
    <w:rsid w:val="003C209A"/>
    <w:rsid w:val="003C2366"/>
    <w:rsid w:val="003C23E7"/>
    <w:rsid w:val="003C2576"/>
    <w:rsid w:val="003C2796"/>
    <w:rsid w:val="003C2865"/>
    <w:rsid w:val="003C28A5"/>
    <w:rsid w:val="003C28F5"/>
    <w:rsid w:val="003C29E4"/>
    <w:rsid w:val="003C2D19"/>
    <w:rsid w:val="003C2E08"/>
    <w:rsid w:val="003C2FB8"/>
    <w:rsid w:val="003C3057"/>
    <w:rsid w:val="003C3074"/>
    <w:rsid w:val="003C33D9"/>
    <w:rsid w:val="003C3591"/>
    <w:rsid w:val="003C35BA"/>
    <w:rsid w:val="003C36B7"/>
    <w:rsid w:val="003C37AE"/>
    <w:rsid w:val="003C3969"/>
    <w:rsid w:val="003C3A42"/>
    <w:rsid w:val="003C3B03"/>
    <w:rsid w:val="003C3B90"/>
    <w:rsid w:val="003C3F20"/>
    <w:rsid w:val="003C40D1"/>
    <w:rsid w:val="003C41E3"/>
    <w:rsid w:val="003C436A"/>
    <w:rsid w:val="003C44FD"/>
    <w:rsid w:val="003C454A"/>
    <w:rsid w:val="003C4CE4"/>
    <w:rsid w:val="003C4DB2"/>
    <w:rsid w:val="003C4F7A"/>
    <w:rsid w:val="003C50BE"/>
    <w:rsid w:val="003C50F6"/>
    <w:rsid w:val="003C53F4"/>
    <w:rsid w:val="003C54B2"/>
    <w:rsid w:val="003C58E5"/>
    <w:rsid w:val="003C59EC"/>
    <w:rsid w:val="003C59F4"/>
    <w:rsid w:val="003C5BE9"/>
    <w:rsid w:val="003C5D0E"/>
    <w:rsid w:val="003C6074"/>
    <w:rsid w:val="003C6171"/>
    <w:rsid w:val="003C6B90"/>
    <w:rsid w:val="003C6D0F"/>
    <w:rsid w:val="003C70B8"/>
    <w:rsid w:val="003C7356"/>
    <w:rsid w:val="003C74B4"/>
    <w:rsid w:val="003C76BE"/>
    <w:rsid w:val="003C79F6"/>
    <w:rsid w:val="003C7CE9"/>
    <w:rsid w:val="003D092B"/>
    <w:rsid w:val="003D119F"/>
    <w:rsid w:val="003D1292"/>
    <w:rsid w:val="003D12EE"/>
    <w:rsid w:val="003D13A9"/>
    <w:rsid w:val="003D16F4"/>
    <w:rsid w:val="003D1811"/>
    <w:rsid w:val="003D184F"/>
    <w:rsid w:val="003D18A7"/>
    <w:rsid w:val="003D1CBE"/>
    <w:rsid w:val="003D2014"/>
    <w:rsid w:val="003D236B"/>
    <w:rsid w:val="003D2435"/>
    <w:rsid w:val="003D2519"/>
    <w:rsid w:val="003D2661"/>
    <w:rsid w:val="003D26D9"/>
    <w:rsid w:val="003D3195"/>
    <w:rsid w:val="003D321A"/>
    <w:rsid w:val="003D33D0"/>
    <w:rsid w:val="003D33D1"/>
    <w:rsid w:val="003D3411"/>
    <w:rsid w:val="003D3538"/>
    <w:rsid w:val="003D358C"/>
    <w:rsid w:val="003D36D0"/>
    <w:rsid w:val="003D36E0"/>
    <w:rsid w:val="003D3903"/>
    <w:rsid w:val="003D3A89"/>
    <w:rsid w:val="003D3B0A"/>
    <w:rsid w:val="003D3CE4"/>
    <w:rsid w:val="003D431A"/>
    <w:rsid w:val="003D432F"/>
    <w:rsid w:val="003D4684"/>
    <w:rsid w:val="003D489E"/>
    <w:rsid w:val="003D4AC1"/>
    <w:rsid w:val="003D506C"/>
    <w:rsid w:val="003D5517"/>
    <w:rsid w:val="003D58FD"/>
    <w:rsid w:val="003D5A5F"/>
    <w:rsid w:val="003D5AF2"/>
    <w:rsid w:val="003D5BFE"/>
    <w:rsid w:val="003D5C86"/>
    <w:rsid w:val="003D5CC9"/>
    <w:rsid w:val="003D5CFD"/>
    <w:rsid w:val="003D5D37"/>
    <w:rsid w:val="003D63CE"/>
    <w:rsid w:val="003D6854"/>
    <w:rsid w:val="003D686E"/>
    <w:rsid w:val="003D6CC9"/>
    <w:rsid w:val="003D6DF7"/>
    <w:rsid w:val="003D776C"/>
    <w:rsid w:val="003D7D10"/>
    <w:rsid w:val="003D7DCF"/>
    <w:rsid w:val="003D7E97"/>
    <w:rsid w:val="003D7F6E"/>
    <w:rsid w:val="003D7F76"/>
    <w:rsid w:val="003E00C0"/>
    <w:rsid w:val="003E027D"/>
    <w:rsid w:val="003E0335"/>
    <w:rsid w:val="003E0340"/>
    <w:rsid w:val="003E03CF"/>
    <w:rsid w:val="003E0E69"/>
    <w:rsid w:val="003E0EB3"/>
    <w:rsid w:val="003E112F"/>
    <w:rsid w:val="003E1241"/>
    <w:rsid w:val="003E1383"/>
    <w:rsid w:val="003E138A"/>
    <w:rsid w:val="003E1517"/>
    <w:rsid w:val="003E1588"/>
    <w:rsid w:val="003E173A"/>
    <w:rsid w:val="003E188E"/>
    <w:rsid w:val="003E1A22"/>
    <w:rsid w:val="003E1C20"/>
    <w:rsid w:val="003E1D2B"/>
    <w:rsid w:val="003E1E62"/>
    <w:rsid w:val="003E1F96"/>
    <w:rsid w:val="003E1FB4"/>
    <w:rsid w:val="003E211C"/>
    <w:rsid w:val="003E22F7"/>
    <w:rsid w:val="003E2668"/>
    <w:rsid w:val="003E278E"/>
    <w:rsid w:val="003E295C"/>
    <w:rsid w:val="003E2C10"/>
    <w:rsid w:val="003E2D32"/>
    <w:rsid w:val="003E2DAF"/>
    <w:rsid w:val="003E318A"/>
    <w:rsid w:val="003E31AD"/>
    <w:rsid w:val="003E323E"/>
    <w:rsid w:val="003E3498"/>
    <w:rsid w:val="003E34C9"/>
    <w:rsid w:val="003E374D"/>
    <w:rsid w:val="003E37F0"/>
    <w:rsid w:val="003E3871"/>
    <w:rsid w:val="003E3938"/>
    <w:rsid w:val="003E3965"/>
    <w:rsid w:val="003E3B32"/>
    <w:rsid w:val="003E3B59"/>
    <w:rsid w:val="003E3B70"/>
    <w:rsid w:val="003E3DF8"/>
    <w:rsid w:val="003E3F34"/>
    <w:rsid w:val="003E431D"/>
    <w:rsid w:val="003E4554"/>
    <w:rsid w:val="003E47D5"/>
    <w:rsid w:val="003E480E"/>
    <w:rsid w:val="003E48BB"/>
    <w:rsid w:val="003E4A70"/>
    <w:rsid w:val="003E4BBA"/>
    <w:rsid w:val="003E4C0F"/>
    <w:rsid w:val="003E5130"/>
    <w:rsid w:val="003E539D"/>
    <w:rsid w:val="003E5440"/>
    <w:rsid w:val="003E5936"/>
    <w:rsid w:val="003E59B5"/>
    <w:rsid w:val="003E59F3"/>
    <w:rsid w:val="003E5A2B"/>
    <w:rsid w:val="003E5AF4"/>
    <w:rsid w:val="003E5B5B"/>
    <w:rsid w:val="003E6034"/>
    <w:rsid w:val="003E608F"/>
    <w:rsid w:val="003E60CC"/>
    <w:rsid w:val="003E643F"/>
    <w:rsid w:val="003E6463"/>
    <w:rsid w:val="003E6713"/>
    <w:rsid w:val="003E6754"/>
    <w:rsid w:val="003E68CF"/>
    <w:rsid w:val="003E693D"/>
    <w:rsid w:val="003E6B76"/>
    <w:rsid w:val="003E6E41"/>
    <w:rsid w:val="003E6EE8"/>
    <w:rsid w:val="003E7258"/>
    <w:rsid w:val="003E7265"/>
    <w:rsid w:val="003E72A3"/>
    <w:rsid w:val="003E7730"/>
    <w:rsid w:val="003E787B"/>
    <w:rsid w:val="003E78D5"/>
    <w:rsid w:val="003E7A1D"/>
    <w:rsid w:val="003E7BF0"/>
    <w:rsid w:val="003E7E43"/>
    <w:rsid w:val="003E7F8A"/>
    <w:rsid w:val="003F016C"/>
    <w:rsid w:val="003F06A1"/>
    <w:rsid w:val="003F08A5"/>
    <w:rsid w:val="003F0A95"/>
    <w:rsid w:val="003F0B56"/>
    <w:rsid w:val="003F0BEC"/>
    <w:rsid w:val="003F0BFE"/>
    <w:rsid w:val="003F0C4E"/>
    <w:rsid w:val="003F0CA4"/>
    <w:rsid w:val="003F0FC6"/>
    <w:rsid w:val="003F1059"/>
    <w:rsid w:val="003F105B"/>
    <w:rsid w:val="003F11B3"/>
    <w:rsid w:val="003F11D4"/>
    <w:rsid w:val="003F11D9"/>
    <w:rsid w:val="003F1299"/>
    <w:rsid w:val="003F130D"/>
    <w:rsid w:val="003F1685"/>
    <w:rsid w:val="003F17F0"/>
    <w:rsid w:val="003F1A20"/>
    <w:rsid w:val="003F1E36"/>
    <w:rsid w:val="003F24F5"/>
    <w:rsid w:val="003F2520"/>
    <w:rsid w:val="003F2524"/>
    <w:rsid w:val="003F25B5"/>
    <w:rsid w:val="003F2861"/>
    <w:rsid w:val="003F2D11"/>
    <w:rsid w:val="003F2E54"/>
    <w:rsid w:val="003F2FA3"/>
    <w:rsid w:val="003F307F"/>
    <w:rsid w:val="003F323E"/>
    <w:rsid w:val="003F32F0"/>
    <w:rsid w:val="003F3508"/>
    <w:rsid w:val="003F3598"/>
    <w:rsid w:val="003F3643"/>
    <w:rsid w:val="003F3661"/>
    <w:rsid w:val="003F38E7"/>
    <w:rsid w:val="003F3902"/>
    <w:rsid w:val="003F3A8F"/>
    <w:rsid w:val="003F3B11"/>
    <w:rsid w:val="003F3B3F"/>
    <w:rsid w:val="003F3BF9"/>
    <w:rsid w:val="003F3DFE"/>
    <w:rsid w:val="003F3EB4"/>
    <w:rsid w:val="003F3FE6"/>
    <w:rsid w:val="003F4258"/>
    <w:rsid w:val="003F42C1"/>
    <w:rsid w:val="003F4369"/>
    <w:rsid w:val="003F43E3"/>
    <w:rsid w:val="003F43F7"/>
    <w:rsid w:val="003F4989"/>
    <w:rsid w:val="003F4FF8"/>
    <w:rsid w:val="003F50FB"/>
    <w:rsid w:val="003F5351"/>
    <w:rsid w:val="003F567A"/>
    <w:rsid w:val="003F59A7"/>
    <w:rsid w:val="003F5C47"/>
    <w:rsid w:val="003F5E5C"/>
    <w:rsid w:val="003F5E77"/>
    <w:rsid w:val="003F5F50"/>
    <w:rsid w:val="003F7015"/>
    <w:rsid w:val="003F748D"/>
    <w:rsid w:val="003F75B7"/>
    <w:rsid w:val="003F76EF"/>
    <w:rsid w:val="003F7723"/>
    <w:rsid w:val="003F778F"/>
    <w:rsid w:val="003F7B07"/>
    <w:rsid w:val="003F7DC9"/>
    <w:rsid w:val="003F7E9E"/>
    <w:rsid w:val="004000B3"/>
    <w:rsid w:val="00400107"/>
    <w:rsid w:val="00400263"/>
    <w:rsid w:val="004002FD"/>
    <w:rsid w:val="00400352"/>
    <w:rsid w:val="004005D7"/>
    <w:rsid w:val="0040062B"/>
    <w:rsid w:val="00400700"/>
    <w:rsid w:val="00400801"/>
    <w:rsid w:val="0040084D"/>
    <w:rsid w:val="00400A00"/>
    <w:rsid w:val="00400B39"/>
    <w:rsid w:val="00401111"/>
    <w:rsid w:val="004012CE"/>
    <w:rsid w:val="0040164F"/>
    <w:rsid w:val="00401921"/>
    <w:rsid w:val="00401BFF"/>
    <w:rsid w:val="00401C9A"/>
    <w:rsid w:val="0040263F"/>
    <w:rsid w:val="004029DE"/>
    <w:rsid w:val="00402A0C"/>
    <w:rsid w:val="00402A54"/>
    <w:rsid w:val="00402B24"/>
    <w:rsid w:val="00402D0E"/>
    <w:rsid w:val="00402F8F"/>
    <w:rsid w:val="00403055"/>
    <w:rsid w:val="00403271"/>
    <w:rsid w:val="00403346"/>
    <w:rsid w:val="00403364"/>
    <w:rsid w:val="004036A1"/>
    <w:rsid w:val="00403813"/>
    <w:rsid w:val="00403B9A"/>
    <w:rsid w:val="004041BF"/>
    <w:rsid w:val="0040432A"/>
    <w:rsid w:val="004043E5"/>
    <w:rsid w:val="00404C9A"/>
    <w:rsid w:val="00405877"/>
    <w:rsid w:val="0040590F"/>
    <w:rsid w:val="00405BE6"/>
    <w:rsid w:val="00405F8B"/>
    <w:rsid w:val="0040629E"/>
    <w:rsid w:val="00406301"/>
    <w:rsid w:val="0040685A"/>
    <w:rsid w:val="00406A06"/>
    <w:rsid w:val="00406A33"/>
    <w:rsid w:val="00406A3F"/>
    <w:rsid w:val="00406C8F"/>
    <w:rsid w:val="00406D24"/>
    <w:rsid w:val="00406D93"/>
    <w:rsid w:val="00406DB9"/>
    <w:rsid w:val="00406FDC"/>
    <w:rsid w:val="00407372"/>
    <w:rsid w:val="0040748A"/>
    <w:rsid w:val="004076AD"/>
    <w:rsid w:val="0040783A"/>
    <w:rsid w:val="0040798E"/>
    <w:rsid w:val="00407BBD"/>
    <w:rsid w:val="00410154"/>
    <w:rsid w:val="004101E1"/>
    <w:rsid w:val="00410422"/>
    <w:rsid w:val="00410612"/>
    <w:rsid w:val="004109D5"/>
    <w:rsid w:val="004109EC"/>
    <w:rsid w:val="00410A12"/>
    <w:rsid w:val="00410F1D"/>
    <w:rsid w:val="00410FC5"/>
    <w:rsid w:val="00410FE1"/>
    <w:rsid w:val="004111C2"/>
    <w:rsid w:val="00411509"/>
    <w:rsid w:val="00411552"/>
    <w:rsid w:val="0041175A"/>
    <w:rsid w:val="004117B5"/>
    <w:rsid w:val="00411BDC"/>
    <w:rsid w:val="00411C01"/>
    <w:rsid w:val="00411DBF"/>
    <w:rsid w:val="00411F9D"/>
    <w:rsid w:val="00412045"/>
    <w:rsid w:val="0041207D"/>
    <w:rsid w:val="004120DC"/>
    <w:rsid w:val="004122DA"/>
    <w:rsid w:val="004123B8"/>
    <w:rsid w:val="00412753"/>
    <w:rsid w:val="004128C2"/>
    <w:rsid w:val="00412C6C"/>
    <w:rsid w:val="00412DA0"/>
    <w:rsid w:val="00412E50"/>
    <w:rsid w:val="00413016"/>
    <w:rsid w:val="00413466"/>
    <w:rsid w:val="004134CC"/>
    <w:rsid w:val="004136FB"/>
    <w:rsid w:val="00413A39"/>
    <w:rsid w:val="00413AAB"/>
    <w:rsid w:val="00413DDF"/>
    <w:rsid w:val="00413E68"/>
    <w:rsid w:val="00413FDC"/>
    <w:rsid w:val="0041406E"/>
    <w:rsid w:val="0041430A"/>
    <w:rsid w:val="00414574"/>
    <w:rsid w:val="004145DE"/>
    <w:rsid w:val="004146BF"/>
    <w:rsid w:val="004147E7"/>
    <w:rsid w:val="00414B6F"/>
    <w:rsid w:val="00414F09"/>
    <w:rsid w:val="004150C7"/>
    <w:rsid w:val="00415100"/>
    <w:rsid w:val="00415152"/>
    <w:rsid w:val="00415167"/>
    <w:rsid w:val="004154BB"/>
    <w:rsid w:val="004154F5"/>
    <w:rsid w:val="0041578A"/>
    <w:rsid w:val="00415906"/>
    <w:rsid w:val="00415A29"/>
    <w:rsid w:val="00415D77"/>
    <w:rsid w:val="00415E20"/>
    <w:rsid w:val="00415FC1"/>
    <w:rsid w:val="00416101"/>
    <w:rsid w:val="00416140"/>
    <w:rsid w:val="00416143"/>
    <w:rsid w:val="00416196"/>
    <w:rsid w:val="00416227"/>
    <w:rsid w:val="00416D4A"/>
    <w:rsid w:val="00416D8E"/>
    <w:rsid w:val="00417143"/>
    <w:rsid w:val="0041723B"/>
    <w:rsid w:val="00417598"/>
    <w:rsid w:val="004176EB"/>
    <w:rsid w:val="00417B76"/>
    <w:rsid w:val="00417DA2"/>
    <w:rsid w:val="00417DAB"/>
    <w:rsid w:val="00417DD7"/>
    <w:rsid w:val="00417DEB"/>
    <w:rsid w:val="0042004B"/>
    <w:rsid w:val="00420155"/>
    <w:rsid w:val="0042024C"/>
    <w:rsid w:val="004202EE"/>
    <w:rsid w:val="00420473"/>
    <w:rsid w:val="00420CB3"/>
    <w:rsid w:val="00420D58"/>
    <w:rsid w:val="00420DB0"/>
    <w:rsid w:val="00420E7D"/>
    <w:rsid w:val="004210C5"/>
    <w:rsid w:val="0042120C"/>
    <w:rsid w:val="00421219"/>
    <w:rsid w:val="00421424"/>
    <w:rsid w:val="00421A70"/>
    <w:rsid w:val="00421B44"/>
    <w:rsid w:val="00421B99"/>
    <w:rsid w:val="00421BA7"/>
    <w:rsid w:val="00421CD5"/>
    <w:rsid w:val="00421D04"/>
    <w:rsid w:val="00421DE2"/>
    <w:rsid w:val="00421E0F"/>
    <w:rsid w:val="00421E57"/>
    <w:rsid w:val="00421ED9"/>
    <w:rsid w:val="00421F9E"/>
    <w:rsid w:val="0042200E"/>
    <w:rsid w:val="004224F5"/>
    <w:rsid w:val="00422607"/>
    <w:rsid w:val="004229A4"/>
    <w:rsid w:val="00422A1B"/>
    <w:rsid w:val="00423266"/>
    <w:rsid w:val="0042329E"/>
    <w:rsid w:val="004233B2"/>
    <w:rsid w:val="004237C4"/>
    <w:rsid w:val="00423C44"/>
    <w:rsid w:val="00423D7F"/>
    <w:rsid w:val="00423DA1"/>
    <w:rsid w:val="00423E0B"/>
    <w:rsid w:val="00423F3C"/>
    <w:rsid w:val="00423F68"/>
    <w:rsid w:val="0042400E"/>
    <w:rsid w:val="00424037"/>
    <w:rsid w:val="00424068"/>
    <w:rsid w:val="0042407B"/>
    <w:rsid w:val="004240D8"/>
    <w:rsid w:val="00424739"/>
    <w:rsid w:val="0042487B"/>
    <w:rsid w:val="00424A42"/>
    <w:rsid w:val="00424EA4"/>
    <w:rsid w:val="00424F33"/>
    <w:rsid w:val="00425118"/>
    <w:rsid w:val="004252E0"/>
    <w:rsid w:val="0042541B"/>
    <w:rsid w:val="00425A2E"/>
    <w:rsid w:val="00425B4E"/>
    <w:rsid w:val="00425CA0"/>
    <w:rsid w:val="00425E09"/>
    <w:rsid w:val="00425E4C"/>
    <w:rsid w:val="00425F10"/>
    <w:rsid w:val="00426244"/>
    <w:rsid w:val="00426268"/>
    <w:rsid w:val="004263C7"/>
    <w:rsid w:val="00426969"/>
    <w:rsid w:val="00426B97"/>
    <w:rsid w:val="00426C67"/>
    <w:rsid w:val="00426CA8"/>
    <w:rsid w:val="004272FA"/>
    <w:rsid w:val="00427730"/>
    <w:rsid w:val="00427BA4"/>
    <w:rsid w:val="00427D69"/>
    <w:rsid w:val="00427E3D"/>
    <w:rsid w:val="00427EB1"/>
    <w:rsid w:val="004302EE"/>
    <w:rsid w:val="00430536"/>
    <w:rsid w:val="00430626"/>
    <w:rsid w:val="004306D5"/>
    <w:rsid w:val="00430840"/>
    <w:rsid w:val="00430FC7"/>
    <w:rsid w:val="0043102C"/>
    <w:rsid w:val="00431046"/>
    <w:rsid w:val="004311F5"/>
    <w:rsid w:val="0043123F"/>
    <w:rsid w:val="00431535"/>
    <w:rsid w:val="00431621"/>
    <w:rsid w:val="004316C2"/>
    <w:rsid w:val="00431717"/>
    <w:rsid w:val="004317FA"/>
    <w:rsid w:val="0043180B"/>
    <w:rsid w:val="0043192A"/>
    <w:rsid w:val="00431B27"/>
    <w:rsid w:val="00431C38"/>
    <w:rsid w:val="00431D94"/>
    <w:rsid w:val="00431E17"/>
    <w:rsid w:val="00431E2E"/>
    <w:rsid w:val="004322DF"/>
    <w:rsid w:val="004323BD"/>
    <w:rsid w:val="00432490"/>
    <w:rsid w:val="00432BEA"/>
    <w:rsid w:val="00432DBB"/>
    <w:rsid w:val="00432EE3"/>
    <w:rsid w:val="00433197"/>
    <w:rsid w:val="00433457"/>
    <w:rsid w:val="004335F6"/>
    <w:rsid w:val="0043371D"/>
    <w:rsid w:val="00433786"/>
    <w:rsid w:val="00433F5A"/>
    <w:rsid w:val="004344AD"/>
    <w:rsid w:val="0043486F"/>
    <w:rsid w:val="004348C1"/>
    <w:rsid w:val="00434922"/>
    <w:rsid w:val="00434D00"/>
    <w:rsid w:val="00434DCC"/>
    <w:rsid w:val="00434F64"/>
    <w:rsid w:val="00435026"/>
    <w:rsid w:val="004351B4"/>
    <w:rsid w:val="00435232"/>
    <w:rsid w:val="004352BB"/>
    <w:rsid w:val="00435445"/>
    <w:rsid w:val="004354B7"/>
    <w:rsid w:val="00435579"/>
    <w:rsid w:val="00435593"/>
    <w:rsid w:val="00435626"/>
    <w:rsid w:val="004357CF"/>
    <w:rsid w:val="00435979"/>
    <w:rsid w:val="004359EF"/>
    <w:rsid w:val="00435BCB"/>
    <w:rsid w:val="00435D4C"/>
    <w:rsid w:val="00435F62"/>
    <w:rsid w:val="004361B9"/>
    <w:rsid w:val="0043665D"/>
    <w:rsid w:val="004367D8"/>
    <w:rsid w:val="004368BC"/>
    <w:rsid w:val="004369F6"/>
    <w:rsid w:val="00436A49"/>
    <w:rsid w:val="00436B4A"/>
    <w:rsid w:val="00436C5B"/>
    <w:rsid w:val="004372C0"/>
    <w:rsid w:val="004378F6"/>
    <w:rsid w:val="00437913"/>
    <w:rsid w:val="00437929"/>
    <w:rsid w:val="004379D6"/>
    <w:rsid w:val="00437B5C"/>
    <w:rsid w:val="00437D6A"/>
    <w:rsid w:val="00437FBE"/>
    <w:rsid w:val="00440032"/>
    <w:rsid w:val="004400A4"/>
    <w:rsid w:val="004400E2"/>
    <w:rsid w:val="004401F3"/>
    <w:rsid w:val="0044031B"/>
    <w:rsid w:val="004403A8"/>
    <w:rsid w:val="004404BA"/>
    <w:rsid w:val="004405A3"/>
    <w:rsid w:val="00440692"/>
    <w:rsid w:val="004406FE"/>
    <w:rsid w:val="00440E1F"/>
    <w:rsid w:val="00440E22"/>
    <w:rsid w:val="00440EBE"/>
    <w:rsid w:val="00440EE8"/>
    <w:rsid w:val="00441345"/>
    <w:rsid w:val="0044149F"/>
    <w:rsid w:val="00441851"/>
    <w:rsid w:val="004419FD"/>
    <w:rsid w:val="00441B21"/>
    <w:rsid w:val="00441DF4"/>
    <w:rsid w:val="00441F72"/>
    <w:rsid w:val="0044214C"/>
    <w:rsid w:val="00442401"/>
    <w:rsid w:val="00442830"/>
    <w:rsid w:val="00442B28"/>
    <w:rsid w:val="00442BB1"/>
    <w:rsid w:val="004432C4"/>
    <w:rsid w:val="004435EB"/>
    <w:rsid w:val="0044392C"/>
    <w:rsid w:val="004439CB"/>
    <w:rsid w:val="00443CA3"/>
    <w:rsid w:val="00443D1B"/>
    <w:rsid w:val="00443F4C"/>
    <w:rsid w:val="00443FDA"/>
    <w:rsid w:val="00444096"/>
    <w:rsid w:val="00444193"/>
    <w:rsid w:val="0044449E"/>
    <w:rsid w:val="00444547"/>
    <w:rsid w:val="0044463B"/>
    <w:rsid w:val="00444678"/>
    <w:rsid w:val="004446D2"/>
    <w:rsid w:val="00444B53"/>
    <w:rsid w:val="00444C21"/>
    <w:rsid w:val="00444C58"/>
    <w:rsid w:val="00444FD7"/>
    <w:rsid w:val="004451C2"/>
    <w:rsid w:val="00445283"/>
    <w:rsid w:val="0044543B"/>
    <w:rsid w:val="00445504"/>
    <w:rsid w:val="004457E7"/>
    <w:rsid w:val="0044596D"/>
    <w:rsid w:val="00445991"/>
    <w:rsid w:val="00445BBF"/>
    <w:rsid w:val="00445D1C"/>
    <w:rsid w:val="00445E23"/>
    <w:rsid w:val="00445F25"/>
    <w:rsid w:val="00445F58"/>
    <w:rsid w:val="0044607F"/>
    <w:rsid w:val="004461D1"/>
    <w:rsid w:val="004464DF"/>
    <w:rsid w:val="004465B0"/>
    <w:rsid w:val="00446AA6"/>
    <w:rsid w:val="00446F61"/>
    <w:rsid w:val="004471B9"/>
    <w:rsid w:val="00447440"/>
    <w:rsid w:val="004474D7"/>
    <w:rsid w:val="0044763E"/>
    <w:rsid w:val="00447BF0"/>
    <w:rsid w:val="00447CCF"/>
    <w:rsid w:val="00447F5A"/>
    <w:rsid w:val="004500B7"/>
    <w:rsid w:val="004502B2"/>
    <w:rsid w:val="0045037E"/>
    <w:rsid w:val="0045050E"/>
    <w:rsid w:val="00450842"/>
    <w:rsid w:val="004508AC"/>
    <w:rsid w:val="004508FB"/>
    <w:rsid w:val="00450ADC"/>
    <w:rsid w:val="00450D91"/>
    <w:rsid w:val="00450E44"/>
    <w:rsid w:val="00450E93"/>
    <w:rsid w:val="00450F91"/>
    <w:rsid w:val="00450FF1"/>
    <w:rsid w:val="004510D2"/>
    <w:rsid w:val="004511E3"/>
    <w:rsid w:val="004517AE"/>
    <w:rsid w:val="0045193E"/>
    <w:rsid w:val="00451AB6"/>
    <w:rsid w:val="00451AB8"/>
    <w:rsid w:val="0045268A"/>
    <w:rsid w:val="0045271D"/>
    <w:rsid w:val="00452BA9"/>
    <w:rsid w:val="00452C3D"/>
    <w:rsid w:val="00452E10"/>
    <w:rsid w:val="00452E4E"/>
    <w:rsid w:val="00452E9C"/>
    <w:rsid w:val="00453006"/>
    <w:rsid w:val="004530EE"/>
    <w:rsid w:val="0045369B"/>
    <w:rsid w:val="00453943"/>
    <w:rsid w:val="00453C0E"/>
    <w:rsid w:val="00454128"/>
    <w:rsid w:val="00454197"/>
    <w:rsid w:val="004543C8"/>
    <w:rsid w:val="00454488"/>
    <w:rsid w:val="0045459D"/>
    <w:rsid w:val="00454A14"/>
    <w:rsid w:val="00454C38"/>
    <w:rsid w:val="00454C9A"/>
    <w:rsid w:val="00454CB0"/>
    <w:rsid w:val="00454D57"/>
    <w:rsid w:val="00455392"/>
    <w:rsid w:val="0045552E"/>
    <w:rsid w:val="00455550"/>
    <w:rsid w:val="00455803"/>
    <w:rsid w:val="0045588C"/>
    <w:rsid w:val="00455B11"/>
    <w:rsid w:val="00455DCD"/>
    <w:rsid w:val="00455FCE"/>
    <w:rsid w:val="004562B4"/>
    <w:rsid w:val="00456670"/>
    <w:rsid w:val="004567C9"/>
    <w:rsid w:val="0045689E"/>
    <w:rsid w:val="00457057"/>
    <w:rsid w:val="0045727A"/>
    <w:rsid w:val="00457467"/>
    <w:rsid w:val="00457927"/>
    <w:rsid w:val="00457DF4"/>
    <w:rsid w:val="00457E8F"/>
    <w:rsid w:val="00460173"/>
    <w:rsid w:val="0046034F"/>
    <w:rsid w:val="004603B6"/>
    <w:rsid w:val="0046070C"/>
    <w:rsid w:val="00460964"/>
    <w:rsid w:val="00460A02"/>
    <w:rsid w:val="00460A41"/>
    <w:rsid w:val="00460AB4"/>
    <w:rsid w:val="00460B1A"/>
    <w:rsid w:val="00460B4C"/>
    <w:rsid w:val="00460BDD"/>
    <w:rsid w:val="00460D50"/>
    <w:rsid w:val="004612A3"/>
    <w:rsid w:val="004618E7"/>
    <w:rsid w:val="0046197B"/>
    <w:rsid w:val="00461D72"/>
    <w:rsid w:val="00461FA0"/>
    <w:rsid w:val="004620DA"/>
    <w:rsid w:val="004623ED"/>
    <w:rsid w:val="00462BD7"/>
    <w:rsid w:val="00462FC8"/>
    <w:rsid w:val="00463498"/>
    <w:rsid w:val="004636F3"/>
    <w:rsid w:val="00463BC1"/>
    <w:rsid w:val="00463E87"/>
    <w:rsid w:val="00463FDE"/>
    <w:rsid w:val="00464052"/>
    <w:rsid w:val="00464132"/>
    <w:rsid w:val="004641BF"/>
    <w:rsid w:val="00464390"/>
    <w:rsid w:val="00464513"/>
    <w:rsid w:val="0046452E"/>
    <w:rsid w:val="004647F4"/>
    <w:rsid w:val="00464AAF"/>
    <w:rsid w:val="00464D6D"/>
    <w:rsid w:val="00464DB3"/>
    <w:rsid w:val="00464F74"/>
    <w:rsid w:val="00465096"/>
    <w:rsid w:val="004651AD"/>
    <w:rsid w:val="00465255"/>
    <w:rsid w:val="00465356"/>
    <w:rsid w:val="004653A2"/>
    <w:rsid w:val="004654B2"/>
    <w:rsid w:val="004654D2"/>
    <w:rsid w:val="004655B9"/>
    <w:rsid w:val="00465970"/>
    <w:rsid w:val="00465B90"/>
    <w:rsid w:val="00465E67"/>
    <w:rsid w:val="00466037"/>
    <w:rsid w:val="00466116"/>
    <w:rsid w:val="0046652A"/>
    <w:rsid w:val="00466621"/>
    <w:rsid w:val="004666DA"/>
    <w:rsid w:val="00466803"/>
    <w:rsid w:val="00466899"/>
    <w:rsid w:val="00466983"/>
    <w:rsid w:val="00466DEF"/>
    <w:rsid w:val="00466E62"/>
    <w:rsid w:val="00466ED3"/>
    <w:rsid w:val="004670D7"/>
    <w:rsid w:val="00467109"/>
    <w:rsid w:val="004672CF"/>
    <w:rsid w:val="0046758C"/>
    <w:rsid w:val="0046761C"/>
    <w:rsid w:val="0046774E"/>
    <w:rsid w:val="00467759"/>
    <w:rsid w:val="004677A9"/>
    <w:rsid w:val="00467BCD"/>
    <w:rsid w:val="00467EC5"/>
    <w:rsid w:val="00467F0E"/>
    <w:rsid w:val="00470443"/>
    <w:rsid w:val="0047064A"/>
    <w:rsid w:val="00470B61"/>
    <w:rsid w:val="004710FE"/>
    <w:rsid w:val="004713EA"/>
    <w:rsid w:val="00471632"/>
    <w:rsid w:val="00471E58"/>
    <w:rsid w:val="00471FE7"/>
    <w:rsid w:val="00471FE8"/>
    <w:rsid w:val="00471FFA"/>
    <w:rsid w:val="0047200F"/>
    <w:rsid w:val="00472140"/>
    <w:rsid w:val="00472329"/>
    <w:rsid w:val="004726DA"/>
    <w:rsid w:val="004726EC"/>
    <w:rsid w:val="00472A50"/>
    <w:rsid w:val="00472AE6"/>
    <w:rsid w:val="00472B45"/>
    <w:rsid w:val="00472BAA"/>
    <w:rsid w:val="00472BC8"/>
    <w:rsid w:val="00472CDC"/>
    <w:rsid w:val="00473051"/>
    <w:rsid w:val="0047307D"/>
    <w:rsid w:val="0047309B"/>
    <w:rsid w:val="00473A32"/>
    <w:rsid w:val="00473A84"/>
    <w:rsid w:val="00473AAC"/>
    <w:rsid w:val="00473CD0"/>
    <w:rsid w:val="00473E6C"/>
    <w:rsid w:val="00474295"/>
    <w:rsid w:val="004743B6"/>
    <w:rsid w:val="0047448F"/>
    <w:rsid w:val="00474644"/>
    <w:rsid w:val="004746AB"/>
    <w:rsid w:val="0047481C"/>
    <w:rsid w:val="00474853"/>
    <w:rsid w:val="004749D6"/>
    <w:rsid w:val="00474B63"/>
    <w:rsid w:val="00474D42"/>
    <w:rsid w:val="00474DDE"/>
    <w:rsid w:val="00474E2B"/>
    <w:rsid w:val="00474FC7"/>
    <w:rsid w:val="00475209"/>
    <w:rsid w:val="0047530A"/>
    <w:rsid w:val="0047548A"/>
    <w:rsid w:val="0047550E"/>
    <w:rsid w:val="00475559"/>
    <w:rsid w:val="00475708"/>
    <w:rsid w:val="00475BF0"/>
    <w:rsid w:val="00475EFE"/>
    <w:rsid w:val="00476020"/>
    <w:rsid w:val="0047666B"/>
    <w:rsid w:val="00476985"/>
    <w:rsid w:val="004769D2"/>
    <w:rsid w:val="00476AB3"/>
    <w:rsid w:val="00476DD4"/>
    <w:rsid w:val="00476E8A"/>
    <w:rsid w:val="00476EBA"/>
    <w:rsid w:val="00476FA6"/>
    <w:rsid w:val="00476FFA"/>
    <w:rsid w:val="0047702A"/>
    <w:rsid w:val="004770FF"/>
    <w:rsid w:val="00477126"/>
    <w:rsid w:val="004771E2"/>
    <w:rsid w:val="00477235"/>
    <w:rsid w:val="0047726E"/>
    <w:rsid w:val="00477388"/>
    <w:rsid w:val="00477702"/>
    <w:rsid w:val="004777D5"/>
    <w:rsid w:val="0047786C"/>
    <w:rsid w:val="004778C7"/>
    <w:rsid w:val="00477A4A"/>
    <w:rsid w:val="00477E53"/>
    <w:rsid w:val="00480202"/>
    <w:rsid w:val="00480A67"/>
    <w:rsid w:val="00480AC1"/>
    <w:rsid w:val="00480E8E"/>
    <w:rsid w:val="004811B0"/>
    <w:rsid w:val="004811E6"/>
    <w:rsid w:val="004812B9"/>
    <w:rsid w:val="004812DB"/>
    <w:rsid w:val="004812EF"/>
    <w:rsid w:val="0048138F"/>
    <w:rsid w:val="004814C7"/>
    <w:rsid w:val="00481579"/>
    <w:rsid w:val="00481926"/>
    <w:rsid w:val="004819AB"/>
    <w:rsid w:val="00481AE2"/>
    <w:rsid w:val="0048202D"/>
    <w:rsid w:val="0048224C"/>
    <w:rsid w:val="004822E8"/>
    <w:rsid w:val="00482537"/>
    <w:rsid w:val="00482B3F"/>
    <w:rsid w:val="00482B5D"/>
    <w:rsid w:val="00482ED6"/>
    <w:rsid w:val="0048334D"/>
    <w:rsid w:val="004835F1"/>
    <w:rsid w:val="00483800"/>
    <w:rsid w:val="0048415A"/>
    <w:rsid w:val="004841E6"/>
    <w:rsid w:val="00484294"/>
    <w:rsid w:val="00484301"/>
    <w:rsid w:val="0048438E"/>
    <w:rsid w:val="004843A5"/>
    <w:rsid w:val="0048441B"/>
    <w:rsid w:val="0048444F"/>
    <w:rsid w:val="00484514"/>
    <w:rsid w:val="004846AE"/>
    <w:rsid w:val="004846D0"/>
    <w:rsid w:val="00484963"/>
    <w:rsid w:val="00484AA9"/>
    <w:rsid w:val="00484ABE"/>
    <w:rsid w:val="00484C2A"/>
    <w:rsid w:val="00484CD1"/>
    <w:rsid w:val="00484CD7"/>
    <w:rsid w:val="00484DCF"/>
    <w:rsid w:val="00485608"/>
    <w:rsid w:val="00485624"/>
    <w:rsid w:val="0048570F"/>
    <w:rsid w:val="004857F6"/>
    <w:rsid w:val="00485870"/>
    <w:rsid w:val="0048591D"/>
    <w:rsid w:val="00485DFF"/>
    <w:rsid w:val="00486B25"/>
    <w:rsid w:val="00486BD8"/>
    <w:rsid w:val="00486C40"/>
    <w:rsid w:val="00486E82"/>
    <w:rsid w:val="00486E91"/>
    <w:rsid w:val="0048744B"/>
    <w:rsid w:val="00487570"/>
    <w:rsid w:val="0048760E"/>
    <w:rsid w:val="00487B55"/>
    <w:rsid w:val="00487DF5"/>
    <w:rsid w:val="004902DF"/>
    <w:rsid w:val="00490355"/>
    <w:rsid w:val="004903A9"/>
    <w:rsid w:val="00490480"/>
    <w:rsid w:val="00490503"/>
    <w:rsid w:val="00490734"/>
    <w:rsid w:val="00490BC6"/>
    <w:rsid w:val="0049100F"/>
    <w:rsid w:val="0049111E"/>
    <w:rsid w:val="0049116D"/>
    <w:rsid w:val="0049123C"/>
    <w:rsid w:val="00491F21"/>
    <w:rsid w:val="00492078"/>
    <w:rsid w:val="004920B3"/>
    <w:rsid w:val="0049235F"/>
    <w:rsid w:val="00492B55"/>
    <w:rsid w:val="00492C53"/>
    <w:rsid w:val="00492F8C"/>
    <w:rsid w:val="00493123"/>
    <w:rsid w:val="0049328F"/>
    <w:rsid w:val="0049333B"/>
    <w:rsid w:val="00493364"/>
    <w:rsid w:val="00493881"/>
    <w:rsid w:val="00493A44"/>
    <w:rsid w:val="00493BA8"/>
    <w:rsid w:val="00493FE8"/>
    <w:rsid w:val="00494055"/>
    <w:rsid w:val="00494058"/>
    <w:rsid w:val="0049405E"/>
    <w:rsid w:val="004940FA"/>
    <w:rsid w:val="00494236"/>
    <w:rsid w:val="004944F7"/>
    <w:rsid w:val="00494662"/>
    <w:rsid w:val="0049481A"/>
    <w:rsid w:val="00494954"/>
    <w:rsid w:val="004949B7"/>
    <w:rsid w:val="004950B3"/>
    <w:rsid w:val="00495604"/>
    <w:rsid w:val="004957BB"/>
    <w:rsid w:val="00495C4D"/>
    <w:rsid w:val="00495CE9"/>
    <w:rsid w:val="0049613E"/>
    <w:rsid w:val="004961B7"/>
    <w:rsid w:val="0049634A"/>
    <w:rsid w:val="00496463"/>
    <w:rsid w:val="00496632"/>
    <w:rsid w:val="00496BD5"/>
    <w:rsid w:val="00496DE3"/>
    <w:rsid w:val="00496EF6"/>
    <w:rsid w:val="0049703F"/>
    <w:rsid w:val="00497839"/>
    <w:rsid w:val="00497DD9"/>
    <w:rsid w:val="00497EF4"/>
    <w:rsid w:val="004A0424"/>
    <w:rsid w:val="004A06FE"/>
    <w:rsid w:val="004A0AC9"/>
    <w:rsid w:val="004A0ACE"/>
    <w:rsid w:val="004A0C2A"/>
    <w:rsid w:val="004A0C4E"/>
    <w:rsid w:val="004A0F7A"/>
    <w:rsid w:val="004A1182"/>
    <w:rsid w:val="004A145B"/>
    <w:rsid w:val="004A1962"/>
    <w:rsid w:val="004A198E"/>
    <w:rsid w:val="004A19DF"/>
    <w:rsid w:val="004A1FCB"/>
    <w:rsid w:val="004A2342"/>
    <w:rsid w:val="004A246D"/>
    <w:rsid w:val="004A25B2"/>
    <w:rsid w:val="004A278C"/>
    <w:rsid w:val="004A293F"/>
    <w:rsid w:val="004A29C9"/>
    <w:rsid w:val="004A2B54"/>
    <w:rsid w:val="004A2BD4"/>
    <w:rsid w:val="004A2CF6"/>
    <w:rsid w:val="004A30FC"/>
    <w:rsid w:val="004A32D7"/>
    <w:rsid w:val="004A3390"/>
    <w:rsid w:val="004A3455"/>
    <w:rsid w:val="004A35C9"/>
    <w:rsid w:val="004A3875"/>
    <w:rsid w:val="004A3A5A"/>
    <w:rsid w:val="004A3C3C"/>
    <w:rsid w:val="004A3F8F"/>
    <w:rsid w:val="004A4181"/>
    <w:rsid w:val="004A419A"/>
    <w:rsid w:val="004A42E6"/>
    <w:rsid w:val="004A4475"/>
    <w:rsid w:val="004A4C39"/>
    <w:rsid w:val="004A4D0C"/>
    <w:rsid w:val="004A4D78"/>
    <w:rsid w:val="004A4ECF"/>
    <w:rsid w:val="004A4F33"/>
    <w:rsid w:val="004A503B"/>
    <w:rsid w:val="004A53EB"/>
    <w:rsid w:val="004A5991"/>
    <w:rsid w:val="004A59A6"/>
    <w:rsid w:val="004A5A16"/>
    <w:rsid w:val="004A5B37"/>
    <w:rsid w:val="004A5B70"/>
    <w:rsid w:val="004A5CEE"/>
    <w:rsid w:val="004A5F40"/>
    <w:rsid w:val="004A5F5D"/>
    <w:rsid w:val="004A613D"/>
    <w:rsid w:val="004A616F"/>
    <w:rsid w:val="004A61A2"/>
    <w:rsid w:val="004A62DA"/>
    <w:rsid w:val="004A67BA"/>
    <w:rsid w:val="004A67C7"/>
    <w:rsid w:val="004A6BB3"/>
    <w:rsid w:val="004A6E3B"/>
    <w:rsid w:val="004A6EDA"/>
    <w:rsid w:val="004A70B8"/>
    <w:rsid w:val="004A7270"/>
    <w:rsid w:val="004A7384"/>
    <w:rsid w:val="004A7456"/>
    <w:rsid w:val="004A7AA4"/>
    <w:rsid w:val="004A7C18"/>
    <w:rsid w:val="004A7CB9"/>
    <w:rsid w:val="004A7DA4"/>
    <w:rsid w:val="004A7F4A"/>
    <w:rsid w:val="004A7F57"/>
    <w:rsid w:val="004A7FDE"/>
    <w:rsid w:val="004B0128"/>
    <w:rsid w:val="004B023C"/>
    <w:rsid w:val="004B02F7"/>
    <w:rsid w:val="004B04F7"/>
    <w:rsid w:val="004B052A"/>
    <w:rsid w:val="004B073B"/>
    <w:rsid w:val="004B07A4"/>
    <w:rsid w:val="004B0C0E"/>
    <w:rsid w:val="004B0C6E"/>
    <w:rsid w:val="004B0E17"/>
    <w:rsid w:val="004B1054"/>
    <w:rsid w:val="004B10D0"/>
    <w:rsid w:val="004B10EA"/>
    <w:rsid w:val="004B128B"/>
    <w:rsid w:val="004B132D"/>
    <w:rsid w:val="004B1349"/>
    <w:rsid w:val="004B1542"/>
    <w:rsid w:val="004B166C"/>
    <w:rsid w:val="004B1C05"/>
    <w:rsid w:val="004B1DDC"/>
    <w:rsid w:val="004B1EA3"/>
    <w:rsid w:val="004B225E"/>
    <w:rsid w:val="004B2288"/>
    <w:rsid w:val="004B22BA"/>
    <w:rsid w:val="004B23B2"/>
    <w:rsid w:val="004B2622"/>
    <w:rsid w:val="004B2638"/>
    <w:rsid w:val="004B27B7"/>
    <w:rsid w:val="004B2858"/>
    <w:rsid w:val="004B29B6"/>
    <w:rsid w:val="004B2B02"/>
    <w:rsid w:val="004B2E20"/>
    <w:rsid w:val="004B2E7A"/>
    <w:rsid w:val="004B3271"/>
    <w:rsid w:val="004B3745"/>
    <w:rsid w:val="004B38E0"/>
    <w:rsid w:val="004B3954"/>
    <w:rsid w:val="004B39B9"/>
    <w:rsid w:val="004B3D24"/>
    <w:rsid w:val="004B3E17"/>
    <w:rsid w:val="004B42BD"/>
    <w:rsid w:val="004B4399"/>
    <w:rsid w:val="004B43CA"/>
    <w:rsid w:val="004B4482"/>
    <w:rsid w:val="004B48A9"/>
    <w:rsid w:val="004B48C4"/>
    <w:rsid w:val="004B496D"/>
    <w:rsid w:val="004B4A6B"/>
    <w:rsid w:val="004B4CE1"/>
    <w:rsid w:val="004B4DED"/>
    <w:rsid w:val="004B4E20"/>
    <w:rsid w:val="004B58E6"/>
    <w:rsid w:val="004B5CAC"/>
    <w:rsid w:val="004B5DF8"/>
    <w:rsid w:val="004B5EC2"/>
    <w:rsid w:val="004B5F43"/>
    <w:rsid w:val="004B608C"/>
    <w:rsid w:val="004B6206"/>
    <w:rsid w:val="004B629C"/>
    <w:rsid w:val="004B6375"/>
    <w:rsid w:val="004B6450"/>
    <w:rsid w:val="004B6527"/>
    <w:rsid w:val="004B6913"/>
    <w:rsid w:val="004B6A82"/>
    <w:rsid w:val="004B72E5"/>
    <w:rsid w:val="004B74D0"/>
    <w:rsid w:val="004B770F"/>
    <w:rsid w:val="004B77D9"/>
    <w:rsid w:val="004B791A"/>
    <w:rsid w:val="004B7B54"/>
    <w:rsid w:val="004B7B59"/>
    <w:rsid w:val="004B7D5E"/>
    <w:rsid w:val="004B7EEC"/>
    <w:rsid w:val="004C0055"/>
    <w:rsid w:val="004C0067"/>
    <w:rsid w:val="004C0A40"/>
    <w:rsid w:val="004C10ED"/>
    <w:rsid w:val="004C1457"/>
    <w:rsid w:val="004C1694"/>
    <w:rsid w:val="004C16C0"/>
    <w:rsid w:val="004C18D0"/>
    <w:rsid w:val="004C1941"/>
    <w:rsid w:val="004C1A65"/>
    <w:rsid w:val="004C1D59"/>
    <w:rsid w:val="004C246D"/>
    <w:rsid w:val="004C24B2"/>
    <w:rsid w:val="004C27C9"/>
    <w:rsid w:val="004C2E21"/>
    <w:rsid w:val="004C2EFD"/>
    <w:rsid w:val="004C31C2"/>
    <w:rsid w:val="004C3370"/>
    <w:rsid w:val="004C3E27"/>
    <w:rsid w:val="004C417A"/>
    <w:rsid w:val="004C423D"/>
    <w:rsid w:val="004C4437"/>
    <w:rsid w:val="004C4544"/>
    <w:rsid w:val="004C45AA"/>
    <w:rsid w:val="004C4948"/>
    <w:rsid w:val="004C4993"/>
    <w:rsid w:val="004C4A2B"/>
    <w:rsid w:val="004C4D32"/>
    <w:rsid w:val="004C4E07"/>
    <w:rsid w:val="004C50C0"/>
    <w:rsid w:val="004C5183"/>
    <w:rsid w:val="004C5221"/>
    <w:rsid w:val="004C5473"/>
    <w:rsid w:val="004C56C7"/>
    <w:rsid w:val="004C57B8"/>
    <w:rsid w:val="004C58C3"/>
    <w:rsid w:val="004C5B96"/>
    <w:rsid w:val="004C5CD5"/>
    <w:rsid w:val="004C5E51"/>
    <w:rsid w:val="004C60AA"/>
    <w:rsid w:val="004C6109"/>
    <w:rsid w:val="004C615C"/>
    <w:rsid w:val="004C629E"/>
    <w:rsid w:val="004C649B"/>
    <w:rsid w:val="004C6B90"/>
    <w:rsid w:val="004C6CDA"/>
    <w:rsid w:val="004C6D8F"/>
    <w:rsid w:val="004C70AF"/>
    <w:rsid w:val="004C70C5"/>
    <w:rsid w:val="004C7298"/>
    <w:rsid w:val="004C72E1"/>
    <w:rsid w:val="004C7578"/>
    <w:rsid w:val="004C7620"/>
    <w:rsid w:val="004C765B"/>
    <w:rsid w:val="004C7EB4"/>
    <w:rsid w:val="004C7F9C"/>
    <w:rsid w:val="004C7FD0"/>
    <w:rsid w:val="004D00B4"/>
    <w:rsid w:val="004D03BC"/>
    <w:rsid w:val="004D06C3"/>
    <w:rsid w:val="004D07A4"/>
    <w:rsid w:val="004D0861"/>
    <w:rsid w:val="004D0969"/>
    <w:rsid w:val="004D0B6E"/>
    <w:rsid w:val="004D1054"/>
    <w:rsid w:val="004D1057"/>
    <w:rsid w:val="004D1160"/>
    <w:rsid w:val="004D11EF"/>
    <w:rsid w:val="004D13BA"/>
    <w:rsid w:val="004D143F"/>
    <w:rsid w:val="004D17B6"/>
    <w:rsid w:val="004D1866"/>
    <w:rsid w:val="004D19C1"/>
    <w:rsid w:val="004D1FAF"/>
    <w:rsid w:val="004D20D6"/>
    <w:rsid w:val="004D218C"/>
    <w:rsid w:val="004D24D9"/>
    <w:rsid w:val="004D2579"/>
    <w:rsid w:val="004D2644"/>
    <w:rsid w:val="004D29D2"/>
    <w:rsid w:val="004D29EA"/>
    <w:rsid w:val="004D2B82"/>
    <w:rsid w:val="004D36AC"/>
    <w:rsid w:val="004D36DE"/>
    <w:rsid w:val="004D37B8"/>
    <w:rsid w:val="004D3E80"/>
    <w:rsid w:val="004D3FD0"/>
    <w:rsid w:val="004D5092"/>
    <w:rsid w:val="004D550F"/>
    <w:rsid w:val="004D5B1F"/>
    <w:rsid w:val="004D620D"/>
    <w:rsid w:val="004D621D"/>
    <w:rsid w:val="004D64F3"/>
    <w:rsid w:val="004D6726"/>
    <w:rsid w:val="004D681C"/>
    <w:rsid w:val="004D694B"/>
    <w:rsid w:val="004D698D"/>
    <w:rsid w:val="004D6AE7"/>
    <w:rsid w:val="004D6D54"/>
    <w:rsid w:val="004D6D7E"/>
    <w:rsid w:val="004D6EF2"/>
    <w:rsid w:val="004D7113"/>
    <w:rsid w:val="004D71EC"/>
    <w:rsid w:val="004D742E"/>
    <w:rsid w:val="004D764C"/>
    <w:rsid w:val="004D7988"/>
    <w:rsid w:val="004D7A42"/>
    <w:rsid w:val="004D7B9B"/>
    <w:rsid w:val="004D7BA9"/>
    <w:rsid w:val="004D7D5C"/>
    <w:rsid w:val="004E00E3"/>
    <w:rsid w:val="004E03CB"/>
    <w:rsid w:val="004E03FA"/>
    <w:rsid w:val="004E042D"/>
    <w:rsid w:val="004E045E"/>
    <w:rsid w:val="004E0653"/>
    <w:rsid w:val="004E067E"/>
    <w:rsid w:val="004E0A44"/>
    <w:rsid w:val="004E0CC0"/>
    <w:rsid w:val="004E0E23"/>
    <w:rsid w:val="004E0F00"/>
    <w:rsid w:val="004E0FE1"/>
    <w:rsid w:val="004E1355"/>
    <w:rsid w:val="004E1726"/>
    <w:rsid w:val="004E17AA"/>
    <w:rsid w:val="004E1817"/>
    <w:rsid w:val="004E18FD"/>
    <w:rsid w:val="004E1D97"/>
    <w:rsid w:val="004E1E2A"/>
    <w:rsid w:val="004E1FAE"/>
    <w:rsid w:val="004E2017"/>
    <w:rsid w:val="004E21EB"/>
    <w:rsid w:val="004E2207"/>
    <w:rsid w:val="004E25DD"/>
    <w:rsid w:val="004E2619"/>
    <w:rsid w:val="004E2665"/>
    <w:rsid w:val="004E2669"/>
    <w:rsid w:val="004E26BF"/>
    <w:rsid w:val="004E2903"/>
    <w:rsid w:val="004E2E1F"/>
    <w:rsid w:val="004E2EDA"/>
    <w:rsid w:val="004E3594"/>
    <w:rsid w:val="004E388E"/>
    <w:rsid w:val="004E3A49"/>
    <w:rsid w:val="004E3AF7"/>
    <w:rsid w:val="004E3C1B"/>
    <w:rsid w:val="004E4011"/>
    <w:rsid w:val="004E428F"/>
    <w:rsid w:val="004E42B9"/>
    <w:rsid w:val="004E45B3"/>
    <w:rsid w:val="004E47B8"/>
    <w:rsid w:val="004E4880"/>
    <w:rsid w:val="004E4985"/>
    <w:rsid w:val="004E4A36"/>
    <w:rsid w:val="004E4B6A"/>
    <w:rsid w:val="004E4D10"/>
    <w:rsid w:val="004E4E8B"/>
    <w:rsid w:val="004E4EE1"/>
    <w:rsid w:val="004E506E"/>
    <w:rsid w:val="004E557B"/>
    <w:rsid w:val="004E5BBE"/>
    <w:rsid w:val="004E5C7F"/>
    <w:rsid w:val="004E5F0F"/>
    <w:rsid w:val="004E6096"/>
    <w:rsid w:val="004E6184"/>
    <w:rsid w:val="004E6388"/>
    <w:rsid w:val="004E6605"/>
    <w:rsid w:val="004E6607"/>
    <w:rsid w:val="004E6A23"/>
    <w:rsid w:val="004E6BC0"/>
    <w:rsid w:val="004E6C7F"/>
    <w:rsid w:val="004E6E38"/>
    <w:rsid w:val="004E7068"/>
    <w:rsid w:val="004E730F"/>
    <w:rsid w:val="004E76F9"/>
    <w:rsid w:val="004E77B8"/>
    <w:rsid w:val="004E795B"/>
    <w:rsid w:val="004E79D7"/>
    <w:rsid w:val="004F00C0"/>
    <w:rsid w:val="004F0557"/>
    <w:rsid w:val="004F0594"/>
    <w:rsid w:val="004F0849"/>
    <w:rsid w:val="004F0949"/>
    <w:rsid w:val="004F09F6"/>
    <w:rsid w:val="004F0B26"/>
    <w:rsid w:val="004F0FEF"/>
    <w:rsid w:val="004F1041"/>
    <w:rsid w:val="004F1193"/>
    <w:rsid w:val="004F12B0"/>
    <w:rsid w:val="004F1848"/>
    <w:rsid w:val="004F1A8C"/>
    <w:rsid w:val="004F1DF2"/>
    <w:rsid w:val="004F2226"/>
    <w:rsid w:val="004F2289"/>
    <w:rsid w:val="004F2401"/>
    <w:rsid w:val="004F2827"/>
    <w:rsid w:val="004F2864"/>
    <w:rsid w:val="004F29F3"/>
    <w:rsid w:val="004F2D49"/>
    <w:rsid w:val="004F2F0B"/>
    <w:rsid w:val="004F3107"/>
    <w:rsid w:val="004F34D8"/>
    <w:rsid w:val="004F3AC3"/>
    <w:rsid w:val="004F3C82"/>
    <w:rsid w:val="004F3EDD"/>
    <w:rsid w:val="004F4127"/>
    <w:rsid w:val="004F41BB"/>
    <w:rsid w:val="004F4268"/>
    <w:rsid w:val="004F4399"/>
    <w:rsid w:val="004F4474"/>
    <w:rsid w:val="004F448F"/>
    <w:rsid w:val="004F452C"/>
    <w:rsid w:val="004F45C7"/>
    <w:rsid w:val="004F46F5"/>
    <w:rsid w:val="004F472B"/>
    <w:rsid w:val="004F4759"/>
    <w:rsid w:val="004F489B"/>
    <w:rsid w:val="004F4A24"/>
    <w:rsid w:val="004F4B56"/>
    <w:rsid w:val="004F4F0E"/>
    <w:rsid w:val="004F5058"/>
    <w:rsid w:val="004F5069"/>
    <w:rsid w:val="004F50A1"/>
    <w:rsid w:val="004F5715"/>
    <w:rsid w:val="004F5847"/>
    <w:rsid w:val="004F5A3F"/>
    <w:rsid w:val="004F5F68"/>
    <w:rsid w:val="004F62CC"/>
    <w:rsid w:val="004F62D5"/>
    <w:rsid w:val="004F6390"/>
    <w:rsid w:val="004F6454"/>
    <w:rsid w:val="004F6466"/>
    <w:rsid w:val="004F64A0"/>
    <w:rsid w:val="004F6DC7"/>
    <w:rsid w:val="004F6DF9"/>
    <w:rsid w:val="004F6F09"/>
    <w:rsid w:val="004F70D0"/>
    <w:rsid w:val="004F7146"/>
    <w:rsid w:val="004F721B"/>
    <w:rsid w:val="004F725E"/>
    <w:rsid w:val="004F76CE"/>
    <w:rsid w:val="004F7AF2"/>
    <w:rsid w:val="004F7C5F"/>
    <w:rsid w:val="00500075"/>
    <w:rsid w:val="005000AD"/>
    <w:rsid w:val="005000F9"/>
    <w:rsid w:val="005001D9"/>
    <w:rsid w:val="005004F1"/>
    <w:rsid w:val="00500621"/>
    <w:rsid w:val="00500A29"/>
    <w:rsid w:val="005010FB"/>
    <w:rsid w:val="005011E9"/>
    <w:rsid w:val="005012FC"/>
    <w:rsid w:val="0050143C"/>
    <w:rsid w:val="00501529"/>
    <w:rsid w:val="0050176C"/>
    <w:rsid w:val="00501832"/>
    <w:rsid w:val="0050192D"/>
    <w:rsid w:val="00501DB7"/>
    <w:rsid w:val="00501DF9"/>
    <w:rsid w:val="00501F31"/>
    <w:rsid w:val="00501F43"/>
    <w:rsid w:val="0050210D"/>
    <w:rsid w:val="00502228"/>
    <w:rsid w:val="00502798"/>
    <w:rsid w:val="0050292A"/>
    <w:rsid w:val="00502AD5"/>
    <w:rsid w:val="00502C7B"/>
    <w:rsid w:val="0050311B"/>
    <w:rsid w:val="00503224"/>
    <w:rsid w:val="0050327C"/>
    <w:rsid w:val="00503389"/>
    <w:rsid w:val="00503426"/>
    <w:rsid w:val="005037D7"/>
    <w:rsid w:val="00503CFA"/>
    <w:rsid w:val="00503FA1"/>
    <w:rsid w:val="00504012"/>
    <w:rsid w:val="00504019"/>
    <w:rsid w:val="005040D0"/>
    <w:rsid w:val="00504141"/>
    <w:rsid w:val="005042A7"/>
    <w:rsid w:val="005043EE"/>
    <w:rsid w:val="005044B6"/>
    <w:rsid w:val="005045AB"/>
    <w:rsid w:val="00504716"/>
    <w:rsid w:val="00504879"/>
    <w:rsid w:val="00504A99"/>
    <w:rsid w:val="00504AAE"/>
    <w:rsid w:val="00504D63"/>
    <w:rsid w:val="00504EE0"/>
    <w:rsid w:val="005050EB"/>
    <w:rsid w:val="00505252"/>
    <w:rsid w:val="005053EC"/>
    <w:rsid w:val="00505410"/>
    <w:rsid w:val="005054C7"/>
    <w:rsid w:val="0050560C"/>
    <w:rsid w:val="0050581A"/>
    <w:rsid w:val="00505886"/>
    <w:rsid w:val="0050592F"/>
    <w:rsid w:val="00505FB9"/>
    <w:rsid w:val="005062B8"/>
    <w:rsid w:val="0050667D"/>
    <w:rsid w:val="005067EF"/>
    <w:rsid w:val="00506860"/>
    <w:rsid w:val="005069FC"/>
    <w:rsid w:val="00506C1B"/>
    <w:rsid w:val="0050702F"/>
    <w:rsid w:val="0050706A"/>
    <w:rsid w:val="00507420"/>
    <w:rsid w:val="005074EF"/>
    <w:rsid w:val="00507554"/>
    <w:rsid w:val="0050782B"/>
    <w:rsid w:val="00507872"/>
    <w:rsid w:val="00507E40"/>
    <w:rsid w:val="00507F9B"/>
    <w:rsid w:val="00510021"/>
    <w:rsid w:val="005101B4"/>
    <w:rsid w:val="00510421"/>
    <w:rsid w:val="00510686"/>
    <w:rsid w:val="0051099D"/>
    <w:rsid w:val="00510CAB"/>
    <w:rsid w:val="00511334"/>
    <w:rsid w:val="00511672"/>
    <w:rsid w:val="00511781"/>
    <w:rsid w:val="005117B3"/>
    <w:rsid w:val="005120BA"/>
    <w:rsid w:val="005123B6"/>
    <w:rsid w:val="0051255A"/>
    <w:rsid w:val="005126A7"/>
    <w:rsid w:val="005128C9"/>
    <w:rsid w:val="00512CCB"/>
    <w:rsid w:val="00512FC4"/>
    <w:rsid w:val="00513121"/>
    <w:rsid w:val="00513155"/>
    <w:rsid w:val="00513476"/>
    <w:rsid w:val="005135CE"/>
    <w:rsid w:val="005135FE"/>
    <w:rsid w:val="005137C6"/>
    <w:rsid w:val="0051384A"/>
    <w:rsid w:val="005138CA"/>
    <w:rsid w:val="0051398D"/>
    <w:rsid w:val="005139FC"/>
    <w:rsid w:val="00513BED"/>
    <w:rsid w:val="00513C0C"/>
    <w:rsid w:val="00513DCE"/>
    <w:rsid w:val="00513DDB"/>
    <w:rsid w:val="00513E52"/>
    <w:rsid w:val="00513F18"/>
    <w:rsid w:val="00513F1A"/>
    <w:rsid w:val="00514040"/>
    <w:rsid w:val="00514260"/>
    <w:rsid w:val="00514398"/>
    <w:rsid w:val="00514436"/>
    <w:rsid w:val="0051481A"/>
    <w:rsid w:val="00514871"/>
    <w:rsid w:val="00514FE7"/>
    <w:rsid w:val="005151EC"/>
    <w:rsid w:val="00515409"/>
    <w:rsid w:val="005154A7"/>
    <w:rsid w:val="005154AB"/>
    <w:rsid w:val="0051562B"/>
    <w:rsid w:val="00515681"/>
    <w:rsid w:val="00515950"/>
    <w:rsid w:val="00515E32"/>
    <w:rsid w:val="00515FFD"/>
    <w:rsid w:val="00516086"/>
    <w:rsid w:val="005162B2"/>
    <w:rsid w:val="005165E8"/>
    <w:rsid w:val="005168E9"/>
    <w:rsid w:val="00516E3E"/>
    <w:rsid w:val="00516F84"/>
    <w:rsid w:val="0051703E"/>
    <w:rsid w:val="005174B5"/>
    <w:rsid w:val="0051780A"/>
    <w:rsid w:val="00517A13"/>
    <w:rsid w:val="005200C7"/>
    <w:rsid w:val="0052010D"/>
    <w:rsid w:val="00520178"/>
    <w:rsid w:val="0052024D"/>
    <w:rsid w:val="0052026C"/>
    <w:rsid w:val="005203BB"/>
    <w:rsid w:val="00520461"/>
    <w:rsid w:val="00520513"/>
    <w:rsid w:val="005205D3"/>
    <w:rsid w:val="00520890"/>
    <w:rsid w:val="00520978"/>
    <w:rsid w:val="00520B13"/>
    <w:rsid w:val="00520BED"/>
    <w:rsid w:val="00520C04"/>
    <w:rsid w:val="00520DDE"/>
    <w:rsid w:val="00521052"/>
    <w:rsid w:val="0052113B"/>
    <w:rsid w:val="00521485"/>
    <w:rsid w:val="00521CC5"/>
    <w:rsid w:val="00521DA9"/>
    <w:rsid w:val="005222A2"/>
    <w:rsid w:val="0052234E"/>
    <w:rsid w:val="0052261E"/>
    <w:rsid w:val="005228A1"/>
    <w:rsid w:val="00522A33"/>
    <w:rsid w:val="00522B31"/>
    <w:rsid w:val="00522D76"/>
    <w:rsid w:val="00522D81"/>
    <w:rsid w:val="00522DE3"/>
    <w:rsid w:val="00522DEC"/>
    <w:rsid w:val="00522F2E"/>
    <w:rsid w:val="00523893"/>
    <w:rsid w:val="00523AF0"/>
    <w:rsid w:val="00523AFD"/>
    <w:rsid w:val="00523D7A"/>
    <w:rsid w:val="00523E93"/>
    <w:rsid w:val="00523EBA"/>
    <w:rsid w:val="00523F97"/>
    <w:rsid w:val="00524156"/>
    <w:rsid w:val="00524216"/>
    <w:rsid w:val="00524239"/>
    <w:rsid w:val="00524300"/>
    <w:rsid w:val="005243AE"/>
    <w:rsid w:val="00524547"/>
    <w:rsid w:val="005245D9"/>
    <w:rsid w:val="005247C6"/>
    <w:rsid w:val="0052484C"/>
    <w:rsid w:val="00524AE0"/>
    <w:rsid w:val="00524E9C"/>
    <w:rsid w:val="00524FC5"/>
    <w:rsid w:val="00525B56"/>
    <w:rsid w:val="00525C29"/>
    <w:rsid w:val="00525C8D"/>
    <w:rsid w:val="00525F52"/>
    <w:rsid w:val="00525FB4"/>
    <w:rsid w:val="00526254"/>
    <w:rsid w:val="005262A0"/>
    <w:rsid w:val="00526469"/>
    <w:rsid w:val="0052654B"/>
    <w:rsid w:val="005266AD"/>
    <w:rsid w:val="00526919"/>
    <w:rsid w:val="00526AA0"/>
    <w:rsid w:val="00526ADF"/>
    <w:rsid w:val="00526C9C"/>
    <w:rsid w:val="00526FB7"/>
    <w:rsid w:val="00526FBD"/>
    <w:rsid w:val="00527053"/>
    <w:rsid w:val="005272A0"/>
    <w:rsid w:val="005272E7"/>
    <w:rsid w:val="005272EF"/>
    <w:rsid w:val="0052733B"/>
    <w:rsid w:val="005273BC"/>
    <w:rsid w:val="00527432"/>
    <w:rsid w:val="00527526"/>
    <w:rsid w:val="0052769A"/>
    <w:rsid w:val="00527B62"/>
    <w:rsid w:val="00527B97"/>
    <w:rsid w:val="00527CD8"/>
    <w:rsid w:val="00527DC1"/>
    <w:rsid w:val="00527DF6"/>
    <w:rsid w:val="00527F3B"/>
    <w:rsid w:val="00530001"/>
    <w:rsid w:val="00530214"/>
    <w:rsid w:val="00530237"/>
    <w:rsid w:val="00530298"/>
    <w:rsid w:val="005302EC"/>
    <w:rsid w:val="005303AF"/>
    <w:rsid w:val="005305A1"/>
    <w:rsid w:val="0053066C"/>
    <w:rsid w:val="005308B6"/>
    <w:rsid w:val="00530A3A"/>
    <w:rsid w:val="00530E3E"/>
    <w:rsid w:val="00530E9A"/>
    <w:rsid w:val="00531062"/>
    <w:rsid w:val="005310DF"/>
    <w:rsid w:val="0053119E"/>
    <w:rsid w:val="005312A4"/>
    <w:rsid w:val="005313DE"/>
    <w:rsid w:val="00531432"/>
    <w:rsid w:val="005315E7"/>
    <w:rsid w:val="00531991"/>
    <w:rsid w:val="00531A44"/>
    <w:rsid w:val="00531B95"/>
    <w:rsid w:val="00531D3D"/>
    <w:rsid w:val="00531E17"/>
    <w:rsid w:val="00531E97"/>
    <w:rsid w:val="005324F1"/>
    <w:rsid w:val="00532873"/>
    <w:rsid w:val="00532A75"/>
    <w:rsid w:val="00532A86"/>
    <w:rsid w:val="00532B0F"/>
    <w:rsid w:val="00532D32"/>
    <w:rsid w:val="00532E26"/>
    <w:rsid w:val="00532F85"/>
    <w:rsid w:val="0053307F"/>
    <w:rsid w:val="005333ED"/>
    <w:rsid w:val="0053347C"/>
    <w:rsid w:val="005335C3"/>
    <w:rsid w:val="00533DB7"/>
    <w:rsid w:val="00533FA0"/>
    <w:rsid w:val="0053422C"/>
    <w:rsid w:val="005348DB"/>
    <w:rsid w:val="00534D84"/>
    <w:rsid w:val="00534EE9"/>
    <w:rsid w:val="00534EF3"/>
    <w:rsid w:val="005350B6"/>
    <w:rsid w:val="005351A9"/>
    <w:rsid w:val="00535237"/>
    <w:rsid w:val="00535659"/>
    <w:rsid w:val="00535701"/>
    <w:rsid w:val="00535779"/>
    <w:rsid w:val="005357F7"/>
    <w:rsid w:val="00535CA9"/>
    <w:rsid w:val="00535D93"/>
    <w:rsid w:val="0053617E"/>
    <w:rsid w:val="005361F2"/>
    <w:rsid w:val="00536221"/>
    <w:rsid w:val="005362DA"/>
    <w:rsid w:val="005368FC"/>
    <w:rsid w:val="0053699C"/>
    <w:rsid w:val="00536C05"/>
    <w:rsid w:val="00536DB1"/>
    <w:rsid w:val="00536F09"/>
    <w:rsid w:val="00536F53"/>
    <w:rsid w:val="0053701F"/>
    <w:rsid w:val="0053723B"/>
    <w:rsid w:val="005373C7"/>
    <w:rsid w:val="00537487"/>
    <w:rsid w:val="005377B2"/>
    <w:rsid w:val="005377BE"/>
    <w:rsid w:val="00537934"/>
    <w:rsid w:val="00537BAF"/>
    <w:rsid w:val="005400D9"/>
    <w:rsid w:val="00540288"/>
    <w:rsid w:val="00540591"/>
    <w:rsid w:val="005405DF"/>
    <w:rsid w:val="00540951"/>
    <w:rsid w:val="00540D6F"/>
    <w:rsid w:val="005410C4"/>
    <w:rsid w:val="00541251"/>
    <w:rsid w:val="005413B3"/>
    <w:rsid w:val="00541571"/>
    <w:rsid w:val="005416EC"/>
    <w:rsid w:val="005417CE"/>
    <w:rsid w:val="00541881"/>
    <w:rsid w:val="00541A1E"/>
    <w:rsid w:val="00541A87"/>
    <w:rsid w:val="00541CE4"/>
    <w:rsid w:val="00541D9D"/>
    <w:rsid w:val="00541DDA"/>
    <w:rsid w:val="00541E14"/>
    <w:rsid w:val="00541ED0"/>
    <w:rsid w:val="005420F5"/>
    <w:rsid w:val="00542499"/>
    <w:rsid w:val="005425F8"/>
    <w:rsid w:val="00542C31"/>
    <w:rsid w:val="00542C3A"/>
    <w:rsid w:val="00542C46"/>
    <w:rsid w:val="00543151"/>
    <w:rsid w:val="0054346A"/>
    <w:rsid w:val="0054357D"/>
    <w:rsid w:val="005438D9"/>
    <w:rsid w:val="00543BDE"/>
    <w:rsid w:val="00543C6E"/>
    <w:rsid w:val="00543DFB"/>
    <w:rsid w:val="00543F49"/>
    <w:rsid w:val="005443AF"/>
    <w:rsid w:val="0054441F"/>
    <w:rsid w:val="00544637"/>
    <w:rsid w:val="005446F4"/>
    <w:rsid w:val="00544883"/>
    <w:rsid w:val="00544E7F"/>
    <w:rsid w:val="00544EDC"/>
    <w:rsid w:val="00544EDE"/>
    <w:rsid w:val="00544F63"/>
    <w:rsid w:val="005450C5"/>
    <w:rsid w:val="005452A7"/>
    <w:rsid w:val="0054542A"/>
    <w:rsid w:val="005455D4"/>
    <w:rsid w:val="005456C4"/>
    <w:rsid w:val="0054574B"/>
    <w:rsid w:val="005457A3"/>
    <w:rsid w:val="00545880"/>
    <w:rsid w:val="005459A5"/>
    <w:rsid w:val="00545AAE"/>
    <w:rsid w:val="00545DC7"/>
    <w:rsid w:val="0054628C"/>
    <w:rsid w:val="005464E0"/>
    <w:rsid w:val="005466BF"/>
    <w:rsid w:val="005466D9"/>
    <w:rsid w:val="00546851"/>
    <w:rsid w:val="005468F6"/>
    <w:rsid w:val="00546B1E"/>
    <w:rsid w:val="00546D3C"/>
    <w:rsid w:val="00547107"/>
    <w:rsid w:val="00547224"/>
    <w:rsid w:val="005474A7"/>
    <w:rsid w:val="005474FB"/>
    <w:rsid w:val="00547811"/>
    <w:rsid w:val="00547887"/>
    <w:rsid w:val="00547BD2"/>
    <w:rsid w:val="00547DED"/>
    <w:rsid w:val="00547E17"/>
    <w:rsid w:val="00547E31"/>
    <w:rsid w:val="0055023B"/>
    <w:rsid w:val="005507AE"/>
    <w:rsid w:val="00550E5F"/>
    <w:rsid w:val="00550ED6"/>
    <w:rsid w:val="00550F16"/>
    <w:rsid w:val="00550F68"/>
    <w:rsid w:val="005512CD"/>
    <w:rsid w:val="0055136B"/>
    <w:rsid w:val="00551438"/>
    <w:rsid w:val="005516E0"/>
    <w:rsid w:val="00551A0E"/>
    <w:rsid w:val="00551B55"/>
    <w:rsid w:val="00551BDD"/>
    <w:rsid w:val="00551C23"/>
    <w:rsid w:val="00551EB9"/>
    <w:rsid w:val="00551EFC"/>
    <w:rsid w:val="00552063"/>
    <w:rsid w:val="005521BF"/>
    <w:rsid w:val="005522D3"/>
    <w:rsid w:val="00552595"/>
    <w:rsid w:val="005528ED"/>
    <w:rsid w:val="00552976"/>
    <w:rsid w:val="00552C34"/>
    <w:rsid w:val="00552DA2"/>
    <w:rsid w:val="005530BA"/>
    <w:rsid w:val="005536F8"/>
    <w:rsid w:val="00553A68"/>
    <w:rsid w:val="00553C45"/>
    <w:rsid w:val="00553D26"/>
    <w:rsid w:val="005542C3"/>
    <w:rsid w:val="00554601"/>
    <w:rsid w:val="00554A69"/>
    <w:rsid w:val="005553F4"/>
    <w:rsid w:val="005554BF"/>
    <w:rsid w:val="005557DF"/>
    <w:rsid w:val="00555A14"/>
    <w:rsid w:val="00555B32"/>
    <w:rsid w:val="00555BFD"/>
    <w:rsid w:val="00555DCE"/>
    <w:rsid w:val="00555FFC"/>
    <w:rsid w:val="0055620A"/>
    <w:rsid w:val="0055630A"/>
    <w:rsid w:val="00556370"/>
    <w:rsid w:val="005564A0"/>
    <w:rsid w:val="005564C1"/>
    <w:rsid w:val="005568C5"/>
    <w:rsid w:val="00556B22"/>
    <w:rsid w:val="00556C36"/>
    <w:rsid w:val="00556F32"/>
    <w:rsid w:val="0055719D"/>
    <w:rsid w:val="0055777C"/>
    <w:rsid w:val="0055780C"/>
    <w:rsid w:val="0056008D"/>
    <w:rsid w:val="0056028D"/>
    <w:rsid w:val="00560406"/>
    <w:rsid w:val="005608E0"/>
    <w:rsid w:val="00560A6B"/>
    <w:rsid w:val="00560A85"/>
    <w:rsid w:val="00560BB3"/>
    <w:rsid w:val="00561192"/>
    <w:rsid w:val="0056134C"/>
    <w:rsid w:val="005613FD"/>
    <w:rsid w:val="00561417"/>
    <w:rsid w:val="00561423"/>
    <w:rsid w:val="005619AF"/>
    <w:rsid w:val="00561C0B"/>
    <w:rsid w:val="00561CEF"/>
    <w:rsid w:val="00561CF3"/>
    <w:rsid w:val="005623B4"/>
    <w:rsid w:val="005624A9"/>
    <w:rsid w:val="0056250B"/>
    <w:rsid w:val="0056265F"/>
    <w:rsid w:val="0056272A"/>
    <w:rsid w:val="00562758"/>
    <w:rsid w:val="00562AE9"/>
    <w:rsid w:val="00562B65"/>
    <w:rsid w:val="00562ED4"/>
    <w:rsid w:val="0056334D"/>
    <w:rsid w:val="005634C2"/>
    <w:rsid w:val="00563A36"/>
    <w:rsid w:val="00563A67"/>
    <w:rsid w:val="00563C60"/>
    <w:rsid w:val="00563E6E"/>
    <w:rsid w:val="0056422C"/>
    <w:rsid w:val="0056447C"/>
    <w:rsid w:val="0056447E"/>
    <w:rsid w:val="005647F3"/>
    <w:rsid w:val="00564A40"/>
    <w:rsid w:val="00564A7A"/>
    <w:rsid w:val="00564D29"/>
    <w:rsid w:val="00564EC2"/>
    <w:rsid w:val="00564ECA"/>
    <w:rsid w:val="00564FD9"/>
    <w:rsid w:val="00565429"/>
    <w:rsid w:val="005656FD"/>
    <w:rsid w:val="00565B52"/>
    <w:rsid w:val="00565D66"/>
    <w:rsid w:val="00565DE9"/>
    <w:rsid w:val="00565FAF"/>
    <w:rsid w:val="0056678C"/>
    <w:rsid w:val="00566D33"/>
    <w:rsid w:val="00567161"/>
    <w:rsid w:val="005675D3"/>
    <w:rsid w:val="005676B9"/>
    <w:rsid w:val="00567764"/>
    <w:rsid w:val="005677A4"/>
    <w:rsid w:val="00567C17"/>
    <w:rsid w:val="00567C5F"/>
    <w:rsid w:val="00567DDE"/>
    <w:rsid w:val="005701BD"/>
    <w:rsid w:val="00570364"/>
    <w:rsid w:val="005704A4"/>
    <w:rsid w:val="0057052F"/>
    <w:rsid w:val="0057055A"/>
    <w:rsid w:val="0057067E"/>
    <w:rsid w:val="005706CE"/>
    <w:rsid w:val="005708AE"/>
    <w:rsid w:val="00570C22"/>
    <w:rsid w:val="00570CA7"/>
    <w:rsid w:val="00570E5A"/>
    <w:rsid w:val="0057121D"/>
    <w:rsid w:val="005712CA"/>
    <w:rsid w:val="00571334"/>
    <w:rsid w:val="00571390"/>
    <w:rsid w:val="005713FE"/>
    <w:rsid w:val="00571767"/>
    <w:rsid w:val="00571A0D"/>
    <w:rsid w:val="00571BB7"/>
    <w:rsid w:val="00571CD3"/>
    <w:rsid w:val="00571EE7"/>
    <w:rsid w:val="00571FB4"/>
    <w:rsid w:val="005720AD"/>
    <w:rsid w:val="00572182"/>
    <w:rsid w:val="00572224"/>
    <w:rsid w:val="00572B01"/>
    <w:rsid w:val="00572B42"/>
    <w:rsid w:val="00572D0A"/>
    <w:rsid w:val="005730A1"/>
    <w:rsid w:val="0057314F"/>
    <w:rsid w:val="0057315C"/>
    <w:rsid w:val="0057319E"/>
    <w:rsid w:val="00573280"/>
    <w:rsid w:val="00573323"/>
    <w:rsid w:val="00573439"/>
    <w:rsid w:val="00573728"/>
    <w:rsid w:val="0057394E"/>
    <w:rsid w:val="0057396E"/>
    <w:rsid w:val="00573A18"/>
    <w:rsid w:val="00573A68"/>
    <w:rsid w:val="00573D98"/>
    <w:rsid w:val="00573DDB"/>
    <w:rsid w:val="00573EE6"/>
    <w:rsid w:val="0057401A"/>
    <w:rsid w:val="005741E1"/>
    <w:rsid w:val="005743CF"/>
    <w:rsid w:val="005744D8"/>
    <w:rsid w:val="0057459A"/>
    <w:rsid w:val="00575398"/>
    <w:rsid w:val="00575476"/>
    <w:rsid w:val="005755B8"/>
    <w:rsid w:val="00575763"/>
    <w:rsid w:val="005757F4"/>
    <w:rsid w:val="0057589D"/>
    <w:rsid w:val="00575A20"/>
    <w:rsid w:val="00575D94"/>
    <w:rsid w:val="0057659F"/>
    <w:rsid w:val="00576864"/>
    <w:rsid w:val="00576E06"/>
    <w:rsid w:val="00577068"/>
    <w:rsid w:val="00577568"/>
    <w:rsid w:val="0057785A"/>
    <w:rsid w:val="00577A7D"/>
    <w:rsid w:val="00577B81"/>
    <w:rsid w:val="00577D6D"/>
    <w:rsid w:val="00577DDB"/>
    <w:rsid w:val="00580000"/>
    <w:rsid w:val="00580205"/>
    <w:rsid w:val="005803A9"/>
    <w:rsid w:val="005804DD"/>
    <w:rsid w:val="005805D2"/>
    <w:rsid w:val="0058081D"/>
    <w:rsid w:val="00580A49"/>
    <w:rsid w:val="00580AB1"/>
    <w:rsid w:val="00580B38"/>
    <w:rsid w:val="00580B95"/>
    <w:rsid w:val="00580EC0"/>
    <w:rsid w:val="00581041"/>
    <w:rsid w:val="00581594"/>
    <w:rsid w:val="0058164A"/>
    <w:rsid w:val="00581675"/>
    <w:rsid w:val="00581CA7"/>
    <w:rsid w:val="00581D78"/>
    <w:rsid w:val="00581E16"/>
    <w:rsid w:val="00581E23"/>
    <w:rsid w:val="005820B2"/>
    <w:rsid w:val="0058273F"/>
    <w:rsid w:val="0058294D"/>
    <w:rsid w:val="005829D8"/>
    <w:rsid w:val="00582AA8"/>
    <w:rsid w:val="00582B3B"/>
    <w:rsid w:val="00582CCC"/>
    <w:rsid w:val="00582E5B"/>
    <w:rsid w:val="0058302C"/>
    <w:rsid w:val="005830B8"/>
    <w:rsid w:val="00583165"/>
    <w:rsid w:val="00583463"/>
    <w:rsid w:val="00583734"/>
    <w:rsid w:val="00583753"/>
    <w:rsid w:val="00583A7C"/>
    <w:rsid w:val="00583AA2"/>
    <w:rsid w:val="005840E7"/>
    <w:rsid w:val="005841B2"/>
    <w:rsid w:val="005842FB"/>
    <w:rsid w:val="005843B8"/>
    <w:rsid w:val="005843D0"/>
    <w:rsid w:val="0058485D"/>
    <w:rsid w:val="00584998"/>
    <w:rsid w:val="00584A6C"/>
    <w:rsid w:val="0058508F"/>
    <w:rsid w:val="005851D7"/>
    <w:rsid w:val="0058527E"/>
    <w:rsid w:val="005853EE"/>
    <w:rsid w:val="00585723"/>
    <w:rsid w:val="0058577B"/>
    <w:rsid w:val="00585867"/>
    <w:rsid w:val="00585C52"/>
    <w:rsid w:val="005860A0"/>
    <w:rsid w:val="00586267"/>
    <w:rsid w:val="0058638C"/>
    <w:rsid w:val="00586493"/>
    <w:rsid w:val="00586595"/>
    <w:rsid w:val="005865B7"/>
    <w:rsid w:val="0058674F"/>
    <w:rsid w:val="00586BA2"/>
    <w:rsid w:val="00586EEA"/>
    <w:rsid w:val="00586F39"/>
    <w:rsid w:val="00586FF2"/>
    <w:rsid w:val="00587121"/>
    <w:rsid w:val="0058718F"/>
    <w:rsid w:val="0058722E"/>
    <w:rsid w:val="00587367"/>
    <w:rsid w:val="005876F0"/>
    <w:rsid w:val="00587780"/>
    <w:rsid w:val="005878ED"/>
    <w:rsid w:val="00587930"/>
    <w:rsid w:val="00587A75"/>
    <w:rsid w:val="00587C29"/>
    <w:rsid w:val="005900E2"/>
    <w:rsid w:val="00590162"/>
    <w:rsid w:val="00590199"/>
    <w:rsid w:val="005902EE"/>
    <w:rsid w:val="005903E9"/>
    <w:rsid w:val="00590787"/>
    <w:rsid w:val="00590853"/>
    <w:rsid w:val="005908B0"/>
    <w:rsid w:val="00590CE1"/>
    <w:rsid w:val="00590DF3"/>
    <w:rsid w:val="00590EDD"/>
    <w:rsid w:val="0059123D"/>
    <w:rsid w:val="005912BE"/>
    <w:rsid w:val="005914EE"/>
    <w:rsid w:val="00591701"/>
    <w:rsid w:val="0059178C"/>
    <w:rsid w:val="0059192B"/>
    <w:rsid w:val="00591EF1"/>
    <w:rsid w:val="00591F87"/>
    <w:rsid w:val="005925F6"/>
    <w:rsid w:val="005929C6"/>
    <w:rsid w:val="005929CF"/>
    <w:rsid w:val="005929E6"/>
    <w:rsid w:val="00592AE5"/>
    <w:rsid w:val="00592DF0"/>
    <w:rsid w:val="005933FF"/>
    <w:rsid w:val="00593412"/>
    <w:rsid w:val="00593662"/>
    <w:rsid w:val="005936E0"/>
    <w:rsid w:val="0059371F"/>
    <w:rsid w:val="00593A6B"/>
    <w:rsid w:val="00593A83"/>
    <w:rsid w:val="00593AB7"/>
    <w:rsid w:val="00593ABC"/>
    <w:rsid w:val="00593C29"/>
    <w:rsid w:val="00593C8C"/>
    <w:rsid w:val="00593DA0"/>
    <w:rsid w:val="00594405"/>
    <w:rsid w:val="0059441B"/>
    <w:rsid w:val="005948E1"/>
    <w:rsid w:val="00594978"/>
    <w:rsid w:val="00594A19"/>
    <w:rsid w:val="00594BE6"/>
    <w:rsid w:val="00594C1D"/>
    <w:rsid w:val="00594EC5"/>
    <w:rsid w:val="005952EA"/>
    <w:rsid w:val="005954B8"/>
    <w:rsid w:val="00595654"/>
    <w:rsid w:val="0059568B"/>
    <w:rsid w:val="005959AA"/>
    <w:rsid w:val="00595F22"/>
    <w:rsid w:val="00596492"/>
    <w:rsid w:val="00596655"/>
    <w:rsid w:val="005966BC"/>
    <w:rsid w:val="005967A9"/>
    <w:rsid w:val="00596A66"/>
    <w:rsid w:val="00596A92"/>
    <w:rsid w:val="005970E5"/>
    <w:rsid w:val="005971C0"/>
    <w:rsid w:val="0059738A"/>
    <w:rsid w:val="0059749D"/>
    <w:rsid w:val="0059765F"/>
    <w:rsid w:val="005976E8"/>
    <w:rsid w:val="0059786F"/>
    <w:rsid w:val="00597A8B"/>
    <w:rsid w:val="005A02B2"/>
    <w:rsid w:val="005A06C1"/>
    <w:rsid w:val="005A0A56"/>
    <w:rsid w:val="005A0A88"/>
    <w:rsid w:val="005A0B15"/>
    <w:rsid w:val="005A0D97"/>
    <w:rsid w:val="005A0DA9"/>
    <w:rsid w:val="005A0DE4"/>
    <w:rsid w:val="005A0ECC"/>
    <w:rsid w:val="005A1304"/>
    <w:rsid w:val="005A1438"/>
    <w:rsid w:val="005A14D7"/>
    <w:rsid w:val="005A168E"/>
    <w:rsid w:val="005A1692"/>
    <w:rsid w:val="005A173E"/>
    <w:rsid w:val="005A1744"/>
    <w:rsid w:val="005A17D3"/>
    <w:rsid w:val="005A1AA7"/>
    <w:rsid w:val="005A1ADE"/>
    <w:rsid w:val="005A1B37"/>
    <w:rsid w:val="005A1C42"/>
    <w:rsid w:val="005A1DB3"/>
    <w:rsid w:val="005A21EB"/>
    <w:rsid w:val="005A23ED"/>
    <w:rsid w:val="005A2634"/>
    <w:rsid w:val="005A26F8"/>
    <w:rsid w:val="005A29CA"/>
    <w:rsid w:val="005A29EF"/>
    <w:rsid w:val="005A2A41"/>
    <w:rsid w:val="005A2B61"/>
    <w:rsid w:val="005A315D"/>
    <w:rsid w:val="005A3223"/>
    <w:rsid w:val="005A3469"/>
    <w:rsid w:val="005A35F8"/>
    <w:rsid w:val="005A376A"/>
    <w:rsid w:val="005A3BFC"/>
    <w:rsid w:val="005A3C67"/>
    <w:rsid w:val="005A3C95"/>
    <w:rsid w:val="005A3E40"/>
    <w:rsid w:val="005A403B"/>
    <w:rsid w:val="005A4991"/>
    <w:rsid w:val="005A4A82"/>
    <w:rsid w:val="005A4C0E"/>
    <w:rsid w:val="005A4F42"/>
    <w:rsid w:val="005A4F80"/>
    <w:rsid w:val="005A52BB"/>
    <w:rsid w:val="005A534F"/>
    <w:rsid w:val="005A556A"/>
    <w:rsid w:val="005A56A4"/>
    <w:rsid w:val="005A5B10"/>
    <w:rsid w:val="005A5B66"/>
    <w:rsid w:val="005A60B5"/>
    <w:rsid w:val="005A615E"/>
    <w:rsid w:val="005A6160"/>
    <w:rsid w:val="005A66BA"/>
    <w:rsid w:val="005A6761"/>
    <w:rsid w:val="005A6AC6"/>
    <w:rsid w:val="005A6F83"/>
    <w:rsid w:val="005A7181"/>
    <w:rsid w:val="005A745F"/>
    <w:rsid w:val="005A76B2"/>
    <w:rsid w:val="005A7828"/>
    <w:rsid w:val="005A7902"/>
    <w:rsid w:val="005A796E"/>
    <w:rsid w:val="005A7B9C"/>
    <w:rsid w:val="005A7DE5"/>
    <w:rsid w:val="005B088B"/>
    <w:rsid w:val="005B0905"/>
    <w:rsid w:val="005B09E1"/>
    <w:rsid w:val="005B0C59"/>
    <w:rsid w:val="005B0E1F"/>
    <w:rsid w:val="005B1332"/>
    <w:rsid w:val="005B14B6"/>
    <w:rsid w:val="005B14BF"/>
    <w:rsid w:val="005B1A3B"/>
    <w:rsid w:val="005B1A6B"/>
    <w:rsid w:val="005B1DEE"/>
    <w:rsid w:val="005B22D5"/>
    <w:rsid w:val="005B2435"/>
    <w:rsid w:val="005B26E7"/>
    <w:rsid w:val="005B2B47"/>
    <w:rsid w:val="005B2D6A"/>
    <w:rsid w:val="005B2E1E"/>
    <w:rsid w:val="005B2FEB"/>
    <w:rsid w:val="005B3055"/>
    <w:rsid w:val="005B31E3"/>
    <w:rsid w:val="005B354F"/>
    <w:rsid w:val="005B36D0"/>
    <w:rsid w:val="005B3829"/>
    <w:rsid w:val="005B3A09"/>
    <w:rsid w:val="005B3CAA"/>
    <w:rsid w:val="005B3F13"/>
    <w:rsid w:val="005B4B1A"/>
    <w:rsid w:val="005B4BA0"/>
    <w:rsid w:val="005B4BA6"/>
    <w:rsid w:val="005B4BCF"/>
    <w:rsid w:val="005B4C8D"/>
    <w:rsid w:val="005B4F0E"/>
    <w:rsid w:val="005B5726"/>
    <w:rsid w:val="005B58D6"/>
    <w:rsid w:val="005B590D"/>
    <w:rsid w:val="005B59CA"/>
    <w:rsid w:val="005B5B02"/>
    <w:rsid w:val="005B5F6B"/>
    <w:rsid w:val="005B610A"/>
    <w:rsid w:val="005B61B0"/>
    <w:rsid w:val="005B6597"/>
    <w:rsid w:val="005B69F3"/>
    <w:rsid w:val="005B6ED6"/>
    <w:rsid w:val="005B6F76"/>
    <w:rsid w:val="005B750B"/>
    <w:rsid w:val="005B756C"/>
    <w:rsid w:val="005B78F3"/>
    <w:rsid w:val="005B796B"/>
    <w:rsid w:val="005B7B12"/>
    <w:rsid w:val="005B7CFF"/>
    <w:rsid w:val="005B7DB0"/>
    <w:rsid w:val="005C0289"/>
    <w:rsid w:val="005C02A7"/>
    <w:rsid w:val="005C03EB"/>
    <w:rsid w:val="005C06BD"/>
    <w:rsid w:val="005C07F0"/>
    <w:rsid w:val="005C086F"/>
    <w:rsid w:val="005C0A4B"/>
    <w:rsid w:val="005C0CA9"/>
    <w:rsid w:val="005C0F1E"/>
    <w:rsid w:val="005C0F2B"/>
    <w:rsid w:val="005C0F36"/>
    <w:rsid w:val="005C1510"/>
    <w:rsid w:val="005C1A19"/>
    <w:rsid w:val="005C1A8C"/>
    <w:rsid w:val="005C1AF8"/>
    <w:rsid w:val="005C1BC3"/>
    <w:rsid w:val="005C1F79"/>
    <w:rsid w:val="005C2314"/>
    <w:rsid w:val="005C234B"/>
    <w:rsid w:val="005C24E7"/>
    <w:rsid w:val="005C2809"/>
    <w:rsid w:val="005C2C39"/>
    <w:rsid w:val="005C2CD1"/>
    <w:rsid w:val="005C2F93"/>
    <w:rsid w:val="005C3187"/>
    <w:rsid w:val="005C33F4"/>
    <w:rsid w:val="005C3599"/>
    <w:rsid w:val="005C359B"/>
    <w:rsid w:val="005C3873"/>
    <w:rsid w:val="005C3957"/>
    <w:rsid w:val="005C3A17"/>
    <w:rsid w:val="005C3A1D"/>
    <w:rsid w:val="005C3B79"/>
    <w:rsid w:val="005C3B7A"/>
    <w:rsid w:val="005C3F33"/>
    <w:rsid w:val="005C46EC"/>
    <w:rsid w:val="005C4B71"/>
    <w:rsid w:val="005C4B93"/>
    <w:rsid w:val="005C4C03"/>
    <w:rsid w:val="005C4F33"/>
    <w:rsid w:val="005C5005"/>
    <w:rsid w:val="005C51E8"/>
    <w:rsid w:val="005C59A7"/>
    <w:rsid w:val="005C5AD9"/>
    <w:rsid w:val="005C5DA2"/>
    <w:rsid w:val="005C5E63"/>
    <w:rsid w:val="005C5F39"/>
    <w:rsid w:val="005C6639"/>
    <w:rsid w:val="005C67D2"/>
    <w:rsid w:val="005C6DBE"/>
    <w:rsid w:val="005C6E4B"/>
    <w:rsid w:val="005C73B5"/>
    <w:rsid w:val="005C7821"/>
    <w:rsid w:val="005C7A32"/>
    <w:rsid w:val="005C7D19"/>
    <w:rsid w:val="005C7D82"/>
    <w:rsid w:val="005C7EB7"/>
    <w:rsid w:val="005C7FE5"/>
    <w:rsid w:val="005D0106"/>
    <w:rsid w:val="005D0376"/>
    <w:rsid w:val="005D0384"/>
    <w:rsid w:val="005D0597"/>
    <w:rsid w:val="005D083C"/>
    <w:rsid w:val="005D0AA9"/>
    <w:rsid w:val="005D0C0D"/>
    <w:rsid w:val="005D0D3D"/>
    <w:rsid w:val="005D0D4D"/>
    <w:rsid w:val="005D1289"/>
    <w:rsid w:val="005D12BE"/>
    <w:rsid w:val="005D158E"/>
    <w:rsid w:val="005D1594"/>
    <w:rsid w:val="005D164C"/>
    <w:rsid w:val="005D1873"/>
    <w:rsid w:val="005D199D"/>
    <w:rsid w:val="005D1A55"/>
    <w:rsid w:val="005D1B7D"/>
    <w:rsid w:val="005D1B96"/>
    <w:rsid w:val="005D1C5B"/>
    <w:rsid w:val="005D1EDC"/>
    <w:rsid w:val="005D1FAE"/>
    <w:rsid w:val="005D25D2"/>
    <w:rsid w:val="005D2A3F"/>
    <w:rsid w:val="005D2BA7"/>
    <w:rsid w:val="005D2C0C"/>
    <w:rsid w:val="005D3097"/>
    <w:rsid w:val="005D3115"/>
    <w:rsid w:val="005D3170"/>
    <w:rsid w:val="005D32D1"/>
    <w:rsid w:val="005D339A"/>
    <w:rsid w:val="005D3825"/>
    <w:rsid w:val="005D3ACE"/>
    <w:rsid w:val="005D3B78"/>
    <w:rsid w:val="005D3CD1"/>
    <w:rsid w:val="005D3D1D"/>
    <w:rsid w:val="005D3FD7"/>
    <w:rsid w:val="005D42D7"/>
    <w:rsid w:val="005D4336"/>
    <w:rsid w:val="005D4414"/>
    <w:rsid w:val="005D4459"/>
    <w:rsid w:val="005D451C"/>
    <w:rsid w:val="005D4529"/>
    <w:rsid w:val="005D48CE"/>
    <w:rsid w:val="005D4985"/>
    <w:rsid w:val="005D4A32"/>
    <w:rsid w:val="005D4BC0"/>
    <w:rsid w:val="005D4C83"/>
    <w:rsid w:val="005D4FEB"/>
    <w:rsid w:val="005D516B"/>
    <w:rsid w:val="005D535C"/>
    <w:rsid w:val="005D54F5"/>
    <w:rsid w:val="005D5688"/>
    <w:rsid w:val="005D576A"/>
    <w:rsid w:val="005D57D1"/>
    <w:rsid w:val="005D580E"/>
    <w:rsid w:val="005D589E"/>
    <w:rsid w:val="005D5A61"/>
    <w:rsid w:val="005D5ABA"/>
    <w:rsid w:val="005D5ECC"/>
    <w:rsid w:val="005D601B"/>
    <w:rsid w:val="005D60C9"/>
    <w:rsid w:val="005D611E"/>
    <w:rsid w:val="005D64FF"/>
    <w:rsid w:val="005D65C9"/>
    <w:rsid w:val="005D6BF6"/>
    <w:rsid w:val="005D6C95"/>
    <w:rsid w:val="005D6CEE"/>
    <w:rsid w:val="005D6F1A"/>
    <w:rsid w:val="005D6FD5"/>
    <w:rsid w:val="005D72BF"/>
    <w:rsid w:val="005D732F"/>
    <w:rsid w:val="005D74AB"/>
    <w:rsid w:val="005D7864"/>
    <w:rsid w:val="005D7AB1"/>
    <w:rsid w:val="005D7C76"/>
    <w:rsid w:val="005D7C97"/>
    <w:rsid w:val="005D7DEA"/>
    <w:rsid w:val="005D7E25"/>
    <w:rsid w:val="005D7EA8"/>
    <w:rsid w:val="005D7F34"/>
    <w:rsid w:val="005D7FE9"/>
    <w:rsid w:val="005D7FEE"/>
    <w:rsid w:val="005E0323"/>
    <w:rsid w:val="005E03AF"/>
    <w:rsid w:val="005E0571"/>
    <w:rsid w:val="005E06D1"/>
    <w:rsid w:val="005E06ED"/>
    <w:rsid w:val="005E0B40"/>
    <w:rsid w:val="005E136F"/>
    <w:rsid w:val="005E153A"/>
    <w:rsid w:val="005E157E"/>
    <w:rsid w:val="005E15A2"/>
    <w:rsid w:val="005E171E"/>
    <w:rsid w:val="005E1728"/>
    <w:rsid w:val="005E1BDB"/>
    <w:rsid w:val="005E1CD1"/>
    <w:rsid w:val="005E1E94"/>
    <w:rsid w:val="005E1ED7"/>
    <w:rsid w:val="005E205E"/>
    <w:rsid w:val="005E2094"/>
    <w:rsid w:val="005E2272"/>
    <w:rsid w:val="005E2456"/>
    <w:rsid w:val="005E2652"/>
    <w:rsid w:val="005E2710"/>
    <w:rsid w:val="005E27A7"/>
    <w:rsid w:val="005E29DE"/>
    <w:rsid w:val="005E2AD6"/>
    <w:rsid w:val="005E2CA4"/>
    <w:rsid w:val="005E2CC1"/>
    <w:rsid w:val="005E2D97"/>
    <w:rsid w:val="005E2E53"/>
    <w:rsid w:val="005E310B"/>
    <w:rsid w:val="005E328B"/>
    <w:rsid w:val="005E368B"/>
    <w:rsid w:val="005E371D"/>
    <w:rsid w:val="005E39B9"/>
    <w:rsid w:val="005E3B12"/>
    <w:rsid w:val="005E403B"/>
    <w:rsid w:val="005E4094"/>
    <w:rsid w:val="005E4235"/>
    <w:rsid w:val="005E4660"/>
    <w:rsid w:val="005E4829"/>
    <w:rsid w:val="005E4881"/>
    <w:rsid w:val="005E4A96"/>
    <w:rsid w:val="005E4BBB"/>
    <w:rsid w:val="005E4DB2"/>
    <w:rsid w:val="005E52DA"/>
    <w:rsid w:val="005E5340"/>
    <w:rsid w:val="005E57DE"/>
    <w:rsid w:val="005E5867"/>
    <w:rsid w:val="005E596C"/>
    <w:rsid w:val="005E5C84"/>
    <w:rsid w:val="005E5FCD"/>
    <w:rsid w:val="005E617D"/>
    <w:rsid w:val="005E63CF"/>
    <w:rsid w:val="005E64AA"/>
    <w:rsid w:val="005E669C"/>
    <w:rsid w:val="005E67A4"/>
    <w:rsid w:val="005E69FA"/>
    <w:rsid w:val="005E6A80"/>
    <w:rsid w:val="005E6BD5"/>
    <w:rsid w:val="005E6C23"/>
    <w:rsid w:val="005E6F5B"/>
    <w:rsid w:val="005E6FF7"/>
    <w:rsid w:val="005E7086"/>
    <w:rsid w:val="005E70CB"/>
    <w:rsid w:val="005E71BD"/>
    <w:rsid w:val="005E7251"/>
    <w:rsid w:val="005E73E5"/>
    <w:rsid w:val="005E7562"/>
    <w:rsid w:val="005E7606"/>
    <w:rsid w:val="005E77CB"/>
    <w:rsid w:val="005E7950"/>
    <w:rsid w:val="005E7D46"/>
    <w:rsid w:val="005E7F09"/>
    <w:rsid w:val="005E7FEA"/>
    <w:rsid w:val="005F00E0"/>
    <w:rsid w:val="005F015C"/>
    <w:rsid w:val="005F03B1"/>
    <w:rsid w:val="005F04EE"/>
    <w:rsid w:val="005F1133"/>
    <w:rsid w:val="005F14E6"/>
    <w:rsid w:val="005F15A6"/>
    <w:rsid w:val="005F1DDC"/>
    <w:rsid w:val="005F2036"/>
    <w:rsid w:val="005F271B"/>
    <w:rsid w:val="005F285C"/>
    <w:rsid w:val="005F28E5"/>
    <w:rsid w:val="005F29F5"/>
    <w:rsid w:val="005F2A50"/>
    <w:rsid w:val="005F2A70"/>
    <w:rsid w:val="005F2C3D"/>
    <w:rsid w:val="005F2C4A"/>
    <w:rsid w:val="005F2CA4"/>
    <w:rsid w:val="005F2DB4"/>
    <w:rsid w:val="005F2DC0"/>
    <w:rsid w:val="005F31C3"/>
    <w:rsid w:val="005F31D6"/>
    <w:rsid w:val="005F32EF"/>
    <w:rsid w:val="005F346D"/>
    <w:rsid w:val="005F35AF"/>
    <w:rsid w:val="005F35E1"/>
    <w:rsid w:val="005F375E"/>
    <w:rsid w:val="005F3ABA"/>
    <w:rsid w:val="005F4123"/>
    <w:rsid w:val="005F45E0"/>
    <w:rsid w:val="005F4736"/>
    <w:rsid w:val="005F480D"/>
    <w:rsid w:val="005F4865"/>
    <w:rsid w:val="005F4962"/>
    <w:rsid w:val="005F4BA6"/>
    <w:rsid w:val="005F4EFC"/>
    <w:rsid w:val="005F520B"/>
    <w:rsid w:val="005F5398"/>
    <w:rsid w:val="005F55C0"/>
    <w:rsid w:val="005F5624"/>
    <w:rsid w:val="005F5757"/>
    <w:rsid w:val="005F59F1"/>
    <w:rsid w:val="005F5B17"/>
    <w:rsid w:val="005F5BD9"/>
    <w:rsid w:val="005F5DB7"/>
    <w:rsid w:val="005F60EE"/>
    <w:rsid w:val="005F613C"/>
    <w:rsid w:val="005F6197"/>
    <w:rsid w:val="005F6418"/>
    <w:rsid w:val="005F6437"/>
    <w:rsid w:val="005F67DB"/>
    <w:rsid w:val="005F6860"/>
    <w:rsid w:val="005F696B"/>
    <w:rsid w:val="005F6F8C"/>
    <w:rsid w:val="005F71C9"/>
    <w:rsid w:val="005F7340"/>
    <w:rsid w:val="005F7347"/>
    <w:rsid w:val="005F7927"/>
    <w:rsid w:val="005F79DE"/>
    <w:rsid w:val="005F7BE8"/>
    <w:rsid w:val="005F7EFC"/>
    <w:rsid w:val="00600010"/>
    <w:rsid w:val="00600075"/>
    <w:rsid w:val="006001C1"/>
    <w:rsid w:val="0060060E"/>
    <w:rsid w:val="006006D9"/>
    <w:rsid w:val="00600ADC"/>
    <w:rsid w:val="00600C54"/>
    <w:rsid w:val="00600F3B"/>
    <w:rsid w:val="00600FDB"/>
    <w:rsid w:val="0060138A"/>
    <w:rsid w:val="00601638"/>
    <w:rsid w:val="00601771"/>
    <w:rsid w:val="0060183B"/>
    <w:rsid w:val="006018BA"/>
    <w:rsid w:val="00601DF0"/>
    <w:rsid w:val="00601E39"/>
    <w:rsid w:val="00601ED9"/>
    <w:rsid w:val="00601F06"/>
    <w:rsid w:val="00602129"/>
    <w:rsid w:val="0060216E"/>
    <w:rsid w:val="006023A9"/>
    <w:rsid w:val="006028CF"/>
    <w:rsid w:val="0060296A"/>
    <w:rsid w:val="00602974"/>
    <w:rsid w:val="00602A44"/>
    <w:rsid w:val="00602AE6"/>
    <w:rsid w:val="00602BAA"/>
    <w:rsid w:val="00602E9E"/>
    <w:rsid w:val="00603186"/>
    <w:rsid w:val="0060330F"/>
    <w:rsid w:val="00603560"/>
    <w:rsid w:val="0060382D"/>
    <w:rsid w:val="00603A78"/>
    <w:rsid w:val="00603C2D"/>
    <w:rsid w:val="00603C4E"/>
    <w:rsid w:val="00603D7B"/>
    <w:rsid w:val="0060407A"/>
    <w:rsid w:val="0060414D"/>
    <w:rsid w:val="0060437B"/>
    <w:rsid w:val="006047A7"/>
    <w:rsid w:val="006048D1"/>
    <w:rsid w:val="00604A6B"/>
    <w:rsid w:val="00604B16"/>
    <w:rsid w:val="00604D7F"/>
    <w:rsid w:val="00604FAC"/>
    <w:rsid w:val="006051DE"/>
    <w:rsid w:val="00605252"/>
    <w:rsid w:val="0060539C"/>
    <w:rsid w:val="00605460"/>
    <w:rsid w:val="00605473"/>
    <w:rsid w:val="00605548"/>
    <w:rsid w:val="00605893"/>
    <w:rsid w:val="0060594E"/>
    <w:rsid w:val="00605C0B"/>
    <w:rsid w:val="00605ECD"/>
    <w:rsid w:val="00606320"/>
    <w:rsid w:val="006069D2"/>
    <w:rsid w:val="00606B81"/>
    <w:rsid w:val="00606B8A"/>
    <w:rsid w:val="00606E0A"/>
    <w:rsid w:val="00606FBB"/>
    <w:rsid w:val="006078CA"/>
    <w:rsid w:val="006078FD"/>
    <w:rsid w:val="0060792D"/>
    <w:rsid w:val="006079AF"/>
    <w:rsid w:val="00607C48"/>
    <w:rsid w:val="00607E4E"/>
    <w:rsid w:val="00607ED3"/>
    <w:rsid w:val="00607FE1"/>
    <w:rsid w:val="00610638"/>
    <w:rsid w:val="0061092F"/>
    <w:rsid w:val="00610A9B"/>
    <w:rsid w:val="00610B13"/>
    <w:rsid w:val="00610B61"/>
    <w:rsid w:val="00610DFE"/>
    <w:rsid w:val="00610E11"/>
    <w:rsid w:val="00611105"/>
    <w:rsid w:val="00611217"/>
    <w:rsid w:val="006115BC"/>
    <w:rsid w:val="00611788"/>
    <w:rsid w:val="00611F20"/>
    <w:rsid w:val="0061210D"/>
    <w:rsid w:val="006121D1"/>
    <w:rsid w:val="006121E5"/>
    <w:rsid w:val="00612385"/>
    <w:rsid w:val="00612417"/>
    <w:rsid w:val="00612505"/>
    <w:rsid w:val="006125DC"/>
    <w:rsid w:val="0061314E"/>
    <w:rsid w:val="006131AD"/>
    <w:rsid w:val="00613348"/>
    <w:rsid w:val="006133FC"/>
    <w:rsid w:val="006134EA"/>
    <w:rsid w:val="0061365F"/>
    <w:rsid w:val="00613C03"/>
    <w:rsid w:val="00613CB7"/>
    <w:rsid w:val="00613D2F"/>
    <w:rsid w:val="00613D69"/>
    <w:rsid w:val="00613FE1"/>
    <w:rsid w:val="00614061"/>
    <w:rsid w:val="006140C7"/>
    <w:rsid w:val="00614427"/>
    <w:rsid w:val="006144BA"/>
    <w:rsid w:val="00614577"/>
    <w:rsid w:val="0061463D"/>
    <w:rsid w:val="006148DD"/>
    <w:rsid w:val="0061499D"/>
    <w:rsid w:val="00614D49"/>
    <w:rsid w:val="006151EF"/>
    <w:rsid w:val="00615242"/>
    <w:rsid w:val="006152E3"/>
    <w:rsid w:val="00615382"/>
    <w:rsid w:val="00615397"/>
    <w:rsid w:val="006156DE"/>
    <w:rsid w:val="006156E5"/>
    <w:rsid w:val="0061581C"/>
    <w:rsid w:val="006159EA"/>
    <w:rsid w:val="00615A46"/>
    <w:rsid w:val="00615DDE"/>
    <w:rsid w:val="00615EB4"/>
    <w:rsid w:val="00615F15"/>
    <w:rsid w:val="00616082"/>
    <w:rsid w:val="006161D0"/>
    <w:rsid w:val="00616202"/>
    <w:rsid w:val="0061633C"/>
    <w:rsid w:val="0061637B"/>
    <w:rsid w:val="006164CE"/>
    <w:rsid w:val="00616589"/>
    <w:rsid w:val="0061681E"/>
    <w:rsid w:val="006168BD"/>
    <w:rsid w:val="00616A48"/>
    <w:rsid w:val="00616B80"/>
    <w:rsid w:val="00616DB6"/>
    <w:rsid w:val="00616E29"/>
    <w:rsid w:val="006170F8"/>
    <w:rsid w:val="00617198"/>
    <w:rsid w:val="00617388"/>
    <w:rsid w:val="00617408"/>
    <w:rsid w:val="00617749"/>
    <w:rsid w:val="00617848"/>
    <w:rsid w:val="00617AD9"/>
    <w:rsid w:val="00617D26"/>
    <w:rsid w:val="00617FAB"/>
    <w:rsid w:val="00620053"/>
    <w:rsid w:val="00620114"/>
    <w:rsid w:val="00620398"/>
    <w:rsid w:val="006203B8"/>
    <w:rsid w:val="006206CC"/>
    <w:rsid w:val="00620778"/>
    <w:rsid w:val="0062094C"/>
    <w:rsid w:val="00620CB2"/>
    <w:rsid w:val="00621000"/>
    <w:rsid w:val="0062102F"/>
    <w:rsid w:val="0062121E"/>
    <w:rsid w:val="00621230"/>
    <w:rsid w:val="006213B5"/>
    <w:rsid w:val="00621438"/>
    <w:rsid w:val="0062170C"/>
    <w:rsid w:val="006217D9"/>
    <w:rsid w:val="00621A3C"/>
    <w:rsid w:val="00621B81"/>
    <w:rsid w:val="00621C39"/>
    <w:rsid w:val="00621C4C"/>
    <w:rsid w:val="00621D36"/>
    <w:rsid w:val="00621DE3"/>
    <w:rsid w:val="00621FB4"/>
    <w:rsid w:val="00621FC2"/>
    <w:rsid w:val="00622163"/>
    <w:rsid w:val="00622804"/>
    <w:rsid w:val="0062283E"/>
    <w:rsid w:val="00622928"/>
    <w:rsid w:val="006229F0"/>
    <w:rsid w:val="00622B84"/>
    <w:rsid w:val="00622BD3"/>
    <w:rsid w:val="00622DCD"/>
    <w:rsid w:val="00623088"/>
    <w:rsid w:val="00623196"/>
    <w:rsid w:val="006231E7"/>
    <w:rsid w:val="00623246"/>
    <w:rsid w:val="00623442"/>
    <w:rsid w:val="00623750"/>
    <w:rsid w:val="00623AC6"/>
    <w:rsid w:val="00623C04"/>
    <w:rsid w:val="00623C17"/>
    <w:rsid w:val="00623C49"/>
    <w:rsid w:val="00623E41"/>
    <w:rsid w:val="00623EA3"/>
    <w:rsid w:val="0062426E"/>
    <w:rsid w:val="006242FB"/>
    <w:rsid w:val="006243A3"/>
    <w:rsid w:val="00624706"/>
    <w:rsid w:val="0062475A"/>
    <w:rsid w:val="00624985"/>
    <w:rsid w:val="00624D54"/>
    <w:rsid w:val="00624F20"/>
    <w:rsid w:val="00625050"/>
    <w:rsid w:val="006250EF"/>
    <w:rsid w:val="006251AA"/>
    <w:rsid w:val="00625231"/>
    <w:rsid w:val="006252A2"/>
    <w:rsid w:val="0062537D"/>
    <w:rsid w:val="006254AA"/>
    <w:rsid w:val="00625734"/>
    <w:rsid w:val="00625C12"/>
    <w:rsid w:val="006261A0"/>
    <w:rsid w:val="006263B6"/>
    <w:rsid w:val="006263CA"/>
    <w:rsid w:val="006266B1"/>
    <w:rsid w:val="00626C1B"/>
    <w:rsid w:val="00626F31"/>
    <w:rsid w:val="00626FD2"/>
    <w:rsid w:val="006271F2"/>
    <w:rsid w:val="00627257"/>
    <w:rsid w:val="006278CD"/>
    <w:rsid w:val="00627CF5"/>
    <w:rsid w:val="00627E66"/>
    <w:rsid w:val="00627F0B"/>
    <w:rsid w:val="00630608"/>
    <w:rsid w:val="00630A4B"/>
    <w:rsid w:val="00630C51"/>
    <w:rsid w:val="00630C8B"/>
    <w:rsid w:val="00630CA0"/>
    <w:rsid w:val="00630CF2"/>
    <w:rsid w:val="00630F3B"/>
    <w:rsid w:val="00630F68"/>
    <w:rsid w:val="00630FCC"/>
    <w:rsid w:val="0063101E"/>
    <w:rsid w:val="006314FC"/>
    <w:rsid w:val="00631800"/>
    <w:rsid w:val="006319F0"/>
    <w:rsid w:val="00631A65"/>
    <w:rsid w:val="00631F9F"/>
    <w:rsid w:val="00632073"/>
    <w:rsid w:val="00632439"/>
    <w:rsid w:val="00632A4F"/>
    <w:rsid w:val="00632B78"/>
    <w:rsid w:val="0063300D"/>
    <w:rsid w:val="00633149"/>
    <w:rsid w:val="0063314A"/>
    <w:rsid w:val="006331AD"/>
    <w:rsid w:val="0063331C"/>
    <w:rsid w:val="00633689"/>
    <w:rsid w:val="006337E9"/>
    <w:rsid w:val="006337F5"/>
    <w:rsid w:val="00633926"/>
    <w:rsid w:val="00633E1B"/>
    <w:rsid w:val="00633F10"/>
    <w:rsid w:val="00634438"/>
    <w:rsid w:val="00634496"/>
    <w:rsid w:val="0063462B"/>
    <w:rsid w:val="00634694"/>
    <w:rsid w:val="00634B53"/>
    <w:rsid w:val="00634CEB"/>
    <w:rsid w:val="00634FAE"/>
    <w:rsid w:val="00634FDE"/>
    <w:rsid w:val="0063510C"/>
    <w:rsid w:val="006354B6"/>
    <w:rsid w:val="0063550C"/>
    <w:rsid w:val="00635517"/>
    <w:rsid w:val="00635751"/>
    <w:rsid w:val="0063589D"/>
    <w:rsid w:val="006359AF"/>
    <w:rsid w:val="00635D15"/>
    <w:rsid w:val="006360E9"/>
    <w:rsid w:val="006361E4"/>
    <w:rsid w:val="006362B7"/>
    <w:rsid w:val="006362C2"/>
    <w:rsid w:val="00636591"/>
    <w:rsid w:val="006365E8"/>
    <w:rsid w:val="006365EB"/>
    <w:rsid w:val="0063682A"/>
    <w:rsid w:val="0063694F"/>
    <w:rsid w:val="00636B61"/>
    <w:rsid w:val="00636C96"/>
    <w:rsid w:val="0063728C"/>
    <w:rsid w:val="006373AA"/>
    <w:rsid w:val="0063758E"/>
    <w:rsid w:val="00637BBE"/>
    <w:rsid w:val="00637D48"/>
    <w:rsid w:val="00637F7D"/>
    <w:rsid w:val="00640417"/>
    <w:rsid w:val="00640503"/>
    <w:rsid w:val="00640613"/>
    <w:rsid w:val="006409F0"/>
    <w:rsid w:val="00640A94"/>
    <w:rsid w:val="00640AE8"/>
    <w:rsid w:val="00640C6E"/>
    <w:rsid w:val="00640D30"/>
    <w:rsid w:val="00640DAB"/>
    <w:rsid w:val="00640E6E"/>
    <w:rsid w:val="006413C4"/>
    <w:rsid w:val="006416B5"/>
    <w:rsid w:val="006416B8"/>
    <w:rsid w:val="00641A23"/>
    <w:rsid w:val="00641C37"/>
    <w:rsid w:val="00641C68"/>
    <w:rsid w:val="00641EF6"/>
    <w:rsid w:val="00642750"/>
    <w:rsid w:val="00642B3D"/>
    <w:rsid w:val="00642B43"/>
    <w:rsid w:val="00642B92"/>
    <w:rsid w:val="00642F5D"/>
    <w:rsid w:val="00642FAC"/>
    <w:rsid w:val="00643184"/>
    <w:rsid w:val="00643262"/>
    <w:rsid w:val="006434CE"/>
    <w:rsid w:val="0064357D"/>
    <w:rsid w:val="006437BB"/>
    <w:rsid w:val="00643D9F"/>
    <w:rsid w:val="00643F36"/>
    <w:rsid w:val="006442E9"/>
    <w:rsid w:val="0064440D"/>
    <w:rsid w:val="006444FF"/>
    <w:rsid w:val="006445DA"/>
    <w:rsid w:val="0064464E"/>
    <w:rsid w:val="00644735"/>
    <w:rsid w:val="006448C7"/>
    <w:rsid w:val="00644EAF"/>
    <w:rsid w:val="00644FCF"/>
    <w:rsid w:val="00645411"/>
    <w:rsid w:val="006454B3"/>
    <w:rsid w:val="0064561C"/>
    <w:rsid w:val="00645960"/>
    <w:rsid w:val="00645AA9"/>
    <w:rsid w:val="00645B8E"/>
    <w:rsid w:val="00645CD7"/>
    <w:rsid w:val="00645E13"/>
    <w:rsid w:val="00645E97"/>
    <w:rsid w:val="00645EEF"/>
    <w:rsid w:val="00645EFC"/>
    <w:rsid w:val="00645F82"/>
    <w:rsid w:val="0064602D"/>
    <w:rsid w:val="0064666B"/>
    <w:rsid w:val="006467AA"/>
    <w:rsid w:val="00646B6C"/>
    <w:rsid w:val="00646BC8"/>
    <w:rsid w:val="00646E65"/>
    <w:rsid w:val="006471B7"/>
    <w:rsid w:val="00647411"/>
    <w:rsid w:val="0064750C"/>
    <w:rsid w:val="0064785A"/>
    <w:rsid w:val="0064791F"/>
    <w:rsid w:val="00647FE7"/>
    <w:rsid w:val="00650258"/>
    <w:rsid w:val="006505D7"/>
    <w:rsid w:val="00650961"/>
    <w:rsid w:val="00650A3B"/>
    <w:rsid w:val="00650A43"/>
    <w:rsid w:val="00650D1C"/>
    <w:rsid w:val="00651055"/>
    <w:rsid w:val="0065139B"/>
    <w:rsid w:val="006513EB"/>
    <w:rsid w:val="0065145D"/>
    <w:rsid w:val="006515CD"/>
    <w:rsid w:val="00651DFC"/>
    <w:rsid w:val="006522C0"/>
    <w:rsid w:val="006522DE"/>
    <w:rsid w:val="006525C2"/>
    <w:rsid w:val="00652685"/>
    <w:rsid w:val="006526DB"/>
    <w:rsid w:val="00652871"/>
    <w:rsid w:val="00652AEF"/>
    <w:rsid w:val="006530B4"/>
    <w:rsid w:val="006531C4"/>
    <w:rsid w:val="0065322A"/>
    <w:rsid w:val="00653270"/>
    <w:rsid w:val="006532B0"/>
    <w:rsid w:val="00653B36"/>
    <w:rsid w:val="00653BC8"/>
    <w:rsid w:val="00653D61"/>
    <w:rsid w:val="00653F12"/>
    <w:rsid w:val="00653F4D"/>
    <w:rsid w:val="00653F53"/>
    <w:rsid w:val="00654130"/>
    <w:rsid w:val="0065438D"/>
    <w:rsid w:val="006545F0"/>
    <w:rsid w:val="0065468F"/>
    <w:rsid w:val="006546A0"/>
    <w:rsid w:val="006546CB"/>
    <w:rsid w:val="00654BE8"/>
    <w:rsid w:val="00654C19"/>
    <w:rsid w:val="00654C23"/>
    <w:rsid w:val="00654DB9"/>
    <w:rsid w:val="00654F00"/>
    <w:rsid w:val="006550F6"/>
    <w:rsid w:val="00655151"/>
    <w:rsid w:val="006551AD"/>
    <w:rsid w:val="006551ED"/>
    <w:rsid w:val="00655245"/>
    <w:rsid w:val="0065569F"/>
    <w:rsid w:val="006557B8"/>
    <w:rsid w:val="006558CC"/>
    <w:rsid w:val="006558D1"/>
    <w:rsid w:val="0065599C"/>
    <w:rsid w:val="00655CC3"/>
    <w:rsid w:val="00655D0B"/>
    <w:rsid w:val="00655EFF"/>
    <w:rsid w:val="00655FF8"/>
    <w:rsid w:val="006561C9"/>
    <w:rsid w:val="00656876"/>
    <w:rsid w:val="0065689B"/>
    <w:rsid w:val="00656944"/>
    <w:rsid w:val="00656DD1"/>
    <w:rsid w:val="00656E9B"/>
    <w:rsid w:val="00656F75"/>
    <w:rsid w:val="00656F81"/>
    <w:rsid w:val="006572E7"/>
    <w:rsid w:val="00657547"/>
    <w:rsid w:val="00657642"/>
    <w:rsid w:val="00657651"/>
    <w:rsid w:val="00657A98"/>
    <w:rsid w:val="00657F36"/>
    <w:rsid w:val="006600AB"/>
    <w:rsid w:val="006601C5"/>
    <w:rsid w:val="00660273"/>
    <w:rsid w:val="00660455"/>
    <w:rsid w:val="0066047D"/>
    <w:rsid w:val="00660953"/>
    <w:rsid w:val="00660EED"/>
    <w:rsid w:val="006613F5"/>
    <w:rsid w:val="00661492"/>
    <w:rsid w:val="006617E0"/>
    <w:rsid w:val="00661BB9"/>
    <w:rsid w:val="00661C1D"/>
    <w:rsid w:val="00661DE8"/>
    <w:rsid w:val="00661F24"/>
    <w:rsid w:val="00662599"/>
    <w:rsid w:val="006625E7"/>
    <w:rsid w:val="00662796"/>
    <w:rsid w:val="0066280F"/>
    <w:rsid w:val="00662C37"/>
    <w:rsid w:val="00662C94"/>
    <w:rsid w:val="0066303B"/>
    <w:rsid w:val="00663081"/>
    <w:rsid w:val="006630ED"/>
    <w:rsid w:val="0066320E"/>
    <w:rsid w:val="0066346F"/>
    <w:rsid w:val="0066348F"/>
    <w:rsid w:val="006634B0"/>
    <w:rsid w:val="0066382C"/>
    <w:rsid w:val="006639D2"/>
    <w:rsid w:val="006639E6"/>
    <w:rsid w:val="00663A2A"/>
    <w:rsid w:val="00663CC7"/>
    <w:rsid w:val="00663D8F"/>
    <w:rsid w:val="00664054"/>
    <w:rsid w:val="00664118"/>
    <w:rsid w:val="00664426"/>
    <w:rsid w:val="00664461"/>
    <w:rsid w:val="00664CD7"/>
    <w:rsid w:val="0066502E"/>
    <w:rsid w:val="0066554D"/>
    <w:rsid w:val="00665635"/>
    <w:rsid w:val="00665682"/>
    <w:rsid w:val="00665A72"/>
    <w:rsid w:val="00665BC1"/>
    <w:rsid w:val="00665E80"/>
    <w:rsid w:val="00665F3E"/>
    <w:rsid w:val="006660B2"/>
    <w:rsid w:val="00666225"/>
    <w:rsid w:val="00666283"/>
    <w:rsid w:val="006664DE"/>
    <w:rsid w:val="006665BB"/>
    <w:rsid w:val="00666676"/>
    <w:rsid w:val="006667D5"/>
    <w:rsid w:val="00666870"/>
    <w:rsid w:val="0066750E"/>
    <w:rsid w:val="0066753A"/>
    <w:rsid w:val="00667692"/>
    <w:rsid w:val="00667749"/>
    <w:rsid w:val="006677BF"/>
    <w:rsid w:val="006677C0"/>
    <w:rsid w:val="00667820"/>
    <w:rsid w:val="006678EA"/>
    <w:rsid w:val="006679B6"/>
    <w:rsid w:val="00667A1E"/>
    <w:rsid w:val="00667AA0"/>
    <w:rsid w:val="00667F84"/>
    <w:rsid w:val="00667FA1"/>
    <w:rsid w:val="006701FA"/>
    <w:rsid w:val="006704C8"/>
    <w:rsid w:val="0067054D"/>
    <w:rsid w:val="00670670"/>
    <w:rsid w:val="006708DE"/>
    <w:rsid w:val="00670B1A"/>
    <w:rsid w:val="00670D45"/>
    <w:rsid w:val="006710D4"/>
    <w:rsid w:val="0067145C"/>
    <w:rsid w:val="00671487"/>
    <w:rsid w:val="006715C6"/>
    <w:rsid w:val="00671AB8"/>
    <w:rsid w:val="00671B4B"/>
    <w:rsid w:val="00671B50"/>
    <w:rsid w:val="00671D87"/>
    <w:rsid w:val="00671F24"/>
    <w:rsid w:val="00671FD0"/>
    <w:rsid w:val="00672503"/>
    <w:rsid w:val="0067255E"/>
    <w:rsid w:val="006726EE"/>
    <w:rsid w:val="0067271B"/>
    <w:rsid w:val="00672864"/>
    <w:rsid w:val="006729FE"/>
    <w:rsid w:val="00672BB1"/>
    <w:rsid w:val="006732E4"/>
    <w:rsid w:val="006734F5"/>
    <w:rsid w:val="006735E5"/>
    <w:rsid w:val="00673730"/>
    <w:rsid w:val="00673B2B"/>
    <w:rsid w:val="00673F18"/>
    <w:rsid w:val="00673FD5"/>
    <w:rsid w:val="00674093"/>
    <w:rsid w:val="0067415E"/>
    <w:rsid w:val="006741A6"/>
    <w:rsid w:val="006741BC"/>
    <w:rsid w:val="006744B7"/>
    <w:rsid w:val="006744D2"/>
    <w:rsid w:val="006744DC"/>
    <w:rsid w:val="006744F3"/>
    <w:rsid w:val="00674A70"/>
    <w:rsid w:val="00674FC9"/>
    <w:rsid w:val="00675278"/>
    <w:rsid w:val="00675B6D"/>
    <w:rsid w:val="00675BBF"/>
    <w:rsid w:val="00675CCA"/>
    <w:rsid w:val="0067623B"/>
    <w:rsid w:val="00676281"/>
    <w:rsid w:val="006762E8"/>
    <w:rsid w:val="006763D9"/>
    <w:rsid w:val="00676953"/>
    <w:rsid w:val="00676CC6"/>
    <w:rsid w:val="00676CD2"/>
    <w:rsid w:val="00676DC7"/>
    <w:rsid w:val="00676E0C"/>
    <w:rsid w:val="00676F62"/>
    <w:rsid w:val="006771AA"/>
    <w:rsid w:val="00677207"/>
    <w:rsid w:val="006774C9"/>
    <w:rsid w:val="0067779F"/>
    <w:rsid w:val="00677D23"/>
    <w:rsid w:val="00677D75"/>
    <w:rsid w:val="00677F13"/>
    <w:rsid w:val="00677F4A"/>
    <w:rsid w:val="006802B1"/>
    <w:rsid w:val="00680578"/>
    <w:rsid w:val="00680607"/>
    <w:rsid w:val="006806C1"/>
    <w:rsid w:val="006806D0"/>
    <w:rsid w:val="00680A2D"/>
    <w:rsid w:val="00680B9D"/>
    <w:rsid w:val="0068101E"/>
    <w:rsid w:val="00681038"/>
    <w:rsid w:val="00681280"/>
    <w:rsid w:val="006812A3"/>
    <w:rsid w:val="00681369"/>
    <w:rsid w:val="00681558"/>
    <w:rsid w:val="00681752"/>
    <w:rsid w:val="00681AFE"/>
    <w:rsid w:val="00681E50"/>
    <w:rsid w:val="00681E8D"/>
    <w:rsid w:val="00681E8F"/>
    <w:rsid w:val="00681EAD"/>
    <w:rsid w:val="00681FB1"/>
    <w:rsid w:val="0068209D"/>
    <w:rsid w:val="006820A8"/>
    <w:rsid w:val="006821FA"/>
    <w:rsid w:val="00682528"/>
    <w:rsid w:val="00682589"/>
    <w:rsid w:val="00682A51"/>
    <w:rsid w:val="00682CD8"/>
    <w:rsid w:val="00682D4E"/>
    <w:rsid w:val="00682DA0"/>
    <w:rsid w:val="006833B3"/>
    <w:rsid w:val="006833FD"/>
    <w:rsid w:val="0068366C"/>
    <w:rsid w:val="006837A5"/>
    <w:rsid w:val="006837E1"/>
    <w:rsid w:val="006838FE"/>
    <w:rsid w:val="00683C84"/>
    <w:rsid w:val="00683D8E"/>
    <w:rsid w:val="00683F76"/>
    <w:rsid w:val="006840A2"/>
    <w:rsid w:val="006846BA"/>
    <w:rsid w:val="00684A6C"/>
    <w:rsid w:val="00684D7B"/>
    <w:rsid w:val="006850B1"/>
    <w:rsid w:val="006851F0"/>
    <w:rsid w:val="0068540E"/>
    <w:rsid w:val="0068547E"/>
    <w:rsid w:val="00685A19"/>
    <w:rsid w:val="00685AC2"/>
    <w:rsid w:val="00685BBC"/>
    <w:rsid w:val="00685DDE"/>
    <w:rsid w:val="00685FB2"/>
    <w:rsid w:val="00686041"/>
    <w:rsid w:val="0068613B"/>
    <w:rsid w:val="00686140"/>
    <w:rsid w:val="00686164"/>
    <w:rsid w:val="00686356"/>
    <w:rsid w:val="00686516"/>
    <w:rsid w:val="00686845"/>
    <w:rsid w:val="00686B4F"/>
    <w:rsid w:val="00686B59"/>
    <w:rsid w:val="00686FDB"/>
    <w:rsid w:val="0068729E"/>
    <w:rsid w:val="006873FD"/>
    <w:rsid w:val="0068758B"/>
    <w:rsid w:val="006875DF"/>
    <w:rsid w:val="00687612"/>
    <w:rsid w:val="00687751"/>
    <w:rsid w:val="00687A6A"/>
    <w:rsid w:val="00687F1B"/>
    <w:rsid w:val="00687F57"/>
    <w:rsid w:val="0069003C"/>
    <w:rsid w:val="00690166"/>
    <w:rsid w:val="0069016A"/>
    <w:rsid w:val="006903F0"/>
    <w:rsid w:val="00690712"/>
    <w:rsid w:val="00690B2F"/>
    <w:rsid w:val="00690B60"/>
    <w:rsid w:val="00690C71"/>
    <w:rsid w:val="00690D69"/>
    <w:rsid w:val="00690EEA"/>
    <w:rsid w:val="0069104C"/>
    <w:rsid w:val="0069135F"/>
    <w:rsid w:val="006913A1"/>
    <w:rsid w:val="0069142C"/>
    <w:rsid w:val="00691905"/>
    <w:rsid w:val="0069190F"/>
    <w:rsid w:val="00691C70"/>
    <w:rsid w:val="00691CBB"/>
    <w:rsid w:val="00691F0F"/>
    <w:rsid w:val="00691F2A"/>
    <w:rsid w:val="00691F66"/>
    <w:rsid w:val="00692014"/>
    <w:rsid w:val="0069215C"/>
    <w:rsid w:val="006923A3"/>
    <w:rsid w:val="006924EB"/>
    <w:rsid w:val="00692521"/>
    <w:rsid w:val="0069272C"/>
    <w:rsid w:val="00692894"/>
    <w:rsid w:val="00692AD6"/>
    <w:rsid w:val="00692CDA"/>
    <w:rsid w:val="00692DED"/>
    <w:rsid w:val="00692EB1"/>
    <w:rsid w:val="006931A3"/>
    <w:rsid w:val="00693459"/>
    <w:rsid w:val="00693875"/>
    <w:rsid w:val="0069450D"/>
    <w:rsid w:val="00694766"/>
    <w:rsid w:val="0069479F"/>
    <w:rsid w:val="00694859"/>
    <w:rsid w:val="00694C38"/>
    <w:rsid w:val="00694E7C"/>
    <w:rsid w:val="00694FD2"/>
    <w:rsid w:val="0069534B"/>
    <w:rsid w:val="0069560D"/>
    <w:rsid w:val="00695C02"/>
    <w:rsid w:val="00695C86"/>
    <w:rsid w:val="00695CDC"/>
    <w:rsid w:val="00695D2D"/>
    <w:rsid w:val="00695DC3"/>
    <w:rsid w:val="006962A5"/>
    <w:rsid w:val="006962E9"/>
    <w:rsid w:val="006969E2"/>
    <w:rsid w:val="00696EEF"/>
    <w:rsid w:val="0069702A"/>
    <w:rsid w:val="006970B5"/>
    <w:rsid w:val="006971A4"/>
    <w:rsid w:val="006972A6"/>
    <w:rsid w:val="006973EB"/>
    <w:rsid w:val="006976BE"/>
    <w:rsid w:val="0069779F"/>
    <w:rsid w:val="006978B1"/>
    <w:rsid w:val="00697AC3"/>
    <w:rsid w:val="00697EEE"/>
    <w:rsid w:val="006A0080"/>
    <w:rsid w:val="006A0114"/>
    <w:rsid w:val="006A019D"/>
    <w:rsid w:val="006A04CB"/>
    <w:rsid w:val="006A0797"/>
    <w:rsid w:val="006A086F"/>
    <w:rsid w:val="006A1220"/>
    <w:rsid w:val="006A12B7"/>
    <w:rsid w:val="006A1372"/>
    <w:rsid w:val="006A13AE"/>
    <w:rsid w:val="006A156A"/>
    <w:rsid w:val="006A160E"/>
    <w:rsid w:val="006A1D62"/>
    <w:rsid w:val="006A1D99"/>
    <w:rsid w:val="006A1EB0"/>
    <w:rsid w:val="006A1F88"/>
    <w:rsid w:val="006A206B"/>
    <w:rsid w:val="006A21A4"/>
    <w:rsid w:val="006A21DA"/>
    <w:rsid w:val="006A2226"/>
    <w:rsid w:val="006A2D1C"/>
    <w:rsid w:val="006A2D27"/>
    <w:rsid w:val="006A2DCB"/>
    <w:rsid w:val="006A2EFD"/>
    <w:rsid w:val="006A3225"/>
    <w:rsid w:val="006A3589"/>
    <w:rsid w:val="006A3762"/>
    <w:rsid w:val="006A3B56"/>
    <w:rsid w:val="006A3C0C"/>
    <w:rsid w:val="006A3C27"/>
    <w:rsid w:val="006A3CCF"/>
    <w:rsid w:val="006A3CD6"/>
    <w:rsid w:val="006A3CF7"/>
    <w:rsid w:val="006A3DB6"/>
    <w:rsid w:val="006A3DCC"/>
    <w:rsid w:val="006A3E8C"/>
    <w:rsid w:val="006A3F26"/>
    <w:rsid w:val="006A4548"/>
    <w:rsid w:val="006A4949"/>
    <w:rsid w:val="006A4AEA"/>
    <w:rsid w:val="006A4C00"/>
    <w:rsid w:val="006A4C92"/>
    <w:rsid w:val="006A4D1A"/>
    <w:rsid w:val="006A4DDC"/>
    <w:rsid w:val="006A4EB5"/>
    <w:rsid w:val="006A4F73"/>
    <w:rsid w:val="006A5446"/>
    <w:rsid w:val="006A58E0"/>
    <w:rsid w:val="006A5EF7"/>
    <w:rsid w:val="006A611C"/>
    <w:rsid w:val="006A6221"/>
    <w:rsid w:val="006A641B"/>
    <w:rsid w:val="006A6433"/>
    <w:rsid w:val="006A643B"/>
    <w:rsid w:val="006A657E"/>
    <w:rsid w:val="006A6784"/>
    <w:rsid w:val="006A67EE"/>
    <w:rsid w:val="006A68FE"/>
    <w:rsid w:val="006A699A"/>
    <w:rsid w:val="006A6DE9"/>
    <w:rsid w:val="006A6FD3"/>
    <w:rsid w:val="006A6FD9"/>
    <w:rsid w:val="006A71DC"/>
    <w:rsid w:val="006A7292"/>
    <w:rsid w:val="006A783F"/>
    <w:rsid w:val="006A791D"/>
    <w:rsid w:val="006A7D73"/>
    <w:rsid w:val="006A7E4B"/>
    <w:rsid w:val="006A7FBA"/>
    <w:rsid w:val="006B001C"/>
    <w:rsid w:val="006B0373"/>
    <w:rsid w:val="006B0526"/>
    <w:rsid w:val="006B0554"/>
    <w:rsid w:val="006B0AA8"/>
    <w:rsid w:val="006B0ED0"/>
    <w:rsid w:val="006B0F26"/>
    <w:rsid w:val="006B1216"/>
    <w:rsid w:val="006B130C"/>
    <w:rsid w:val="006B147F"/>
    <w:rsid w:val="006B1667"/>
    <w:rsid w:val="006B2537"/>
    <w:rsid w:val="006B288B"/>
    <w:rsid w:val="006B28E2"/>
    <w:rsid w:val="006B28FE"/>
    <w:rsid w:val="006B3006"/>
    <w:rsid w:val="006B31A1"/>
    <w:rsid w:val="006B34E0"/>
    <w:rsid w:val="006B3565"/>
    <w:rsid w:val="006B36C5"/>
    <w:rsid w:val="006B37CB"/>
    <w:rsid w:val="006B3896"/>
    <w:rsid w:val="006B3AA2"/>
    <w:rsid w:val="006B3CDC"/>
    <w:rsid w:val="006B3E3D"/>
    <w:rsid w:val="006B40A8"/>
    <w:rsid w:val="006B42CA"/>
    <w:rsid w:val="006B432B"/>
    <w:rsid w:val="006B43C0"/>
    <w:rsid w:val="006B43E5"/>
    <w:rsid w:val="006B44AE"/>
    <w:rsid w:val="006B47C7"/>
    <w:rsid w:val="006B4BF1"/>
    <w:rsid w:val="006B4E07"/>
    <w:rsid w:val="006B4F12"/>
    <w:rsid w:val="006B5419"/>
    <w:rsid w:val="006B56C5"/>
    <w:rsid w:val="006B5D33"/>
    <w:rsid w:val="006B6417"/>
    <w:rsid w:val="006B65AF"/>
    <w:rsid w:val="006B6711"/>
    <w:rsid w:val="006B6957"/>
    <w:rsid w:val="006B69ED"/>
    <w:rsid w:val="006B6D3B"/>
    <w:rsid w:val="006B72E7"/>
    <w:rsid w:val="006B7654"/>
    <w:rsid w:val="006B76B2"/>
    <w:rsid w:val="006B7906"/>
    <w:rsid w:val="006B7A9A"/>
    <w:rsid w:val="006B7AF1"/>
    <w:rsid w:val="006B7B5A"/>
    <w:rsid w:val="006B7FC2"/>
    <w:rsid w:val="006C03A6"/>
    <w:rsid w:val="006C07F1"/>
    <w:rsid w:val="006C0BEF"/>
    <w:rsid w:val="006C0C2F"/>
    <w:rsid w:val="006C0C80"/>
    <w:rsid w:val="006C0F63"/>
    <w:rsid w:val="006C14E8"/>
    <w:rsid w:val="006C1945"/>
    <w:rsid w:val="006C1AD7"/>
    <w:rsid w:val="006C1C1A"/>
    <w:rsid w:val="006C1DAC"/>
    <w:rsid w:val="006C1E67"/>
    <w:rsid w:val="006C226E"/>
    <w:rsid w:val="006C2458"/>
    <w:rsid w:val="006C29B4"/>
    <w:rsid w:val="006C2C3B"/>
    <w:rsid w:val="006C2CE7"/>
    <w:rsid w:val="006C30A1"/>
    <w:rsid w:val="006C32D8"/>
    <w:rsid w:val="006C3370"/>
    <w:rsid w:val="006C3462"/>
    <w:rsid w:val="006C365D"/>
    <w:rsid w:val="006C3727"/>
    <w:rsid w:val="006C379E"/>
    <w:rsid w:val="006C38DA"/>
    <w:rsid w:val="006C3904"/>
    <w:rsid w:val="006C394E"/>
    <w:rsid w:val="006C39F9"/>
    <w:rsid w:val="006C3DAD"/>
    <w:rsid w:val="006C3E20"/>
    <w:rsid w:val="006C3E95"/>
    <w:rsid w:val="006C3FD7"/>
    <w:rsid w:val="006C400E"/>
    <w:rsid w:val="006C47F6"/>
    <w:rsid w:val="006C487B"/>
    <w:rsid w:val="006C4942"/>
    <w:rsid w:val="006C4946"/>
    <w:rsid w:val="006C4DE6"/>
    <w:rsid w:val="006C4E4A"/>
    <w:rsid w:val="006C50E0"/>
    <w:rsid w:val="006C52B4"/>
    <w:rsid w:val="006C53A0"/>
    <w:rsid w:val="006C54B2"/>
    <w:rsid w:val="006C57DA"/>
    <w:rsid w:val="006C5ADC"/>
    <w:rsid w:val="006C5E85"/>
    <w:rsid w:val="006C5E9F"/>
    <w:rsid w:val="006C6064"/>
    <w:rsid w:val="006C6719"/>
    <w:rsid w:val="006C6B22"/>
    <w:rsid w:val="006C6C43"/>
    <w:rsid w:val="006C6F35"/>
    <w:rsid w:val="006C7086"/>
    <w:rsid w:val="006C73CC"/>
    <w:rsid w:val="006C76CA"/>
    <w:rsid w:val="006C7737"/>
    <w:rsid w:val="006C7B89"/>
    <w:rsid w:val="006C7C54"/>
    <w:rsid w:val="006C7E17"/>
    <w:rsid w:val="006C7FC6"/>
    <w:rsid w:val="006D0581"/>
    <w:rsid w:val="006D08EF"/>
    <w:rsid w:val="006D0A09"/>
    <w:rsid w:val="006D0CB6"/>
    <w:rsid w:val="006D0D00"/>
    <w:rsid w:val="006D0D04"/>
    <w:rsid w:val="006D12FE"/>
    <w:rsid w:val="006D13BC"/>
    <w:rsid w:val="006D13EE"/>
    <w:rsid w:val="006D13F5"/>
    <w:rsid w:val="006D156E"/>
    <w:rsid w:val="006D1BDD"/>
    <w:rsid w:val="006D1DB3"/>
    <w:rsid w:val="006D1FFF"/>
    <w:rsid w:val="006D206F"/>
    <w:rsid w:val="006D230D"/>
    <w:rsid w:val="006D2334"/>
    <w:rsid w:val="006D2595"/>
    <w:rsid w:val="006D262F"/>
    <w:rsid w:val="006D2689"/>
    <w:rsid w:val="006D26BB"/>
    <w:rsid w:val="006D2928"/>
    <w:rsid w:val="006D29A0"/>
    <w:rsid w:val="006D2C5E"/>
    <w:rsid w:val="006D2E11"/>
    <w:rsid w:val="006D300D"/>
    <w:rsid w:val="006D30DA"/>
    <w:rsid w:val="006D33B8"/>
    <w:rsid w:val="006D3478"/>
    <w:rsid w:val="006D3AD0"/>
    <w:rsid w:val="006D3D7F"/>
    <w:rsid w:val="006D3E41"/>
    <w:rsid w:val="006D3F44"/>
    <w:rsid w:val="006D40D4"/>
    <w:rsid w:val="006D4473"/>
    <w:rsid w:val="006D4701"/>
    <w:rsid w:val="006D48B0"/>
    <w:rsid w:val="006D48C8"/>
    <w:rsid w:val="006D4972"/>
    <w:rsid w:val="006D4AD8"/>
    <w:rsid w:val="006D4C17"/>
    <w:rsid w:val="006D4C7D"/>
    <w:rsid w:val="006D5251"/>
    <w:rsid w:val="006D5823"/>
    <w:rsid w:val="006D58B6"/>
    <w:rsid w:val="006D5AC4"/>
    <w:rsid w:val="006D5AF0"/>
    <w:rsid w:val="006D5BAF"/>
    <w:rsid w:val="006D5D68"/>
    <w:rsid w:val="006D5DDE"/>
    <w:rsid w:val="006D5E68"/>
    <w:rsid w:val="006D5E8A"/>
    <w:rsid w:val="006D6012"/>
    <w:rsid w:val="006D63D7"/>
    <w:rsid w:val="006D659A"/>
    <w:rsid w:val="006D6659"/>
    <w:rsid w:val="006D696B"/>
    <w:rsid w:val="006D6BFC"/>
    <w:rsid w:val="006D7170"/>
    <w:rsid w:val="006D752E"/>
    <w:rsid w:val="006D794B"/>
    <w:rsid w:val="006D7D60"/>
    <w:rsid w:val="006D7EB9"/>
    <w:rsid w:val="006D7FC4"/>
    <w:rsid w:val="006E00E7"/>
    <w:rsid w:val="006E0204"/>
    <w:rsid w:val="006E072E"/>
    <w:rsid w:val="006E079C"/>
    <w:rsid w:val="006E08CC"/>
    <w:rsid w:val="006E0CF6"/>
    <w:rsid w:val="006E0F55"/>
    <w:rsid w:val="006E1191"/>
    <w:rsid w:val="006E1384"/>
    <w:rsid w:val="006E14FA"/>
    <w:rsid w:val="006E155B"/>
    <w:rsid w:val="006E1AE5"/>
    <w:rsid w:val="006E1D76"/>
    <w:rsid w:val="006E1F1F"/>
    <w:rsid w:val="006E1F5A"/>
    <w:rsid w:val="006E26DC"/>
    <w:rsid w:val="006E2793"/>
    <w:rsid w:val="006E287A"/>
    <w:rsid w:val="006E2A37"/>
    <w:rsid w:val="006E2B23"/>
    <w:rsid w:val="006E2BAD"/>
    <w:rsid w:val="006E2CAE"/>
    <w:rsid w:val="006E2CBE"/>
    <w:rsid w:val="006E2E05"/>
    <w:rsid w:val="006E2F31"/>
    <w:rsid w:val="006E2FB3"/>
    <w:rsid w:val="006E2FCC"/>
    <w:rsid w:val="006E3042"/>
    <w:rsid w:val="006E31B3"/>
    <w:rsid w:val="006E345D"/>
    <w:rsid w:val="006E35FE"/>
    <w:rsid w:val="006E37C0"/>
    <w:rsid w:val="006E3992"/>
    <w:rsid w:val="006E3AFC"/>
    <w:rsid w:val="006E3FBA"/>
    <w:rsid w:val="006E424E"/>
    <w:rsid w:val="006E425D"/>
    <w:rsid w:val="006E4333"/>
    <w:rsid w:val="006E4789"/>
    <w:rsid w:val="006E4837"/>
    <w:rsid w:val="006E4A70"/>
    <w:rsid w:val="006E4ADC"/>
    <w:rsid w:val="006E50EA"/>
    <w:rsid w:val="006E5162"/>
    <w:rsid w:val="006E51F4"/>
    <w:rsid w:val="006E55C8"/>
    <w:rsid w:val="006E56E6"/>
    <w:rsid w:val="006E5783"/>
    <w:rsid w:val="006E58D2"/>
    <w:rsid w:val="006E5A08"/>
    <w:rsid w:val="006E5CFB"/>
    <w:rsid w:val="006E5D47"/>
    <w:rsid w:val="006E5EC2"/>
    <w:rsid w:val="006E61EB"/>
    <w:rsid w:val="006E62F5"/>
    <w:rsid w:val="006E637E"/>
    <w:rsid w:val="006E66E3"/>
    <w:rsid w:val="006E6A7E"/>
    <w:rsid w:val="006E6AA0"/>
    <w:rsid w:val="006E6D64"/>
    <w:rsid w:val="006E6EF2"/>
    <w:rsid w:val="006E6F95"/>
    <w:rsid w:val="006E72AE"/>
    <w:rsid w:val="006E7474"/>
    <w:rsid w:val="006E7479"/>
    <w:rsid w:val="006E74DC"/>
    <w:rsid w:val="006E75C1"/>
    <w:rsid w:val="006E75DE"/>
    <w:rsid w:val="006E7613"/>
    <w:rsid w:val="006E76DC"/>
    <w:rsid w:val="006E790B"/>
    <w:rsid w:val="006E790D"/>
    <w:rsid w:val="006E7BAA"/>
    <w:rsid w:val="006E7BE9"/>
    <w:rsid w:val="006E7D50"/>
    <w:rsid w:val="006E7E84"/>
    <w:rsid w:val="006E7EEE"/>
    <w:rsid w:val="006F0057"/>
    <w:rsid w:val="006F023F"/>
    <w:rsid w:val="006F03CE"/>
    <w:rsid w:val="006F06CC"/>
    <w:rsid w:val="006F073C"/>
    <w:rsid w:val="006F07A7"/>
    <w:rsid w:val="006F07CA"/>
    <w:rsid w:val="006F0BAD"/>
    <w:rsid w:val="006F0C28"/>
    <w:rsid w:val="006F142D"/>
    <w:rsid w:val="006F168F"/>
    <w:rsid w:val="006F16CD"/>
    <w:rsid w:val="006F1779"/>
    <w:rsid w:val="006F1842"/>
    <w:rsid w:val="006F1BEA"/>
    <w:rsid w:val="006F1C37"/>
    <w:rsid w:val="006F1E11"/>
    <w:rsid w:val="006F1F7E"/>
    <w:rsid w:val="006F2024"/>
    <w:rsid w:val="006F2032"/>
    <w:rsid w:val="006F21C6"/>
    <w:rsid w:val="006F266F"/>
    <w:rsid w:val="006F2772"/>
    <w:rsid w:val="006F27F9"/>
    <w:rsid w:val="006F2924"/>
    <w:rsid w:val="006F2E72"/>
    <w:rsid w:val="006F33C1"/>
    <w:rsid w:val="006F3471"/>
    <w:rsid w:val="006F3648"/>
    <w:rsid w:val="006F3706"/>
    <w:rsid w:val="006F3778"/>
    <w:rsid w:val="006F383A"/>
    <w:rsid w:val="006F38AF"/>
    <w:rsid w:val="006F3901"/>
    <w:rsid w:val="006F3A34"/>
    <w:rsid w:val="006F3C59"/>
    <w:rsid w:val="006F3DD8"/>
    <w:rsid w:val="006F3DDB"/>
    <w:rsid w:val="006F3F81"/>
    <w:rsid w:val="006F4198"/>
    <w:rsid w:val="006F444D"/>
    <w:rsid w:val="006F482F"/>
    <w:rsid w:val="006F4D30"/>
    <w:rsid w:val="006F4D63"/>
    <w:rsid w:val="006F4EFF"/>
    <w:rsid w:val="006F503B"/>
    <w:rsid w:val="006F51AF"/>
    <w:rsid w:val="006F5357"/>
    <w:rsid w:val="006F53CC"/>
    <w:rsid w:val="006F5452"/>
    <w:rsid w:val="006F562D"/>
    <w:rsid w:val="006F57B3"/>
    <w:rsid w:val="006F5800"/>
    <w:rsid w:val="006F59A9"/>
    <w:rsid w:val="006F5B0E"/>
    <w:rsid w:val="006F5CF8"/>
    <w:rsid w:val="006F6010"/>
    <w:rsid w:val="006F61D8"/>
    <w:rsid w:val="006F62A4"/>
    <w:rsid w:val="006F6562"/>
    <w:rsid w:val="006F688E"/>
    <w:rsid w:val="006F6AD9"/>
    <w:rsid w:val="006F6BAD"/>
    <w:rsid w:val="006F6CAA"/>
    <w:rsid w:val="006F6D96"/>
    <w:rsid w:val="006F6F21"/>
    <w:rsid w:val="006F7013"/>
    <w:rsid w:val="006F731C"/>
    <w:rsid w:val="006F7587"/>
    <w:rsid w:val="006F7A44"/>
    <w:rsid w:val="006F7AE2"/>
    <w:rsid w:val="006F7CB1"/>
    <w:rsid w:val="006F7CB7"/>
    <w:rsid w:val="006F7D3C"/>
    <w:rsid w:val="00700049"/>
    <w:rsid w:val="00700107"/>
    <w:rsid w:val="007001AB"/>
    <w:rsid w:val="0070045E"/>
    <w:rsid w:val="007004E2"/>
    <w:rsid w:val="00700625"/>
    <w:rsid w:val="00700770"/>
    <w:rsid w:val="00700C04"/>
    <w:rsid w:val="00700F03"/>
    <w:rsid w:val="0070109F"/>
    <w:rsid w:val="00701171"/>
    <w:rsid w:val="007015ED"/>
    <w:rsid w:val="007016CA"/>
    <w:rsid w:val="0070180C"/>
    <w:rsid w:val="007018A4"/>
    <w:rsid w:val="00701ABB"/>
    <w:rsid w:val="00701AE7"/>
    <w:rsid w:val="00701DCC"/>
    <w:rsid w:val="007020F7"/>
    <w:rsid w:val="00702554"/>
    <w:rsid w:val="00702728"/>
    <w:rsid w:val="00702D67"/>
    <w:rsid w:val="00703009"/>
    <w:rsid w:val="007032D9"/>
    <w:rsid w:val="00703302"/>
    <w:rsid w:val="00703498"/>
    <w:rsid w:val="00703A81"/>
    <w:rsid w:val="00703B74"/>
    <w:rsid w:val="00703C89"/>
    <w:rsid w:val="007042B9"/>
    <w:rsid w:val="007042E7"/>
    <w:rsid w:val="00704431"/>
    <w:rsid w:val="007049EF"/>
    <w:rsid w:val="00704D6B"/>
    <w:rsid w:val="00704F75"/>
    <w:rsid w:val="00704FC9"/>
    <w:rsid w:val="0070517A"/>
    <w:rsid w:val="007052CD"/>
    <w:rsid w:val="007054D7"/>
    <w:rsid w:val="00705570"/>
    <w:rsid w:val="007056C5"/>
    <w:rsid w:val="00705847"/>
    <w:rsid w:val="007058EC"/>
    <w:rsid w:val="0070609A"/>
    <w:rsid w:val="00706212"/>
    <w:rsid w:val="007064DD"/>
    <w:rsid w:val="0070658F"/>
    <w:rsid w:val="00706904"/>
    <w:rsid w:val="007069E2"/>
    <w:rsid w:val="00706A13"/>
    <w:rsid w:val="00706A14"/>
    <w:rsid w:val="00706A85"/>
    <w:rsid w:val="00706D4A"/>
    <w:rsid w:val="00706EB5"/>
    <w:rsid w:val="0070732E"/>
    <w:rsid w:val="0070750F"/>
    <w:rsid w:val="007078C6"/>
    <w:rsid w:val="007078E8"/>
    <w:rsid w:val="00707F4B"/>
    <w:rsid w:val="0071008D"/>
    <w:rsid w:val="007106D4"/>
    <w:rsid w:val="0071080C"/>
    <w:rsid w:val="0071092C"/>
    <w:rsid w:val="007109B3"/>
    <w:rsid w:val="00710DA2"/>
    <w:rsid w:val="00710FDD"/>
    <w:rsid w:val="007112A3"/>
    <w:rsid w:val="00711944"/>
    <w:rsid w:val="00711A78"/>
    <w:rsid w:val="00711B65"/>
    <w:rsid w:val="00711C41"/>
    <w:rsid w:val="00711DBB"/>
    <w:rsid w:val="00711E40"/>
    <w:rsid w:val="00711E96"/>
    <w:rsid w:val="00711F7A"/>
    <w:rsid w:val="007121B9"/>
    <w:rsid w:val="00712245"/>
    <w:rsid w:val="0071229D"/>
    <w:rsid w:val="0071235C"/>
    <w:rsid w:val="007124D3"/>
    <w:rsid w:val="0071257B"/>
    <w:rsid w:val="00712969"/>
    <w:rsid w:val="00712A42"/>
    <w:rsid w:val="00712DFB"/>
    <w:rsid w:val="00712FA1"/>
    <w:rsid w:val="00713005"/>
    <w:rsid w:val="0071307A"/>
    <w:rsid w:val="007130B2"/>
    <w:rsid w:val="007131F9"/>
    <w:rsid w:val="007137C4"/>
    <w:rsid w:val="0071381D"/>
    <w:rsid w:val="00713916"/>
    <w:rsid w:val="007139FF"/>
    <w:rsid w:val="00713D96"/>
    <w:rsid w:val="00713ECE"/>
    <w:rsid w:val="007141C7"/>
    <w:rsid w:val="007142EF"/>
    <w:rsid w:val="007144CA"/>
    <w:rsid w:val="007146F2"/>
    <w:rsid w:val="0071473A"/>
    <w:rsid w:val="007147EC"/>
    <w:rsid w:val="00714824"/>
    <w:rsid w:val="00714876"/>
    <w:rsid w:val="00714D51"/>
    <w:rsid w:val="00715350"/>
    <w:rsid w:val="0071572F"/>
    <w:rsid w:val="00715B04"/>
    <w:rsid w:val="00715C4B"/>
    <w:rsid w:val="00715D0F"/>
    <w:rsid w:val="00715E45"/>
    <w:rsid w:val="0071627B"/>
    <w:rsid w:val="007163A9"/>
    <w:rsid w:val="00716413"/>
    <w:rsid w:val="0071646B"/>
    <w:rsid w:val="007164A5"/>
    <w:rsid w:val="00716624"/>
    <w:rsid w:val="007166EB"/>
    <w:rsid w:val="00716B57"/>
    <w:rsid w:val="00716C0B"/>
    <w:rsid w:val="00716ED2"/>
    <w:rsid w:val="0071710D"/>
    <w:rsid w:val="0071725D"/>
    <w:rsid w:val="007176DC"/>
    <w:rsid w:val="007178D4"/>
    <w:rsid w:val="00717A24"/>
    <w:rsid w:val="00717AF4"/>
    <w:rsid w:val="00717E53"/>
    <w:rsid w:val="007203BD"/>
    <w:rsid w:val="0072045D"/>
    <w:rsid w:val="007206D7"/>
    <w:rsid w:val="00720DE8"/>
    <w:rsid w:val="007211FC"/>
    <w:rsid w:val="00721337"/>
    <w:rsid w:val="007215CB"/>
    <w:rsid w:val="00721BEF"/>
    <w:rsid w:val="007221FD"/>
    <w:rsid w:val="00722207"/>
    <w:rsid w:val="0072280A"/>
    <w:rsid w:val="007228A3"/>
    <w:rsid w:val="00722914"/>
    <w:rsid w:val="00722C58"/>
    <w:rsid w:val="00722DA5"/>
    <w:rsid w:val="007230C7"/>
    <w:rsid w:val="007232B4"/>
    <w:rsid w:val="00723362"/>
    <w:rsid w:val="00723388"/>
    <w:rsid w:val="0072340A"/>
    <w:rsid w:val="007237F2"/>
    <w:rsid w:val="00723ADE"/>
    <w:rsid w:val="00723E4B"/>
    <w:rsid w:val="00724067"/>
    <w:rsid w:val="0072419A"/>
    <w:rsid w:val="0072473B"/>
    <w:rsid w:val="007248C6"/>
    <w:rsid w:val="00724C46"/>
    <w:rsid w:val="00724F75"/>
    <w:rsid w:val="00725039"/>
    <w:rsid w:val="00725122"/>
    <w:rsid w:val="007255D1"/>
    <w:rsid w:val="0072594D"/>
    <w:rsid w:val="0072594F"/>
    <w:rsid w:val="00725D19"/>
    <w:rsid w:val="00725DFA"/>
    <w:rsid w:val="00725ECA"/>
    <w:rsid w:val="00725F53"/>
    <w:rsid w:val="007260B1"/>
    <w:rsid w:val="00726228"/>
    <w:rsid w:val="00726337"/>
    <w:rsid w:val="007265BD"/>
    <w:rsid w:val="007268AE"/>
    <w:rsid w:val="007269E1"/>
    <w:rsid w:val="00726B08"/>
    <w:rsid w:val="00727426"/>
    <w:rsid w:val="00727609"/>
    <w:rsid w:val="0072782B"/>
    <w:rsid w:val="0072789D"/>
    <w:rsid w:val="0072792A"/>
    <w:rsid w:val="00727EBE"/>
    <w:rsid w:val="007305A0"/>
    <w:rsid w:val="007306F0"/>
    <w:rsid w:val="00730A0C"/>
    <w:rsid w:val="00730A81"/>
    <w:rsid w:val="00730A84"/>
    <w:rsid w:val="00730A8A"/>
    <w:rsid w:val="0073117A"/>
    <w:rsid w:val="007312DA"/>
    <w:rsid w:val="00731465"/>
    <w:rsid w:val="007315BB"/>
    <w:rsid w:val="007319FC"/>
    <w:rsid w:val="00731A37"/>
    <w:rsid w:val="00731A91"/>
    <w:rsid w:val="00731ABC"/>
    <w:rsid w:val="00731F15"/>
    <w:rsid w:val="007321AD"/>
    <w:rsid w:val="007321D0"/>
    <w:rsid w:val="00732227"/>
    <w:rsid w:val="0073232B"/>
    <w:rsid w:val="007324A1"/>
    <w:rsid w:val="00732758"/>
    <w:rsid w:val="007327FC"/>
    <w:rsid w:val="00732D35"/>
    <w:rsid w:val="00732D9B"/>
    <w:rsid w:val="00733474"/>
    <w:rsid w:val="00733484"/>
    <w:rsid w:val="00733745"/>
    <w:rsid w:val="007337F0"/>
    <w:rsid w:val="00733D43"/>
    <w:rsid w:val="00733DE5"/>
    <w:rsid w:val="00733E03"/>
    <w:rsid w:val="00733FAB"/>
    <w:rsid w:val="0073405C"/>
    <w:rsid w:val="007342F8"/>
    <w:rsid w:val="007343A4"/>
    <w:rsid w:val="00734D25"/>
    <w:rsid w:val="00734DE7"/>
    <w:rsid w:val="007350B0"/>
    <w:rsid w:val="007353BF"/>
    <w:rsid w:val="007353D7"/>
    <w:rsid w:val="007355B6"/>
    <w:rsid w:val="007355B7"/>
    <w:rsid w:val="007358B5"/>
    <w:rsid w:val="007358CC"/>
    <w:rsid w:val="00735E2E"/>
    <w:rsid w:val="0073612B"/>
    <w:rsid w:val="00736188"/>
    <w:rsid w:val="007361A4"/>
    <w:rsid w:val="00736248"/>
    <w:rsid w:val="00736517"/>
    <w:rsid w:val="00736AAF"/>
    <w:rsid w:val="00736BC0"/>
    <w:rsid w:val="00736C15"/>
    <w:rsid w:val="00736C7D"/>
    <w:rsid w:val="00736EFC"/>
    <w:rsid w:val="007371AA"/>
    <w:rsid w:val="007372F8"/>
    <w:rsid w:val="00737352"/>
    <w:rsid w:val="0073756F"/>
    <w:rsid w:val="007377E5"/>
    <w:rsid w:val="007379BB"/>
    <w:rsid w:val="00737B75"/>
    <w:rsid w:val="0074076B"/>
    <w:rsid w:val="00740824"/>
    <w:rsid w:val="0074104E"/>
    <w:rsid w:val="00741228"/>
    <w:rsid w:val="007414F2"/>
    <w:rsid w:val="007415D9"/>
    <w:rsid w:val="0074197E"/>
    <w:rsid w:val="00741CED"/>
    <w:rsid w:val="00741D85"/>
    <w:rsid w:val="00741D87"/>
    <w:rsid w:val="00741F62"/>
    <w:rsid w:val="00742452"/>
    <w:rsid w:val="007427F9"/>
    <w:rsid w:val="007429FD"/>
    <w:rsid w:val="00742D12"/>
    <w:rsid w:val="00742D3A"/>
    <w:rsid w:val="00742F20"/>
    <w:rsid w:val="00743065"/>
    <w:rsid w:val="007430CC"/>
    <w:rsid w:val="00743102"/>
    <w:rsid w:val="0074323F"/>
    <w:rsid w:val="0074337A"/>
    <w:rsid w:val="007435E5"/>
    <w:rsid w:val="0074384A"/>
    <w:rsid w:val="00743B8B"/>
    <w:rsid w:val="00743C28"/>
    <w:rsid w:val="00743C9D"/>
    <w:rsid w:val="00743FA7"/>
    <w:rsid w:val="007440CD"/>
    <w:rsid w:val="00744218"/>
    <w:rsid w:val="00744282"/>
    <w:rsid w:val="0074430C"/>
    <w:rsid w:val="0074451F"/>
    <w:rsid w:val="007445BD"/>
    <w:rsid w:val="007445E8"/>
    <w:rsid w:val="0074487F"/>
    <w:rsid w:val="00744C6A"/>
    <w:rsid w:val="00745156"/>
    <w:rsid w:val="007451B9"/>
    <w:rsid w:val="00745371"/>
    <w:rsid w:val="007453A4"/>
    <w:rsid w:val="00745608"/>
    <w:rsid w:val="007458D6"/>
    <w:rsid w:val="007458DF"/>
    <w:rsid w:val="00745D45"/>
    <w:rsid w:val="00745E0B"/>
    <w:rsid w:val="00746181"/>
    <w:rsid w:val="00746193"/>
    <w:rsid w:val="00746494"/>
    <w:rsid w:val="0074671F"/>
    <w:rsid w:val="007469A7"/>
    <w:rsid w:val="00746A01"/>
    <w:rsid w:val="00746E85"/>
    <w:rsid w:val="00746EBA"/>
    <w:rsid w:val="00746FA2"/>
    <w:rsid w:val="0074713C"/>
    <w:rsid w:val="00747302"/>
    <w:rsid w:val="00747611"/>
    <w:rsid w:val="00747758"/>
    <w:rsid w:val="00747CFA"/>
    <w:rsid w:val="00747F9D"/>
    <w:rsid w:val="0075024A"/>
    <w:rsid w:val="007503BB"/>
    <w:rsid w:val="007503C1"/>
    <w:rsid w:val="0075048B"/>
    <w:rsid w:val="0075052E"/>
    <w:rsid w:val="007506A0"/>
    <w:rsid w:val="00750816"/>
    <w:rsid w:val="00750916"/>
    <w:rsid w:val="00750B17"/>
    <w:rsid w:val="00750BD2"/>
    <w:rsid w:val="00750F5D"/>
    <w:rsid w:val="00751022"/>
    <w:rsid w:val="0075120A"/>
    <w:rsid w:val="00751BA0"/>
    <w:rsid w:val="00751CE0"/>
    <w:rsid w:val="00751D0D"/>
    <w:rsid w:val="00751F92"/>
    <w:rsid w:val="00751FF9"/>
    <w:rsid w:val="00752261"/>
    <w:rsid w:val="007527E0"/>
    <w:rsid w:val="00752ECB"/>
    <w:rsid w:val="0075362D"/>
    <w:rsid w:val="007536B5"/>
    <w:rsid w:val="007536C0"/>
    <w:rsid w:val="00753A16"/>
    <w:rsid w:val="00753C73"/>
    <w:rsid w:val="00753E8A"/>
    <w:rsid w:val="00753F36"/>
    <w:rsid w:val="00753F49"/>
    <w:rsid w:val="00754120"/>
    <w:rsid w:val="0075443E"/>
    <w:rsid w:val="007544A0"/>
    <w:rsid w:val="007544F0"/>
    <w:rsid w:val="00754592"/>
    <w:rsid w:val="00754733"/>
    <w:rsid w:val="00754A27"/>
    <w:rsid w:val="00754E52"/>
    <w:rsid w:val="00754F6A"/>
    <w:rsid w:val="00755064"/>
    <w:rsid w:val="00755198"/>
    <w:rsid w:val="00755284"/>
    <w:rsid w:val="007552A8"/>
    <w:rsid w:val="007553F3"/>
    <w:rsid w:val="007556FC"/>
    <w:rsid w:val="007557BE"/>
    <w:rsid w:val="007557E0"/>
    <w:rsid w:val="00755B7D"/>
    <w:rsid w:val="00755FC0"/>
    <w:rsid w:val="007560BB"/>
    <w:rsid w:val="00756137"/>
    <w:rsid w:val="00756143"/>
    <w:rsid w:val="0075656E"/>
    <w:rsid w:val="00756A1C"/>
    <w:rsid w:val="00756B34"/>
    <w:rsid w:val="00756E00"/>
    <w:rsid w:val="00756E17"/>
    <w:rsid w:val="00756EDF"/>
    <w:rsid w:val="00756FB2"/>
    <w:rsid w:val="0075703D"/>
    <w:rsid w:val="007571CF"/>
    <w:rsid w:val="0075744B"/>
    <w:rsid w:val="007576DF"/>
    <w:rsid w:val="0075771D"/>
    <w:rsid w:val="007577F0"/>
    <w:rsid w:val="007579A8"/>
    <w:rsid w:val="007579EC"/>
    <w:rsid w:val="00757CAA"/>
    <w:rsid w:val="00757DF3"/>
    <w:rsid w:val="00757E65"/>
    <w:rsid w:val="00757F3D"/>
    <w:rsid w:val="0076032A"/>
    <w:rsid w:val="00760783"/>
    <w:rsid w:val="00760BEB"/>
    <w:rsid w:val="00760C9A"/>
    <w:rsid w:val="007612E2"/>
    <w:rsid w:val="0076148B"/>
    <w:rsid w:val="00761599"/>
    <w:rsid w:val="00761BFE"/>
    <w:rsid w:val="00761C2B"/>
    <w:rsid w:val="00761D66"/>
    <w:rsid w:val="00761D99"/>
    <w:rsid w:val="00761DEA"/>
    <w:rsid w:val="00761E09"/>
    <w:rsid w:val="0076228D"/>
    <w:rsid w:val="007625A6"/>
    <w:rsid w:val="00762705"/>
    <w:rsid w:val="00762A8D"/>
    <w:rsid w:val="00762B24"/>
    <w:rsid w:val="00762C1D"/>
    <w:rsid w:val="00762D5F"/>
    <w:rsid w:val="00762DD6"/>
    <w:rsid w:val="00762FEF"/>
    <w:rsid w:val="007631C3"/>
    <w:rsid w:val="00763C68"/>
    <w:rsid w:val="00763C97"/>
    <w:rsid w:val="00763FD2"/>
    <w:rsid w:val="0076423D"/>
    <w:rsid w:val="00764B08"/>
    <w:rsid w:val="00764B60"/>
    <w:rsid w:val="00764CEA"/>
    <w:rsid w:val="00764DA2"/>
    <w:rsid w:val="00764FFF"/>
    <w:rsid w:val="007654E4"/>
    <w:rsid w:val="007656CB"/>
    <w:rsid w:val="00765937"/>
    <w:rsid w:val="00765A7A"/>
    <w:rsid w:val="00765B83"/>
    <w:rsid w:val="00765BA3"/>
    <w:rsid w:val="00765DD9"/>
    <w:rsid w:val="007664B4"/>
    <w:rsid w:val="00766669"/>
    <w:rsid w:val="00766A26"/>
    <w:rsid w:val="00766EDC"/>
    <w:rsid w:val="00766FE0"/>
    <w:rsid w:val="0076717C"/>
    <w:rsid w:val="007671C6"/>
    <w:rsid w:val="007671EB"/>
    <w:rsid w:val="007674FC"/>
    <w:rsid w:val="00767621"/>
    <w:rsid w:val="00767911"/>
    <w:rsid w:val="00767A01"/>
    <w:rsid w:val="00767B78"/>
    <w:rsid w:val="00767EBF"/>
    <w:rsid w:val="00767FD4"/>
    <w:rsid w:val="00770055"/>
    <w:rsid w:val="00770312"/>
    <w:rsid w:val="0077035B"/>
    <w:rsid w:val="0077070A"/>
    <w:rsid w:val="0077089F"/>
    <w:rsid w:val="00770E4F"/>
    <w:rsid w:val="00770F0C"/>
    <w:rsid w:val="00771074"/>
    <w:rsid w:val="0077116B"/>
    <w:rsid w:val="0077149C"/>
    <w:rsid w:val="0077163D"/>
    <w:rsid w:val="0077164A"/>
    <w:rsid w:val="007718EA"/>
    <w:rsid w:val="007719D0"/>
    <w:rsid w:val="00771D0F"/>
    <w:rsid w:val="00771D63"/>
    <w:rsid w:val="00771EF5"/>
    <w:rsid w:val="007723E3"/>
    <w:rsid w:val="00772754"/>
    <w:rsid w:val="00772836"/>
    <w:rsid w:val="0077290F"/>
    <w:rsid w:val="007729CD"/>
    <w:rsid w:val="00772A1B"/>
    <w:rsid w:val="00772F0A"/>
    <w:rsid w:val="0077397C"/>
    <w:rsid w:val="00773C87"/>
    <w:rsid w:val="00773CA8"/>
    <w:rsid w:val="00773D80"/>
    <w:rsid w:val="00773FE4"/>
    <w:rsid w:val="00773FF7"/>
    <w:rsid w:val="007743F2"/>
    <w:rsid w:val="007744C0"/>
    <w:rsid w:val="00774AD1"/>
    <w:rsid w:val="00774F59"/>
    <w:rsid w:val="00774FE6"/>
    <w:rsid w:val="00775115"/>
    <w:rsid w:val="00775188"/>
    <w:rsid w:val="00775481"/>
    <w:rsid w:val="00775817"/>
    <w:rsid w:val="00775818"/>
    <w:rsid w:val="00775842"/>
    <w:rsid w:val="007759B1"/>
    <w:rsid w:val="007759DF"/>
    <w:rsid w:val="00775B15"/>
    <w:rsid w:val="00775FEB"/>
    <w:rsid w:val="0077600F"/>
    <w:rsid w:val="007760A3"/>
    <w:rsid w:val="007760B9"/>
    <w:rsid w:val="00776124"/>
    <w:rsid w:val="007761F4"/>
    <w:rsid w:val="007762CC"/>
    <w:rsid w:val="0077683B"/>
    <w:rsid w:val="00776AB6"/>
    <w:rsid w:val="00776BBD"/>
    <w:rsid w:val="00777619"/>
    <w:rsid w:val="0077762A"/>
    <w:rsid w:val="00777687"/>
    <w:rsid w:val="00777AD1"/>
    <w:rsid w:val="00777C66"/>
    <w:rsid w:val="00777FE3"/>
    <w:rsid w:val="00777FF2"/>
    <w:rsid w:val="007800AD"/>
    <w:rsid w:val="0078034F"/>
    <w:rsid w:val="00780692"/>
    <w:rsid w:val="00780911"/>
    <w:rsid w:val="00780A58"/>
    <w:rsid w:val="00780AAD"/>
    <w:rsid w:val="00780BBB"/>
    <w:rsid w:val="00780E54"/>
    <w:rsid w:val="00780EE4"/>
    <w:rsid w:val="00781004"/>
    <w:rsid w:val="007810BF"/>
    <w:rsid w:val="0078115F"/>
    <w:rsid w:val="00781230"/>
    <w:rsid w:val="00781515"/>
    <w:rsid w:val="0078152B"/>
    <w:rsid w:val="00781762"/>
    <w:rsid w:val="007819FC"/>
    <w:rsid w:val="00781A02"/>
    <w:rsid w:val="00781A66"/>
    <w:rsid w:val="00781BF5"/>
    <w:rsid w:val="00781E2A"/>
    <w:rsid w:val="00782096"/>
    <w:rsid w:val="0078247B"/>
    <w:rsid w:val="0078286E"/>
    <w:rsid w:val="0078296F"/>
    <w:rsid w:val="007829B6"/>
    <w:rsid w:val="00782A34"/>
    <w:rsid w:val="00782CBE"/>
    <w:rsid w:val="00782DA0"/>
    <w:rsid w:val="00783029"/>
    <w:rsid w:val="007834B9"/>
    <w:rsid w:val="007837F0"/>
    <w:rsid w:val="00783F71"/>
    <w:rsid w:val="0078414C"/>
    <w:rsid w:val="00784189"/>
    <w:rsid w:val="007845CD"/>
    <w:rsid w:val="007845DB"/>
    <w:rsid w:val="0078469A"/>
    <w:rsid w:val="00784728"/>
    <w:rsid w:val="0078473F"/>
    <w:rsid w:val="00784901"/>
    <w:rsid w:val="00784EE4"/>
    <w:rsid w:val="00785014"/>
    <w:rsid w:val="00785205"/>
    <w:rsid w:val="00785396"/>
    <w:rsid w:val="0078554F"/>
    <w:rsid w:val="00785851"/>
    <w:rsid w:val="007858D7"/>
    <w:rsid w:val="0078595C"/>
    <w:rsid w:val="0078598A"/>
    <w:rsid w:val="00785C11"/>
    <w:rsid w:val="00785CBC"/>
    <w:rsid w:val="00785FEF"/>
    <w:rsid w:val="00786359"/>
    <w:rsid w:val="0078670D"/>
    <w:rsid w:val="00786AE0"/>
    <w:rsid w:val="00786CD8"/>
    <w:rsid w:val="0078702A"/>
    <w:rsid w:val="00787144"/>
    <w:rsid w:val="007873E7"/>
    <w:rsid w:val="007876CC"/>
    <w:rsid w:val="007876F5"/>
    <w:rsid w:val="0078785C"/>
    <w:rsid w:val="0078798F"/>
    <w:rsid w:val="00787B0A"/>
    <w:rsid w:val="00787BCA"/>
    <w:rsid w:val="00787CA2"/>
    <w:rsid w:val="00787EB3"/>
    <w:rsid w:val="00787F36"/>
    <w:rsid w:val="00790244"/>
    <w:rsid w:val="00790883"/>
    <w:rsid w:val="0079091A"/>
    <w:rsid w:val="00791037"/>
    <w:rsid w:val="00791101"/>
    <w:rsid w:val="00791141"/>
    <w:rsid w:val="00791163"/>
    <w:rsid w:val="007912D8"/>
    <w:rsid w:val="007913DC"/>
    <w:rsid w:val="00791466"/>
    <w:rsid w:val="007916A2"/>
    <w:rsid w:val="007918CD"/>
    <w:rsid w:val="00791AC7"/>
    <w:rsid w:val="007920DA"/>
    <w:rsid w:val="00792206"/>
    <w:rsid w:val="00792263"/>
    <w:rsid w:val="00792440"/>
    <w:rsid w:val="00792716"/>
    <w:rsid w:val="007927AE"/>
    <w:rsid w:val="00792B54"/>
    <w:rsid w:val="00792C50"/>
    <w:rsid w:val="00792E84"/>
    <w:rsid w:val="00792E9C"/>
    <w:rsid w:val="007932E8"/>
    <w:rsid w:val="007936D1"/>
    <w:rsid w:val="007937AD"/>
    <w:rsid w:val="00793841"/>
    <w:rsid w:val="00793A3A"/>
    <w:rsid w:val="007944AC"/>
    <w:rsid w:val="00794566"/>
    <w:rsid w:val="007947D2"/>
    <w:rsid w:val="00794984"/>
    <w:rsid w:val="007949D7"/>
    <w:rsid w:val="00794BFB"/>
    <w:rsid w:val="00794CFE"/>
    <w:rsid w:val="00794D52"/>
    <w:rsid w:val="00794EC3"/>
    <w:rsid w:val="00794F2B"/>
    <w:rsid w:val="007951D7"/>
    <w:rsid w:val="00795331"/>
    <w:rsid w:val="007953B2"/>
    <w:rsid w:val="00795457"/>
    <w:rsid w:val="007954B8"/>
    <w:rsid w:val="0079564D"/>
    <w:rsid w:val="007958BB"/>
    <w:rsid w:val="00795B07"/>
    <w:rsid w:val="00795D8D"/>
    <w:rsid w:val="00795F7B"/>
    <w:rsid w:val="00796317"/>
    <w:rsid w:val="0079649B"/>
    <w:rsid w:val="0079651C"/>
    <w:rsid w:val="0079679B"/>
    <w:rsid w:val="00796998"/>
    <w:rsid w:val="00796A6B"/>
    <w:rsid w:val="00796B91"/>
    <w:rsid w:val="00796F97"/>
    <w:rsid w:val="00797026"/>
    <w:rsid w:val="0079725E"/>
    <w:rsid w:val="00797551"/>
    <w:rsid w:val="0079766A"/>
    <w:rsid w:val="00797953"/>
    <w:rsid w:val="00797F9B"/>
    <w:rsid w:val="00797FA5"/>
    <w:rsid w:val="007A0101"/>
    <w:rsid w:val="007A011F"/>
    <w:rsid w:val="007A0522"/>
    <w:rsid w:val="007A072E"/>
    <w:rsid w:val="007A0761"/>
    <w:rsid w:val="007A07A5"/>
    <w:rsid w:val="007A08FA"/>
    <w:rsid w:val="007A097F"/>
    <w:rsid w:val="007A0B63"/>
    <w:rsid w:val="007A0D72"/>
    <w:rsid w:val="007A10AD"/>
    <w:rsid w:val="007A1128"/>
    <w:rsid w:val="007A12D1"/>
    <w:rsid w:val="007A156C"/>
    <w:rsid w:val="007A15CD"/>
    <w:rsid w:val="007A16A6"/>
    <w:rsid w:val="007A1F49"/>
    <w:rsid w:val="007A2A9E"/>
    <w:rsid w:val="007A2BF1"/>
    <w:rsid w:val="007A2C46"/>
    <w:rsid w:val="007A2C48"/>
    <w:rsid w:val="007A2C8D"/>
    <w:rsid w:val="007A37A6"/>
    <w:rsid w:val="007A37BA"/>
    <w:rsid w:val="007A3AC5"/>
    <w:rsid w:val="007A3BBC"/>
    <w:rsid w:val="007A3D25"/>
    <w:rsid w:val="007A3E18"/>
    <w:rsid w:val="007A473B"/>
    <w:rsid w:val="007A4F21"/>
    <w:rsid w:val="007A4F3E"/>
    <w:rsid w:val="007A4F57"/>
    <w:rsid w:val="007A504D"/>
    <w:rsid w:val="007A540E"/>
    <w:rsid w:val="007A5514"/>
    <w:rsid w:val="007A55A5"/>
    <w:rsid w:val="007A59BF"/>
    <w:rsid w:val="007A5C9A"/>
    <w:rsid w:val="007A5CA4"/>
    <w:rsid w:val="007A5CE8"/>
    <w:rsid w:val="007A619C"/>
    <w:rsid w:val="007A6315"/>
    <w:rsid w:val="007A6471"/>
    <w:rsid w:val="007A6568"/>
    <w:rsid w:val="007A6BE8"/>
    <w:rsid w:val="007A6C09"/>
    <w:rsid w:val="007A6D07"/>
    <w:rsid w:val="007A7388"/>
    <w:rsid w:val="007A7537"/>
    <w:rsid w:val="007A75BD"/>
    <w:rsid w:val="007A76F1"/>
    <w:rsid w:val="007A76F6"/>
    <w:rsid w:val="007A7D48"/>
    <w:rsid w:val="007A7DE6"/>
    <w:rsid w:val="007A7F15"/>
    <w:rsid w:val="007A7F33"/>
    <w:rsid w:val="007A7F67"/>
    <w:rsid w:val="007B0A44"/>
    <w:rsid w:val="007B0B17"/>
    <w:rsid w:val="007B0D17"/>
    <w:rsid w:val="007B0D3C"/>
    <w:rsid w:val="007B1232"/>
    <w:rsid w:val="007B1420"/>
    <w:rsid w:val="007B15EB"/>
    <w:rsid w:val="007B15F9"/>
    <w:rsid w:val="007B16C1"/>
    <w:rsid w:val="007B1AA5"/>
    <w:rsid w:val="007B1AC7"/>
    <w:rsid w:val="007B1CAB"/>
    <w:rsid w:val="007B1D7B"/>
    <w:rsid w:val="007B1E20"/>
    <w:rsid w:val="007B1F94"/>
    <w:rsid w:val="007B2099"/>
    <w:rsid w:val="007B23C6"/>
    <w:rsid w:val="007B23F6"/>
    <w:rsid w:val="007B2562"/>
    <w:rsid w:val="007B274A"/>
    <w:rsid w:val="007B2B75"/>
    <w:rsid w:val="007B2CA1"/>
    <w:rsid w:val="007B2EA4"/>
    <w:rsid w:val="007B3798"/>
    <w:rsid w:val="007B37EA"/>
    <w:rsid w:val="007B3B0B"/>
    <w:rsid w:val="007B3B21"/>
    <w:rsid w:val="007B3D04"/>
    <w:rsid w:val="007B3D28"/>
    <w:rsid w:val="007B3E3C"/>
    <w:rsid w:val="007B3E4C"/>
    <w:rsid w:val="007B3F18"/>
    <w:rsid w:val="007B40CD"/>
    <w:rsid w:val="007B42C6"/>
    <w:rsid w:val="007B4682"/>
    <w:rsid w:val="007B4B0C"/>
    <w:rsid w:val="007B4D33"/>
    <w:rsid w:val="007B4E1E"/>
    <w:rsid w:val="007B4E52"/>
    <w:rsid w:val="007B50C2"/>
    <w:rsid w:val="007B5253"/>
    <w:rsid w:val="007B557A"/>
    <w:rsid w:val="007B57B6"/>
    <w:rsid w:val="007B586D"/>
    <w:rsid w:val="007B58E7"/>
    <w:rsid w:val="007B591B"/>
    <w:rsid w:val="007B5B88"/>
    <w:rsid w:val="007B5DC0"/>
    <w:rsid w:val="007B5EBE"/>
    <w:rsid w:val="007B5F6C"/>
    <w:rsid w:val="007B5F71"/>
    <w:rsid w:val="007B5FD0"/>
    <w:rsid w:val="007B60AE"/>
    <w:rsid w:val="007B6306"/>
    <w:rsid w:val="007B6319"/>
    <w:rsid w:val="007B68D0"/>
    <w:rsid w:val="007B6F65"/>
    <w:rsid w:val="007B7175"/>
    <w:rsid w:val="007B739A"/>
    <w:rsid w:val="007B7401"/>
    <w:rsid w:val="007B7748"/>
    <w:rsid w:val="007B7931"/>
    <w:rsid w:val="007B7B9F"/>
    <w:rsid w:val="007B7E1E"/>
    <w:rsid w:val="007C00D7"/>
    <w:rsid w:val="007C0205"/>
    <w:rsid w:val="007C022A"/>
    <w:rsid w:val="007C0237"/>
    <w:rsid w:val="007C025C"/>
    <w:rsid w:val="007C02A7"/>
    <w:rsid w:val="007C0426"/>
    <w:rsid w:val="007C0523"/>
    <w:rsid w:val="007C0767"/>
    <w:rsid w:val="007C0A34"/>
    <w:rsid w:val="007C0AA2"/>
    <w:rsid w:val="007C0AA4"/>
    <w:rsid w:val="007C0CF3"/>
    <w:rsid w:val="007C0F45"/>
    <w:rsid w:val="007C11C4"/>
    <w:rsid w:val="007C148F"/>
    <w:rsid w:val="007C1520"/>
    <w:rsid w:val="007C1616"/>
    <w:rsid w:val="007C161B"/>
    <w:rsid w:val="007C16D3"/>
    <w:rsid w:val="007C199C"/>
    <w:rsid w:val="007C1A3B"/>
    <w:rsid w:val="007C1B5D"/>
    <w:rsid w:val="007C2473"/>
    <w:rsid w:val="007C2B0C"/>
    <w:rsid w:val="007C2BC5"/>
    <w:rsid w:val="007C2ED2"/>
    <w:rsid w:val="007C32B6"/>
    <w:rsid w:val="007C370A"/>
    <w:rsid w:val="007C3725"/>
    <w:rsid w:val="007C3AB5"/>
    <w:rsid w:val="007C3CA3"/>
    <w:rsid w:val="007C3D97"/>
    <w:rsid w:val="007C3DB3"/>
    <w:rsid w:val="007C3EB4"/>
    <w:rsid w:val="007C4078"/>
    <w:rsid w:val="007C417C"/>
    <w:rsid w:val="007C41D2"/>
    <w:rsid w:val="007C4275"/>
    <w:rsid w:val="007C4473"/>
    <w:rsid w:val="007C4567"/>
    <w:rsid w:val="007C4A23"/>
    <w:rsid w:val="007C4AE1"/>
    <w:rsid w:val="007C4B27"/>
    <w:rsid w:val="007C4BE5"/>
    <w:rsid w:val="007C4FDA"/>
    <w:rsid w:val="007C52B6"/>
    <w:rsid w:val="007C53C6"/>
    <w:rsid w:val="007C5414"/>
    <w:rsid w:val="007C55EC"/>
    <w:rsid w:val="007C5798"/>
    <w:rsid w:val="007C5926"/>
    <w:rsid w:val="007C5D85"/>
    <w:rsid w:val="007C5E20"/>
    <w:rsid w:val="007C5F24"/>
    <w:rsid w:val="007C6037"/>
    <w:rsid w:val="007C60F3"/>
    <w:rsid w:val="007C62DB"/>
    <w:rsid w:val="007C6462"/>
    <w:rsid w:val="007C65FB"/>
    <w:rsid w:val="007C672A"/>
    <w:rsid w:val="007C6759"/>
    <w:rsid w:val="007C692E"/>
    <w:rsid w:val="007C6B38"/>
    <w:rsid w:val="007C6C81"/>
    <w:rsid w:val="007C6F51"/>
    <w:rsid w:val="007C71F0"/>
    <w:rsid w:val="007C72E4"/>
    <w:rsid w:val="007C7301"/>
    <w:rsid w:val="007C7473"/>
    <w:rsid w:val="007C75E8"/>
    <w:rsid w:val="007C78DC"/>
    <w:rsid w:val="007C7946"/>
    <w:rsid w:val="007D0036"/>
    <w:rsid w:val="007D0236"/>
    <w:rsid w:val="007D027B"/>
    <w:rsid w:val="007D0332"/>
    <w:rsid w:val="007D06B8"/>
    <w:rsid w:val="007D08BF"/>
    <w:rsid w:val="007D0A08"/>
    <w:rsid w:val="007D0ED2"/>
    <w:rsid w:val="007D1137"/>
    <w:rsid w:val="007D116C"/>
    <w:rsid w:val="007D120E"/>
    <w:rsid w:val="007D1287"/>
    <w:rsid w:val="007D138F"/>
    <w:rsid w:val="007D1463"/>
    <w:rsid w:val="007D1470"/>
    <w:rsid w:val="007D1574"/>
    <w:rsid w:val="007D1599"/>
    <w:rsid w:val="007D15E2"/>
    <w:rsid w:val="007D1821"/>
    <w:rsid w:val="007D1827"/>
    <w:rsid w:val="007D1EDB"/>
    <w:rsid w:val="007D1FED"/>
    <w:rsid w:val="007D1FF7"/>
    <w:rsid w:val="007D2071"/>
    <w:rsid w:val="007D222D"/>
    <w:rsid w:val="007D2232"/>
    <w:rsid w:val="007D235A"/>
    <w:rsid w:val="007D27BD"/>
    <w:rsid w:val="007D2AE2"/>
    <w:rsid w:val="007D2BE7"/>
    <w:rsid w:val="007D2C27"/>
    <w:rsid w:val="007D3428"/>
    <w:rsid w:val="007D36F9"/>
    <w:rsid w:val="007D3744"/>
    <w:rsid w:val="007D3790"/>
    <w:rsid w:val="007D3909"/>
    <w:rsid w:val="007D3EB5"/>
    <w:rsid w:val="007D3F24"/>
    <w:rsid w:val="007D3FD5"/>
    <w:rsid w:val="007D4406"/>
    <w:rsid w:val="007D45D2"/>
    <w:rsid w:val="007D45F4"/>
    <w:rsid w:val="007D49F6"/>
    <w:rsid w:val="007D4D9B"/>
    <w:rsid w:val="007D4E39"/>
    <w:rsid w:val="007D50A4"/>
    <w:rsid w:val="007D50EE"/>
    <w:rsid w:val="007D5473"/>
    <w:rsid w:val="007D5AAC"/>
    <w:rsid w:val="007D5B46"/>
    <w:rsid w:val="007D5C62"/>
    <w:rsid w:val="007D5F89"/>
    <w:rsid w:val="007D5FA9"/>
    <w:rsid w:val="007D5FB8"/>
    <w:rsid w:val="007D61CC"/>
    <w:rsid w:val="007D62E7"/>
    <w:rsid w:val="007D6812"/>
    <w:rsid w:val="007D68A0"/>
    <w:rsid w:val="007D6BBA"/>
    <w:rsid w:val="007D775E"/>
    <w:rsid w:val="007D7877"/>
    <w:rsid w:val="007D7A7D"/>
    <w:rsid w:val="007D7D28"/>
    <w:rsid w:val="007E0326"/>
    <w:rsid w:val="007E036E"/>
    <w:rsid w:val="007E05AF"/>
    <w:rsid w:val="007E0859"/>
    <w:rsid w:val="007E09E5"/>
    <w:rsid w:val="007E0AB2"/>
    <w:rsid w:val="007E0AB8"/>
    <w:rsid w:val="007E0ADF"/>
    <w:rsid w:val="007E0D69"/>
    <w:rsid w:val="007E10B1"/>
    <w:rsid w:val="007E15C4"/>
    <w:rsid w:val="007E163B"/>
    <w:rsid w:val="007E16B4"/>
    <w:rsid w:val="007E171C"/>
    <w:rsid w:val="007E1C45"/>
    <w:rsid w:val="007E20F2"/>
    <w:rsid w:val="007E21FE"/>
    <w:rsid w:val="007E237E"/>
    <w:rsid w:val="007E240B"/>
    <w:rsid w:val="007E24A7"/>
    <w:rsid w:val="007E2668"/>
    <w:rsid w:val="007E2863"/>
    <w:rsid w:val="007E2A4D"/>
    <w:rsid w:val="007E2A55"/>
    <w:rsid w:val="007E2C95"/>
    <w:rsid w:val="007E2F2F"/>
    <w:rsid w:val="007E3018"/>
    <w:rsid w:val="007E31E6"/>
    <w:rsid w:val="007E335E"/>
    <w:rsid w:val="007E33AE"/>
    <w:rsid w:val="007E33BA"/>
    <w:rsid w:val="007E38E8"/>
    <w:rsid w:val="007E3DC4"/>
    <w:rsid w:val="007E3EF6"/>
    <w:rsid w:val="007E42BF"/>
    <w:rsid w:val="007E42E8"/>
    <w:rsid w:val="007E45E1"/>
    <w:rsid w:val="007E4629"/>
    <w:rsid w:val="007E466B"/>
    <w:rsid w:val="007E466E"/>
    <w:rsid w:val="007E4837"/>
    <w:rsid w:val="007E4960"/>
    <w:rsid w:val="007E49B1"/>
    <w:rsid w:val="007E4C4E"/>
    <w:rsid w:val="007E4ED7"/>
    <w:rsid w:val="007E507F"/>
    <w:rsid w:val="007E50FD"/>
    <w:rsid w:val="007E5133"/>
    <w:rsid w:val="007E5261"/>
    <w:rsid w:val="007E52A9"/>
    <w:rsid w:val="007E52F0"/>
    <w:rsid w:val="007E54FC"/>
    <w:rsid w:val="007E593B"/>
    <w:rsid w:val="007E5A7F"/>
    <w:rsid w:val="007E5BAB"/>
    <w:rsid w:val="007E5CE9"/>
    <w:rsid w:val="007E5D60"/>
    <w:rsid w:val="007E6255"/>
    <w:rsid w:val="007E632C"/>
    <w:rsid w:val="007E64B0"/>
    <w:rsid w:val="007E64E5"/>
    <w:rsid w:val="007E6723"/>
    <w:rsid w:val="007E67D2"/>
    <w:rsid w:val="007E6816"/>
    <w:rsid w:val="007E6A86"/>
    <w:rsid w:val="007E6AD7"/>
    <w:rsid w:val="007E6C1C"/>
    <w:rsid w:val="007E6CD6"/>
    <w:rsid w:val="007E6D8F"/>
    <w:rsid w:val="007E6EE3"/>
    <w:rsid w:val="007E74DC"/>
    <w:rsid w:val="007E795D"/>
    <w:rsid w:val="007E7C18"/>
    <w:rsid w:val="007E7C80"/>
    <w:rsid w:val="007E7CF4"/>
    <w:rsid w:val="007F0182"/>
    <w:rsid w:val="007F028A"/>
    <w:rsid w:val="007F053A"/>
    <w:rsid w:val="007F0693"/>
    <w:rsid w:val="007F06A4"/>
    <w:rsid w:val="007F07D3"/>
    <w:rsid w:val="007F0BE3"/>
    <w:rsid w:val="007F0C59"/>
    <w:rsid w:val="007F0D35"/>
    <w:rsid w:val="007F1387"/>
    <w:rsid w:val="007F165D"/>
    <w:rsid w:val="007F1834"/>
    <w:rsid w:val="007F1CA5"/>
    <w:rsid w:val="007F1ED2"/>
    <w:rsid w:val="007F2118"/>
    <w:rsid w:val="007F233A"/>
    <w:rsid w:val="007F275C"/>
    <w:rsid w:val="007F2A10"/>
    <w:rsid w:val="007F2BA3"/>
    <w:rsid w:val="007F2D0C"/>
    <w:rsid w:val="007F30FF"/>
    <w:rsid w:val="007F3197"/>
    <w:rsid w:val="007F31F3"/>
    <w:rsid w:val="007F3565"/>
    <w:rsid w:val="007F36B0"/>
    <w:rsid w:val="007F375E"/>
    <w:rsid w:val="007F38FC"/>
    <w:rsid w:val="007F3CDA"/>
    <w:rsid w:val="007F3D7E"/>
    <w:rsid w:val="007F3E2B"/>
    <w:rsid w:val="007F3E74"/>
    <w:rsid w:val="007F3E8B"/>
    <w:rsid w:val="007F401F"/>
    <w:rsid w:val="007F4195"/>
    <w:rsid w:val="007F4275"/>
    <w:rsid w:val="007F4299"/>
    <w:rsid w:val="007F44B0"/>
    <w:rsid w:val="007F464C"/>
    <w:rsid w:val="007F493E"/>
    <w:rsid w:val="007F4A04"/>
    <w:rsid w:val="007F4DD1"/>
    <w:rsid w:val="007F4FA8"/>
    <w:rsid w:val="007F5063"/>
    <w:rsid w:val="007F5220"/>
    <w:rsid w:val="007F52AA"/>
    <w:rsid w:val="007F5A0C"/>
    <w:rsid w:val="007F5BDD"/>
    <w:rsid w:val="007F5CBF"/>
    <w:rsid w:val="007F5DEF"/>
    <w:rsid w:val="007F5E69"/>
    <w:rsid w:val="007F6191"/>
    <w:rsid w:val="007F65D8"/>
    <w:rsid w:val="007F6DFF"/>
    <w:rsid w:val="007F6F9C"/>
    <w:rsid w:val="007F7298"/>
    <w:rsid w:val="007F742A"/>
    <w:rsid w:val="007F7570"/>
    <w:rsid w:val="007F7776"/>
    <w:rsid w:val="007F7858"/>
    <w:rsid w:val="007F7B0D"/>
    <w:rsid w:val="007F7BE1"/>
    <w:rsid w:val="007F7E26"/>
    <w:rsid w:val="007F7E92"/>
    <w:rsid w:val="00800016"/>
    <w:rsid w:val="008002F2"/>
    <w:rsid w:val="008003C5"/>
    <w:rsid w:val="008004DF"/>
    <w:rsid w:val="00800572"/>
    <w:rsid w:val="00800598"/>
    <w:rsid w:val="008005F5"/>
    <w:rsid w:val="0080067E"/>
    <w:rsid w:val="0080090A"/>
    <w:rsid w:val="00800F7D"/>
    <w:rsid w:val="0080105E"/>
    <w:rsid w:val="00801219"/>
    <w:rsid w:val="008013B5"/>
    <w:rsid w:val="0080145F"/>
    <w:rsid w:val="0080166E"/>
    <w:rsid w:val="0080196E"/>
    <w:rsid w:val="00801C45"/>
    <w:rsid w:val="00801D48"/>
    <w:rsid w:val="0080201D"/>
    <w:rsid w:val="0080203F"/>
    <w:rsid w:val="00802063"/>
    <w:rsid w:val="0080218A"/>
    <w:rsid w:val="00802400"/>
    <w:rsid w:val="008029DC"/>
    <w:rsid w:val="00802B50"/>
    <w:rsid w:val="00802CEC"/>
    <w:rsid w:val="00802E0D"/>
    <w:rsid w:val="00802E2B"/>
    <w:rsid w:val="00803191"/>
    <w:rsid w:val="008031F4"/>
    <w:rsid w:val="008031FE"/>
    <w:rsid w:val="008033ED"/>
    <w:rsid w:val="00803813"/>
    <w:rsid w:val="00803886"/>
    <w:rsid w:val="00803BAE"/>
    <w:rsid w:val="0080415E"/>
    <w:rsid w:val="0080456C"/>
    <w:rsid w:val="008045F4"/>
    <w:rsid w:val="00804749"/>
    <w:rsid w:val="008048D8"/>
    <w:rsid w:val="00804B03"/>
    <w:rsid w:val="00804B29"/>
    <w:rsid w:val="00804C08"/>
    <w:rsid w:val="00804D6C"/>
    <w:rsid w:val="00804D8C"/>
    <w:rsid w:val="00804DE4"/>
    <w:rsid w:val="00804E5D"/>
    <w:rsid w:val="008050C2"/>
    <w:rsid w:val="0080540A"/>
    <w:rsid w:val="00805BF6"/>
    <w:rsid w:val="00805C09"/>
    <w:rsid w:val="00805E4A"/>
    <w:rsid w:val="00805FA3"/>
    <w:rsid w:val="00805FC4"/>
    <w:rsid w:val="008061A4"/>
    <w:rsid w:val="00806205"/>
    <w:rsid w:val="0080631F"/>
    <w:rsid w:val="008064A0"/>
    <w:rsid w:val="008069EF"/>
    <w:rsid w:val="00806F20"/>
    <w:rsid w:val="00806FBB"/>
    <w:rsid w:val="0080704C"/>
    <w:rsid w:val="0080762F"/>
    <w:rsid w:val="00807664"/>
    <w:rsid w:val="008076B5"/>
    <w:rsid w:val="008077A3"/>
    <w:rsid w:val="008078A9"/>
    <w:rsid w:val="00807A74"/>
    <w:rsid w:val="00807C26"/>
    <w:rsid w:val="008102B5"/>
    <w:rsid w:val="0081040F"/>
    <w:rsid w:val="0081057B"/>
    <w:rsid w:val="0081076D"/>
    <w:rsid w:val="00810E86"/>
    <w:rsid w:val="0081131B"/>
    <w:rsid w:val="0081155F"/>
    <w:rsid w:val="00811736"/>
    <w:rsid w:val="0081179E"/>
    <w:rsid w:val="008121F2"/>
    <w:rsid w:val="00812336"/>
    <w:rsid w:val="008123C3"/>
    <w:rsid w:val="008125BD"/>
    <w:rsid w:val="00812892"/>
    <w:rsid w:val="00812E7F"/>
    <w:rsid w:val="00812EDE"/>
    <w:rsid w:val="00812F68"/>
    <w:rsid w:val="00812FD3"/>
    <w:rsid w:val="00813262"/>
    <w:rsid w:val="0081351C"/>
    <w:rsid w:val="0081377B"/>
    <w:rsid w:val="00813786"/>
    <w:rsid w:val="00813AC8"/>
    <w:rsid w:val="00813BBB"/>
    <w:rsid w:val="00813D2F"/>
    <w:rsid w:val="00813F05"/>
    <w:rsid w:val="00814126"/>
    <w:rsid w:val="008142FA"/>
    <w:rsid w:val="0081441E"/>
    <w:rsid w:val="008148A1"/>
    <w:rsid w:val="00814B0E"/>
    <w:rsid w:val="00814BEE"/>
    <w:rsid w:val="00814BF9"/>
    <w:rsid w:val="008152FC"/>
    <w:rsid w:val="00815511"/>
    <w:rsid w:val="00815574"/>
    <w:rsid w:val="008155A2"/>
    <w:rsid w:val="008157FF"/>
    <w:rsid w:val="00815978"/>
    <w:rsid w:val="00815B6D"/>
    <w:rsid w:val="00815C5A"/>
    <w:rsid w:val="00815E03"/>
    <w:rsid w:val="00815FE8"/>
    <w:rsid w:val="00816093"/>
    <w:rsid w:val="008165E4"/>
    <w:rsid w:val="00816CB6"/>
    <w:rsid w:val="00816D41"/>
    <w:rsid w:val="00816EBA"/>
    <w:rsid w:val="00817021"/>
    <w:rsid w:val="008170D4"/>
    <w:rsid w:val="008173B2"/>
    <w:rsid w:val="008175EA"/>
    <w:rsid w:val="00817EB8"/>
    <w:rsid w:val="008200DF"/>
    <w:rsid w:val="00820413"/>
    <w:rsid w:val="008207F7"/>
    <w:rsid w:val="00820845"/>
    <w:rsid w:val="00820C5D"/>
    <w:rsid w:val="00820CCE"/>
    <w:rsid w:val="00820FB5"/>
    <w:rsid w:val="00820FCA"/>
    <w:rsid w:val="0082113A"/>
    <w:rsid w:val="0082123B"/>
    <w:rsid w:val="00821324"/>
    <w:rsid w:val="0082135B"/>
    <w:rsid w:val="008213F4"/>
    <w:rsid w:val="0082152E"/>
    <w:rsid w:val="0082157A"/>
    <w:rsid w:val="00821622"/>
    <w:rsid w:val="00821763"/>
    <w:rsid w:val="00821AAC"/>
    <w:rsid w:val="00821C88"/>
    <w:rsid w:val="00821FAA"/>
    <w:rsid w:val="00821FD1"/>
    <w:rsid w:val="008220F7"/>
    <w:rsid w:val="008225F8"/>
    <w:rsid w:val="008226B2"/>
    <w:rsid w:val="00822AAF"/>
    <w:rsid w:val="00823555"/>
    <w:rsid w:val="0082365E"/>
    <w:rsid w:val="0082366A"/>
    <w:rsid w:val="00823901"/>
    <w:rsid w:val="00823930"/>
    <w:rsid w:val="00823EA3"/>
    <w:rsid w:val="008240CE"/>
    <w:rsid w:val="008240ED"/>
    <w:rsid w:val="0082412A"/>
    <w:rsid w:val="0082414D"/>
    <w:rsid w:val="008241CC"/>
    <w:rsid w:val="00824B48"/>
    <w:rsid w:val="00824D23"/>
    <w:rsid w:val="0082525B"/>
    <w:rsid w:val="0082527D"/>
    <w:rsid w:val="00825491"/>
    <w:rsid w:val="008255BF"/>
    <w:rsid w:val="0082563F"/>
    <w:rsid w:val="0082595E"/>
    <w:rsid w:val="008259A2"/>
    <w:rsid w:val="00825EFD"/>
    <w:rsid w:val="008261E5"/>
    <w:rsid w:val="00826388"/>
    <w:rsid w:val="008266F3"/>
    <w:rsid w:val="008267E9"/>
    <w:rsid w:val="008268FE"/>
    <w:rsid w:val="00826932"/>
    <w:rsid w:val="008269D5"/>
    <w:rsid w:val="00826ACC"/>
    <w:rsid w:val="00826D66"/>
    <w:rsid w:val="00827175"/>
    <w:rsid w:val="008277EF"/>
    <w:rsid w:val="00827A19"/>
    <w:rsid w:val="00827C13"/>
    <w:rsid w:val="00827DF9"/>
    <w:rsid w:val="00827FE7"/>
    <w:rsid w:val="0083078A"/>
    <w:rsid w:val="008308BF"/>
    <w:rsid w:val="008309CD"/>
    <w:rsid w:val="00830F3D"/>
    <w:rsid w:val="008310D0"/>
    <w:rsid w:val="008312F3"/>
    <w:rsid w:val="008313FB"/>
    <w:rsid w:val="0083140A"/>
    <w:rsid w:val="00831416"/>
    <w:rsid w:val="00831A16"/>
    <w:rsid w:val="00831A91"/>
    <w:rsid w:val="00831CD9"/>
    <w:rsid w:val="00831E59"/>
    <w:rsid w:val="00831EAC"/>
    <w:rsid w:val="0083212E"/>
    <w:rsid w:val="008321A2"/>
    <w:rsid w:val="00832200"/>
    <w:rsid w:val="00832325"/>
    <w:rsid w:val="0083233F"/>
    <w:rsid w:val="0083242C"/>
    <w:rsid w:val="008324D0"/>
    <w:rsid w:val="0083253A"/>
    <w:rsid w:val="00832914"/>
    <w:rsid w:val="0083298D"/>
    <w:rsid w:val="00832C19"/>
    <w:rsid w:val="00832C93"/>
    <w:rsid w:val="00833058"/>
    <w:rsid w:val="00833193"/>
    <w:rsid w:val="0083320F"/>
    <w:rsid w:val="00833240"/>
    <w:rsid w:val="008332D9"/>
    <w:rsid w:val="008334FC"/>
    <w:rsid w:val="00833515"/>
    <w:rsid w:val="0083361D"/>
    <w:rsid w:val="00833690"/>
    <w:rsid w:val="00833A10"/>
    <w:rsid w:val="00833ADE"/>
    <w:rsid w:val="00833C06"/>
    <w:rsid w:val="008340E0"/>
    <w:rsid w:val="008345C4"/>
    <w:rsid w:val="0083462F"/>
    <w:rsid w:val="00834975"/>
    <w:rsid w:val="00834A4D"/>
    <w:rsid w:val="00834ABF"/>
    <w:rsid w:val="00834C52"/>
    <w:rsid w:val="00834CFD"/>
    <w:rsid w:val="00834FCB"/>
    <w:rsid w:val="00834FD6"/>
    <w:rsid w:val="0083502D"/>
    <w:rsid w:val="0083534D"/>
    <w:rsid w:val="0083556E"/>
    <w:rsid w:val="00835891"/>
    <w:rsid w:val="00835A81"/>
    <w:rsid w:val="00835D8E"/>
    <w:rsid w:val="00835EDC"/>
    <w:rsid w:val="008360C1"/>
    <w:rsid w:val="008362E1"/>
    <w:rsid w:val="008364C0"/>
    <w:rsid w:val="0083677B"/>
    <w:rsid w:val="00836A86"/>
    <w:rsid w:val="00836CE6"/>
    <w:rsid w:val="00836E47"/>
    <w:rsid w:val="00837034"/>
    <w:rsid w:val="0083705B"/>
    <w:rsid w:val="008370D9"/>
    <w:rsid w:val="008370ED"/>
    <w:rsid w:val="008371C1"/>
    <w:rsid w:val="008376A2"/>
    <w:rsid w:val="008376B5"/>
    <w:rsid w:val="008378D6"/>
    <w:rsid w:val="008378E1"/>
    <w:rsid w:val="00837BBE"/>
    <w:rsid w:val="00837E93"/>
    <w:rsid w:val="00840158"/>
    <w:rsid w:val="008401B9"/>
    <w:rsid w:val="00840699"/>
    <w:rsid w:val="00840C33"/>
    <w:rsid w:val="00840DB3"/>
    <w:rsid w:val="00840E37"/>
    <w:rsid w:val="00840F8A"/>
    <w:rsid w:val="008415CC"/>
    <w:rsid w:val="0084179A"/>
    <w:rsid w:val="008418A2"/>
    <w:rsid w:val="00841E53"/>
    <w:rsid w:val="00841E57"/>
    <w:rsid w:val="00841E74"/>
    <w:rsid w:val="008420C5"/>
    <w:rsid w:val="00842103"/>
    <w:rsid w:val="0084240C"/>
    <w:rsid w:val="0084246B"/>
    <w:rsid w:val="0084258C"/>
    <w:rsid w:val="00842AA6"/>
    <w:rsid w:val="00842AB1"/>
    <w:rsid w:val="00842E4B"/>
    <w:rsid w:val="00842F51"/>
    <w:rsid w:val="00843272"/>
    <w:rsid w:val="00843488"/>
    <w:rsid w:val="008434F1"/>
    <w:rsid w:val="008435D4"/>
    <w:rsid w:val="0084386C"/>
    <w:rsid w:val="008438AA"/>
    <w:rsid w:val="00843F61"/>
    <w:rsid w:val="008441E8"/>
    <w:rsid w:val="008442C9"/>
    <w:rsid w:val="00844529"/>
    <w:rsid w:val="008445CF"/>
    <w:rsid w:val="008446E0"/>
    <w:rsid w:val="00844CAE"/>
    <w:rsid w:val="00844D96"/>
    <w:rsid w:val="00845026"/>
    <w:rsid w:val="0084529E"/>
    <w:rsid w:val="00845411"/>
    <w:rsid w:val="0084551B"/>
    <w:rsid w:val="0084561D"/>
    <w:rsid w:val="008459F8"/>
    <w:rsid w:val="00845CE9"/>
    <w:rsid w:val="00845EA7"/>
    <w:rsid w:val="00846232"/>
    <w:rsid w:val="0084639F"/>
    <w:rsid w:val="0084641E"/>
    <w:rsid w:val="00846AC9"/>
    <w:rsid w:val="00846BA5"/>
    <w:rsid w:val="00846C02"/>
    <w:rsid w:val="0084788A"/>
    <w:rsid w:val="00847C28"/>
    <w:rsid w:val="00847D27"/>
    <w:rsid w:val="00847FA0"/>
    <w:rsid w:val="0085011B"/>
    <w:rsid w:val="00850136"/>
    <w:rsid w:val="00850167"/>
    <w:rsid w:val="00850291"/>
    <w:rsid w:val="008504D2"/>
    <w:rsid w:val="00850513"/>
    <w:rsid w:val="00850514"/>
    <w:rsid w:val="00850846"/>
    <w:rsid w:val="008509F2"/>
    <w:rsid w:val="008509FF"/>
    <w:rsid w:val="00850CA8"/>
    <w:rsid w:val="00850D84"/>
    <w:rsid w:val="00850FA2"/>
    <w:rsid w:val="008510E8"/>
    <w:rsid w:val="0085111C"/>
    <w:rsid w:val="00851275"/>
    <w:rsid w:val="00851346"/>
    <w:rsid w:val="008519B7"/>
    <w:rsid w:val="00851A4C"/>
    <w:rsid w:val="00851ADF"/>
    <w:rsid w:val="00851C46"/>
    <w:rsid w:val="00851E2A"/>
    <w:rsid w:val="00852075"/>
    <w:rsid w:val="00852097"/>
    <w:rsid w:val="00852122"/>
    <w:rsid w:val="00852382"/>
    <w:rsid w:val="008523D3"/>
    <w:rsid w:val="0085286E"/>
    <w:rsid w:val="00852939"/>
    <w:rsid w:val="00852C38"/>
    <w:rsid w:val="00852E50"/>
    <w:rsid w:val="00852E59"/>
    <w:rsid w:val="00853020"/>
    <w:rsid w:val="00853C83"/>
    <w:rsid w:val="00854485"/>
    <w:rsid w:val="0085459E"/>
    <w:rsid w:val="0085472A"/>
    <w:rsid w:val="00854754"/>
    <w:rsid w:val="008548A8"/>
    <w:rsid w:val="00854978"/>
    <w:rsid w:val="008549A7"/>
    <w:rsid w:val="00855678"/>
    <w:rsid w:val="0085573A"/>
    <w:rsid w:val="00855862"/>
    <w:rsid w:val="00855950"/>
    <w:rsid w:val="0085597E"/>
    <w:rsid w:val="00855E2F"/>
    <w:rsid w:val="00855FD0"/>
    <w:rsid w:val="008560DD"/>
    <w:rsid w:val="00856183"/>
    <w:rsid w:val="00856464"/>
    <w:rsid w:val="00856680"/>
    <w:rsid w:val="00856907"/>
    <w:rsid w:val="00856A35"/>
    <w:rsid w:val="00856B1F"/>
    <w:rsid w:val="00856DAD"/>
    <w:rsid w:val="00857063"/>
    <w:rsid w:val="008570AB"/>
    <w:rsid w:val="008570E4"/>
    <w:rsid w:val="0085712D"/>
    <w:rsid w:val="00857846"/>
    <w:rsid w:val="008579A1"/>
    <w:rsid w:val="00857B43"/>
    <w:rsid w:val="00857C0A"/>
    <w:rsid w:val="00857E39"/>
    <w:rsid w:val="00857EFC"/>
    <w:rsid w:val="00860081"/>
    <w:rsid w:val="00860084"/>
    <w:rsid w:val="008602C6"/>
    <w:rsid w:val="00860548"/>
    <w:rsid w:val="00860587"/>
    <w:rsid w:val="008605E1"/>
    <w:rsid w:val="00860818"/>
    <w:rsid w:val="00860864"/>
    <w:rsid w:val="008608C1"/>
    <w:rsid w:val="00860A6E"/>
    <w:rsid w:val="00860D81"/>
    <w:rsid w:val="00860EA2"/>
    <w:rsid w:val="008611B5"/>
    <w:rsid w:val="00861269"/>
    <w:rsid w:val="0086130D"/>
    <w:rsid w:val="008614EE"/>
    <w:rsid w:val="00861620"/>
    <w:rsid w:val="0086163A"/>
    <w:rsid w:val="00861735"/>
    <w:rsid w:val="008617F1"/>
    <w:rsid w:val="0086181B"/>
    <w:rsid w:val="00861A1A"/>
    <w:rsid w:val="00861AFA"/>
    <w:rsid w:val="00861DDC"/>
    <w:rsid w:val="00861EB8"/>
    <w:rsid w:val="00861FFC"/>
    <w:rsid w:val="008620B1"/>
    <w:rsid w:val="008620E8"/>
    <w:rsid w:val="00862298"/>
    <w:rsid w:val="00862704"/>
    <w:rsid w:val="00862B06"/>
    <w:rsid w:val="00862BAA"/>
    <w:rsid w:val="00862C20"/>
    <w:rsid w:val="00863098"/>
    <w:rsid w:val="00863645"/>
    <w:rsid w:val="008636DA"/>
    <w:rsid w:val="008636FF"/>
    <w:rsid w:val="008638EA"/>
    <w:rsid w:val="00863947"/>
    <w:rsid w:val="00863A75"/>
    <w:rsid w:val="00863B16"/>
    <w:rsid w:val="008640A6"/>
    <w:rsid w:val="008640BF"/>
    <w:rsid w:val="008644DF"/>
    <w:rsid w:val="008645E6"/>
    <w:rsid w:val="00864827"/>
    <w:rsid w:val="008648F5"/>
    <w:rsid w:val="00864964"/>
    <w:rsid w:val="00864ACE"/>
    <w:rsid w:val="00864C28"/>
    <w:rsid w:val="00864C8C"/>
    <w:rsid w:val="00864D6D"/>
    <w:rsid w:val="008650B4"/>
    <w:rsid w:val="0086513C"/>
    <w:rsid w:val="0086522E"/>
    <w:rsid w:val="00865377"/>
    <w:rsid w:val="008653B2"/>
    <w:rsid w:val="0086569D"/>
    <w:rsid w:val="00865AA3"/>
    <w:rsid w:val="00865BE0"/>
    <w:rsid w:val="00865C62"/>
    <w:rsid w:val="00865CCD"/>
    <w:rsid w:val="00866353"/>
    <w:rsid w:val="008663C3"/>
    <w:rsid w:val="00866429"/>
    <w:rsid w:val="00866613"/>
    <w:rsid w:val="008666D8"/>
    <w:rsid w:val="008666F6"/>
    <w:rsid w:val="00866705"/>
    <w:rsid w:val="00866A0B"/>
    <w:rsid w:val="00866A6D"/>
    <w:rsid w:val="00866FC4"/>
    <w:rsid w:val="00867141"/>
    <w:rsid w:val="008673ED"/>
    <w:rsid w:val="00867B26"/>
    <w:rsid w:val="00867ECE"/>
    <w:rsid w:val="00870066"/>
    <w:rsid w:val="0087048C"/>
    <w:rsid w:val="008705E5"/>
    <w:rsid w:val="00870750"/>
    <w:rsid w:val="00870759"/>
    <w:rsid w:val="008708FD"/>
    <w:rsid w:val="00870997"/>
    <w:rsid w:val="00870B33"/>
    <w:rsid w:val="00870F7D"/>
    <w:rsid w:val="008711B3"/>
    <w:rsid w:val="00871595"/>
    <w:rsid w:val="00871F89"/>
    <w:rsid w:val="00871FE5"/>
    <w:rsid w:val="008724FE"/>
    <w:rsid w:val="00872727"/>
    <w:rsid w:val="00872CE6"/>
    <w:rsid w:val="00872D32"/>
    <w:rsid w:val="00872EE0"/>
    <w:rsid w:val="00872F4A"/>
    <w:rsid w:val="00873020"/>
    <w:rsid w:val="008730DF"/>
    <w:rsid w:val="00873149"/>
    <w:rsid w:val="0087322F"/>
    <w:rsid w:val="00873250"/>
    <w:rsid w:val="00873468"/>
    <w:rsid w:val="00873B2D"/>
    <w:rsid w:val="00873D76"/>
    <w:rsid w:val="00873DEC"/>
    <w:rsid w:val="00873E14"/>
    <w:rsid w:val="00874185"/>
    <w:rsid w:val="008745C6"/>
    <w:rsid w:val="0087461D"/>
    <w:rsid w:val="0087473C"/>
    <w:rsid w:val="0087475C"/>
    <w:rsid w:val="00874830"/>
    <w:rsid w:val="0087484F"/>
    <w:rsid w:val="00874868"/>
    <w:rsid w:val="008748C2"/>
    <w:rsid w:val="00874A5A"/>
    <w:rsid w:val="00874D05"/>
    <w:rsid w:val="00874F94"/>
    <w:rsid w:val="008750A8"/>
    <w:rsid w:val="0087513A"/>
    <w:rsid w:val="008752AE"/>
    <w:rsid w:val="00875448"/>
    <w:rsid w:val="00875456"/>
    <w:rsid w:val="0087563B"/>
    <w:rsid w:val="00875959"/>
    <w:rsid w:val="00875B46"/>
    <w:rsid w:val="00875B68"/>
    <w:rsid w:val="00875EAA"/>
    <w:rsid w:val="00875FDA"/>
    <w:rsid w:val="008765AC"/>
    <w:rsid w:val="008767B9"/>
    <w:rsid w:val="00876992"/>
    <w:rsid w:val="00876B0D"/>
    <w:rsid w:val="00876E1C"/>
    <w:rsid w:val="00877A57"/>
    <w:rsid w:val="00877B91"/>
    <w:rsid w:val="008800AD"/>
    <w:rsid w:val="00880323"/>
    <w:rsid w:val="008803F4"/>
    <w:rsid w:val="0088099E"/>
    <w:rsid w:val="00880A4C"/>
    <w:rsid w:val="00880A57"/>
    <w:rsid w:val="00880C3A"/>
    <w:rsid w:val="008810BB"/>
    <w:rsid w:val="008812A5"/>
    <w:rsid w:val="008812E3"/>
    <w:rsid w:val="0088179E"/>
    <w:rsid w:val="00881996"/>
    <w:rsid w:val="00881B44"/>
    <w:rsid w:val="00881D32"/>
    <w:rsid w:val="008822FE"/>
    <w:rsid w:val="00882382"/>
    <w:rsid w:val="0088246E"/>
    <w:rsid w:val="00882553"/>
    <w:rsid w:val="00882644"/>
    <w:rsid w:val="008827BB"/>
    <w:rsid w:val="008829E5"/>
    <w:rsid w:val="00882E4D"/>
    <w:rsid w:val="00883201"/>
    <w:rsid w:val="008832AE"/>
    <w:rsid w:val="00883835"/>
    <w:rsid w:val="008838BE"/>
    <w:rsid w:val="008839B8"/>
    <w:rsid w:val="00883BA3"/>
    <w:rsid w:val="00883E69"/>
    <w:rsid w:val="00883E71"/>
    <w:rsid w:val="00883FD3"/>
    <w:rsid w:val="00884595"/>
    <w:rsid w:val="00884978"/>
    <w:rsid w:val="00884BF1"/>
    <w:rsid w:val="00884C07"/>
    <w:rsid w:val="00884D0E"/>
    <w:rsid w:val="00884D41"/>
    <w:rsid w:val="00884ECA"/>
    <w:rsid w:val="0088501E"/>
    <w:rsid w:val="0088528F"/>
    <w:rsid w:val="008852C6"/>
    <w:rsid w:val="008852F6"/>
    <w:rsid w:val="00885427"/>
    <w:rsid w:val="00885553"/>
    <w:rsid w:val="00885904"/>
    <w:rsid w:val="00885905"/>
    <w:rsid w:val="008859C1"/>
    <w:rsid w:val="00885BA5"/>
    <w:rsid w:val="00885E25"/>
    <w:rsid w:val="00885FDF"/>
    <w:rsid w:val="008861F9"/>
    <w:rsid w:val="00886237"/>
    <w:rsid w:val="008863C6"/>
    <w:rsid w:val="008863DF"/>
    <w:rsid w:val="0088649A"/>
    <w:rsid w:val="008868A1"/>
    <w:rsid w:val="00886A4F"/>
    <w:rsid w:val="00886C30"/>
    <w:rsid w:val="0088729A"/>
    <w:rsid w:val="00887300"/>
    <w:rsid w:val="008874E4"/>
    <w:rsid w:val="00887AD4"/>
    <w:rsid w:val="00887AF4"/>
    <w:rsid w:val="00887B62"/>
    <w:rsid w:val="00890062"/>
    <w:rsid w:val="008900A5"/>
    <w:rsid w:val="00890254"/>
    <w:rsid w:val="00890258"/>
    <w:rsid w:val="008905D3"/>
    <w:rsid w:val="0089065E"/>
    <w:rsid w:val="0089085A"/>
    <w:rsid w:val="008908FD"/>
    <w:rsid w:val="00890AAA"/>
    <w:rsid w:val="00890C3F"/>
    <w:rsid w:val="008910B4"/>
    <w:rsid w:val="008911DB"/>
    <w:rsid w:val="008913DB"/>
    <w:rsid w:val="0089143C"/>
    <w:rsid w:val="008914B1"/>
    <w:rsid w:val="008915F8"/>
    <w:rsid w:val="00891694"/>
    <w:rsid w:val="008918D8"/>
    <w:rsid w:val="00891931"/>
    <w:rsid w:val="00891AA6"/>
    <w:rsid w:val="00891B9B"/>
    <w:rsid w:val="00891C6E"/>
    <w:rsid w:val="00891D37"/>
    <w:rsid w:val="00891D4F"/>
    <w:rsid w:val="00891E54"/>
    <w:rsid w:val="00891EB1"/>
    <w:rsid w:val="00892071"/>
    <w:rsid w:val="00892363"/>
    <w:rsid w:val="00892382"/>
    <w:rsid w:val="0089259F"/>
    <w:rsid w:val="008925EB"/>
    <w:rsid w:val="00892BB0"/>
    <w:rsid w:val="00892CFF"/>
    <w:rsid w:val="008931E9"/>
    <w:rsid w:val="0089324D"/>
    <w:rsid w:val="0089358E"/>
    <w:rsid w:val="0089371C"/>
    <w:rsid w:val="00893B8A"/>
    <w:rsid w:val="00893D5D"/>
    <w:rsid w:val="008942DE"/>
    <w:rsid w:val="008943D9"/>
    <w:rsid w:val="0089471C"/>
    <w:rsid w:val="00894A7B"/>
    <w:rsid w:val="00894BBA"/>
    <w:rsid w:val="00894C64"/>
    <w:rsid w:val="00894D10"/>
    <w:rsid w:val="00894E62"/>
    <w:rsid w:val="00894F6A"/>
    <w:rsid w:val="00894F6F"/>
    <w:rsid w:val="008950F6"/>
    <w:rsid w:val="00895296"/>
    <w:rsid w:val="00895469"/>
    <w:rsid w:val="00895527"/>
    <w:rsid w:val="0089564A"/>
    <w:rsid w:val="0089583F"/>
    <w:rsid w:val="00895A73"/>
    <w:rsid w:val="00895B51"/>
    <w:rsid w:val="00895BA5"/>
    <w:rsid w:val="00895E94"/>
    <w:rsid w:val="00895F87"/>
    <w:rsid w:val="00896265"/>
    <w:rsid w:val="0089626A"/>
    <w:rsid w:val="00896435"/>
    <w:rsid w:val="00896958"/>
    <w:rsid w:val="008970A3"/>
    <w:rsid w:val="00897169"/>
    <w:rsid w:val="008971F8"/>
    <w:rsid w:val="00897252"/>
    <w:rsid w:val="00897278"/>
    <w:rsid w:val="00897391"/>
    <w:rsid w:val="008974F1"/>
    <w:rsid w:val="00897AC1"/>
    <w:rsid w:val="00897DCB"/>
    <w:rsid w:val="00897DEB"/>
    <w:rsid w:val="008A05EC"/>
    <w:rsid w:val="008A0717"/>
    <w:rsid w:val="008A074C"/>
    <w:rsid w:val="008A07D4"/>
    <w:rsid w:val="008A0E61"/>
    <w:rsid w:val="008A0FC0"/>
    <w:rsid w:val="008A1391"/>
    <w:rsid w:val="008A1585"/>
    <w:rsid w:val="008A15F7"/>
    <w:rsid w:val="008A1BEA"/>
    <w:rsid w:val="008A1C8C"/>
    <w:rsid w:val="008A1CE6"/>
    <w:rsid w:val="008A1DEA"/>
    <w:rsid w:val="008A2044"/>
    <w:rsid w:val="008A2401"/>
    <w:rsid w:val="008A285A"/>
    <w:rsid w:val="008A2AA1"/>
    <w:rsid w:val="008A2DB3"/>
    <w:rsid w:val="008A31C5"/>
    <w:rsid w:val="008A31FA"/>
    <w:rsid w:val="008A32C5"/>
    <w:rsid w:val="008A35F7"/>
    <w:rsid w:val="008A367B"/>
    <w:rsid w:val="008A372C"/>
    <w:rsid w:val="008A3A3A"/>
    <w:rsid w:val="008A3B44"/>
    <w:rsid w:val="008A400F"/>
    <w:rsid w:val="008A404E"/>
    <w:rsid w:val="008A42CE"/>
    <w:rsid w:val="008A4578"/>
    <w:rsid w:val="008A4901"/>
    <w:rsid w:val="008A496C"/>
    <w:rsid w:val="008A4B43"/>
    <w:rsid w:val="008A4B83"/>
    <w:rsid w:val="008A500D"/>
    <w:rsid w:val="008A51B6"/>
    <w:rsid w:val="008A535B"/>
    <w:rsid w:val="008A5505"/>
    <w:rsid w:val="008A5656"/>
    <w:rsid w:val="008A5952"/>
    <w:rsid w:val="008A5EAC"/>
    <w:rsid w:val="008A5F76"/>
    <w:rsid w:val="008A61DE"/>
    <w:rsid w:val="008A6549"/>
    <w:rsid w:val="008A663E"/>
    <w:rsid w:val="008A6759"/>
    <w:rsid w:val="008A69D9"/>
    <w:rsid w:val="008A69FF"/>
    <w:rsid w:val="008A6A4D"/>
    <w:rsid w:val="008A6BCA"/>
    <w:rsid w:val="008A6C3C"/>
    <w:rsid w:val="008A6C89"/>
    <w:rsid w:val="008A6CAD"/>
    <w:rsid w:val="008A71A7"/>
    <w:rsid w:val="008A758B"/>
    <w:rsid w:val="008A7634"/>
    <w:rsid w:val="008A7999"/>
    <w:rsid w:val="008A7B1C"/>
    <w:rsid w:val="008A7C17"/>
    <w:rsid w:val="008B0016"/>
    <w:rsid w:val="008B006C"/>
    <w:rsid w:val="008B00D3"/>
    <w:rsid w:val="008B012D"/>
    <w:rsid w:val="008B01FD"/>
    <w:rsid w:val="008B02A6"/>
    <w:rsid w:val="008B0327"/>
    <w:rsid w:val="008B03D2"/>
    <w:rsid w:val="008B04CF"/>
    <w:rsid w:val="008B0514"/>
    <w:rsid w:val="008B0835"/>
    <w:rsid w:val="008B0857"/>
    <w:rsid w:val="008B0A86"/>
    <w:rsid w:val="008B0C14"/>
    <w:rsid w:val="008B0E9E"/>
    <w:rsid w:val="008B0F64"/>
    <w:rsid w:val="008B136B"/>
    <w:rsid w:val="008B14D7"/>
    <w:rsid w:val="008B159B"/>
    <w:rsid w:val="008B1680"/>
    <w:rsid w:val="008B1745"/>
    <w:rsid w:val="008B190D"/>
    <w:rsid w:val="008B19F8"/>
    <w:rsid w:val="008B1A37"/>
    <w:rsid w:val="008B1B72"/>
    <w:rsid w:val="008B1CD2"/>
    <w:rsid w:val="008B1CF2"/>
    <w:rsid w:val="008B1D68"/>
    <w:rsid w:val="008B1ED5"/>
    <w:rsid w:val="008B1F2C"/>
    <w:rsid w:val="008B21D8"/>
    <w:rsid w:val="008B21FC"/>
    <w:rsid w:val="008B230B"/>
    <w:rsid w:val="008B24EB"/>
    <w:rsid w:val="008B25E0"/>
    <w:rsid w:val="008B2815"/>
    <w:rsid w:val="008B2B49"/>
    <w:rsid w:val="008B2D2A"/>
    <w:rsid w:val="008B3048"/>
    <w:rsid w:val="008B320D"/>
    <w:rsid w:val="008B32E2"/>
    <w:rsid w:val="008B366A"/>
    <w:rsid w:val="008B375B"/>
    <w:rsid w:val="008B39BC"/>
    <w:rsid w:val="008B3AE4"/>
    <w:rsid w:val="008B3C9F"/>
    <w:rsid w:val="008B3EA2"/>
    <w:rsid w:val="008B3F0B"/>
    <w:rsid w:val="008B4159"/>
    <w:rsid w:val="008B4A0E"/>
    <w:rsid w:val="008B4ADF"/>
    <w:rsid w:val="008B4C37"/>
    <w:rsid w:val="008B4E25"/>
    <w:rsid w:val="008B52C2"/>
    <w:rsid w:val="008B56CB"/>
    <w:rsid w:val="008B57BF"/>
    <w:rsid w:val="008B59A7"/>
    <w:rsid w:val="008B59AA"/>
    <w:rsid w:val="008B5A8B"/>
    <w:rsid w:val="008B5B9F"/>
    <w:rsid w:val="008B5CEF"/>
    <w:rsid w:val="008B5DA3"/>
    <w:rsid w:val="008B5E60"/>
    <w:rsid w:val="008B63CB"/>
    <w:rsid w:val="008B647F"/>
    <w:rsid w:val="008B6A82"/>
    <w:rsid w:val="008B6C06"/>
    <w:rsid w:val="008B6DE4"/>
    <w:rsid w:val="008B74CD"/>
    <w:rsid w:val="008B7745"/>
    <w:rsid w:val="008B788A"/>
    <w:rsid w:val="008B7B60"/>
    <w:rsid w:val="008B7BAD"/>
    <w:rsid w:val="008B7F6F"/>
    <w:rsid w:val="008B7F86"/>
    <w:rsid w:val="008C01BB"/>
    <w:rsid w:val="008C029A"/>
    <w:rsid w:val="008C03BF"/>
    <w:rsid w:val="008C05CE"/>
    <w:rsid w:val="008C067B"/>
    <w:rsid w:val="008C0742"/>
    <w:rsid w:val="008C0A16"/>
    <w:rsid w:val="008C0B16"/>
    <w:rsid w:val="008C0E6F"/>
    <w:rsid w:val="008C0EA1"/>
    <w:rsid w:val="008C1003"/>
    <w:rsid w:val="008C1029"/>
    <w:rsid w:val="008C1033"/>
    <w:rsid w:val="008C1380"/>
    <w:rsid w:val="008C1571"/>
    <w:rsid w:val="008C1CD7"/>
    <w:rsid w:val="008C1D9A"/>
    <w:rsid w:val="008C1E0B"/>
    <w:rsid w:val="008C1E7A"/>
    <w:rsid w:val="008C1F36"/>
    <w:rsid w:val="008C1F89"/>
    <w:rsid w:val="008C2265"/>
    <w:rsid w:val="008C288E"/>
    <w:rsid w:val="008C2936"/>
    <w:rsid w:val="008C29D8"/>
    <w:rsid w:val="008C2AF4"/>
    <w:rsid w:val="008C2DAD"/>
    <w:rsid w:val="008C2EC9"/>
    <w:rsid w:val="008C3035"/>
    <w:rsid w:val="008C33C9"/>
    <w:rsid w:val="008C33DE"/>
    <w:rsid w:val="008C366B"/>
    <w:rsid w:val="008C3A0F"/>
    <w:rsid w:val="008C3AE2"/>
    <w:rsid w:val="008C3B41"/>
    <w:rsid w:val="008C3BC6"/>
    <w:rsid w:val="008C3BFA"/>
    <w:rsid w:val="008C3C53"/>
    <w:rsid w:val="008C3CC8"/>
    <w:rsid w:val="008C3DC6"/>
    <w:rsid w:val="008C40A5"/>
    <w:rsid w:val="008C4200"/>
    <w:rsid w:val="008C42E5"/>
    <w:rsid w:val="008C4317"/>
    <w:rsid w:val="008C461E"/>
    <w:rsid w:val="008C509E"/>
    <w:rsid w:val="008C5151"/>
    <w:rsid w:val="008C5657"/>
    <w:rsid w:val="008C5EAB"/>
    <w:rsid w:val="008C5F4B"/>
    <w:rsid w:val="008C619A"/>
    <w:rsid w:val="008C63D1"/>
    <w:rsid w:val="008C6513"/>
    <w:rsid w:val="008C6943"/>
    <w:rsid w:val="008C6A63"/>
    <w:rsid w:val="008C6B8E"/>
    <w:rsid w:val="008C6BEA"/>
    <w:rsid w:val="008C6FEC"/>
    <w:rsid w:val="008C7231"/>
    <w:rsid w:val="008C7233"/>
    <w:rsid w:val="008C72E8"/>
    <w:rsid w:val="008C7317"/>
    <w:rsid w:val="008C738C"/>
    <w:rsid w:val="008C76EB"/>
    <w:rsid w:val="008C7848"/>
    <w:rsid w:val="008C7941"/>
    <w:rsid w:val="008C7AAB"/>
    <w:rsid w:val="008C7B84"/>
    <w:rsid w:val="008C7EEB"/>
    <w:rsid w:val="008D030E"/>
    <w:rsid w:val="008D03D8"/>
    <w:rsid w:val="008D0425"/>
    <w:rsid w:val="008D05E1"/>
    <w:rsid w:val="008D0EEE"/>
    <w:rsid w:val="008D0FAB"/>
    <w:rsid w:val="008D103A"/>
    <w:rsid w:val="008D103F"/>
    <w:rsid w:val="008D1142"/>
    <w:rsid w:val="008D11D2"/>
    <w:rsid w:val="008D12D1"/>
    <w:rsid w:val="008D1353"/>
    <w:rsid w:val="008D137C"/>
    <w:rsid w:val="008D1393"/>
    <w:rsid w:val="008D1976"/>
    <w:rsid w:val="008D19AD"/>
    <w:rsid w:val="008D19EB"/>
    <w:rsid w:val="008D1B42"/>
    <w:rsid w:val="008D2117"/>
    <w:rsid w:val="008D2410"/>
    <w:rsid w:val="008D24FA"/>
    <w:rsid w:val="008D251F"/>
    <w:rsid w:val="008D25FD"/>
    <w:rsid w:val="008D278A"/>
    <w:rsid w:val="008D2833"/>
    <w:rsid w:val="008D29D7"/>
    <w:rsid w:val="008D2E00"/>
    <w:rsid w:val="008D2F7D"/>
    <w:rsid w:val="008D2FCD"/>
    <w:rsid w:val="008D31C7"/>
    <w:rsid w:val="008D320E"/>
    <w:rsid w:val="008D3261"/>
    <w:rsid w:val="008D381A"/>
    <w:rsid w:val="008D38A2"/>
    <w:rsid w:val="008D38E7"/>
    <w:rsid w:val="008D3936"/>
    <w:rsid w:val="008D3B64"/>
    <w:rsid w:val="008D3D33"/>
    <w:rsid w:val="008D3E98"/>
    <w:rsid w:val="008D3EFF"/>
    <w:rsid w:val="008D3FDC"/>
    <w:rsid w:val="008D3FFB"/>
    <w:rsid w:val="008D4141"/>
    <w:rsid w:val="008D437B"/>
    <w:rsid w:val="008D43A3"/>
    <w:rsid w:val="008D44F5"/>
    <w:rsid w:val="008D4564"/>
    <w:rsid w:val="008D45A9"/>
    <w:rsid w:val="008D45DB"/>
    <w:rsid w:val="008D47DC"/>
    <w:rsid w:val="008D49F4"/>
    <w:rsid w:val="008D4AA0"/>
    <w:rsid w:val="008D4BED"/>
    <w:rsid w:val="008D4D89"/>
    <w:rsid w:val="008D52C1"/>
    <w:rsid w:val="008D53B2"/>
    <w:rsid w:val="008D54D8"/>
    <w:rsid w:val="008D57E3"/>
    <w:rsid w:val="008D5801"/>
    <w:rsid w:val="008D60EF"/>
    <w:rsid w:val="008D61DF"/>
    <w:rsid w:val="008D64BF"/>
    <w:rsid w:val="008D65F7"/>
    <w:rsid w:val="008D6853"/>
    <w:rsid w:val="008D6A21"/>
    <w:rsid w:val="008D6A4C"/>
    <w:rsid w:val="008D6B6B"/>
    <w:rsid w:val="008D6B90"/>
    <w:rsid w:val="008D6CD3"/>
    <w:rsid w:val="008D738D"/>
    <w:rsid w:val="008D7478"/>
    <w:rsid w:val="008D75DC"/>
    <w:rsid w:val="008D76A5"/>
    <w:rsid w:val="008D7A7C"/>
    <w:rsid w:val="008D7D0F"/>
    <w:rsid w:val="008D7DDC"/>
    <w:rsid w:val="008E0117"/>
    <w:rsid w:val="008E0433"/>
    <w:rsid w:val="008E05E6"/>
    <w:rsid w:val="008E0606"/>
    <w:rsid w:val="008E0A32"/>
    <w:rsid w:val="008E0F99"/>
    <w:rsid w:val="008E1363"/>
    <w:rsid w:val="008E15C3"/>
    <w:rsid w:val="008E167D"/>
    <w:rsid w:val="008E1840"/>
    <w:rsid w:val="008E1971"/>
    <w:rsid w:val="008E1B69"/>
    <w:rsid w:val="008E1ECB"/>
    <w:rsid w:val="008E1F2F"/>
    <w:rsid w:val="008E2050"/>
    <w:rsid w:val="008E23FD"/>
    <w:rsid w:val="008E24A1"/>
    <w:rsid w:val="008E29D8"/>
    <w:rsid w:val="008E2A56"/>
    <w:rsid w:val="008E2CA3"/>
    <w:rsid w:val="008E2CBD"/>
    <w:rsid w:val="008E2F51"/>
    <w:rsid w:val="008E2F57"/>
    <w:rsid w:val="008E3006"/>
    <w:rsid w:val="008E32A6"/>
    <w:rsid w:val="008E35EB"/>
    <w:rsid w:val="008E3778"/>
    <w:rsid w:val="008E3A32"/>
    <w:rsid w:val="008E3B04"/>
    <w:rsid w:val="008E3E07"/>
    <w:rsid w:val="008E413C"/>
    <w:rsid w:val="008E4185"/>
    <w:rsid w:val="008E41EC"/>
    <w:rsid w:val="008E42EC"/>
    <w:rsid w:val="008E4771"/>
    <w:rsid w:val="008E47BF"/>
    <w:rsid w:val="008E4A15"/>
    <w:rsid w:val="008E4DDF"/>
    <w:rsid w:val="008E4F3B"/>
    <w:rsid w:val="008E4F5C"/>
    <w:rsid w:val="008E51A5"/>
    <w:rsid w:val="008E520F"/>
    <w:rsid w:val="008E58B9"/>
    <w:rsid w:val="008E59F0"/>
    <w:rsid w:val="008E5AF1"/>
    <w:rsid w:val="008E611A"/>
    <w:rsid w:val="008E629F"/>
    <w:rsid w:val="008E62DE"/>
    <w:rsid w:val="008E631C"/>
    <w:rsid w:val="008E6343"/>
    <w:rsid w:val="008E6458"/>
    <w:rsid w:val="008E6559"/>
    <w:rsid w:val="008E69B8"/>
    <w:rsid w:val="008E701C"/>
    <w:rsid w:val="008E7096"/>
    <w:rsid w:val="008E70AF"/>
    <w:rsid w:val="008E7141"/>
    <w:rsid w:val="008E71F8"/>
    <w:rsid w:val="008E748D"/>
    <w:rsid w:val="008E7B38"/>
    <w:rsid w:val="008E7C7E"/>
    <w:rsid w:val="008E7E98"/>
    <w:rsid w:val="008F007C"/>
    <w:rsid w:val="008F00DA"/>
    <w:rsid w:val="008F04A3"/>
    <w:rsid w:val="008F0510"/>
    <w:rsid w:val="008F0521"/>
    <w:rsid w:val="008F0591"/>
    <w:rsid w:val="008F074F"/>
    <w:rsid w:val="008F0BAB"/>
    <w:rsid w:val="008F0C12"/>
    <w:rsid w:val="008F0E3F"/>
    <w:rsid w:val="008F1122"/>
    <w:rsid w:val="008F1820"/>
    <w:rsid w:val="008F19A3"/>
    <w:rsid w:val="008F1C09"/>
    <w:rsid w:val="008F1D0F"/>
    <w:rsid w:val="008F1D3B"/>
    <w:rsid w:val="008F20A2"/>
    <w:rsid w:val="008F21A9"/>
    <w:rsid w:val="008F225D"/>
    <w:rsid w:val="008F26FD"/>
    <w:rsid w:val="008F2AD9"/>
    <w:rsid w:val="008F2F73"/>
    <w:rsid w:val="008F2FE3"/>
    <w:rsid w:val="008F3062"/>
    <w:rsid w:val="008F31CB"/>
    <w:rsid w:val="008F3540"/>
    <w:rsid w:val="008F35DF"/>
    <w:rsid w:val="008F3818"/>
    <w:rsid w:val="008F3DEC"/>
    <w:rsid w:val="008F4017"/>
    <w:rsid w:val="008F4599"/>
    <w:rsid w:val="008F4676"/>
    <w:rsid w:val="008F4719"/>
    <w:rsid w:val="008F49E6"/>
    <w:rsid w:val="008F4C08"/>
    <w:rsid w:val="008F4D16"/>
    <w:rsid w:val="008F519D"/>
    <w:rsid w:val="008F545C"/>
    <w:rsid w:val="008F5488"/>
    <w:rsid w:val="008F548F"/>
    <w:rsid w:val="008F57AB"/>
    <w:rsid w:val="008F591C"/>
    <w:rsid w:val="008F59FF"/>
    <w:rsid w:val="008F5BC3"/>
    <w:rsid w:val="008F5D34"/>
    <w:rsid w:val="008F5D5C"/>
    <w:rsid w:val="008F5D6F"/>
    <w:rsid w:val="008F5F4F"/>
    <w:rsid w:val="008F614B"/>
    <w:rsid w:val="008F6290"/>
    <w:rsid w:val="008F671C"/>
    <w:rsid w:val="008F67AF"/>
    <w:rsid w:val="008F6977"/>
    <w:rsid w:val="008F6B78"/>
    <w:rsid w:val="008F6DBD"/>
    <w:rsid w:val="008F71C1"/>
    <w:rsid w:val="008F7257"/>
    <w:rsid w:val="008F74FD"/>
    <w:rsid w:val="008F77E1"/>
    <w:rsid w:val="008F7C4D"/>
    <w:rsid w:val="008F7E0B"/>
    <w:rsid w:val="00900523"/>
    <w:rsid w:val="0090069C"/>
    <w:rsid w:val="00900744"/>
    <w:rsid w:val="009007DF"/>
    <w:rsid w:val="00900AA3"/>
    <w:rsid w:val="00900CB1"/>
    <w:rsid w:val="00900D72"/>
    <w:rsid w:val="00900F74"/>
    <w:rsid w:val="0090106E"/>
    <w:rsid w:val="0090133E"/>
    <w:rsid w:val="009013E9"/>
    <w:rsid w:val="00901582"/>
    <w:rsid w:val="009015C5"/>
    <w:rsid w:val="00901617"/>
    <w:rsid w:val="0090161E"/>
    <w:rsid w:val="00901726"/>
    <w:rsid w:val="00901784"/>
    <w:rsid w:val="009017C3"/>
    <w:rsid w:val="00901A15"/>
    <w:rsid w:val="00901A8F"/>
    <w:rsid w:val="00901BEB"/>
    <w:rsid w:val="009023D7"/>
    <w:rsid w:val="0090240B"/>
    <w:rsid w:val="00902613"/>
    <w:rsid w:val="00902A9A"/>
    <w:rsid w:val="00902AF0"/>
    <w:rsid w:val="00902D56"/>
    <w:rsid w:val="00902D90"/>
    <w:rsid w:val="0090311F"/>
    <w:rsid w:val="00903154"/>
    <w:rsid w:val="009033AF"/>
    <w:rsid w:val="009033D4"/>
    <w:rsid w:val="0090355D"/>
    <w:rsid w:val="00903885"/>
    <w:rsid w:val="00903ED7"/>
    <w:rsid w:val="00904155"/>
    <w:rsid w:val="009045AD"/>
    <w:rsid w:val="0090488B"/>
    <w:rsid w:val="009048A4"/>
    <w:rsid w:val="00904917"/>
    <w:rsid w:val="00904A9B"/>
    <w:rsid w:val="00904D43"/>
    <w:rsid w:val="00904EE7"/>
    <w:rsid w:val="00904EF1"/>
    <w:rsid w:val="00904F06"/>
    <w:rsid w:val="0090512A"/>
    <w:rsid w:val="00905A7B"/>
    <w:rsid w:val="00905A80"/>
    <w:rsid w:val="00905D0D"/>
    <w:rsid w:val="00905FFD"/>
    <w:rsid w:val="0090620B"/>
    <w:rsid w:val="009062C1"/>
    <w:rsid w:val="009065B3"/>
    <w:rsid w:val="00906687"/>
    <w:rsid w:val="009066A7"/>
    <w:rsid w:val="00906861"/>
    <w:rsid w:val="00906965"/>
    <w:rsid w:val="00906A75"/>
    <w:rsid w:val="00906A81"/>
    <w:rsid w:val="00906B28"/>
    <w:rsid w:val="00906B7C"/>
    <w:rsid w:val="00906CB3"/>
    <w:rsid w:val="00906E58"/>
    <w:rsid w:val="009070A5"/>
    <w:rsid w:val="00907162"/>
    <w:rsid w:val="009071F3"/>
    <w:rsid w:val="00907395"/>
    <w:rsid w:val="009074CB"/>
    <w:rsid w:val="009077B7"/>
    <w:rsid w:val="009078C3"/>
    <w:rsid w:val="009100C5"/>
    <w:rsid w:val="009101F2"/>
    <w:rsid w:val="009105D9"/>
    <w:rsid w:val="009108A7"/>
    <w:rsid w:val="009108C8"/>
    <w:rsid w:val="009109F8"/>
    <w:rsid w:val="00910C89"/>
    <w:rsid w:val="00911017"/>
    <w:rsid w:val="00911076"/>
    <w:rsid w:val="009110B3"/>
    <w:rsid w:val="00911195"/>
    <w:rsid w:val="0091131F"/>
    <w:rsid w:val="00911725"/>
    <w:rsid w:val="009117A9"/>
    <w:rsid w:val="00911A90"/>
    <w:rsid w:val="00911AA8"/>
    <w:rsid w:val="00911C9B"/>
    <w:rsid w:val="00911CCC"/>
    <w:rsid w:val="00911DFC"/>
    <w:rsid w:val="00911EE9"/>
    <w:rsid w:val="009120A9"/>
    <w:rsid w:val="009121C5"/>
    <w:rsid w:val="0091254F"/>
    <w:rsid w:val="00912561"/>
    <w:rsid w:val="0091257B"/>
    <w:rsid w:val="009127A6"/>
    <w:rsid w:val="00912835"/>
    <w:rsid w:val="00912BAC"/>
    <w:rsid w:val="00912D18"/>
    <w:rsid w:val="0091318A"/>
    <w:rsid w:val="0091325E"/>
    <w:rsid w:val="0091339D"/>
    <w:rsid w:val="0091360D"/>
    <w:rsid w:val="00913834"/>
    <w:rsid w:val="00913A0B"/>
    <w:rsid w:val="00913D88"/>
    <w:rsid w:val="00914265"/>
    <w:rsid w:val="009146BC"/>
    <w:rsid w:val="00914766"/>
    <w:rsid w:val="00914843"/>
    <w:rsid w:val="00914C50"/>
    <w:rsid w:val="00914E6D"/>
    <w:rsid w:val="00915132"/>
    <w:rsid w:val="009151E6"/>
    <w:rsid w:val="009154BA"/>
    <w:rsid w:val="009154D8"/>
    <w:rsid w:val="0091553B"/>
    <w:rsid w:val="009159A9"/>
    <w:rsid w:val="00915A7F"/>
    <w:rsid w:val="00915ECE"/>
    <w:rsid w:val="00915F28"/>
    <w:rsid w:val="009162FC"/>
    <w:rsid w:val="00916411"/>
    <w:rsid w:val="009164E1"/>
    <w:rsid w:val="009165B5"/>
    <w:rsid w:val="00916950"/>
    <w:rsid w:val="00916A2E"/>
    <w:rsid w:val="00916B1A"/>
    <w:rsid w:val="00916CCB"/>
    <w:rsid w:val="00916D38"/>
    <w:rsid w:val="00916F94"/>
    <w:rsid w:val="009173C4"/>
    <w:rsid w:val="00917831"/>
    <w:rsid w:val="00917A4B"/>
    <w:rsid w:val="00917FA7"/>
    <w:rsid w:val="00920394"/>
    <w:rsid w:val="009205A9"/>
    <w:rsid w:val="00920BCC"/>
    <w:rsid w:val="00920E0C"/>
    <w:rsid w:val="009210BD"/>
    <w:rsid w:val="00921513"/>
    <w:rsid w:val="009216B6"/>
    <w:rsid w:val="009219B8"/>
    <w:rsid w:val="00921AB2"/>
    <w:rsid w:val="00921E5B"/>
    <w:rsid w:val="00921ED4"/>
    <w:rsid w:val="00921EF1"/>
    <w:rsid w:val="00921EFC"/>
    <w:rsid w:val="009222F9"/>
    <w:rsid w:val="009223DF"/>
    <w:rsid w:val="0092275C"/>
    <w:rsid w:val="00922877"/>
    <w:rsid w:val="00922952"/>
    <w:rsid w:val="009229D3"/>
    <w:rsid w:val="00922CB2"/>
    <w:rsid w:val="00922F26"/>
    <w:rsid w:val="0092309D"/>
    <w:rsid w:val="009232BB"/>
    <w:rsid w:val="0092357C"/>
    <w:rsid w:val="00923743"/>
    <w:rsid w:val="009237FC"/>
    <w:rsid w:val="00923C78"/>
    <w:rsid w:val="0092403D"/>
    <w:rsid w:val="0092413D"/>
    <w:rsid w:val="0092464C"/>
    <w:rsid w:val="00924760"/>
    <w:rsid w:val="00924804"/>
    <w:rsid w:val="00924A34"/>
    <w:rsid w:val="00924DEF"/>
    <w:rsid w:val="00924E42"/>
    <w:rsid w:val="009250FD"/>
    <w:rsid w:val="0092523A"/>
    <w:rsid w:val="009252B7"/>
    <w:rsid w:val="009252D4"/>
    <w:rsid w:val="0092536F"/>
    <w:rsid w:val="00925416"/>
    <w:rsid w:val="00925504"/>
    <w:rsid w:val="00925525"/>
    <w:rsid w:val="00925647"/>
    <w:rsid w:val="00925E51"/>
    <w:rsid w:val="00926058"/>
    <w:rsid w:val="0092619A"/>
    <w:rsid w:val="00926758"/>
    <w:rsid w:val="009271E9"/>
    <w:rsid w:val="00927248"/>
    <w:rsid w:val="009273B4"/>
    <w:rsid w:val="009275B6"/>
    <w:rsid w:val="009279F8"/>
    <w:rsid w:val="00927ACF"/>
    <w:rsid w:val="00927B62"/>
    <w:rsid w:val="00927C80"/>
    <w:rsid w:val="00927CAE"/>
    <w:rsid w:val="00927D0D"/>
    <w:rsid w:val="00927D17"/>
    <w:rsid w:val="00927FAD"/>
    <w:rsid w:val="00930216"/>
    <w:rsid w:val="009303E9"/>
    <w:rsid w:val="00930468"/>
    <w:rsid w:val="009305FE"/>
    <w:rsid w:val="00930969"/>
    <w:rsid w:val="00930A38"/>
    <w:rsid w:val="00930A6F"/>
    <w:rsid w:val="00930B43"/>
    <w:rsid w:val="00930C28"/>
    <w:rsid w:val="00931046"/>
    <w:rsid w:val="009312B8"/>
    <w:rsid w:val="00931341"/>
    <w:rsid w:val="009314E6"/>
    <w:rsid w:val="00931577"/>
    <w:rsid w:val="009315C7"/>
    <w:rsid w:val="00931A5E"/>
    <w:rsid w:val="00931B05"/>
    <w:rsid w:val="00931B1B"/>
    <w:rsid w:val="00931BCF"/>
    <w:rsid w:val="00931D36"/>
    <w:rsid w:val="00931DBA"/>
    <w:rsid w:val="00932153"/>
    <w:rsid w:val="00932460"/>
    <w:rsid w:val="009324AA"/>
    <w:rsid w:val="00932552"/>
    <w:rsid w:val="0093285D"/>
    <w:rsid w:val="00932A84"/>
    <w:rsid w:val="00932A96"/>
    <w:rsid w:val="00932BDB"/>
    <w:rsid w:val="00932CC2"/>
    <w:rsid w:val="00933384"/>
    <w:rsid w:val="0093362A"/>
    <w:rsid w:val="009336E9"/>
    <w:rsid w:val="00933721"/>
    <w:rsid w:val="00933738"/>
    <w:rsid w:val="009339E4"/>
    <w:rsid w:val="00933A8F"/>
    <w:rsid w:val="00933AED"/>
    <w:rsid w:val="00933B1C"/>
    <w:rsid w:val="00933B48"/>
    <w:rsid w:val="00933CE5"/>
    <w:rsid w:val="00933F10"/>
    <w:rsid w:val="00934207"/>
    <w:rsid w:val="00934353"/>
    <w:rsid w:val="00934370"/>
    <w:rsid w:val="00934549"/>
    <w:rsid w:val="00934A19"/>
    <w:rsid w:val="009354F9"/>
    <w:rsid w:val="009356BD"/>
    <w:rsid w:val="00935B12"/>
    <w:rsid w:val="00935C09"/>
    <w:rsid w:val="0093605A"/>
    <w:rsid w:val="00936221"/>
    <w:rsid w:val="0093649A"/>
    <w:rsid w:val="00936507"/>
    <w:rsid w:val="00936657"/>
    <w:rsid w:val="00936820"/>
    <w:rsid w:val="009369C6"/>
    <w:rsid w:val="00936E53"/>
    <w:rsid w:val="00936E91"/>
    <w:rsid w:val="0093735D"/>
    <w:rsid w:val="0093745A"/>
    <w:rsid w:val="009375C6"/>
    <w:rsid w:val="009376FE"/>
    <w:rsid w:val="00937807"/>
    <w:rsid w:val="009378A1"/>
    <w:rsid w:val="0093792D"/>
    <w:rsid w:val="00937A35"/>
    <w:rsid w:val="00937A4A"/>
    <w:rsid w:val="00937ABB"/>
    <w:rsid w:val="00937DC0"/>
    <w:rsid w:val="00937E85"/>
    <w:rsid w:val="00940133"/>
    <w:rsid w:val="00940202"/>
    <w:rsid w:val="009406DD"/>
    <w:rsid w:val="00940723"/>
    <w:rsid w:val="00940730"/>
    <w:rsid w:val="00940734"/>
    <w:rsid w:val="009408C4"/>
    <w:rsid w:val="009408DF"/>
    <w:rsid w:val="00940988"/>
    <w:rsid w:val="00940B75"/>
    <w:rsid w:val="00940E2F"/>
    <w:rsid w:val="00940EA6"/>
    <w:rsid w:val="0094112D"/>
    <w:rsid w:val="0094149A"/>
    <w:rsid w:val="0094186B"/>
    <w:rsid w:val="00941C43"/>
    <w:rsid w:val="00941F8B"/>
    <w:rsid w:val="00942047"/>
    <w:rsid w:val="00942134"/>
    <w:rsid w:val="0094221B"/>
    <w:rsid w:val="0094229B"/>
    <w:rsid w:val="0094245B"/>
    <w:rsid w:val="009428DA"/>
    <w:rsid w:val="00942928"/>
    <w:rsid w:val="00942953"/>
    <w:rsid w:val="00942B7A"/>
    <w:rsid w:val="00942F3A"/>
    <w:rsid w:val="00943A35"/>
    <w:rsid w:val="00943B1A"/>
    <w:rsid w:val="00943D53"/>
    <w:rsid w:val="00943DC2"/>
    <w:rsid w:val="00944520"/>
    <w:rsid w:val="00944531"/>
    <w:rsid w:val="00944545"/>
    <w:rsid w:val="009446E9"/>
    <w:rsid w:val="00944961"/>
    <w:rsid w:val="00944D4A"/>
    <w:rsid w:val="00944ECB"/>
    <w:rsid w:val="00944FA8"/>
    <w:rsid w:val="0094503E"/>
    <w:rsid w:val="009450D0"/>
    <w:rsid w:val="00945244"/>
    <w:rsid w:val="0094539E"/>
    <w:rsid w:val="0094546D"/>
    <w:rsid w:val="00945975"/>
    <w:rsid w:val="00945AFD"/>
    <w:rsid w:val="00945B49"/>
    <w:rsid w:val="00945E2D"/>
    <w:rsid w:val="00945E55"/>
    <w:rsid w:val="0094601B"/>
    <w:rsid w:val="009460F1"/>
    <w:rsid w:val="009463AD"/>
    <w:rsid w:val="009466D3"/>
    <w:rsid w:val="009467A1"/>
    <w:rsid w:val="00946891"/>
    <w:rsid w:val="00946B81"/>
    <w:rsid w:val="00946E97"/>
    <w:rsid w:val="00946EA6"/>
    <w:rsid w:val="00947298"/>
    <w:rsid w:val="009472AD"/>
    <w:rsid w:val="009472F6"/>
    <w:rsid w:val="009473DB"/>
    <w:rsid w:val="00947417"/>
    <w:rsid w:val="009474D9"/>
    <w:rsid w:val="0094753E"/>
    <w:rsid w:val="009477EE"/>
    <w:rsid w:val="00947A8D"/>
    <w:rsid w:val="00947BB5"/>
    <w:rsid w:val="00947C14"/>
    <w:rsid w:val="00947C7B"/>
    <w:rsid w:val="00947D08"/>
    <w:rsid w:val="00950108"/>
    <w:rsid w:val="00950131"/>
    <w:rsid w:val="00950183"/>
    <w:rsid w:val="00950449"/>
    <w:rsid w:val="009507E7"/>
    <w:rsid w:val="009508CF"/>
    <w:rsid w:val="0095093A"/>
    <w:rsid w:val="009509F2"/>
    <w:rsid w:val="00950C26"/>
    <w:rsid w:val="00950E3F"/>
    <w:rsid w:val="00950E9C"/>
    <w:rsid w:val="00950FBF"/>
    <w:rsid w:val="00951162"/>
    <w:rsid w:val="009511C4"/>
    <w:rsid w:val="00951335"/>
    <w:rsid w:val="00951463"/>
    <w:rsid w:val="009514AC"/>
    <w:rsid w:val="00951DAA"/>
    <w:rsid w:val="0095202D"/>
    <w:rsid w:val="00952370"/>
    <w:rsid w:val="00952410"/>
    <w:rsid w:val="009524C7"/>
    <w:rsid w:val="009525A2"/>
    <w:rsid w:val="009525DE"/>
    <w:rsid w:val="009526F8"/>
    <w:rsid w:val="009527A1"/>
    <w:rsid w:val="009528D4"/>
    <w:rsid w:val="00952963"/>
    <w:rsid w:val="00952C6C"/>
    <w:rsid w:val="009530DC"/>
    <w:rsid w:val="00953AEC"/>
    <w:rsid w:val="00953F1A"/>
    <w:rsid w:val="009542E9"/>
    <w:rsid w:val="00954456"/>
    <w:rsid w:val="009544BF"/>
    <w:rsid w:val="009546CD"/>
    <w:rsid w:val="00954C42"/>
    <w:rsid w:val="00954D9B"/>
    <w:rsid w:val="009553C7"/>
    <w:rsid w:val="00955573"/>
    <w:rsid w:val="0095576D"/>
    <w:rsid w:val="00955794"/>
    <w:rsid w:val="00955860"/>
    <w:rsid w:val="00955BA1"/>
    <w:rsid w:val="00955BA9"/>
    <w:rsid w:val="00955C25"/>
    <w:rsid w:val="00955CCE"/>
    <w:rsid w:val="009564DF"/>
    <w:rsid w:val="00956701"/>
    <w:rsid w:val="00956752"/>
    <w:rsid w:val="009568DD"/>
    <w:rsid w:val="009569ED"/>
    <w:rsid w:val="00956A16"/>
    <w:rsid w:val="00956FA6"/>
    <w:rsid w:val="00957023"/>
    <w:rsid w:val="00957077"/>
    <w:rsid w:val="009574F6"/>
    <w:rsid w:val="00957541"/>
    <w:rsid w:val="00957547"/>
    <w:rsid w:val="0095754B"/>
    <w:rsid w:val="009575FD"/>
    <w:rsid w:val="0095760E"/>
    <w:rsid w:val="0095782B"/>
    <w:rsid w:val="00957A1C"/>
    <w:rsid w:val="0096016F"/>
    <w:rsid w:val="009601B9"/>
    <w:rsid w:val="00960424"/>
    <w:rsid w:val="00960760"/>
    <w:rsid w:val="00960EBF"/>
    <w:rsid w:val="00960FAB"/>
    <w:rsid w:val="009610C2"/>
    <w:rsid w:val="00961351"/>
    <w:rsid w:val="0096138C"/>
    <w:rsid w:val="009619EF"/>
    <w:rsid w:val="00961AA8"/>
    <w:rsid w:val="00961B06"/>
    <w:rsid w:val="00961FE1"/>
    <w:rsid w:val="00962228"/>
    <w:rsid w:val="00962661"/>
    <w:rsid w:val="00962C08"/>
    <w:rsid w:val="00962C8E"/>
    <w:rsid w:val="0096322E"/>
    <w:rsid w:val="00963325"/>
    <w:rsid w:val="00963826"/>
    <w:rsid w:val="00963BC1"/>
    <w:rsid w:val="00963FC8"/>
    <w:rsid w:val="00964015"/>
    <w:rsid w:val="009641A0"/>
    <w:rsid w:val="0096428E"/>
    <w:rsid w:val="00964439"/>
    <w:rsid w:val="009644B6"/>
    <w:rsid w:val="009646A3"/>
    <w:rsid w:val="00964A18"/>
    <w:rsid w:val="00964BA8"/>
    <w:rsid w:val="00965063"/>
    <w:rsid w:val="00965316"/>
    <w:rsid w:val="00965430"/>
    <w:rsid w:val="0096548C"/>
    <w:rsid w:val="009656DE"/>
    <w:rsid w:val="00965812"/>
    <w:rsid w:val="00966564"/>
    <w:rsid w:val="009665F2"/>
    <w:rsid w:val="009665FD"/>
    <w:rsid w:val="00966686"/>
    <w:rsid w:val="00966780"/>
    <w:rsid w:val="009667CB"/>
    <w:rsid w:val="00966893"/>
    <w:rsid w:val="0096690C"/>
    <w:rsid w:val="00966984"/>
    <w:rsid w:val="009669C8"/>
    <w:rsid w:val="00966BFF"/>
    <w:rsid w:val="00966E30"/>
    <w:rsid w:val="00966F50"/>
    <w:rsid w:val="00967089"/>
    <w:rsid w:val="009672D6"/>
    <w:rsid w:val="00967459"/>
    <w:rsid w:val="009677F6"/>
    <w:rsid w:val="0096796C"/>
    <w:rsid w:val="00967A5D"/>
    <w:rsid w:val="00967DAD"/>
    <w:rsid w:val="00967F7B"/>
    <w:rsid w:val="00970113"/>
    <w:rsid w:val="00970156"/>
    <w:rsid w:val="00970402"/>
    <w:rsid w:val="009705F6"/>
    <w:rsid w:val="00970607"/>
    <w:rsid w:val="0097097F"/>
    <w:rsid w:val="00970A20"/>
    <w:rsid w:val="00970B35"/>
    <w:rsid w:val="00970D39"/>
    <w:rsid w:val="00970D66"/>
    <w:rsid w:val="00970E7A"/>
    <w:rsid w:val="00970F30"/>
    <w:rsid w:val="00970FAD"/>
    <w:rsid w:val="00970FBB"/>
    <w:rsid w:val="00971098"/>
    <w:rsid w:val="00971292"/>
    <w:rsid w:val="009714CA"/>
    <w:rsid w:val="00971C75"/>
    <w:rsid w:val="00971E2B"/>
    <w:rsid w:val="00971F17"/>
    <w:rsid w:val="0097202C"/>
    <w:rsid w:val="009725AF"/>
    <w:rsid w:val="009727D7"/>
    <w:rsid w:val="009728AE"/>
    <w:rsid w:val="00972949"/>
    <w:rsid w:val="00972BB1"/>
    <w:rsid w:val="00972BF1"/>
    <w:rsid w:val="00972DB1"/>
    <w:rsid w:val="009731CA"/>
    <w:rsid w:val="009731CF"/>
    <w:rsid w:val="00973286"/>
    <w:rsid w:val="0097331A"/>
    <w:rsid w:val="0097335D"/>
    <w:rsid w:val="00973606"/>
    <w:rsid w:val="00973613"/>
    <w:rsid w:val="009738C2"/>
    <w:rsid w:val="009738EF"/>
    <w:rsid w:val="00973966"/>
    <w:rsid w:val="00973C2C"/>
    <w:rsid w:val="00973D34"/>
    <w:rsid w:val="009740AF"/>
    <w:rsid w:val="00974268"/>
    <w:rsid w:val="0097441D"/>
    <w:rsid w:val="00974445"/>
    <w:rsid w:val="00974453"/>
    <w:rsid w:val="00974786"/>
    <w:rsid w:val="00974800"/>
    <w:rsid w:val="00974875"/>
    <w:rsid w:val="00974951"/>
    <w:rsid w:val="009749DC"/>
    <w:rsid w:val="00974B1F"/>
    <w:rsid w:val="00974C65"/>
    <w:rsid w:val="00974DD2"/>
    <w:rsid w:val="00974F43"/>
    <w:rsid w:val="0097529D"/>
    <w:rsid w:val="009752B0"/>
    <w:rsid w:val="00975B92"/>
    <w:rsid w:val="00975BF6"/>
    <w:rsid w:val="00975C52"/>
    <w:rsid w:val="00975CA3"/>
    <w:rsid w:val="00975D5F"/>
    <w:rsid w:val="00975F7B"/>
    <w:rsid w:val="00976003"/>
    <w:rsid w:val="00976334"/>
    <w:rsid w:val="00976553"/>
    <w:rsid w:val="0097677B"/>
    <w:rsid w:val="009767CA"/>
    <w:rsid w:val="00976E2C"/>
    <w:rsid w:val="00976EC3"/>
    <w:rsid w:val="00976FB1"/>
    <w:rsid w:val="00977241"/>
    <w:rsid w:val="00977349"/>
    <w:rsid w:val="0097780A"/>
    <w:rsid w:val="0097780F"/>
    <w:rsid w:val="00977842"/>
    <w:rsid w:val="00977B50"/>
    <w:rsid w:val="00977FB4"/>
    <w:rsid w:val="00980477"/>
    <w:rsid w:val="00980898"/>
    <w:rsid w:val="00980C38"/>
    <w:rsid w:val="00980D29"/>
    <w:rsid w:val="00980E52"/>
    <w:rsid w:val="00980E5C"/>
    <w:rsid w:val="00981804"/>
    <w:rsid w:val="00981B37"/>
    <w:rsid w:val="00981E87"/>
    <w:rsid w:val="00981F3D"/>
    <w:rsid w:val="00982064"/>
    <w:rsid w:val="009820A3"/>
    <w:rsid w:val="00982896"/>
    <w:rsid w:val="0098289A"/>
    <w:rsid w:val="00982BCD"/>
    <w:rsid w:val="00982C77"/>
    <w:rsid w:val="00982F3E"/>
    <w:rsid w:val="00982F44"/>
    <w:rsid w:val="00983048"/>
    <w:rsid w:val="009832CA"/>
    <w:rsid w:val="00983585"/>
    <w:rsid w:val="009836E2"/>
    <w:rsid w:val="009839FF"/>
    <w:rsid w:val="00983A8E"/>
    <w:rsid w:val="00983BED"/>
    <w:rsid w:val="00983C18"/>
    <w:rsid w:val="00983C30"/>
    <w:rsid w:val="00983DA3"/>
    <w:rsid w:val="00983DCE"/>
    <w:rsid w:val="00984659"/>
    <w:rsid w:val="009849CF"/>
    <w:rsid w:val="00984C93"/>
    <w:rsid w:val="00984D30"/>
    <w:rsid w:val="00984DB3"/>
    <w:rsid w:val="00984F4B"/>
    <w:rsid w:val="00984F9A"/>
    <w:rsid w:val="009853B5"/>
    <w:rsid w:val="009853DF"/>
    <w:rsid w:val="009854F8"/>
    <w:rsid w:val="00985615"/>
    <w:rsid w:val="00985737"/>
    <w:rsid w:val="009858BC"/>
    <w:rsid w:val="009858FB"/>
    <w:rsid w:val="00985908"/>
    <w:rsid w:val="00985AB1"/>
    <w:rsid w:val="00985CE6"/>
    <w:rsid w:val="00985F09"/>
    <w:rsid w:val="00986221"/>
    <w:rsid w:val="009862C4"/>
    <w:rsid w:val="00986363"/>
    <w:rsid w:val="009868F9"/>
    <w:rsid w:val="00986A7E"/>
    <w:rsid w:val="00986A88"/>
    <w:rsid w:val="0098712C"/>
    <w:rsid w:val="00987251"/>
    <w:rsid w:val="009878E0"/>
    <w:rsid w:val="00990113"/>
    <w:rsid w:val="009901A7"/>
    <w:rsid w:val="009904CF"/>
    <w:rsid w:val="00990A3B"/>
    <w:rsid w:val="00990B22"/>
    <w:rsid w:val="00990C17"/>
    <w:rsid w:val="00990C83"/>
    <w:rsid w:val="009914F8"/>
    <w:rsid w:val="00991861"/>
    <w:rsid w:val="00991C48"/>
    <w:rsid w:val="00991DBF"/>
    <w:rsid w:val="00991F07"/>
    <w:rsid w:val="00992159"/>
    <w:rsid w:val="00992165"/>
    <w:rsid w:val="009921E1"/>
    <w:rsid w:val="0099226C"/>
    <w:rsid w:val="00992AED"/>
    <w:rsid w:val="00992CAD"/>
    <w:rsid w:val="0099336F"/>
    <w:rsid w:val="0099343F"/>
    <w:rsid w:val="00993597"/>
    <w:rsid w:val="009938C1"/>
    <w:rsid w:val="009938DA"/>
    <w:rsid w:val="0099397D"/>
    <w:rsid w:val="0099398F"/>
    <w:rsid w:val="00993E3C"/>
    <w:rsid w:val="00993EAD"/>
    <w:rsid w:val="00993FE4"/>
    <w:rsid w:val="0099401B"/>
    <w:rsid w:val="00994094"/>
    <w:rsid w:val="00994164"/>
    <w:rsid w:val="00994343"/>
    <w:rsid w:val="00994395"/>
    <w:rsid w:val="009947C5"/>
    <w:rsid w:val="009949AE"/>
    <w:rsid w:val="009949E4"/>
    <w:rsid w:val="00994A33"/>
    <w:rsid w:val="00994BEB"/>
    <w:rsid w:val="00994E4C"/>
    <w:rsid w:val="00994E94"/>
    <w:rsid w:val="00994FBA"/>
    <w:rsid w:val="0099502B"/>
    <w:rsid w:val="00995273"/>
    <w:rsid w:val="00995349"/>
    <w:rsid w:val="009957AD"/>
    <w:rsid w:val="00995819"/>
    <w:rsid w:val="00995970"/>
    <w:rsid w:val="0099597D"/>
    <w:rsid w:val="00995A9D"/>
    <w:rsid w:val="00995ACF"/>
    <w:rsid w:val="00995CC6"/>
    <w:rsid w:val="00995D13"/>
    <w:rsid w:val="00995E0C"/>
    <w:rsid w:val="00996105"/>
    <w:rsid w:val="0099644E"/>
    <w:rsid w:val="00996AAE"/>
    <w:rsid w:val="00996ABB"/>
    <w:rsid w:val="00996B67"/>
    <w:rsid w:val="00996D9B"/>
    <w:rsid w:val="00996F99"/>
    <w:rsid w:val="00997121"/>
    <w:rsid w:val="009973F2"/>
    <w:rsid w:val="009976C4"/>
    <w:rsid w:val="009976C9"/>
    <w:rsid w:val="00997739"/>
    <w:rsid w:val="00997B33"/>
    <w:rsid w:val="009A007A"/>
    <w:rsid w:val="009A00DE"/>
    <w:rsid w:val="009A021F"/>
    <w:rsid w:val="009A0409"/>
    <w:rsid w:val="009A047C"/>
    <w:rsid w:val="009A0A4D"/>
    <w:rsid w:val="009A0BB5"/>
    <w:rsid w:val="009A10B1"/>
    <w:rsid w:val="009A1300"/>
    <w:rsid w:val="009A133B"/>
    <w:rsid w:val="009A13BE"/>
    <w:rsid w:val="009A1421"/>
    <w:rsid w:val="009A15A0"/>
    <w:rsid w:val="009A1881"/>
    <w:rsid w:val="009A194B"/>
    <w:rsid w:val="009A19B6"/>
    <w:rsid w:val="009A1A3E"/>
    <w:rsid w:val="009A1ABA"/>
    <w:rsid w:val="009A1AD2"/>
    <w:rsid w:val="009A21F3"/>
    <w:rsid w:val="009A2302"/>
    <w:rsid w:val="009A2319"/>
    <w:rsid w:val="009A2717"/>
    <w:rsid w:val="009A28AA"/>
    <w:rsid w:val="009A2A8A"/>
    <w:rsid w:val="009A2BD0"/>
    <w:rsid w:val="009A2C89"/>
    <w:rsid w:val="009A2EB2"/>
    <w:rsid w:val="009A312E"/>
    <w:rsid w:val="009A32E5"/>
    <w:rsid w:val="009A3485"/>
    <w:rsid w:val="009A34EB"/>
    <w:rsid w:val="009A38CA"/>
    <w:rsid w:val="009A39A9"/>
    <w:rsid w:val="009A3A85"/>
    <w:rsid w:val="009A3AD7"/>
    <w:rsid w:val="009A404A"/>
    <w:rsid w:val="009A44FC"/>
    <w:rsid w:val="009A45EB"/>
    <w:rsid w:val="009A4D1F"/>
    <w:rsid w:val="009A4E11"/>
    <w:rsid w:val="009A5297"/>
    <w:rsid w:val="009A53DB"/>
    <w:rsid w:val="009A5412"/>
    <w:rsid w:val="009A5530"/>
    <w:rsid w:val="009A56EB"/>
    <w:rsid w:val="009A5F85"/>
    <w:rsid w:val="009A61AD"/>
    <w:rsid w:val="009A6391"/>
    <w:rsid w:val="009A65B6"/>
    <w:rsid w:val="009A6753"/>
    <w:rsid w:val="009A6784"/>
    <w:rsid w:val="009A6958"/>
    <w:rsid w:val="009A6B0B"/>
    <w:rsid w:val="009A6B56"/>
    <w:rsid w:val="009A6DC0"/>
    <w:rsid w:val="009A6E2D"/>
    <w:rsid w:val="009A727F"/>
    <w:rsid w:val="009A78E7"/>
    <w:rsid w:val="009A7AA2"/>
    <w:rsid w:val="009A7AC5"/>
    <w:rsid w:val="009A7D00"/>
    <w:rsid w:val="009A7E83"/>
    <w:rsid w:val="009B0181"/>
    <w:rsid w:val="009B0193"/>
    <w:rsid w:val="009B0278"/>
    <w:rsid w:val="009B02C9"/>
    <w:rsid w:val="009B039B"/>
    <w:rsid w:val="009B0434"/>
    <w:rsid w:val="009B04D6"/>
    <w:rsid w:val="009B05A0"/>
    <w:rsid w:val="009B05C2"/>
    <w:rsid w:val="009B05FF"/>
    <w:rsid w:val="009B06A2"/>
    <w:rsid w:val="009B0753"/>
    <w:rsid w:val="009B0794"/>
    <w:rsid w:val="009B07BA"/>
    <w:rsid w:val="009B07CB"/>
    <w:rsid w:val="009B0CFC"/>
    <w:rsid w:val="009B0DB0"/>
    <w:rsid w:val="009B1748"/>
    <w:rsid w:val="009B17F5"/>
    <w:rsid w:val="009B1928"/>
    <w:rsid w:val="009B1AB0"/>
    <w:rsid w:val="009B1BFE"/>
    <w:rsid w:val="009B1D07"/>
    <w:rsid w:val="009B1F75"/>
    <w:rsid w:val="009B267D"/>
    <w:rsid w:val="009B268D"/>
    <w:rsid w:val="009B27B0"/>
    <w:rsid w:val="009B2BA4"/>
    <w:rsid w:val="009B2BA5"/>
    <w:rsid w:val="009B2E8A"/>
    <w:rsid w:val="009B31C8"/>
    <w:rsid w:val="009B31E4"/>
    <w:rsid w:val="009B3307"/>
    <w:rsid w:val="009B335A"/>
    <w:rsid w:val="009B35EC"/>
    <w:rsid w:val="009B3A39"/>
    <w:rsid w:val="009B3C9F"/>
    <w:rsid w:val="009B3D18"/>
    <w:rsid w:val="009B3D80"/>
    <w:rsid w:val="009B40EE"/>
    <w:rsid w:val="009B43A5"/>
    <w:rsid w:val="009B4542"/>
    <w:rsid w:val="009B45DB"/>
    <w:rsid w:val="009B4602"/>
    <w:rsid w:val="009B4665"/>
    <w:rsid w:val="009B46A6"/>
    <w:rsid w:val="009B4733"/>
    <w:rsid w:val="009B492C"/>
    <w:rsid w:val="009B492E"/>
    <w:rsid w:val="009B4958"/>
    <w:rsid w:val="009B4B9D"/>
    <w:rsid w:val="009B4C8A"/>
    <w:rsid w:val="009B4D36"/>
    <w:rsid w:val="009B54D1"/>
    <w:rsid w:val="009B5656"/>
    <w:rsid w:val="009B56AE"/>
    <w:rsid w:val="009B57DD"/>
    <w:rsid w:val="009B58A6"/>
    <w:rsid w:val="009B59C9"/>
    <w:rsid w:val="009B5B17"/>
    <w:rsid w:val="009B5C0B"/>
    <w:rsid w:val="009B611A"/>
    <w:rsid w:val="009B634F"/>
    <w:rsid w:val="009B64E3"/>
    <w:rsid w:val="009B66F2"/>
    <w:rsid w:val="009B6776"/>
    <w:rsid w:val="009B6819"/>
    <w:rsid w:val="009B691D"/>
    <w:rsid w:val="009B694B"/>
    <w:rsid w:val="009B6A65"/>
    <w:rsid w:val="009B6A97"/>
    <w:rsid w:val="009B6B92"/>
    <w:rsid w:val="009B6EA7"/>
    <w:rsid w:val="009B70C9"/>
    <w:rsid w:val="009B7299"/>
    <w:rsid w:val="009B7519"/>
    <w:rsid w:val="009B7747"/>
    <w:rsid w:val="009B7878"/>
    <w:rsid w:val="009B7881"/>
    <w:rsid w:val="009B78A2"/>
    <w:rsid w:val="009B7AC8"/>
    <w:rsid w:val="009C0231"/>
    <w:rsid w:val="009C02BB"/>
    <w:rsid w:val="009C0300"/>
    <w:rsid w:val="009C0562"/>
    <w:rsid w:val="009C0B44"/>
    <w:rsid w:val="009C0EE2"/>
    <w:rsid w:val="009C0F5F"/>
    <w:rsid w:val="009C11D2"/>
    <w:rsid w:val="009C1416"/>
    <w:rsid w:val="009C156F"/>
    <w:rsid w:val="009C1728"/>
    <w:rsid w:val="009C1770"/>
    <w:rsid w:val="009C1788"/>
    <w:rsid w:val="009C1854"/>
    <w:rsid w:val="009C1B81"/>
    <w:rsid w:val="009C1DD0"/>
    <w:rsid w:val="009C21B7"/>
    <w:rsid w:val="009C2663"/>
    <w:rsid w:val="009C2874"/>
    <w:rsid w:val="009C2AD7"/>
    <w:rsid w:val="009C2D4E"/>
    <w:rsid w:val="009C2E13"/>
    <w:rsid w:val="009C2E50"/>
    <w:rsid w:val="009C2E6A"/>
    <w:rsid w:val="009C2F60"/>
    <w:rsid w:val="009C2FF5"/>
    <w:rsid w:val="009C30D4"/>
    <w:rsid w:val="009C317C"/>
    <w:rsid w:val="009C3299"/>
    <w:rsid w:val="009C32D8"/>
    <w:rsid w:val="009C338E"/>
    <w:rsid w:val="009C3554"/>
    <w:rsid w:val="009C3726"/>
    <w:rsid w:val="009C3A84"/>
    <w:rsid w:val="009C3EB6"/>
    <w:rsid w:val="009C3EC3"/>
    <w:rsid w:val="009C475C"/>
    <w:rsid w:val="009C47A0"/>
    <w:rsid w:val="009C48D5"/>
    <w:rsid w:val="009C4AB6"/>
    <w:rsid w:val="009C4D77"/>
    <w:rsid w:val="009C4D91"/>
    <w:rsid w:val="009C4F9A"/>
    <w:rsid w:val="009C5080"/>
    <w:rsid w:val="009C51DC"/>
    <w:rsid w:val="009C536D"/>
    <w:rsid w:val="009C5428"/>
    <w:rsid w:val="009C5434"/>
    <w:rsid w:val="009C5629"/>
    <w:rsid w:val="009C57A5"/>
    <w:rsid w:val="009C57BF"/>
    <w:rsid w:val="009C594A"/>
    <w:rsid w:val="009C5D89"/>
    <w:rsid w:val="009C60D1"/>
    <w:rsid w:val="009C6116"/>
    <w:rsid w:val="009C68E8"/>
    <w:rsid w:val="009C6BF1"/>
    <w:rsid w:val="009C6DA3"/>
    <w:rsid w:val="009C6DC5"/>
    <w:rsid w:val="009C6DF0"/>
    <w:rsid w:val="009C7710"/>
    <w:rsid w:val="009C7D0A"/>
    <w:rsid w:val="009C7D80"/>
    <w:rsid w:val="009C7DEB"/>
    <w:rsid w:val="009C7DFF"/>
    <w:rsid w:val="009C7E58"/>
    <w:rsid w:val="009D0076"/>
    <w:rsid w:val="009D01B3"/>
    <w:rsid w:val="009D0209"/>
    <w:rsid w:val="009D029E"/>
    <w:rsid w:val="009D0333"/>
    <w:rsid w:val="009D0666"/>
    <w:rsid w:val="009D072C"/>
    <w:rsid w:val="009D083B"/>
    <w:rsid w:val="009D0908"/>
    <w:rsid w:val="009D0C06"/>
    <w:rsid w:val="009D0CFF"/>
    <w:rsid w:val="009D1249"/>
    <w:rsid w:val="009D133D"/>
    <w:rsid w:val="009D145E"/>
    <w:rsid w:val="009D15B2"/>
    <w:rsid w:val="009D1650"/>
    <w:rsid w:val="009D1883"/>
    <w:rsid w:val="009D191D"/>
    <w:rsid w:val="009D1DD6"/>
    <w:rsid w:val="009D1DD8"/>
    <w:rsid w:val="009D1EC6"/>
    <w:rsid w:val="009D1F3A"/>
    <w:rsid w:val="009D20B9"/>
    <w:rsid w:val="009D20DA"/>
    <w:rsid w:val="009D22D9"/>
    <w:rsid w:val="009D247C"/>
    <w:rsid w:val="009D248C"/>
    <w:rsid w:val="009D25BE"/>
    <w:rsid w:val="009D2668"/>
    <w:rsid w:val="009D2762"/>
    <w:rsid w:val="009D2FC5"/>
    <w:rsid w:val="009D2FFF"/>
    <w:rsid w:val="009D3630"/>
    <w:rsid w:val="009D37D5"/>
    <w:rsid w:val="009D383A"/>
    <w:rsid w:val="009D3B1C"/>
    <w:rsid w:val="009D3E1D"/>
    <w:rsid w:val="009D3F99"/>
    <w:rsid w:val="009D406C"/>
    <w:rsid w:val="009D41CB"/>
    <w:rsid w:val="009D4397"/>
    <w:rsid w:val="009D4423"/>
    <w:rsid w:val="009D4A10"/>
    <w:rsid w:val="009D4ABC"/>
    <w:rsid w:val="009D4DF3"/>
    <w:rsid w:val="009D4FF0"/>
    <w:rsid w:val="009D55B5"/>
    <w:rsid w:val="009D5A7F"/>
    <w:rsid w:val="009D5BA7"/>
    <w:rsid w:val="009D6160"/>
    <w:rsid w:val="009D663D"/>
    <w:rsid w:val="009D6AAD"/>
    <w:rsid w:val="009D6DA5"/>
    <w:rsid w:val="009D7091"/>
    <w:rsid w:val="009D70EF"/>
    <w:rsid w:val="009D72C1"/>
    <w:rsid w:val="009D772A"/>
    <w:rsid w:val="009D7A38"/>
    <w:rsid w:val="009D7B59"/>
    <w:rsid w:val="009D7BCC"/>
    <w:rsid w:val="009D7F67"/>
    <w:rsid w:val="009E01C5"/>
    <w:rsid w:val="009E033D"/>
    <w:rsid w:val="009E04BE"/>
    <w:rsid w:val="009E0E70"/>
    <w:rsid w:val="009E1055"/>
    <w:rsid w:val="009E1804"/>
    <w:rsid w:val="009E1DA5"/>
    <w:rsid w:val="009E1E06"/>
    <w:rsid w:val="009E2020"/>
    <w:rsid w:val="009E20DD"/>
    <w:rsid w:val="009E20F1"/>
    <w:rsid w:val="009E2254"/>
    <w:rsid w:val="009E230D"/>
    <w:rsid w:val="009E233B"/>
    <w:rsid w:val="009E2398"/>
    <w:rsid w:val="009E23C5"/>
    <w:rsid w:val="009E2658"/>
    <w:rsid w:val="009E2743"/>
    <w:rsid w:val="009E29EC"/>
    <w:rsid w:val="009E2FC3"/>
    <w:rsid w:val="009E30FD"/>
    <w:rsid w:val="009E317F"/>
    <w:rsid w:val="009E31C1"/>
    <w:rsid w:val="009E332E"/>
    <w:rsid w:val="009E34C9"/>
    <w:rsid w:val="009E3AA0"/>
    <w:rsid w:val="009E3BD8"/>
    <w:rsid w:val="009E3C00"/>
    <w:rsid w:val="009E3ED1"/>
    <w:rsid w:val="009E3F6D"/>
    <w:rsid w:val="009E3FEC"/>
    <w:rsid w:val="009E4080"/>
    <w:rsid w:val="009E4132"/>
    <w:rsid w:val="009E439D"/>
    <w:rsid w:val="009E4519"/>
    <w:rsid w:val="009E4823"/>
    <w:rsid w:val="009E48BE"/>
    <w:rsid w:val="009E49DA"/>
    <w:rsid w:val="009E4A75"/>
    <w:rsid w:val="009E4B20"/>
    <w:rsid w:val="009E4F6C"/>
    <w:rsid w:val="009E4FA9"/>
    <w:rsid w:val="009E5282"/>
    <w:rsid w:val="009E52FB"/>
    <w:rsid w:val="009E5378"/>
    <w:rsid w:val="009E541F"/>
    <w:rsid w:val="009E5601"/>
    <w:rsid w:val="009E572D"/>
    <w:rsid w:val="009E5796"/>
    <w:rsid w:val="009E5883"/>
    <w:rsid w:val="009E5909"/>
    <w:rsid w:val="009E5B97"/>
    <w:rsid w:val="009E5C30"/>
    <w:rsid w:val="009E5DE7"/>
    <w:rsid w:val="009E6A02"/>
    <w:rsid w:val="009E6A80"/>
    <w:rsid w:val="009E6AE6"/>
    <w:rsid w:val="009E6D3E"/>
    <w:rsid w:val="009E704C"/>
    <w:rsid w:val="009E71E8"/>
    <w:rsid w:val="009E75D9"/>
    <w:rsid w:val="009E7A9F"/>
    <w:rsid w:val="009E7B2E"/>
    <w:rsid w:val="009E7C92"/>
    <w:rsid w:val="009E7E69"/>
    <w:rsid w:val="009F000C"/>
    <w:rsid w:val="009F021E"/>
    <w:rsid w:val="009F0220"/>
    <w:rsid w:val="009F0228"/>
    <w:rsid w:val="009F04C4"/>
    <w:rsid w:val="009F0C5F"/>
    <w:rsid w:val="009F0CC7"/>
    <w:rsid w:val="009F0CE1"/>
    <w:rsid w:val="009F0D9A"/>
    <w:rsid w:val="009F0F3B"/>
    <w:rsid w:val="009F12AA"/>
    <w:rsid w:val="009F19EF"/>
    <w:rsid w:val="009F1DB8"/>
    <w:rsid w:val="009F1E17"/>
    <w:rsid w:val="009F24D0"/>
    <w:rsid w:val="009F29F1"/>
    <w:rsid w:val="009F32BA"/>
    <w:rsid w:val="009F33CF"/>
    <w:rsid w:val="009F3629"/>
    <w:rsid w:val="009F395D"/>
    <w:rsid w:val="009F4159"/>
    <w:rsid w:val="009F4A30"/>
    <w:rsid w:val="009F4ACC"/>
    <w:rsid w:val="009F4AD9"/>
    <w:rsid w:val="009F4BAB"/>
    <w:rsid w:val="009F4BF2"/>
    <w:rsid w:val="009F4CF3"/>
    <w:rsid w:val="009F52F9"/>
    <w:rsid w:val="009F53EF"/>
    <w:rsid w:val="009F56DC"/>
    <w:rsid w:val="009F587D"/>
    <w:rsid w:val="009F5A0D"/>
    <w:rsid w:val="009F5A6F"/>
    <w:rsid w:val="009F5FDF"/>
    <w:rsid w:val="009F60F9"/>
    <w:rsid w:val="009F6592"/>
    <w:rsid w:val="009F687C"/>
    <w:rsid w:val="009F6A88"/>
    <w:rsid w:val="009F6BAA"/>
    <w:rsid w:val="009F6C3C"/>
    <w:rsid w:val="009F6E86"/>
    <w:rsid w:val="009F6EBE"/>
    <w:rsid w:val="009F71C7"/>
    <w:rsid w:val="009F73A2"/>
    <w:rsid w:val="009F7400"/>
    <w:rsid w:val="009F746F"/>
    <w:rsid w:val="009F74C2"/>
    <w:rsid w:val="009F76E5"/>
    <w:rsid w:val="009F7770"/>
    <w:rsid w:val="009F783B"/>
    <w:rsid w:val="009F7964"/>
    <w:rsid w:val="009F7A6C"/>
    <w:rsid w:val="009F7A72"/>
    <w:rsid w:val="009F7BEB"/>
    <w:rsid w:val="009F7C45"/>
    <w:rsid w:val="009F7DE2"/>
    <w:rsid w:val="009F7F68"/>
    <w:rsid w:val="00A000A1"/>
    <w:rsid w:val="00A004EE"/>
    <w:rsid w:val="00A008DC"/>
    <w:rsid w:val="00A0093F"/>
    <w:rsid w:val="00A00B60"/>
    <w:rsid w:val="00A0100C"/>
    <w:rsid w:val="00A0126F"/>
    <w:rsid w:val="00A01477"/>
    <w:rsid w:val="00A014E8"/>
    <w:rsid w:val="00A0161F"/>
    <w:rsid w:val="00A017D0"/>
    <w:rsid w:val="00A01AA6"/>
    <w:rsid w:val="00A01FE2"/>
    <w:rsid w:val="00A02225"/>
    <w:rsid w:val="00A02532"/>
    <w:rsid w:val="00A02602"/>
    <w:rsid w:val="00A02B10"/>
    <w:rsid w:val="00A02C80"/>
    <w:rsid w:val="00A02D68"/>
    <w:rsid w:val="00A02E85"/>
    <w:rsid w:val="00A02E87"/>
    <w:rsid w:val="00A02EA0"/>
    <w:rsid w:val="00A030B2"/>
    <w:rsid w:val="00A030DB"/>
    <w:rsid w:val="00A0329F"/>
    <w:rsid w:val="00A033D6"/>
    <w:rsid w:val="00A03984"/>
    <w:rsid w:val="00A03A0B"/>
    <w:rsid w:val="00A03B3F"/>
    <w:rsid w:val="00A03B5A"/>
    <w:rsid w:val="00A03D42"/>
    <w:rsid w:val="00A03DBC"/>
    <w:rsid w:val="00A03FC5"/>
    <w:rsid w:val="00A040B4"/>
    <w:rsid w:val="00A0416A"/>
    <w:rsid w:val="00A04326"/>
    <w:rsid w:val="00A04434"/>
    <w:rsid w:val="00A046CB"/>
    <w:rsid w:val="00A04A16"/>
    <w:rsid w:val="00A04C11"/>
    <w:rsid w:val="00A04C56"/>
    <w:rsid w:val="00A04EA8"/>
    <w:rsid w:val="00A04FEB"/>
    <w:rsid w:val="00A0502D"/>
    <w:rsid w:val="00A053E0"/>
    <w:rsid w:val="00A054E9"/>
    <w:rsid w:val="00A0551D"/>
    <w:rsid w:val="00A056D3"/>
    <w:rsid w:val="00A058DC"/>
    <w:rsid w:val="00A05976"/>
    <w:rsid w:val="00A05A08"/>
    <w:rsid w:val="00A05AFA"/>
    <w:rsid w:val="00A05C4E"/>
    <w:rsid w:val="00A05C88"/>
    <w:rsid w:val="00A05EB7"/>
    <w:rsid w:val="00A05EBC"/>
    <w:rsid w:val="00A05F30"/>
    <w:rsid w:val="00A05F66"/>
    <w:rsid w:val="00A06109"/>
    <w:rsid w:val="00A061A8"/>
    <w:rsid w:val="00A061C4"/>
    <w:rsid w:val="00A063CB"/>
    <w:rsid w:val="00A064E7"/>
    <w:rsid w:val="00A0660A"/>
    <w:rsid w:val="00A06812"/>
    <w:rsid w:val="00A06829"/>
    <w:rsid w:val="00A0683E"/>
    <w:rsid w:val="00A06A4E"/>
    <w:rsid w:val="00A06A75"/>
    <w:rsid w:val="00A06EAD"/>
    <w:rsid w:val="00A06F37"/>
    <w:rsid w:val="00A07BB3"/>
    <w:rsid w:val="00A10027"/>
    <w:rsid w:val="00A1010E"/>
    <w:rsid w:val="00A10239"/>
    <w:rsid w:val="00A1084B"/>
    <w:rsid w:val="00A108BC"/>
    <w:rsid w:val="00A10A82"/>
    <w:rsid w:val="00A110E2"/>
    <w:rsid w:val="00A11126"/>
    <w:rsid w:val="00A113EA"/>
    <w:rsid w:val="00A11656"/>
    <w:rsid w:val="00A118FD"/>
    <w:rsid w:val="00A11A20"/>
    <w:rsid w:val="00A11A50"/>
    <w:rsid w:val="00A11C5E"/>
    <w:rsid w:val="00A11CCF"/>
    <w:rsid w:val="00A12095"/>
    <w:rsid w:val="00A12268"/>
    <w:rsid w:val="00A12448"/>
    <w:rsid w:val="00A125C6"/>
    <w:rsid w:val="00A126CB"/>
    <w:rsid w:val="00A1279B"/>
    <w:rsid w:val="00A12A43"/>
    <w:rsid w:val="00A12E5F"/>
    <w:rsid w:val="00A1302D"/>
    <w:rsid w:val="00A13265"/>
    <w:rsid w:val="00A13416"/>
    <w:rsid w:val="00A1354A"/>
    <w:rsid w:val="00A13880"/>
    <w:rsid w:val="00A13BC0"/>
    <w:rsid w:val="00A13BDB"/>
    <w:rsid w:val="00A13C65"/>
    <w:rsid w:val="00A13CD7"/>
    <w:rsid w:val="00A14613"/>
    <w:rsid w:val="00A14645"/>
    <w:rsid w:val="00A14956"/>
    <w:rsid w:val="00A149C4"/>
    <w:rsid w:val="00A14AFE"/>
    <w:rsid w:val="00A14B36"/>
    <w:rsid w:val="00A14BE7"/>
    <w:rsid w:val="00A14CB9"/>
    <w:rsid w:val="00A14D3F"/>
    <w:rsid w:val="00A14EFC"/>
    <w:rsid w:val="00A152BF"/>
    <w:rsid w:val="00A15578"/>
    <w:rsid w:val="00A155AD"/>
    <w:rsid w:val="00A1569A"/>
    <w:rsid w:val="00A1570E"/>
    <w:rsid w:val="00A1594E"/>
    <w:rsid w:val="00A15DA6"/>
    <w:rsid w:val="00A15F64"/>
    <w:rsid w:val="00A163E9"/>
    <w:rsid w:val="00A16447"/>
    <w:rsid w:val="00A1654E"/>
    <w:rsid w:val="00A16772"/>
    <w:rsid w:val="00A16968"/>
    <w:rsid w:val="00A1699A"/>
    <w:rsid w:val="00A16E26"/>
    <w:rsid w:val="00A171DB"/>
    <w:rsid w:val="00A178BC"/>
    <w:rsid w:val="00A17B34"/>
    <w:rsid w:val="00A17B46"/>
    <w:rsid w:val="00A17E3B"/>
    <w:rsid w:val="00A17E44"/>
    <w:rsid w:val="00A201EA"/>
    <w:rsid w:val="00A205D3"/>
    <w:rsid w:val="00A205D4"/>
    <w:rsid w:val="00A20664"/>
    <w:rsid w:val="00A207F1"/>
    <w:rsid w:val="00A209AC"/>
    <w:rsid w:val="00A209D7"/>
    <w:rsid w:val="00A20CA8"/>
    <w:rsid w:val="00A20E8B"/>
    <w:rsid w:val="00A20EB0"/>
    <w:rsid w:val="00A20FA7"/>
    <w:rsid w:val="00A21183"/>
    <w:rsid w:val="00A214C7"/>
    <w:rsid w:val="00A21790"/>
    <w:rsid w:val="00A21945"/>
    <w:rsid w:val="00A21A43"/>
    <w:rsid w:val="00A21B60"/>
    <w:rsid w:val="00A21F4D"/>
    <w:rsid w:val="00A22491"/>
    <w:rsid w:val="00A22504"/>
    <w:rsid w:val="00A22DD7"/>
    <w:rsid w:val="00A22E6F"/>
    <w:rsid w:val="00A22FCD"/>
    <w:rsid w:val="00A22FD9"/>
    <w:rsid w:val="00A231E1"/>
    <w:rsid w:val="00A2325E"/>
    <w:rsid w:val="00A23323"/>
    <w:rsid w:val="00A233B1"/>
    <w:rsid w:val="00A23730"/>
    <w:rsid w:val="00A23AF7"/>
    <w:rsid w:val="00A23ED1"/>
    <w:rsid w:val="00A24442"/>
    <w:rsid w:val="00A2455C"/>
    <w:rsid w:val="00A24849"/>
    <w:rsid w:val="00A24A1A"/>
    <w:rsid w:val="00A24C3A"/>
    <w:rsid w:val="00A24C5D"/>
    <w:rsid w:val="00A24D98"/>
    <w:rsid w:val="00A24DDC"/>
    <w:rsid w:val="00A24F76"/>
    <w:rsid w:val="00A250C4"/>
    <w:rsid w:val="00A251E6"/>
    <w:rsid w:val="00A25289"/>
    <w:rsid w:val="00A252DC"/>
    <w:rsid w:val="00A25812"/>
    <w:rsid w:val="00A25DDE"/>
    <w:rsid w:val="00A25DE6"/>
    <w:rsid w:val="00A25F77"/>
    <w:rsid w:val="00A261AD"/>
    <w:rsid w:val="00A264AB"/>
    <w:rsid w:val="00A26942"/>
    <w:rsid w:val="00A26EAB"/>
    <w:rsid w:val="00A26EBA"/>
    <w:rsid w:val="00A26EE5"/>
    <w:rsid w:val="00A27148"/>
    <w:rsid w:val="00A27891"/>
    <w:rsid w:val="00A278C8"/>
    <w:rsid w:val="00A27A7B"/>
    <w:rsid w:val="00A27AB0"/>
    <w:rsid w:val="00A27C5A"/>
    <w:rsid w:val="00A27FD7"/>
    <w:rsid w:val="00A3006C"/>
    <w:rsid w:val="00A3027F"/>
    <w:rsid w:val="00A30335"/>
    <w:rsid w:val="00A304D6"/>
    <w:rsid w:val="00A30672"/>
    <w:rsid w:val="00A30862"/>
    <w:rsid w:val="00A30A76"/>
    <w:rsid w:val="00A30B15"/>
    <w:rsid w:val="00A310E4"/>
    <w:rsid w:val="00A312E8"/>
    <w:rsid w:val="00A31341"/>
    <w:rsid w:val="00A31424"/>
    <w:rsid w:val="00A3161F"/>
    <w:rsid w:val="00A31A6C"/>
    <w:rsid w:val="00A31B48"/>
    <w:rsid w:val="00A31E30"/>
    <w:rsid w:val="00A3256A"/>
    <w:rsid w:val="00A32914"/>
    <w:rsid w:val="00A32AD4"/>
    <w:rsid w:val="00A32B84"/>
    <w:rsid w:val="00A32EAD"/>
    <w:rsid w:val="00A32F4A"/>
    <w:rsid w:val="00A32FB5"/>
    <w:rsid w:val="00A3321B"/>
    <w:rsid w:val="00A33318"/>
    <w:rsid w:val="00A33416"/>
    <w:rsid w:val="00A33420"/>
    <w:rsid w:val="00A3357C"/>
    <w:rsid w:val="00A335E2"/>
    <w:rsid w:val="00A33677"/>
    <w:rsid w:val="00A3367F"/>
    <w:rsid w:val="00A33915"/>
    <w:rsid w:val="00A33A63"/>
    <w:rsid w:val="00A33AA8"/>
    <w:rsid w:val="00A33AFD"/>
    <w:rsid w:val="00A33B6A"/>
    <w:rsid w:val="00A33C33"/>
    <w:rsid w:val="00A33CAC"/>
    <w:rsid w:val="00A33EEC"/>
    <w:rsid w:val="00A33F33"/>
    <w:rsid w:val="00A33FFE"/>
    <w:rsid w:val="00A342CB"/>
    <w:rsid w:val="00A344F6"/>
    <w:rsid w:val="00A34566"/>
    <w:rsid w:val="00A34A95"/>
    <w:rsid w:val="00A34CD8"/>
    <w:rsid w:val="00A34D46"/>
    <w:rsid w:val="00A35115"/>
    <w:rsid w:val="00A354D2"/>
    <w:rsid w:val="00A35533"/>
    <w:rsid w:val="00A358B4"/>
    <w:rsid w:val="00A359D2"/>
    <w:rsid w:val="00A35BF2"/>
    <w:rsid w:val="00A35F2B"/>
    <w:rsid w:val="00A36038"/>
    <w:rsid w:val="00A361D1"/>
    <w:rsid w:val="00A361F3"/>
    <w:rsid w:val="00A36335"/>
    <w:rsid w:val="00A36443"/>
    <w:rsid w:val="00A36465"/>
    <w:rsid w:val="00A3648D"/>
    <w:rsid w:val="00A36759"/>
    <w:rsid w:val="00A3691C"/>
    <w:rsid w:val="00A36ACB"/>
    <w:rsid w:val="00A36DE0"/>
    <w:rsid w:val="00A36F13"/>
    <w:rsid w:val="00A37785"/>
    <w:rsid w:val="00A377C6"/>
    <w:rsid w:val="00A377EF"/>
    <w:rsid w:val="00A378C5"/>
    <w:rsid w:val="00A37A9A"/>
    <w:rsid w:val="00A37F38"/>
    <w:rsid w:val="00A400CB"/>
    <w:rsid w:val="00A40297"/>
    <w:rsid w:val="00A402A7"/>
    <w:rsid w:val="00A4034C"/>
    <w:rsid w:val="00A4037C"/>
    <w:rsid w:val="00A4053D"/>
    <w:rsid w:val="00A4070F"/>
    <w:rsid w:val="00A407AD"/>
    <w:rsid w:val="00A40BAD"/>
    <w:rsid w:val="00A40BE9"/>
    <w:rsid w:val="00A413D5"/>
    <w:rsid w:val="00A4187D"/>
    <w:rsid w:val="00A41C51"/>
    <w:rsid w:val="00A41C7D"/>
    <w:rsid w:val="00A41F08"/>
    <w:rsid w:val="00A41FE0"/>
    <w:rsid w:val="00A42025"/>
    <w:rsid w:val="00A420E1"/>
    <w:rsid w:val="00A4237C"/>
    <w:rsid w:val="00A423F1"/>
    <w:rsid w:val="00A42485"/>
    <w:rsid w:val="00A425ED"/>
    <w:rsid w:val="00A4290F"/>
    <w:rsid w:val="00A42990"/>
    <w:rsid w:val="00A42C85"/>
    <w:rsid w:val="00A42D87"/>
    <w:rsid w:val="00A42E18"/>
    <w:rsid w:val="00A42F5E"/>
    <w:rsid w:val="00A42F79"/>
    <w:rsid w:val="00A42F85"/>
    <w:rsid w:val="00A43131"/>
    <w:rsid w:val="00A434BD"/>
    <w:rsid w:val="00A43591"/>
    <w:rsid w:val="00A43669"/>
    <w:rsid w:val="00A436B5"/>
    <w:rsid w:val="00A436D0"/>
    <w:rsid w:val="00A436FE"/>
    <w:rsid w:val="00A437B9"/>
    <w:rsid w:val="00A43C15"/>
    <w:rsid w:val="00A43E28"/>
    <w:rsid w:val="00A4408D"/>
    <w:rsid w:val="00A442A2"/>
    <w:rsid w:val="00A442C6"/>
    <w:rsid w:val="00A44389"/>
    <w:rsid w:val="00A44700"/>
    <w:rsid w:val="00A447A9"/>
    <w:rsid w:val="00A449E1"/>
    <w:rsid w:val="00A4512E"/>
    <w:rsid w:val="00A45685"/>
    <w:rsid w:val="00A45704"/>
    <w:rsid w:val="00A45A81"/>
    <w:rsid w:val="00A45C40"/>
    <w:rsid w:val="00A460C9"/>
    <w:rsid w:val="00A46163"/>
    <w:rsid w:val="00A465F5"/>
    <w:rsid w:val="00A46626"/>
    <w:rsid w:val="00A46844"/>
    <w:rsid w:val="00A46CC1"/>
    <w:rsid w:val="00A47089"/>
    <w:rsid w:val="00A471D2"/>
    <w:rsid w:val="00A473B0"/>
    <w:rsid w:val="00A47699"/>
    <w:rsid w:val="00A476D1"/>
    <w:rsid w:val="00A477F0"/>
    <w:rsid w:val="00A47D4F"/>
    <w:rsid w:val="00A47D78"/>
    <w:rsid w:val="00A50678"/>
    <w:rsid w:val="00A5099E"/>
    <w:rsid w:val="00A50AFE"/>
    <w:rsid w:val="00A50C31"/>
    <w:rsid w:val="00A50CBC"/>
    <w:rsid w:val="00A50FE9"/>
    <w:rsid w:val="00A5111C"/>
    <w:rsid w:val="00A51678"/>
    <w:rsid w:val="00A517E7"/>
    <w:rsid w:val="00A51C32"/>
    <w:rsid w:val="00A51D27"/>
    <w:rsid w:val="00A524AC"/>
    <w:rsid w:val="00A52AAA"/>
    <w:rsid w:val="00A52CD6"/>
    <w:rsid w:val="00A531A1"/>
    <w:rsid w:val="00A5323D"/>
    <w:rsid w:val="00A53282"/>
    <w:rsid w:val="00A532B4"/>
    <w:rsid w:val="00A537A6"/>
    <w:rsid w:val="00A53F14"/>
    <w:rsid w:val="00A53F33"/>
    <w:rsid w:val="00A53F85"/>
    <w:rsid w:val="00A5405C"/>
    <w:rsid w:val="00A54272"/>
    <w:rsid w:val="00A5440D"/>
    <w:rsid w:val="00A5441F"/>
    <w:rsid w:val="00A544AC"/>
    <w:rsid w:val="00A54551"/>
    <w:rsid w:val="00A54602"/>
    <w:rsid w:val="00A546B8"/>
    <w:rsid w:val="00A546FE"/>
    <w:rsid w:val="00A54AF0"/>
    <w:rsid w:val="00A54B3F"/>
    <w:rsid w:val="00A54BDC"/>
    <w:rsid w:val="00A54EB4"/>
    <w:rsid w:val="00A54F78"/>
    <w:rsid w:val="00A5505E"/>
    <w:rsid w:val="00A551F5"/>
    <w:rsid w:val="00A553AC"/>
    <w:rsid w:val="00A553F6"/>
    <w:rsid w:val="00A554C4"/>
    <w:rsid w:val="00A5556A"/>
    <w:rsid w:val="00A55661"/>
    <w:rsid w:val="00A55842"/>
    <w:rsid w:val="00A55843"/>
    <w:rsid w:val="00A55EA4"/>
    <w:rsid w:val="00A55F7B"/>
    <w:rsid w:val="00A562D9"/>
    <w:rsid w:val="00A56342"/>
    <w:rsid w:val="00A5639E"/>
    <w:rsid w:val="00A56638"/>
    <w:rsid w:val="00A567A7"/>
    <w:rsid w:val="00A56805"/>
    <w:rsid w:val="00A56943"/>
    <w:rsid w:val="00A56BAE"/>
    <w:rsid w:val="00A56C39"/>
    <w:rsid w:val="00A56C8F"/>
    <w:rsid w:val="00A56D75"/>
    <w:rsid w:val="00A56EAD"/>
    <w:rsid w:val="00A56EE9"/>
    <w:rsid w:val="00A570AB"/>
    <w:rsid w:val="00A5711F"/>
    <w:rsid w:val="00A57160"/>
    <w:rsid w:val="00A571D2"/>
    <w:rsid w:val="00A57238"/>
    <w:rsid w:val="00A57400"/>
    <w:rsid w:val="00A5757D"/>
    <w:rsid w:val="00A57781"/>
    <w:rsid w:val="00A57950"/>
    <w:rsid w:val="00A57A0D"/>
    <w:rsid w:val="00A57AF4"/>
    <w:rsid w:val="00A57C83"/>
    <w:rsid w:val="00A6020B"/>
    <w:rsid w:val="00A60294"/>
    <w:rsid w:val="00A60367"/>
    <w:rsid w:val="00A60626"/>
    <w:rsid w:val="00A6080F"/>
    <w:rsid w:val="00A60CB9"/>
    <w:rsid w:val="00A60D7C"/>
    <w:rsid w:val="00A61056"/>
    <w:rsid w:val="00A61110"/>
    <w:rsid w:val="00A611E6"/>
    <w:rsid w:val="00A612EC"/>
    <w:rsid w:val="00A61333"/>
    <w:rsid w:val="00A61403"/>
    <w:rsid w:val="00A6148C"/>
    <w:rsid w:val="00A614DA"/>
    <w:rsid w:val="00A615A6"/>
    <w:rsid w:val="00A61706"/>
    <w:rsid w:val="00A618CF"/>
    <w:rsid w:val="00A61B3D"/>
    <w:rsid w:val="00A61C48"/>
    <w:rsid w:val="00A61DCE"/>
    <w:rsid w:val="00A61EB4"/>
    <w:rsid w:val="00A62006"/>
    <w:rsid w:val="00A620CC"/>
    <w:rsid w:val="00A627A8"/>
    <w:rsid w:val="00A62892"/>
    <w:rsid w:val="00A628E1"/>
    <w:rsid w:val="00A62B07"/>
    <w:rsid w:val="00A62C0D"/>
    <w:rsid w:val="00A630E1"/>
    <w:rsid w:val="00A6322C"/>
    <w:rsid w:val="00A63501"/>
    <w:rsid w:val="00A6362D"/>
    <w:rsid w:val="00A63738"/>
    <w:rsid w:val="00A63978"/>
    <w:rsid w:val="00A63C11"/>
    <w:rsid w:val="00A63E17"/>
    <w:rsid w:val="00A64497"/>
    <w:rsid w:val="00A64656"/>
    <w:rsid w:val="00A64679"/>
    <w:rsid w:val="00A646D7"/>
    <w:rsid w:val="00A64828"/>
    <w:rsid w:val="00A6490F"/>
    <w:rsid w:val="00A64E43"/>
    <w:rsid w:val="00A64F04"/>
    <w:rsid w:val="00A65017"/>
    <w:rsid w:val="00A65282"/>
    <w:rsid w:val="00A654EE"/>
    <w:rsid w:val="00A65548"/>
    <w:rsid w:val="00A65670"/>
    <w:rsid w:val="00A65830"/>
    <w:rsid w:val="00A65AA6"/>
    <w:rsid w:val="00A65D89"/>
    <w:rsid w:val="00A65EF6"/>
    <w:rsid w:val="00A65F9C"/>
    <w:rsid w:val="00A66325"/>
    <w:rsid w:val="00A663B1"/>
    <w:rsid w:val="00A6645B"/>
    <w:rsid w:val="00A66686"/>
    <w:rsid w:val="00A66721"/>
    <w:rsid w:val="00A66B03"/>
    <w:rsid w:val="00A67889"/>
    <w:rsid w:val="00A67B47"/>
    <w:rsid w:val="00A67B72"/>
    <w:rsid w:val="00A67B99"/>
    <w:rsid w:val="00A67BE6"/>
    <w:rsid w:val="00A67CAD"/>
    <w:rsid w:val="00A67E5A"/>
    <w:rsid w:val="00A7039D"/>
    <w:rsid w:val="00A706D7"/>
    <w:rsid w:val="00A70794"/>
    <w:rsid w:val="00A70A25"/>
    <w:rsid w:val="00A70F09"/>
    <w:rsid w:val="00A71478"/>
    <w:rsid w:val="00A718E3"/>
    <w:rsid w:val="00A719E5"/>
    <w:rsid w:val="00A71A2B"/>
    <w:rsid w:val="00A71CBB"/>
    <w:rsid w:val="00A71D87"/>
    <w:rsid w:val="00A71EEA"/>
    <w:rsid w:val="00A7205A"/>
    <w:rsid w:val="00A721CE"/>
    <w:rsid w:val="00A72310"/>
    <w:rsid w:val="00A72435"/>
    <w:rsid w:val="00A726EA"/>
    <w:rsid w:val="00A7270A"/>
    <w:rsid w:val="00A72736"/>
    <w:rsid w:val="00A7295C"/>
    <w:rsid w:val="00A72BC8"/>
    <w:rsid w:val="00A72D04"/>
    <w:rsid w:val="00A72E7D"/>
    <w:rsid w:val="00A72EBE"/>
    <w:rsid w:val="00A73018"/>
    <w:rsid w:val="00A7305F"/>
    <w:rsid w:val="00A73284"/>
    <w:rsid w:val="00A7339C"/>
    <w:rsid w:val="00A73A1A"/>
    <w:rsid w:val="00A73B12"/>
    <w:rsid w:val="00A73D04"/>
    <w:rsid w:val="00A73ECE"/>
    <w:rsid w:val="00A73F30"/>
    <w:rsid w:val="00A743A4"/>
    <w:rsid w:val="00A745A9"/>
    <w:rsid w:val="00A747A1"/>
    <w:rsid w:val="00A74D10"/>
    <w:rsid w:val="00A751DE"/>
    <w:rsid w:val="00A753FA"/>
    <w:rsid w:val="00A75822"/>
    <w:rsid w:val="00A759E3"/>
    <w:rsid w:val="00A75D20"/>
    <w:rsid w:val="00A760B2"/>
    <w:rsid w:val="00A76467"/>
    <w:rsid w:val="00A765BE"/>
    <w:rsid w:val="00A767AD"/>
    <w:rsid w:val="00A76A16"/>
    <w:rsid w:val="00A76D35"/>
    <w:rsid w:val="00A76F3D"/>
    <w:rsid w:val="00A770B1"/>
    <w:rsid w:val="00A7723F"/>
    <w:rsid w:val="00A77411"/>
    <w:rsid w:val="00A77650"/>
    <w:rsid w:val="00A7778D"/>
    <w:rsid w:val="00A778DB"/>
    <w:rsid w:val="00A77905"/>
    <w:rsid w:val="00A77A84"/>
    <w:rsid w:val="00A77B19"/>
    <w:rsid w:val="00A77F1C"/>
    <w:rsid w:val="00A77FC7"/>
    <w:rsid w:val="00A80045"/>
    <w:rsid w:val="00A8015B"/>
    <w:rsid w:val="00A80629"/>
    <w:rsid w:val="00A80A1A"/>
    <w:rsid w:val="00A80B5E"/>
    <w:rsid w:val="00A80E32"/>
    <w:rsid w:val="00A80F03"/>
    <w:rsid w:val="00A810A9"/>
    <w:rsid w:val="00A81139"/>
    <w:rsid w:val="00A8193B"/>
    <w:rsid w:val="00A81BBF"/>
    <w:rsid w:val="00A81C3C"/>
    <w:rsid w:val="00A81DFE"/>
    <w:rsid w:val="00A820EC"/>
    <w:rsid w:val="00A825C4"/>
    <w:rsid w:val="00A82912"/>
    <w:rsid w:val="00A829C9"/>
    <w:rsid w:val="00A82AB6"/>
    <w:rsid w:val="00A82BD1"/>
    <w:rsid w:val="00A82D90"/>
    <w:rsid w:val="00A82FF9"/>
    <w:rsid w:val="00A8302E"/>
    <w:rsid w:val="00A83140"/>
    <w:rsid w:val="00A831D7"/>
    <w:rsid w:val="00A83265"/>
    <w:rsid w:val="00A8328A"/>
    <w:rsid w:val="00A834B3"/>
    <w:rsid w:val="00A8391F"/>
    <w:rsid w:val="00A83AE3"/>
    <w:rsid w:val="00A83C3B"/>
    <w:rsid w:val="00A84088"/>
    <w:rsid w:val="00A8449E"/>
    <w:rsid w:val="00A84A7F"/>
    <w:rsid w:val="00A84B44"/>
    <w:rsid w:val="00A84D36"/>
    <w:rsid w:val="00A84E48"/>
    <w:rsid w:val="00A84E92"/>
    <w:rsid w:val="00A84F6D"/>
    <w:rsid w:val="00A85095"/>
    <w:rsid w:val="00A851AB"/>
    <w:rsid w:val="00A851CF"/>
    <w:rsid w:val="00A8526D"/>
    <w:rsid w:val="00A852A0"/>
    <w:rsid w:val="00A852CE"/>
    <w:rsid w:val="00A852DC"/>
    <w:rsid w:val="00A8588B"/>
    <w:rsid w:val="00A8592D"/>
    <w:rsid w:val="00A859CD"/>
    <w:rsid w:val="00A85BA1"/>
    <w:rsid w:val="00A85E11"/>
    <w:rsid w:val="00A85E57"/>
    <w:rsid w:val="00A85F2D"/>
    <w:rsid w:val="00A85FEF"/>
    <w:rsid w:val="00A86098"/>
    <w:rsid w:val="00A865CC"/>
    <w:rsid w:val="00A866D5"/>
    <w:rsid w:val="00A86717"/>
    <w:rsid w:val="00A86748"/>
    <w:rsid w:val="00A86A3B"/>
    <w:rsid w:val="00A86C3F"/>
    <w:rsid w:val="00A86C91"/>
    <w:rsid w:val="00A86D04"/>
    <w:rsid w:val="00A86F97"/>
    <w:rsid w:val="00A87156"/>
    <w:rsid w:val="00A87256"/>
    <w:rsid w:val="00A87270"/>
    <w:rsid w:val="00A87460"/>
    <w:rsid w:val="00A8774A"/>
    <w:rsid w:val="00A87A2B"/>
    <w:rsid w:val="00A87C02"/>
    <w:rsid w:val="00A87D80"/>
    <w:rsid w:val="00A87E84"/>
    <w:rsid w:val="00A87EFE"/>
    <w:rsid w:val="00A87F5C"/>
    <w:rsid w:val="00A901BD"/>
    <w:rsid w:val="00A9024E"/>
    <w:rsid w:val="00A9028F"/>
    <w:rsid w:val="00A90294"/>
    <w:rsid w:val="00A90571"/>
    <w:rsid w:val="00A906B7"/>
    <w:rsid w:val="00A909BE"/>
    <w:rsid w:val="00A911C6"/>
    <w:rsid w:val="00A914F2"/>
    <w:rsid w:val="00A916C0"/>
    <w:rsid w:val="00A919AD"/>
    <w:rsid w:val="00A91CE8"/>
    <w:rsid w:val="00A91D13"/>
    <w:rsid w:val="00A91D4F"/>
    <w:rsid w:val="00A91EF3"/>
    <w:rsid w:val="00A91F79"/>
    <w:rsid w:val="00A923A4"/>
    <w:rsid w:val="00A928D9"/>
    <w:rsid w:val="00A92914"/>
    <w:rsid w:val="00A92996"/>
    <w:rsid w:val="00A929EF"/>
    <w:rsid w:val="00A92BD4"/>
    <w:rsid w:val="00A92D80"/>
    <w:rsid w:val="00A93389"/>
    <w:rsid w:val="00A934E3"/>
    <w:rsid w:val="00A9358B"/>
    <w:rsid w:val="00A9395A"/>
    <w:rsid w:val="00A93A9F"/>
    <w:rsid w:val="00A93AD0"/>
    <w:rsid w:val="00A93FF9"/>
    <w:rsid w:val="00A94181"/>
    <w:rsid w:val="00A943D6"/>
    <w:rsid w:val="00A94555"/>
    <w:rsid w:val="00A94582"/>
    <w:rsid w:val="00A945A0"/>
    <w:rsid w:val="00A94622"/>
    <w:rsid w:val="00A94AF4"/>
    <w:rsid w:val="00A94C92"/>
    <w:rsid w:val="00A94F0A"/>
    <w:rsid w:val="00A9515A"/>
    <w:rsid w:val="00A951A6"/>
    <w:rsid w:val="00A951F5"/>
    <w:rsid w:val="00A952AC"/>
    <w:rsid w:val="00A9544B"/>
    <w:rsid w:val="00A9593B"/>
    <w:rsid w:val="00A95956"/>
    <w:rsid w:val="00A95BD2"/>
    <w:rsid w:val="00A95EFE"/>
    <w:rsid w:val="00A96109"/>
    <w:rsid w:val="00A96162"/>
    <w:rsid w:val="00A9628B"/>
    <w:rsid w:val="00A9668E"/>
    <w:rsid w:val="00A96983"/>
    <w:rsid w:val="00A96EBC"/>
    <w:rsid w:val="00A97229"/>
    <w:rsid w:val="00A97315"/>
    <w:rsid w:val="00A97528"/>
    <w:rsid w:val="00A97564"/>
    <w:rsid w:val="00A9782B"/>
    <w:rsid w:val="00A97D1C"/>
    <w:rsid w:val="00A97F0A"/>
    <w:rsid w:val="00AA0013"/>
    <w:rsid w:val="00AA002D"/>
    <w:rsid w:val="00AA0278"/>
    <w:rsid w:val="00AA054C"/>
    <w:rsid w:val="00AA0581"/>
    <w:rsid w:val="00AA08CC"/>
    <w:rsid w:val="00AA0930"/>
    <w:rsid w:val="00AA09A7"/>
    <w:rsid w:val="00AA09B9"/>
    <w:rsid w:val="00AA09F3"/>
    <w:rsid w:val="00AA0AE6"/>
    <w:rsid w:val="00AA0D92"/>
    <w:rsid w:val="00AA100A"/>
    <w:rsid w:val="00AA1154"/>
    <w:rsid w:val="00AA1365"/>
    <w:rsid w:val="00AA13F3"/>
    <w:rsid w:val="00AA1532"/>
    <w:rsid w:val="00AA1769"/>
    <w:rsid w:val="00AA1831"/>
    <w:rsid w:val="00AA19D3"/>
    <w:rsid w:val="00AA1A29"/>
    <w:rsid w:val="00AA1A33"/>
    <w:rsid w:val="00AA1B72"/>
    <w:rsid w:val="00AA1C8C"/>
    <w:rsid w:val="00AA1D04"/>
    <w:rsid w:val="00AA1E16"/>
    <w:rsid w:val="00AA1F6E"/>
    <w:rsid w:val="00AA201A"/>
    <w:rsid w:val="00AA211C"/>
    <w:rsid w:val="00AA2255"/>
    <w:rsid w:val="00AA24FC"/>
    <w:rsid w:val="00AA251C"/>
    <w:rsid w:val="00AA2780"/>
    <w:rsid w:val="00AA278D"/>
    <w:rsid w:val="00AA27DF"/>
    <w:rsid w:val="00AA2FBF"/>
    <w:rsid w:val="00AA2FCF"/>
    <w:rsid w:val="00AA30D7"/>
    <w:rsid w:val="00AA31AB"/>
    <w:rsid w:val="00AA3299"/>
    <w:rsid w:val="00AA34AF"/>
    <w:rsid w:val="00AA3708"/>
    <w:rsid w:val="00AA3C50"/>
    <w:rsid w:val="00AA3E53"/>
    <w:rsid w:val="00AA4090"/>
    <w:rsid w:val="00AA4155"/>
    <w:rsid w:val="00AA4391"/>
    <w:rsid w:val="00AA441A"/>
    <w:rsid w:val="00AA44CA"/>
    <w:rsid w:val="00AA45AC"/>
    <w:rsid w:val="00AA4683"/>
    <w:rsid w:val="00AA4688"/>
    <w:rsid w:val="00AA476D"/>
    <w:rsid w:val="00AA480D"/>
    <w:rsid w:val="00AA4875"/>
    <w:rsid w:val="00AA4C41"/>
    <w:rsid w:val="00AA4C58"/>
    <w:rsid w:val="00AA552D"/>
    <w:rsid w:val="00AA55B0"/>
    <w:rsid w:val="00AA5636"/>
    <w:rsid w:val="00AA5648"/>
    <w:rsid w:val="00AA564A"/>
    <w:rsid w:val="00AA57F0"/>
    <w:rsid w:val="00AA5B24"/>
    <w:rsid w:val="00AA5CCB"/>
    <w:rsid w:val="00AA5DA5"/>
    <w:rsid w:val="00AA5E72"/>
    <w:rsid w:val="00AA5F1A"/>
    <w:rsid w:val="00AA6150"/>
    <w:rsid w:val="00AA62E8"/>
    <w:rsid w:val="00AA6453"/>
    <w:rsid w:val="00AA64E9"/>
    <w:rsid w:val="00AA6BC5"/>
    <w:rsid w:val="00AA6C45"/>
    <w:rsid w:val="00AA6C76"/>
    <w:rsid w:val="00AA6CC5"/>
    <w:rsid w:val="00AA71F9"/>
    <w:rsid w:val="00AA722A"/>
    <w:rsid w:val="00AA7453"/>
    <w:rsid w:val="00AA746C"/>
    <w:rsid w:val="00AA767F"/>
    <w:rsid w:val="00AA7693"/>
    <w:rsid w:val="00AA782D"/>
    <w:rsid w:val="00AA7B2E"/>
    <w:rsid w:val="00AA7D1B"/>
    <w:rsid w:val="00AA7FB8"/>
    <w:rsid w:val="00AB001D"/>
    <w:rsid w:val="00AB027C"/>
    <w:rsid w:val="00AB031C"/>
    <w:rsid w:val="00AB06C5"/>
    <w:rsid w:val="00AB0B8E"/>
    <w:rsid w:val="00AB137C"/>
    <w:rsid w:val="00AB1A6C"/>
    <w:rsid w:val="00AB1C70"/>
    <w:rsid w:val="00AB215F"/>
    <w:rsid w:val="00AB2298"/>
    <w:rsid w:val="00AB24E1"/>
    <w:rsid w:val="00AB276F"/>
    <w:rsid w:val="00AB27B0"/>
    <w:rsid w:val="00AB285B"/>
    <w:rsid w:val="00AB289E"/>
    <w:rsid w:val="00AB2DED"/>
    <w:rsid w:val="00AB2F29"/>
    <w:rsid w:val="00AB309F"/>
    <w:rsid w:val="00AB3372"/>
    <w:rsid w:val="00AB34DE"/>
    <w:rsid w:val="00AB350A"/>
    <w:rsid w:val="00AB36A2"/>
    <w:rsid w:val="00AB38FE"/>
    <w:rsid w:val="00AB3AAC"/>
    <w:rsid w:val="00AB3BB0"/>
    <w:rsid w:val="00AB3C70"/>
    <w:rsid w:val="00AB3E61"/>
    <w:rsid w:val="00AB422F"/>
    <w:rsid w:val="00AB444B"/>
    <w:rsid w:val="00AB4484"/>
    <w:rsid w:val="00AB45FE"/>
    <w:rsid w:val="00AB477E"/>
    <w:rsid w:val="00AB4886"/>
    <w:rsid w:val="00AB5065"/>
    <w:rsid w:val="00AB5070"/>
    <w:rsid w:val="00AB523A"/>
    <w:rsid w:val="00AB52AF"/>
    <w:rsid w:val="00AB5843"/>
    <w:rsid w:val="00AB585A"/>
    <w:rsid w:val="00AB5CB1"/>
    <w:rsid w:val="00AB5F69"/>
    <w:rsid w:val="00AB600E"/>
    <w:rsid w:val="00AB6188"/>
    <w:rsid w:val="00AB6208"/>
    <w:rsid w:val="00AB65B5"/>
    <w:rsid w:val="00AB69A3"/>
    <w:rsid w:val="00AB6DF5"/>
    <w:rsid w:val="00AB6F0B"/>
    <w:rsid w:val="00AB6F2B"/>
    <w:rsid w:val="00AB6F54"/>
    <w:rsid w:val="00AB72F2"/>
    <w:rsid w:val="00AB73B3"/>
    <w:rsid w:val="00AB753E"/>
    <w:rsid w:val="00AB7645"/>
    <w:rsid w:val="00AB7651"/>
    <w:rsid w:val="00AB783E"/>
    <w:rsid w:val="00AB7B05"/>
    <w:rsid w:val="00AB7E7E"/>
    <w:rsid w:val="00AC01AA"/>
    <w:rsid w:val="00AC027F"/>
    <w:rsid w:val="00AC0367"/>
    <w:rsid w:val="00AC03B2"/>
    <w:rsid w:val="00AC0611"/>
    <w:rsid w:val="00AC0774"/>
    <w:rsid w:val="00AC07EC"/>
    <w:rsid w:val="00AC0833"/>
    <w:rsid w:val="00AC09B8"/>
    <w:rsid w:val="00AC09D4"/>
    <w:rsid w:val="00AC0DC6"/>
    <w:rsid w:val="00AC0E91"/>
    <w:rsid w:val="00AC14AC"/>
    <w:rsid w:val="00AC1706"/>
    <w:rsid w:val="00AC17E2"/>
    <w:rsid w:val="00AC18A4"/>
    <w:rsid w:val="00AC18F5"/>
    <w:rsid w:val="00AC199F"/>
    <w:rsid w:val="00AC1C5B"/>
    <w:rsid w:val="00AC1CBE"/>
    <w:rsid w:val="00AC1D18"/>
    <w:rsid w:val="00AC1E23"/>
    <w:rsid w:val="00AC1F2D"/>
    <w:rsid w:val="00AC1F46"/>
    <w:rsid w:val="00AC1F98"/>
    <w:rsid w:val="00AC248F"/>
    <w:rsid w:val="00AC3097"/>
    <w:rsid w:val="00AC30F3"/>
    <w:rsid w:val="00AC3435"/>
    <w:rsid w:val="00AC3584"/>
    <w:rsid w:val="00AC36BD"/>
    <w:rsid w:val="00AC3A93"/>
    <w:rsid w:val="00AC3CA5"/>
    <w:rsid w:val="00AC42CB"/>
    <w:rsid w:val="00AC42E5"/>
    <w:rsid w:val="00AC460C"/>
    <w:rsid w:val="00AC461D"/>
    <w:rsid w:val="00AC4832"/>
    <w:rsid w:val="00AC4C67"/>
    <w:rsid w:val="00AC51A0"/>
    <w:rsid w:val="00AC56EC"/>
    <w:rsid w:val="00AC5A9B"/>
    <w:rsid w:val="00AC5E4D"/>
    <w:rsid w:val="00AC6068"/>
    <w:rsid w:val="00AC65C2"/>
    <w:rsid w:val="00AC673C"/>
    <w:rsid w:val="00AC6757"/>
    <w:rsid w:val="00AC684C"/>
    <w:rsid w:val="00AC6ACA"/>
    <w:rsid w:val="00AC6B35"/>
    <w:rsid w:val="00AC6B4B"/>
    <w:rsid w:val="00AC7065"/>
    <w:rsid w:val="00AC7292"/>
    <w:rsid w:val="00AC7451"/>
    <w:rsid w:val="00AC766F"/>
    <w:rsid w:val="00AC76AA"/>
    <w:rsid w:val="00AC7810"/>
    <w:rsid w:val="00AC7857"/>
    <w:rsid w:val="00AC7935"/>
    <w:rsid w:val="00AC7970"/>
    <w:rsid w:val="00AC7A18"/>
    <w:rsid w:val="00AC7D54"/>
    <w:rsid w:val="00AC7D57"/>
    <w:rsid w:val="00AC7F83"/>
    <w:rsid w:val="00AD04BF"/>
    <w:rsid w:val="00AD06AA"/>
    <w:rsid w:val="00AD0734"/>
    <w:rsid w:val="00AD0737"/>
    <w:rsid w:val="00AD0852"/>
    <w:rsid w:val="00AD08F5"/>
    <w:rsid w:val="00AD09BC"/>
    <w:rsid w:val="00AD0F15"/>
    <w:rsid w:val="00AD157C"/>
    <w:rsid w:val="00AD15AF"/>
    <w:rsid w:val="00AD1A98"/>
    <w:rsid w:val="00AD1A9E"/>
    <w:rsid w:val="00AD1B04"/>
    <w:rsid w:val="00AD1D48"/>
    <w:rsid w:val="00AD1D5A"/>
    <w:rsid w:val="00AD1F1F"/>
    <w:rsid w:val="00AD2000"/>
    <w:rsid w:val="00AD20B3"/>
    <w:rsid w:val="00AD2668"/>
    <w:rsid w:val="00AD2800"/>
    <w:rsid w:val="00AD2A34"/>
    <w:rsid w:val="00AD31EB"/>
    <w:rsid w:val="00AD323A"/>
    <w:rsid w:val="00AD326D"/>
    <w:rsid w:val="00AD34FF"/>
    <w:rsid w:val="00AD35EF"/>
    <w:rsid w:val="00AD36DD"/>
    <w:rsid w:val="00AD3C12"/>
    <w:rsid w:val="00AD3EFC"/>
    <w:rsid w:val="00AD3FC3"/>
    <w:rsid w:val="00AD407E"/>
    <w:rsid w:val="00AD426C"/>
    <w:rsid w:val="00AD42C2"/>
    <w:rsid w:val="00AD43C0"/>
    <w:rsid w:val="00AD481A"/>
    <w:rsid w:val="00AD4D6E"/>
    <w:rsid w:val="00AD4D99"/>
    <w:rsid w:val="00AD4E49"/>
    <w:rsid w:val="00AD5001"/>
    <w:rsid w:val="00AD52F4"/>
    <w:rsid w:val="00AD55C1"/>
    <w:rsid w:val="00AD5762"/>
    <w:rsid w:val="00AD5A57"/>
    <w:rsid w:val="00AD5B1F"/>
    <w:rsid w:val="00AD5C19"/>
    <w:rsid w:val="00AD5D1D"/>
    <w:rsid w:val="00AD5DBB"/>
    <w:rsid w:val="00AD63E1"/>
    <w:rsid w:val="00AD64D4"/>
    <w:rsid w:val="00AD65CE"/>
    <w:rsid w:val="00AD6AD1"/>
    <w:rsid w:val="00AD6E9F"/>
    <w:rsid w:val="00AD6F59"/>
    <w:rsid w:val="00AD701C"/>
    <w:rsid w:val="00AD70BC"/>
    <w:rsid w:val="00AD7215"/>
    <w:rsid w:val="00AD7240"/>
    <w:rsid w:val="00AD72E0"/>
    <w:rsid w:val="00AD74AB"/>
    <w:rsid w:val="00AD75BD"/>
    <w:rsid w:val="00AD7872"/>
    <w:rsid w:val="00AD7B4C"/>
    <w:rsid w:val="00AD7B7F"/>
    <w:rsid w:val="00AD7BD8"/>
    <w:rsid w:val="00AD7CB3"/>
    <w:rsid w:val="00AD7DBB"/>
    <w:rsid w:val="00AE016A"/>
    <w:rsid w:val="00AE03FB"/>
    <w:rsid w:val="00AE064E"/>
    <w:rsid w:val="00AE0650"/>
    <w:rsid w:val="00AE0666"/>
    <w:rsid w:val="00AE0765"/>
    <w:rsid w:val="00AE08E8"/>
    <w:rsid w:val="00AE0947"/>
    <w:rsid w:val="00AE0B7E"/>
    <w:rsid w:val="00AE0BF7"/>
    <w:rsid w:val="00AE0BFE"/>
    <w:rsid w:val="00AE108E"/>
    <w:rsid w:val="00AE1113"/>
    <w:rsid w:val="00AE1133"/>
    <w:rsid w:val="00AE1583"/>
    <w:rsid w:val="00AE1663"/>
    <w:rsid w:val="00AE1974"/>
    <w:rsid w:val="00AE1A67"/>
    <w:rsid w:val="00AE1B45"/>
    <w:rsid w:val="00AE1BA6"/>
    <w:rsid w:val="00AE1C15"/>
    <w:rsid w:val="00AE1C96"/>
    <w:rsid w:val="00AE2134"/>
    <w:rsid w:val="00AE247A"/>
    <w:rsid w:val="00AE2511"/>
    <w:rsid w:val="00AE260F"/>
    <w:rsid w:val="00AE2A18"/>
    <w:rsid w:val="00AE2A51"/>
    <w:rsid w:val="00AE2BE9"/>
    <w:rsid w:val="00AE324C"/>
    <w:rsid w:val="00AE34BF"/>
    <w:rsid w:val="00AE3537"/>
    <w:rsid w:val="00AE3548"/>
    <w:rsid w:val="00AE3586"/>
    <w:rsid w:val="00AE370F"/>
    <w:rsid w:val="00AE38CB"/>
    <w:rsid w:val="00AE3AB5"/>
    <w:rsid w:val="00AE3D29"/>
    <w:rsid w:val="00AE3F07"/>
    <w:rsid w:val="00AE451E"/>
    <w:rsid w:val="00AE46B7"/>
    <w:rsid w:val="00AE46C1"/>
    <w:rsid w:val="00AE4A0E"/>
    <w:rsid w:val="00AE4C9A"/>
    <w:rsid w:val="00AE4CD0"/>
    <w:rsid w:val="00AE4F94"/>
    <w:rsid w:val="00AE50D1"/>
    <w:rsid w:val="00AE52F2"/>
    <w:rsid w:val="00AE54C8"/>
    <w:rsid w:val="00AE5775"/>
    <w:rsid w:val="00AE5833"/>
    <w:rsid w:val="00AE5899"/>
    <w:rsid w:val="00AE5A02"/>
    <w:rsid w:val="00AE5E7F"/>
    <w:rsid w:val="00AE63CF"/>
    <w:rsid w:val="00AE662C"/>
    <w:rsid w:val="00AE68E8"/>
    <w:rsid w:val="00AE6B39"/>
    <w:rsid w:val="00AE6DC4"/>
    <w:rsid w:val="00AE6ED3"/>
    <w:rsid w:val="00AE7058"/>
    <w:rsid w:val="00AE73A5"/>
    <w:rsid w:val="00AE7602"/>
    <w:rsid w:val="00AE7636"/>
    <w:rsid w:val="00AE7697"/>
    <w:rsid w:val="00AE7832"/>
    <w:rsid w:val="00AF02D4"/>
    <w:rsid w:val="00AF04BF"/>
    <w:rsid w:val="00AF04DB"/>
    <w:rsid w:val="00AF04ED"/>
    <w:rsid w:val="00AF0560"/>
    <w:rsid w:val="00AF0697"/>
    <w:rsid w:val="00AF0779"/>
    <w:rsid w:val="00AF098A"/>
    <w:rsid w:val="00AF0AED"/>
    <w:rsid w:val="00AF0BB2"/>
    <w:rsid w:val="00AF0D44"/>
    <w:rsid w:val="00AF0DBF"/>
    <w:rsid w:val="00AF0F88"/>
    <w:rsid w:val="00AF11C4"/>
    <w:rsid w:val="00AF12DA"/>
    <w:rsid w:val="00AF148E"/>
    <w:rsid w:val="00AF14CE"/>
    <w:rsid w:val="00AF159B"/>
    <w:rsid w:val="00AF1612"/>
    <w:rsid w:val="00AF1F85"/>
    <w:rsid w:val="00AF25FF"/>
    <w:rsid w:val="00AF2878"/>
    <w:rsid w:val="00AF29A0"/>
    <w:rsid w:val="00AF2B11"/>
    <w:rsid w:val="00AF2DAA"/>
    <w:rsid w:val="00AF2EDB"/>
    <w:rsid w:val="00AF2F6D"/>
    <w:rsid w:val="00AF2FF0"/>
    <w:rsid w:val="00AF2FFA"/>
    <w:rsid w:val="00AF3258"/>
    <w:rsid w:val="00AF32BD"/>
    <w:rsid w:val="00AF336B"/>
    <w:rsid w:val="00AF3385"/>
    <w:rsid w:val="00AF353A"/>
    <w:rsid w:val="00AF35C8"/>
    <w:rsid w:val="00AF35E6"/>
    <w:rsid w:val="00AF3700"/>
    <w:rsid w:val="00AF37CC"/>
    <w:rsid w:val="00AF39C7"/>
    <w:rsid w:val="00AF39CB"/>
    <w:rsid w:val="00AF39FA"/>
    <w:rsid w:val="00AF407E"/>
    <w:rsid w:val="00AF4099"/>
    <w:rsid w:val="00AF414A"/>
    <w:rsid w:val="00AF420B"/>
    <w:rsid w:val="00AF4226"/>
    <w:rsid w:val="00AF4CDF"/>
    <w:rsid w:val="00AF4D3E"/>
    <w:rsid w:val="00AF4F3B"/>
    <w:rsid w:val="00AF4F8E"/>
    <w:rsid w:val="00AF5102"/>
    <w:rsid w:val="00AF51DF"/>
    <w:rsid w:val="00AF536A"/>
    <w:rsid w:val="00AF5573"/>
    <w:rsid w:val="00AF576E"/>
    <w:rsid w:val="00AF58CD"/>
    <w:rsid w:val="00AF5A37"/>
    <w:rsid w:val="00AF5BCB"/>
    <w:rsid w:val="00AF5D73"/>
    <w:rsid w:val="00AF5F9B"/>
    <w:rsid w:val="00AF607F"/>
    <w:rsid w:val="00AF60C9"/>
    <w:rsid w:val="00AF60D8"/>
    <w:rsid w:val="00AF61DE"/>
    <w:rsid w:val="00AF6672"/>
    <w:rsid w:val="00AF66AA"/>
    <w:rsid w:val="00AF672E"/>
    <w:rsid w:val="00AF679B"/>
    <w:rsid w:val="00AF67A6"/>
    <w:rsid w:val="00AF6873"/>
    <w:rsid w:val="00AF6A24"/>
    <w:rsid w:val="00AF6A5B"/>
    <w:rsid w:val="00AF6F12"/>
    <w:rsid w:val="00AF71B9"/>
    <w:rsid w:val="00AF73DE"/>
    <w:rsid w:val="00AF7C92"/>
    <w:rsid w:val="00AF7CC9"/>
    <w:rsid w:val="00B0008E"/>
    <w:rsid w:val="00B0010E"/>
    <w:rsid w:val="00B001C6"/>
    <w:rsid w:val="00B002E9"/>
    <w:rsid w:val="00B006FA"/>
    <w:rsid w:val="00B00DED"/>
    <w:rsid w:val="00B00F28"/>
    <w:rsid w:val="00B014A9"/>
    <w:rsid w:val="00B01716"/>
    <w:rsid w:val="00B018EF"/>
    <w:rsid w:val="00B01950"/>
    <w:rsid w:val="00B01B71"/>
    <w:rsid w:val="00B01C26"/>
    <w:rsid w:val="00B01D0C"/>
    <w:rsid w:val="00B01EA9"/>
    <w:rsid w:val="00B0238C"/>
    <w:rsid w:val="00B0254B"/>
    <w:rsid w:val="00B02600"/>
    <w:rsid w:val="00B02775"/>
    <w:rsid w:val="00B027CF"/>
    <w:rsid w:val="00B02865"/>
    <w:rsid w:val="00B02A07"/>
    <w:rsid w:val="00B02A47"/>
    <w:rsid w:val="00B02AC7"/>
    <w:rsid w:val="00B02BCF"/>
    <w:rsid w:val="00B02C83"/>
    <w:rsid w:val="00B02DF0"/>
    <w:rsid w:val="00B02DF3"/>
    <w:rsid w:val="00B03470"/>
    <w:rsid w:val="00B03A71"/>
    <w:rsid w:val="00B03B12"/>
    <w:rsid w:val="00B03FA6"/>
    <w:rsid w:val="00B0461F"/>
    <w:rsid w:val="00B046EA"/>
    <w:rsid w:val="00B049D7"/>
    <w:rsid w:val="00B04B13"/>
    <w:rsid w:val="00B04D25"/>
    <w:rsid w:val="00B04E05"/>
    <w:rsid w:val="00B04FB8"/>
    <w:rsid w:val="00B050BD"/>
    <w:rsid w:val="00B0527C"/>
    <w:rsid w:val="00B052EE"/>
    <w:rsid w:val="00B0547B"/>
    <w:rsid w:val="00B05881"/>
    <w:rsid w:val="00B0591A"/>
    <w:rsid w:val="00B05A26"/>
    <w:rsid w:val="00B05B48"/>
    <w:rsid w:val="00B05C47"/>
    <w:rsid w:val="00B05F73"/>
    <w:rsid w:val="00B06292"/>
    <w:rsid w:val="00B062D1"/>
    <w:rsid w:val="00B06352"/>
    <w:rsid w:val="00B06601"/>
    <w:rsid w:val="00B06693"/>
    <w:rsid w:val="00B068FE"/>
    <w:rsid w:val="00B069C1"/>
    <w:rsid w:val="00B06B5B"/>
    <w:rsid w:val="00B06F53"/>
    <w:rsid w:val="00B070E1"/>
    <w:rsid w:val="00B07116"/>
    <w:rsid w:val="00B07205"/>
    <w:rsid w:val="00B07319"/>
    <w:rsid w:val="00B07515"/>
    <w:rsid w:val="00B07F1C"/>
    <w:rsid w:val="00B1004A"/>
    <w:rsid w:val="00B10498"/>
    <w:rsid w:val="00B105D3"/>
    <w:rsid w:val="00B107F7"/>
    <w:rsid w:val="00B10875"/>
    <w:rsid w:val="00B10966"/>
    <w:rsid w:val="00B10BAF"/>
    <w:rsid w:val="00B10C03"/>
    <w:rsid w:val="00B10D9D"/>
    <w:rsid w:val="00B11046"/>
    <w:rsid w:val="00B110F9"/>
    <w:rsid w:val="00B115EB"/>
    <w:rsid w:val="00B11674"/>
    <w:rsid w:val="00B116F6"/>
    <w:rsid w:val="00B118E6"/>
    <w:rsid w:val="00B11954"/>
    <w:rsid w:val="00B11C01"/>
    <w:rsid w:val="00B11DE5"/>
    <w:rsid w:val="00B1204C"/>
    <w:rsid w:val="00B122F0"/>
    <w:rsid w:val="00B123FB"/>
    <w:rsid w:val="00B1268B"/>
    <w:rsid w:val="00B12B25"/>
    <w:rsid w:val="00B12E5D"/>
    <w:rsid w:val="00B1316F"/>
    <w:rsid w:val="00B13551"/>
    <w:rsid w:val="00B13622"/>
    <w:rsid w:val="00B137E9"/>
    <w:rsid w:val="00B138D2"/>
    <w:rsid w:val="00B139AB"/>
    <w:rsid w:val="00B13ACF"/>
    <w:rsid w:val="00B13D27"/>
    <w:rsid w:val="00B13DAB"/>
    <w:rsid w:val="00B13E06"/>
    <w:rsid w:val="00B1402F"/>
    <w:rsid w:val="00B14106"/>
    <w:rsid w:val="00B14254"/>
    <w:rsid w:val="00B14370"/>
    <w:rsid w:val="00B1471F"/>
    <w:rsid w:val="00B148C1"/>
    <w:rsid w:val="00B14938"/>
    <w:rsid w:val="00B14962"/>
    <w:rsid w:val="00B14E8E"/>
    <w:rsid w:val="00B14FC5"/>
    <w:rsid w:val="00B153F2"/>
    <w:rsid w:val="00B1565D"/>
    <w:rsid w:val="00B15A3A"/>
    <w:rsid w:val="00B15E59"/>
    <w:rsid w:val="00B1673E"/>
    <w:rsid w:val="00B1689A"/>
    <w:rsid w:val="00B16A1D"/>
    <w:rsid w:val="00B16B46"/>
    <w:rsid w:val="00B16D8E"/>
    <w:rsid w:val="00B16EA1"/>
    <w:rsid w:val="00B1705D"/>
    <w:rsid w:val="00B170E4"/>
    <w:rsid w:val="00B17847"/>
    <w:rsid w:val="00B17A15"/>
    <w:rsid w:val="00B17E65"/>
    <w:rsid w:val="00B17E7C"/>
    <w:rsid w:val="00B2009F"/>
    <w:rsid w:val="00B20290"/>
    <w:rsid w:val="00B2038B"/>
    <w:rsid w:val="00B203E4"/>
    <w:rsid w:val="00B20562"/>
    <w:rsid w:val="00B2080B"/>
    <w:rsid w:val="00B20969"/>
    <w:rsid w:val="00B20D37"/>
    <w:rsid w:val="00B20E0B"/>
    <w:rsid w:val="00B20EBC"/>
    <w:rsid w:val="00B21039"/>
    <w:rsid w:val="00B21104"/>
    <w:rsid w:val="00B21DCC"/>
    <w:rsid w:val="00B21FAF"/>
    <w:rsid w:val="00B221AF"/>
    <w:rsid w:val="00B223D5"/>
    <w:rsid w:val="00B225F0"/>
    <w:rsid w:val="00B22C13"/>
    <w:rsid w:val="00B22CB6"/>
    <w:rsid w:val="00B22CC2"/>
    <w:rsid w:val="00B22F38"/>
    <w:rsid w:val="00B23064"/>
    <w:rsid w:val="00B23513"/>
    <w:rsid w:val="00B236F4"/>
    <w:rsid w:val="00B238E0"/>
    <w:rsid w:val="00B23BB1"/>
    <w:rsid w:val="00B23BD0"/>
    <w:rsid w:val="00B23C38"/>
    <w:rsid w:val="00B23CA8"/>
    <w:rsid w:val="00B23D82"/>
    <w:rsid w:val="00B23F19"/>
    <w:rsid w:val="00B24457"/>
    <w:rsid w:val="00B2453B"/>
    <w:rsid w:val="00B2486C"/>
    <w:rsid w:val="00B248E0"/>
    <w:rsid w:val="00B24C13"/>
    <w:rsid w:val="00B25265"/>
    <w:rsid w:val="00B25428"/>
    <w:rsid w:val="00B2542F"/>
    <w:rsid w:val="00B25449"/>
    <w:rsid w:val="00B2558F"/>
    <w:rsid w:val="00B2587A"/>
    <w:rsid w:val="00B25925"/>
    <w:rsid w:val="00B25DCC"/>
    <w:rsid w:val="00B26C72"/>
    <w:rsid w:val="00B26E0F"/>
    <w:rsid w:val="00B26E1D"/>
    <w:rsid w:val="00B26E63"/>
    <w:rsid w:val="00B26FD9"/>
    <w:rsid w:val="00B271F0"/>
    <w:rsid w:val="00B274FA"/>
    <w:rsid w:val="00B2765A"/>
    <w:rsid w:val="00B276BB"/>
    <w:rsid w:val="00B277F2"/>
    <w:rsid w:val="00B27C68"/>
    <w:rsid w:val="00B27CA6"/>
    <w:rsid w:val="00B30084"/>
    <w:rsid w:val="00B30484"/>
    <w:rsid w:val="00B30548"/>
    <w:rsid w:val="00B3076F"/>
    <w:rsid w:val="00B308EA"/>
    <w:rsid w:val="00B30B28"/>
    <w:rsid w:val="00B30C01"/>
    <w:rsid w:val="00B30EA4"/>
    <w:rsid w:val="00B311F9"/>
    <w:rsid w:val="00B313FF"/>
    <w:rsid w:val="00B315C1"/>
    <w:rsid w:val="00B31603"/>
    <w:rsid w:val="00B317E6"/>
    <w:rsid w:val="00B31813"/>
    <w:rsid w:val="00B31944"/>
    <w:rsid w:val="00B31B5F"/>
    <w:rsid w:val="00B31BB3"/>
    <w:rsid w:val="00B31C1C"/>
    <w:rsid w:val="00B31D9B"/>
    <w:rsid w:val="00B31EDB"/>
    <w:rsid w:val="00B31FC1"/>
    <w:rsid w:val="00B320E1"/>
    <w:rsid w:val="00B32148"/>
    <w:rsid w:val="00B321EF"/>
    <w:rsid w:val="00B3226E"/>
    <w:rsid w:val="00B3226F"/>
    <w:rsid w:val="00B3246B"/>
    <w:rsid w:val="00B3260C"/>
    <w:rsid w:val="00B328E0"/>
    <w:rsid w:val="00B32AF0"/>
    <w:rsid w:val="00B32FE2"/>
    <w:rsid w:val="00B33190"/>
    <w:rsid w:val="00B33376"/>
    <w:rsid w:val="00B33656"/>
    <w:rsid w:val="00B33961"/>
    <w:rsid w:val="00B33B15"/>
    <w:rsid w:val="00B33DA1"/>
    <w:rsid w:val="00B33F33"/>
    <w:rsid w:val="00B34360"/>
    <w:rsid w:val="00B34770"/>
    <w:rsid w:val="00B3483F"/>
    <w:rsid w:val="00B34845"/>
    <w:rsid w:val="00B34C4B"/>
    <w:rsid w:val="00B34C94"/>
    <w:rsid w:val="00B34DA8"/>
    <w:rsid w:val="00B34DBD"/>
    <w:rsid w:val="00B34EB4"/>
    <w:rsid w:val="00B355B2"/>
    <w:rsid w:val="00B3570B"/>
    <w:rsid w:val="00B357EC"/>
    <w:rsid w:val="00B35B1E"/>
    <w:rsid w:val="00B35B83"/>
    <w:rsid w:val="00B35E1B"/>
    <w:rsid w:val="00B3605F"/>
    <w:rsid w:val="00B3628E"/>
    <w:rsid w:val="00B36323"/>
    <w:rsid w:val="00B366CE"/>
    <w:rsid w:val="00B36873"/>
    <w:rsid w:val="00B368DB"/>
    <w:rsid w:val="00B369F2"/>
    <w:rsid w:val="00B36D0B"/>
    <w:rsid w:val="00B3716A"/>
    <w:rsid w:val="00B37A5F"/>
    <w:rsid w:val="00B37B08"/>
    <w:rsid w:val="00B37B70"/>
    <w:rsid w:val="00B37C27"/>
    <w:rsid w:val="00B37D2B"/>
    <w:rsid w:val="00B37D5D"/>
    <w:rsid w:val="00B37DC5"/>
    <w:rsid w:val="00B400B3"/>
    <w:rsid w:val="00B404DE"/>
    <w:rsid w:val="00B40582"/>
    <w:rsid w:val="00B405CB"/>
    <w:rsid w:val="00B40B40"/>
    <w:rsid w:val="00B40C94"/>
    <w:rsid w:val="00B40D70"/>
    <w:rsid w:val="00B4121E"/>
    <w:rsid w:val="00B41299"/>
    <w:rsid w:val="00B412FA"/>
    <w:rsid w:val="00B41367"/>
    <w:rsid w:val="00B41928"/>
    <w:rsid w:val="00B41977"/>
    <w:rsid w:val="00B41B5E"/>
    <w:rsid w:val="00B41C45"/>
    <w:rsid w:val="00B41D51"/>
    <w:rsid w:val="00B4213C"/>
    <w:rsid w:val="00B42186"/>
    <w:rsid w:val="00B4229C"/>
    <w:rsid w:val="00B423AA"/>
    <w:rsid w:val="00B42552"/>
    <w:rsid w:val="00B42AC6"/>
    <w:rsid w:val="00B42BB4"/>
    <w:rsid w:val="00B42E5B"/>
    <w:rsid w:val="00B42F80"/>
    <w:rsid w:val="00B4300A"/>
    <w:rsid w:val="00B431AF"/>
    <w:rsid w:val="00B431B8"/>
    <w:rsid w:val="00B43309"/>
    <w:rsid w:val="00B43339"/>
    <w:rsid w:val="00B434E3"/>
    <w:rsid w:val="00B438A7"/>
    <w:rsid w:val="00B43EC1"/>
    <w:rsid w:val="00B43EF9"/>
    <w:rsid w:val="00B44088"/>
    <w:rsid w:val="00B44359"/>
    <w:rsid w:val="00B445DB"/>
    <w:rsid w:val="00B446BE"/>
    <w:rsid w:val="00B4478E"/>
    <w:rsid w:val="00B447DE"/>
    <w:rsid w:val="00B44863"/>
    <w:rsid w:val="00B4486D"/>
    <w:rsid w:val="00B449B0"/>
    <w:rsid w:val="00B44A5D"/>
    <w:rsid w:val="00B44B3E"/>
    <w:rsid w:val="00B44F16"/>
    <w:rsid w:val="00B44F44"/>
    <w:rsid w:val="00B44FDC"/>
    <w:rsid w:val="00B45018"/>
    <w:rsid w:val="00B451F5"/>
    <w:rsid w:val="00B452E4"/>
    <w:rsid w:val="00B452F6"/>
    <w:rsid w:val="00B45508"/>
    <w:rsid w:val="00B4552B"/>
    <w:rsid w:val="00B4616A"/>
    <w:rsid w:val="00B461CE"/>
    <w:rsid w:val="00B469DC"/>
    <w:rsid w:val="00B46F8E"/>
    <w:rsid w:val="00B471F9"/>
    <w:rsid w:val="00B472F4"/>
    <w:rsid w:val="00B473B4"/>
    <w:rsid w:val="00B475C3"/>
    <w:rsid w:val="00B4764D"/>
    <w:rsid w:val="00B478E6"/>
    <w:rsid w:val="00B47900"/>
    <w:rsid w:val="00B47D04"/>
    <w:rsid w:val="00B47F28"/>
    <w:rsid w:val="00B47F90"/>
    <w:rsid w:val="00B50277"/>
    <w:rsid w:val="00B503AC"/>
    <w:rsid w:val="00B5042A"/>
    <w:rsid w:val="00B5043B"/>
    <w:rsid w:val="00B50672"/>
    <w:rsid w:val="00B50706"/>
    <w:rsid w:val="00B50741"/>
    <w:rsid w:val="00B507D1"/>
    <w:rsid w:val="00B5099A"/>
    <w:rsid w:val="00B50BC3"/>
    <w:rsid w:val="00B50E2A"/>
    <w:rsid w:val="00B511A1"/>
    <w:rsid w:val="00B513B9"/>
    <w:rsid w:val="00B51764"/>
    <w:rsid w:val="00B51966"/>
    <w:rsid w:val="00B51A2E"/>
    <w:rsid w:val="00B51D8F"/>
    <w:rsid w:val="00B51E9D"/>
    <w:rsid w:val="00B51F49"/>
    <w:rsid w:val="00B52206"/>
    <w:rsid w:val="00B5247A"/>
    <w:rsid w:val="00B524F6"/>
    <w:rsid w:val="00B5253B"/>
    <w:rsid w:val="00B528E8"/>
    <w:rsid w:val="00B529DB"/>
    <w:rsid w:val="00B529E7"/>
    <w:rsid w:val="00B52E8B"/>
    <w:rsid w:val="00B53088"/>
    <w:rsid w:val="00B532A3"/>
    <w:rsid w:val="00B534AE"/>
    <w:rsid w:val="00B53A8D"/>
    <w:rsid w:val="00B53C4D"/>
    <w:rsid w:val="00B54137"/>
    <w:rsid w:val="00B543B3"/>
    <w:rsid w:val="00B543B5"/>
    <w:rsid w:val="00B54566"/>
    <w:rsid w:val="00B545AD"/>
    <w:rsid w:val="00B54835"/>
    <w:rsid w:val="00B5484C"/>
    <w:rsid w:val="00B5494A"/>
    <w:rsid w:val="00B54990"/>
    <w:rsid w:val="00B54A5A"/>
    <w:rsid w:val="00B54C81"/>
    <w:rsid w:val="00B54E81"/>
    <w:rsid w:val="00B5567F"/>
    <w:rsid w:val="00B560CD"/>
    <w:rsid w:val="00B562BA"/>
    <w:rsid w:val="00B562C5"/>
    <w:rsid w:val="00B56323"/>
    <w:rsid w:val="00B5636E"/>
    <w:rsid w:val="00B5638D"/>
    <w:rsid w:val="00B56669"/>
    <w:rsid w:val="00B5693A"/>
    <w:rsid w:val="00B56A9B"/>
    <w:rsid w:val="00B56BB3"/>
    <w:rsid w:val="00B56D77"/>
    <w:rsid w:val="00B5738F"/>
    <w:rsid w:val="00B576BC"/>
    <w:rsid w:val="00B579FD"/>
    <w:rsid w:val="00B57C46"/>
    <w:rsid w:val="00B57E59"/>
    <w:rsid w:val="00B60107"/>
    <w:rsid w:val="00B60139"/>
    <w:rsid w:val="00B603BB"/>
    <w:rsid w:val="00B60438"/>
    <w:rsid w:val="00B60582"/>
    <w:rsid w:val="00B6058F"/>
    <w:rsid w:val="00B605A8"/>
    <w:rsid w:val="00B60718"/>
    <w:rsid w:val="00B6092B"/>
    <w:rsid w:val="00B60A87"/>
    <w:rsid w:val="00B60AFD"/>
    <w:rsid w:val="00B60BC2"/>
    <w:rsid w:val="00B60F92"/>
    <w:rsid w:val="00B61014"/>
    <w:rsid w:val="00B61257"/>
    <w:rsid w:val="00B612C0"/>
    <w:rsid w:val="00B6136B"/>
    <w:rsid w:val="00B617E6"/>
    <w:rsid w:val="00B6180C"/>
    <w:rsid w:val="00B61A75"/>
    <w:rsid w:val="00B61AE2"/>
    <w:rsid w:val="00B61D57"/>
    <w:rsid w:val="00B61E16"/>
    <w:rsid w:val="00B61E1E"/>
    <w:rsid w:val="00B61E80"/>
    <w:rsid w:val="00B61FF1"/>
    <w:rsid w:val="00B62244"/>
    <w:rsid w:val="00B629BB"/>
    <w:rsid w:val="00B62C74"/>
    <w:rsid w:val="00B62E90"/>
    <w:rsid w:val="00B631DE"/>
    <w:rsid w:val="00B6336B"/>
    <w:rsid w:val="00B633F8"/>
    <w:rsid w:val="00B63490"/>
    <w:rsid w:val="00B6357E"/>
    <w:rsid w:val="00B6360D"/>
    <w:rsid w:val="00B63619"/>
    <w:rsid w:val="00B63699"/>
    <w:rsid w:val="00B63978"/>
    <w:rsid w:val="00B63B49"/>
    <w:rsid w:val="00B63BE9"/>
    <w:rsid w:val="00B63C64"/>
    <w:rsid w:val="00B6411E"/>
    <w:rsid w:val="00B64AB7"/>
    <w:rsid w:val="00B64AFF"/>
    <w:rsid w:val="00B651E3"/>
    <w:rsid w:val="00B65287"/>
    <w:rsid w:val="00B6535F"/>
    <w:rsid w:val="00B6578B"/>
    <w:rsid w:val="00B65847"/>
    <w:rsid w:val="00B65AFE"/>
    <w:rsid w:val="00B65B75"/>
    <w:rsid w:val="00B65C20"/>
    <w:rsid w:val="00B65F94"/>
    <w:rsid w:val="00B6601C"/>
    <w:rsid w:val="00B6648A"/>
    <w:rsid w:val="00B668BB"/>
    <w:rsid w:val="00B66C51"/>
    <w:rsid w:val="00B66C6C"/>
    <w:rsid w:val="00B66C8A"/>
    <w:rsid w:val="00B6712D"/>
    <w:rsid w:val="00B673D2"/>
    <w:rsid w:val="00B67576"/>
    <w:rsid w:val="00B677A2"/>
    <w:rsid w:val="00B679D9"/>
    <w:rsid w:val="00B67C05"/>
    <w:rsid w:val="00B67EDE"/>
    <w:rsid w:val="00B67F54"/>
    <w:rsid w:val="00B70051"/>
    <w:rsid w:val="00B701D6"/>
    <w:rsid w:val="00B70299"/>
    <w:rsid w:val="00B70362"/>
    <w:rsid w:val="00B7065B"/>
    <w:rsid w:val="00B7079B"/>
    <w:rsid w:val="00B70832"/>
    <w:rsid w:val="00B70ACE"/>
    <w:rsid w:val="00B70B16"/>
    <w:rsid w:val="00B70C1E"/>
    <w:rsid w:val="00B70EFF"/>
    <w:rsid w:val="00B7102C"/>
    <w:rsid w:val="00B71347"/>
    <w:rsid w:val="00B713EC"/>
    <w:rsid w:val="00B7141F"/>
    <w:rsid w:val="00B71662"/>
    <w:rsid w:val="00B718DB"/>
    <w:rsid w:val="00B718F1"/>
    <w:rsid w:val="00B718FA"/>
    <w:rsid w:val="00B719C3"/>
    <w:rsid w:val="00B71A82"/>
    <w:rsid w:val="00B71BDB"/>
    <w:rsid w:val="00B71DA5"/>
    <w:rsid w:val="00B71F38"/>
    <w:rsid w:val="00B71FD3"/>
    <w:rsid w:val="00B72075"/>
    <w:rsid w:val="00B72138"/>
    <w:rsid w:val="00B72145"/>
    <w:rsid w:val="00B72151"/>
    <w:rsid w:val="00B7224B"/>
    <w:rsid w:val="00B72532"/>
    <w:rsid w:val="00B72724"/>
    <w:rsid w:val="00B7275B"/>
    <w:rsid w:val="00B7282B"/>
    <w:rsid w:val="00B72887"/>
    <w:rsid w:val="00B72B3D"/>
    <w:rsid w:val="00B72D41"/>
    <w:rsid w:val="00B72DA9"/>
    <w:rsid w:val="00B72DDA"/>
    <w:rsid w:val="00B72E15"/>
    <w:rsid w:val="00B72F6E"/>
    <w:rsid w:val="00B7334A"/>
    <w:rsid w:val="00B735A7"/>
    <w:rsid w:val="00B735DA"/>
    <w:rsid w:val="00B73709"/>
    <w:rsid w:val="00B738A4"/>
    <w:rsid w:val="00B739A6"/>
    <w:rsid w:val="00B73AFF"/>
    <w:rsid w:val="00B73B0A"/>
    <w:rsid w:val="00B73C28"/>
    <w:rsid w:val="00B74384"/>
    <w:rsid w:val="00B743D4"/>
    <w:rsid w:val="00B743E1"/>
    <w:rsid w:val="00B744AD"/>
    <w:rsid w:val="00B74591"/>
    <w:rsid w:val="00B74677"/>
    <w:rsid w:val="00B74965"/>
    <w:rsid w:val="00B74A3F"/>
    <w:rsid w:val="00B74C4D"/>
    <w:rsid w:val="00B74E82"/>
    <w:rsid w:val="00B7503E"/>
    <w:rsid w:val="00B7514F"/>
    <w:rsid w:val="00B7520A"/>
    <w:rsid w:val="00B7530F"/>
    <w:rsid w:val="00B757BC"/>
    <w:rsid w:val="00B75C32"/>
    <w:rsid w:val="00B75D35"/>
    <w:rsid w:val="00B76110"/>
    <w:rsid w:val="00B7611C"/>
    <w:rsid w:val="00B7615D"/>
    <w:rsid w:val="00B76337"/>
    <w:rsid w:val="00B76AEA"/>
    <w:rsid w:val="00B76B1C"/>
    <w:rsid w:val="00B76C09"/>
    <w:rsid w:val="00B76CB5"/>
    <w:rsid w:val="00B76CB7"/>
    <w:rsid w:val="00B76DDD"/>
    <w:rsid w:val="00B7703A"/>
    <w:rsid w:val="00B772CF"/>
    <w:rsid w:val="00B77374"/>
    <w:rsid w:val="00B77555"/>
    <w:rsid w:val="00B7771F"/>
    <w:rsid w:val="00B77989"/>
    <w:rsid w:val="00B77B17"/>
    <w:rsid w:val="00B77C32"/>
    <w:rsid w:val="00B77F4A"/>
    <w:rsid w:val="00B80119"/>
    <w:rsid w:val="00B80225"/>
    <w:rsid w:val="00B8031B"/>
    <w:rsid w:val="00B804AD"/>
    <w:rsid w:val="00B80595"/>
    <w:rsid w:val="00B80782"/>
    <w:rsid w:val="00B8089A"/>
    <w:rsid w:val="00B808C8"/>
    <w:rsid w:val="00B8096E"/>
    <w:rsid w:val="00B809C4"/>
    <w:rsid w:val="00B80BBB"/>
    <w:rsid w:val="00B810F0"/>
    <w:rsid w:val="00B81195"/>
    <w:rsid w:val="00B81383"/>
    <w:rsid w:val="00B814E6"/>
    <w:rsid w:val="00B8167D"/>
    <w:rsid w:val="00B818D8"/>
    <w:rsid w:val="00B818EA"/>
    <w:rsid w:val="00B81E3B"/>
    <w:rsid w:val="00B81F58"/>
    <w:rsid w:val="00B81FC9"/>
    <w:rsid w:val="00B820D3"/>
    <w:rsid w:val="00B822A9"/>
    <w:rsid w:val="00B82CBA"/>
    <w:rsid w:val="00B835AD"/>
    <w:rsid w:val="00B8366F"/>
    <w:rsid w:val="00B838F1"/>
    <w:rsid w:val="00B83A18"/>
    <w:rsid w:val="00B83A97"/>
    <w:rsid w:val="00B83FAD"/>
    <w:rsid w:val="00B84200"/>
    <w:rsid w:val="00B842CB"/>
    <w:rsid w:val="00B8452F"/>
    <w:rsid w:val="00B84583"/>
    <w:rsid w:val="00B8459C"/>
    <w:rsid w:val="00B846A8"/>
    <w:rsid w:val="00B849D5"/>
    <w:rsid w:val="00B84ABA"/>
    <w:rsid w:val="00B84B25"/>
    <w:rsid w:val="00B84ED8"/>
    <w:rsid w:val="00B850E5"/>
    <w:rsid w:val="00B8540F"/>
    <w:rsid w:val="00B855D2"/>
    <w:rsid w:val="00B85670"/>
    <w:rsid w:val="00B85E0B"/>
    <w:rsid w:val="00B85EB5"/>
    <w:rsid w:val="00B85FC1"/>
    <w:rsid w:val="00B86006"/>
    <w:rsid w:val="00B86102"/>
    <w:rsid w:val="00B86276"/>
    <w:rsid w:val="00B86415"/>
    <w:rsid w:val="00B86718"/>
    <w:rsid w:val="00B8673A"/>
    <w:rsid w:val="00B8688B"/>
    <w:rsid w:val="00B869DF"/>
    <w:rsid w:val="00B86B96"/>
    <w:rsid w:val="00B86CEB"/>
    <w:rsid w:val="00B8701A"/>
    <w:rsid w:val="00B873CD"/>
    <w:rsid w:val="00B874B7"/>
    <w:rsid w:val="00B875F8"/>
    <w:rsid w:val="00B8766C"/>
    <w:rsid w:val="00B87D3F"/>
    <w:rsid w:val="00B905AD"/>
    <w:rsid w:val="00B9074E"/>
    <w:rsid w:val="00B90BF6"/>
    <w:rsid w:val="00B90C17"/>
    <w:rsid w:val="00B90EBA"/>
    <w:rsid w:val="00B91002"/>
    <w:rsid w:val="00B912E2"/>
    <w:rsid w:val="00B91423"/>
    <w:rsid w:val="00B916F3"/>
    <w:rsid w:val="00B91738"/>
    <w:rsid w:val="00B91814"/>
    <w:rsid w:val="00B918C8"/>
    <w:rsid w:val="00B9194E"/>
    <w:rsid w:val="00B91B5A"/>
    <w:rsid w:val="00B91B68"/>
    <w:rsid w:val="00B91CA9"/>
    <w:rsid w:val="00B91DFC"/>
    <w:rsid w:val="00B920AC"/>
    <w:rsid w:val="00B920FD"/>
    <w:rsid w:val="00B92893"/>
    <w:rsid w:val="00B928D0"/>
    <w:rsid w:val="00B92C06"/>
    <w:rsid w:val="00B92C17"/>
    <w:rsid w:val="00B92C82"/>
    <w:rsid w:val="00B92F33"/>
    <w:rsid w:val="00B930D7"/>
    <w:rsid w:val="00B9319F"/>
    <w:rsid w:val="00B935A1"/>
    <w:rsid w:val="00B935A4"/>
    <w:rsid w:val="00B935CE"/>
    <w:rsid w:val="00B93616"/>
    <w:rsid w:val="00B93751"/>
    <w:rsid w:val="00B93BF6"/>
    <w:rsid w:val="00B93C0E"/>
    <w:rsid w:val="00B93DEB"/>
    <w:rsid w:val="00B93F36"/>
    <w:rsid w:val="00B94905"/>
    <w:rsid w:val="00B94943"/>
    <w:rsid w:val="00B94D89"/>
    <w:rsid w:val="00B94DBD"/>
    <w:rsid w:val="00B94F60"/>
    <w:rsid w:val="00B94FA6"/>
    <w:rsid w:val="00B956E2"/>
    <w:rsid w:val="00B95797"/>
    <w:rsid w:val="00B9592E"/>
    <w:rsid w:val="00B95A30"/>
    <w:rsid w:val="00B95A8D"/>
    <w:rsid w:val="00B95B65"/>
    <w:rsid w:val="00B95C9A"/>
    <w:rsid w:val="00B95CCC"/>
    <w:rsid w:val="00B95E92"/>
    <w:rsid w:val="00B95EB7"/>
    <w:rsid w:val="00B96107"/>
    <w:rsid w:val="00B96598"/>
    <w:rsid w:val="00B96657"/>
    <w:rsid w:val="00B9665C"/>
    <w:rsid w:val="00B9679F"/>
    <w:rsid w:val="00B968B9"/>
    <w:rsid w:val="00B96AD1"/>
    <w:rsid w:val="00B96C5D"/>
    <w:rsid w:val="00B96CBB"/>
    <w:rsid w:val="00B96E94"/>
    <w:rsid w:val="00B96F5B"/>
    <w:rsid w:val="00B97066"/>
    <w:rsid w:val="00B974BF"/>
    <w:rsid w:val="00B97556"/>
    <w:rsid w:val="00B978DF"/>
    <w:rsid w:val="00B979DF"/>
    <w:rsid w:val="00B97A70"/>
    <w:rsid w:val="00B97D0E"/>
    <w:rsid w:val="00B97DBB"/>
    <w:rsid w:val="00B97E5B"/>
    <w:rsid w:val="00B97F65"/>
    <w:rsid w:val="00BA0048"/>
    <w:rsid w:val="00BA0236"/>
    <w:rsid w:val="00BA09EC"/>
    <w:rsid w:val="00BA0C36"/>
    <w:rsid w:val="00BA0C95"/>
    <w:rsid w:val="00BA0EFF"/>
    <w:rsid w:val="00BA17BD"/>
    <w:rsid w:val="00BA1A4E"/>
    <w:rsid w:val="00BA1C89"/>
    <w:rsid w:val="00BA1F52"/>
    <w:rsid w:val="00BA238C"/>
    <w:rsid w:val="00BA2429"/>
    <w:rsid w:val="00BA2549"/>
    <w:rsid w:val="00BA26E6"/>
    <w:rsid w:val="00BA2798"/>
    <w:rsid w:val="00BA2AA2"/>
    <w:rsid w:val="00BA2C0D"/>
    <w:rsid w:val="00BA2E0C"/>
    <w:rsid w:val="00BA2FB3"/>
    <w:rsid w:val="00BA308F"/>
    <w:rsid w:val="00BA334C"/>
    <w:rsid w:val="00BA3802"/>
    <w:rsid w:val="00BA3AF3"/>
    <w:rsid w:val="00BA3BB5"/>
    <w:rsid w:val="00BA3E3D"/>
    <w:rsid w:val="00BA3FF2"/>
    <w:rsid w:val="00BA414B"/>
    <w:rsid w:val="00BA4164"/>
    <w:rsid w:val="00BA43A3"/>
    <w:rsid w:val="00BA451A"/>
    <w:rsid w:val="00BA4631"/>
    <w:rsid w:val="00BA4733"/>
    <w:rsid w:val="00BA4738"/>
    <w:rsid w:val="00BA47C0"/>
    <w:rsid w:val="00BA4936"/>
    <w:rsid w:val="00BA4AF3"/>
    <w:rsid w:val="00BA4BB9"/>
    <w:rsid w:val="00BA4C19"/>
    <w:rsid w:val="00BA4D37"/>
    <w:rsid w:val="00BA4D5C"/>
    <w:rsid w:val="00BA4D85"/>
    <w:rsid w:val="00BA4E54"/>
    <w:rsid w:val="00BA4E9C"/>
    <w:rsid w:val="00BA4F10"/>
    <w:rsid w:val="00BA504B"/>
    <w:rsid w:val="00BA5098"/>
    <w:rsid w:val="00BA51D0"/>
    <w:rsid w:val="00BA5256"/>
    <w:rsid w:val="00BA528E"/>
    <w:rsid w:val="00BA5938"/>
    <w:rsid w:val="00BA5953"/>
    <w:rsid w:val="00BA5A4C"/>
    <w:rsid w:val="00BA5BAC"/>
    <w:rsid w:val="00BA5CFE"/>
    <w:rsid w:val="00BA5F2E"/>
    <w:rsid w:val="00BA68D4"/>
    <w:rsid w:val="00BA6B22"/>
    <w:rsid w:val="00BA6F78"/>
    <w:rsid w:val="00BA71EF"/>
    <w:rsid w:val="00BA7241"/>
    <w:rsid w:val="00BA7283"/>
    <w:rsid w:val="00BA7394"/>
    <w:rsid w:val="00BA759E"/>
    <w:rsid w:val="00BA767A"/>
    <w:rsid w:val="00BA76CA"/>
    <w:rsid w:val="00BA7918"/>
    <w:rsid w:val="00BA7EA3"/>
    <w:rsid w:val="00BA7EB4"/>
    <w:rsid w:val="00BA7F37"/>
    <w:rsid w:val="00BA7FC8"/>
    <w:rsid w:val="00BB01A0"/>
    <w:rsid w:val="00BB01A6"/>
    <w:rsid w:val="00BB0231"/>
    <w:rsid w:val="00BB0671"/>
    <w:rsid w:val="00BB07EF"/>
    <w:rsid w:val="00BB0BB2"/>
    <w:rsid w:val="00BB0D31"/>
    <w:rsid w:val="00BB0FC5"/>
    <w:rsid w:val="00BB103E"/>
    <w:rsid w:val="00BB128A"/>
    <w:rsid w:val="00BB14CE"/>
    <w:rsid w:val="00BB1E72"/>
    <w:rsid w:val="00BB1F49"/>
    <w:rsid w:val="00BB23AF"/>
    <w:rsid w:val="00BB24B8"/>
    <w:rsid w:val="00BB2538"/>
    <w:rsid w:val="00BB289F"/>
    <w:rsid w:val="00BB28E6"/>
    <w:rsid w:val="00BB2AAF"/>
    <w:rsid w:val="00BB2AF0"/>
    <w:rsid w:val="00BB2B09"/>
    <w:rsid w:val="00BB2B7C"/>
    <w:rsid w:val="00BB2D4B"/>
    <w:rsid w:val="00BB2E4C"/>
    <w:rsid w:val="00BB2E59"/>
    <w:rsid w:val="00BB2E8A"/>
    <w:rsid w:val="00BB2EC6"/>
    <w:rsid w:val="00BB31E7"/>
    <w:rsid w:val="00BB322B"/>
    <w:rsid w:val="00BB34C8"/>
    <w:rsid w:val="00BB3761"/>
    <w:rsid w:val="00BB37A3"/>
    <w:rsid w:val="00BB39A7"/>
    <w:rsid w:val="00BB3E31"/>
    <w:rsid w:val="00BB4323"/>
    <w:rsid w:val="00BB452E"/>
    <w:rsid w:val="00BB455A"/>
    <w:rsid w:val="00BB4844"/>
    <w:rsid w:val="00BB4BA2"/>
    <w:rsid w:val="00BB4C33"/>
    <w:rsid w:val="00BB4D04"/>
    <w:rsid w:val="00BB4EBD"/>
    <w:rsid w:val="00BB4FAC"/>
    <w:rsid w:val="00BB5015"/>
    <w:rsid w:val="00BB53B7"/>
    <w:rsid w:val="00BB53BE"/>
    <w:rsid w:val="00BB551F"/>
    <w:rsid w:val="00BB569A"/>
    <w:rsid w:val="00BB5992"/>
    <w:rsid w:val="00BB5BEE"/>
    <w:rsid w:val="00BB62CB"/>
    <w:rsid w:val="00BB6433"/>
    <w:rsid w:val="00BB6829"/>
    <w:rsid w:val="00BB6970"/>
    <w:rsid w:val="00BB6C0E"/>
    <w:rsid w:val="00BB6E65"/>
    <w:rsid w:val="00BB6EE9"/>
    <w:rsid w:val="00BB6F59"/>
    <w:rsid w:val="00BB71AB"/>
    <w:rsid w:val="00BB73AB"/>
    <w:rsid w:val="00BB7545"/>
    <w:rsid w:val="00BB758A"/>
    <w:rsid w:val="00BB761D"/>
    <w:rsid w:val="00BB77AC"/>
    <w:rsid w:val="00BB786D"/>
    <w:rsid w:val="00BB7C7F"/>
    <w:rsid w:val="00BB7EAF"/>
    <w:rsid w:val="00BC0088"/>
    <w:rsid w:val="00BC0180"/>
    <w:rsid w:val="00BC0297"/>
    <w:rsid w:val="00BC0414"/>
    <w:rsid w:val="00BC07FA"/>
    <w:rsid w:val="00BC083A"/>
    <w:rsid w:val="00BC091B"/>
    <w:rsid w:val="00BC099D"/>
    <w:rsid w:val="00BC0C48"/>
    <w:rsid w:val="00BC0DC4"/>
    <w:rsid w:val="00BC0F54"/>
    <w:rsid w:val="00BC12AA"/>
    <w:rsid w:val="00BC17C9"/>
    <w:rsid w:val="00BC1A9C"/>
    <w:rsid w:val="00BC1CAD"/>
    <w:rsid w:val="00BC23E6"/>
    <w:rsid w:val="00BC244D"/>
    <w:rsid w:val="00BC245F"/>
    <w:rsid w:val="00BC2512"/>
    <w:rsid w:val="00BC262B"/>
    <w:rsid w:val="00BC2661"/>
    <w:rsid w:val="00BC26CC"/>
    <w:rsid w:val="00BC27FE"/>
    <w:rsid w:val="00BC2837"/>
    <w:rsid w:val="00BC2880"/>
    <w:rsid w:val="00BC28FF"/>
    <w:rsid w:val="00BC2AFD"/>
    <w:rsid w:val="00BC2C1E"/>
    <w:rsid w:val="00BC2C24"/>
    <w:rsid w:val="00BC2D6A"/>
    <w:rsid w:val="00BC3238"/>
    <w:rsid w:val="00BC35D4"/>
    <w:rsid w:val="00BC36F5"/>
    <w:rsid w:val="00BC3748"/>
    <w:rsid w:val="00BC39BB"/>
    <w:rsid w:val="00BC406E"/>
    <w:rsid w:val="00BC40DB"/>
    <w:rsid w:val="00BC4242"/>
    <w:rsid w:val="00BC45AC"/>
    <w:rsid w:val="00BC4605"/>
    <w:rsid w:val="00BC48F1"/>
    <w:rsid w:val="00BC4A75"/>
    <w:rsid w:val="00BC4A9A"/>
    <w:rsid w:val="00BC4D39"/>
    <w:rsid w:val="00BC4E1A"/>
    <w:rsid w:val="00BC4E43"/>
    <w:rsid w:val="00BC4E87"/>
    <w:rsid w:val="00BC4F26"/>
    <w:rsid w:val="00BC5029"/>
    <w:rsid w:val="00BC512E"/>
    <w:rsid w:val="00BC548F"/>
    <w:rsid w:val="00BC55C2"/>
    <w:rsid w:val="00BC5A1B"/>
    <w:rsid w:val="00BC5F11"/>
    <w:rsid w:val="00BC61D1"/>
    <w:rsid w:val="00BC6568"/>
    <w:rsid w:val="00BC6A1B"/>
    <w:rsid w:val="00BC6E99"/>
    <w:rsid w:val="00BC719E"/>
    <w:rsid w:val="00BC73D4"/>
    <w:rsid w:val="00BC7535"/>
    <w:rsid w:val="00BC75D3"/>
    <w:rsid w:val="00BC77C8"/>
    <w:rsid w:val="00BC7CA8"/>
    <w:rsid w:val="00BC7E39"/>
    <w:rsid w:val="00BC7EAA"/>
    <w:rsid w:val="00BC7FEB"/>
    <w:rsid w:val="00BD015C"/>
    <w:rsid w:val="00BD01D4"/>
    <w:rsid w:val="00BD036D"/>
    <w:rsid w:val="00BD03A7"/>
    <w:rsid w:val="00BD05C8"/>
    <w:rsid w:val="00BD0855"/>
    <w:rsid w:val="00BD0E40"/>
    <w:rsid w:val="00BD104B"/>
    <w:rsid w:val="00BD1262"/>
    <w:rsid w:val="00BD1300"/>
    <w:rsid w:val="00BD1559"/>
    <w:rsid w:val="00BD1584"/>
    <w:rsid w:val="00BD1AC0"/>
    <w:rsid w:val="00BD1C9D"/>
    <w:rsid w:val="00BD208B"/>
    <w:rsid w:val="00BD21C4"/>
    <w:rsid w:val="00BD21F2"/>
    <w:rsid w:val="00BD2242"/>
    <w:rsid w:val="00BD2463"/>
    <w:rsid w:val="00BD24B6"/>
    <w:rsid w:val="00BD24E3"/>
    <w:rsid w:val="00BD2871"/>
    <w:rsid w:val="00BD29A1"/>
    <w:rsid w:val="00BD2E71"/>
    <w:rsid w:val="00BD2EA9"/>
    <w:rsid w:val="00BD2EE0"/>
    <w:rsid w:val="00BD3328"/>
    <w:rsid w:val="00BD342F"/>
    <w:rsid w:val="00BD37DC"/>
    <w:rsid w:val="00BD40D6"/>
    <w:rsid w:val="00BD4285"/>
    <w:rsid w:val="00BD43F0"/>
    <w:rsid w:val="00BD44C3"/>
    <w:rsid w:val="00BD472D"/>
    <w:rsid w:val="00BD49E0"/>
    <w:rsid w:val="00BD4B1D"/>
    <w:rsid w:val="00BD4D79"/>
    <w:rsid w:val="00BD4E1B"/>
    <w:rsid w:val="00BD4E8B"/>
    <w:rsid w:val="00BD5069"/>
    <w:rsid w:val="00BD518A"/>
    <w:rsid w:val="00BD52AA"/>
    <w:rsid w:val="00BD5938"/>
    <w:rsid w:val="00BD5AEE"/>
    <w:rsid w:val="00BD5B66"/>
    <w:rsid w:val="00BD5CA1"/>
    <w:rsid w:val="00BD638B"/>
    <w:rsid w:val="00BD63BD"/>
    <w:rsid w:val="00BD64FF"/>
    <w:rsid w:val="00BD6505"/>
    <w:rsid w:val="00BD6558"/>
    <w:rsid w:val="00BD692A"/>
    <w:rsid w:val="00BD6972"/>
    <w:rsid w:val="00BD69CB"/>
    <w:rsid w:val="00BD6B6A"/>
    <w:rsid w:val="00BD6BED"/>
    <w:rsid w:val="00BD714E"/>
    <w:rsid w:val="00BD730C"/>
    <w:rsid w:val="00BD74D9"/>
    <w:rsid w:val="00BD7B7A"/>
    <w:rsid w:val="00BE0012"/>
    <w:rsid w:val="00BE0028"/>
    <w:rsid w:val="00BE0335"/>
    <w:rsid w:val="00BE0540"/>
    <w:rsid w:val="00BE0A33"/>
    <w:rsid w:val="00BE0B13"/>
    <w:rsid w:val="00BE0CBE"/>
    <w:rsid w:val="00BE0DA7"/>
    <w:rsid w:val="00BE0F32"/>
    <w:rsid w:val="00BE0FD4"/>
    <w:rsid w:val="00BE1143"/>
    <w:rsid w:val="00BE11D0"/>
    <w:rsid w:val="00BE1571"/>
    <w:rsid w:val="00BE180A"/>
    <w:rsid w:val="00BE1826"/>
    <w:rsid w:val="00BE197C"/>
    <w:rsid w:val="00BE1A23"/>
    <w:rsid w:val="00BE1ABC"/>
    <w:rsid w:val="00BE1C0B"/>
    <w:rsid w:val="00BE2206"/>
    <w:rsid w:val="00BE220D"/>
    <w:rsid w:val="00BE24B9"/>
    <w:rsid w:val="00BE2545"/>
    <w:rsid w:val="00BE254F"/>
    <w:rsid w:val="00BE268D"/>
    <w:rsid w:val="00BE2B14"/>
    <w:rsid w:val="00BE3292"/>
    <w:rsid w:val="00BE38AF"/>
    <w:rsid w:val="00BE3BE4"/>
    <w:rsid w:val="00BE3C67"/>
    <w:rsid w:val="00BE3D01"/>
    <w:rsid w:val="00BE3DDB"/>
    <w:rsid w:val="00BE3E35"/>
    <w:rsid w:val="00BE4062"/>
    <w:rsid w:val="00BE4440"/>
    <w:rsid w:val="00BE4633"/>
    <w:rsid w:val="00BE477E"/>
    <w:rsid w:val="00BE4800"/>
    <w:rsid w:val="00BE4B3F"/>
    <w:rsid w:val="00BE4F1D"/>
    <w:rsid w:val="00BE4F3D"/>
    <w:rsid w:val="00BE50AE"/>
    <w:rsid w:val="00BE50F9"/>
    <w:rsid w:val="00BE55CE"/>
    <w:rsid w:val="00BE5693"/>
    <w:rsid w:val="00BE577F"/>
    <w:rsid w:val="00BE5A84"/>
    <w:rsid w:val="00BE5B9A"/>
    <w:rsid w:val="00BE5DFD"/>
    <w:rsid w:val="00BE5F37"/>
    <w:rsid w:val="00BE5F5A"/>
    <w:rsid w:val="00BE628D"/>
    <w:rsid w:val="00BE63EB"/>
    <w:rsid w:val="00BE6B51"/>
    <w:rsid w:val="00BE6BC3"/>
    <w:rsid w:val="00BE6D64"/>
    <w:rsid w:val="00BE6E28"/>
    <w:rsid w:val="00BE6EEF"/>
    <w:rsid w:val="00BE718E"/>
    <w:rsid w:val="00BE71C2"/>
    <w:rsid w:val="00BE75ED"/>
    <w:rsid w:val="00BE76FC"/>
    <w:rsid w:val="00BE7AAD"/>
    <w:rsid w:val="00BE7CA9"/>
    <w:rsid w:val="00BF0109"/>
    <w:rsid w:val="00BF04AB"/>
    <w:rsid w:val="00BF05AC"/>
    <w:rsid w:val="00BF06DC"/>
    <w:rsid w:val="00BF090C"/>
    <w:rsid w:val="00BF0D97"/>
    <w:rsid w:val="00BF0F8D"/>
    <w:rsid w:val="00BF1485"/>
    <w:rsid w:val="00BF1752"/>
    <w:rsid w:val="00BF1772"/>
    <w:rsid w:val="00BF1AD4"/>
    <w:rsid w:val="00BF1C61"/>
    <w:rsid w:val="00BF1E03"/>
    <w:rsid w:val="00BF1E48"/>
    <w:rsid w:val="00BF1F22"/>
    <w:rsid w:val="00BF1FA4"/>
    <w:rsid w:val="00BF20F4"/>
    <w:rsid w:val="00BF27B4"/>
    <w:rsid w:val="00BF285A"/>
    <w:rsid w:val="00BF293C"/>
    <w:rsid w:val="00BF2B41"/>
    <w:rsid w:val="00BF2C23"/>
    <w:rsid w:val="00BF2CE6"/>
    <w:rsid w:val="00BF2E0B"/>
    <w:rsid w:val="00BF2F05"/>
    <w:rsid w:val="00BF2F61"/>
    <w:rsid w:val="00BF3355"/>
    <w:rsid w:val="00BF335E"/>
    <w:rsid w:val="00BF353D"/>
    <w:rsid w:val="00BF379B"/>
    <w:rsid w:val="00BF3BE8"/>
    <w:rsid w:val="00BF3CC1"/>
    <w:rsid w:val="00BF3CFF"/>
    <w:rsid w:val="00BF3ED8"/>
    <w:rsid w:val="00BF40C1"/>
    <w:rsid w:val="00BF40D2"/>
    <w:rsid w:val="00BF4196"/>
    <w:rsid w:val="00BF4790"/>
    <w:rsid w:val="00BF4BAA"/>
    <w:rsid w:val="00BF4CC1"/>
    <w:rsid w:val="00BF4D6A"/>
    <w:rsid w:val="00BF4D6B"/>
    <w:rsid w:val="00BF5136"/>
    <w:rsid w:val="00BF5245"/>
    <w:rsid w:val="00BF52B4"/>
    <w:rsid w:val="00BF55D6"/>
    <w:rsid w:val="00BF59E1"/>
    <w:rsid w:val="00BF5BB3"/>
    <w:rsid w:val="00BF6055"/>
    <w:rsid w:val="00BF6334"/>
    <w:rsid w:val="00BF6466"/>
    <w:rsid w:val="00BF66C1"/>
    <w:rsid w:val="00BF66DD"/>
    <w:rsid w:val="00BF677A"/>
    <w:rsid w:val="00BF689D"/>
    <w:rsid w:val="00BF690C"/>
    <w:rsid w:val="00BF69EE"/>
    <w:rsid w:val="00BF6F05"/>
    <w:rsid w:val="00BF6F10"/>
    <w:rsid w:val="00BF70B9"/>
    <w:rsid w:val="00BF750F"/>
    <w:rsid w:val="00BF7683"/>
    <w:rsid w:val="00BF78C3"/>
    <w:rsid w:val="00BF78F5"/>
    <w:rsid w:val="00BF791F"/>
    <w:rsid w:val="00BF7B98"/>
    <w:rsid w:val="00BF7B9D"/>
    <w:rsid w:val="00BF7EDA"/>
    <w:rsid w:val="00C0007E"/>
    <w:rsid w:val="00C0012E"/>
    <w:rsid w:val="00C0052D"/>
    <w:rsid w:val="00C005D4"/>
    <w:rsid w:val="00C007AD"/>
    <w:rsid w:val="00C009D8"/>
    <w:rsid w:val="00C00B14"/>
    <w:rsid w:val="00C00C1B"/>
    <w:rsid w:val="00C00D2F"/>
    <w:rsid w:val="00C00DC6"/>
    <w:rsid w:val="00C00DCC"/>
    <w:rsid w:val="00C00EB8"/>
    <w:rsid w:val="00C00EF3"/>
    <w:rsid w:val="00C01406"/>
    <w:rsid w:val="00C01479"/>
    <w:rsid w:val="00C016C4"/>
    <w:rsid w:val="00C01703"/>
    <w:rsid w:val="00C018EE"/>
    <w:rsid w:val="00C018FD"/>
    <w:rsid w:val="00C0199B"/>
    <w:rsid w:val="00C01C27"/>
    <w:rsid w:val="00C01F10"/>
    <w:rsid w:val="00C020AA"/>
    <w:rsid w:val="00C0222D"/>
    <w:rsid w:val="00C02400"/>
    <w:rsid w:val="00C02676"/>
    <w:rsid w:val="00C02A95"/>
    <w:rsid w:val="00C02C74"/>
    <w:rsid w:val="00C02D05"/>
    <w:rsid w:val="00C02E11"/>
    <w:rsid w:val="00C03053"/>
    <w:rsid w:val="00C03306"/>
    <w:rsid w:val="00C0342B"/>
    <w:rsid w:val="00C0387B"/>
    <w:rsid w:val="00C03AD2"/>
    <w:rsid w:val="00C03C1C"/>
    <w:rsid w:val="00C03E5A"/>
    <w:rsid w:val="00C040CD"/>
    <w:rsid w:val="00C04410"/>
    <w:rsid w:val="00C04499"/>
    <w:rsid w:val="00C04574"/>
    <w:rsid w:val="00C045AA"/>
    <w:rsid w:val="00C04610"/>
    <w:rsid w:val="00C04A6C"/>
    <w:rsid w:val="00C04B0D"/>
    <w:rsid w:val="00C05179"/>
    <w:rsid w:val="00C0557F"/>
    <w:rsid w:val="00C055C3"/>
    <w:rsid w:val="00C055CA"/>
    <w:rsid w:val="00C056D4"/>
    <w:rsid w:val="00C0586D"/>
    <w:rsid w:val="00C05972"/>
    <w:rsid w:val="00C059C9"/>
    <w:rsid w:val="00C05DFB"/>
    <w:rsid w:val="00C061BE"/>
    <w:rsid w:val="00C061C0"/>
    <w:rsid w:val="00C06237"/>
    <w:rsid w:val="00C06294"/>
    <w:rsid w:val="00C0634E"/>
    <w:rsid w:val="00C06481"/>
    <w:rsid w:val="00C068C7"/>
    <w:rsid w:val="00C06965"/>
    <w:rsid w:val="00C06D5A"/>
    <w:rsid w:val="00C0714F"/>
    <w:rsid w:val="00C07210"/>
    <w:rsid w:val="00C076C3"/>
    <w:rsid w:val="00C0795F"/>
    <w:rsid w:val="00C07A88"/>
    <w:rsid w:val="00C07C2E"/>
    <w:rsid w:val="00C07CC1"/>
    <w:rsid w:val="00C07E2D"/>
    <w:rsid w:val="00C07E96"/>
    <w:rsid w:val="00C10350"/>
    <w:rsid w:val="00C10618"/>
    <w:rsid w:val="00C1072E"/>
    <w:rsid w:val="00C10845"/>
    <w:rsid w:val="00C1092C"/>
    <w:rsid w:val="00C109AB"/>
    <w:rsid w:val="00C10AA9"/>
    <w:rsid w:val="00C10AF2"/>
    <w:rsid w:val="00C10C25"/>
    <w:rsid w:val="00C10D27"/>
    <w:rsid w:val="00C10D34"/>
    <w:rsid w:val="00C10D8E"/>
    <w:rsid w:val="00C10FC5"/>
    <w:rsid w:val="00C113FC"/>
    <w:rsid w:val="00C11627"/>
    <w:rsid w:val="00C116C9"/>
    <w:rsid w:val="00C116F4"/>
    <w:rsid w:val="00C118A7"/>
    <w:rsid w:val="00C11952"/>
    <w:rsid w:val="00C119CC"/>
    <w:rsid w:val="00C11B74"/>
    <w:rsid w:val="00C1277A"/>
    <w:rsid w:val="00C127B7"/>
    <w:rsid w:val="00C12801"/>
    <w:rsid w:val="00C129AC"/>
    <w:rsid w:val="00C12ACF"/>
    <w:rsid w:val="00C12B0C"/>
    <w:rsid w:val="00C12DF5"/>
    <w:rsid w:val="00C12E46"/>
    <w:rsid w:val="00C12FA4"/>
    <w:rsid w:val="00C131BC"/>
    <w:rsid w:val="00C13292"/>
    <w:rsid w:val="00C133D4"/>
    <w:rsid w:val="00C13490"/>
    <w:rsid w:val="00C1356D"/>
    <w:rsid w:val="00C13632"/>
    <w:rsid w:val="00C139F1"/>
    <w:rsid w:val="00C13A48"/>
    <w:rsid w:val="00C13CA9"/>
    <w:rsid w:val="00C13EA0"/>
    <w:rsid w:val="00C13EC6"/>
    <w:rsid w:val="00C13EDD"/>
    <w:rsid w:val="00C14063"/>
    <w:rsid w:val="00C141BB"/>
    <w:rsid w:val="00C14441"/>
    <w:rsid w:val="00C1452C"/>
    <w:rsid w:val="00C146AC"/>
    <w:rsid w:val="00C1487B"/>
    <w:rsid w:val="00C14913"/>
    <w:rsid w:val="00C149AA"/>
    <w:rsid w:val="00C149FB"/>
    <w:rsid w:val="00C14BA4"/>
    <w:rsid w:val="00C14DD1"/>
    <w:rsid w:val="00C14F70"/>
    <w:rsid w:val="00C150E5"/>
    <w:rsid w:val="00C15DB7"/>
    <w:rsid w:val="00C15E12"/>
    <w:rsid w:val="00C15E42"/>
    <w:rsid w:val="00C15F4B"/>
    <w:rsid w:val="00C15FBA"/>
    <w:rsid w:val="00C16342"/>
    <w:rsid w:val="00C16467"/>
    <w:rsid w:val="00C1649B"/>
    <w:rsid w:val="00C16599"/>
    <w:rsid w:val="00C16929"/>
    <w:rsid w:val="00C16B04"/>
    <w:rsid w:val="00C16CEC"/>
    <w:rsid w:val="00C16F17"/>
    <w:rsid w:val="00C172EA"/>
    <w:rsid w:val="00C1734E"/>
    <w:rsid w:val="00C1777D"/>
    <w:rsid w:val="00C1785C"/>
    <w:rsid w:val="00C17A02"/>
    <w:rsid w:val="00C17A3A"/>
    <w:rsid w:val="00C17BF4"/>
    <w:rsid w:val="00C17C2B"/>
    <w:rsid w:val="00C17C99"/>
    <w:rsid w:val="00C17ED9"/>
    <w:rsid w:val="00C2005B"/>
    <w:rsid w:val="00C202DE"/>
    <w:rsid w:val="00C20559"/>
    <w:rsid w:val="00C206FF"/>
    <w:rsid w:val="00C2070E"/>
    <w:rsid w:val="00C20AD7"/>
    <w:rsid w:val="00C20C95"/>
    <w:rsid w:val="00C20F39"/>
    <w:rsid w:val="00C20FBE"/>
    <w:rsid w:val="00C2102D"/>
    <w:rsid w:val="00C211FA"/>
    <w:rsid w:val="00C2120D"/>
    <w:rsid w:val="00C213BA"/>
    <w:rsid w:val="00C214F3"/>
    <w:rsid w:val="00C218CC"/>
    <w:rsid w:val="00C21ABE"/>
    <w:rsid w:val="00C21AD8"/>
    <w:rsid w:val="00C21B88"/>
    <w:rsid w:val="00C21BE3"/>
    <w:rsid w:val="00C21CDD"/>
    <w:rsid w:val="00C220C7"/>
    <w:rsid w:val="00C2291C"/>
    <w:rsid w:val="00C22C71"/>
    <w:rsid w:val="00C22DB2"/>
    <w:rsid w:val="00C2301F"/>
    <w:rsid w:val="00C23034"/>
    <w:rsid w:val="00C232A9"/>
    <w:rsid w:val="00C2332B"/>
    <w:rsid w:val="00C23589"/>
    <w:rsid w:val="00C236D2"/>
    <w:rsid w:val="00C23C60"/>
    <w:rsid w:val="00C242D9"/>
    <w:rsid w:val="00C24331"/>
    <w:rsid w:val="00C24357"/>
    <w:rsid w:val="00C24439"/>
    <w:rsid w:val="00C2459F"/>
    <w:rsid w:val="00C24603"/>
    <w:rsid w:val="00C24610"/>
    <w:rsid w:val="00C24755"/>
    <w:rsid w:val="00C24E87"/>
    <w:rsid w:val="00C24EFF"/>
    <w:rsid w:val="00C24F84"/>
    <w:rsid w:val="00C25012"/>
    <w:rsid w:val="00C25571"/>
    <w:rsid w:val="00C255C7"/>
    <w:rsid w:val="00C25648"/>
    <w:rsid w:val="00C25717"/>
    <w:rsid w:val="00C25833"/>
    <w:rsid w:val="00C25C0A"/>
    <w:rsid w:val="00C26816"/>
    <w:rsid w:val="00C26A57"/>
    <w:rsid w:val="00C26B08"/>
    <w:rsid w:val="00C26B0D"/>
    <w:rsid w:val="00C26B29"/>
    <w:rsid w:val="00C26B2E"/>
    <w:rsid w:val="00C26B38"/>
    <w:rsid w:val="00C26E5B"/>
    <w:rsid w:val="00C27037"/>
    <w:rsid w:val="00C272F5"/>
    <w:rsid w:val="00C274AF"/>
    <w:rsid w:val="00C27642"/>
    <w:rsid w:val="00C276BE"/>
    <w:rsid w:val="00C277DA"/>
    <w:rsid w:val="00C27E8C"/>
    <w:rsid w:val="00C27EDF"/>
    <w:rsid w:val="00C27FE6"/>
    <w:rsid w:val="00C3039E"/>
    <w:rsid w:val="00C304D2"/>
    <w:rsid w:val="00C30558"/>
    <w:rsid w:val="00C3059B"/>
    <w:rsid w:val="00C308E8"/>
    <w:rsid w:val="00C309EA"/>
    <w:rsid w:val="00C30BA4"/>
    <w:rsid w:val="00C30C63"/>
    <w:rsid w:val="00C30CB5"/>
    <w:rsid w:val="00C30D75"/>
    <w:rsid w:val="00C30E95"/>
    <w:rsid w:val="00C311AA"/>
    <w:rsid w:val="00C313BA"/>
    <w:rsid w:val="00C31553"/>
    <w:rsid w:val="00C3155D"/>
    <w:rsid w:val="00C3173A"/>
    <w:rsid w:val="00C317CF"/>
    <w:rsid w:val="00C317F0"/>
    <w:rsid w:val="00C31A30"/>
    <w:rsid w:val="00C31A82"/>
    <w:rsid w:val="00C31C2C"/>
    <w:rsid w:val="00C31C3E"/>
    <w:rsid w:val="00C32122"/>
    <w:rsid w:val="00C32215"/>
    <w:rsid w:val="00C3230A"/>
    <w:rsid w:val="00C32656"/>
    <w:rsid w:val="00C32C50"/>
    <w:rsid w:val="00C32D1D"/>
    <w:rsid w:val="00C32DCC"/>
    <w:rsid w:val="00C32FC2"/>
    <w:rsid w:val="00C330EC"/>
    <w:rsid w:val="00C33272"/>
    <w:rsid w:val="00C3341B"/>
    <w:rsid w:val="00C3363F"/>
    <w:rsid w:val="00C3376F"/>
    <w:rsid w:val="00C3394F"/>
    <w:rsid w:val="00C33C82"/>
    <w:rsid w:val="00C33C85"/>
    <w:rsid w:val="00C33EAA"/>
    <w:rsid w:val="00C33F25"/>
    <w:rsid w:val="00C34098"/>
    <w:rsid w:val="00C3415B"/>
    <w:rsid w:val="00C3438F"/>
    <w:rsid w:val="00C34762"/>
    <w:rsid w:val="00C348E1"/>
    <w:rsid w:val="00C34A28"/>
    <w:rsid w:val="00C34D73"/>
    <w:rsid w:val="00C34F5C"/>
    <w:rsid w:val="00C35261"/>
    <w:rsid w:val="00C35442"/>
    <w:rsid w:val="00C354DC"/>
    <w:rsid w:val="00C35532"/>
    <w:rsid w:val="00C35733"/>
    <w:rsid w:val="00C3588D"/>
    <w:rsid w:val="00C35A64"/>
    <w:rsid w:val="00C35A9B"/>
    <w:rsid w:val="00C35B11"/>
    <w:rsid w:val="00C35D28"/>
    <w:rsid w:val="00C35E9D"/>
    <w:rsid w:val="00C36226"/>
    <w:rsid w:val="00C363DB"/>
    <w:rsid w:val="00C36851"/>
    <w:rsid w:val="00C36D45"/>
    <w:rsid w:val="00C36E26"/>
    <w:rsid w:val="00C36F4D"/>
    <w:rsid w:val="00C36FB8"/>
    <w:rsid w:val="00C371D1"/>
    <w:rsid w:val="00C373A6"/>
    <w:rsid w:val="00C37449"/>
    <w:rsid w:val="00C375F5"/>
    <w:rsid w:val="00C37DD4"/>
    <w:rsid w:val="00C37F97"/>
    <w:rsid w:val="00C4000B"/>
    <w:rsid w:val="00C40143"/>
    <w:rsid w:val="00C40282"/>
    <w:rsid w:val="00C4058E"/>
    <w:rsid w:val="00C406DA"/>
    <w:rsid w:val="00C407FC"/>
    <w:rsid w:val="00C4081F"/>
    <w:rsid w:val="00C40A0E"/>
    <w:rsid w:val="00C40F3D"/>
    <w:rsid w:val="00C41313"/>
    <w:rsid w:val="00C41395"/>
    <w:rsid w:val="00C4177F"/>
    <w:rsid w:val="00C4188B"/>
    <w:rsid w:val="00C418F9"/>
    <w:rsid w:val="00C41907"/>
    <w:rsid w:val="00C41923"/>
    <w:rsid w:val="00C41976"/>
    <w:rsid w:val="00C41A51"/>
    <w:rsid w:val="00C41C2E"/>
    <w:rsid w:val="00C41DE0"/>
    <w:rsid w:val="00C42236"/>
    <w:rsid w:val="00C422D5"/>
    <w:rsid w:val="00C422EF"/>
    <w:rsid w:val="00C4230E"/>
    <w:rsid w:val="00C4238B"/>
    <w:rsid w:val="00C4246D"/>
    <w:rsid w:val="00C42496"/>
    <w:rsid w:val="00C4267A"/>
    <w:rsid w:val="00C42895"/>
    <w:rsid w:val="00C42E5B"/>
    <w:rsid w:val="00C42ED5"/>
    <w:rsid w:val="00C42F96"/>
    <w:rsid w:val="00C42FA2"/>
    <w:rsid w:val="00C42FAB"/>
    <w:rsid w:val="00C43080"/>
    <w:rsid w:val="00C438B6"/>
    <w:rsid w:val="00C43A02"/>
    <w:rsid w:val="00C43CF9"/>
    <w:rsid w:val="00C43F80"/>
    <w:rsid w:val="00C43FB5"/>
    <w:rsid w:val="00C44295"/>
    <w:rsid w:val="00C446AE"/>
    <w:rsid w:val="00C4476E"/>
    <w:rsid w:val="00C447BD"/>
    <w:rsid w:val="00C44AAA"/>
    <w:rsid w:val="00C44D81"/>
    <w:rsid w:val="00C44DF0"/>
    <w:rsid w:val="00C44E61"/>
    <w:rsid w:val="00C44F30"/>
    <w:rsid w:val="00C453C1"/>
    <w:rsid w:val="00C45441"/>
    <w:rsid w:val="00C454F4"/>
    <w:rsid w:val="00C45500"/>
    <w:rsid w:val="00C456AD"/>
    <w:rsid w:val="00C45835"/>
    <w:rsid w:val="00C45A95"/>
    <w:rsid w:val="00C45DB4"/>
    <w:rsid w:val="00C45FB4"/>
    <w:rsid w:val="00C460B0"/>
    <w:rsid w:val="00C464B6"/>
    <w:rsid w:val="00C464CD"/>
    <w:rsid w:val="00C4655B"/>
    <w:rsid w:val="00C466B6"/>
    <w:rsid w:val="00C467BD"/>
    <w:rsid w:val="00C46972"/>
    <w:rsid w:val="00C46B6B"/>
    <w:rsid w:val="00C46BE8"/>
    <w:rsid w:val="00C46C99"/>
    <w:rsid w:val="00C46E48"/>
    <w:rsid w:val="00C47007"/>
    <w:rsid w:val="00C470B5"/>
    <w:rsid w:val="00C471B1"/>
    <w:rsid w:val="00C4727E"/>
    <w:rsid w:val="00C4728E"/>
    <w:rsid w:val="00C475BE"/>
    <w:rsid w:val="00C47722"/>
    <w:rsid w:val="00C477CD"/>
    <w:rsid w:val="00C4791E"/>
    <w:rsid w:val="00C479BD"/>
    <w:rsid w:val="00C47A8F"/>
    <w:rsid w:val="00C47DE8"/>
    <w:rsid w:val="00C501D6"/>
    <w:rsid w:val="00C5028E"/>
    <w:rsid w:val="00C50389"/>
    <w:rsid w:val="00C505CE"/>
    <w:rsid w:val="00C50701"/>
    <w:rsid w:val="00C50AB0"/>
    <w:rsid w:val="00C50C28"/>
    <w:rsid w:val="00C50F48"/>
    <w:rsid w:val="00C510E7"/>
    <w:rsid w:val="00C511A9"/>
    <w:rsid w:val="00C518D1"/>
    <w:rsid w:val="00C51A18"/>
    <w:rsid w:val="00C51E02"/>
    <w:rsid w:val="00C51E42"/>
    <w:rsid w:val="00C52322"/>
    <w:rsid w:val="00C52481"/>
    <w:rsid w:val="00C525D6"/>
    <w:rsid w:val="00C527A0"/>
    <w:rsid w:val="00C527B7"/>
    <w:rsid w:val="00C529C7"/>
    <w:rsid w:val="00C52A74"/>
    <w:rsid w:val="00C52E69"/>
    <w:rsid w:val="00C53045"/>
    <w:rsid w:val="00C536D1"/>
    <w:rsid w:val="00C537E8"/>
    <w:rsid w:val="00C53E07"/>
    <w:rsid w:val="00C53E87"/>
    <w:rsid w:val="00C53EBC"/>
    <w:rsid w:val="00C54254"/>
    <w:rsid w:val="00C542DA"/>
    <w:rsid w:val="00C547DF"/>
    <w:rsid w:val="00C5499C"/>
    <w:rsid w:val="00C54A12"/>
    <w:rsid w:val="00C54BB0"/>
    <w:rsid w:val="00C55050"/>
    <w:rsid w:val="00C55486"/>
    <w:rsid w:val="00C55515"/>
    <w:rsid w:val="00C555A2"/>
    <w:rsid w:val="00C55A7F"/>
    <w:rsid w:val="00C55AEB"/>
    <w:rsid w:val="00C55C40"/>
    <w:rsid w:val="00C55E2E"/>
    <w:rsid w:val="00C562A1"/>
    <w:rsid w:val="00C565DD"/>
    <w:rsid w:val="00C566F7"/>
    <w:rsid w:val="00C567D9"/>
    <w:rsid w:val="00C56AAD"/>
    <w:rsid w:val="00C56B08"/>
    <w:rsid w:val="00C5723E"/>
    <w:rsid w:val="00C5736D"/>
    <w:rsid w:val="00C57AEA"/>
    <w:rsid w:val="00C57C0F"/>
    <w:rsid w:val="00C57CFA"/>
    <w:rsid w:val="00C57D64"/>
    <w:rsid w:val="00C57D68"/>
    <w:rsid w:val="00C57ED6"/>
    <w:rsid w:val="00C57EE8"/>
    <w:rsid w:val="00C600BF"/>
    <w:rsid w:val="00C602AF"/>
    <w:rsid w:val="00C603FA"/>
    <w:rsid w:val="00C605B2"/>
    <w:rsid w:val="00C6061C"/>
    <w:rsid w:val="00C60764"/>
    <w:rsid w:val="00C60848"/>
    <w:rsid w:val="00C60C3B"/>
    <w:rsid w:val="00C611B7"/>
    <w:rsid w:val="00C61382"/>
    <w:rsid w:val="00C613B3"/>
    <w:rsid w:val="00C61794"/>
    <w:rsid w:val="00C617B9"/>
    <w:rsid w:val="00C61850"/>
    <w:rsid w:val="00C6214A"/>
    <w:rsid w:val="00C62285"/>
    <w:rsid w:val="00C6236B"/>
    <w:rsid w:val="00C6239B"/>
    <w:rsid w:val="00C623A1"/>
    <w:rsid w:val="00C62696"/>
    <w:rsid w:val="00C626BD"/>
    <w:rsid w:val="00C627FC"/>
    <w:rsid w:val="00C629FA"/>
    <w:rsid w:val="00C62A34"/>
    <w:rsid w:val="00C62E06"/>
    <w:rsid w:val="00C62E91"/>
    <w:rsid w:val="00C62F5B"/>
    <w:rsid w:val="00C6309C"/>
    <w:rsid w:val="00C6336E"/>
    <w:rsid w:val="00C635A0"/>
    <w:rsid w:val="00C635AB"/>
    <w:rsid w:val="00C63621"/>
    <w:rsid w:val="00C636FC"/>
    <w:rsid w:val="00C6370C"/>
    <w:rsid w:val="00C6393E"/>
    <w:rsid w:val="00C63BDA"/>
    <w:rsid w:val="00C63C68"/>
    <w:rsid w:val="00C63CA3"/>
    <w:rsid w:val="00C63E33"/>
    <w:rsid w:val="00C63EBC"/>
    <w:rsid w:val="00C63F02"/>
    <w:rsid w:val="00C63F23"/>
    <w:rsid w:val="00C64283"/>
    <w:rsid w:val="00C64332"/>
    <w:rsid w:val="00C6436B"/>
    <w:rsid w:val="00C64484"/>
    <w:rsid w:val="00C64616"/>
    <w:rsid w:val="00C647BA"/>
    <w:rsid w:val="00C64852"/>
    <w:rsid w:val="00C64895"/>
    <w:rsid w:val="00C648A9"/>
    <w:rsid w:val="00C64C46"/>
    <w:rsid w:val="00C65139"/>
    <w:rsid w:val="00C6518C"/>
    <w:rsid w:val="00C65709"/>
    <w:rsid w:val="00C657AB"/>
    <w:rsid w:val="00C659C8"/>
    <w:rsid w:val="00C65ED9"/>
    <w:rsid w:val="00C65F95"/>
    <w:rsid w:val="00C66084"/>
    <w:rsid w:val="00C66153"/>
    <w:rsid w:val="00C66311"/>
    <w:rsid w:val="00C66962"/>
    <w:rsid w:val="00C66D8E"/>
    <w:rsid w:val="00C67786"/>
    <w:rsid w:val="00C67A09"/>
    <w:rsid w:val="00C67A43"/>
    <w:rsid w:val="00C67ED6"/>
    <w:rsid w:val="00C67F64"/>
    <w:rsid w:val="00C7020F"/>
    <w:rsid w:val="00C70C82"/>
    <w:rsid w:val="00C70EA6"/>
    <w:rsid w:val="00C713A5"/>
    <w:rsid w:val="00C71435"/>
    <w:rsid w:val="00C716FF"/>
    <w:rsid w:val="00C718FD"/>
    <w:rsid w:val="00C71A1D"/>
    <w:rsid w:val="00C71AF5"/>
    <w:rsid w:val="00C71DAF"/>
    <w:rsid w:val="00C71F07"/>
    <w:rsid w:val="00C71F92"/>
    <w:rsid w:val="00C72255"/>
    <w:rsid w:val="00C7236E"/>
    <w:rsid w:val="00C72441"/>
    <w:rsid w:val="00C72487"/>
    <w:rsid w:val="00C72C4E"/>
    <w:rsid w:val="00C72E06"/>
    <w:rsid w:val="00C72ED5"/>
    <w:rsid w:val="00C72F35"/>
    <w:rsid w:val="00C734AC"/>
    <w:rsid w:val="00C738EC"/>
    <w:rsid w:val="00C738EF"/>
    <w:rsid w:val="00C73972"/>
    <w:rsid w:val="00C739E3"/>
    <w:rsid w:val="00C73D4D"/>
    <w:rsid w:val="00C73F0E"/>
    <w:rsid w:val="00C740AA"/>
    <w:rsid w:val="00C74120"/>
    <w:rsid w:val="00C74333"/>
    <w:rsid w:val="00C74521"/>
    <w:rsid w:val="00C746E8"/>
    <w:rsid w:val="00C74886"/>
    <w:rsid w:val="00C74AE9"/>
    <w:rsid w:val="00C74E2F"/>
    <w:rsid w:val="00C74FE5"/>
    <w:rsid w:val="00C750BF"/>
    <w:rsid w:val="00C751FE"/>
    <w:rsid w:val="00C75213"/>
    <w:rsid w:val="00C7525B"/>
    <w:rsid w:val="00C7568B"/>
    <w:rsid w:val="00C758EF"/>
    <w:rsid w:val="00C759AA"/>
    <w:rsid w:val="00C759DE"/>
    <w:rsid w:val="00C75BCE"/>
    <w:rsid w:val="00C75C2C"/>
    <w:rsid w:val="00C75CC9"/>
    <w:rsid w:val="00C75E0A"/>
    <w:rsid w:val="00C75E64"/>
    <w:rsid w:val="00C7606A"/>
    <w:rsid w:val="00C7638E"/>
    <w:rsid w:val="00C76A37"/>
    <w:rsid w:val="00C76D21"/>
    <w:rsid w:val="00C76D8D"/>
    <w:rsid w:val="00C76E04"/>
    <w:rsid w:val="00C76ECF"/>
    <w:rsid w:val="00C76F0D"/>
    <w:rsid w:val="00C76FA0"/>
    <w:rsid w:val="00C7711D"/>
    <w:rsid w:val="00C7715C"/>
    <w:rsid w:val="00C7731F"/>
    <w:rsid w:val="00C7751C"/>
    <w:rsid w:val="00C77A50"/>
    <w:rsid w:val="00C77B3E"/>
    <w:rsid w:val="00C77C12"/>
    <w:rsid w:val="00C77C93"/>
    <w:rsid w:val="00C77F79"/>
    <w:rsid w:val="00C801F1"/>
    <w:rsid w:val="00C80893"/>
    <w:rsid w:val="00C80B33"/>
    <w:rsid w:val="00C80E95"/>
    <w:rsid w:val="00C80F11"/>
    <w:rsid w:val="00C813A3"/>
    <w:rsid w:val="00C813B7"/>
    <w:rsid w:val="00C81983"/>
    <w:rsid w:val="00C81B9B"/>
    <w:rsid w:val="00C81B9D"/>
    <w:rsid w:val="00C81DB2"/>
    <w:rsid w:val="00C821D2"/>
    <w:rsid w:val="00C822FB"/>
    <w:rsid w:val="00C82371"/>
    <w:rsid w:val="00C8255C"/>
    <w:rsid w:val="00C825FD"/>
    <w:rsid w:val="00C82706"/>
    <w:rsid w:val="00C82B75"/>
    <w:rsid w:val="00C82B80"/>
    <w:rsid w:val="00C82D77"/>
    <w:rsid w:val="00C82EE6"/>
    <w:rsid w:val="00C835C3"/>
    <w:rsid w:val="00C836F5"/>
    <w:rsid w:val="00C83742"/>
    <w:rsid w:val="00C838D3"/>
    <w:rsid w:val="00C83D42"/>
    <w:rsid w:val="00C83D80"/>
    <w:rsid w:val="00C83FE3"/>
    <w:rsid w:val="00C84024"/>
    <w:rsid w:val="00C840AB"/>
    <w:rsid w:val="00C8442E"/>
    <w:rsid w:val="00C844A4"/>
    <w:rsid w:val="00C844DA"/>
    <w:rsid w:val="00C84505"/>
    <w:rsid w:val="00C84589"/>
    <w:rsid w:val="00C8458A"/>
    <w:rsid w:val="00C8468F"/>
    <w:rsid w:val="00C8472E"/>
    <w:rsid w:val="00C84929"/>
    <w:rsid w:val="00C84996"/>
    <w:rsid w:val="00C849B9"/>
    <w:rsid w:val="00C84B10"/>
    <w:rsid w:val="00C84B1B"/>
    <w:rsid w:val="00C84C9F"/>
    <w:rsid w:val="00C853A3"/>
    <w:rsid w:val="00C857AE"/>
    <w:rsid w:val="00C8595D"/>
    <w:rsid w:val="00C85AE8"/>
    <w:rsid w:val="00C85E14"/>
    <w:rsid w:val="00C85FBF"/>
    <w:rsid w:val="00C86171"/>
    <w:rsid w:val="00C8632B"/>
    <w:rsid w:val="00C86370"/>
    <w:rsid w:val="00C86774"/>
    <w:rsid w:val="00C8679B"/>
    <w:rsid w:val="00C86857"/>
    <w:rsid w:val="00C86B85"/>
    <w:rsid w:val="00C86F6B"/>
    <w:rsid w:val="00C870A8"/>
    <w:rsid w:val="00C872A0"/>
    <w:rsid w:val="00C874CF"/>
    <w:rsid w:val="00C87581"/>
    <w:rsid w:val="00C876E0"/>
    <w:rsid w:val="00C87830"/>
    <w:rsid w:val="00C87AE5"/>
    <w:rsid w:val="00C87C5E"/>
    <w:rsid w:val="00C87F99"/>
    <w:rsid w:val="00C900B4"/>
    <w:rsid w:val="00C9064C"/>
    <w:rsid w:val="00C909EE"/>
    <w:rsid w:val="00C912A4"/>
    <w:rsid w:val="00C9133D"/>
    <w:rsid w:val="00C913F4"/>
    <w:rsid w:val="00C914AC"/>
    <w:rsid w:val="00C9159E"/>
    <w:rsid w:val="00C9161D"/>
    <w:rsid w:val="00C91A75"/>
    <w:rsid w:val="00C91B18"/>
    <w:rsid w:val="00C9206A"/>
    <w:rsid w:val="00C922AD"/>
    <w:rsid w:val="00C922C2"/>
    <w:rsid w:val="00C924F2"/>
    <w:rsid w:val="00C92790"/>
    <w:rsid w:val="00C927A8"/>
    <w:rsid w:val="00C929E9"/>
    <w:rsid w:val="00C92A0D"/>
    <w:rsid w:val="00C92E92"/>
    <w:rsid w:val="00C9303E"/>
    <w:rsid w:val="00C933B0"/>
    <w:rsid w:val="00C9344F"/>
    <w:rsid w:val="00C934E3"/>
    <w:rsid w:val="00C939EB"/>
    <w:rsid w:val="00C93C09"/>
    <w:rsid w:val="00C93C30"/>
    <w:rsid w:val="00C940AB"/>
    <w:rsid w:val="00C942D8"/>
    <w:rsid w:val="00C942DF"/>
    <w:rsid w:val="00C942E7"/>
    <w:rsid w:val="00C945FC"/>
    <w:rsid w:val="00C94707"/>
    <w:rsid w:val="00C94746"/>
    <w:rsid w:val="00C94784"/>
    <w:rsid w:val="00C947FC"/>
    <w:rsid w:val="00C94AA5"/>
    <w:rsid w:val="00C94C36"/>
    <w:rsid w:val="00C94F7E"/>
    <w:rsid w:val="00C94FD2"/>
    <w:rsid w:val="00C9514C"/>
    <w:rsid w:val="00C95770"/>
    <w:rsid w:val="00C9580D"/>
    <w:rsid w:val="00C959FC"/>
    <w:rsid w:val="00C95C6F"/>
    <w:rsid w:val="00C95C7D"/>
    <w:rsid w:val="00C96395"/>
    <w:rsid w:val="00C9654A"/>
    <w:rsid w:val="00C9673E"/>
    <w:rsid w:val="00C96760"/>
    <w:rsid w:val="00C969F3"/>
    <w:rsid w:val="00C96AE8"/>
    <w:rsid w:val="00C96D54"/>
    <w:rsid w:val="00C9701F"/>
    <w:rsid w:val="00C9703B"/>
    <w:rsid w:val="00C9747B"/>
    <w:rsid w:val="00C974AE"/>
    <w:rsid w:val="00C974ED"/>
    <w:rsid w:val="00C974F8"/>
    <w:rsid w:val="00C976A1"/>
    <w:rsid w:val="00C977F2"/>
    <w:rsid w:val="00C97824"/>
    <w:rsid w:val="00C97990"/>
    <w:rsid w:val="00C97A8C"/>
    <w:rsid w:val="00C97B2C"/>
    <w:rsid w:val="00C97D08"/>
    <w:rsid w:val="00C97E3A"/>
    <w:rsid w:val="00CA0152"/>
    <w:rsid w:val="00CA01D3"/>
    <w:rsid w:val="00CA0624"/>
    <w:rsid w:val="00CA079D"/>
    <w:rsid w:val="00CA0884"/>
    <w:rsid w:val="00CA0A3D"/>
    <w:rsid w:val="00CA0FFB"/>
    <w:rsid w:val="00CA10A4"/>
    <w:rsid w:val="00CA19BB"/>
    <w:rsid w:val="00CA1A85"/>
    <w:rsid w:val="00CA1D76"/>
    <w:rsid w:val="00CA1FCA"/>
    <w:rsid w:val="00CA2120"/>
    <w:rsid w:val="00CA227E"/>
    <w:rsid w:val="00CA2549"/>
    <w:rsid w:val="00CA26B9"/>
    <w:rsid w:val="00CA27A2"/>
    <w:rsid w:val="00CA2973"/>
    <w:rsid w:val="00CA2AE9"/>
    <w:rsid w:val="00CA2DB6"/>
    <w:rsid w:val="00CA2DE6"/>
    <w:rsid w:val="00CA3413"/>
    <w:rsid w:val="00CA3588"/>
    <w:rsid w:val="00CA35CA"/>
    <w:rsid w:val="00CA361E"/>
    <w:rsid w:val="00CA38A3"/>
    <w:rsid w:val="00CA38D8"/>
    <w:rsid w:val="00CA38EE"/>
    <w:rsid w:val="00CA395B"/>
    <w:rsid w:val="00CA3B0C"/>
    <w:rsid w:val="00CA3D63"/>
    <w:rsid w:val="00CA46DC"/>
    <w:rsid w:val="00CA4AB1"/>
    <w:rsid w:val="00CA4B15"/>
    <w:rsid w:val="00CA4B85"/>
    <w:rsid w:val="00CA4EE3"/>
    <w:rsid w:val="00CA4EEC"/>
    <w:rsid w:val="00CA5183"/>
    <w:rsid w:val="00CA51BF"/>
    <w:rsid w:val="00CA5283"/>
    <w:rsid w:val="00CA56B4"/>
    <w:rsid w:val="00CA573D"/>
    <w:rsid w:val="00CA5743"/>
    <w:rsid w:val="00CA59F2"/>
    <w:rsid w:val="00CA5A9C"/>
    <w:rsid w:val="00CA5CBC"/>
    <w:rsid w:val="00CA5F60"/>
    <w:rsid w:val="00CA5FDC"/>
    <w:rsid w:val="00CA6015"/>
    <w:rsid w:val="00CA605D"/>
    <w:rsid w:val="00CA6151"/>
    <w:rsid w:val="00CA6215"/>
    <w:rsid w:val="00CA653F"/>
    <w:rsid w:val="00CA66B0"/>
    <w:rsid w:val="00CA66D0"/>
    <w:rsid w:val="00CA6B4A"/>
    <w:rsid w:val="00CA6D84"/>
    <w:rsid w:val="00CA6EE1"/>
    <w:rsid w:val="00CA6FD6"/>
    <w:rsid w:val="00CA73CE"/>
    <w:rsid w:val="00CA779C"/>
    <w:rsid w:val="00CA7BBF"/>
    <w:rsid w:val="00CA7DDD"/>
    <w:rsid w:val="00CB00E6"/>
    <w:rsid w:val="00CB0154"/>
    <w:rsid w:val="00CB026D"/>
    <w:rsid w:val="00CB0417"/>
    <w:rsid w:val="00CB0435"/>
    <w:rsid w:val="00CB043D"/>
    <w:rsid w:val="00CB049D"/>
    <w:rsid w:val="00CB0728"/>
    <w:rsid w:val="00CB07AC"/>
    <w:rsid w:val="00CB080D"/>
    <w:rsid w:val="00CB093E"/>
    <w:rsid w:val="00CB0AA6"/>
    <w:rsid w:val="00CB0AEE"/>
    <w:rsid w:val="00CB0B31"/>
    <w:rsid w:val="00CB0B6E"/>
    <w:rsid w:val="00CB0BEC"/>
    <w:rsid w:val="00CB0F49"/>
    <w:rsid w:val="00CB1117"/>
    <w:rsid w:val="00CB11D2"/>
    <w:rsid w:val="00CB140F"/>
    <w:rsid w:val="00CB1721"/>
    <w:rsid w:val="00CB1749"/>
    <w:rsid w:val="00CB18F5"/>
    <w:rsid w:val="00CB1AC6"/>
    <w:rsid w:val="00CB1AF3"/>
    <w:rsid w:val="00CB1AFE"/>
    <w:rsid w:val="00CB1B0E"/>
    <w:rsid w:val="00CB1CE9"/>
    <w:rsid w:val="00CB1DC1"/>
    <w:rsid w:val="00CB1DE2"/>
    <w:rsid w:val="00CB1DE4"/>
    <w:rsid w:val="00CB1FC1"/>
    <w:rsid w:val="00CB22C5"/>
    <w:rsid w:val="00CB23E5"/>
    <w:rsid w:val="00CB2B53"/>
    <w:rsid w:val="00CB2F37"/>
    <w:rsid w:val="00CB2F7D"/>
    <w:rsid w:val="00CB30A4"/>
    <w:rsid w:val="00CB32CB"/>
    <w:rsid w:val="00CB357A"/>
    <w:rsid w:val="00CB3AD8"/>
    <w:rsid w:val="00CB3C4F"/>
    <w:rsid w:val="00CB3E37"/>
    <w:rsid w:val="00CB3F84"/>
    <w:rsid w:val="00CB4136"/>
    <w:rsid w:val="00CB41D9"/>
    <w:rsid w:val="00CB46D0"/>
    <w:rsid w:val="00CB4B54"/>
    <w:rsid w:val="00CB50A2"/>
    <w:rsid w:val="00CB5249"/>
    <w:rsid w:val="00CB5640"/>
    <w:rsid w:val="00CB56FD"/>
    <w:rsid w:val="00CB57F6"/>
    <w:rsid w:val="00CB5D6D"/>
    <w:rsid w:val="00CB5F48"/>
    <w:rsid w:val="00CB607E"/>
    <w:rsid w:val="00CB621A"/>
    <w:rsid w:val="00CB6B85"/>
    <w:rsid w:val="00CB6DB8"/>
    <w:rsid w:val="00CB6DCD"/>
    <w:rsid w:val="00CB6FD3"/>
    <w:rsid w:val="00CB6FEB"/>
    <w:rsid w:val="00CB7021"/>
    <w:rsid w:val="00CB7044"/>
    <w:rsid w:val="00CB7552"/>
    <w:rsid w:val="00CB76A6"/>
    <w:rsid w:val="00CB7825"/>
    <w:rsid w:val="00CB798F"/>
    <w:rsid w:val="00CB7A55"/>
    <w:rsid w:val="00CB7D1D"/>
    <w:rsid w:val="00CB7D5D"/>
    <w:rsid w:val="00CB7FAA"/>
    <w:rsid w:val="00CC00F2"/>
    <w:rsid w:val="00CC029B"/>
    <w:rsid w:val="00CC0525"/>
    <w:rsid w:val="00CC0781"/>
    <w:rsid w:val="00CC0816"/>
    <w:rsid w:val="00CC0A17"/>
    <w:rsid w:val="00CC0FBD"/>
    <w:rsid w:val="00CC182A"/>
    <w:rsid w:val="00CC189B"/>
    <w:rsid w:val="00CC1AC2"/>
    <w:rsid w:val="00CC1AD8"/>
    <w:rsid w:val="00CC1E7C"/>
    <w:rsid w:val="00CC1EA0"/>
    <w:rsid w:val="00CC212A"/>
    <w:rsid w:val="00CC2288"/>
    <w:rsid w:val="00CC23E4"/>
    <w:rsid w:val="00CC2694"/>
    <w:rsid w:val="00CC2840"/>
    <w:rsid w:val="00CC2AD8"/>
    <w:rsid w:val="00CC2B2A"/>
    <w:rsid w:val="00CC2E5C"/>
    <w:rsid w:val="00CC3058"/>
    <w:rsid w:val="00CC3149"/>
    <w:rsid w:val="00CC31BF"/>
    <w:rsid w:val="00CC3268"/>
    <w:rsid w:val="00CC3396"/>
    <w:rsid w:val="00CC34A4"/>
    <w:rsid w:val="00CC36AA"/>
    <w:rsid w:val="00CC36BD"/>
    <w:rsid w:val="00CC39E3"/>
    <w:rsid w:val="00CC3D35"/>
    <w:rsid w:val="00CC41D8"/>
    <w:rsid w:val="00CC42AD"/>
    <w:rsid w:val="00CC460E"/>
    <w:rsid w:val="00CC473A"/>
    <w:rsid w:val="00CC484A"/>
    <w:rsid w:val="00CC4880"/>
    <w:rsid w:val="00CC4AA6"/>
    <w:rsid w:val="00CC4E31"/>
    <w:rsid w:val="00CC4F33"/>
    <w:rsid w:val="00CC4F95"/>
    <w:rsid w:val="00CC5393"/>
    <w:rsid w:val="00CC54B9"/>
    <w:rsid w:val="00CC552E"/>
    <w:rsid w:val="00CC55DF"/>
    <w:rsid w:val="00CC5678"/>
    <w:rsid w:val="00CC5703"/>
    <w:rsid w:val="00CC5B0B"/>
    <w:rsid w:val="00CC5B3F"/>
    <w:rsid w:val="00CC5CF2"/>
    <w:rsid w:val="00CC5E7F"/>
    <w:rsid w:val="00CC5EDB"/>
    <w:rsid w:val="00CC6136"/>
    <w:rsid w:val="00CC65B6"/>
    <w:rsid w:val="00CC65BC"/>
    <w:rsid w:val="00CC672E"/>
    <w:rsid w:val="00CC674F"/>
    <w:rsid w:val="00CC6927"/>
    <w:rsid w:val="00CC693A"/>
    <w:rsid w:val="00CC6B60"/>
    <w:rsid w:val="00CC6D19"/>
    <w:rsid w:val="00CC6F34"/>
    <w:rsid w:val="00CC733F"/>
    <w:rsid w:val="00CC7606"/>
    <w:rsid w:val="00CC7752"/>
    <w:rsid w:val="00CD03B6"/>
    <w:rsid w:val="00CD046E"/>
    <w:rsid w:val="00CD0760"/>
    <w:rsid w:val="00CD0B92"/>
    <w:rsid w:val="00CD1107"/>
    <w:rsid w:val="00CD1889"/>
    <w:rsid w:val="00CD1A1B"/>
    <w:rsid w:val="00CD1B68"/>
    <w:rsid w:val="00CD1D6F"/>
    <w:rsid w:val="00CD20A1"/>
    <w:rsid w:val="00CD21CC"/>
    <w:rsid w:val="00CD2388"/>
    <w:rsid w:val="00CD2CCD"/>
    <w:rsid w:val="00CD2D93"/>
    <w:rsid w:val="00CD2E6A"/>
    <w:rsid w:val="00CD31CA"/>
    <w:rsid w:val="00CD32D9"/>
    <w:rsid w:val="00CD32E4"/>
    <w:rsid w:val="00CD3529"/>
    <w:rsid w:val="00CD37D2"/>
    <w:rsid w:val="00CD38D7"/>
    <w:rsid w:val="00CD3A26"/>
    <w:rsid w:val="00CD3B9E"/>
    <w:rsid w:val="00CD3C71"/>
    <w:rsid w:val="00CD3E96"/>
    <w:rsid w:val="00CD3F0F"/>
    <w:rsid w:val="00CD3FB6"/>
    <w:rsid w:val="00CD48B5"/>
    <w:rsid w:val="00CD48DA"/>
    <w:rsid w:val="00CD497A"/>
    <w:rsid w:val="00CD4C10"/>
    <w:rsid w:val="00CD4FF5"/>
    <w:rsid w:val="00CD4FFF"/>
    <w:rsid w:val="00CD5083"/>
    <w:rsid w:val="00CD5367"/>
    <w:rsid w:val="00CD577C"/>
    <w:rsid w:val="00CD5809"/>
    <w:rsid w:val="00CD584B"/>
    <w:rsid w:val="00CD58F1"/>
    <w:rsid w:val="00CD5922"/>
    <w:rsid w:val="00CD594F"/>
    <w:rsid w:val="00CD5AB2"/>
    <w:rsid w:val="00CD5C23"/>
    <w:rsid w:val="00CD6168"/>
    <w:rsid w:val="00CD6274"/>
    <w:rsid w:val="00CD63F2"/>
    <w:rsid w:val="00CD670A"/>
    <w:rsid w:val="00CD672D"/>
    <w:rsid w:val="00CD6758"/>
    <w:rsid w:val="00CD6BD4"/>
    <w:rsid w:val="00CD6E92"/>
    <w:rsid w:val="00CD7070"/>
    <w:rsid w:val="00CD72A3"/>
    <w:rsid w:val="00CD7436"/>
    <w:rsid w:val="00CD7677"/>
    <w:rsid w:val="00CD7EC0"/>
    <w:rsid w:val="00CE00B1"/>
    <w:rsid w:val="00CE033A"/>
    <w:rsid w:val="00CE0355"/>
    <w:rsid w:val="00CE0356"/>
    <w:rsid w:val="00CE0365"/>
    <w:rsid w:val="00CE045D"/>
    <w:rsid w:val="00CE07AF"/>
    <w:rsid w:val="00CE0A30"/>
    <w:rsid w:val="00CE0DBD"/>
    <w:rsid w:val="00CE0E04"/>
    <w:rsid w:val="00CE0EF8"/>
    <w:rsid w:val="00CE0F38"/>
    <w:rsid w:val="00CE0FB7"/>
    <w:rsid w:val="00CE1113"/>
    <w:rsid w:val="00CE120D"/>
    <w:rsid w:val="00CE121B"/>
    <w:rsid w:val="00CE128B"/>
    <w:rsid w:val="00CE1825"/>
    <w:rsid w:val="00CE183F"/>
    <w:rsid w:val="00CE19B4"/>
    <w:rsid w:val="00CE1B16"/>
    <w:rsid w:val="00CE1CDC"/>
    <w:rsid w:val="00CE1FE9"/>
    <w:rsid w:val="00CE1FF7"/>
    <w:rsid w:val="00CE21FE"/>
    <w:rsid w:val="00CE2323"/>
    <w:rsid w:val="00CE25A4"/>
    <w:rsid w:val="00CE2795"/>
    <w:rsid w:val="00CE27D1"/>
    <w:rsid w:val="00CE292E"/>
    <w:rsid w:val="00CE2BA1"/>
    <w:rsid w:val="00CE2C69"/>
    <w:rsid w:val="00CE2D92"/>
    <w:rsid w:val="00CE2E90"/>
    <w:rsid w:val="00CE318D"/>
    <w:rsid w:val="00CE3326"/>
    <w:rsid w:val="00CE34CF"/>
    <w:rsid w:val="00CE35B6"/>
    <w:rsid w:val="00CE367A"/>
    <w:rsid w:val="00CE36A4"/>
    <w:rsid w:val="00CE3751"/>
    <w:rsid w:val="00CE3808"/>
    <w:rsid w:val="00CE3816"/>
    <w:rsid w:val="00CE3920"/>
    <w:rsid w:val="00CE40D8"/>
    <w:rsid w:val="00CE4683"/>
    <w:rsid w:val="00CE47D6"/>
    <w:rsid w:val="00CE4829"/>
    <w:rsid w:val="00CE4830"/>
    <w:rsid w:val="00CE4850"/>
    <w:rsid w:val="00CE490B"/>
    <w:rsid w:val="00CE5681"/>
    <w:rsid w:val="00CE5A2A"/>
    <w:rsid w:val="00CE5A2D"/>
    <w:rsid w:val="00CE5A49"/>
    <w:rsid w:val="00CE5BC0"/>
    <w:rsid w:val="00CE5D2C"/>
    <w:rsid w:val="00CE5D45"/>
    <w:rsid w:val="00CE630B"/>
    <w:rsid w:val="00CE635E"/>
    <w:rsid w:val="00CE641C"/>
    <w:rsid w:val="00CE67EE"/>
    <w:rsid w:val="00CE67FB"/>
    <w:rsid w:val="00CE6B09"/>
    <w:rsid w:val="00CE6F06"/>
    <w:rsid w:val="00CE6F4D"/>
    <w:rsid w:val="00CE7048"/>
    <w:rsid w:val="00CE717E"/>
    <w:rsid w:val="00CE71D7"/>
    <w:rsid w:val="00CE73CD"/>
    <w:rsid w:val="00CE787A"/>
    <w:rsid w:val="00CE7965"/>
    <w:rsid w:val="00CE7A90"/>
    <w:rsid w:val="00CE7C15"/>
    <w:rsid w:val="00CF00F8"/>
    <w:rsid w:val="00CF0A1D"/>
    <w:rsid w:val="00CF0A5F"/>
    <w:rsid w:val="00CF0B6E"/>
    <w:rsid w:val="00CF0B9A"/>
    <w:rsid w:val="00CF0DD2"/>
    <w:rsid w:val="00CF1099"/>
    <w:rsid w:val="00CF10B7"/>
    <w:rsid w:val="00CF13C0"/>
    <w:rsid w:val="00CF1463"/>
    <w:rsid w:val="00CF1523"/>
    <w:rsid w:val="00CF1735"/>
    <w:rsid w:val="00CF2016"/>
    <w:rsid w:val="00CF21C1"/>
    <w:rsid w:val="00CF23D6"/>
    <w:rsid w:val="00CF25BE"/>
    <w:rsid w:val="00CF26B6"/>
    <w:rsid w:val="00CF2747"/>
    <w:rsid w:val="00CF28E9"/>
    <w:rsid w:val="00CF294B"/>
    <w:rsid w:val="00CF2976"/>
    <w:rsid w:val="00CF2A3F"/>
    <w:rsid w:val="00CF2AD1"/>
    <w:rsid w:val="00CF2EF9"/>
    <w:rsid w:val="00CF30DA"/>
    <w:rsid w:val="00CF36EA"/>
    <w:rsid w:val="00CF37E0"/>
    <w:rsid w:val="00CF3A38"/>
    <w:rsid w:val="00CF3A90"/>
    <w:rsid w:val="00CF3CAC"/>
    <w:rsid w:val="00CF3E0B"/>
    <w:rsid w:val="00CF3ED3"/>
    <w:rsid w:val="00CF3FD6"/>
    <w:rsid w:val="00CF407F"/>
    <w:rsid w:val="00CF4495"/>
    <w:rsid w:val="00CF4584"/>
    <w:rsid w:val="00CF4743"/>
    <w:rsid w:val="00CF49B0"/>
    <w:rsid w:val="00CF4C13"/>
    <w:rsid w:val="00CF4DE7"/>
    <w:rsid w:val="00CF4FD7"/>
    <w:rsid w:val="00CF5134"/>
    <w:rsid w:val="00CF52AB"/>
    <w:rsid w:val="00CF561A"/>
    <w:rsid w:val="00CF56A6"/>
    <w:rsid w:val="00CF5721"/>
    <w:rsid w:val="00CF57A1"/>
    <w:rsid w:val="00CF57F2"/>
    <w:rsid w:val="00CF5845"/>
    <w:rsid w:val="00CF5874"/>
    <w:rsid w:val="00CF59F8"/>
    <w:rsid w:val="00CF5B58"/>
    <w:rsid w:val="00CF5D13"/>
    <w:rsid w:val="00CF5E3B"/>
    <w:rsid w:val="00CF5E3F"/>
    <w:rsid w:val="00CF603C"/>
    <w:rsid w:val="00CF641B"/>
    <w:rsid w:val="00CF6420"/>
    <w:rsid w:val="00CF642E"/>
    <w:rsid w:val="00CF653E"/>
    <w:rsid w:val="00CF65B6"/>
    <w:rsid w:val="00CF65C8"/>
    <w:rsid w:val="00CF6644"/>
    <w:rsid w:val="00CF6A89"/>
    <w:rsid w:val="00CF6BB8"/>
    <w:rsid w:val="00CF6BF0"/>
    <w:rsid w:val="00CF6FA1"/>
    <w:rsid w:val="00CF7033"/>
    <w:rsid w:val="00CF70B1"/>
    <w:rsid w:val="00CF718D"/>
    <w:rsid w:val="00CF731B"/>
    <w:rsid w:val="00CF7455"/>
    <w:rsid w:val="00CF75E8"/>
    <w:rsid w:val="00CF7666"/>
    <w:rsid w:val="00CF7694"/>
    <w:rsid w:val="00CF77E1"/>
    <w:rsid w:val="00CF7AB3"/>
    <w:rsid w:val="00D000E8"/>
    <w:rsid w:val="00D0023E"/>
    <w:rsid w:val="00D002CA"/>
    <w:rsid w:val="00D004A4"/>
    <w:rsid w:val="00D007AF"/>
    <w:rsid w:val="00D007B3"/>
    <w:rsid w:val="00D0081D"/>
    <w:rsid w:val="00D008B8"/>
    <w:rsid w:val="00D01095"/>
    <w:rsid w:val="00D01542"/>
    <w:rsid w:val="00D01610"/>
    <w:rsid w:val="00D01988"/>
    <w:rsid w:val="00D01B0D"/>
    <w:rsid w:val="00D01CF2"/>
    <w:rsid w:val="00D01D43"/>
    <w:rsid w:val="00D01E30"/>
    <w:rsid w:val="00D01EB2"/>
    <w:rsid w:val="00D01F98"/>
    <w:rsid w:val="00D02070"/>
    <w:rsid w:val="00D02161"/>
    <w:rsid w:val="00D02306"/>
    <w:rsid w:val="00D027E6"/>
    <w:rsid w:val="00D0284F"/>
    <w:rsid w:val="00D02994"/>
    <w:rsid w:val="00D031EA"/>
    <w:rsid w:val="00D03200"/>
    <w:rsid w:val="00D0340B"/>
    <w:rsid w:val="00D037F2"/>
    <w:rsid w:val="00D03A0B"/>
    <w:rsid w:val="00D04012"/>
    <w:rsid w:val="00D0442D"/>
    <w:rsid w:val="00D04488"/>
    <w:rsid w:val="00D04601"/>
    <w:rsid w:val="00D04720"/>
    <w:rsid w:val="00D04C7E"/>
    <w:rsid w:val="00D04D3D"/>
    <w:rsid w:val="00D04E11"/>
    <w:rsid w:val="00D050FF"/>
    <w:rsid w:val="00D053D2"/>
    <w:rsid w:val="00D05453"/>
    <w:rsid w:val="00D055D4"/>
    <w:rsid w:val="00D05671"/>
    <w:rsid w:val="00D05927"/>
    <w:rsid w:val="00D05B4B"/>
    <w:rsid w:val="00D05FFE"/>
    <w:rsid w:val="00D06174"/>
    <w:rsid w:val="00D0636E"/>
    <w:rsid w:val="00D063D3"/>
    <w:rsid w:val="00D0680A"/>
    <w:rsid w:val="00D06AF0"/>
    <w:rsid w:val="00D06D55"/>
    <w:rsid w:val="00D06D73"/>
    <w:rsid w:val="00D06D9B"/>
    <w:rsid w:val="00D06F05"/>
    <w:rsid w:val="00D07268"/>
    <w:rsid w:val="00D072AC"/>
    <w:rsid w:val="00D073DF"/>
    <w:rsid w:val="00D07437"/>
    <w:rsid w:val="00D076C5"/>
    <w:rsid w:val="00D076D6"/>
    <w:rsid w:val="00D07910"/>
    <w:rsid w:val="00D0792A"/>
    <w:rsid w:val="00D07E81"/>
    <w:rsid w:val="00D07EA7"/>
    <w:rsid w:val="00D07F2B"/>
    <w:rsid w:val="00D10155"/>
    <w:rsid w:val="00D101DE"/>
    <w:rsid w:val="00D107DE"/>
    <w:rsid w:val="00D10AD6"/>
    <w:rsid w:val="00D10B3F"/>
    <w:rsid w:val="00D10C89"/>
    <w:rsid w:val="00D10C91"/>
    <w:rsid w:val="00D10DA0"/>
    <w:rsid w:val="00D1181E"/>
    <w:rsid w:val="00D11932"/>
    <w:rsid w:val="00D119E2"/>
    <w:rsid w:val="00D11BB6"/>
    <w:rsid w:val="00D126BA"/>
    <w:rsid w:val="00D12868"/>
    <w:rsid w:val="00D128BD"/>
    <w:rsid w:val="00D12A51"/>
    <w:rsid w:val="00D12B22"/>
    <w:rsid w:val="00D12DBF"/>
    <w:rsid w:val="00D12DF4"/>
    <w:rsid w:val="00D1364F"/>
    <w:rsid w:val="00D13652"/>
    <w:rsid w:val="00D13806"/>
    <w:rsid w:val="00D13844"/>
    <w:rsid w:val="00D13C11"/>
    <w:rsid w:val="00D13D5B"/>
    <w:rsid w:val="00D13DD1"/>
    <w:rsid w:val="00D13E7D"/>
    <w:rsid w:val="00D13EA2"/>
    <w:rsid w:val="00D14333"/>
    <w:rsid w:val="00D14577"/>
    <w:rsid w:val="00D14732"/>
    <w:rsid w:val="00D14838"/>
    <w:rsid w:val="00D14967"/>
    <w:rsid w:val="00D14A12"/>
    <w:rsid w:val="00D14B84"/>
    <w:rsid w:val="00D14C2B"/>
    <w:rsid w:val="00D1559A"/>
    <w:rsid w:val="00D157BF"/>
    <w:rsid w:val="00D159A2"/>
    <w:rsid w:val="00D15A40"/>
    <w:rsid w:val="00D15BD1"/>
    <w:rsid w:val="00D15C48"/>
    <w:rsid w:val="00D15FB6"/>
    <w:rsid w:val="00D1604A"/>
    <w:rsid w:val="00D16232"/>
    <w:rsid w:val="00D16934"/>
    <w:rsid w:val="00D16B6E"/>
    <w:rsid w:val="00D16C03"/>
    <w:rsid w:val="00D16D6F"/>
    <w:rsid w:val="00D16E7C"/>
    <w:rsid w:val="00D16FDE"/>
    <w:rsid w:val="00D171E1"/>
    <w:rsid w:val="00D172C0"/>
    <w:rsid w:val="00D17405"/>
    <w:rsid w:val="00D175EF"/>
    <w:rsid w:val="00D177C1"/>
    <w:rsid w:val="00D17C14"/>
    <w:rsid w:val="00D17D5A"/>
    <w:rsid w:val="00D205FE"/>
    <w:rsid w:val="00D207A6"/>
    <w:rsid w:val="00D20947"/>
    <w:rsid w:val="00D20ACC"/>
    <w:rsid w:val="00D20CE0"/>
    <w:rsid w:val="00D20D82"/>
    <w:rsid w:val="00D20E2B"/>
    <w:rsid w:val="00D20E35"/>
    <w:rsid w:val="00D20F9A"/>
    <w:rsid w:val="00D20FD5"/>
    <w:rsid w:val="00D213A3"/>
    <w:rsid w:val="00D21516"/>
    <w:rsid w:val="00D2154B"/>
    <w:rsid w:val="00D21599"/>
    <w:rsid w:val="00D216CA"/>
    <w:rsid w:val="00D21713"/>
    <w:rsid w:val="00D21B21"/>
    <w:rsid w:val="00D21E13"/>
    <w:rsid w:val="00D22295"/>
    <w:rsid w:val="00D22361"/>
    <w:rsid w:val="00D223B3"/>
    <w:rsid w:val="00D22571"/>
    <w:rsid w:val="00D2264F"/>
    <w:rsid w:val="00D2274B"/>
    <w:rsid w:val="00D2290B"/>
    <w:rsid w:val="00D22CFA"/>
    <w:rsid w:val="00D22DCD"/>
    <w:rsid w:val="00D22FB1"/>
    <w:rsid w:val="00D230F5"/>
    <w:rsid w:val="00D23466"/>
    <w:rsid w:val="00D23467"/>
    <w:rsid w:val="00D234D4"/>
    <w:rsid w:val="00D23511"/>
    <w:rsid w:val="00D23656"/>
    <w:rsid w:val="00D23711"/>
    <w:rsid w:val="00D23876"/>
    <w:rsid w:val="00D23AF2"/>
    <w:rsid w:val="00D23C18"/>
    <w:rsid w:val="00D23D2D"/>
    <w:rsid w:val="00D240B4"/>
    <w:rsid w:val="00D2412B"/>
    <w:rsid w:val="00D2422A"/>
    <w:rsid w:val="00D24255"/>
    <w:rsid w:val="00D2430B"/>
    <w:rsid w:val="00D24596"/>
    <w:rsid w:val="00D24610"/>
    <w:rsid w:val="00D24748"/>
    <w:rsid w:val="00D24895"/>
    <w:rsid w:val="00D249FB"/>
    <w:rsid w:val="00D24D99"/>
    <w:rsid w:val="00D24E47"/>
    <w:rsid w:val="00D24FBA"/>
    <w:rsid w:val="00D2539E"/>
    <w:rsid w:val="00D2540B"/>
    <w:rsid w:val="00D25B4D"/>
    <w:rsid w:val="00D25BCB"/>
    <w:rsid w:val="00D25CEF"/>
    <w:rsid w:val="00D25DAC"/>
    <w:rsid w:val="00D25E52"/>
    <w:rsid w:val="00D25EFF"/>
    <w:rsid w:val="00D25F7E"/>
    <w:rsid w:val="00D2602D"/>
    <w:rsid w:val="00D26493"/>
    <w:rsid w:val="00D2654D"/>
    <w:rsid w:val="00D2697C"/>
    <w:rsid w:val="00D26E01"/>
    <w:rsid w:val="00D2701B"/>
    <w:rsid w:val="00D27705"/>
    <w:rsid w:val="00D279C9"/>
    <w:rsid w:val="00D27AF9"/>
    <w:rsid w:val="00D27BB7"/>
    <w:rsid w:val="00D27C95"/>
    <w:rsid w:val="00D27F18"/>
    <w:rsid w:val="00D27F47"/>
    <w:rsid w:val="00D300E8"/>
    <w:rsid w:val="00D30487"/>
    <w:rsid w:val="00D30730"/>
    <w:rsid w:val="00D30827"/>
    <w:rsid w:val="00D30CFA"/>
    <w:rsid w:val="00D30D7D"/>
    <w:rsid w:val="00D30F30"/>
    <w:rsid w:val="00D30FEB"/>
    <w:rsid w:val="00D31400"/>
    <w:rsid w:val="00D31576"/>
    <w:rsid w:val="00D31635"/>
    <w:rsid w:val="00D3172D"/>
    <w:rsid w:val="00D31964"/>
    <w:rsid w:val="00D31F66"/>
    <w:rsid w:val="00D32171"/>
    <w:rsid w:val="00D325C7"/>
    <w:rsid w:val="00D32AC4"/>
    <w:rsid w:val="00D32B0C"/>
    <w:rsid w:val="00D32FC8"/>
    <w:rsid w:val="00D33340"/>
    <w:rsid w:val="00D33622"/>
    <w:rsid w:val="00D337AD"/>
    <w:rsid w:val="00D337CA"/>
    <w:rsid w:val="00D33A14"/>
    <w:rsid w:val="00D34091"/>
    <w:rsid w:val="00D340C2"/>
    <w:rsid w:val="00D34167"/>
    <w:rsid w:val="00D34358"/>
    <w:rsid w:val="00D343ED"/>
    <w:rsid w:val="00D3443C"/>
    <w:rsid w:val="00D34727"/>
    <w:rsid w:val="00D34FEB"/>
    <w:rsid w:val="00D35253"/>
    <w:rsid w:val="00D3546B"/>
    <w:rsid w:val="00D35561"/>
    <w:rsid w:val="00D3591B"/>
    <w:rsid w:val="00D35990"/>
    <w:rsid w:val="00D3599C"/>
    <w:rsid w:val="00D35B9C"/>
    <w:rsid w:val="00D35C67"/>
    <w:rsid w:val="00D35C9D"/>
    <w:rsid w:val="00D35D0D"/>
    <w:rsid w:val="00D35EF1"/>
    <w:rsid w:val="00D361FC"/>
    <w:rsid w:val="00D362FE"/>
    <w:rsid w:val="00D36350"/>
    <w:rsid w:val="00D36389"/>
    <w:rsid w:val="00D36621"/>
    <w:rsid w:val="00D36717"/>
    <w:rsid w:val="00D367E6"/>
    <w:rsid w:val="00D3692F"/>
    <w:rsid w:val="00D36BB9"/>
    <w:rsid w:val="00D36BBF"/>
    <w:rsid w:val="00D36C8D"/>
    <w:rsid w:val="00D3713C"/>
    <w:rsid w:val="00D37162"/>
    <w:rsid w:val="00D3724B"/>
    <w:rsid w:val="00D372CE"/>
    <w:rsid w:val="00D373AB"/>
    <w:rsid w:val="00D375AC"/>
    <w:rsid w:val="00D37627"/>
    <w:rsid w:val="00D37797"/>
    <w:rsid w:val="00D3784B"/>
    <w:rsid w:val="00D378C2"/>
    <w:rsid w:val="00D37B6E"/>
    <w:rsid w:val="00D37B95"/>
    <w:rsid w:val="00D40277"/>
    <w:rsid w:val="00D40280"/>
    <w:rsid w:val="00D40367"/>
    <w:rsid w:val="00D404CA"/>
    <w:rsid w:val="00D40519"/>
    <w:rsid w:val="00D40A8D"/>
    <w:rsid w:val="00D40C95"/>
    <w:rsid w:val="00D40E38"/>
    <w:rsid w:val="00D40EF2"/>
    <w:rsid w:val="00D413D3"/>
    <w:rsid w:val="00D41453"/>
    <w:rsid w:val="00D41561"/>
    <w:rsid w:val="00D4174B"/>
    <w:rsid w:val="00D417D6"/>
    <w:rsid w:val="00D41AB5"/>
    <w:rsid w:val="00D41C30"/>
    <w:rsid w:val="00D41E7B"/>
    <w:rsid w:val="00D42085"/>
    <w:rsid w:val="00D42203"/>
    <w:rsid w:val="00D42530"/>
    <w:rsid w:val="00D42555"/>
    <w:rsid w:val="00D425FE"/>
    <w:rsid w:val="00D42D44"/>
    <w:rsid w:val="00D4332D"/>
    <w:rsid w:val="00D433D8"/>
    <w:rsid w:val="00D433E4"/>
    <w:rsid w:val="00D4346C"/>
    <w:rsid w:val="00D4371C"/>
    <w:rsid w:val="00D43733"/>
    <w:rsid w:val="00D43AFF"/>
    <w:rsid w:val="00D43BF9"/>
    <w:rsid w:val="00D43DA0"/>
    <w:rsid w:val="00D43DF1"/>
    <w:rsid w:val="00D43FBC"/>
    <w:rsid w:val="00D44346"/>
    <w:rsid w:val="00D44B84"/>
    <w:rsid w:val="00D44E0F"/>
    <w:rsid w:val="00D44E23"/>
    <w:rsid w:val="00D4508A"/>
    <w:rsid w:val="00D45260"/>
    <w:rsid w:val="00D4554B"/>
    <w:rsid w:val="00D45708"/>
    <w:rsid w:val="00D457C8"/>
    <w:rsid w:val="00D45D89"/>
    <w:rsid w:val="00D45ED1"/>
    <w:rsid w:val="00D45FE4"/>
    <w:rsid w:val="00D46460"/>
    <w:rsid w:val="00D46465"/>
    <w:rsid w:val="00D4675A"/>
    <w:rsid w:val="00D46949"/>
    <w:rsid w:val="00D46A9C"/>
    <w:rsid w:val="00D46BB3"/>
    <w:rsid w:val="00D470CE"/>
    <w:rsid w:val="00D47180"/>
    <w:rsid w:val="00D4799D"/>
    <w:rsid w:val="00D47AEC"/>
    <w:rsid w:val="00D47B47"/>
    <w:rsid w:val="00D47BB8"/>
    <w:rsid w:val="00D47BCD"/>
    <w:rsid w:val="00D47EAB"/>
    <w:rsid w:val="00D5004B"/>
    <w:rsid w:val="00D500DE"/>
    <w:rsid w:val="00D50153"/>
    <w:rsid w:val="00D50165"/>
    <w:rsid w:val="00D501E1"/>
    <w:rsid w:val="00D502DA"/>
    <w:rsid w:val="00D5064F"/>
    <w:rsid w:val="00D50F61"/>
    <w:rsid w:val="00D510BF"/>
    <w:rsid w:val="00D51357"/>
    <w:rsid w:val="00D5147C"/>
    <w:rsid w:val="00D51C92"/>
    <w:rsid w:val="00D51CDB"/>
    <w:rsid w:val="00D51D61"/>
    <w:rsid w:val="00D51E95"/>
    <w:rsid w:val="00D52347"/>
    <w:rsid w:val="00D52375"/>
    <w:rsid w:val="00D5269D"/>
    <w:rsid w:val="00D5289B"/>
    <w:rsid w:val="00D52A6F"/>
    <w:rsid w:val="00D52DFF"/>
    <w:rsid w:val="00D52F29"/>
    <w:rsid w:val="00D53414"/>
    <w:rsid w:val="00D53786"/>
    <w:rsid w:val="00D537B5"/>
    <w:rsid w:val="00D53C8F"/>
    <w:rsid w:val="00D53E63"/>
    <w:rsid w:val="00D5416F"/>
    <w:rsid w:val="00D54664"/>
    <w:rsid w:val="00D54691"/>
    <w:rsid w:val="00D547A2"/>
    <w:rsid w:val="00D547C2"/>
    <w:rsid w:val="00D54839"/>
    <w:rsid w:val="00D54915"/>
    <w:rsid w:val="00D54941"/>
    <w:rsid w:val="00D54AA4"/>
    <w:rsid w:val="00D54C08"/>
    <w:rsid w:val="00D54EA3"/>
    <w:rsid w:val="00D54F58"/>
    <w:rsid w:val="00D54FC7"/>
    <w:rsid w:val="00D55240"/>
    <w:rsid w:val="00D556CC"/>
    <w:rsid w:val="00D557AE"/>
    <w:rsid w:val="00D55845"/>
    <w:rsid w:val="00D55869"/>
    <w:rsid w:val="00D56022"/>
    <w:rsid w:val="00D56137"/>
    <w:rsid w:val="00D5666E"/>
    <w:rsid w:val="00D566B2"/>
    <w:rsid w:val="00D5683D"/>
    <w:rsid w:val="00D569F0"/>
    <w:rsid w:val="00D569F3"/>
    <w:rsid w:val="00D56BB2"/>
    <w:rsid w:val="00D56C8B"/>
    <w:rsid w:val="00D56E15"/>
    <w:rsid w:val="00D571E2"/>
    <w:rsid w:val="00D57435"/>
    <w:rsid w:val="00D5789D"/>
    <w:rsid w:val="00D578A3"/>
    <w:rsid w:val="00D57C51"/>
    <w:rsid w:val="00D60171"/>
    <w:rsid w:val="00D60331"/>
    <w:rsid w:val="00D603CA"/>
    <w:rsid w:val="00D603D9"/>
    <w:rsid w:val="00D60989"/>
    <w:rsid w:val="00D60CF3"/>
    <w:rsid w:val="00D60DC4"/>
    <w:rsid w:val="00D60FC2"/>
    <w:rsid w:val="00D61595"/>
    <w:rsid w:val="00D619A8"/>
    <w:rsid w:val="00D61AD3"/>
    <w:rsid w:val="00D62336"/>
    <w:rsid w:val="00D6276A"/>
    <w:rsid w:val="00D627B5"/>
    <w:rsid w:val="00D62A2F"/>
    <w:rsid w:val="00D62A49"/>
    <w:rsid w:val="00D62A84"/>
    <w:rsid w:val="00D62AF2"/>
    <w:rsid w:val="00D62CC2"/>
    <w:rsid w:val="00D62D0C"/>
    <w:rsid w:val="00D62DA7"/>
    <w:rsid w:val="00D62F97"/>
    <w:rsid w:val="00D630F5"/>
    <w:rsid w:val="00D632C9"/>
    <w:rsid w:val="00D63318"/>
    <w:rsid w:val="00D6376B"/>
    <w:rsid w:val="00D6384E"/>
    <w:rsid w:val="00D6386B"/>
    <w:rsid w:val="00D63969"/>
    <w:rsid w:val="00D63984"/>
    <w:rsid w:val="00D63F97"/>
    <w:rsid w:val="00D64148"/>
    <w:rsid w:val="00D645B1"/>
    <w:rsid w:val="00D64763"/>
    <w:rsid w:val="00D64A56"/>
    <w:rsid w:val="00D64A78"/>
    <w:rsid w:val="00D64B6B"/>
    <w:rsid w:val="00D64C30"/>
    <w:rsid w:val="00D64CC5"/>
    <w:rsid w:val="00D65064"/>
    <w:rsid w:val="00D650C7"/>
    <w:rsid w:val="00D650D6"/>
    <w:rsid w:val="00D6510A"/>
    <w:rsid w:val="00D65258"/>
    <w:rsid w:val="00D653AE"/>
    <w:rsid w:val="00D654D5"/>
    <w:rsid w:val="00D6572C"/>
    <w:rsid w:val="00D657BD"/>
    <w:rsid w:val="00D659A1"/>
    <w:rsid w:val="00D659DE"/>
    <w:rsid w:val="00D65B91"/>
    <w:rsid w:val="00D65D72"/>
    <w:rsid w:val="00D65EF4"/>
    <w:rsid w:val="00D65F3B"/>
    <w:rsid w:val="00D66042"/>
    <w:rsid w:val="00D66533"/>
    <w:rsid w:val="00D6667F"/>
    <w:rsid w:val="00D6688E"/>
    <w:rsid w:val="00D66A60"/>
    <w:rsid w:val="00D66EF3"/>
    <w:rsid w:val="00D66F78"/>
    <w:rsid w:val="00D67181"/>
    <w:rsid w:val="00D67595"/>
    <w:rsid w:val="00D677CB"/>
    <w:rsid w:val="00D67BA1"/>
    <w:rsid w:val="00D67D11"/>
    <w:rsid w:val="00D67D2A"/>
    <w:rsid w:val="00D67D4A"/>
    <w:rsid w:val="00D67F24"/>
    <w:rsid w:val="00D70027"/>
    <w:rsid w:val="00D7009A"/>
    <w:rsid w:val="00D7015C"/>
    <w:rsid w:val="00D705D8"/>
    <w:rsid w:val="00D70608"/>
    <w:rsid w:val="00D70B3B"/>
    <w:rsid w:val="00D70BA0"/>
    <w:rsid w:val="00D70D9E"/>
    <w:rsid w:val="00D710BB"/>
    <w:rsid w:val="00D710C9"/>
    <w:rsid w:val="00D7118D"/>
    <w:rsid w:val="00D711EA"/>
    <w:rsid w:val="00D7133E"/>
    <w:rsid w:val="00D713B6"/>
    <w:rsid w:val="00D71503"/>
    <w:rsid w:val="00D717DF"/>
    <w:rsid w:val="00D71875"/>
    <w:rsid w:val="00D719AB"/>
    <w:rsid w:val="00D719D6"/>
    <w:rsid w:val="00D71AF8"/>
    <w:rsid w:val="00D71C4F"/>
    <w:rsid w:val="00D71D15"/>
    <w:rsid w:val="00D71F8E"/>
    <w:rsid w:val="00D725A1"/>
    <w:rsid w:val="00D72748"/>
    <w:rsid w:val="00D72760"/>
    <w:rsid w:val="00D729F6"/>
    <w:rsid w:val="00D72A27"/>
    <w:rsid w:val="00D72B99"/>
    <w:rsid w:val="00D72BEE"/>
    <w:rsid w:val="00D72EB7"/>
    <w:rsid w:val="00D7303A"/>
    <w:rsid w:val="00D7344A"/>
    <w:rsid w:val="00D73463"/>
    <w:rsid w:val="00D739FC"/>
    <w:rsid w:val="00D73EB9"/>
    <w:rsid w:val="00D74016"/>
    <w:rsid w:val="00D74633"/>
    <w:rsid w:val="00D74761"/>
    <w:rsid w:val="00D74986"/>
    <w:rsid w:val="00D74A6F"/>
    <w:rsid w:val="00D74BE5"/>
    <w:rsid w:val="00D74C52"/>
    <w:rsid w:val="00D750D5"/>
    <w:rsid w:val="00D7527E"/>
    <w:rsid w:val="00D75785"/>
    <w:rsid w:val="00D757FB"/>
    <w:rsid w:val="00D75ECD"/>
    <w:rsid w:val="00D75EE3"/>
    <w:rsid w:val="00D76121"/>
    <w:rsid w:val="00D761E1"/>
    <w:rsid w:val="00D761FC"/>
    <w:rsid w:val="00D763BC"/>
    <w:rsid w:val="00D763F8"/>
    <w:rsid w:val="00D7647C"/>
    <w:rsid w:val="00D765B7"/>
    <w:rsid w:val="00D76C84"/>
    <w:rsid w:val="00D7711E"/>
    <w:rsid w:val="00D772B3"/>
    <w:rsid w:val="00D7765D"/>
    <w:rsid w:val="00D776F0"/>
    <w:rsid w:val="00D77710"/>
    <w:rsid w:val="00D7790E"/>
    <w:rsid w:val="00D77C0D"/>
    <w:rsid w:val="00D77E82"/>
    <w:rsid w:val="00D80005"/>
    <w:rsid w:val="00D80575"/>
    <w:rsid w:val="00D806F3"/>
    <w:rsid w:val="00D8086A"/>
    <w:rsid w:val="00D8092D"/>
    <w:rsid w:val="00D80AD2"/>
    <w:rsid w:val="00D80B32"/>
    <w:rsid w:val="00D80B3C"/>
    <w:rsid w:val="00D80D8C"/>
    <w:rsid w:val="00D80EEE"/>
    <w:rsid w:val="00D81128"/>
    <w:rsid w:val="00D8133A"/>
    <w:rsid w:val="00D81596"/>
    <w:rsid w:val="00D8176F"/>
    <w:rsid w:val="00D817FA"/>
    <w:rsid w:val="00D81B5C"/>
    <w:rsid w:val="00D81BA0"/>
    <w:rsid w:val="00D81C51"/>
    <w:rsid w:val="00D81E43"/>
    <w:rsid w:val="00D81F47"/>
    <w:rsid w:val="00D82000"/>
    <w:rsid w:val="00D82139"/>
    <w:rsid w:val="00D82502"/>
    <w:rsid w:val="00D82799"/>
    <w:rsid w:val="00D82879"/>
    <w:rsid w:val="00D82D6C"/>
    <w:rsid w:val="00D82DA0"/>
    <w:rsid w:val="00D82FEE"/>
    <w:rsid w:val="00D8306E"/>
    <w:rsid w:val="00D83253"/>
    <w:rsid w:val="00D83399"/>
    <w:rsid w:val="00D83A9F"/>
    <w:rsid w:val="00D83B82"/>
    <w:rsid w:val="00D83D2E"/>
    <w:rsid w:val="00D83D5D"/>
    <w:rsid w:val="00D83E3F"/>
    <w:rsid w:val="00D840D0"/>
    <w:rsid w:val="00D84322"/>
    <w:rsid w:val="00D843FF"/>
    <w:rsid w:val="00D846A5"/>
    <w:rsid w:val="00D84810"/>
    <w:rsid w:val="00D84901"/>
    <w:rsid w:val="00D849C4"/>
    <w:rsid w:val="00D85080"/>
    <w:rsid w:val="00D85167"/>
    <w:rsid w:val="00D85342"/>
    <w:rsid w:val="00D853C8"/>
    <w:rsid w:val="00D855BB"/>
    <w:rsid w:val="00D85616"/>
    <w:rsid w:val="00D8597C"/>
    <w:rsid w:val="00D85A7A"/>
    <w:rsid w:val="00D85CB5"/>
    <w:rsid w:val="00D85D0D"/>
    <w:rsid w:val="00D85D51"/>
    <w:rsid w:val="00D85EBF"/>
    <w:rsid w:val="00D85F49"/>
    <w:rsid w:val="00D8623B"/>
    <w:rsid w:val="00D8632C"/>
    <w:rsid w:val="00D86468"/>
    <w:rsid w:val="00D86485"/>
    <w:rsid w:val="00D86491"/>
    <w:rsid w:val="00D865EE"/>
    <w:rsid w:val="00D866B5"/>
    <w:rsid w:val="00D86959"/>
    <w:rsid w:val="00D86A22"/>
    <w:rsid w:val="00D86F6E"/>
    <w:rsid w:val="00D873C0"/>
    <w:rsid w:val="00D90629"/>
    <w:rsid w:val="00D90828"/>
    <w:rsid w:val="00D908A0"/>
    <w:rsid w:val="00D90F3B"/>
    <w:rsid w:val="00D91539"/>
    <w:rsid w:val="00D91701"/>
    <w:rsid w:val="00D91758"/>
    <w:rsid w:val="00D9181C"/>
    <w:rsid w:val="00D91B03"/>
    <w:rsid w:val="00D920DF"/>
    <w:rsid w:val="00D92251"/>
    <w:rsid w:val="00D924C6"/>
    <w:rsid w:val="00D92861"/>
    <w:rsid w:val="00D928B3"/>
    <w:rsid w:val="00D92BB5"/>
    <w:rsid w:val="00D92C99"/>
    <w:rsid w:val="00D93384"/>
    <w:rsid w:val="00D934C8"/>
    <w:rsid w:val="00D934F2"/>
    <w:rsid w:val="00D935ED"/>
    <w:rsid w:val="00D9371D"/>
    <w:rsid w:val="00D9391F"/>
    <w:rsid w:val="00D93935"/>
    <w:rsid w:val="00D939C7"/>
    <w:rsid w:val="00D93BFD"/>
    <w:rsid w:val="00D9425B"/>
    <w:rsid w:val="00D94415"/>
    <w:rsid w:val="00D9441C"/>
    <w:rsid w:val="00D94569"/>
    <w:rsid w:val="00D94790"/>
    <w:rsid w:val="00D948F1"/>
    <w:rsid w:val="00D9493A"/>
    <w:rsid w:val="00D9497C"/>
    <w:rsid w:val="00D949DC"/>
    <w:rsid w:val="00D94B4A"/>
    <w:rsid w:val="00D94F0F"/>
    <w:rsid w:val="00D95019"/>
    <w:rsid w:val="00D95167"/>
    <w:rsid w:val="00D9517A"/>
    <w:rsid w:val="00D9539B"/>
    <w:rsid w:val="00D95418"/>
    <w:rsid w:val="00D955D7"/>
    <w:rsid w:val="00D959E6"/>
    <w:rsid w:val="00D95BC3"/>
    <w:rsid w:val="00D95D6D"/>
    <w:rsid w:val="00D95E79"/>
    <w:rsid w:val="00D95F40"/>
    <w:rsid w:val="00D95FBE"/>
    <w:rsid w:val="00D965C7"/>
    <w:rsid w:val="00D967B7"/>
    <w:rsid w:val="00D96955"/>
    <w:rsid w:val="00D96B80"/>
    <w:rsid w:val="00D96D3D"/>
    <w:rsid w:val="00D96F2A"/>
    <w:rsid w:val="00D97026"/>
    <w:rsid w:val="00D974B5"/>
    <w:rsid w:val="00D975AE"/>
    <w:rsid w:val="00D9773C"/>
    <w:rsid w:val="00D97759"/>
    <w:rsid w:val="00D97ACA"/>
    <w:rsid w:val="00D97D00"/>
    <w:rsid w:val="00D97D49"/>
    <w:rsid w:val="00D97FFB"/>
    <w:rsid w:val="00DA07ED"/>
    <w:rsid w:val="00DA0D49"/>
    <w:rsid w:val="00DA103D"/>
    <w:rsid w:val="00DA10D0"/>
    <w:rsid w:val="00DA1277"/>
    <w:rsid w:val="00DA1CD9"/>
    <w:rsid w:val="00DA1D6F"/>
    <w:rsid w:val="00DA1DEC"/>
    <w:rsid w:val="00DA1E77"/>
    <w:rsid w:val="00DA2023"/>
    <w:rsid w:val="00DA230A"/>
    <w:rsid w:val="00DA2404"/>
    <w:rsid w:val="00DA24B4"/>
    <w:rsid w:val="00DA27D7"/>
    <w:rsid w:val="00DA2855"/>
    <w:rsid w:val="00DA2A19"/>
    <w:rsid w:val="00DA2A4A"/>
    <w:rsid w:val="00DA2C67"/>
    <w:rsid w:val="00DA310F"/>
    <w:rsid w:val="00DA315B"/>
    <w:rsid w:val="00DA3506"/>
    <w:rsid w:val="00DA3677"/>
    <w:rsid w:val="00DA39DF"/>
    <w:rsid w:val="00DA3AED"/>
    <w:rsid w:val="00DA3FFC"/>
    <w:rsid w:val="00DA40A5"/>
    <w:rsid w:val="00DA4708"/>
    <w:rsid w:val="00DA479B"/>
    <w:rsid w:val="00DA4C0A"/>
    <w:rsid w:val="00DA4EB3"/>
    <w:rsid w:val="00DA5303"/>
    <w:rsid w:val="00DA5339"/>
    <w:rsid w:val="00DA5C3B"/>
    <w:rsid w:val="00DA5C9D"/>
    <w:rsid w:val="00DA5E48"/>
    <w:rsid w:val="00DA5E5F"/>
    <w:rsid w:val="00DA5F66"/>
    <w:rsid w:val="00DA618F"/>
    <w:rsid w:val="00DA6599"/>
    <w:rsid w:val="00DA67D3"/>
    <w:rsid w:val="00DA67F8"/>
    <w:rsid w:val="00DA698F"/>
    <w:rsid w:val="00DA69CB"/>
    <w:rsid w:val="00DA69E3"/>
    <w:rsid w:val="00DA6E9A"/>
    <w:rsid w:val="00DA6F97"/>
    <w:rsid w:val="00DA724A"/>
    <w:rsid w:val="00DA72B9"/>
    <w:rsid w:val="00DA73F5"/>
    <w:rsid w:val="00DA7BAA"/>
    <w:rsid w:val="00DA7CEF"/>
    <w:rsid w:val="00DA7EAE"/>
    <w:rsid w:val="00DA7F9F"/>
    <w:rsid w:val="00DB00C7"/>
    <w:rsid w:val="00DB01F8"/>
    <w:rsid w:val="00DB028F"/>
    <w:rsid w:val="00DB035D"/>
    <w:rsid w:val="00DB0580"/>
    <w:rsid w:val="00DB079A"/>
    <w:rsid w:val="00DB07B7"/>
    <w:rsid w:val="00DB0B2A"/>
    <w:rsid w:val="00DB0EA6"/>
    <w:rsid w:val="00DB0F4E"/>
    <w:rsid w:val="00DB0FB4"/>
    <w:rsid w:val="00DB1168"/>
    <w:rsid w:val="00DB1803"/>
    <w:rsid w:val="00DB1AF4"/>
    <w:rsid w:val="00DB1D0B"/>
    <w:rsid w:val="00DB1E7B"/>
    <w:rsid w:val="00DB21A1"/>
    <w:rsid w:val="00DB22B3"/>
    <w:rsid w:val="00DB2457"/>
    <w:rsid w:val="00DB2A08"/>
    <w:rsid w:val="00DB2FC6"/>
    <w:rsid w:val="00DB33AE"/>
    <w:rsid w:val="00DB357D"/>
    <w:rsid w:val="00DB3A88"/>
    <w:rsid w:val="00DB3BA9"/>
    <w:rsid w:val="00DB3DE4"/>
    <w:rsid w:val="00DB3EC9"/>
    <w:rsid w:val="00DB3F06"/>
    <w:rsid w:val="00DB3F33"/>
    <w:rsid w:val="00DB414E"/>
    <w:rsid w:val="00DB4261"/>
    <w:rsid w:val="00DB42EA"/>
    <w:rsid w:val="00DB4838"/>
    <w:rsid w:val="00DB4D2C"/>
    <w:rsid w:val="00DB4E9D"/>
    <w:rsid w:val="00DB505E"/>
    <w:rsid w:val="00DB50CB"/>
    <w:rsid w:val="00DB51DC"/>
    <w:rsid w:val="00DB54BB"/>
    <w:rsid w:val="00DB54C0"/>
    <w:rsid w:val="00DB54E0"/>
    <w:rsid w:val="00DB5891"/>
    <w:rsid w:val="00DB5A31"/>
    <w:rsid w:val="00DB5A34"/>
    <w:rsid w:val="00DB5D27"/>
    <w:rsid w:val="00DB5F20"/>
    <w:rsid w:val="00DB62FE"/>
    <w:rsid w:val="00DB67DF"/>
    <w:rsid w:val="00DB69AD"/>
    <w:rsid w:val="00DB7042"/>
    <w:rsid w:val="00DB7150"/>
    <w:rsid w:val="00DB7252"/>
    <w:rsid w:val="00DB7402"/>
    <w:rsid w:val="00DB74C3"/>
    <w:rsid w:val="00DB779C"/>
    <w:rsid w:val="00DB77A0"/>
    <w:rsid w:val="00DB7867"/>
    <w:rsid w:val="00DB79F3"/>
    <w:rsid w:val="00DB7B34"/>
    <w:rsid w:val="00DB7EA8"/>
    <w:rsid w:val="00DC00DF"/>
    <w:rsid w:val="00DC0235"/>
    <w:rsid w:val="00DC0397"/>
    <w:rsid w:val="00DC04C5"/>
    <w:rsid w:val="00DC0B68"/>
    <w:rsid w:val="00DC0C45"/>
    <w:rsid w:val="00DC0C78"/>
    <w:rsid w:val="00DC0D05"/>
    <w:rsid w:val="00DC0DA0"/>
    <w:rsid w:val="00DC0EED"/>
    <w:rsid w:val="00DC0F98"/>
    <w:rsid w:val="00DC1157"/>
    <w:rsid w:val="00DC126F"/>
    <w:rsid w:val="00DC133C"/>
    <w:rsid w:val="00DC170F"/>
    <w:rsid w:val="00DC17E3"/>
    <w:rsid w:val="00DC1A1E"/>
    <w:rsid w:val="00DC1DE5"/>
    <w:rsid w:val="00DC1F2D"/>
    <w:rsid w:val="00DC2028"/>
    <w:rsid w:val="00DC204B"/>
    <w:rsid w:val="00DC2087"/>
    <w:rsid w:val="00DC2235"/>
    <w:rsid w:val="00DC2397"/>
    <w:rsid w:val="00DC2429"/>
    <w:rsid w:val="00DC24CA"/>
    <w:rsid w:val="00DC2536"/>
    <w:rsid w:val="00DC255E"/>
    <w:rsid w:val="00DC289C"/>
    <w:rsid w:val="00DC28DB"/>
    <w:rsid w:val="00DC2B59"/>
    <w:rsid w:val="00DC2FFE"/>
    <w:rsid w:val="00DC3544"/>
    <w:rsid w:val="00DC36AA"/>
    <w:rsid w:val="00DC3A56"/>
    <w:rsid w:val="00DC3BA9"/>
    <w:rsid w:val="00DC3BF3"/>
    <w:rsid w:val="00DC3E38"/>
    <w:rsid w:val="00DC3FAB"/>
    <w:rsid w:val="00DC439B"/>
    <w:rsid w:val="00DC48FD"/>
    <w:rsid w:val="00DC4A9F"/>
    <w:rsid w:val="00DC507C"/>
    <w:rsid w:val="00DC50AD"/>
    <w:rsid w:val="00DC5224"/>
    <w:rsid w:val="00DC540C"/>
    <w:rsid w:val="00DC5509"/>
    <w:rsid w:val="00DC5B7D"/>
    <w:rsid w:val="00DC5D84"/>
    <w:rsid w:val="00DC5E0E"/>
    <w:rsid w:val="00DC6064"/>
    <w:rsid w:val="00DC62DC"/>
    <w:rsid w:val="00DC66EE"/>
    <w:rsid w:val="00DC67A8"/>
    <w:rsid w:val="00DC6D4E"/>
    <w:rsid w:val="00DC6E66"/>
    <w:rsid w:val="00DC6FFF"/>
    <w:rsid w:val="00DC72C0"/>
    <w:rsid w:val="00DC77B4"/>
    <w:rsid w:val="00DC7A00"/>
    <w:rsid w:val="00DC7C26"/>
    <w:rsid w:val="00DC7CE4"/>
    <w:rsid w:val="00DC7E93"/>
    <w:rsid w:val="00DD01EA"/>
    <w:rsid w:val="00DD042C"/>
    <w:rsid w:val="00DD09DD"/>
    <w:rsid w:val="00DD0D46"/>
    <w:rsid w:val="00DD0D7A"/>
    <w:rsid w:val="00DD1011"/>
    <w:rsid w:val="00DD1238"/>
    <w:rsid w:val="00DD1280"/>
    <w:rsid w:val="00DD14F4"/>
    <w:rsid w:val="00DD15FA"/>
    <w:rsid w:val="00DD1743"/>
    <w:rsid w:val="00DD17BE"/>
    <w:rsid w:val="00DD18B7"/>
    <w:rsid w:val="00DD1978"/>
    <w:rsid w:val="00DD19C9"/>
    <w:rsid w:val="00DD1ABF"/>
    <w:rsid w:val="00DD1E57"/>
    <w:rsid w:val="00DD1E67"/>
    <w:rsid w:val="00DD22CE"/>
    <w:rsid w:val="00DD2DD7"/>
    <w:rsid w:val="00DD3180"/>
    <w:rsid w:val="00DD31A0"/>
    <w:rsid w:val="00DD3556"/>
    <w:rsid w:val="00DD3B07"/>
    <w:rsid w:val="00DD40DA"/>
    <w:rsid w:val="00DD432A"/>
    <w:rsid w:val="00DD4357"/>
    <w:rsid w:val="00DD449A"/>
    <w:rsid w:val="00DD44A4"/>
    <w:rsid w:val="00DD4662"/>
    <w:rsid w:val="00DD4747"/>
    <w:rsid w:val="00DD47AA"/>
    <w:rsid w:val="00DD48D9"/>
    <w:rsid w:val="00DD4CC8"/>
    <w:rsid w:val="00DD4D1A"/>
    <w:rsid w:val="00DD4E35"/>
    <w:rsid w:val="00DD4E3E"/>
    <w:rsid w:val="00DD5029"/>
    <w:rsid w:val="00DD507B"/>
    <w:rsid w:val="00DD50F0"/>
    <w:rsid w:val="00DD518B"/>
    <w:rsid w:val="00DD5238"/>
    <w:rsid w:val="00DD54FF"/>
    <w:rsid w:val="00DD5620"/>
    <w:rsid w:val="00DD56F1"/>
    <w:rsid w:val="00DD5BF9"/>
    <w:rsid w:val="00DD5DE3"/>
    <w:rsid w:val="00DD600E"/>
    <w:rsid w:val="00DD6034"/>
    <w:rsid w:val="00DD6092"/>
    <w:rsid w:val="00DD60B5"/>
    <w:rsid w:val="00DD6265"/>
    <w:rsid w:val="00DD6427"/>
    <w:rsid w:val="00DD649C"/>
    <w:rsid w:val="00DD64A0"/>
    <w:rsid w:val="00DD6665"/>
    <w:rsid w:val="00DD6779"/>
    <w:rsid w:val="00DD687A"/>
    <w:rsid w:val="00DD6EA1"/>
    <w:rsid w:val="00DD70F5"/>
    <w:rsid w:val="00DD745B"/>
    <w:rsid w:val="00DD7620"/>
    <w:rsid w:val="00DD77A5"/>
    <w:rsid w:val="00DD77DD"/>
    <w:rsid w:val="00DD79AE"/>
    <w:rsid w:val="00DD7AC6"/>
    <w:rsid w:val="00DD7C70"/>
    <w:rsid w:val="00DD7CF9"/>
    <w:rsid w:val="00DD7DF5"/>
    <w:rsid w:val="00DE0040"/>
    <w:rsid w:val="00DE01E4"/>
    <w:rsid w:val="00DE0370"/>
    <w:rsid w:val="00DE05C7"/>
    <w:rsid w:val="00DE06F6"/>
    <w:rsid w:val="00DE0793"/>
    <w:rsid w:val="00DE0948"/>
    <w:rsid w:val="00DE0A0E"/>
    <w:rsid w:val="00DE0F97"/>
    <w:rsid w:val="00DE0FFF"/>
    <w:rsid w:val="00DE101A"/>
    <w:rsid w:val="00DE10E5"/>
    <w:rsid w:val="00DE1185"/>
    <w:rsid w:val="00DE119D"/>
    <w:rsid w:val="00DE154B"/>
    <w:rsid w:val="00DE1662"/>
    <w:rsid w:val="00DE1BD8"/>
    <w:rsid w:val="00DE1C2B"/>
    <w:rsid w:val="00DE1DA0"/>
    <w:rsid w:val="00DE1DB1"/>
    <w:rsid w:val="00DE1FA7"/>
    <w:rsid w:val="00DE1FE5"/>
    <w:rsid w:val="00DE20A5"/>
    <w:rsid w:val="00DE21EF"/>
    <w:rsid w:val="00DE23CF"/>
    <w:rsid w:val="00DE2605"/>
    <w:rsid w:val="00DE29CF"/>
    <w:rsid w:val="00DE2B5E"/>
    <w:rsid w:val="00DE2C81"/>
    <w:rsid w:val="00DE3459"/>
    <w:rsid w:val="00DE36DF"/>
    <w:rsid w:val="00DE3741"/>
    <w:rsid w:val="00DE3C09"/>
    <w:rsid w:val="00DE450A"/>
    <w:rsid w:val="00DE450F"/>
    <w:rsid w:val="00DE4702"/>
    <w:rsid w:val="00DE476D"/>
    <w:rsid w:val="00DE490B"/>
    <w:rsid w:val="00DE4B57"/>
    <w:rsid w:val="00DE4C21"/>
    <w:rsid w:val="00DE4C6E"/>
    <w:rsid w:val="00DE4CA5"/>
    <w:rsid w:val="00DE4F14"/>
    <w:rsid w:val="00DE5121"/>
    <w:rsid w:val="00DE5323"/>
    <w:rsid w:val="00DE55DE"/>
    <w:rsid w:val="00DE5628"/>
    <w:rsid w:val="00DE5821"/>
    <w:rsid w:val="00DE5C05"/>
    <w:rsid w:val="00DE5CA6"/>
    <w:rsid w:val="00DE5D02"/>
    <w:rsid w:val="00DE5D6D"/>
    <w:rsid w:val="00DE5DDD"/>
    <w:rsid w:val="00DE6051"/>
    <w:rsid w:val="00DE606B"/>
    <w:rsid w:val="00DE6266"/>
    <w:rsid w:val="00DE62F4"/>
    <w:rsid w:val="00DE632D"/>
    <w:rsid w:val="00DE63C6"/>
    <w:rsid w:val="00DE65BC"/>
    <w:rsid w:val="00DE65F8"/>
    <w:rsid w:val="00DE66CA"/>
    <w:rsid w:val="00DE699D"/>
    <w:rsid w:val="00DE6C3F"/>
    <w:rsid w:val="00DE6EDF"/>
    <w:rsid w:val="00DE6FBC"/>
    <w:rsid w:val="00DE6FFA"/>
    <w:rsid w:val="00DE714E"/>
    <w:rsid w:val="00DE7551"/>
    <w:rsid w:val="00DE75B0"/>
    <w:rsid w:val="00DE76AE"/>
    <w:rsid w:val="00DE7815"/>
    <w:rsid w:val="00DE79D2"/>
    <w:rsid w:val="00DE7A09"/>
    <w:rsid w:val="00DE7A57"/>
    <w:rsid w:val="00DE7A80"/>
    <w:rsid w:val="00DE7B2B"/>
    <w:rsid w:val="00DE7E2B"/>
    <w:rsid w:val="00DE7F8A"/>
    <w:rsid w:val="00DF0035"/>
    <w:rsid w:val="00DF0074"/>
    <w:rsid w:val="00DF0193"/>
    <w:rsid w:val="00DF0205"/>
    <w:rsid w:val="00DF03B5"/>
    <w:rsid w:val="00DF03CA"/>
    <w:rsid w:val="00DF0484"/>
    <w:rsid w:val="00DF07A4"/>
    <w:rsid w:val="00DF086F"/>
    <w:rsid w:val="00DF08F8"/>
    <w:rsid w:val="00DF0A0A"/>
    <w:rsid w:val="00DF0A1F"/>
    <w:rsid w:val="00DF0BA8"/>
    <w:rsid w:val="00DF0C3D"/>
    <w:rsid w:val="00DF0C88"/>
    <w:rsid w:val="00DF0DAD"/>
    <w:rsid w:val="00DF0EE6"/>
    <w:rsid w:val="00DF0F28"/>
    <w:rsid w:val="00DF10B5"/>
    <w:rsid w:val="00DF1138"/>
    <w:rsid w:val="00DF12C6"/>
    <w:rsid w:val="00DF15BC"/>
    <w:rsid w:val="00DF1624"/>
    <w:rsid w:val="00DF173D"/>
    <w:rsid w:val="00DF1843"/>
    <w:rsid w:val="00DF1960"/>
    <w:rsid w:val="00DF2028"/>
    <w:rsid w:val="00DF2065"/>
    <w:rsid w:val="00DF2269"/>
    <w:rsid w:val="00DF25B9"/>
    <w:rsid w:val="00DF25C6"/>
    <w:rsid w:val="00DF2697"/>
    <w:rsid w:val="00DF290E"/>
    <w:rsid w:val="00DF291F"/>
    <w:rsid w:val="00DF2967"/>
    <w:rsid w:val="00DF2DB4"/>
    <w:rsid w:val="00DF2DC9"/>
    <w:rsid w:val="00DF308A"/>
    <w:rsid w:val="00DF311F"/>
    <w:rsid w:val="00DF327E"/>
    <w:rsid w:val="00DF3E18"/>
    <w:rsid w:val="00DF4209"/>
    <w:rsid w:val="00DF4379"/>
    <w:rsid w:val="00DF46B0"/>
    <w:rsid w:val="00DF48E9"/>
    <w:rsid w:val="00DF4A22"/>
    <w:rsid w:val="00DF4A67"/>
    <w:rsid w:val="00DF4DE0"/>
    <w:rsid w:val="00DF50C1"/>
    <w:rsid w:val="00DF512B"/>
    <w:rsid w:val="00DF52C0"/>
    <w:rsid w:val="00DF540B"/>
    <w:rsid w:val="00DF5429"/>
    <w:rsid w:val="00DF5464"/>
    <w:rsid w:val="00DF5644"/>
    <w:rsid w:val="00DF5A16"/>
    <w:rsid w:val="00DF5A65"/>
    <w:rsid w:val="00DF5F6D"/>
    <w:rsid w:val="00DF61ED"/>
    <w:rsid w:val="00DF6363"/>
    <w:rsid w:val="00DF66C4"/>
    <w:rsid w:val="00DF66E2"/>
    <w:rsid w:val="00DF6706"/>
    <w:rsid w:val="00DF69EA"/>
    <w:rsid w:val="00DF6A73"/>
    <w:rsid w:val="00DF6AA0"/>
    <w:rsid w:val="00DF6FE4"/>
    <w:rsid w:val="00DF7026"/>
    <w:rsid w:val="00DF710D"/>
    <w:rsid w:val="00DF73F1"/>
    <w:rsid w:val="00DF75D2"/>
    <w:rsid w:val="00DF76F6"/>
    <w:rsid w:val="00DF786F"/>
    <w:rsid w:val="00DF79C6"/>
    <w:rsid w:val="00DF7B2B"/>
    <w:rsid w:val="00DF7B42"/>
    <w:rsid w:val="00DF7CBA"/>
    <w:rsid w:val="00DF7EAD"/>
    <w:rsid w:val="00DF7F59"/>
    <w:rsid w:val="00E0006B"/>
    <w:rsid w:val="00E0019E"/>
    <w:rsid w:val="00E0039B"/>
    <w:rsid w:val="00E00742"/>
    <w:rsid w:val="00E0076C"/>
    <w:rsid w:val="00E007AF"/>
    <w:rsid w:val="00E0097D"/>
    <w:rsid w:val="00E00BA5"/>
    <w:rsid w:val="00E00F5E"/>
    <w:rsid w:val="00E012A5"/>
    <w:rsid w:val="00E01331"/>
    <w:rsid w:val="00E01508"/>
    <w:rsid w:val="00E0169C"/>
    <w:rsid w:val="00E01925"/>
    <w:rsid w:val="00E01A53"/>
    <w:rsid w:val="00E01B4C"/>
    <w:rsid w:val="00E01C80"/>
    <w:rsid w:val="00E01F50"/>
    <w:rsid w:val="00E0232E"/>
    <w:rsid w:val="00E02484"/>
    <w:rsid w:val="00E02683"/>
    <w:rsid w:val="00E026C1"/>
    <w:rsid w:val="00E028C9"/>
    <w:rsid w:val="00E0297E"/>
    <w:rsid w:val="00E02F72"/>
    <w:rsid w:val="00E02F9D"/>
    <w:rsid w:val="00E02FD5"/>
    <w:rsid w:val="00E03012"/>
    <w:rsid w:val="00E0348E"/>
    <w:rsid w:val="00E0351B"/>
    <w:rsid w:val="00E038C3"/>
    <w:rsid w:val="00E03943"/>
    <w:rsid w:val="00E039A2"/>
    <w:rsid w:val="00E039EA"/>
    <w:rsid w:val="00E03A69"/>
    <w:rsid w:val="00E03B21"/>
    <w:rsid w:val="00E03DCC"/>
    <w:rsid w:val="00E03DED"/>
    <w:rsid w:val="00E03FD7"/>
    <w:rsid w:val="00E03FDD"/>
    <w:rsid w:val="00E045A2"/>
    <w:rsid w:val="00E045C7"/>
    <w:rsid w:val="00E04629"/>
    <w:rsid w:val="00E04D5A"/>
    <w:rsid w:val="00E0509E"/>
    <w:rsid w:val="00E05779"/>
    <w:rsid w:val="00E0584C"/>
    <w:rsid w:val="00E058BE"/>
    <w:rsid w:val="00E0596D"/>
    <w:rsid w:val="00E05B7C"/>
    <w:rsid w:val="00E05BA4"/>
    <w:rsid w:val="00E05C58"/>
    <w:rsid w:val="00E05E8D"/>
    <w:rsid w:val="00E05EB4"/>
    <w:rsid w:val="00E05F4C"/>
    <w:rsid w:val="00E05FE3"/>
    <w:rsid w:val="00E06030"/>
    <w:rsid w:val="00E060ED"/>
    <w:rsid w:val="00E06100"/>
    <w:rsid w:val="00E06537"/>
    <w:rsid w:val="00E0661D"/>
    <w:rsid w:val="00E06824"/>
    <w:rsid w:val="00E06965"/>
    <w:rsid w:val="00E06B0F"/>
    <w:rsid w:val="00E06CA6"/>
    <w:rsid w:val="00E06E1A"/>
    <w:rsid w:val="00E06E69"/>
    <w:rsid w:val="00E07077"/>
    <w:rsid w:val="00E07297"/>
    <w:rsid w:val="00E0750E"/>
    <w:rsid w:val="00E07764"/>
    <w:rsid w:val="00E07866"/>
    <w:rsid w:val="00E078CE"/>
    <w:rsid w:val="00E07966"/>
    <w:rsid w:val="00E07C01"/>
    <w:rsid w:val="00E07FE7"/>
    <w:rsid w:val="00E100E7"/>
    <w:rsid w:val="00E10107"/>
    <w:rsid w:val="00E1032D"/>
    <w:rsid w:val="00E106E2"/>
    <w:rsid w:val="00E10789"/>
    <w:rsid w:val="00E1089A"/>
    <w:rsid w:val="00E108F6"/>
    <w:rsid w:val="00E10932"/>
    <w:rsid w:val="00E10998"/>
    <w:rsid w:val="00E10BBB"/>
    <w:rsid w:val="00E10E0E"/>
    <w:rsid w:val="00E10F71"/>
    <w:rsid w:val="00E1123B"/>
    <w:rsid w:val="00E11331"/>
    <w:rsid w:val="00E115E7"/>
    <w:rsid w:val="00E119A6"/>
    <w:rsid w:val="00E11BEF"/>
    <w:rsid w:val="00E11C85"/>
    <w:rsid w:val="00E11E2E"/>
    <w:rsid w:val="00E11E98"/>
    <w:rsid w:val="00E1218B"/>
    <w:rsid w:val="00E121F1"/>
    <w:rsid w:val="00E12312"/>
    <w:rsid w:val="00E12595"/>
    <w:rsid w:val="00E126EE"/>
    <w:rsid w:val="00E12B20"/>
    <w:rsid w:val="00E12C4B"/>
    <w:rsid w:val="00E130CD"/>
    <w:rsid w:val="00E13377"/>
    <w:rsid w:val="00E133B8"/>
    <w:rsid w:val="00E1350B"/>
    <w:rsid w:val="00E13653"/>
    <w:rsid w:val="00E136C7"/>
    <w:rsid w:val="00E1389F"/>
    <w:rsid w:val="00E13A56"/>
    <w:rsid w:val="00E13C2E"/>
    <w:rsid w:val="00E13E6D"/>
    <w:rsid w:val="00E13F67"/>
    <w:rsid w:val="00E141C6"/>
    <w:rsid w:val="00E141D9"/>
    <w:rsid w:val="00E14225"/>
    <w:rsid w:val="00E14412"/>
    <w:rsid w:val="00E14462"/>
    <w:rsid w:val="00E1473C"/>
    <w:rsid w:val="00E147A1"/>
    <w:rsid w:val="00E14A61"/>
    <w:rsid w:val="00E14B3A"/>
    <w:rsid w:val="00E14DD1"/>
    <w:rsid w:val="00E14E17"/>
    <w:rsid w:val="00E1502A"/>
    <w:rsid w:val="00E1506D"/>
    <w:rsid w:val="00E151A9"/>
    <w:rsid w:val="00E15327"/>
    <w:rsid w:val="00E1569A"/>
    <w:rsid w:val="00E156D3"/>
    <w:rsid w:val="00E15823"/>
    <w:rsid w:val="00E15A5D"/>
    <w:rsid w:val="00E15B94"/>
    <w:rsid w:val="00E15CDD"/>
    <w:rsid w:val="00E15E53"/>
    <w:rsid w:val="00E15E97"/>
    <w:rsid w:val="00E15EA9"/>
    <w:rsid w:val="00E160D7"/>
    <w:rsid w:val="00E1640F"/>
    <w:rsid w:val="00E1655B"/>
    <w:rsid w:val="00E165A8"/>
    <w:rsid w:val="00E165CC"/>
    <w:rsid w:val="00E1665C"/>
    <w:rsid w:val="00E16C35"/>
    <w:rsid w:val="00E16CC2"/>
    <w:rsid w:val="00E16D13"/>
    <w:rsid w:val="00E16FF3"/>
    <w:rsid w:val="00E173A5"/>
    <w:rsid w:val="00E17697"/>
    <w:rsid w:val="00E176AC"/>
    <w:rsid w:val="00E17A5E"/>
    <w:rsid w:val="00E17C0A"/>
    <w:rsid w:val="00E17D5F"/>
    <w:rsid w:val="00E17DF6"/>
    <w:rsid w:val="00E17EA1"/>
    <w:rsid w:val="00E17F7C"/>
    <w:rsid w:val="00E17FD8"/>
    <w:rsid w:val="00E20166"/>
    <w:rsid w:val="00E201A1"/>
    <w:rsid w:val="00E20274"/>
    <w:rsid w:val="00E20366"/>
    <w:rsid w:val="00E20423"/>
    <w:rsid w:val="00E2048B"/>
    <w:rsid w:val="00E2089D"/>
    <w:rsid w:val="00E20901"/>
    <w:rsid w:val="00E20990"/>
    <w:rsid w:val="00E20A85"/>
    <w:rsid w:val="00E20B1E"/>
    <w:rsid w:val="00E20FD4"/>
    <w:rsid w:val="00E21021"/>
    <w:rsid w:val="00E215B6"/>
    <w:rsid w:val="00E216AB"/>
    <w:rsid w:val="00E216CB"/>
    <w:rsid w:val="00E21B4B"/>
    <w:rsid w:val="00E2231F"/>
    <w:rsid w:val="00E223FC"/>
    <w:rsid w:val="00E2247E"/>
    <w:rsid w:val="00E224F0"/>
    <w:rsid w:val="00E224FA"/>
    <w:rsid w:val="00E2262F"/>
    <w:rsid w:val="00E22686"/>
    <w:rsid w:val="00E22B4B"/>
    <w:rsid w:val="00E22C14"/>
    <w:rsid w:val="00E22DEF"/>
    <w:rsid w:val="00E22E7E"/>
    <w:rsid w:val="00E22EF2"/>
    <w:rsid w:val="00E22F9C"/>
    <w:rsid w:val="00E2327E"/>
    <w:rsid w:val="00E233AF"/>
    <w:rsid w:val="00E234F5"/>
    <w:rsid w:val="00E2374E"/>
    <w:rsid w:val="00E23EB4"/>
    <w:rsid w:val="00E24768"/>
    <w:rsid w:val="00E24926"/>
    <w:rsid w:val="00E24E6D"/>
    <w:rsid w:val="00E250BC"/>
    <w:rsid w:val="00E25506"/>
    <w:rsid w:val="00E258F9"/>
    <w:rsid w:val="00E25985"/>
    <w:rsid w:val="00E25A42"/>
    <w:rsid w:val="00E25A5A"/>
    <w:rsid w:val="00E25CD8"/>
    <w:rsid w:val="00E25D60"/>
    <w:rsid w:val="00E25F8A"/>
    <w:rsid w:val="00E25F9A"/>
    <w:rsid w:val="00E260F3"/>
    <w:rsid w:val="00E26229"/>
    <w:rsid w:val="00E26362"/>
    <w:rsid w:val="00E2643C"/>
    <w:rsid w:val="00E26717"/>
    <w:rsid w:val="00E26811"/>
    <w:rsid w:val="00E26923"/>
    <w:rsid w:val="00E26A69"/>
    <w:rsid w:val="00E26CC3"/>
    <w:rsid w:val="00E27016"/>
    <w:rsid w:val="00E2711F"/>
    <w:rsid w:val="00E274BA"/>
    <w:rsid w:val="00E27552"/>
    <w:rsid w:val="00E2764C"/>
    <w:rsid w:val="00E27948"/>
    <w:rsid w:val="00E27B1E"/>
    <w:rsid w:val="00E27DE3"/>
    <w:rsid w:val="00E27F20"/>
    <w:rsid w:val="00E30103"/>
    <w:rsid w:val="00E30366"/>
    <w:rsid w:val="00E306C7"/>
    <w:rsid w:val="00E30712"/>
    <w:rsid w:val="00E3089D"/>
    <w:rsid w:val="00E30B43"/>
    <w:rsid w:val="00E30CD1"/>
    <w:rsid w:val="00E30FBA"/>
    <w:rsid w:val="00E31160"/>
    <w:rsid w:val="00E312BA"/>
    <w:rsid w:val="00E31794"/>
    <w:rsid w:val="00E31879"/>
    <w:rsid w:val="00E318E7"/>
    <w:rsid w:val="00E31A19"/>
    <w:rsid w:val="00E31B07"/>
    <w:rsid w:val="00E31BC2"/>
    <w:rsid w:val="00E31CCB"/>
    <w:rsid w:val="00E31D6A"/>
    <w:rsid w:val="00E321E5"/>
    <w:rsid w:val="00E32342"/>
    <w:rsid w:val="00E3253E"/>
    <w:rsid w:val="00E3261C"/>
    <w:rsid w:val="00E3274C"/>
    <w:rsid w:val="00E32926"/>
    <w:rsid w:val="00E32C15"/>
    <w:rsid w:val="00E32D35"/>
    <w:rsid w:val="00E32E52"/>
    <w:rsid w:val="00E33141"/>
    <w:rsid w:val="00E332EA"/>
    <w:rsid w:val="00E333D0"/>
    <w:rsid w:val="00E33469"/>
    <w:rsid w:val="00E3351E"/>
    <w:rsid w:val="00E3386E"/>
    <w:rsid w:val="00E33876"/>
    <w:rsid w:val="00E34305"/>
    <w:rsid w:val="00E34306"/>
    <w:rsid w:val="00E343CC"/>
    <w:rsid w:val="00E345C6"/>
    <w:rsid w:val="00E3464E"/>
    <w:rsid w:val="00E346FC"/>
    <w:rsid w:val="00E349F5"/>
    <w:rsid w:val="00E34A87"/>
    <w:rsid w:val="00E34CA2"/>
    <w:rsid w:val="00E34D8D"/>
    <w:rsid w:val="00E34ED9"/>
    <w:rsid w:val="00E35250"/>
    <w:rsid w:val="00E35352"/>
    <w:rsid w:val="00E353D4"/>
    <w:rsid w:val="00E35534"/>
    <w:rsid w:val="00E355CF"/>
    <w:rsid w:val="00E35609"/>
    <w:rsid w:val="00E3562A"/>
    <w:rsid w:val="00E357A1"/>
    <w:rsid w:val="00E358E8"/>
    <w:rsid w:val="00E35F7C"/>
    <w:rsid w:val="00E363CC"/>
    <w:rsid w:val="00E36421"/>
    <w:rsid w:val="00E36515"/>
    <w:rsid w:val="00E3688E"/>
    <w:rsid w:val="00E36A2A"/>
    <w:rsid w:val="00E36AD4"/>
    <w:rsid w:val="00E36CA2"/>
    <w:rsid w:val="00E36F03"/>
    <w:rsid w:val="00E36FF7"/>
    <w:rsid w:val="00E370A5"/>
    <w:rsid w:val="00E3732B"/>
    <w:rsid w:val="00E373A9"/>
    <w:rsid w:val="00E373D2"/>
    <w:rsid w:val="00E378B5"/>
    <w:rsid w:val="00E379C6"/>
    <w:rsid w:val="00E37BD4"/>
    <w:rsid w:val="00E37ED6"/>
    <w:rsid w:val="00E37EDA"/>
    <w:rsid w:val="00E40122"/>
    <w:rsid w:val="00E4053B"/>
    <w:rsid w:val="00E4070A"/>
    <w:rsid w:val="00E409BD"/>
    <w:rsid w:val="00E40A5F"/>
    <w:rsid w:val="00E40F33"/>
    <w:rsid w:val="00E40F8F"/>
    <w:rsid w:val="00E4105D"/>
    <w:rsid w:val="00E41117"/>
    <w:rsid w:val="00E411EA"/>
    <w:rsid w:val="00E41215"/>
    <w:rsid w:val="00E412C3"/>
    <w:rsid w:val="00E414C3"/>
    <w:rsid w:val="00E41559"/>
    <w:rsid w:val="00E41574"/>
    <w:rsid w:val="00E41747"/>
    <w:rsid w:val="00E41BA6"/>
    <w:rsid w:val="00E41BFF"/>
    <w:rsid w:val="00E4217B"/>
    <w:rsid w:val="00E42275"/>
    <w:rsid w:val="00E42580"/>
    <w:rsid w:val="00E427E3"/>
    <w:rsid w:val="00E427FF"/>
    <w:rsid w:val="00E42B67"/>
    <w:rsid w:val="00E42CE6"/>
    <w:rsid w:val="00E42D3A"/>
    <w:rsid w:val="00E42E6B"/>
    <w:rsid w:val="00E42F3D"/>
    <w:rsid w:val="00E43690"/>
    <w:rsid w:val="00E43943"/>
    <w:rsid w:val="00E43B8D"/>
    <w:rsid w:val="00E43B93"/>
    <w:rsid w:val="00E43BE0"/>
    <w:rsid w:val="00E43D8E"/>
    <w:rsid w:val="00E4409C"/>
    <w:rsid w:val="00E4417C"/>
    <w:rsid w:val="00E44659"/>
    <w:rsid w:val="00E447AF"/>
    <w:rsid w:val="00E44860"/>
    <w:rsid w:val="00E448CC"/>
    <w:rsid w:val="00E44BFB"/>
    <w:rsid w:val="00E44C29"/>
    <w:rsid w:val="00E44E8C"/>
    <w:rsid w:val="00E44E99"/>
    <w:rsid w:val="00E44F86"/>
    <w:rsid w:val="00E453E2"/>
    <w:rsid w:val="00E45627"/>
    <w:rsid w:val="00E4565C"/>
    <w:rsid w:val="00E45B01"/>
    <w:rsid w:val="00E45C99"/>
    <w:rsid w:val="00E45D54"/>
    <w:rsid w:val="00E45D81"/>
    <w:rsid w:val="00E45F76"/>
    <w:rsid w:val="00E46514"/>
    <w:rsid w:val="00E46559"/>
    <w:rsid w:val="00E4666A"/>
    <w:rsid w:val="00E4673C"/>
    <w:rsid w:val="00E46876"/>
    <w:rsid w:val="00E46990"/>
    <w:rsid w:val="00E46CCF"/>
    <w:rsid w:val="00E46CDD"/>
    <w:rsid w:val="00E46EE2"/>
    <w:rsid w:val="00E471A6"/>
    <w:rsid w:val="00E47324"/>
    <w:rsid w:val="00E47745"/>
    <w:rsid w:val="00E4788E"/>
    <w:rsid w:val="00E47D85"/>
    <w:rsid w:val="00E47F72"/>
    <w:rsid w:val="00E5006E"/>
    <w:rsid w:val="00E504C4"/>
    <w:rsid w:val="00E504D8"/>
    <w:rsid w:val="00E505C2"/>
    <w:rsid w:val="00E50865"/>
    <w:rsid w:val="00E50C45"/>
    <w:rsid w:val="00E5111C"/>
    <w:rsid w:val="00E511FB"/>
    <w:rsid w:val="00E51493"/>
    <w:rsid w:val="00E5150F"/>
    <w:rsid w:val="00E51577"/>
    <w:rsid w:val="00E519A2"/>
    <w:rsid w:val="00E51C9C"/>
    <w:rsid w:val="00E51DAD"/>
    <w:rsid w:val="00E51E17"/>
    <w:rsid w:val="00E52192"/>
    <w:rsid w:val="00E522DC"/>
    <w:rsid w:val="00E52365"/>
    <w:rsid w:val="00E52A6B"/>
    <w:rsid w:val="00E52C68"/>
    <w:rsid w:val="00E52CCF"/>
    <w:rsid w:val="00E52FB8"/>
    <w:rsid w:val="00E53024"/>
    <w:rsid w:val="00E5326E"/>
    <w:rsid w:val="00E532F9"/>
    <w:rsid w:val="00E535B9"/>
    <w:rsid w:val="00E53700"/>
    <w:rsid w:val="00E53852"/>
    <w:rsid w:val="00E53D5D"/>
    <w:rsid w:val="00E53E15"/>
    <w:rsid w:val="00E53F5E"/>
    <w:rsid w:val="00E5419E"/>
    <w:rsid w:val="00E544FF"/>
    <w:rsid w:val="00E546AC"/>
    <w:rsid w:val="00E54C88"/>
    <w:rsid w:val="00E54CCF"/>
    <w:rsid w:val="00E54D2F"/>
    <w:rsid w:val="00E54E01"/>
    <w:rsid w:val="00E54EB1"/>
    <w:rsid w:val="00E553A0"/>
    <w:rsid w:val="00E555E7"/>
    <w:rsid w:val="00E5568C"/>
    <w:rsid w:val="00E55888"/>
    <w:rsid w:val="00E559E3"/>
    <w:rsid w:val="00E55B12"/>
    <w:rsid w:val="00E55B7B"/>
    <w:rsid w:val="00E55BA2"/>
    <w:rsid w:val="00E55C96"/>
    <w:rsid w:val="00E55ED9"/>
    <w:rsid w:val="00E5637C"/>
    <w:rsid w:val="00E563B9"/>
    <w:rsid w:val="00E563E7"/>
    <w:rsid w:val="00E56DD9"/>
    <w:rsid w:val="00E56EC9"/>
    <w:rsid w:val="00E56ECD"/>
    <w:rsid w:val="00E570FB"/>
    <w:rsid w:val="00E57666"/>
    <w:rsid w:val="00E57A1E"/>
    <w:rsid w:val="00E57BDD"/>
    <w:rsid w:val="00E57E65"/>
    <w:rsid w:val="00E57EFB"/>
    <w:rsid w:val="00E57FF8"/>
    <w:rsid w:val="00E6006E"/>
    <w:rsid w:val="00E602BE"/>
    <w:rsid w:val="00E60474"/>
    <w:rsid w:val="00E60730"/>
    <w:rsid w:val="00E60763"/>
    <w:rsid w:val="00E607C2"/>
    <w:rsid w:val="00E60878"/>
    <w:rsid w:val="00E60A09"/>
    <w:rsid w:val="00E60A1B"/>
    <w:rsid w:val="00E60FA9"/>
    <w:rsid w:val="00E61004"/>
    <w:rsid w:val="00E61345"/>
    <w:rsid w:val="00E6154E"/>
    <w:rsid w:val="00E61580"/>
    <w:rsid w:val="00E61CF4"/>
    <w:rsid w:val="00E61E5B"/>
    <w:rsid w:val="00E61E5F"/>
    <w:rsid w:val="00E620D3"/>
    <w:rsid w:val="00E6232C"/>
    <w:rsid w:val="00E6237D"/>
    <w:rsid w:val="00E62919"/>
    <w:rsid w:val="00E62ACE"/>
    <w:rsid w:val="00E62C8E"/>
    <w:rsid w:val="00E63007"/>
    <w:rsid w:val="00E6331F"/>
    <w:rsid w:val="00E6336A"/>
    <w:rsid w:val="00E637D3"/>
    <w:rsid w:val="00E63B3F"/>
    <w:rsid w:val="00E63CAB"/>
    <w:rsid w:val="00E63F77"/>
    <w:rsid w:val="00E6402B"/>
    <w:rsid w:val="00E6460D"/>
    <w:rsid w:val="00E6483B"/>
    <w:rsid w:val="00E6491A"/>
    <w:rsid w:val="00E64946"/>
    <w:rsid w:val="00E64A24"/>
    <w:rsid w:val="00E64ABE"/>
    <w:rsid w:val="00E65129"/>
    <w:rsid w:val="00E65353"/>
    <w:rsid w:val="00E65403"/>
    <w:rsid w:val="00E65A46"/>
    <w:rsid w:val="00E65C12"/>
    <w:rsid w:val="00E65D7D"/>
    <w:rsid w:val="00E66006"/>
    <w:rsid w:val="00E66087"/>
    <w:rsid w:val="00E661DD"/>
    <w:rsid w:val="00E66819"/>
    <w:rsid w:val="00E669AB"/>
    <w:rsid w:val="00E66A88"/>
    <w:rsid w:val="00E66B9D"/>
    <w:rsid w:val="00E6700F"/>
    <w:rsid w:val="00E672D1"/>
    <w:rsid w:val="00E67434"/>
    <w:rsid w:val="00E6766D"/>
    <w:rsid w:val="00E67749"/>
    <w:rsid w:val="00E6782C"/>
    <w:rsid w:val="00E678C4"/>
    <w:rsid w:val="00E67AF2"/>
    <w:rsid w:val="00E67BDB"/>
    <w:rsid w:val="00E67CDA"/>
    <w:rsid w:val="00E67CF9"/>
    <w:rsid w:val="00E67FCA"/>
    <w:rsid w:val="00E70827"/>
    <w:rsid w:val="00E70956"/>
    <w:rsid w:val="00E70A02"/>
    <w:rsid w:val="00E70C3E"/>
    <w:rsid w:val="00E70C7D"/>
    <w:rsid w:val="00E70E51"/>
    <w:rsid w:val="00E70EB8"/>
    <w:rsid w:val="00E71028"/>
    <w:rsid w:val="00E710CE"/>
    <w:rsid w:val="00E712C9"/>
    <w:rsid w:val="00E713DD"/>
    <w:rsid w:val="00E7142C"/>
    <w:rsid w:val="00E71712"/>
    <w:rsid w:val="00E718E1"/>
    <w:rsid w:val="00E71BC1"/>
    <w:rsid w:val="00E71D43"/>
    <w:rsid w:val="00E72469"/>
    <w:rsid w:val="00E72634"/>
    <w:rsid w:val="00E72842"/>
    <w:rsid w:val="00E72A21"/>
    <w:rsid w:val="00E72E15"/>
    <w:rsid w:val="00E72E6A"/>
    <w:rsid w:val="00E72F82"/>
    <w:rsid w:val="00E73039"/>
    <w:rsid w:val="00E732BC"/>
    <w:rsid w:val="00E73509"/>
    <w:rsid w:val="00E735CD"/>
    <w:rsid w:val="00E73759"/>
    <w:rsid w:val="00E7381B"/>
    <w:rsid w:val="00E7385F"/>
    <w:rsid w:val="00E738A1"/>
    <w:rsid w:val="00E738D5"/>
    <w:rsid w:val="00E73979"/>
    <w:rsid w:val="00E73B7D"/>
    <w:rsid w:val="00E73BB6"/>
    <w:rsid w:val="00E73F3C"/>
    <w:rsid w:val="00E7405F"/>
    <w:rsid w:val="00E740D1"/>
    <w:rsid w:val="00E7445B"/>
    <w:rsid w:val="00E7481F"/>
    <w:rsid w:val="00E7484B"/>
    <w:rsid w:val="00E749D7"/>
    <w:rsid w:val="00E7593C"/>
    <w:rsid w:val="00E75B5A"/>
    <w:rsid w:val="00E75C42"/>
    <w:rsid w:val="00E75F13"/>
    <w:rsid w:val="00E75F2F"/>
    <w:rsid w:val="00E75FA2"/>
    <w:rsid w:val="00E75FCE"/>
    <w:rsid w:val="00E7629A"/>
    <w:rsid w:val="00E76388"/>
    <w:rsid w:val="00E76430"/>
    <w:rsid w:val="00E7648B"/>
    <w:rsid w:val="00E764DE"/>
    <w:rsid w:val="00E76541"/>
    <w:rsid w:val="00E766A1"/>
    <w:rsid w:val="00E7674C"/>
    <w:rsid w:val="00E768FF"/>
    <w:rsid w:val="00E7697B"/>
    <w:rsid w:val="00E769B5"/>
    <w:rsid w:val="00E76C1C"/>
    <w:rsid w:val="00E76C84"/>
    <w:rsid w:val="00E76DDE"/>
    <w:rsid w:val="00E76FA0"/>
    <w:rsid w:val="00E7723E"/>
    <w:rsid w:val="00E773A6"/>
    <w:rsid w:val="00E773BA"/>
    <w:rsid w:val="00E7763A"/>
    <w:rsid w:val="00E77A9F"/>
    <w:rsid w:val="00E77AFC"/>
    <w:rsid w:val="00E77BEE"/>
    <w:rsid w:val="00E77D12"/>
    <w:rsid w:val="00E77F55"/>
    <w:rsid w:val="00E80006"/>
    <w:rsid w:val="00E801AC"/>
    <w:rsid w:val="00E8036C"/>
    <w:rsid w:val="00E805BD"/>
    <w:rsid w:val="00E8090B"/>
    <w:rsid w:val="00E80B50"/>
    <w:rsid w:val="00E8158D"/>
    <w:rsid w:val="00E8183C"/>
    <w:rsid w:val="00E818E0"/>
    <w:rsid w:val="00E81955"/>
    <w:rsid w:val="00E81A53"/>
    <w:rsid w:val="00E81CAF"/>
    <w:rsid w:val="00E81D13"/>
    <w:rsid w:val="00E820FB"/>
    <w:rsid w:val="00E824A8"/>
    <w:rsid w:val="00E826C1"/>
    <w:rsid w:val="00E82777"/>
    <w:rsid w:val="00E827AC"/>
    <w:rsid w:val="00E82820"/>
    <w:rsid w:val="00E829BD"/>
    <w:rsid w:val="00E82A64"/>
    <w:rsid w:val="00E82CC9"/>
    <w:rsid w:val="00E82D6D"/>
    <w:rsid w:val="00E82DFA"/>
    <w:rsid w:val="00E82F2A"/>
    <w:rsid w:val="00E82FA8"/>
    <w:rsid w:val="00E82FF5"/>
    <w:rsid w:val="00E8311B"/>
    <w:rsid w:val="00E831FF"/>
    <w:rsid w:val="00E833E6"/>
    <w:rsid w:val="00E83437"/>
    <w:rsid w:val="00E834CE"/>
    <w:rsid w:val="00E835AC"/>
    <w:rsid w:val="00E83676"/>
    <w:rsid w:val="00E8370A"/>
    <w:rsid w:val="00E839E2"/>
    <w:rsid w:val="00E83B74"/>
    <w:rsid w:val="00E83BAC"/>
    <w:rsid w:val="00E83F54"/>
    <w:rsid w:val="00E83FA6"/>
    <w:rsid w:val="00E84334"/>
    <w:rsid w:val="00E84439"/>
    <w:rsid w:val="00E84537"/>
    <w:rsid w:val="00E84582"/>
    <w:rsid w:val="00E84A68"/>
    <w:rsid w:val="00E84B6E"/>
    <w:rsid w:val="00E84F39"/>
    <w:rsid w:val="00E853BD"/>
    <w:rsid w:val="00E85580"/>
    <w:rsid w:val="00E857C2"/>
    <w:rsid w:val="00E857C9"/>
    <w:rsid w:val="00E858AC"/>
    <w:rsid w:val="00E85A4B"/>
    <w:rsid w:val="00E85AE4"/>
    <w:rsid w:val="00E85D05"/>
    <w:rsid w:val="00E85DA8"/>
    <w:rsid w:val="00E85E16"/>
    <w:rsid w:val="00E862BE"/>
    <w:rsid w:val="00E86593"/>
    <w:rsid w:val="00E86651"/>
    <w:rsid w:val="00E86C80"/>
    <w:rsid w:val="00E86CD3"/>
    <w:rsid w:val="00E86DF7"/>
    <w:rsid w:val="00E86F10"/>
    <w:rsid w:val="00E8701E"/>
    <w:rsid w:val="00E87342"/>
    <w:rsid w:val="00E87686"/>
    <w:rsid w:val="00E87C2E"/>
    <w:rsid w:val="00E87E82"/>
    <w:rsid w:val="00E90065"/>
    <w:rsid w:val="00E90311"/>
    <w:rsid w:val="00E90324"/>
    <w:rsid w:val="00E9056D"/>
    <w:rsid w:val="00E907F9"/>
    <w:rsid w:val="00E908E4"/>
    <w:rsid w:val="00E90928"/>
    <w:rsid w:val="00E90B06"/>
    <w:rsid w:val="00E90B2D"/>
    <w:rsid w:val="00E90B76"/>
    <w:rsid w:val="00E90BC3"/>
    <w:rsid w:val="00E90E52"/>
    <w:rsid w:val="00E9119A"/>
    <w:rsid w:val="00E916DE"/>
    <w:rsid w:val="00E917E6"/>
    <w:rsid w:val="00E91DAD"/>
    <w:rsid w:val="00E91E70"/>
    <w:rsid w:val="00E91F64"/>
    <w:rsid w:val="00E91F83"/>
    <w:rsid w:val="00E920BB"/>
    <w:rsid w:val="00E928F7"/>
    <w:rsid w:val="00E9295B"/>
    <w:rsid w:val="00E929EF"/>
    <w:rsid w:val="00E92ADE"/>
    <w:rsid w:val="00E92B15"/>
    <w:rsid w:val="00E92B6B"/>
    <w:rsid w:val="00E92C7C"/>
    <w:rsid w:val="00E93020"/>
    <w:rsid w:val="00E9325A"/>
    <w:rsid w:val="00E93564"/>
    <w:rsid w:val="00E93CF3"/>
    <w:rsid w:val="00E93D3E"/>
    <w:rsid w:val="00E93DFC"/>
    <w:rsid w:val="00E93E2C"/>
    <w:rsid w:val="00E9417D"/>
    <w:rsid w:val="00E9496B"/>
    <w:rsid w:val="00E94BD3"/>
    <w:rsid w:val="00E94D0A"/>
    <w:rsid w:val="00E94E2E"/>
    <w:rsid w:val="00E954CF"/>
    <w:rsid w:val="00E9555D"/>
    <w:rsid w:val="00E95D8C"/>
    <w:rsid w:val="00E95DB3"/>
    <w:rsid w:val="00E9606A"/>
    <w:rsid w:val="00E96145"/>
    <w:rsid w:val="00E962B6"/>
    <w:rsid w:val="00E962D6"/>
    <w:rsid w:val="00E9637A"/>
    <w:rsid w:val="00E964ED"/>
    <w:rsid w:val="00E96AFB"/>
    <w:rsid w:val="00E96B92"/>
    <w:rsid w:val="00E96C8D"/>
    <w:rsid w:val="00E96E59"/>
    <w:rsid w:val="00E97101"/>
    <w:rsid w:val="00E97B7E"/>
    <w:rsid w:val="00E97BE0"/>
    <w:rsid w:val="00E97CCC"/>
    <w:rsid w:val="00E97D43"/>
    <w:rsid w:val="00E97FA7"/>
    <w:rsid w:val="00EA038F"/>
    <w:rsid w:val="00EA0506"/>
    <w:rsid w:val="00EA07C3"/>
    <w:rsid w:val="00EA0A30"/>
    <w:rsid w:val="00EA0CB3"/>
    <w:rsid w:val="00EA0DA0"/>
    <w:rsid w:val="00EA149B"/>
    <w:rsid w:val="00EA188F"/>
    <w:rsid w:val="00EA18AE"/>
    <w:rsid w:val="00EA18D2"/>
    <w:rsid w:val="00EA1A3A"/>
    <w:rsid w:val="00EA1B92"/>
    <w:rsid w:val="00EA1C4B"/>
    <w:rsid w:val="00EA1C71"/>
    <w:rsid w:val="00EA1D99"/>
    <w:rsid w:val="00EA209F"/>
    <w:rsid w:val="00EA211D"/>
    <w:rsid w:val="00EA2136"/>
    <w:rsid w:val="00EA2176"/>
    <w:rsid w:val="00EA24A5"/>
    <w:rsid w:val="00EA26D5"/>
    <w:rsid w:val="00EA27B7"/>
    <w:rsid w:val="00EA2879"/>
    <w:rsid w:val="00EA2AE7"/>
    <w:rsid w:val="00EA2AED"/>
    <w:rsid w:val="00EA2E90"/>
    <w:rsid w:val="00EA2F1D"/>
    <w:rsid w:val="00EA3198"/>
    <w:rsid w:val="00EA35B5"/>
    <w:rsid w:val="00EA38C7"/>
    <w:rsid w:val="00EA3C7E"/>
    <w:rsid w:val="00EA3DA9"/>
    <w:rsid w:val="00EA3E72"/>
    <w:rsid w:val="00EA426E"/>
    <w:rsid w:val="00EA4329"/>
    <w:rsid w:val="00EA442A"/>
    <w:rsid w:val="00EA4620"/>
    <w:rsid w:val="00EA4682"/>
    <w:rsid w:val="00EA4BD4"/>
    <w:rsid w:val="00EA4C4B"/>
    <w:rsid w:val="00EA4D3A"/>
    <w:rsid w:val="00EA4E5F"/>
    <w:rsid w:val="00EA4F20"/>
    <w:rsid w:val="00EA501D"/>
    <w:rsid w:val="00EA5084"/>
    <w:rsid w:val="00EA50BA"/>
    <w:rsid w:val="00EA50D2"/>
    <w:rsid w:val="00EA5136"/>
    <w:rsid w:val="00EA5399"/>
    <w:rsid w:val="00EA53A0"/>
    <w:rsid w:val="00EA53F2"/>
    <w:rsid w:val="00EA56D2"/>
    <w:rsid w:val="00EA5876"/>
    <w:rsid w:val="00EA5ADA"/>
    <w:rsid w:val="00EA5B1B"/>
    <w:rsid w:val="00EA5BA1"/>
    <w:rsid w:val="00EA5C1D"/>
    <w:rsid w:val="00EA5F20"/>
    <w:rsid w:val="00EA5FBD"/>
    <w:rsid w:val="00EA5FDD"/>
    <w:rsid w:val="00EA6865"/>
    <w:rsid w:val="00EA68A3"/>
    <w:rsid w:val="00EA6EF9"/>
    <w:rsid w:val="00EA6FCD"/>
    <w:rsid w:val="00EA705B"/>
    <w:rsid w:val="00EA713C"/>
    <w:rsid w:val="00EA7505"/>
    <w:rsid w:val="00EA7548"/>
    <w:rsid w:val="00EA761C"/>
    <w:rsid w:val="00EA79C9"/>
    <w:rsid w:val="00EA79CA"/>
    <w:rsid w:val="00EA7C28"/>
    <w:rsid w:val="00EB0038"/>
    <w:rsid w:val="00EB00B0"/>
    <w:rsid w:val="00EB01AF"/>
    <w:rsid w:val="00EB05AA"/>
    <w:rsid w:val="00EB07D2"/>
    <w:rsid w:val="00EB0EC0"/>
    <w:rsid w:val="00EB0FC9"/>
    <w:rsid w:val="00EB1017"/>
    <w:rsid w:val="00EB15DC"/>
    <w:rsid w:val="00EB1613"/>
    <w:rsid w:val="00EB1709"/>
    <w:rsid w:val="00EB178F"/>
    <w:rsid w:val="00EB1A0D"/>
    <w:rsid w:val="00EB1B0F"/>
    <w:rsid w:val="00EB1EE6"/>
    <w:rsid w:val="00EB1F8C"/>
    <w:rsid w:val="00EB2323"/>
    <w:rsid w:val="00EB263E"/>
    <w:rsid w:val="00EB2815"/>
    <w:rsid w:val="00EB2A77"/>
    <w:rsid w:val="00EB2B4E"/>
    <w:rsid w:val="00EB2CA4"/>
    <w:rsid w:val="00EB2E5B"/>
    <w:rsid w:val="00EB3055"/>
    <w:rsid w:val="00EB30E9"/>
    <w:rsid w:val="00EB3145"/>
    <w:rsid w:val="00EB31A5"/>
    <w:rsid w:val="00EB32D8"/>
    <w:rsid w:val="00EB37B0"/>
    <w:rsid w:val="00EB3B58"/>
    <w:rsid w:val="00EB3D5F"/>
    <w:rsid w:val="00EB3D8F"/>
    <w:rsid w:val="00EB3DF1"/>
    <w:rsid w:val="00EB3F10"/>
    <w:rsid w:val="00EB42CD"/>
    <w:rsid w:val="00EB4363"/>
    <w:rsid w:val="00EB441D"/>
    <w:rsid w:val="00EB484C"/>
    <w:rsid w:val="00EB4A7A"/>
    <w:rsid w:val="00EB4C6F"/>
    <w:rsid w:val="00EB4EED"/>
    <w:rsid w:val="00EB4F6C"/>
    <w:rsid w:val="00EB50D6"/>
    <w:rsid w:val="00EB53A1"/>
    <w:rsid w:val="00EB576B"/>
    <w:rsid w:val="00EB5770"/>
    <w:rsid w:val="00EB57BF"/>
    <w:rsid w:val="00EB58D6"/>
    <w:rsid w:val="00EB5CD4"/>
    <w:rsid w:val="00EB5D56"/>
    <w:rsid w:val="00EB5EA6"/>
    <w:rsid w:val="00EB5FBF"/>
    <w:rsid w:val="00EB5FED"/>
    <w:rsid w:val="00EB6030"/>
    <w:rsid w:val="00EB61AC"/>
    <w:rsid w:val="00EB62FD"/>
    <w:rsid w:val="00EB66EB"/>
    <w:rsid w:val="00EB671C"/>
    <w:rsid w:val="00EB672B"/>
    <w:rsid w:val="00EB6C7B"/>
    <w:rsid w:val="00EB71DF"/>
    <w:rsid w:val="00EB7432"/>
    <w:rsid w:val="00EB76C8"/>
    <w:rsid w:val="00EB77FF"/>
    <w:rsid w:val="00EB7830"/>
    <w:rsid w:val="00EB7A10"/>
    <w:rsid w:val="00EB7F01"/>
    <w:rsid w:val="00EC0084"/>
    <w:rsid w:val="00EC0413"/>
    <w:rsid w:val="00EC0645"/>
    <w:rsid w:val="00EC0751"/>
    <w:rsid w:val="00EC0BEA"/>
    <w:rsid w:val="00EC0BEB"/>
    <w:rsid w:val="00EC0C38"/>
    <w:rsid w:val="00EC1462"/>
    <w:rsid w:val="00EC16A8"/>
    <w:rsid w:val="00EC1870"/>
    <w:rsid w:val="00EC213D"/>
    <w:rsid w:val="00EC2288"/>
    <w:rsid w:val="00EC2546"/>
    <w:rsid w:val="00EC2754"/>
    <w:rsid w:val="00EC27FA"/>
    <w:rsid w:val="00EC2A87"/>
    <w:rsid w:val="00EC30BA"/>
    <w:rsid w:val="00EC331A"/>
    <w:rsid w:val="00EC33D8"/>
    <w:rsid w:val="00EC35BC"/>
    <w:rsid w:val="00EC35EC"/>
    <w:rsid w:val="00EC3736"/>
    <w:rsid w:val="00EC37D4"/>
    <w:rsid w:val="00EC3A38"/>
    <w:rsid w:val="00EC3AC6"/>
    <w:rsid w:val="00EC3C3F"/>
    <w:rsid w:val="00EC4026"/>
    <w:rsid w:val="00EC4048"/>
    <w:rsid w:val="00EC4054"/>
    <w:rsid w:val="00EC41E6"/>
    <w:rsid w:val="00EC44D5"/>
    <w:rsid w:val="00EC45E6"/>
    <w:rsid w:val="00EC46F8"/>
    <w:rsid w:val="00EC4A85"/>
    <w:rsid w:val="00EC4CE6"/>
    <w:rsid w:val="00EC4EA2"/>
    <w:rsid w:val="00EC4F0A"/>
    <w:rsid w:val="00EC4FCB"/>
    <w:rsid w:val="00EC5481"/>
    <w:rsid w:val="00EC5598"/>
    <w:rsid w:val="00EC57C7"/>
    <w:rsid w:val="00EC5E57"/>
    <w:rsid w:val="00EC5FD4"/>
    <w:rsid w:val="00EC65EB"/>
    <w:rsid w:val="00EC68DB"/>
    <w:rsid w:val="00EC6CCA"/>
    <w:rsid w:val="00EC6E0A"/>
    <w:rsid w:val="00EC7084"/>
    <w:rsid w:val="00EC7137"/>
    <w:rsid w:val="00EC7385"/>
    <w:rsid w:val="00EC750A"/>
    <w:rsid w:val="00EC76A0"/>
    <w:rsid w:val="00EC7DBA"/>
    <w:rsid w:val="00EC7DCE"/>
    <w:rsid w:val="00EC7F8C"/>
    <w:rsid w:val="00ED0157"/>
    <w:rsid w:val="00ED0329"/>
    <w:rsid w:val="00ED032C"/>
    <w:rsid w:val="00ED05CD"/>
    <w:rsid w:val="00ED07AC"/>
    <w:rsid w:val="00ED07F9"/>
    <w:rsid w:val="00ED08C5"/>
    <w:rsid w:val="00ED0C59"/>
    <w:rsid w:val="00ED0C64"/>
    <w:rsid w:val="00ED0CC5"/>
    <w:rsid w:val="00ED0CDA"/>
    <w:rsid w:val="00ED102D"/>
    <w:rsid w:val="00ED14AA"/>
    <w:rsid w:val="00ED15F0"/>
    <w:rsid w:val="00ED1A22"/>
    <w:rsid w:val="00ED1A50"/>
    <w:rsid w:val="00ED1B36"/>
    <w:rsid w:val="00ED1BFF"/>
    <w:rsid w:val="00ED1E36"/>
    <w:rsid w:val="00ED218F"/>
    <w:rsid w:val="00ED25B2"/>
    <w:rsid w:val="00ED276B"/>
    <w:rsid w:val="00ED288F"/>
    <w:rsid w:val="00ED28F8"/>
    <w:rsid w:val="00ED2D1B"/>
    <w:rsid w:val="00ED2E49"/>
    <w:rsid w:val="00ED2EBE"/>
    <w:rsid w:val="00ED3133"/>
    <w:rsid w:val="00ED3336"/>
    <w:rsid w:val="00ED33A3"/>
    <w:rsid w:val="00ED33FB"/>
    <w:rsid w:val="00ED3476"/>
    <w:rsid w:val="00ED34B4"/>
    <w:rsid w:val="00ED35E2"/>
    <w:rsid w:val="00ED3B55"/>
    <w:rsid w:val="00ED3D1D"/>
    <w:rsid w:val="00ED4128"/>
    <w:rsid w:val="00ED41C9"/>
    <w:rsid w:val="00ED4457"/>
    <w:rsid w:val="00ED4623"/>
    <w:rsid w:val="00ED47A7"/>
    <w:rsid w:val="00ED49AC"/>
    <w:rsid w:val="00ED4D86"/>
    <w:rsid w:val="00ED5054"/>
    <w:rsid w:val="00ED5D73"/>
    <w:rsid w:val="00ED5E1E"/>
    <w:rsid w:val="00ED5F0B"/>
    <w:rsid w:val="00ED5F1B"/>
    <w:rsid w:val="00ED615E"/>
    <w:rsid w:val="00ED6379"/>
    <w:rsid w:val="00ED64C8"/>
    <w:rsid w:val="00ED6536"/>
    <w:rsid w:val="00ED667A"/>
    <w:rsid w:val="00ED68CF"/>
    <w:rsid w:val="00ED6A9A"/>
    <w:rsid w:val="00ED6B83"/>
    <w:rsid w:val="00ED706E"/>
    <w:rsid w:val="00ED71DD"/>
    <w:rsid w:val="00ED73F0"/>
    <w:rsid w:val="00ED7400"/>
    <w:rsid w:val="00ED77CF"/>
    <w:rsid w:val="00ED7949"/>
    <w:rsid w:val="00ED7AF1"/>
    <w:rsid w:val="00ED7D77"/>
    <w:rsid w:val="00ED7E6D"/>
    <w:rsid w:val="00ED7F8C"/>
    <w:rsid w:val="00ED7FD1"/>
    <w:rsid w:val="00ED7FE8"/>
    <w:rsid w:val="00EE0092"/>
    <w:rsid w:val="00EE0197"/>
    <w:rsid w:val="00EE0485"/>
    <w:rsid w:val="00EE0BE0"/>
    <w:rsid w:val="00EE0D00"/>
    <w:rsid w:val="00EE0EAB"/>
    <w:rsid w:val="00EE0FF3"/>
    <w:rsid w:val="00EE1197"/>
    <w:rsid w:val="00EE1291"/>
    <w:rsid w:val="00EE1617"/>
    <w:rsid w:val="00EE16A0"/>
    <w:rsid w:val="00EE1AF6"/>
    <w:rsid w:val="00EE1B33"/>
    <w:rsid w:val="00EE1DFD"/>
    <w:rsid w:val="00EE1F53"/>
    <w:rsid w:val="00EE1FBB"/>
    <w:rsid w:val="00EE23A0"/>
    <w:rsid w:val="00EE25B6"/>
    <w:rsid w:val="00EE273E"/>
    <w:rsid w:val="00EE277B"/>
    <w:rsid w:val="00EE278A"/>
    <w:rsid w:val="00EE27EC"/>
    <w:rsid w:val="00EE2C1D"/>
    <w:rsid w:val="00EE2E7B"/>
    <w:rsid w:val="00EE33B3"/>
    <w:rsid w:val="00EE3751"/>
    <w:rsid w:val="00EE3A67"/>
    <w:rsid w:val="00EE3C73"/>
    <w:rsid w:val="00EE3C7C"/>
    <w:rsid w:val="00EE3FC5"/>
    <w:rsid w:val="00EE4068"/>
    <w:rsid w:val="00EE42CD"/>
    <w:rsid w:val="00EE4345"/>
    <w:rsid w:val="00EE436C"/>
    <w:rsid w:val="00EE45F1"/>
    <w:rsid w:val="00EE462F"/>
    <w:rsid w:val="00EE4837"/>
    <w:rsid w:val="00EE49E2"/>
    <w:rsid w:val="00EE4A44"/>
    <w:rsid w:val="00EE4A6D"/>
    <w:rsid w:val="00EE53C6"/>
    <w:rsid w:val="00EE5877"/>
    <w:rsid w:val="00EE5B47"/>
    <w:rsid w:val="00EE5C21"/>
    <w:rsid w:val="00EE5CEA"/>
    <w:rsid w:val="00EE5DF5"/>
    <w:rsid w:val="00EE6000"/>
    <w:rsid w:val="00EE62C8"/>
    <w:rsid w:val="00EE63E2"/>
    <w:rsid w:val="00EE6458"/>
    <w:rsid w:val="00EE65D9"/>
    <w:rsid w:val="00EE65FB"/>
    <w:rsid w:val="00EE6700"/>
    <w:rsid w:val="00EE6733"/>
    <w:rsid w:val="00EE68FC"/>
    <w:rsid w:val="00EE6987"/>
    <w:rsid w:val="00EE6B47"/>
    <w:rsid w:val="00EE6C29"/>
    <w:rsid w:val="00EE6E90"/>
    <w:rsid w:val="00EE76A9"/>
    <w:rsid w:val="00EE77CB"/>
    <w:rsid w:val="00EE78BC"/>
    <w:rsid w:val="00EE7A03"/>
    <w:rsid w:val="00EE7A3E"/>
    <w:rsid w:val="00EE7B34"/>
    <w:rsid w:val="00EE7B54"/>
    <w:rsid w:val="00EE7B6B"/>
    <w:rsid w:val="00EE7D66"/>
    <w:rsid w:val="00EF0091"/>
    <w:rsid w:val="00EF0236"/>
    <w:rsid w:val="00EF0996"/>
    <w:rsid w:val="00EF0D46"/>
    <w:rsid w:val="00EF0D92"/>
    <w:rsid w:val="00EF0EF2"/>
    <w:rsid w:val="00EF155B"/>
    <w:rsid w:val="00EF1691"/>
    <w:rsid w:val="00EF17C0"/>
    <w:rsid w:val="00EF19C9"/>
    <w:rsid w:val="00EF1B50"/>
    <w:rsid w:val="00EF1C75"/>
    <w:rsid w:val="00EF219C"/>
    <w:rsid w:val="00EF2244"/>
    <w:rsid w:val="00EF2304"/>
    <w:rsid w:val="00EF2718"/>
    <w:rsid w:val="00EF2941"/>
    <w:rsid w:val="00EF2A89"/>
    <w:rsid w:val="00EF2AC6"/>
    <w:rsid w:val="00EF2B99"/>
    <w:rsid w:val="00EF2C5F"/>
    <w:rsid w:val="00EF339F"/>
    <w:rsid w:val="00EF3607"/>
    <w:rsid w:val="00EF3898"/>
    <w:rsid w:val="00EF3C82"/>
    <w:rsid w:val="00EF409F"/>
    <w:rsid w:val="00EF43CF"/>
    <w:rsid w:val="00EF4743"/>
    <w:rsid w:val="00EF4BD8"/>
    <w:rsid w:val="00EF4C74"/>
    <w:rsid w:val="00EF4E67"/>
    <w:rsid w:val="00EF4EEE"/>
    <w:rsid w:val="00EF542C"/>
    <w:rsid w:val="00EF561D"/>
    <w:rsid w:val="00EF591A"/>
    <w:rsid w:val="00EF5BCB"/>
    <w:rsid w:val="00EF5C12"/>
    <w:rsid w:val="00EF5E72"/>
    <w:rsid w:val="00EF631C"/>
    <w:rsid w:val="00EF63D0"/>
    <w:rsid w:val="00EF64C0"/>
    <w:rsid w:val="00EF676C"/>
    <w:rsid w:val="00EF6B10"/>
    <w:rsid w:val="00EF6E1C"/>
    <w:rsid w:val="00EF6F4B"/>
    <w:rsid w:val="00EF72CC"/>
    <w:rsid w:val="00EF73A7"/>
    <w:rsid w:val="00EF750C"/>
    <w:rsid w:val="00EF7567"/>
    <w:rsid w:val="00EF76A9"/>
    <w:rsid w:val="00EF7A0C"/>
    <w:rsid w:val="00EF7CAB"/>
    <w:rsid w:val="00EF7D5D"/>
    <w:rsid w:val="00EF7F09"/>
    <w:rsid w:val="00F00317"/>
    <w:rsid w:val="00F003BD"/>
    <w:rsid w:val="00F00494"/>
    <w:rsid w:val="00F004E2"/>
    <w:rsid w:val="00F00B68"/>
    <w:rsid w:val="00F00EED"/>
    <w:rsid w:val="00F00FF1"/>
    <w:rsid w:val="00F01100"/>
    <w:rsid w:val="00F01640"/>
    <w:rsid w:val="00F01B85"/>
    <w:rsid w:val="00F01C09"/>
    <w:rsid w:val="00F01C18"/>
    <w:rsid w:val="00F01CCF"/>
    <w:rsid w:val="00F01D7A"/>
    <w:rsid w:val="00F01D8C"/>
    <w:rsid w:val="00F022C7"/>
    <w:rsid w:val="00F0242E"/>
    <w:rsid w:val="00F02478"/>
    <w:rsid w:val="00F02597"/>
    <w:rsid w:val="00F02670"/>
    <w:rsid w:val="00F029F1"/>
    <w:rsid w:val="00F02ADA"/>
    <w:rsid w:val="00F02C83"/>
    <w:rsid w:val="00F02DA5"/>
    <w:rsid w:val="00F02DFE"/>
    <w:rsid w:val="00F02E07"/>
    <w:rsid w:val="00F0336A"/>
    <w:rsid w:val="00F036A9"/>
    <w:rsid w:val="00F0399B"/>
    <w:rsid w:val="00F03E81"/>
    <w:rsid w:val="00F03F03"/>
    <w:rsid w:val="00F045A8"/>
    <w:rsid w:val="00F045CD"/>
    <w:rsid w:val="00F04EB6"/>
    <w:rsid w:val="00F054E5"/>
    <w:rsid w:val="00F055A1"/>
    <w:rsid w:val="00F05681"/>
    <w:rsid w:val="00F05815"/>
    <w:rsid w:val="00F05882"/>
    <w:rsid w:val="00F05B2F"/>
    <w:rsid w:val="00F05C6F"/>
    <w:rsid w:val="00F06097"/>
    <w:rsid w:val="00F060A1"/>
    <w:rsid w:val="00F061B4"/>
    <w:rsid w:val="00F0667B"/>
    <w:rsid w:val="00F066E1"/>
    <w:rsid w:val="00F06B46"/>
    <w:rsid w:val="00F06B4C"/>
    <w:rsid w:val="00F06BEA"/>
    <w:rsid w:val="00F06C53"/>
    <w:rsid w:val="00F06DB9"/>
    <w:rsid w:val="00F0717E"/>
    <w:rsid w:val="00F072CD"/>
    <w:rsid w:val="00F072EA"/>
    <w:rsid w:val="00F0757B"/>
    <w:rsid w:val="00F075D3"/>
    <w:rsid w:val="00F0767B"/>
    <w:rsid w:val="00F07DFC"/>
    <w:rsid w:val="00F10292"/>
    <w:rsid w:val="00F10985"/>
    <w:rsid w:val="00F109A7"/>
    <w:rsid w:val="00F109A9"/>
    <w:rsid w:val="00F109E5"/>
    <w:rsid w:val="00F10DD5"/>
    <w:rsid w:val="00F11096"/>
    <w:rsid w:val="00F11195"/>
    <w:rsid w:val="00F115D2"/>
    <w:rsid w:val="00F11775"/>
    <w:rsid w:val="00F1189A"/>
    <w:rsid w:val="00F11902"/>
    <w:rsid w:val="00F119AE"/>
    <w:rsid w:val="00F12246"/>
    <w:rsid w:val="00F12434"/>
    <w:rsid w:val="00F124D1"/>
    <w:rsid w:val="00F124D3"/>
    <w:rsid w:val="00F12550"/>
    <w:rsid w:val="00F12865"/>
    <w:rsid w:val="00F12A90"/>
    <w:rsid w:val="00F12C46"/>
    <w:rsid w:val="00F12F16"/>
    <w:rsid w:val="00F12FF4"/>
    <w:rsid w:val="00F13048"/>
    <w:rsid w:val="00F1360E"/>
    <w:rsid w:val="00F13634"/>
    <w:rsid w:val="00F138D9"/>
    <w:rsid w:val="00F13ACB"/>
    <w:rsid w:val="00F13C07"/>
    <w:rsid w:val="00F13E98"/>
    <w:rsid w:val="00F14125"/>
    <w:rsid w:val="00F14329"/>
    <w:rsid w:val="00F145DC"/>
    <w:rsid w:val="00F14728"/>
    <w:rsid w:val="00F14756"/>
    <w:rsid w:val="00F14885"/>
    <w:rsid w:val="00F14C6F"/>
    <w:rsid w:val="00F15129"/>
    <w:rsid w:val="00F152E8"/>
    <w:rsid w:val="00F15528"/>
    <w:rsid w:val="00F156FA"/>
    <w:rsid w:val="00F15887"/>
    <w:rsid w:val="00F159C9"/>
    <w:rsid w:val="00F15A3E"/>
    <w:rsid w:val="00F15B80"/>
    <w:rsid w:val="00F15BD6"/>
    <w:rsid w:val="00F15BF4"/>
    <w:rsid w:val="00F1606D"/>
    <w:rsid w:val="00F1614F"/>
    <w:rsid w:val="00F1618D"/>
    <w:rsid w:val="00F16481"/>
    <w:rsid w:val="00F16750"/>
    <w:rsid w:val="00F1675F"/>
    <w:rsid w:val="00F16AB6"/>
    <w:rsid w:val="00F16B26"/>
    <w:rsid w:val="00F16CB0"/>
    <w:rsid w:val="00F16DC2"/>
    <w:rsid w:val="00F16E17"/>
    <w:rsid w:val="00F16E28"/>
    <w:rsid w:val="00F16F3A"/>
    <w:rsid w:val="00F16FB1"/>
    <w:rsid w:val="00F1735B"/>
    <w:rsid w:val="00F17499"/>
    <w:rsid w:val="00F17798"/>
    <w:rsid w:val="00F178F4"/>
    <w:rsid w:val="00F17AB2"/>
    <w:rsid w:val="00F17CFD"/>
    <w:rsid w:val="00F17E79"/>
    <w:rsid w:val="00F20024"/>
    <w:rsid w:val="00F201B0"/>
    <w:rsid w:val="00F2033E"/>
    <w:rsid w:val="00F2043B"/>
    <w:rsid w:val="00F20D30"/>
    <w:rsid w:val="00F20ED7"/>
    <w:rsid w:val="00F20F85"/>
    <w:rsid w:val="00F215F7"/>
    <w:rsid w:val="00F2164D"/>
    <w:rsid w:val="00F216D9"/>
    <w:rsid w:val="00F21777"/>
    <w:rsid w:val="00F219EC"/>
    <w:rsid w:val="00F21CF6"/>
    <w:rsid w:val="00F21DCD"/>
    <w:rsid w:val="00F21EA9"/>
    <w:rsid w:val="00F21EB1"/>
    <w:rsid w:val="00F21F16"/>
    <w:rsid w:val="00F2203F"/>
    <w:rsid w:val="00F221DB"/>
    <w:rsid w:val="00F2294E"/>
    <w:rsid w:val="00F229D3"/>
    <w:rsid w:val="00F22BD1"/>
    <w:rsid w:val="00F22D79"/>
    <w:rsid w:val="00F232CF"/>
    <w:rsid w:val="00F23380"/>
    <w:rsid w:val="00F233D1"/>
    <w:rsid w:val="00F23708"/>
    <w:rsid w:val="00F237DF"/>
    <w:rsid w:val="00F23A44"/>
    <w:rsid w:val="00F23AA0"/>
    <w:rsid w:val="00F23E42"/>
    <w:rsid w:val="00F24049"/>
    <w:rsid w:val="00F2406F"/>
    <w:rsid w:val="00F24298"/>
    <w:rsid w:val="00F2431B"/>
    <w:rsid w:val="00F248CC"/>
    <w:rsid w:val="00F24CB8"/>
    <w:rsid w:val="00F24CE7"/>
    <w:rsid w:val="00F24DBC"/>
    <w:rsid w:val="00F24F8B"/>
    <w:rsid w:val="00F250B5"/>
    <w:rsid w:val="00F255A5"/>
    <w:rsid w:val="00F2560D"/>
    <w:rsid w:val="00F2568E"/>
    <w:rsid w:val="00F256D5"/>
    <w:rsid w:val="00F258D7"/>
    <w:rsid w:val="00F2590F"/>
    <w:rsid w:val="00F25FC9"/>
    <w:rsid w:val="00F2604F"/>
    <w:rsid w:val="00F26100"/>
    <w:rsid w:val="00F26146"/>
    <w:rsid w:val="00F261B1"/>
    <w:rsid w:val="00F261FE"/>
    <w:rsid w:val="00F263DD"/>
    <w:rsid w:val="00F26405"/>
    <w:rsid w:val="00F26AA4"/>
    <w:rsid w:val="00F26C67"/>
    <w:rsid w:val="00F26CAE"/>
    <w:rsid w:val="00F26CE1"/>
    <w:rsid w:val="00F26D1C"/>
    <w:rsid w:val="00F26D5D"/>
    <w:rsid w:val="00F26FF3"/>
    <w:rsid w:val="00F27202"/>
    <w:rsid w:val="00F274F0"/>
    <w:rsid w:val="00F278E9"/>
    <w:rsid w:val="00F27BBD"/>
    <w:rsid w:val="00F27D9E"/>
    <w:rsid w:val="00F27E85"/>
    <w:rsid w:val="00F300EF"/>
    <w:rsid w:val="00F302F8"/>
    <w:rsid w:val="00F303F0"/>
    <w:rsid w:val="00F3040D"/>
    <w:rsid w:val="00F304E6"/>
    <w:rsid w:val="00F30568"/>
    <w:rsid w:val="00F3079D"/>
    <w:rsid w:val="00F308B8"/>
    <w:rsid w:val="00F30A1A"/>
    <w:rsid w:val="00F30BEA"/>
    <w:rsid w:val="00F30EA7"/>
    <w:rsid w:val="00F30F35"/>
    <w:rsid w:val="00F3115D"/>
    <w:rsid w:val="00F31288"/>
    <w:rsid w:val="00F3142C"/>
    <w:rsid w:val="00F31480"/>
    <w:rsid w:val="00F31775"/>
    <w:rsid w:val="00F31A52"/>
    <w:rsid w:val="00F31D69"/>
    <w:rsid w:val="00F327B7"/>
    <w:rsid w:val="00F33B38"/>
    <w:rsid w:val="00F33F82"/>
    <w:rsid w:val="00F34184"/>
    <w:rsid w:val="00F34280"/>
    <w:rsid w:val="00F343B0"/>
    <w:rsid w:val="00F3499D"/>
    <w:rsid w:val="00F34BAD"/>
    <w:rsid w:val="00F34F2F"/>
    <w:rsid w:val="00F35006"/>
    <w:rsid w:val="00F3526C"/>
    <w:rsid w:val="00F354B5"/>
    <w:rsid w:val="00F3575C"/>
    <w:rsid w:val="00F3592D"/>
    <w:rsid w:val="00F35C1B"/>
    <w:rsid w:val="00F3609E"/>
    <w:rsid w:val="00F36274"/>
    <w:rsid w:val="00F364CD"/>
    <w:rsid w:val="00F365E2"/>
    <w:rsid w:val="00F368E4"/>
    <w:rsid w:val="00F36AAB"/>
    <w:rsid w:val="00F36D06"/>
    <w:rsid w:val="00F37180"/>
    <w:rsid w:val="00F37364"/>
    <w:rsid w:val="00F374EA"/>
    <w:rsid w:val="00F3755C"/>
    <w:rsid w:val="00F377AD"/>
    <w:rsid w:val="00F377F8"/>
    <w:rsid w:val="00F378FB"/>
    <w:rsid w:val="00F37918"/>
    <w:rsid w:val="00F37B29"/>
    <w:rsid w:val="00F37DBF"/>
    <w:rsid w:val="00F4009B"/>
    <w:rsid w:val="00F40168"/>
    <w:rsid w:val="00F401DB"/>
    <w:rsid w:val="00F40225"/>
    <w:rsid w:val="00F403A0"/>
    <w:rsid w:val="00F404C2"/>
    <w:rsid w:val="00F4060C"/>
    <w:rsid w:val="00F40673"/>
    <w:rsid w:val="00F40721"/>
    <w:rsid w:val="00F407F1"/>
    <w:rsid w:val="00F40898"/>
    <w:rsid w:val="00F408C6"/>
    <w:rsid w:val="00F40A3E"/>
    <w:rsid w:val="00F40D02"/>
    <w:rsid w:val="00F40D5E"/>
    <w:rsid w:val="00F40E3F"/>
    <w:rsid w:val="00F40EBB"/>
    <w:rsid w:val="00F40F07"/>
    <w:rsid w:val="00F4118F"/>
    <w:rsid w:val="00F411DE"/>
    <w:rsid w:val="00F41404"/>
    <w:rsid w:val="00F4156C"/>
    <w:rsid w:val="00F4164E"/>
    <w:rsid w:val="00F416BB"/>
    <w:rsid w:val="00F41ADC"/>
    <w:rsid w:val="00F41FC8"/>
    <w:rsid w:val="00F4203C"/>
    <w:rsid w:val="00F42074"/>
    <w:rsid w:val="00F4232A"/>
    <w:rsid w:val="00F423EE"/>
    <w:rsid w:val="00F4292E"/>
    <w:rsid w:val="00F42952"/>
    <w:rsid w:val="00F42988"/>
    <w:rsid w:val="00F429EC"/>
    <w:rsid w:val="00F42A7F"/>
    <w:rsid w:val="00F42C4B"/>
    <w:rsid w:val="00F4304D"/>
    <w:rsid w:val="00F43370"/>
    <w:rsid w:val="00F43392"/>
    <w:rsid w:val="00F43402"/>
    <w:rsid w:val="00F4369C"/>
    <w:rsid w:val="00F43AF4"/>
    <w:rsid w:val="00F43D4F"/>
    <w:rsid w:val="00F43FD9"/>
    <w:rsid w:val="00F4406B"/>
    <w:rsid w:val="00F446E3"/>
    <w:rsid w:val="00F44896"/>
    <w:rsid w:val="00F448E4"/>
    <w:rsid w:val="00F449E5"/>
    <w:rsid w:val="00F451E0"/>
    <w:rsid w:val="00F452DE"/>
    <w:rsid w:val="00F456D8"/>
    <w:rsid w:val="00F45B2D"/>
    <w:rsid w:val="00F45D08"/>
    <w:rsid w:val="00F45EE1"/>
    <w:rsid w:val="00F45FAD"/>
    <w:rsid w:val="00F46114"/>
    <w:rsid w:val="00F463E0"/>
    <w:rsid w:val="00F463EA"/>
    <w:rsid w:val="00F46483"/>
    <w:rsid w:val="00F467D4"/>
    <w:rsid w:val="00F467E6"/>
    <w:rsid w:val="00F468FA"/>
    <w:rsid w:val="00F469B2"/>
    <w:rsid w:val="00F46B1F"/>
    <w:rsid w:val="00F46B78"/>
    <w:rsid w:val="00F46B81"/>
    <w:rsid w:val="00F470EA"/>
    <w:rsid w:val="00F473A8"/>
    <w:rsid w:val="00F4766E"/>
    <w:rsid w:val="00F479AF"/>
    <w:rsid w:val="00F479D2"/>
    <w:rsid w:val="00F501D6"/>
    <w:rsid w:val="00F50556"/>
    <w:rsid w:val="00F5093B"/>
    <w:rsid w:val="00F5098B"/>
    <w:rsid w:val="00F50A58"/>
    <w:rsid w:val="00F50A84"/>
    <w:rsid w:val="00F50B68"/>
    <w:rsid w:val="00F511EF"/>
    <w:rsid w:val="00F5133F"/>
    <w:rsid w:val="00F51777"/>
    <w:rsid w:val="00F51785"/>
    <w:rsid w:val="00F51C69"/>
    <w:rsid w:val="00F52021"/>
    <w:rsid w:val="00F52341"/>
    <w:rsid w:val="00F5246A"/>
    <w:rsid w:val="00F5247D"/>
    <w:rsid w:val="00F52496"/>
    <w:rsid w:val="00F52531"/>
    <w:rsid w:val="00F52599"/>
    <w:rsid w:val="00F5293B"/>
    <w:rsid w:val="00F52F84"/>
    <w:rsid w:val="00F52F90"/>
    <w:rsid w:val="00F5307D"/>
    <w:rsid w:val="00F532AF"/>
    <w:rsid w:val="00F533A0"/>
    <w:rsid w:val="00F53D72"/>
    <w:rsid w:val="00F53EFA"/>
    <w:rsid w:val="00F54202"/>
    <w:rsid w:val="00F54360"/>
    <w:rsid w:val="00F5494E"/>
    <w:rsid w:val="00F54FAA"/>
    <w:rsid w:val="00F5558A"/>
    <w:rsid w:val="00F555D3"/>
    <w:rsid w:val="00F556D9"/>
    <w:rsid w:val="00F55B2E"/>
    <w:rsid w:val="00F55B58"/>
    <w:rsid w:val="00F55B66"/>
    <w:rsid w:val="00F55BA1"/>
    <w:rsid w:val="00F55E2D"/>
    <w:rsid w:val="00F561DB"/>
    <w:rsid w:val="00F56976"/>
    <w:rsid w:val="00F56AFF"/>
    <w:rsid w:val="00F56B3E"/>
    <w:rsid w:val="00F56BFA"/>
    <w:rsid w:val="00F57384"/>
    <w:rsid w:val="00F577EB"/>
    <w:rsid w:val="00F57895"/>
    <w:rsid w:val="00F578DC"/>
    <w:rsid w:val="00F57B2B"/>
    <w:rsid w:val="00F57E38"/>
    <w:rsid w:val="00F6063F"/>
    <w:rsid w:val="00F608FB"/>
    <w:rsid w:val="00F6090A"/>
    <w:rsid w:val="00F609AB"/>
    <w:rsid w:val="00F60C2D"/>
    <w:rsid w:val="00F60C63"/>
    <w:rsid w:val="00F60FC8"/>
    <w:rsid w:val="00F612AF"/>
    <w:rsid w:val="00F616ED"/>
    <w:rsid w:val="00F61C8F"/>
    <w:rsid w:val="00F61D69"/>
    <w:rsid w:val="00F61DCB"/>
    <w:rsid w:val="00F61E0F"/>
    <w:rsid w:val="00F61ED7"/>
    <w:rsid w:val="00F620CC"/>
    <w:rsid w:val="00F620D5"/>
    <w:rsid w:val="00F62293"/>
    <w:rsid w:val="00F6237C"/>
    <w:rsid w:val="00F62398"/>
    <w:rsid w:val="00F62409"/>
    <w:rsid w:val="00F62487"/>
    <w:rsid w:val="00F6268B"/>
    <w:rsid w:val="00F627E1"/>
    <w:rsid w:val="00F6288A"/>
    <w:rsid w:val="00F628B0"/>
    <w:rsid w:val="00F629A3"/>
    <w:rsid w:val="00F62B55"/>
    <w:rsid w:val="00F62E94"/>
    <w:rsid w:val="00F62F86"/>
    <w:rsid w:val="00F630B1"/>
    <w:rsid w:val="00F63146"/>
    <w:rsid w:val="00F63230"/>
    <w:rsid w:val="00F6357B"/>
    <w:rsid w:val="00F63632"/>
    <w:rsid w:val="00F6380F"/>
    <w:rsid w:val="00F638AA"/>
    <w:rsid w:val="00F63F1E"/>
    <w:rsid w:val="00F63FA8"/>
    <w:rsid w:val="00F640FF"/>
    <w:rsid w:val="00F64172"/>
    <w:rsid w:val="00F641D5"/>
    <w:rsid w:val="00F64664"/>
    <w:rsid w:val="00F64860"/>
    <w:rsid w:val="00F64CE6"/>
    <w:rsid w:val="00F64E84"/>
    <w:rsid w:val="00F64EAD"/>
    <w:rsid w:val="00F65180"/>
    <w:rsid w:val="00F6526C"/>
    <w:rsid w:val="00F652AC"/>
    <w:rsid w:val="00F6541C"/>
    <w:rsid w:val="00F655CF"/>
    <w:rsid w:val="00F657FC"/>
    <w:rsid w:val="00F65C31"/>
    <w:rsid w:val="00F65E88"/>
    <w:rsid w:val="00F6614C"/>
    <w:rsid w:val="00F66450"/>
    <w:rsid w:val="00F664E6"/>
    <w:rsid w:val="00F6662D"/>
    <w:rsid w:val="00F6686D"/>
    <w:rsid w:val="00F66877"/>
    <w:rsid w:val="00F66A69"/>
    <w:rsid w:val="00F66AD1"/>
    <w:rsid w:val="00F66C8E"/>
    <w:rsid w:val="00F6715F"/>
    <w:rsid w:val="00F6734F"/>
    <w:rsid w:val="00F67581"/>
    <w:rsid w:val="00F675FB"/>
    <w:rsid w:val="00F676B1"/>
    <w:rsid w:val="00F67DF1"/>
    <w:rsid w:val="00F67E32"/>
    <w:rsid w:val="00F706D9"/>
    <w:rsid w:val="00F708AE"/>
    <w:rsid w:val="00F70B92"/>
    <w:rsid w:val="00F70F1D"/>
    <w:rsid w:val="00F71013"/>
    <w:rsid w:val="00F7125A"/>
    <w:rsid w:val="00F713B9"/>
    <w:rsid w:val="00F7143B"/>
    <w:rsid w:val="00F71689"/>
    <w:rsid w:val="00F71A10"/>
    <w:rsid w:val="00F71EE7"/>
    <w:rsid w:val="00F71F89"/>
    <w:rsid w:val="00F720DB"/>
    <w:rsid w:val="00F72105"/>
    <w:rsid w:val="00F72352"/>
    <w:rsid w:val="00F7248A"/>
    <w:rsid w:val="00F72530"/>
    <w:rsid w:val="00F7260F"/>
    <w:rsid w:val="00F72948"/>
    <w:rsid w:val="00F73057"/>
    <w:rsid w:val="00F7307C"/>
    <w:rsid w:val="00F730EC"/>
    <w:rsid w:val="00F73271"/>
    <w:rsid w:val="00F733EE"/>
    <w:rsid w:val="00F73820"/>
    <w:rsid w:val="00F73A92"/>
    <w:rsid w:val="00F73C15"/>
    <w:rsid w:val="00F73C45"/>
    <w:rsid w:val="00F73EC9"/>
    <w:rsid w:val="00F7462A"/>
    <w:rsid w:val="00F749E8"/>
    <w:rsid w:val="00F74B3E"/>
    <w:rsid w:val="00F74CA5"/>
    <w:rsid w:val="00F74D30"/>
    <w:rsid w:val="00F752FD"/>
    <w:rsid w:val="00F757E9"/>
    <w:rsid w:val="00F75A3A"/>
    <w:rsid w:val="00F75AC4"/>
    <w:rsid w:val="00F75D57"/>
    <w:rsid w:val="00F75E59"/>
    <w:rsid w:val="00F75EAE"/>
    <w:rsid w:val="00F76033"/>
    <w:rsid w:val="00F761A3"/>
    <w:rsid w:val="00F763D1"/>
    <w:rsid w:val="00F764F9"/>
    <w:rsid w:val="00F76677"/>
    <w:rsid w:val="00F76A5C"/>
    <w:rsid w:val="00F76A9B"/>
    <w:rsid w:val="00F76C98"/>
    <w:rsid w:val="00F76FC2"/>
    <w:rsid w:val="00F77027"/>
    <w:rsid w:val="00F77124"/>
    <w:rsid w:val="00F771B0"/>
    <w:rsid w:val="00F77450"/>
    <w:rsid w:val="00F7769C"/>
    <w:rsid w:val="00F7771C"/>
    <w:rsid w:val="00F7799F"/>
    <w:rsid w:val="00F779AB"/>
    <w:rsid w:val="00F77AD5"/>
    <w:rsid w:val="00F77B91"/>
    <w:rsid w:val="00F77C97"/>
    <w:rsid w:val="00F77D4F"/>
    <w:rsid w:val="00F77F87"/>
    <w:rsid w:val="00F77FC4"/>
    <w:rsid w:val="00F80039"/>
    <w:rsid w:val="00F8006E"/>
    <w:rsid w:val="00F8009F"/>
    <w:rsid w:val="00F80143"/>
    <w:rsid w:val="00F8020F"/>
    <w:rsid w:val="00F802B4"/>
    <w:rsid w:val="00F80324"/>
    <w:rsid w:val="00F804A0"/>
    <w:rsid w:val="00F805E0"/>
    <w:rsid w:val="00F80628"/>
    <w:rsid w:val="00F806BB"/>
    <w:rsid w:val="00F80779"/>
    <w:rsid w:val="00F8083A"/>
    <w:rsid w:val="00F80940"/>
    <w:rsid w:val="00F80A1E"/>
    <w:rsid w:val="00F81084"/>
    <w:rsid w:val="00F81448"/>
    <w:rsid w:val="00F8166C"/>
    <w:rsid w:val="00F81726"/>
    <w:rsid w:val="00F8176D"/>
    <w:rsid w:val="00F8192E"/>
    <w:rsid w:val="00F819E9"/>
    <w:rsid w:val="00F81CA7"/>
    <w:rsid w:val="00F81D88"/>
    <w:rsid w:val="00F81DB3"/>
    <w:rsid w:val="00F81E1B"/>
    <w:rsid w:val="00F81FD6"/>
    <w:rsid w:val="00F821E6"/>
    <w:rsid w:val="00F825B0"/>
    <w:rsid w:val="00F827F9"/>
    <w:rsid w:val="00F829EA"/>
    <w:rsid w:val="00F82EE7"/>
    <w:rsid w:val="00F82F3B"/>
    <w:rsid w:val="00F832ED"/>
    <w:rsid w:val="00F832F9"/>
    <w:rsid w:val="00F835CD"/>
    <w:rsid w:val="00F836AF"/>
    <w:rsid w:val="00F837BB"/>
    <w:rsid w:val="00F83B96"/>
    <w:rsid w:val="00F83CAF"/>
    <w:rsid w:val="00F83DF1"/>
    <w:rsid w:val="00F83EB1"/>
    <w:rsid w:val="00F83F92"/>
    <w:rsid w:val="00F8407E"/>
    <w:rsid w:val="00F8465A"/>
    <w:rsid w:val="00F849B2"/>
    <w:rsid w:val="00F84C6C"/>
    <w:rsid w:val="00F84FF3"/>
    <w:rsid w:val="00F85016"/>
    <w:rsid w:val="00F8525B"/>
    <w:rsid w:val="00F85664"/>
    <w:rsid w:val="00F8598C"/>
    <w:rsid w:val="00F85A01"/>
    <w:rsid w:val="00F85B01"/>
    <w:rsid w:val="00F85CAC"/>
    <w:rsid w:val="00F8638B"/>
    <w:rsid w:val="00F86418"/>
    <w:rsid w:val="00F86447"/>
    <w:rsid w:val="00F869EC"/>
    <w:rsid w:val="00F86EA5"/>
    <w:rsid w:val="00F87445"/>
    <w:rsid w:val="00F87578"/>
    <w:rsid w:val="00F87634"/>
    <w:rsid w:val="00F8776B"/>
    <w:rsid w:val="00F878F1"/>
    <w:rsid w:val="00F87A3E"/>
    <w:rsid w:val="00F9007F"/>
    <w:rsid w:val="00F904E0"/>
    <w:rsid w:val="00F9062D"/>
    <w:rsid w:val="00F906D5"/>
    <w:rsid w:val="00F90937"/>
    <w:rsid w:val="00F909B0"/>
    <w:rsid w:val="00F90A2D"/>
    <w:rsid w:val="00F90E97"/>
    <w:rsid w:val="00F9122B"/>
    <w:rsid w:val="00F912FB"/>
    <w:rsid w:val="00F91330"/>
    <w:rsid w:val="00F91433"/>
    <w:rsid w:val="00F9153E"/>
    <w:rsid w:val="00F9157E"/>
    <w:rsid w:val="00F915C5"/>
    <w:rsid w:val="00F91707"/>
    <w:rsid w:val="00F91CB0"/>
    <w:rsid w:val="00F91D70"/>
    <w:rsid w:val="00F91EA1"/>
    <w:rsid w:val="00F92593"/>
    <w:rsid w:val="00F92778"/>
    <w:rsid w:val="00F928E4"/>
    <w:rsid w:val="00F92A1F"/>
    <w:rsid w:val="00F92CAB"/>
    <w:rsid w:val="00F92E3C"/>
    <w:rsid w:val="00F92E3D"/>
    <w:rsid w:val="00F93402"/>
    <w:rsid w:val="00F936BE"/>
    <w:rsid w:val="00F93871"/>
    <w:rsid w:val="00F938C8"/>
    <w:rsid w:val="00F939DC"/>
    <w:rsid w:val="00F93CA7"/>
    <w:rsid w:val="00F93D63"/>
    <w:rsid w:val="00F941B3"/>
    <w:rsid w:val="00F942E3"/>
    <w:rsid w:val="00F945E6"/>
    <w:rsid w:val="00F94695"/>
    <w:rsid w:val="00F9485C"/>
    <w:rsid w:val="00F94A8B"/>
    <w:rsid w:val="00F94B48"/>
    <w:rsid w:val="00F94B89"/>
    <w:rsid w:val="00F94FA0"/>
    <w:rsid w:val="00F954A4"/>
    <w:rsid w:val="00F9571C"/>
    <w:rsid w:val="00F957B3"/>
    <w:rsid w:val="00F95DA0"/>
    <w:rsid w:val="00F961AA"/>
    <w:rsid w:val="00F96205"/>
    <w:rsid w:val="00F96321"/>
    <w:rsid w:val="00F9652F"/>
    <w:rsid w:val="00F965C3"/>
    <w:rsid w:val="00F967B1"/>
    <w:rsid w:val="00F967F3"/>
    <w:rsid w:val="00F96809"/>
    <w:rsid w:val="00F96950"/>
    <w:rsid w:val="00F96C8F"/>
    <w:rsid w:val="00F96F71"/>
    <w:rsid w:val="00F96FCF"/>
    <w:rsid w:val="00F9700D"/>
    <w:rsid w:val="00F97799"/>
    <w:rsid w:val="00F97CC0"/>
    <w:rsid w:val="00F97CC9"/>
    <w:rsid w:val="00F97CE6"/>
    <w:rsid w:val="00F97CFC"/>
    <w:rsid w:val="00F97D46"/>
    <w:rsid w:val="00F97F44"/>
    <w:rsid w:val="00FA00A1"/>
    <w:rsid w:val="00FA047A"/>
    <w:rsid w:val="00FA0769"/>
    <w:rsid w:val="00FA0C69"/>
    <w:rsid w:val="00FA0D5E"/>
    <w:rsid w:val="00FA1167"/>
    <w:rsid w:val="00FA1219"/>
    <w:rsid w:val="00FA1C51"/>
    <w:rsid w:val="00FA257E"/>
    <w:rsid w:val="00FA25D5"/>
    <w:rsid w:val="00FA284A"/>
    <w:rsid w:val="00FA2B6A"/>
    <w:rsid w:val="00FA2E27"/>
    <w:rsid w:val="00FA2E80"/>
    <w:rsid w:val="00FA2FC5"/>
    <w:rsid w:val="00FA32E5"/>
    <w:rsid w:val="00FA3414"/>
    <w:rsid w:val="00FA3472"/>
    <w:rsid w:val="00FA34A3"/>
    <w:rsid w:val="00FA3522"/>
    <w:rsid w:val="00FA35E7"/>
    <w:rsid w:val="00FA36B0"/>
    <w:rsid w:val="00FA3750"/>
    <w:rsid w:val="00FA38B0"/>
    <w:rsid w:val="00FA3AFB"/>
    <w:rsid w:val="00FA3BB2"/>
    <w:rsid w:val="00FA3D20"/>
    <w:rsid w:val="00FA3DA8"/>
    <w:rsid w:val="00FA4199"/>
    <w:rsid w:val="00FA43AD"/>
    <w:rsid w:val="00FA4575"/>
    <w:rsid w:val="00FA48B1"/>
    <w:rsid w:val="00FA4B3B"/>
    <w:rsid w:val="00FA4BCA"/>
    <w:rsid w:val="00FA4E3E"/>
    <w:rsid w:val="00FA534F"/>
    <w:rsid w:val="00FA548B"/>
    <w:rsid w:val="00FA5826"/>
    <w:rsid w:val="00FA5AC6"/>
    <w:rsid w:val="00FA5C8B"/>
    <w:rsid w:val="00FA5FF0"/>
    <w:rsid w:val="00FA6044"/>
    <w:rsid w:val="00FA60EE"/>
    <w:rsid w:val="00FA6627"/>
    <w:rsid w:val="00FA6737"/>
    <w:rsid w:val="00FA6ADD"/>
    <w:rsid w:val="00FA6B5C"/>
    <w:rsid w:val="00FA6E1E"/>
    <w:rsid w:val="00FA6E71"/>
    <w:rsid w:val="00FA6EDD"/>
    <w:rsid w:val="00FA71C3"/>
    <w:rsid w:val="00FA7224"/>
    <w:rsid w:val="00FA749B"/>
    <w:rsid w:val="00FA75A0"/>
    <w:rsid w:val="00FA75B0"/>
    <w:rsid w:val="00FA7740"/>
    <w:rsid w:val="00FA7868"/>
    <w:rsid w:val="00FA7CDE"/>
    <w:rsid w:val="00FA7D12"/>
    <w:rsid w:val="00FB052E"/>
    <w:rsid w:val="00FB05AD"/>
    <w:rsid w:val="00FB0683"/>
    <w:rsid w:val="00FB0A60"/>
    <w:rsid w:val="00FB0B96"/>
    <w:rsid w:val="00FB0C67"/>
    <w:rsid w:val="00FB0DF5"/>
    <w:rsid w:val="00FB1211"/>
    <w:rsid w:val="00FB1460"/>
    <w:rsid w:val="00FB1654"/>
    <w:rsid w:val="00FB18E4"/>
    <w:rsid w:val="00FB1A89"/>
    <w:rsid w:val="00FB1B52"/>
    <w:rsid w:val="00FB1B91"/>
    <w:rsid w:val="00FB2097"/>
    <w:rsid w:val="00FB217B"/>
    <w:rsid w:val="00FB244E"/>
    <w:rsid w:val="00FB28F2"/>
    <w:rsid w:val="00FB2A94"/>
    <w:rsid w:val="00FB2ADB"/>
    <w:rsid w:val="00FB2B74"/>
    <w:rsid w:val="00FB2DC4"/>
    <w:rsid w:val="00FB2E46"/>
    <w:rsid w:val="00FB30B5"/>
    <w:rsid w:val="00FB3142"/>
    <w:rsid w:val="00FB3169"/>
    <w:rsid w:val="00FB3401"/>
    <w:rsid w:val="00FB38E3"/>
    <w:rsid w:val="00FB3E89"/>
    <w:rsid w:val="00FB411C"/>
    <w:rsid w:val="00FB435F"/>
    <w:rsid w:val="00FB4459"/>
    <w:rsid w:val="00FB4681"/>
    <w:rsid w:val="00FB46D2"/>
    <w:rsid w:val="00FB48A6"/>
    <w:rsid w:val="00FB494A"/>
    <w:rsid w:val="00FB4A63"/>
    <w:rsid w:val="00FB4CC3"/>
    <w:rsid w:val="00FB4D0E"/>
    <w:rsid w:val="00FB4D0F"/>
    <w:rsid w:val="00FB4D7A"/>
    <w:rsid w:val="00FB4DC4"/>
    <w:rsid w:val="00FB4E43"/>
    <w:rsid w:val="00FB527D"/>
    <w:rsid w:val="00FB539C"/>
    <w:rsid w:val="00FB5456"/>
    <w:rsid w:val="00FB5A25"/>
    <w:rsid w:val="00FB5CD9"/>
    <w:rsid w:val="00FB5EEF"/>
    <w:rsid w:val="00FB5F12"/>
    <w:rsid w:val="00FB5FD3"/>
    <w:rsid w:val="00FB60BD"/>
    <w:rsid w:val="00FB645F"/>
    <w:rsid w:val="00FB659A"/>
    <w:rsid w:val="00FB6854"/>
    <w:rsid w:val="00FB68C4"/>
    <w:rsid w:val="00FB695F"/>
    <w:rsid w:val="00FB7036"/>
    <w:rsid w:val="00FB707C"/>
    <w:rsid w:val="00FB7287"/>
    <w:rsid w:val="00FB7E64"/>
    <w:rsid w:val="00FC014C"/>
    <w:rsid w:val="00FC0520"/>
    <w:rsid w:val="00FC057D"/>
    <w:rsid w:val="00FC05AA"/>
    <w:rsid w:val="00FC065A"/>
    <w:rsid w:val="00FC1112"/>
    <w:rsid w:val="00FC12ED"/>
    <w:rsid w:val="00FC14E4"/>
    <w:rsid w:val="00FC154F"/>
    <w:rsid w:val="00FC163C"/>
    <w:rsid w:val="00FC164C"/>
    <w:rsid w:val="00FC196E"/>
    <w:rsid w:val="00FC1A29"/>
    <w:rsid w:val="00FC1A91"/>
    <w:rsid w:val="00FC1B03"/>
    <w:rsid w:val="00FC1C88"/>
    <w:rsid w:val="00FC1D3D"/>
    <w:rsid w:val="00FC1F5B"/>
    <w:rsid w:val="00FC204B"/>
    <w:rsid w:val="00FC20F7"/>
    <w:rsid w:val="00FC230D"/>
    <w:rsid w:val="00FC233F"/>
    <w:rsid w:val="00FC2413"/>
    <w:rsid w:val="00FC2725"/>
    <w:rsid w:val="00FC2AC4"/>
    <w:rsid w:val="00FC2AF4"/>
    <w:rsid w:val="00FC2BA5"/>
    <w:rsid w:val="00FC2CB1"/>
    <w:rsid w:val="00FC2D66"/>
    <w:rsid w:val="00FC3149"/>
    <w:rsid w:val="00FC340A"/>
    <w:rsid w:val="00FC34D3"/>
    <w:rsid w:val="00FC354C"/>
    <w:rsid w:val="00FC35DF"/>
    <w:rsid w:val="00FC3702"/>
    <w:rsid w:val="00FC393D"/>
    <w:rsid w:val="00FC3ABB"/>
    <w:rsid w:val="00FC4028"/>
    <w:rsid w:val="00FC4101"/>
    <w:rsid w:val="00FC4159"/>
    <w:rsid w:val="00FC418F"/>
    <w:rsid w:val="00FC4577"/>
    <w:rsid w:val="00FC48B1"/>
    <w:rsid w:val="00FC4D57"/>
    <w:rsid w:val="00FC4E3F"/>
    <w:rsid w:val="00FC4FBE"/>
    <w:rsid w:val="00FC531D"/>
    <w:rsid w:val="00FC5458"/>
    <w:rsid w:val="00FC56ED"/>
    <w:rsid w:val="00FC57D1"/>
    <w:rsid w:val="00FC5867"/>
    <w:rsid w:val="00FC5A8F"/>
    <w:rsid w:val="00FC5B86"/>
    <w:rsid w:val="00FC5C9F"/>
    <w:rsid w:val="00FC60FC"/>
    <w:rsid w:val="00FC6193"/>
    <w:rsid w:val="00FC681A"/>
    <w:rsid w:val="00FC6962"/>
    <w:rsid w:val="00FC6B97"/>
    <w:rsid w:val="00FC6CD0"/>
    <w:rsid w:val="00FC718F"/>
    <w:rsid w:val="00FC738B"/>
    <w:rsid w:val="00FC73ED"/>
    <w:rsid w:val="00FC74C4"/>
    <w:rsid w:val="00FC7CCB"/>
    <w:rsid w:val="00FC7F63"/>
    <w:rsid w:val="00FD0023"/>
    <w:rsid w:val="00FD0106"/>
    <w:rsid w:val="00FD04D9"/>
    <w:rsid w:val="00FD051C"/>
    <w:rsid w:val="00FD0B22"/>
    <w:rsid w:val="00FD0B92"/>
    <w:rsid w:val="00FD1315"/>
    <w:rsid w:val="00FD1529"/>
    <w:rsid w:val="00FD16B7"/>
    <w:rsid w:val="00FD1875"/>
    <w:rsid w:val="00FD191B"/>
    <w:rsid w:val="00FD1D02"/>
    <w:rsid w:val="00FD1DE0"/>
    <w:rsid w:val="00FD1F8E"/>
    <w:rsid w:val="00FD2028"/>
    <w:rsid w:val="00FD2276"/>
    <w:rsid w:val="00FD25B1"/>
    <w:rsid w:val="00FD2706"/>
    <w:rsid w:val="00FD2771"/>
    <w:rsid w:val="00FD2A72"/>
    <w:rsid w:val="00FD2BF0"/>
    <w:rsid w:val="00FD2EBF"/>
    <w:rsid w:val="00FD2F0C"/>
    <w:rsid w:val="00FD2F10"/>
    <w:rsid w:val="00FD2F17"/>
    <w:rsid w:val="00FD2FCE"/>
    <w:rsid w:val="00FD31E8"/>
    <w:rsid w:val="00FD34EB"/>
    <w:rsid w:val="00FD372B"/>
    <w:rsid w:val="00FD3BBD"/>
    <w:rsid w:val="00FD3DAC"/>
    <w:rsid w:val="00FD415F"/>
    <w:rsid w:val="00FD426D"/>
    <w:rsid w:val="00FD4836"/>
    <w:rsid w:val="00FD4866"/>
    <w:rsid w:val="00FD4DA5"/>
    <w:rsid w:val="00FD4E04"/>
    <w:rsid w:val="00FD4ECC"/>
    <w:rsid w:val="00FD518A"/>
    <w:rsid w:val="00FD529E"/>
    <w:rsid w:val="00FD548C"/>
    <w:rsid w:val="00FD5897"/>
    <w:rsid w:val="00FD59DB"/>
    <w:rsid w:val="00FD5B00"/>
    <w:rsid w:val="00FD6187"/>
    <w:rsid w:val="00FD61D2"/>
    <w:rsid w:val="00FD6209"/>
    <w:rsid w:val="00FD6222"/>
    <w:rsid w:val="00FD6681"/>
    <w:rsid w:val="00FD6763"/>
    <w:rsid w:val="00FD68D2"/>
    <w:rsid w:val="00FD68E8"/>
    <w:rsid w:val="00FD69C8"/>
    <w:rsid w:val="00FD6BAC"/>
    <w:rsid w:val="00FD729E"/>
    <w:rsid w:val="00FD735A"/>
    <w:rsid w:val="00FD73B5"/>
    <w:rsid w:val="00FD73C0"/>
    <w:rsid w:val="00FD7405"/>
    <w:rsid w:val="00FD7567"/>
    <w:rsid w:val="00FD7753"/>
    <w:rsid w:val="00FD7A2E"/>
    <w:rsid w:val="00FD7B37"/>
    <w:rsid w:val="00FD7BE1"/>
    <w:rsid w:val="00FD7E75"/>
    <w:rsid w:val="00FE0427"/>
    <w:rsid w:val="00FE06D8"/>
    <w:rsid w:val="00FE07F1"/>
    <w:rsid w:val="00FE08F9"/>
    <w:rsid w:val="00FE098A"/>
    <w:rsid w:val="00FE0DF5"/>
    <w:rsid w:val="00FE105C"/>
    <w:rsid w:val="00FE10B7"/>
    <w:rsid w:val="00FE12DD"/>
    <w:rsid w:val="00FE154E"/>
    <w:rsid w:val="00FE1DC8"/>
    <w:rsid w:val="00FE1F98"/>
    <w:rsid w:val="00FE2261"/>
    <w:rsid w:val="00FE2404"/>
    <w:rsid w:val="00FE24E8"/>
    <w:rsid w:val="00FE25B9"/>
    <w:rsid w:val="00FE2700"/>
    <w:rsid w:val="00FE2709"/>
    <w:rsid w:val="00FE28DA"/>
    <w:rsid w:val="00FE294D"/>
    <w:rsid w:val="00FE2A1E"/>
    <w:rsid w:val="00FE2F59"/>
    <w:rsid w:val="00FE2F65"/>
    <w:rsid w:val="00FE3242"/>
    <w:rsid w:val="00FE3634"/>
    <w:rsid w:val="00FE3641"/>
    <w:rsid w:val="00FE36C5"/>
    <w:rsid w:val="00FE3A03"/>
    <w:rsid w:val="00FE3DC4"/>
    <w:rsid w:val="00FE3E07"/>
    <w:rsid w:val="00FE3F5C"/>
    <w:rsid w:val="00FE40EE"/>
    <w:rsid w:val="00FE4291"/>
    <w:rsid w:val="00FE4340"/>
    <w:rsid w:val="00FE44F6"/>
    <w:rsid w:val="00FE47EB"/>
    <w:rsid w:val="00FE48FC"/>
    <w:rsid w:val="00FE4DEE"/>
    <w:rsid w:val="00FE51D4"/>
    <w:rsid w:val="00FE53A8"/>
    <w:rsid w:val="00FE55B2"/>
    <w:rsid w:val="00FE574B"/>
    <w:rsid w:val="00FE58F9"/>
    <w:rsid w:val="00FE5902"/>
    <w:rsid w:val="00FE5C57"/>
    <w:rsid w:val="00FE5E8A"/>
    <w:rsid w:val="00FE6065"/>
    <w:rsid w:val="00FE6102"/>
    <w:rsid w:val="00FE65FC"/>
    <w:rsid w:val="00FE6629"/>
    <w:rsid w:val="00FE66DF"/>
    <w:rsid w:val="00FE6847"/>
    <w:rsid w:val="00FE69C6"/>
    <w:rsid w:val="00FE6EDD"/>
    <w:rsid w:val="00FE6FDF"/>
    <w:rsid w:val="00FE71BB"/>
    <w:rsid w:val="00FE7203"/>
    <w:rsid w:val="00FE725A"/>
    <w:rsid w:val="00FE726C"/>
    <w:rsid w:val="00FE7363"/>
    <w:rsid w:val="00FE74A3"/>
    <w:rsid w:val="00FE7575"/>
    <w:rsid w:val="00FE76A8"/>
    <w:rsid w:val="00FE76D5"/>
    <w:rsid w:val="00FE7714"/>
    <w:rsid w:val="00FE789B"/>
    <w:rsid w:val="00FE78C4"/>
    <w:rsid w:val="00FE7A72"/>
    <w:rsid w:val="00FE7AFC"/>
    <w:rsid w:val="00FF01E2"/>
    <w:rsid w:val="00FF01E8"/>
    <w:rsid w:val="00FF0202"/>
    <w:rsid w:val="00FF077C"/>
    <w:rsid w:val="00FF099E"/>
    <w:rsid w:val="00FF0B6C"/>
    <w:rsid w:val="00FF0BBD"/>
    <w:rsid w:val="00FF0D3F"/>
    <w:rsid w:val="00FF150F"/>
    <w:rsid w:val="00FF1565"/>
    <w:rsid w:val="00FF1B1E"/>
    <w:rsid w:val="00FF2197"/>
    <w:rsid w:val="00FF22F4"/>
    <w:rsid w:val="00FF2373"/>
    <w:rsid w:val="00FF25EC"/>
    <w:rsid w:val="00FF2648"/>
    <w:rsid w:val="00FF274F"/>
    <w:rsid w:val="00FF2823"/>
    <w:rsid w:val="00FF2988"/>
    <w:rsid w:val="00FF29B9"/>
    <w:rsid w:val="00FF2BCC"/>
    <w:rsid w:val="00FF2D18"/>
    <w:rsid w:val="00FF2F1E"/>
    <w:rsid w:val="00FF2FEF"/>
    <w:rsid w:val="00FF30CB"/>
    <w:rsid w:val="00FF334C"/>
    <w:rsid w:val="00FF35D2"/>
    <w:rsid w:val="00FF3945"/>
    <w:rsid w:val="00FF3ACF"/>
    <w:rsid w:val="00FF3B50"/>
    <w:rsid w:val="00FF3B8C"/>
    <w:rsid w:val="00FF3C2A"/>
    <w:rsid w:val="00FF3E17"/>
    <w:rsid w:val="00FF4293"/>
    <w:rsid w:val="00FF4472"/>
    <w:rsid w:val="00FF4824"/>
    <w:rsid w:val="00FF489D"/>
    <w:rsid w:val="00FF4ACF"/>
    <w:rsid w:val="00FF4C09"/>
    <w:rsid w:val="00FF4CFB"/>
    <w:rsid w:val="00FF4DFD"/>
    <w:rsid w:val="00FF4E93"/>
    <w:rsid w:val="00FF4EF6"/>
    <w:rsid w:val="00FF5017"/>
    <w:rsid w:val="00FF51DE"/>
    <w:rsid w:val="00FF5313"/>
    <w:rsid w:val="00FF5320"/>
    <w:rsid w:val="00FF5378"/>
    <w:rsid w:val="00FF5407"/>
    <w:rsid w:val="00FF54C0"/>
    <w:rsid w:val="00FF562E"/>
    <w:rsid w:val="00FF5969"/>
    <w:rsid w:val="00FF5A1F"/>
    <w:rsid w:val="00FF5BC0"/>
    <w:rsid w:val="00FF6097"/>
    <w:rsid w:val="00FF60F3"/>
    <w:rsid w:val="00FF630D"/>
    <w:rsid w:val="00FF6821"/>
    <w:rsid w:val="00FF6853"/>
    <w:rsid w:val="00FF6881"/>
    <w:rsid w:val="00FF6CD7"/>
    <w:rsid w:val="00FF70E2"/>
    <w:rsid w:val="00FF715C"/>
    <w:rsid w:val="00FF748C"/>
    <w:rsid w:val="00FF772D"/>
    <w:rsid w:val="00FF77B4"/>
    <w:rsid w:val="023AE031"/>
    <w:rsid w:val="02580FE2"/>
    <w:rsid w:val="04C09A01"/>
    <w:rsid w:val="09CF11B7"/>
    <w:rsid w:val="1A6D5A99"/>
    <w:rsid w:val="1B082105"/>
    <w:rsid w:val="1B41DA6D"/>
    <w:rsid w:val="1B83D301"/>
    <w:rsid w:val="2538C32B"/>
    <w:rsid w:val="27EE695A"/>
    <w:rsid w:val="336B2675"/>
    <w:rsid w:val="37CAA9EE"/>
    <w:rsid w:val="3A5E6C22"/>
    <w:rsid w:val="3CDB23CD"/>
    <w:rsid w:val="4ABCEA77"/>
    <w:rsid w:val="4AC1A53C"/>
    <w:rsid w:val="4D6931FD"/>
    <w:rsid w:val="4FC84692"/>
    <w:rsid w:val="52755766"/>
    <w:rsid w:val="5AC13BF2"/>
    <w:rsid w:val="5F858675"/>
    <w:rsid w:val="61DF0C11"/>
    <w:rsid w:val="6D0EBE74"/>
    <w:rsid w:val="718B28F0"/>
    <w:rsid w:val="751D4FEE"/>
    <w:rsid w:val="76CED2B4"/>
    <w:rsid w:val="7A6989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554969"/>
  <w15:docId w15:val="{67E763E9-8976-4CBB-9B03-47CF38CE6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EE33B3"/>
    <w:rPr>
      <w:sz w:val="24"/>
      <w:szCs w:val="24"/>
      <w:lang w:val="lv-LV" w:eastAsia="lv-LV"/>
    </w:rPr>
  </w:style>
  <w:style w:type="paragraph" w:styleId="Virsraksts1">
    <w:name w:val="heading 1"/>
    <w:basedOn w:val="Parasts"/>
    <w:next w:val="Parasts"/>
    <w:link w:val="Virsraksts1Rakstz"/>
    <w:qFormat/>
    <w:rsid w:val="00AC248F"/>
    <w:pPr>
      <w:keepNext/>
      <w:spacing w:before="240" w:after="60" w:line="276" w:lineRule="auto"/>
      <w:outlineLvl w:val="0"/>
    </w:pPr>
    <w:rPr>
      <w:rFonts w:ascii="Cambria" w:hAnsi="Cambria"/>
      <w:b/>
      <w:bCs/>
      <w:kern w:val="32"/>
      <w:sz w:val="32"/>
      <w:szCs w:val="32"/>
      <w:lang w:val="en-US" w:eastAsia="en-US"/>
    </w:rPr>
  </w:style>
  <w:style w:type="paragraph" w:styleId="Virsraksts2">
    <w:name w:val="heading 2"/>
    <w:basedOn w:val="Parasts"/>
    <w:next w:val="Parasts"/>
    <w:qFormat/>
    <w:rsid w:val="00EE462F"/>
    <w:pPr>
      <w:keepNext/>
      <w:widowControl w:val="0"/>
      <w:jc w:val="center"/>
      <w:outlineLvl w:val="1"/>
    </w:pPr>
    <w:rPr>
      <w:rFonts w:ascii="Tahoma" w:hAnsi="Tahoma"/>
      <w:b/>
      <w:szCs w:val="20"/>
      <w:u w:val="single"/>
      <w:lang w:eastAsia="en-US"/>
    </w:rPr>
  </w:style>
  <w:style w:type="paragraph" w:styleId="Virsraksts3">
    <w:name w:val="heading 3"/>
    <w:basedOn w:val="Parasts"/>
    <w:next w:val="Parasts"/>
    <w:link w:val="Virsraksts3Rakstz"/>
    <w:qFormat/>
    <w:rsid w:val="00126ABC"/>
    <w:pPr>
      <w:keepNext/>
      <w:spacing w:before="240" w:after="60"/>
      <w:outlineLvl w:val="2"/>
    </w:pPr>
    <w:rPr>
      <w:rFonts w:ascii="Arial" w:hAnsi="Arial" w:cs="Arial"/>
      <w:b/>
      <w:bCs/>
      <w:sz w:val="26"/>
      <w:szCs w:val="26"/>
    </w:rPr>
  </w:style>
  <w:style w:type="paragraph" w:styleId="Virsraksts4">
    <w:name w:val="heading 4"/>
    <w:basedOn w:val="Parasts"/>
    <w:next w:val="Parasts"/>
    <w:qFormat/>
    <w:rsid w:val="00975C52"/>
    <w:pPr>
      <w:keepNext/>
      <w:spacing w:before="240" w:after="60"/>
      <w:outlineLvl w:val="3"/>
    </w:pPr>
    <w:rPr>
      <w:b/>
      <w:bCs/>
      <w:sz w:val="28"/>
      <w:szCs w:val="28"/>
    </w:rPr>
  </w:style>
  <w:style w:type="paragraph" w:styleId="Virsraksts5">
    <w:name w:val="heading 5"/>
    <w:basedOn w:val="Parasts"/>
    <w:next w:val="Parasts"/>
    <w:qFormat/>
    <w:rsid w:val="00EE462F"/>
    <w:pPr>
      <w:spacing w:before="240" w:after="60"/>
      <w:outlineLvl w:val="4"/>
    </w:pPr>
    <w:rPr>
      <w:b/>
      <w:bCs/>
      <w:i/>
      <w:iCs/>
      <w:sz w:val="26"/>
      <w:szCs w:val="26"/>
    </w:rPr>
  </w:style>
  <w:style w:type="paragraph" w:styleId="Virsraksts6">
    <w:name w:val="heading 6"/>
    <w:basedOn w:val="Parasts"/>
    <w:next w:val="Parasts"/>
    <w:qFormat/>
    <w:rsid w:val="00B95E92"/>
    <w:pPr>
      <w:spacing w:before="240" w:after="60"/>
      <w:outlineLvl w:val="5"/>
    </w:pPr>
    <w:rPr>
      <w:b/>
      <w:bCs/>
      <w:sz w:val="22"/>
      <w:szCs w:val="22"/>
    </w:rPr>
  </w:style>
  <w:style w:type="paragraph" w:styleId="Virsraksts7">
    <w:name w:val="heading 7"/>
    <w:basedOn w:val="Parasts"/>
    <w:next w:val="Parasts"/>
    <w:qFormat/>
    <w:rsid w:val="00126ABC"/>
    <w:pPr>
      <w:spacing w:before="240" w:after="60"/>
      <w:outlineLvl w:val="6"/>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AC248F"/>
    <w:rPr>
      <w:rFonts w:ascii="Cambria" w:hAnsi="Cambria"/>
      <w:b/>
      <w:bCs/>
      <w:kern w:val="32"/>
      <w:sz w:val="32"/>
      <w:szCs w:val="32"/>
      <w:lang w:val="en-US" w:eastAsia="en-US" w:bidi="ar-SA"/>
    </w:rPr>
  </w:style>
  <w:style w:type="character" w:customStyle="1" w:styleId="Virsraksts3Rakstz">
    <w:name w:val="Virsraksts 3 Rakstz."/>
    <w:link w:val="Virsraksts3"/>
    <w:semiHidden/>
    <w:locked/>
    <w:rsid w:val="009921E1"/>
    <w:rPr>
      <w:rFonts w:ascii="Arial" w:hAnsi="Arial" w:cs="Arial"/>
      <w:b/>
      <w:bCs/>
      <w:sz w:val="26"/>
      <w:szCs w:val="26"/>
      <w:lang w:val="lv-LV" w:eastAsia="lv-LV" w:bidi="ar-SA"/>
    </w:rPr>
  </w:style>
  <w:style w:type="paragraph" w:styleId="Vresteksts">
    <w:name w:val="footnote text"/>
    <w:aliases w:val="single space,ft,Footnote,Fußnote,Footnote Char,Fußnote Char,Vēres teksts Char Char Char Char Char,Char Char Char Char Char Char Char Char Char Char Char Char,Reference Rakstz. Char Char Char Char Char Char Char,Vēres teksts Char Char Char"/>
    <w:basedOn w:val="Parasts"/>
    <w:link w:val="VrestekstsRakstz"/>
    <w:uiPriority w:val="99"/>
    <w:qFormat/>
    <w:rsid w:val="003156DC"/>
    <w:rPr>
      <w:sz w:val="20"/>
      <w:szCs w:val="20"/>
    </w:rPr>
  </w:style>
  <w:style w:type="character" w:customStyle="1" w:styleId="VrestekstsRakstz">
    <w:name w:val="Vēres teksts Rakstz."/>
    <w:aliases w:val="single space Rakstz.,ft Rakstz.,Footnote Rakstz.,Fußnote Rakstz.,Footnote Char Rakstz.,Fußnote Char Rakstz.,Vēres teksts Char Char Char Char Char Rakstz.,Char Char Char Char Char Char Char Char Char Char Char Char Rakstz."/>
    <w:link w:val="Vresteksts"/>
    <w:uiPriority w:val="99"/>
    <w:qFormat/>
    <w:rsid w:val="00EF3607"/>
    <w:rPr>
      <w:lang w:val="lv-LV" w:eastAsia="lv-LV" w:bidi="ar-SA"/>
    </w:rPr>
  </w:style>
  <w:style w:type="character" w:styleId="Vresatsauce">
    <w:name w:val="footnote reference"/>
    <w:aliases w:val="ftref,Footnote Reference Number,Footnote symbol,Footnote Reference Superscript,BVI fnr,Footnote symboFußnotenzeichen,Footnote sign,Footnote Reference text,Footnote reference number,note TESI,Footnote Refernece,EN Footnote Reference,Re"/>
    <w:link w:val="Char2"/>
    <w:uiPriority w:val="99"/>
    <w:qFormat/>
    <w:rsid w:val="003156DC"/>
    <w:rPr>
      <w:vertAlign w:val="superscript"/>
    </w:rPr>
  </w:style>
  <w:style w:type="character" w:styleId="Hipersaite">
    <w:name w:val="Hyperlink"/>
    <w:uiPriority w:val="99"/>
    <w:rsid w:val="003156DC"/>
    <w:rPr>
      <w:color w:val="0000FF"/>
      <w:u w:val="single"/>
    </w:rPr>
  </w:style>
  <w:style w:type="character" w:styleId="Izmantotahipersaite">
    <w:name w:val="FollowedHyperlink"/>
    <w:rsid w:val="00396B93"/>
    <w:rPr>
      <w:color w:val="800080"/>
      <w:u w:val="single"/>
    </w:rPr>
  </w:style>
  <w:style w:type="paragraph" w:styleId="Galvene">
    <w:name w:val="header"/>
    <w:basedOn w:val="Parasts"/>
    <w:rsid w:val="00902613"/>
    <w:pPr>
      <w:tabs>
        <w:tab w:val="center" w:pos="4153"/>
        <w:tab w:val="right" w:pos="8306"/>
      </w:tabs>
    </w:pPr>
  </w:style>
  <w:style w:type="character" w:styleId="Lappusesnumurs">
    <w:name w:val="page number"/>
    <w:basedOn w:val="Noklusjumarindkopasfonts"/>
    <w:rsid w:val="00902613"/>
  </w:style>
  <w:style w:type="paragraph" w:styleId="Kjene">
    <w:name w:val="footer"/>
    <w:basedOn w:val="Parasts"/>
    <w:rsid w:val="009101F2"/>
    <w:pPr>
      <w:tabs>
        <w:tab w:val="center" w:pos="4153"/>
        <w:tab w:val="right" w:pos="8306"/>
      </w:tabs>
    </w:pPr>
  </w:style>
  <w:style w:type="character" w:styleId="Komentraatsauce">
    <w:name w:val="annotation reference"/>
    <w:uiPriority w:val="99"/>
    <w:semiHidden/>
    <w:rsid w:val="009D0908"/>
    <w:rPr>
      <w:sz w:val="16"/>
      <w:szCs w:val="16"/>
    </w:rPr>
  </w:style>
  <w:style w:type="paragraph" w:styleId="Komentrateksts">
    <w:name w:val="annotation text"/>
    <w:basedOn w:val="Parasts"/>
    <w:link w:val="KomentratekstsRakstz"/>
    <w:uiPriority w:val="99"/>
    <w:rsid w:val="009D0908"/>
    <w:rPr>
      <w:sz w:val="20"/>
      <w:szCs w:val="20"/>
    </w:rPr>
  </w:style>
  <w:style w:type="paragraph" w:styleId="Komentratma">
    <w:name w:val="annotation subject"/>
    <w:basedOn w:val="Komentrateksts"/>
    <w:next w:val="Komentrateksts"/>
    <w:semiHidden/>
    <w:rsid w:val="009D0908"/>
    <w:rPr>
      <w:b/>
      <w:bCs/>
    </w:rPr>
  </w:style>
  <w:style w:type="paragraph" w:styleId="Balonteksts">
    <w:name w:val="Balloon Text"/>
    <w:basedOn w:val="Parasts"/>
    <w:semiHidden/>
    <w:rsid w:val="009D0908"/>
    <w:rPr>
      <w:rFonts w:ascii="Tahoma" w:hAnsi="Tahoma"/>
      <w:sz w:val="16"/>
      <w:szCs w:val="16"/>
    </w:rPr>
  </w:style>
  <w:style w:type="paragraph" w:styleId="Paraststmeklis">
    <w:name w:val="Normal (Web)"/>
    <w:aliases w:val="sākums,Normal (Web) Char1,Normal (Web) Char Char1,Normal (Web) Char Char Char Char,Normal (Web) Char Char Char1,s?kums,s?kums Rakstz. Rakstz.,s?kums Rakstz.,Parasts (tīmeklis)1"/>
    <w:basedOn w:val="Parasts"/>
    <w:link w:val="ParaststmeklisRakstz"/>
    <w:rsid w:val="006E0F55"/>
    <w:pPr>
      <w:suppressAutoHyphens/>
      <w:spacing w:before="280" w:after="119"/>
    </w:pPr>
    <w:rPr>
      <w:rFonts w:eastAsia="Calibri"/>
      <w:lang w:eastAsia="ar-SA"/>
    </w:rPr>
  </w:style>
  <w:style w:type="character" w:customStyle="1" w:styleId="ParaststmeklisRakstz">
    <w:name w:val="Parasts (tīmeklis) Rakstz."/>
    <w:aliases w:val="sākums Rakstz.,Normal (Web) Char1 Rakstz.,Normal (Web) Char Char1 Rakstz.,Normal (Web) Char Char Char Char Rakstz.,Normal (Web) Char Char Char1 Rakstz.,s?kums Rakstz.1,s?kums Rakstz. Rakstz. Rakstz.,s?kums Rakstz. Rakstz.1"/>
    <w:link w:val="Paraststmeklis"/>
    <w:uiPriority w:val="99"/>
    <w:rsid w:val="003E7258"/>
    <w:rPr>
      <w:rFonts w:eastAsia="Calibri"/>
      <w:sz w:val="24"/>
      <w:szCs w:val="24"/>
      <w:lang w:val="lv-LV" w:eastAsia="ar-SA" w:bidi="ar-SA"/>
    </w:rPr>
  </w:style>
  <w:style w:type="paragraph" w:styleId="Pamatteksts">
    <w:name w:val="Body Text"/>
    <w:basedOn w:val="Parasts"/>
    <w:link w:val="PamattekstsRakstz"/>
    <w:semiHidden/>
    <w:rsid w:val="00AC248F"/>
    <w:pPr>
      <w:jc w:val="both"/>
    </w:pPr>
    <w:rPr>
      <w:sz w:val="28"/>
      <w:szCs w:val="20"/>
      <w:lang w:eastAsia="en-US"/>
    </w:rPr>
  </w:style>
  <w:style w:type="character" w:customStyle="1" w:styleId="PamattekstsRakstz">
    <w:name w:val="Pamatteksts Rakstz."/>
    <w:link w:val="Pamatteksts"/>
    <w:semiHidden/>
    <w:rsid w:val="00AC248F"/>
    <w:rPr>
      <w:sz w:val="28"/>
      <w:lang w:val="lv-LV" w:eastAsia="en-US" w:bidi="ar-SA"/>
    </w:rPr>
  </w:style>
  <w:style w:type="paragraph" w:styleId="Pamatteksts2">
    <w:name w:val="Body Text 2"/>
    <w:basedOn w:val="Parasts"/>
    <w:rsid w:val="00117F3C"/>
    <w:pPr>
      <w:spacing w:after="120" w:line="480" w:lineRule="auto"/>
    </w:pPr>
  </w:style>
  <w:style w:type="paragraph" w:styleId="Pamatteksts3">
    <w:name w:val="Body Text 3"/>
    <w:basedOn w:val="Parasts"/>
    <w:link w:val="Pamatteksts3Rakstz"/>
    <w:rsid w:val="00126ABC"/>
    <w:pPr>
      <w:spacing w:after="120"/>
    </w:pPr>
    <w:rPr>
      <w:sz w:val="16"/>
      <w:szCs w:val="16"/>
    </w:rPr>
  </w:style>
  <w:style w:type="paragraph" w:styleId="Tekstabloks">
    <w:name w:val="Block Text"/>
    <w:basedOn w:val="Parasts"/>
    <w:rsid w:val="00126ABC"/>
    <w:pPr>
      <w:ind w:left="-57" w:right="-57"/>
    </w:pPr>
    <w:rPr>
      <w:sz w:val="18"/>
      <w:szCs w:val="20"/>
      <w:lang w:eastAsia="en-US"/>
    </w:rPr>
  </w:style>
  <w:style w:type="paragraph" w:styleId="Pamattekstsaratkpi">
    <w:name w:val="Body Text Indent"/>
    <w:basedOn w:val="Parasts"/>
    <w:rsid w:val="00126ABC"/>
    <w:pPr>
      <w:spacing w:after="120"/>
      <w:ind w:left="283"/>
    </w:pPr>
  </w:style>
  <w:style w:type="table" w:styleId="Reatabula">
    <w:name w:val="Table Grid"/>
    <w:basedOn w:val="Parastatabula"/>
    <w:uiPriority w:val="59"/>
    <w:rsid w:val="00FF5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
    <w:name w:val="Char Char3"/>
    <w:semiHidden/>
    <w:locked/>
    <w:rsid w:val="002C53D5"/>
    <w:rPr>
      <w:sz w:val="28"/>
      <w:lang w:val="lv-LV" w:eastAsia="en-US" w:bidi="ar-SA"/>
    </w:rPr>
  </w:style>
  <w:style w:type="paragraph" w:customStyle="1" w:styleId="virsraksti">
    <w:name w:val="virsraksti"/>
    <w:basedOn w:val="Parasts"/>
    <w:rsid w:val="000F7367"/>
    <w:pPr>
      <w:numPr>
        <w:numId w:val="1"/>
      </w:numPr>
      <w:outlineLvl w:val="0"/>
    </w:pPr>
    <w:rPr>
      <w:rFonts w:ascii="Times New Roman Tilde" w:hAnsi="Times New Roman Tilde"/>
      <w:b/>
      <w:szCs w:val="20"/>
      <w:lang w:val="en-US" w:eastAsia="en-US"/>
    </w:rPr>
  </w:style>
  <w:style w:type="paragraph" w:styleId="Sarakstaaizzme">
    <w:name w:val="List Bullet"/>
    <w:basedOn w:val="Parasts"/>
    <w:rsid w:val="003072E5"/>
    <w:pPr>
      <w:numPr>
        <w:numId w:val="2"/>
      </w:numPr>
    </w:pPr>
  </w:style>
  <w:style w:type="character" w:customStyle="1" w:styleId="A5">
    <w:name w:val="A5"/>
    <w:rsid w:val="00C959FC"/>
    <w:rPr>
      <w:b/>
      <w:bCs/>
      <w:color w:val="000000"/>
      <w:sz w:val="18"/>
      <w:szCs w:val="18"/>
    </w:rPr>
  </w:style>
  <w:style w:type="character" w:customStyle="1" w:styleId="sourcekey">
    <w:name w:val="source_key"/>
    <w:basedOn w:val="Noklusjumarindkopasfonts"/>
    <w:rsid w:val="00A61EB4"/>
  </w:style>
  <w:style w:type="character" w:customStyle="1" w:styleId="sourcevalue">
    <w:name w:val="source_value"/>
    <w:basedOn w:val="Noklusjumarindkopasfonts"/>
    <w:rsid w:val="00A61EB4"/>
  </w:style>
  <w:style w:type="paragraph" w:customStyle="1" w:styleId="ListNumber1">
    <w:name w:val="List Number 1"/>
    <w:basedOn w:val="Parasts"/>
    <w:rsid w:val="00EE462F"/>
    <w:pPr>
      <w:numPr>
        <w:numId w:val="3"/>
      </w:numPr>
      <w:spacing w:after="240"/>
      <w:jc w:val="both"/>
    </w:pPr>
    <w:rPr>
      <w:szCs w:val="20"/>
      <w:lang w:val="en-GB" w:eastAsia="en-US"/>
    </w:rPr>
  </w:style>
  <w:style w:type="paragraph" w:customStyle="1" w:styleId="ListNumber1Level2">
    <w:name w:val="List Number 1 (Level 2)"/>
    <w:basedOn w:val="Parasts"/>
    <w:rsid w:val="00EE462F"/>
    <w:pPr>
      <w:numPr>
        <w:ilvl w:val="1"/>
        <w:numId w:val="3"/>
      </w:numPr>
      <w:spacing w:after="240"/>
      <w:jc w:val="both"/>
    </w:pPr>
    <w:rPr>
      <w:szCs w:val="20"/>
      <w:lang w:val="en-GB" w:eastAsia="en-US"/>
    </w:rPr>
  </w:style>
  <w:style w:type="paragraph" w:customStyle="1" w:styleId="ListNumber1Level3">
    <w:name w:val="List Number 1 (Level 3)"/>
    <w:basedOn w:val="Parasts"/>
    <w:rsid w:val="00EE462F"/>
    <w:pPr>
      <w:tabs>
        <w:tab w:val="num" w:pos="2608"/>
      </w:tabs>
      <w:spacing w:after="240"/>
      <w:ind w:left="2608" w:hanging="709"/>
      <w:jc w:val="both"/>
    </w:pPr>
    <w:rPr>
      <w:szCs w:val="20"/>
      <w:lang w:val="en-GB" w:eastAsia="en-US"/>
    </w:rPr>
  </w:style>
  <w:style w:type="paragraph" w:customStyle="1" w:styleId="ListNumber1Level4">
    <w:name w:val="List Number 1 (Level 4)"/>
    <w:basedOn w:val="Parasts"/>
    <w:rsid w:val="00EE462F"/>
    <w:pPr>
      <w:tabs>
        <w:tab w:val="num" w:pos="3317"/>
      </w:tabs>
      <w:spacing w:after="240"/>
      <w:ind w:left="3317" w:hanging="709"/>
      <w:jc w:val="both"/>
    </w:pPr>
    <w:rPr>
      <w:szCs w:val="20"/>
      <w:lang w:val="en-GB" w:eastAsia="en-US"/>
    </w:rPr>
  </w:style>
  <w:style w:type="character" w:customStyle="1" w:styleId="CharChar9">
    <w:name w:val="Char Char9"/>
    <w:rsid w:val="00D57435"/>
    <w:rPr>
      <w:rFonts w:ascii="Times New Roman" w:eastAsia="Times New Roman" w:hAnsi="Times New Roman" w:cs="Times New Roman"/>
      <w:sz w:val="20"/>
      <w:szCs w:val="20"/>
      <w:lang w:eastAsia="lv-LV"/>
    </w:rPr>
  </w:style>
  <w:style w:type="paragraph" w:styleId="Saturs1">
    <w:name w:val="toc 1"/>
    <w:basedOn w:val="Parasts"/>
    <w:next w:val="Parasts"/>
    <w:autoRedefine/>
    <w:uiPriority w:val="39"/>
    <w:rsid w:val="00E9496B"/>
    <w:pPr>
      <w:spacing w:before="120" w:after="120"/>
    </w:pPr>
    <w:rPr>
      <w:rFonts w:asciiTheme="minorHAnsi" w:hAnsiTheme="minorHAnsi" w:cstheme="minorHAnsi"/>
      <w:b/>
      <w:bCs/>
      <w:caps/>
      <w:sz w:val="20"/>
      <w:szCs w:val="20"/>
    </w:rPr>
  </w:style>
  <w:style w:type="paragraph" w:styleId="Saturs3">
    <w:name w:val="toc 3"/>
    <w:basedOn w:val="Parasts"/>
    <w:next w:val="Parasts"/>
    <w:autoRedefine/>
    <w:uiPriority w:val="39"/>
    <w:rsid w:val="00412E50"/>
    <w:pPr>
      <w:ind w:left="480"/>
    </w:pPr>
    <w:rPr>
      <w:rFonts w:asciiTheme="minorHAnsi" w:hAnsiTheme="minorHAnsi" w:cstheme="minorHAnsi"/>
      <w:i/>
      <w:iCs/>
      <w:sz w:val="20"/>
      <w:szCs w:val="20"/>
    </w:rPr>
  </w:style>
  <w:style w:type="paragraph" w:styleId="Saturs2">
    <w:name w:val="toc 2"/>
    <w:basedOn w:val="Parasts"/>
    <w:next w:val="Parasts"/>
    <w:autoRedefine/>
    <w:uiPriority w:val="39"/>
    <w:rsid w:val="00A71CBB"/>
    <w:pPr>
      <w:tabs>
        <w:tab w:val="right" w:leader="dot" w:pos="8455"/>
      </w:tabs>
      <w:ind w:left="240"/>
    </w:pPr>
    <w:rPr>
      <w:rFonts w:asciiTheme="minorHAnsi" w:hAnsiTheme="minorHAnsi" w:cstheme="minorHAnsi"/>
      <w:smallCaps/>
      <w:sz w:val="20"/>
      <w:szCs w:val="20"/>
    </w:rPr>
  </w:style>
  <w:style w:type="character" w:customStyle="1" w:styleId="singlespaceChar">
    <w:name w:val="single space Char"/>
    <w:aliases w:val="ft Char Char,ft Char,Footnote Char2,Fußnote Char2,Footnote Char Char1,Fußnote Char Char1,Vēres teksts Char Char Char Char Char Char1,Char Char Char Char Char Char Char Char Char Char Char Char Char1,Vēres teksts Char Char Char Char Cha"/>
    <w:rsid w:val="008D6A4C"/>
    <w:rPr>
      <w:lang w:eastAsia="en-US"/>
    </w:rPr>
  </w:style>
  <w:style w:type="paragraph" w:customStyle="1" w:styleId="NoSpacing1">
    <w:name w:val="No Spacing1"/>
    <w:link w:val="NoSpacingChar"/>
    <w:qFormat/>
    <w:rsid w:val="000A5A79"/>
    <w:rPr>
      <w:rFonts w:ascii="Calibri" w:eastAsia="Calibri" w:hAnsi="Calibri"/>
      <w:sz w:val="22"/>
      <w:szCs w:val="22"/>
      <w:lang w:eastAsia="en-US"/>
    </w:rPr>
  </w:style>
  <w:style w:type="character" w:styleId="Izclums">
    <w:name w:val="Emphasis"/>
    <w:uiPriority w:val="20"/>
    <w:qFormat/>
    <w:rsid w:val="00042601"/>
    <w:rPr>
      <w:i/>
      <w:iCs/>
    </w:rPr>
  </w:style>
  <w:style w:type="paragraph" w:customStyle="1" w:styleId="TableContents">
    <w:name w:val="Table Contents"/>
    <w:basedOn w:val="Parasts"/>
    <w:rsid w:val="00042601"/>
    <w:pPr>
      <w:widowControl w:val="0"/>
      <w:suppressLineNumbers/>
      <w:suppressAutoHyphens/>
    </w:pPr>
    <w:rPr>
      <w:rFonts w:eastAsia="Lucida Sans Unicode"/>
      <w:kern w:val="1"/>
      <w:lang w:eastAsia="en-US"/>
    </w:rPr>
  </w:style>
  <w:style w:type="character" w:customStyle="1" w:styleId="st">
    <w:name w:val="st"/>
    <w:basedOn w:val="Noklusjumarindkopasfonts"/>
    <w:rsid w:val="00042601"/>
  </w:style>
  <w:style w:type="character" w:customStyle="1" w:styleId="relvirsr1">
    <w:name w:val="rel_virsr1"/>
    <w:rsid w:val="00042601"/>
    <w:rPr>
      <w:rFonts w:ascii="Arial" w:hAnsi="Arial" w:cs="Arial" w:hint="default"/>
    </w:rPr>
  </w:style>
  <w:style w:type="character" w:styleId="HTMLcitts">
    <w:name w:val="HTML Cite"/>
    <w:uiPriority w:val="99"/>
    <w:semiHidden/>
    <w:unhideWhenUsed/>
    <w:rsid w:val="00042601"/>
    <w:rPr>
      <w:i w:val="0"/>
      <w:iCs w:val="0"/>
      <w:color w:val="009933"/>
    </w:rPr>
  </w:style>
  <w:style w:type="paragraph" w:customStyle="1" w:styleId="Sarakstarindkopa1">
    <w:name w:val="Saraksta rindkopa1"/>
    <w:aliases w:val="Punkti ar numuriem,List Paragraph1,Akapit z listą BS"/>
    <w:basedOn w:val="Parasts"/>
    <w:link w:val="ListParagraphChar"/>
    <w:qFormat/>
    <w:rsid w:val="00E37EDA"/>
    <w:pPr>
      <w:ind w:left="720"/>
      <w:contextualSpacing/>
    </w:pPr>
  </w:style>
  <w:style w:type="character" w:customStyle="1" w:styleId="ListParagraphChar">
    <w:name w:val="List Paragraph Char"/>
    <w:aliases w:val="Punkti ar numuriem Char,Akapit z listą BS Char"/>
    <w:link w:val="Sarakstarindkopa1"/>
    <w:locked/>
    <w:rsid w:val="002A0852"/>
    <w:rPr>
      <w:sz w:val="24"/>
      <w:szCs w:val="24"/>
      <w:lang w:val="lv-LV" w:eastAsia="lv-LV" w:bidi="ar-SA"/>
    </w:rPr>
  </w:style>
  <w:style w:type="character" w:customStyle="1" w:styleId="FootnoteTextChar">
    <w:name w:val="Footnote Text Char"/>
    <w:aliases w:val="FOOTNOTES Char,fn Char,Footnote Text Char2 Char Char,Footnote Text Char Char1 Char Char,Footnote Text Char2 Char Char Char Char,Footnote Text Char1 Char Char Char Char Char,ft Char1,Vēres teksts Char Char Char Char"/>
    <w:semiHidden/>
    <w:locked/>
    <w:rsid w:val="00E37EDA"/>
    <w:rPr>
      <w:rFonts w:cs="Times New Roman"/>
    </w:rPr>
  </w:style>
  <w:style w:type="paragraph" w:customStyle="1" w:styleId="Default">
    <w:name w:val="Default"/>
    <w:rsid w:val="00297957"/>
    <w:pPr>
      <w:autoSpaceDE w:val="0"/>
      <w:autoSpaceDN w:val="0"/>
      <w:adjustRightInd w:val="0"/>
    </w:pPr>
    <w:rPr>
      <w:color w:val="000000"/>
      <w:sz w:val="24"/>
      <w:szCs w:val="24"/>
      <w:lang w:val="lv-LV" w:eastAsia="en-US"/>
    </w:rPr>
  </w:style>
  <w:style w:type="character" w:styleId="Izteiksmgs">
    <w:name w:val="Strong"/>
    <w:uiPriority w:val="22"/>
    <w:qFormat/>
    <w:rsid w:val="00FE25B9"/>
    <w:rPr>
      <w:b/>
      <w:bCs/>
    </w:rPr>
  </w:style>
  <w:style w:type="paragraph" w:customStyle="1" w:styleId="ListParagraph0">
    <w:name w:val="List Paragraph0"/>
    <w:aliases w:val="2,Strip,H&amp;P List Paragraph"/>
    <w:basedOn w:val="Parasts"/>
    <w:link w:val="ListParagraphChar1"/>
    <w:uiPriority w:val="34"/>
    <w:qFormat/>
    <w:rsid w:val="00204609"/>
    <w:pPr>
      <w:spacing w:after="200" w:line="276" w:lineRule="auto"/>
      <w:ind w:left="720"/>
      <w:contextualSpacing/>
    </w:pPr>
    <w:rPr>
      <w:rFonts w:ascii="Calibri" w:eastAsia="Calibri" w:hAnsi="Calibri"/>
      <w:sz w:val="22"/>
      <w:szCs w:val="22"/>
      <w:lang w:eastAsia="en-US"/>
    </w:rPr>
  </w:style>
  <w:style w:type="paragraph" w:styleId="Bezatstarpm">
    <w:name w:val="No Spacing"/>
    <w:link w:val="BezatstarpmRakstz"/>
    <w:uiPriority w:val="1"/>
    <w:qFormat/>
    <w:rsid w:val="009223DF"/>
    <w:rPr>
      <w:rFonts w:ascii="Calibri" w:eastAsia="Calibri" w:hAnsi="Calibri"/>
      <w:sz w:val="22"/>
      <w:szCs w:val="22"/>
      <w:lang w:eastAsia="en-US"/>
    </w:rPr>
  </w:style>
  <w:style w:type="character" w:customStyle="1" w:styleId="BezatstarpmRakstz">
    <w:name w:val="Bez atstarpēm Rakstz."/>
    <w:link w:val="Bezatstarpm"/>
    <w:uiPriority w:val="1"/>
    <w:locked/>
    <w:rsid w:val="009223DF"/>
    <w:rPr>
      <w:rFonts w:ascii="Calibri" w:eastAsia="Calibri" w:hAnsi="Calibri"/>
      <w:sz w:val="22"/>
      <w:szCs w:val="22"/>
      <w:lang w:val="en-US" w:eastAsia="en-US" w:bidi="ar-SA"/>
    </w:rPr>
  </w:style>
  <w:style w:type="paragraph" w:customStyle="1" w:styleId="naisf">
    <w:name w:val="naisf"/>
    <w:basedOn w:val="Parasts"/>
    <w:rsid w:val="00F86447"/>
    <w:pPr>
      <w:spacing w:before="100" w:after="100"/>
      <w:jc w:val="both"/>
    </w:pPr>
    <w:rPr>
      <w:szCs w:val="20"/>
      <w:lang w:val="en-US" w:eastAsia="en-US"/>
    </w:rPr>
  </w:style>
  <w:style w:type="character" w:customStyle="1" w:styleId="st1">
    <w:name w:val="st1"/>
    <w:basedOn w:val="Noklusjumarindkopasfonts"/>
    <w:rsid w:val="00B679D9"/>
  </w:style>
  <w:style w:type="paragraph" w:styleId="Vienkrsteksts">
    <w:name w:val="Plain Text"/>
    <w:basedOn w:val="Parasts"/>
    <w:link w:val="VienkrstekstsRakstz"/>
    <w:rsid w:val="00460173"/>
    <w:rPr>
      <w:rFonts w:ascii="Consolas" w:hAnsi="Consolas"/>
      <w:sz w:val="21"/>
      <w:szCs w:val="21"/>
      <w:lang w:eastAsia="en-US"/>
    </w:rPr>
  </w:style>
  <w:style w:type="character" w:customStyle="1" w:styleId="VienkrstekstsRakstz">
    <w:name w:val="Vienkāršs teksts Rakstz."/>
    <w:link w:val="Vienkrsteksts"/>
    <w:locked/>
    <w:rsid w:val="00460173"/>
    <w:rPr>
      <w:rFonts w:ascii="Consolas" w:hAnsi="Consolas"/>
      <w:sz w:val="21"/>
      <w:szCs w:val="21"/>
      <w:lang w:val="lv-LV" w:eastAsia="en-US" w:bidi="ar-SA"/>
    </w:rPr>
  </w:style>
  <w:style w:type="character" w:customStyle="1" w:styleId="apple-converted-space">
    <w:name w:val="apple-converted-space"/>
    <w:rsid w:val="00C55515"/>
  </w:style>
  <w:style w:type="paragraph" w:customStyle="1" w:styleId="tabteksts">
    <w:name w:val="tab_teksts"/>
    <w:basedOn w:val="Parasts"/>
    <w:rsid w:val="002A0852"/>
    <w:rPr>
      <w:rFonts w:eastAsia="Calibri"/>
      <w:sz w:val="18"/>
      <w:szCs w:val="20"/>
      <w:lang w:eastAsia="en-US"/>
    </w:rPr>
  </w:style>
  <w:style w:type="paragraph" w:customStyle="1" w:styleId="tv2131">
    <w:name w:val="tv2131"/>
    <w:basedOn w:val="Parasts"/>
    <w:rsid w:val="00164F5B"/>
    <w:pPr>
      <w:spacing w:before="240" w:line="360" w:lineRule="auto"/>
      <w:ind w:firstLine="300"/>
      <w:jc w:val="both"/>
    </w:pPr>
    <w:rPr>
      <w:rFonts w:ascii="Verdana" w:eastAsia="Calibri" w:hAnsi="Verdana"/>
      <w:sz w:val="18"/>
      <w:szCs w:val="18"/>
    </w:rPr>
  </w:style>
  <w:style w:type="paragraph" w:customStyle="1" w:styleId="sdfootnote">
    <w:name w:val="sdfootnote"/>
    <w:basedOn w:val="Parasts"/>
    <w:rsid w:val="001302D4"/>
    <w:pPr>
      <w:spacing w:before="100" w:beforeAutospacing="1"/>
      <w:ind w:left="284" w:hanging="284"/>
    </w:pPr>
    <w:rPr>
      <w:sz w:val="20"/>
      <w:szCs w:val="20"/>
    </w:rPr>
  </w:style>
  <w:style w:type="character" w:customStyle="1" w:styleId="CharChar4">
    <w:name w:val="Char Char4"/>
    <w:rsid w:val="00CF731B"/>
    <w:rPr>
      <w:rFonts w:ascii="Calibri" w:eastAsia="Calibri" w:hAnsi="Calibri"/>
      <w:sz w:val="22"/>
      <w:szCs w:val="21"/>
      <w:lang w:eastAsia="en-US"/>
    </w:rPr>
  </w:style>
  <w:style w:type="paragraph" w:customStyle="1" w:styleId="naispant">
    <w:name w:val="naispant"/>
    <w:basedOn w:val="Parasts"/>
    <w:rsid w:val="00FE10B7"/>
    <w:pPr>
      <w:spacing w:before="100" w:beforeAutospacing="1" w:after="100" w:afterAutospacing="1"/>
    </w:pPr>
    <w:rPr>
      <w:rFonts w:eastAsia="Calibri"/>
    </w:rPr>
  </w:style>
  <w:style w:type="paragraph" w:customStyle="1" w:styleId="Normal14pt">
    <w:name w:val="Normal + 14 pt"/>
    <w:aliases w:val="Centered"/>
    <w:basedOn w:val="Parasts"/>
    <w:rsid w:val="009921E1"/>
    <w:pPr>
      <w:spacing w:after="200" w:line="276" w:lineRule="auto"/>
      <w:jc w:val="center"/>
    </w:pPr>
    <w:rPr>
      <w:rFonts w:eastAsia="Calibri"/>
      <w:b/>
      <w:lang w:eastAsia="en-US"/>
    </w:rPr>
  </w:style>
  <w:style w:type="paragraph" w:customStyle="1" w:styleId="heading10">
    <w:name w:val="heading 10"/>
    <w:basedOn w:val="Parasts"/>
    <w:rsid w:val="00802CEC"/>
  </w:style>
  <w:style w:type="character" w:customStyle="1" w:styleId="KomentratekstsRakstz">
    <w:name w:val="Komentāra teksts Rakstz."/>
    <w:link w:val="Komentrateksts"/>
    <w:uiPriority w:val="99"/>
    <w:locked/>
    <w:rsid w:val="003F2D11"/>
    <w:rPr>
      <w:lang w:val="lv-LV" w:eastAsia="lv-LV" w:bidi="ar-SA"/>
    </w:rPr>
  </w:style>
  <w:style w:type="character" w:customStyle="1" w:styleId="Pamatteksts3Rakstz">
    <w:name w:val="Pamatteksts 3 Rakstz."/>
    <w:link w:val="Pamatteksts3"/>
    <w:locked/>
    <w:rsid w:val="003F2D11"/>
    <w:rPr>
      <w:sz w:val="16"/>
      <w:szCs w:val="16"/>
      <w:lang w:val="lv-LV" w:eastAsia="lv-LV" w:bidi="ar-SA"/>
    </w:rPr>
  </w:style>
  <w:style w:type="character" w:customStyle="1" w:styleId="NoSpacingChar">
    <w:name w:val="No Spacing Char"/>
    <w:link w:val="NoSpacing1"/>
    <w:locked/>
    <w:rsid w:val="003F2D11"/>
    <w:rPr>
      <w:rFonts w:ascii="Calibri" w:eastAsia="Calibri" w:hAnsi="Calibri"/>
      <w:sz w:val="22"/>
      <w:szCs w:val="22"/>
      <w:lang w:val="en-US" w:eastAsia="en-US" w:bidi="ar-SA"/>
    </w:rPr>
  </w:style>
  <w:style w:type="character" w:customStyle="1" w:styleId="FootnoteCharacters">
    <w:name w:val="Footnote Characters"/>
    <w:rsid w:val="00B41C45"/>
    <w:rPr>
      <w:vertAlign w:val="superscript"/>
    </w:rPr>
  </w:style>
  <w:style w:type="paragraph" w:customStyle="1" w:styleId="Bnormal">
    <w:name w:val="Bnormal"/>
    <w:basedOn w:val="Bezatstarpm"/>
    <w:rsid w:val="003309EE"/>
    <w:pPr>
      <w:keepNext/>
      <w:tabs>
        <w:tab w:val="left" w:pos="464"/>
        <w:tab w:val="left" w:pos="2826"/>
        <w:tab w:val="left" w:pos="4694"/>
        <w:tab w:val="left" w:pos="6131"/>
        <w:tab w:val="left" w:pos="7232"/>
        <w:tab w:val="left" w:pos="9248"/>
        <w:tab w:val="left" w:pos="11919"/>
        <w:tab w:val="left" w:pos="13055"/>
      </w:tabs>
      <w:jc w:val="both"/>
      <w:outlineLvl w:val="1"/>
    </w:pPr>
    <w:rPr>
      <w:rFonts w:ascii="Times New Roman" w:hAnsi="Times New Roman"/>
      <w:sz w:val="24"/>
      <w:szCs w:val="24"/>
      <w:lang w:val="lv-LV"/>
    </w:rPr>
  </w:style>
  <w:style w:type="paragraph" w:styleId="HTMLiepriekformattais">
    <w:name w:val="HTML Preformatted"/>
    <w:basedOn w:val="Parasts"/>
    <w:rsid w:val="00425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body">
    <w:name w:val="body"/>
    <w:basedOn w:val="Noklusjumarindkopasfonts"/>
    <w:rsid w:val="005D7EA8"/>
  </w:style>
  <w:style w:type="character" w:customStyle="1" w:styleId="ListParagraphChar1">
    <w:name w:val="List Paragraph Char1"/>
    <w:aliases w:val="2 Char,Strip Char,H&amp;P List Paragraph Char"/>
    <w:link w:val="ListParagraph0"/>
    <w:rsid w:val="001F3C08"/>
    <w:rPr>
      <w:rFonts w:ascii="Calibri" w:eastAsia="Calibri" w:hAnsi="Calibri"/>
      <w:sz w:val="22"/>
      <w:szCs w:val="22"/>
      <w:lang w:eastAsia="en-US"/>
    </w:rPr>
  </w:style>
  <w:style w:type="paragraph" w:styleId="Prskatjums">
    <w:name w:val="Revision"/>
    <w:hidden/>
    <w:uiPriority w:val="99"/>
    <w:semiHidden/>
    <w:rsid w:val="00FC6962"/>
    <w:rPr>
      <w:sz w:val="24"/>
      <w:szCs w:val="24"/>
      <w:lang w:val="lv-LV" w:eastAsia="lv-LV"/>
    </w:rPr>
  </w:style>
  <w:style w:type="paragraph" w:customStyle="1" w:styleId="Parasts1">
    <w:name w:val="Parasts1"/>
    <w:qFormat/>
    <w:rsid w:val="00B46F8E"/>
    <w:rPr>
      <w:sz w:val="24"/>
      <w:szCs w:val="24"/>
      <w:lang w:val="lv-LV" w:eastAsia="lv-LV"/>
    </w:rPr>
  </w:style>
  <w:style w:type="paragraph" w:customStyle="1" w:styleId="Standard">
    <w:name w:val="Standard"/>
    <w:rsid w:val="00D54839"/>
    <w:pPr>
      <w:suppressAutoHyphens/>
      <w:autoSpaceDN w:val="0"/>
      <w:textAlignment w:val="baseline"/>
    </w:pPr>
    <w:rPr>
      <w:rFonts w:eastAsia="Andale Sans UI" w:cs="Tahoma"/>
      <w:kern w:val="3"/>
      <w:sz w:val="24"/>
      <w:szCs w:val="24"/>
      <w:lang w:val="de-DE" w:bidi="fa-IR"/>
    </w:rPr>
  </w:style>
  <w:style w:type="paragraph" w:customStyle="1" w:styleId="StyleRight">
    <w:name w:val="Style Right"/>
    <w:basedOn w:val="Parasts"/>
    <w:rsid w:val="005C6DBE"/>
    <w:pPr>
      <w:spacing w:after="120"/>
      <w:ind w:firstLine="720"/>
      <w:jc w:val="right"/>
    </w:pPr>
    <w:rPr>
      <w:sz w:val="28"/>
      <w:szCs w:val="28"/>
      <w:lang w:eastAsia="en-US"/>
    </w:rPr>
  </w:style>
  <w:style w:type="paragraph" w:customStyle="1" w:styleId="tv213">
    <w:name w:val="tv213"/>
    <w:basedOn w:val="Parasts"/>
    <w:rsid w:val="00DA5C3B"/>
    <w:pPr>
      <w:spacing w:before="100" w:beforeAutospacing="1" w:after="100" w:afterAutospacing="1"/>
    </w:pPr>
  </w:style>
  <w:style w:type="paragraph" w:customStyle="1" w:styleId="naislab">
    <w:name w:val="naislab"/>
    <w:basedOn w:val="Parasts"/>
    <w:rsid w:val="00DA5C3B"/>
    <w:pPr>
      <w:spacing w:before="75" w:after="75"/>
      <w:jc w:val="right"/>
    </w:pPr>
  </w:style>
  <w:style w:type="paragraph" w:customStyle="1" w:styleId="rpsadaa">
    <w:name w:val="rp sadaļa"/>
    <w:basedOn w:val="Parasts"/>
    <w:rsid w:val="007958BB"/>
    <w:pPr>
      <w:ind w:right="-108"/>
    </w:pPr>
    <w:rPr>
      <w:b/>
      <w:bCs/>
      <w:sz w:val="20"/>
      <w:szCs w:val="20"/>
      <w:lang w:eastAsia="en-US"/>
    </w:rPr>
  </w:style>
  <w:style w:type="paragraph" w:customStyle="1" w:styleId="Char2">
    <w:name w:val="Char2"/>
    <w:aliases w:val="Char Char Char Char"/>
    <w:basedOn w:val="Parasts"/>
    <w:next w:val="Parasts"/>
    <w:link w:val="Vresatsauce"/>
    <w:uiPriority w:val="99"/>
    <w:rsid w:val="006E7BAA"/>
    <w:pPr>
      <w:spacing w:after="160" w:line="240" w:lineRule="exact"/>
      <w:jc w:val="both"/>
      <w:textAlignment w:val="baseline"/>
    </w:pPr>
    <w:rPr>
      <w:sz w:val="20"/>
      <w:szCs w:val="20"/>
      <w:vertAlign w:val="superscript"/>
    </w:rPr>
  </w:style>
  <w:style w:type="paragraph" w:customStyle="1" w:styleId="ColorfulList-Accent11">
    <w:name w:val="Colorful List - Accent 11"/>
    <w:basedOn w:val="Parasts"/>
    <w:qFormat/>
    <w:rsid w:val="006E7BAA"/>
    <w:pPr>
      <w:spacing w:after="200" w:line="276" w:lineRule="auto"/>
      <w:ind w:left="720"/>
      <w:contextualSpacing/>
    </w:pPr>
    <w:rPr>
      <w:rFonts w:ascii="Calibri" w:eastAsia="Calibri" w:hAnsi="Calibri"/>
      <w:sz w:val="22"/>
      <w:szCs w:val="22"/>
      <w:lang w:val="en-GB" w:eastAsia="en-US"/>
    </w:rPr>
  </w:style>
  <w:style w:type="paragraph" w:styleId="Parakstszemobjekta">
    <w:name w:val="caption"/>
    <w:basedOn w:val="Parasts"/>
    <w:next w:val="Parasts"/>
    <w:uiPriority w:val="35"/>
    <w:qFormat/>
    <w:rsid w:val="006E7BAA"/>
    <w:rPr>
      <w:b/>
      <w:bCs/>
      <w:sz w:val="20"/>
      <w:szCs w:val="20"/>
    </w:rPr>
  </w:style>
  <w:style w:type="paragraph" w:customStyle="1" w:styleId="Tablebullets1">
    <w:name w:val="Table bullets 1"/>
    <w:basedOn w:val="Parasts"/>
    <w:rsid w:val="007E5133"/>
    <w:pPr>
      <w:numPr>
        <w:numId w:val="4"/>
      </w:numPr>
      <w:tabs>
        <w:tab w:val="left" w:pos="-900"/>
      </w:tabs>
      <w:autoSpaceDE w:val="0"/>
      <w:autoSpaceDN w:val="0"/>
      <w:adjustRightInd w:val="0"/>
      <w:spacing w:after="120"/>
      <w:ind w:right="103"/>
      <w:jc w:val="both"/>
    </w:pPr>
    <w:rPr>
      <w:lang w:eastAsia="en-US"/>
    </w:rPr>
  </w:style>
  <w:style w:type="character" w:customStyle="1" w:styleId="Vidjsreis2Rakstz">
    <w:name w:val="Vidējs režģis 2 Rakstz."/>
    <w:link w:val="Vidjsreis2"/>
    <w:locked/>
    <w:rsid w:val="000A1153"/>
    <w:rPr>
      <w:rFonts w:ascii="Calibri" w:eastAsia="Calibri" w:hAnsi="Calibri"/>
      <w:sz w:val="22"/>
      <w:szCs w:val="22"/>
      <w:lang w:val="en-US" w:eastAsia="en-US" w:bidi="ar-SA"/>
    </w:rPr>
  </w:style>
  <w:style w:type="table" w:styleId="Vidjsreis2">
    <w:name w:val="Medium Grid 2"/>
    <w:basedOn w:val="Parastatabula"/>
    <w:link w:val="Vidjsreis2Rakstz"/>
    <w:semiHidden/>
    <w:unhideWhenUsed/>
    <w:rsid w:val="000A1153"/>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liknoteik">
    <w:name w:val="lik_noteik"/>
    <w:basedOn w:val="Parasts"/>
    <w:uiPriority w:val="99"/>
    <w:rsid w:val="00630608"/>
    <w:pPr>
      <w:spacing w:before="100" w:beforeAutospacing="1" w:after="100" w:afterAutospacing="1"/>
    </w:pPr>
  </w:style>
  <w:style w:type="paragraph" w:customStyle="1" w:styleId="tv2132">
    <w:name w:val="tv2132"/>
    <w:basedOn w:val="Parasts"/>
    <w:rsid w:val="00183A12"/>
    <w:pPr>
      <w:spacing w:line="360" w:lineRule="auto"/>
      <w:ind w:firstLine="300"/>
    </w:pPr>
    <w:rPr>
      <w:color w:val="414142"/>
      <w:sz w:val="20"/>
      <w:szCs w:val="20"/>
    </w:rPr>
  </w:style>
  <w:style w:type="paragraph" w:styleId="Saturs7">
    <w:name w:val="toc 7"/>
    <w:basedOn w:val="Parasts"/>
    <w:next w:val="Parasts"/>
    <w:autoRedefine/>
    <w:rsid w:val="00AF29A0"/>
    <w:pPr>
      <w:ind w:left="1440"/>
    </w:pPr>
    <w:rPr>
      <w:rFonts w:asciiTheme="minorHAnsi" w:hAnsiTheme="minorHAnsi" w:cstheme="minorHAnsi"/>
      <w:sz w:val="18"/>
      <w:szCs w:val="18"/>
    </w:rPr>
  </w:style>
  <w:style w:type="paragraph" w:styleId="Sarakstarindkopa">
    <w:name w:val="List Paragraph"/>
    <w:aliases w:val="atsauces,Numbered Para 1,Dot pt,List Paragraph Char Char Char,Indicator Text,Bullet 1,Bullet Points,MAIN CONTENT,IFCL - List Paragraph,List Paragraph12,OBC Bullet,F5 List Paragraph"/>
    <w:basedOn w:val="Parasts"/>
    <w:link w:val="SarakstarindkopaRakstz"/>
    <w:uiPriority w:val="34"/>
    <w:qFormat/>
    <w:rsid w:val="00DA2404"/>
    <w:pPr>
      <w:ind w:left="720"/>
      <w:contextualSpacing/>
    </w:pPr>
  </w:style>
  <w:style w:type="paragraph" w:styleId="Apakvirsraksts">
    <w:name w:val="Subtitle"/>
    <w:basedOn w:val="Parasts"/>
    <w:next w:val="Parasts"/>
    <w:link w:val="ApakvirsrakstsRakstz"/>
    <w:qFormat/>
    <w:rsid w:val="00E427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pakvirsrakstsRakstz">
    <w:name w:val="Apakšvirsraksts Rakstz."/>
    <w:basedOn w:val="Noklusjumarindkopasfonts"/>
    <w:link w:val="Apakvirsraksts"/>
    <w:rsid w:val="00E427E3"/>
    <w:rPr>
      <w:rFonts w:asciiTheme="minorHAnsi" w:eastAsiaTheme="minorEastAsia" w:hAnsiTheme="minorHAnsi" w:cstheme="minorBidi"/>
      <w:color w:val="5A5A5A" w:themeColor="text1" w:themeTint="A5"/>
      <w:spacing w:val="15"/>
      <w:sz w:val="22"/>
      <w:szCs w:val="22"/>
      <w:lang w:val="lv-LV" w:eastAsia="lv-LV"/>
    </w:rPr>
  </w:style>
  <w:style w:type="character" w:customStyle="1" w:styleId="Neatrisintapieminana1">
    <w:name w:val="Neatrisināta pieminēšana1"/>
    <w:basedOn w:val="Noklusjumarindkopasfonts"/>
    <w:uiPriority w:val="99"/>
    <w:semiHidden/>
    <w:unhideWhenUsed/>
    <w:rsid w:val="00DD449A"/>
    <w:rPr>
      <w:color w:val="605E5C"/>
      <w:shd w:val="clear" w:color="auto" w:fill="E1DFDD"/>
    </w:rPr>
  </w:style>
  <w:style w:type="character" w:customStyle="1" w:styleId="SarakstarindkopaRakstz">
    <w:name w:val="Saraksta rindkopa Rakstz."/>
    <w:aliases w:val="atsauces Rakstz.,Numbered Para 1 Rakstz.,Dot pt Rakstz.,List Paragraph Char Char Char Rakstz.,Indicator Text Rakstz.,Bullet 1 Rakstz.,Bullet Points Rakstz.,MAIN CONTENT Rakstz.,IFCL - List Paragraph Rakstz.,OBC Bullet Rakstz."/>
    <w:link w:val="Sarakstarindkopa"/>
    <w:uiPriority w:val="34"/>
    <w:qFormat/>
    <w:locked/>
    <w:rsid w:val="00CC00F2"/>
    <w:rPr>
      <w:sz w:val="24"/>
      <w:szCs w:val="24"/>
      <w:lang w:val="lv-LV" w:eastAsia="lv-LV"/>
    </w:rPr>
  </w:style>
  <w:style w:type="paragraph" w:styleId="Saturardtjavirsraksts">
    <w:name w:val="TOC Heading"/>
    <w:basedOn w:val="Virsraksts1"/>
    <w:next w:val="Parasts"/>
    <w:uiPriority w:val="39"/>
    <w:unhideWhenUsed/>
    <w:qFormat/>
    <w:rsid w:val="0074451F"/>
    <w:pPr>
      <w:keepLines/>
      <w:spacing w:after="0" w:line="259" w:lineRule="auto"/>
      <w:outlineLvl w:val="9"/>
    </w:pPr>
    <w:rPr>
      <w:rFonts w:asciiTheme="majorHAnsi" w:eastAsiaTheme="majorEastAsia" w:hAnsiTheme="majorHAnsi" w:cstheme="majorBidi"/>
      <w:b w:val="0"/>
      <w:bCs w:val="0"/>
      <w:color w:val="2F5496" w:themeColor="accent1" w:themeShade="BF"/>
      <w:kern w:val="0"/>
      <w:lang w:val="lv-LV" w:eastAsia="lv-LV"/>
    </w:rPr>
  </w:style>
  <w:style w:type="paragraph" w:styleId="Saturs4">
    <w:name w:val="toc 4"/>
    <w:basedOn w:val="Parasts"/>
    <w:next w:val="Parasts"/>
    <w:autoRedefine/>
    <w:rsid w:val="0074451F"/>
    <w:pPr>
      <w:ind w:left="720"/>
    </w:pPr>
    <w:rPr>
      <w:rFonts w:asciiTheme="minorHAnsi" w:hAnsiTheme="minorHAnsi" w:cstheme="minorHAnsi"/>
      <w:sz w:val="18"/>
      <w:szCs w:val="18"/>
    </w:rPr>
  </w:style>
  <w:style w:type="paragraph" w:styleId="Saturs5">
    <w:name w:val="toc 5"/>
    <w:basedOn w:val="Parasts"/>
    <w:next w:val="Parasts"/>
    <w:autoRedefine/>
    <w:rsid w:val="0074451F"/>
    <w:pPr>
      <w:ind w:left="960"/>
    </w:pPr>
    <w:rPr>
      <w:rFonts w:asciiTheme="minorHAnsi" w:hAnsiTheme="minorHAnsi" w:cstheme="minorHAnsi"/>
      <w:sz w:val="18"/>
      <w:szCs w:val="18"/>
    </w:rPr>
  </w:style>
  <w:style w:type="paragraph" w:styleId="Saturs6">
    <w:name w:val="toc 6"/>
    <w:basedOn w:val="Parasts"/>
    <w:next w:val="Parasts"/>
    <w:autoRedefine/>
    <w:rsid w:val="0074451F"/>
    <w:pPr>
      <w:ind w:left="1200"/>
    </w:pPr>
    <w:rPr>
      <w:rFonts w:asciiTheme="minorHAnsi" w:hAnsiTheme="minorHAnsi" w:cstheme="minorHAnsi"/>
      <w:sz w:val="18"/>
      <w:szCs w:val="18"/>
    </w:rPr>
  </w:style>
  <w:style w:type="paragraph" w:styleId="Saturs8">
    <w:name w:val="toc 8"/>
    <w:basedOn w:val="Parasts"/>
    <w:next w:val="Parasts"/>
    <w:autoRedefine/>
    <w:rsid w:val="0074451F"/>
    <w:pPr>
      <w:ind w:left="1680"/>
    </w:pPr>
    <w:rPr>
      <w:rFonts w:asciiTheme="minorHAnsi" w:hAnsiTheme="minorHAnsi" w:cstheme="minorHAnsi"/>
      <w:sz w:val="18"/>
      <w:szCs w:val="18"/>
    </w:rPr>
  </w:style>
  <w:style w:type="paragraph" w:styleId="Saturs9">
    <w:name w:val="toc 9"/>
    <w:basedOn w:val="Parasts"/>
    <w:next w:val="Parasts"/>
    <w:autoRedefine/>
    <w:rsid w:val="0074451F"/>
    <w:pPr>
      <w:ind w:left="1920"/>
    </w:pPr>
    <w:rPr>
      <w:rFonts w:asciiTheme="minorHAnsi" w:hAnsiTheme="minorHAnsi" w:cstheme="minorHAnsi"/>
      <w:sz w:val="18"/>
      <w:szCs w:val="18"/>
    </w:rPr>
  </w:style>
  <w:style w:type="paragraph" w:customStyle="1" w:styleId="Latvijasnacionl">
    <w:name w:val="Latvijas nacionālā"/>
    <w:basedOn w:val="Parasts"/>
    <w:qFormat/>
    <w:rsid w:val="00A43131"/>
    <w:pPr>
      <w:jc w:val="both"/>
    </w:pPr>
  </w:style>
  <w:style w:type="table" w:customStyle="1" w:styleId="Reatabula6krsaina1">
    <w:name w:val="Režģa tabula 6 krāsaina1"/>
    <w:basedOn w:val="Parastatabula"/>
    <w:uiPriority w:val="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eatrisintapieminana">
    <w:name w:val="Unresolved Mention"/>
    <w:basedOn w:val="Noklusjumarindkopasfonts"/>
    <w:uiPriority w:val="99"/>
    <w:semiHidden/>
    <w:unhideWhenUsed/>
    <w:rsid w:val="005A1A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1164">
      <w:bodyDiv w:val="1"/>
      <w:marLeft w:val="0"/>
      <w:marRight w:val="0"/>
      <w:marTop w:val="0"/>
      <w:marBottom w:val="0"/>
      <w:divBdr>
        <w:top w:val="none" w:sz="0" w:space="0" w:color="auto"/>
        <w:left w:val="none" w:sz="0" w:space="0" w:color="auto"/>
        <w:bottom w:val="none" w:sz="0" w:space="0" w:color="auto"/>
        <w:right w:val="none" w:sz="0" w:space="0" w:color="auto"/>
      </w:divBdr>
    </w:div>
    <w:div w:id="16470015">
      <w:bodyDiv w:val="1"/>
      <w:marLeft w:val="0"/>
      <w:marRight w:val="0"/>
      <w:marTop w:val="0"/>
      <w:marBottom w:val="0"/>
      <w:divBdr>
        <w:top w:val="none" w:sz="0" w:space="0" w:color="auto"/>
        <w:left w:val="none" w:sz="0" w:space="0" w:color="auto"/>
        <w:bottom w:val="none" w:sz="0" w:space="0" w:color="auto"/>
        <w:right w:val="none" w:sz="0" w:space="0" w:color="auto"/>
      </w:divBdr>
    </w:div>
    <w:div w:id="23946304">
      <w:bodyDiv w:val="1"/>
      <w:marLeft w:val="0"/>
      <w:marRight w:val="0"/>
      <w:marTop w:val="0"/>
      <w:marBottom w:val="0"/>
      <w:divBdr>
        <w:top w:val="none" w:sz="0" w:space="0" w:color="auto"/>
        <w:left w:val="none" w:sz="0" w:space="0" w:color="auto"/>
        <w:bottom w:val="none" w:sz="0" w:space="0" w:color="auto"/>
        <w:right w:val="none" w:sz="0" w:space="0" w:color="auto"/>
      </w:divBdr>
    </w:div>
    <w:div w:id="91821494">
      <w:bodyDiv w:val="1"/>
      <w:marLeft w:val="0"/>
      <w:marRight w:val="0"/>
      <w:marTop w:val="0"/>
      <w:marBottom w:val="0"/>
      <w:divBdr>
        <w:top w:val="none" w:sz="0" w:space="0" w:color="auto"/>
        <w:left w:val="none" w:sz="0" w:space="0" w:color="auto"/>
        <w:bottom w:val="none" w:sz="0" w:space="0" w:color="auto"/>
        <w:right w:val="none" w:sz="0" w:space="0" w:color="auto"/>
      </w:divBdr>
    </w:div>
    <w:div w:id="93014854">
      <w:bodyDiv w:val="1"/>
      <w:marLeft w:val="0"/>
      <w:marRight w:val="0"/>
      <w:marTop w:val="0"/>
      <w:marBottom w:val="0"/>
      <w:divBdr>
        <w:top w:val="none" w:sz="0" w:space="0" w:color="auto"/>
        <w:left w:val="none" w:sz="0" w:space="0" w:color="auto"/>
        <w:bottom w:val="none" w:sz="0" w:space="0" w:color="auto"/>
        <w:right w:val="none" w:sz="0" w:space="0" w:color="auto"/>
      </w:divBdr>
    </w:div>
    <w:div w:id="99883071">
      <w:bodyDiv w:val="1"/>
      <w:marLeft w:val="0"/>
      <w:marRight w:val="0"/>
      <w:marTop w:val="0"/>
      <w:marBottom w:val="0"/>
      <w:divBdr>
        <w:top w:val="none" w:sz="0" w:space="0" w:color="auto"/>
        <w:left w:val="none" w:sz="0" w:space="0" w:color="auto"/>
        <w:bottom w:val="none" w:sz="0" w:space="0" w:color="auto"/>
        <w:right w:val="none" w:sz="0" w:space="0" w:color="auto"/>
      </w:divBdr>
    </w:div>
    <w:div w:id="104157278">
      <w:bodyDiv w:val="1"/>
      <w:marLeft w:val="0"/>
      <w:marRight w:val="0"/>
      <w:marTop w:val="0"/>
      <w:marBottom w:val="0"/>
      <w:divBdr>
        <w:top w:val="none" w:sz="0" w:space="0" w:color="auto"/>
        <w:left w:val="none" w:sz="0" w:space="0" w:color="auto"/>
        <w:bottom w:val="none" w:sz="0" w:space="0" w:color="auto"/>
        <w:right w:val="none" w:sz="0" w:space="0" w:color="auto"/>
      </w:divBdr>
      <w:divsChild>
        <w:div w:id="154031972">
          <w:marLeft w:val="0"/>
          <w:marRight w:val="0"/>
          <w:marTop w:val="120"/>
          <w:marBottom w:val="120"/>
          <w:divBdr>
            <w:top w:val="none" w:sz="0" w:space="0" w:color="auto"/>
            <w:left w:val="none" w:sz="0" w:space="0" w:color="auto"/>
            <w:bottom w:val="none" w:sz="0" w:space="0" w:color="auto"/>
            <w:right w:val="none" w:sz="0" w:space="0" w:color="auto"/>
          </w:divBdr>
          <w:divsChild>
            <w:div w:id="812872472">
              <w:marLeft w:val="0"/>
              <w:marRight w:val="0"/>
              <w:marTop w:val="0"/>
              <w:marBottom w:val="0"/>
              <w:divBdr>
                <w:top w:val="none" w:sz="0" w:space="0" w:color="auto"/>
                <w:left w:val="none" w:sz="0" w:space="0" w:color="auto"/>
                <w:bottom w:val="none" w:sz="0" w:space="0" w:color="auto"/>
                <w:right w:val="none" w:sz="0" w:space="0" w:color="auto"/>
              </w:divBdr>
              <w:divsChild>
                <w:div w:id="48649404">
                  <w:marLeft w:val="0"/>
                  <w:marRight w:val="0"/>
                  <w:marTop w:val="0"/>
                  <w:marBottom w:val="0"/>
                  <w:divBdr>
                    <w:top w:val="none" w:sz="0" w:space="0" w:color="auto"/>
                    <w:left w:val="none" w:sz="0" w:space="0" w:color="auto"/>
                    <w:bottom w:val="none" w:sz="0" w:space="0" w:color="auto"/>
                    <w:right w:val="none" w:sz="0" w:space="0" w:color="auto"/>
                  </w:divBdr>
                </w:div>
                <w:div w:id="59211014">
                  <w:marLeft w:val="0"/>
                  <w:marRight w:val="0"/>
                  <w:marTop w:val="0"/>
                  <w:marBottom w:val="0"/>
                  <w:divBdr>
                    <w:top w:val="none" w:sz="0" w:space="0" w:color="auto"/>
                    <w:left w:val="none" w:sz="0" w:space="0" w:color="auto"/>
                    <w:bottom w:val="none" w:sz="0" w:space="0" w:color="auto"/>
                    <w:right w:val="none" w:sz="0" w:space="0" w:color="auto"/>
                  </w:divBdr>
                </w:div>
                <w:div w:id="105201528">
                  <w:marLeft w:val="0"/>
                  <w:marRight w:val="0"/>
                  <w:marTop w:val="0"/>
                  <w:marBottom w:val="0"/>
                  <w:divBdr>
                    <w:top w:val="none" w:sz="0" w:space="0" w:color="auto"/>
                    <w:left w:val="none" w:sz="0" w:space="0" w:color="auto"/>
                    <w:bottom w:val="none" w:sz="0" w:space="0" w:color="auto"/>
                    <w:right w:val="none" w:sz="0" w:space="0" w:color="auto"/>
                  </w:divBdr>
                </w:div>
                <w:div w:id="219168668">
                  <w:marLeft w:val="0"/>
                  <w:marRight w:val="0"/>
                  <w:marTop w:val="0"/>
                  <w:marBottom w:val="0"/>
                  <w:divBdr>
                    <w:top w:val="none" w:sz="0" w:space="0" w:color="auto"/>
                    <w:left w:val="none" w:sz="0" w:space="0" w:color="auto"/>
                    <w:bottom w:val="none" w:sz="0" w:space="0" w:color="auto"/>
                    <w:right w:val="none" w:sz="0" w:space="0" w:color="auto"/>
                  </w:divBdr>
                </w:div>
                <w:div w:id="251747419">
                  <w:marLeft w:val="0"/>
                  <w:marRight w:val="0"/>
                  <w:marTop w:val="0"/>
                  <w:marBottom w:val="0"/>
                  <w:divBdr>
                    <w:top w:val="none" w:sz="0" w:space="0" w:color="auto"/>
                    <w:left w:val="none" w:sz="0" w:space="0" w:color="auto"/>
                    <w:bottom w:val="none" w:sz="0" w:space="0" w:color="auto"/>
                    <w:right w:val="none" w:sz="0" w:space="0" w:color="auto"/>
                  </w:divBdr>
                </w:div>
                <w:div w:id="254049320">
                  <w:marLeft w:val="0"/>
                  <w:marRight w:val="0"/>
                  <w:marTop w:val="0"/>
                  <w:marBottom w:val="0"/>
                  <w:divBdr>
                    <w:top w:val="none" w:sz="0" w:space="0" w:color="auto"/>
                    <w:left w:val="none" w:sz="0" w:space="0" w:color="auto"/>
                    <w:bottom w:val="none" w:sz="0" w:space="0" w:color="auto"/>
                    <w:right w:val="none" w:sz="0" w:space="0" w:color="auto"/>
                  </w:divBdr>
                </w:div>
                <w:div w:id="260837817">
                  <w:marLeft w:val="0"/>
                  <w:marRight w:val="0"/>
                  <w:marTop w:val="0"/>
                  <w:marBottom w:val="0"/>
                  <w:divBdr>
                    <w:top w:val="none" w:sz="0" w:space="0" w:color="auto"/>
                    <w:left w:val="none" w:sz="0" w:space="0" w:color="auto"/>
                    <w:bottom w:val="none" w:sz="0" w:space="0" w:color="auto"/>
                    <w:right w:val="none" w:sz="0" w:space="0" w:color="auto"/>
                  </w:divBdr>
                </w:div>
                <w:div w:id="277374939">
                  <w:marLeft w:val="0"/>
                  <w:marRight w:val="0"/>
                  <w:marTop w:val="0"/>
                  <w:marBottom w:val="0"/>
                  <w:divBdr>
                    <w:top w:val="none" w:sz="0" w:space="0" w:color="auto"/>
                    <w:left w:val="none" w:sz="0" w:space="0" w:color="auto"/>
                    <w:bottom w:val="none" w:sz="0" w:space="0" w:color="auto"/>
                    <w:right w:val="none" w:sz="0" w:space="0" w:color="auto"/>
                  </w:divBdr>
                </w:div>
                <w:div w:id="278529734">
                  <w:marLeft w:val="0"/>
                  <w:marRight w:val="0"/>
                  <w:marTop w:val="0"/>
                  <w:marBottom w:val="0"/>
                  <w:divBdr>
                    <w:top w:val="none" w:sz="0" w:space="0" w:color="auto"/>
                    <w:left w:val="none" w:sz="0" w:space="0" w:color="auto"/>
                    <w:bottom w:val="none" w:sz="0" w:space="0" w:color="auto"/>
                    <w:right w:val="none" w:sz="0" w:space="0" w:color="auto"/>
                  </w:divBdr>
                </w:div>
                <w:div w:id="285431075">
                  <w:marLeft w:val="0"/>
                  <w:marRight w:val="0"/>
                  <w:marTop w:val="0"/>
                  <w:marBottom w:val="0"/>
                  <w:divBdr>
                    <w:top w:val="none" w:sz="0" w:space="0" w:color="auto"/>
                    <w:left w:val="none" w:sz="0" w:space="0" w:color="auto"/>
                    <w:bottom w:val="none" w:sz="0" w:space="0" w:color="auto"/>
                    <w:right w:val="none" w:sz="0" w:space="0" w:color="auto"/>
                  </w:divBdr>
                </w:div>
                <w:div w:id="294264878">
                  <w:marLeft w:val="0"/>
                  <w:marRight w:val="0"/>
                  <w:marTop w:val="0"/>
                  <w:marBottom w:val="0"/>
                  <w:divBdr>
                    <w:top w:val="none" w:sz="0" w:space="0" w:color="auto"/>
                    <w:left w:val="none" w:sz="0" w:space="0" w:color="auto"/>
                    <w:bottom w:val="none" w:sz="0" w:space="0" w:color="auto"/>
                    <w:right w:val="none" w:sz="0" w:space="0" w:color="auto"/>
                  </w:divBdr>
                </w:div>
                <w:div w:id="301038607">
                  <w:marLeft w:val="0"/>
                  <w:marRight w:val="0"/>
                  <w:marTop w:val="0"/>
                  <w:marBottom w:val="0"/>
                  <w:divBdr>
                    <w:top w:val="none" w:sz="0" w:space="0" w:color="auto"/>
                    <w:left w:val="none" w:sz="0" w:space="0" w:color="auto"/>
                    <w:bottom w:val="none" w:sz="0" w:space="0" w:color="auto"/>
                    <w:right w:val="none" w:sz="0" w:space="0" w:color="auto"/>
                  </w:divBdr>
                </w:div>
                <w:div w:id="315767407">
                  <w:marLeft w:val="0"/>
                  <w:marRight w:val="0"/>
                  <w:marTop w:val="0"/>
                  <w:marBottom w:val="0"/>
                  <w:divBdr>
                    <w:top w:val="none" w:sz="0" w:space="0" w:color="auto"/>
                    <w:left w:val="none" w:sz="0" w:space="0" w:color="auto"/>
                    <w:bottom w:val="none" w:sz="0" w:space="0" w:color="auto"/>
                    <w:right w:val="none" w:sz="0" w:space="0" w:color="auto"/>
                  </w:divBdr>
                </w:div>
                <w:div w:id="342896848">
                  <w:marLeft w:val="0"/>
                  <w:marRight w:val="0"/>
                  <w:marTop w:val="0"/>
                  <w:marBottom w:val="0"/>
                  <w:divBdr>
                    <w:top w:val="none" w:sz="0" w:space="0" w:color="auto"/>
                    <w:left w:val="none" w:sz="0" w:space="0" w:color="auto"/>
                    <w:bottom w:val="none" w:sz="0" w:space="0" w:color="auto"/>
                    <w:right w:val="none" w:sz="0" w:space="0" w:color="auto"/>
                  </w:divBdr>
                </w:div>
                <w:div w:id="365377975">
                  <w:marLeft w:val="0"/>
                  <w:marRight w:val="0"/>
                  <w:marTop w:val="0"/>
                  <w:marBottom w:val="0"/>
                  <w:divBdr>
                    <w:top w:val="none" w:sz="0" w:space="0" w:color="auto"/>
                    <w:left w:val="none" w:sz="0" w:space="0" w:color="auto"/>
                    <w:bottom w:val="none" w:sz="0" w:space="0" w:color="auto"/>
                    <w:right w:val="none" w:sz="0" w:space="0" w:color="auto"/>
                  </w:divBdr>
                </w:div>
                <w:div w:id="367141277">
                  <w:marLeft w:val="0"/>
                  <w:marRight w:val="0"/>
                  <w:marTop w:val="0"/>
                  <w:marBottom w:val="0"/>
                  <w:divBdr>
                    <w:top w:val="none" w:sz="0" w:space="0" w:color="auto"/>
                    <w:left w:val="none" w:sz="0" w:space="0" w:color="auto"/>
                    <w:bottom w:val="none" w:sz="0" w:space="0" w:color="auto"/>
                    <w:right w:val="none" w:sz="0" w:space="0" w:color="auto"/>
                  </w:divBdr>
                </w:div>
                <w:div w:id="433792554">
                  <w:marLeft w:val="0"/>
                  <w:marRight w:val="0"/>
                  <w:marTop w:val="0"/>
                  <w:marBottom w:val="0"/>
                  <w:divBdr>
                    <w:top w:val="none" w:sz="0" w:space="0" w:color="auto"/>
                    <w:left w:val="none" w:sz="0" w:space="0" w:color="auto"/>
                    <w:bottom w:val="none" w:sz="0" w:space="0" w:color="auto"/>
                    <w:right w:val="none" w:sz="0" w:space="0" w:color="auto"/>
                  </w:divBdr>
                </w:div>
                <w:div w:id="484129460">
                  <w:marLeft w:val="0"/>
                  <w:marRight w:val="0"/>
                  <w:marTop w:val="0"/>
                  <w:marBottom w:val="0"/>
                  <w:divBdr>
                    <w:top w:val="none" w:sz="0" w:space="0" w:color="auto"/>
                    <w:left w:val="none" w:sz="0" w:space="0" w:color="auto"/>
                    <w:bottom w:val="none" w:sz="0" w:space="0" w:color="auto"/>
                    <w:right w:val="none" w:sz="0" w:space="0" w:color="auto"/>
                  </w:divBdr>
                </w:div>
                <w:div w:id="508526570">
                  <w:marLeft w:val="0"/>
                  <w:marRight w:val="0"/>
                  <w:marTop w:val="0"/>
                  <w:marBottom w:val="0"/>
                  <w:divBdr>
                    <w:top w:val="none" w:sz="0" w:space="0" w:color="auto"/>
                    <w:left w:val="none" w:sz="0" w:space="0" w:color="auto"/>
                    <w:bottom w:val="none" w:sz="0" w:space="0" w:color="auto"/>
                    <w:right w:val="none" w:sz="0" w:space="0" w:color="auto"/>
                  </w:divBdr>
                </w:div>
                <w:div w:id="523446532">
                  <w:marLeft w:val="0"/>
                  <w:marRight w:val="0"/>
                  <w:marTop w:val="0"/>
                  <w:marBottom w:val="0"/>
                  <w:divBdr>
                    <w:top w:val="none" w:sz="0" w:space="0" w:color="auto"/>
                    <w:left w:val="none" w:sz="0" w:space="0" w:color="auto"/>
                    <w:bottom w:val="none" w:sz="0" w:space="0" w:color="auto"/>
                    <w:right w:val="none" w:sz="0" w:space="0" w:color="auto"/>
                  </w:divBdr>
                </w:div>
                <w:div w:id="530067227">
                  <w:marLeft w:val="0"/>
                  <w:marRight w:val="0"/>
                  <w:marTop w:val="0"/>
                  <w:marBottom w:val="0"/>
                  <w:divBdr>
                    <w:top w:val="none" w:sz="0" w:space="0" w:color="auto"/>
                    <w:left w:val="none" w:sz="0" w:space="0" w:color="auto"/>
                    <w:bottom w:val="none" w:sz="0" w:space="0" w:color="auto"/>
                    <w:right w:val="none" w:sz="0" w:space="0" w:color="auto"/>
                  </w:divBdr>
                </w:div>
                <w:div w:id="537544526">
                  <w:marLeft w:val="0"/>
                  <w:marRight w:val="0"/>
                  <w:marTop w:val="0"/>
                  <w:marBottom w:val="0"/>
                  <w:divBdr>
                    <w:top w:val="none" w:sz="0" w:space="0" w:color="auto"/>
                    <w:left w:val="none" w:sz="0" w:space="0" w:color="auto"/>
                    <w:bottom w:val="none" w:sz="0" w:space="0" w:color="auto"/>
                    <w:right w:val="none" w:sz="0" w:space="0" w:color="auto"/>
                  </w:divBdr>
                </w:div>
                <w:div w:id="547766041">
                  <w:marLeft w:val="0"/>
                  <w:marRight w:val="0"/>
                  <w:marTop w:val="0"/>
                  <w:marBottom w:val="0"/>
                  <w:divBdr>
                    <w:top w:val="none" w:sz="0" w:space="0" w:color="auto"/>
                    <w:left w:val="none" w:sz="0" w:space="0" w:color="auto"/>
                    <w:bottom w:val="none" w:sz="0" w:space="0" w:color="auto"/>
                    <w:right w:val="none" w:sz="0" w:space="0" w:color="auto"/>
                  </w:divBdr>
                </w:div>
                <w:div w:id="556939680">
                  <w:marLeft w:val="0"/>
                  <w:marRight w:val="0"/>
                  <w:marTop w:val="0"/>
                  <w:marBottom w:val="0"/>
                  <w:divBdr>
                    <w:top w:val="none" w:sz="0" w:space="0" w:color="auto"/>
                    <w:left w:val="none" w:sz="0" w:space="0" w:color="auto"/>
                    <w:bottom w:val="none" w:sz="0" w:space="0" w:color="auto"/>
                    <w:right w:val="none" w:sz="0" w:space="0" w:color="auto"/>
                  </w:divBdr>
                </w:div>
                <w:div w:id="586809381">
                  <w:marLeft w:val="0"/>
                  <w:marRight w:val="0"/>
                  <w:marTop w:val="0"/>
                  <w:marBottom w:val="0"/>
                  <w:divBdr>
                    <w:top w:val="none" w:sz="0" w:space="0" w:color="auto"/>
                    <w:left w:val="none" w:sz="0" w:space="0" w:color="auto"/>
                    <w:bottom w:val="none" w:sz="0" w:space="0" w:color="auto"/>
                    <w:right w:val="none" w:sz="0" w:space="0" w:color="auto"/>
                  </w:divBdr>
                </w:div>
                <w:div w:id="606929995">
                  <w:marLeft w:val="0"/>
                  <w:marRight w:val="0"/>
                  <w:marTop w:val="0"/>
                  <w:marBottom w:val="0"/>
                  <w:divBdr>
                    <w:top w:val="none" w:sz="0" w:space="0" w:color="auto"/>
                    <w:left w:val="none" w:sz="0" w:space="0" w:color="auto"/>
                    <w:bottom w:val="none" w:sz="0" w:space="0" w:color="auto"/>
                    <w:right w:val="none" w:sz="0" w:space="0" w:color="auto"/>
                  </w:divBdr>
                </w:div>
                <w:div w:id="637272083">
                  <w:marLeft w:val="0"/>
                  <w:marRight w:val="0"/>
                  <w:marTop w:val="0"/>
                  <w:marBottom w:val="0"/>
                  <w:divBdr>
                    <w:top w:val="none" w:sz="0" w:space="0" w:color="auto"/>
                    <w:left w:val="none" w:sz="0" w:space="0" w:color="auto"/>
                    <w:bottom w:val="none" w:sz="0" w:space="0" w:color="auto"/>
                    <w:right w:val="none" w:sz="0" w:space="0" w:color="auto"/>
                  </w:divBdr>
                </w:div>
                <w:div w:id="644235196">
                  <w:marLeft w:val="0"/>
                  <w:marRight w:val="0"/>
                  <w:marTop w:val="0"/>
                  <w:marBottom w:val="0"/>
                  <w:divBdr>
                    <w:top w:val="none" w:sz="0" w:space="0" w:color="auto"/>
                    <w:left w:val="none" w:sz="0" w:space="0" w:color="auto"/>
                    <w:bottom w:val="none" w:sz="0" w:space="0" w:color="auto"/>
                    <w:right w:val="none" w:sz="0" w:space="0" w:color="auto"/>
                  </w:divBdr>
                </w:div>
                <w:div w:id="653610096">
                  <w:marLeft w:val="0"/>
                  <w:marRight w:val="0"/>
                  <w:marTop w:val="0"/>
                  <w:marBottom w:val="0"/>
                  <w:divBdr>
                    <w:top w:val="none" w:sz="0" w:space="0" w:color="auto"/>
                    <w:left w:val="none" w:sz="0" w:space="0" w:color="auto"/>
                    <w:bottom w:val="none" w:sz="0" w:space="0" w:color="auto"/>
                    <w:right w:val="none" w:sz="0" w:space="0" w:color="auto"/>
                  </w:divBdr>
                </w:div>
                <w:div w:id="669528393">
                  <w:marLeft w:val="0"/>
                  <w:marRight w:val="0"/>
                  <w:marTop w:val="0"/>
                  <w:marBottom w:val="0"/>
                  <w:divBdr>
                    <w:top w:val="none" w:sz="0" w:space="0" w:color="auto"/>
                    <w:left w:val="none" w:sz="0" w:space="0" w:color="auto"/>
                    <w:bottom w:val="none" w:sz="0" w:space="0" w:color="auto"/>
                    <w:right w:val="none" w:sz="0" w:space="0" w:color="auto"/>
                  </w:divBdr>
                </w:div>
                <w:div w:id="691343168">
                  <w:marLeft w:val="0"/>
                  <w:marRight w:val="0"/>
                  <w:marTop w:val="0"/>
                  <w:marBottom w:val="0"/>
                  <w:divBdr>
                    <w:top w:val="none" w:sz="0" w:space="0" w:color="auto"/>
                    <w:left w:val="none" w:sz="0" w:space="0" w:color="auto"/>
                    <w:bottom w:val="none" w:sz="0" w:space="0" w:color="auto"/>
                    <w:right w:val="none" w:sz="0" w:space="0" w:color="auto"/>
                  </w:divBdr>
                </w:div>
                <w:div w:id="698819114">
                  <w:marLeft w:val="0"/>
                  <w:marRight w:val="0"/>
                  <w:marTop w:val="0"/>
                  <w:marBottom w:val="0"/>
                  <w:divBdr>
                    <w:top w:val="none" w:sz="0" w:space="0" w:color="auto"/>
                    <w:left w:val="none" w:sz="0" w:space="0" w:color="auto"/>
                    <w:bottom w:val="none" w:sz="0" w:space="0" w:color="auto"/>
                    <w:right w:val="none" w:sz="0" w:space="0" w:color="auto"/>
                  </w:divBdr>
                </w:div>
                <w:div w:id="711538122">
                  <w:marLeft w:val="0"/>
                  <w:marRight w:val="0"/>
                  <w:marTop w:val="0"/>
                  <w:marBottom w:val="0"/>
                  <w:divBdr>
                    <w:top w:val="none" w:sz="0" w:space="0" w:color="auto"/>
                    <w:left w:val="none" w:sz="0" w:space="0" w:color="auto"/>
                    <w:bottom w:val="none" w:sz="0" w:space="0" w:color="auto"/>
                    <w:right w:val="none" w:sz="0" w:space="0" w:color="auto"/>
                  </w:divBdr>
                </w:div>
                <w:div w:id="719551108">
                  <w:marLeft w:val="0"/>
                  <w:marRight w:val="0"/>
                  <w:marTop w:val="0"/>
                  <w:marBottom w:val="0"/>
                  <w:divBdr>
                    <w:top w:val="none" w:sz="0" w:space="0" w:color="auto"/>
                    <w:left w:val="none" w:sz="0" w:space="0" w:color="auto"/>
                    <w:bottom w:val="none" w:sz="0" w:space="0" w:color="auto"/>
                    <w:right w:val="none" w:sz="0" w:space="0" w:color="auto"/>
                  </w:divBdr>
                </w:div>
                <w:div w:id="759984430">
                  <w:marLeft w:val="0"/>
                  <w:marRight w:val="0"/>
                  <w:marTop w:val="0"/>
                  <w:marBottom w:val="0"/>
                  <w:divBdr>
                    <w:top w:val="none" w:sz="0" w:space="0" w:color="auto"/>
                    <w:left w:val="none" w:sz="0" w:space="0" w:color="auto"/>
                    <w:bottom w:val="none" w:sz="0" w:space="0" w:color="auto"/>
                    <w:right w:val="none" w:sz="0" w:space="0" w:color="auto"/>
                  </w:divBdr>
                </w:div>
                <w:div w:id="762385724">
                  <w:marLeft w:val="0"/>
                  <w:marRight w:val="0"/>
                  <w:marTop w:val="0"/>
                  <w:marBottom w:val="0"/>
                  <w:divBdr>
                    <w:top w:val="none" w:sz="0" w:space="0" w:color="auto"/>
                    <w:left w:val="none" w:sz="0" w:space="0" w:color="auto"/>
                    <w:bottom w:val="none" w:sz="0" w:space="0" w:color="auto"/>
                    <w:right w:val="none" w:sz="0" w:space="0" w:color="auto"/>
                  </w:divBdr>
                </w:div>
                <w:div w:id="791707100">
                  <w:marLeft w:val="0"/>
                  <w:marRight w:val="0"/>
                  <w:marTop w:val="0"/>
                  <w:marBottom w:val="0"/>
                  <w:divBdr>
                    <w:top w:val="none" w:sz="0" w:space="0" w:color="auto"/>
                    <w:left w:val="none" w:sz="0" w:space="0" w:color="auto"/>
                    <w:bottom w:val="none" w:sz="0" w:space="0" w:color="auto"/>
                    <w:right w:val="none" w:sz="0" w:space="0" w:color="auto"/>
                  </w:divBdr>
                </w:div>
                <w:div w:id="791826070">
                  <w:marLeft w:val="0"/>
                  <w:marRight w:val="0"/>
                  <w:marTop w:val="0"/>
                  <w:marBottom w:val="0"/>
                  <w:divBdr>
                    <w:top w:val="none" w:sz="0" w:space="0" w:color="auto"/>
                    <w:left w:val="none" w:sz="0" w:space="0" w:color="auto"/>
                    <w:bottom w:val="none" w:sz="0" w:space="0" w:color="auto"/>
                    <w:right w:val="none" w:sz="0" w:space="0" w:color="auto"/>
                  </w:divBdr>
                </w:div>
                <w:div w:id="801773710">
                  <w:marLeft w:val="0"/>
                  <w:marRight w:val="0"/>
                  <w:marTop w:val="0"/>
                  <w:marBottom w:val="0"/>
                  <w:divBdr>
                    <w:top w:val="none" w:sz="0" w:space="0" w:color="auto"/>
                    <w:left w:val="none" w:sz="0" w:space="0" w:color="auto"/>
                    <w:bottom w:val="none" w:sz="0" w:space="0" w:color="auto"/>
                    <w:right w:val="none" w:sz="0" w:space="0" w:color="auto"/>
                  </w:divBdr>
                </w:div>
                <w:div w:id="828668438">
                  <w:marLeft w:val="0"/>
                  <w:marRight w:val="0"/>
                  <w:marTop w:val="0"/>
                  <w:marBottom w:val="0"/>
                  <w:divBdr>
                    <w:top w:val="none" w:sz="0" w:space="0" w:color="auto"/>
                    <w:left w:val="none" w:sz="0" w:space="0" w:color="auto"/>
                    <w:bottom w:val="none" w:sz="0" w:space="0" w:color="auto"/>
                    <w:right w:val="none" w:sz="0" w:space="0" w:color="auto"/>
                  </w:divBdr>
                </w:div>
                <w:div w:id="834686031">
                  <w:marLeft w:val="0"/>
                  <w:marRight w:val="0"/>
                  <w:marTop w:val="0"/>
                  <w:marBottom w:val="0"/>
                  <w:divBdr>
                    <w:top w:val="none" w:sz="0" w:space="0" w:color="auto"/>
                    <w:left w:val="none" w:sz="0" w:space="0" w:color="auto"/>
                    <w:bottom w:val="none" w:sz="0" w:space="0" w:color="auto"/>
                    <w:right w:val="none" w:sz="0" w:space="0" w:color="auto"/>
                  </w:divBdr>
                </w:div>
                <w:div w:id="875459707">
                  <w:marLeft w:val="0"/>
                  <w:marRight w:val="0"/>
                  <w:marTop w:val="0"/>
                  <w:marBottom w:val="0"/>
                  <w:divBdr>
                    <w:top w:val="none" w:sz="0" w:space="0" w:color="auto"/>
                    <w:left w:val="none" w:sz="0" w:space="0" w:color="auto"/>
                    <w:bottom w:val="none" w:sz="0" w:space="0" w:color="auto"/>
                    <w:right w:val="none" w:sz="0" w:space="0" w:color="auto"/>
                  </w:divBdr>
                </w:div>
                <w:div w:id="898831685">
                  <w:marLeft w:val="0"/>
                  <w:marRight w:val="0"/>
                  <w:marTop w:val="0"/>
                  <w:marBottom w:val="0"/>
                  <w:divBdr>
                    <w:top w:val="none" w:sz="0" w:space="0" w:color="auto"/>
                    <w:left w:val="none" w:sz="0" w:space="0" w:color="auto"/>
                    <w:bottom w:val="none" w:sz="0" w:space="0" w:color="auto"/>
                    <w:right w:val="none" w:sz="0" w:space="0" w:color="auto"/>
                  </w:divBdr>
                </w:div>
                <w:div w:id="939527243">
                  <w:marLeft w:val="0"/>
                  <w:marRight w:val="0"/>
                  <w:marTop w:val="0"/>
                  <w:marBottom w:val="0"/>
                  <w:divBdr>
                    <w:top w:val="none" w:sz="0" w:space="0" w:color="auto"/>
                    <w:left w:val="none" w:sz="0" w:space="0" w:color="auto"/>
                    <w:bottom w:val="none" w:sz="0" w:space="0" w:color="auto"/>
                    <w:right w:val="none" w:sz="0" w:space="0" w:color="auto"/>
                  </w:divBdr>
                </w:div>
                <w:div w:id="968125841">
                  <w:marLeft w:val="0"/>
                  <w:marRight w:val="0"/>
                  <w:marTop w:val="0"/>
                  <w:marBottom w:val="0"/>
                  <w:divBdr>
                    <w:top w:val="none" w:sz="0" w:space="0" w:color="auto"/>
                    <w:left w:val="none" w:sz="0" w:space="0" w:color="auto"/>
                    <w:bottom w:val="none" w:sz="0" w:space="0" w:color="auto"/>
                    <w:right w:val="none" w:sz="0" w:space="0" w:color="auto"/>
                  </w:divBdr>
                </w:div>
                <w:div w:id="974800886">
                  <w:marLeft w:val="0"/>
                  <w:marRight w:val="0"/>
                  <w:marTop w:val="0"/>
                  <w:marBottom w:val="0"/>
                  <w:divBdr>
                    <w:top w:val="none" w:sz="0" w:space="0" w:color="auto"/>
                    <w:left w:val="none" w:sz="0" w:space="0" w:color="auto"/>
                    <w:bottom w:val="none" w:sz="0" w:space="0" w:color="auto"/>
                    <w:right w:val="none" w:sz="0" w:space="0" w:color="auto"/>
                  </w:divBdr>
                </w:div>
                <w:div w:id="1008941794">
                  <w:marLeft w:val="0"/>
                  <w:marRight w:val="0"/>
                  <w:marTop w:val="0"/>
                  <w:marBottom w:val="0"/>
                  <w:divBdr>
                    <w:top w:val="none" w:sz="0" w:space="0" w:color="auto"/>
                    <w:left w:val="none" w:sz="0" w:space="0" w:color="auto"/>
                    <w:bottom w:val="none" w:sz="0" w:space="0" w:color="auto"/>
                    <w:right w:val="none" w:sz="0" w:space="0" w:color="auto"/>
                  </w:divBdr>
                </w:div>
                <w:div w:id="1009453509">
                  <w:marLeft w:val="0"/>
                  <w:marRight w:val="0"/>
                  <w:marTop w:val="0"/>
                  <w:marBottom w:val="0"/>
                  <w:divBdr>
                    <w:top w:val="none" w:sz="0" w:space="0" w:color="auto"/>
                    <w:left w:val="none" w:sz="0" w:space="0" w:color="auto"/>
                    <w:bottom w:val="none" w:sz="0" w:space="0" w:color="auto"/>
                    <w:right w:val="none" w:sz="0" w:space="0" w:color="auto"/>
                  </w:divBdr>
                </w:div>
                <w:div w:id="1015232104">
                  <w:marLeft w:val="0"/>
                  <w:marRight w:val="0"/>
                  <w:marTop w:val="0"/>
                  <w:marBottom w:val="0"/>
                  <w:divBdr>
                    <w:top w:val="none" w:sz="0" w:space="0" w:color="auto"/>
                    <w:left w:val="none" w:sz="0" w:space="0" w:color="auto"/>
                    <w:bottom w:val="none" w:sz="0" w:space="0" w:color="auto"/>
                    <w:right w:val="none" w:sz="0" w:space="0" w:color="auto"/>
                  </w:divBdr>
                </w:div>
                <w:div w:id="1054086989">
                  <w:marLeft w:val="0"/>
                  <w:marRight w:val="0"/>
                  <w:marTop w:val="0"/>
                  <w:marBottom w:val="0"/>
                  <w:divBdr>
                    <w:top w:val="none" w:sz="0" w:space="0" w:color="auto"/>
                    <w:left w:val="none" w:sz="0" w:space="0" w:color="auto"/>
                    <w:bottom w:val="none" w:sz="0" w:space="0" w:color="auto"/>
                    <w:right w:val="none" w:sz="0" w:space="0" w:color="auto"/>
                  </w:divBdr>
                </w:div>
                <w:div w:id="1135215915">
                  <w:marLeft w:val="0"/>
                  <w:marRight w:val="0"/>
                  <w:marTop w:val="0"/>
                  <w:marBottom w:val="0"/>
                  <w:divBdr>
                    <w:top w:val="none" w:sz="0" w:space="0" w:color="auto"/>
                    <w:left w:val="none" w:sz="0" w:space="0" w:color="auto"/>
                    <w:bottom w:val="none" w:sz="0" w:space="0" w:color="auto"/>
                    <w:right w:val="none" w:sz="0" w:space="0" w:color="auto"/>
                  </w:divBdr>
                </w:div>
                <w:div w:id="1170758696">
                  <w:marLeft w:val="0"/>
                  <w:marRight w:val="0"/>
                  <w:marTop w:val="0"/>
                  <w:marBottom w:val="0"/>
                  <w:divBdr>
                    <w:top w:val="none" w:sz="0" w:space="0" w:color="auto"/>
                    <w:left w:val="none" w:sz="0" w:space="0" w:color="auto"/>
                    <w:bottom w:val="none" w:sz="0" w:space="0" w:color="auto"/>
                    <w:right w:val="none" w:sz="0" w:space="0" w:color="auto"/>
                  </w:divBdr>
                </w:div>
                <w:div w:id="1226724233">
                  <w:marLeft w:val="0"/>
                  <w:marRight w:val="0"/>
                  <w:marTop w:val="0"/>
                  <w:marBottom w:val="0"/>
                  <w:divBdr>
                    <w:top w:val="none" w:sz="0" w:space="0" w:color="auto"/>
                    <w:left w:val="none" w:sz="0" w:space="0" w:color="auto"/>
                    <w:bottom w:val="none" w:sz="0" w:space="0" w:color="auto"/>
                    <w:right w:val="none" w:sz="0" w:space="0" w:color="auto"/>
                  </w:divBdr>
                </w:div>
                <w:div w:id="1254513704">
                  <w:marLeft w:val="0"/>
                  <w:marRight w:val="0"/>
                  <w:marTop w:val="0"/>
                  <w:marBottom w:val="0"/>
                  <w:divBdr>
                    <w:top w:val="none" w:sz="0" w:space="0" w:color="auto"/>
                    <w:left w:val="none" w:sz="0" w:space="0" w:color="auto"/>
                    <w:bottom w:val="none" w:sz="0" w:space="0" w:color="auto"/>
                    <w:right w:val="none" w:sz="0" w:space="0" w:color="auto"/>
                  </w:divBdr>
                </w:div>
                <w:div w:id="1275557030">
                  <w:marLeft w:val="0"/>
                  <w:marRight w:val="0"/>
                  <w:marTop w:val="0"/>
                  <w:marBottom w:val="0"/>
                  <w:divBdr>
                    <w:top w:val="none" w:sz="0" w:space="0" w:color="auto"/>
                    <w:left w:val="none" w:sz="0" w:space="0" w:color="auto"/>
                    <w:bottom w:val="none" w:sz="0" w:space="0" w:color="auto"/>
                    <w:right w:val="none" w:sz="0" w:space="0" w:color="auto"/>
                  </w:divBdr>
                </w:div>
                <w:div w:id="1283413939">
                  <w:marLeft w:val="0"/>
                  <w:marRight w:val="0"/>
                  <w:marTop w:val="0"/>
                  <w:marBottom w:val="0"/>
                  <w:divBdr>
                    <w:top w:val="none" w:sz="0" w:space="0" w:color="auto"/>
                    <w:left w:val="none" w:sz="0" w:space="0" w:color="auto"/>
                    <w:bottom w:val="none" w:sz="0" w:space="0" w:color="auto"/>
                    <w:right w:val="none" w:sz="0" w:space="0" w:color="auto"/>
                  </w:divBdr>
                </w:div>
                <w:div w:id="1291087317">
                  <w:marLeft w:val="0"/>
                  <w:marRight w:val="0"/>
                  <w:marTop w:val="0"/>
                  <w:marBottom w:val="0"/>
                  <w:divBdr>
                    <w:top w:val="none" w:sz="0" w:space="0" w:color="auto"/>
                    <w:left w:val="none" w:sz="0" w:space="0" w:color="auto"/>
                    <w:bottom w:val="none" w:sz="0" w:space="0" w:color="auto"/>
                    <w:right w:val="none" w:sz="0" w:space="0" w:color="auto"/>
                  </w:divBdr>
                </w:div>
                <w:div w:id="1392145867">
                  <w:marLeft w:val="0"/>
                  <w:marRight w:val="0"/>
                  <w:marTop w:val="0"/>
                  <w:marBottom w:val="0"/>
                  <w:divBdr>
                    <w:top w:val="none" w:sz="0" w:space="0" w:color="auto"/>
                    <w:left w:val="none" w:sz="0" w:space="0" w:color="auto"/>
                    <w:bottom w:val="none" w:sz="0" w:space="0" w:color="auto"/>
                    <w:right w:val="none" w:sz="0" w:space="0" w:color="auto"/>
                  </w:divBdr>
                </w:div>
                <w:div w:id="1453862486">
                  <w:marLeft w:val="0"/>
                  <w:marRight w:val="0"/>
                  <w:marTop w:val="0"/>
                  <w:marBottom w:val="0"/>
                  <w:divBdr>
                    <w:top w:val="none" w:sz="0" w:space="0" w:color="auto"/>
                    <w:left w:val="none" w:sz="0" w:space="0" w:color="auto"/>
                    <w:bottom w:val="none" w:sz="0" w:space="0" w:color="auto"/>
                    <w:right w:val="none" w:sz="0" w:space="0" w:color="auto"/>
                  </w:divBdr>
                </w:div>
                <w:div w:id="1488354307">
                  <w:marLeft w:val="0"/>
                  <w:marRight w:val="0"/>
                  <w:marTop w:val="0"/>
                  <w:marBottom w:val="0"/>
                  <w:divBdr>
                    <w:top w:val="none" w:sz="0" w:space="0" w:color="auto"/>
                    <w:left w:val="none" w:sz="0" w:space="0" w:color="auto"/>
                    <w:bottom w:val="none" w:sz="0" w:space="0" w:color="auto"/>
                    <w:right w:val="none" w:sz="0" w:space="0" w:color="auto"/>
                  </w:divBdr>
                </w:div>
                <w:div w:id="1503427266">
                  <w:marLeft w:val="0"/>
                  <w:marRight w:val="0"/>
                  <w:marTop w:val="0"/>
                  <w:marBottom w:val="0"/>
                  <w:divBdr>
                    <w:top w:val="none" w:sz="0" w:space="0" w:color="auto"/>
                    <w:left w:val="none" w:sz="0" w:space="0" w:color="auto"/>
                    <w:bottom w:val="none" w:sz="0" w:space="0" w:color="auto"/>
                    <w:right w:val="none" w:sz="0" w:space="0" w:color="auto"/>
                  </w:divBdr>
                </w:div>
                <w:div w:id="1515805156">
                  <w:marLeft w:val="0"/>
                  <w:marRight w:val="0"/>
                  <w:marTop w:val="0"/>
                  <w:marBottom w:val="0"/>
                  <w:divBdr>
                    <w:top w:val="none" w:sz="0" w:space="0" w:color="auto"/>
                    <w:left w:val="none" w:sz="0" w:space="0" w:color="auto"/>
                    <w:bottom w:val="none" w:sz="0" w:space="0" w:color="auto"/>
                    <w:right w:val="none" w:sz="0" w:space="0" w:color="auto"/>
                  </w:divBdr>
                </w:div>
                <w:div w:id="1546865095">
                  <w:marLeft w:val="0"/>
                  <w:marRight w:val="0"/>
                  <w:marTop w:val="0"/>
                  <w:marBottom w:val="0"/>
                  <w:divBdr>
                    <w:top w:val="none" w:sz="0" w:space="0" w:color="auto"/>
                    <w:left w:val="none" w:sz="0" w:space="0" w:color="auto"/>
                    <w:bottom w:val="none" w:sz="0" w:space="0" w:color="auto"/>
                    <w:right w:val="none" w:sz="0" w:space="0" w:color="auto"/>
                  </w:divBdr>
                </w:div>
                <w:div w:id="1548104709">
                  <w:marLeft w:val="0"/>
                  <w:marRight w:val="0"/>
                  <w:marTop w:val="0"/>
                  <w:marBottom w:val="0"/>
                  <w:divBdr>
                    <w:top w:val="none" w:sz="0" w:space="0" w:color="auto"/>
                    <w:left w:val="none" w:sz="0" w:space="0" w:color="auto"/>
                    <w:bottom w:val="none" w:sz="0" w:space="0" w:color="auto"/>
                    <w:right w:val="none" w:sz="0" w:space="0" w:color="auto"/>
                  </w:divBdr>
                </w:div>
                <w:div w:id="1559051426">
                  <w:marLeft w:val="0"/>
                  <w:marRight w:val="0"/>
                  <w:marTop w:val="0"/>
                  <w:marBottom w:val="0"/>
                  <w:divBdr>
                    <w:top w:val="none" w:sz="0" w:space="0" w:color="auto"/>
                    <w:left w:val="none" w:sz="0" w:space="0" w:color="auto"/>
                    <w:bottom w:val="none" w:sz="0" w:space="0" w:color="auto"/>
                    <w:right w:val="none" w:sz="0" w:space="0" w:color="auto"/>
                  </w:divBdr>
                </w:div>
                <w:div w:id="1570652091">
                  <w:marLeft w:val="0"/>
                  <w:marRight w:val="0"/>
                  <w:marTop w:val="0"/>
                  <w:marBottom w:val="0"/>
                  <w:divBdr>
                    <w:top w:val="none" w:sz="0" w:space="0" w:color="auto"/>
                    <w:left w:val="none" w:sz="0" w:space="0" w:color="auto"/>
                    <w:bottom w:val="none" w:sz="0" w:space="0" w:color="auto"/>
                    <w:right w:val="none" w:sz="0" w:space="0" w:color="auto"/>
                  </w:divBdr>
                </w:div>
                <w:div w:id="1581909066">
                  <w:marLeft w:val="0"/>
                  <w:marRight w:val="0"/>
                  <w:marTop w:val="0"/>
                  <w:marBottom w:val="0"/>
                  <w:divBdr>
                    <w:top w:val="none" w:sz="0" w:space="0" w:color="auto"/>
                    <w:left w:val="none" w:sz="0" w:space="0" w:color="auto"/>
                    <w:bottom w:val="none" w:sz="0" w:space="0" w:color="auto"/>
                    <w:right w:val="none" w:sz="0" w:space="0" w:color="auto"/>
                  </w:divBdr>
                </w:div>
                <w:div w:id="1644504886">
                  <w:marLeft w:val="0"/>
                  <w:marRight w:val="0"/>
                  <w:marTop w:val="0"/>
                  <w:marBottom w:val="0"/>
                  <w:divBdr>
                    <w:top w:val="none" w:sz="0" w:space="0" w:color="auto"/>
                    <w:left w:val="none" w:sz="0" w:space="0" w:color="auto"/>
                    <w:bottom w:val="none" w:sz="0" w:space="0" w:color="auto"/>
                    <w:right w:val="none" w:sz="0" w:space="0" w:color="auto"/>
                  </w:divBdr>
                </w:div>
                <w:div w:id="1692797058">
                  <w:marLeft w:val="0"/>
                  <w:marRight w:val="0"/>
                  <w:marTop w:val="0"/>
                  <w:marBottom w:val="0"/>
                  <w:divBdr>
                    <w:top w:val="none" w:sz="0" w:space="0" w:color="auto"/>
                    <w:left w:val="none" w:sz="0" w:space="0" w:color="auto"/>
                    <w:bottom w:val="none" w:sz="0" w:space="0" w:color="auto"/>
                    <w:right w:val="none" w:sz="0" w:space="0" w:color="auto"/>
                  </w:divBdr>
                </w:div>
                <w:div w:id="1752193678">
                  <w:marLeft w:val="0"/>
                  <w:marRight w:val="0"/>
                  <w:marTop w:val="0"/>
                  <w:marBottom w:val="0"/>
                  <w:divBdr>
                    <w:top w:val="none" w:sz="0" w:space="0" w:color="auto"/>
                    <w:left w:val="none" w:sz="0" w:space="0" w:color="auto"/>
                    <w:bottom w:val="none" w:sz="0" w:space="0" w:color="auto"/>
                    <w:right w:val="none" w:sz="0" w:space="0" w:color="auto"/>
                  </w:divBdr>
                </w:div>
                <w:div w:id="1752585950">
                  <w:marLeft w:val="0"/>
                  <w:marRight w:val="0"/>
                  <w:marTop w:val="0"/>
                  <w:marBottom w:val="0"/>
                  <w:divBdr>
                    <w:top w:val="none" w:sz="0" w:space="0" w:color="auto"/>
                    <w:left w:val="none" w:sz="0" w:space="0" w:color="auto"/>
                    <w:bottom w:val="none" w:sz="0" w:space="0" w:color="auto"/>
                    <w:right w:val="none" w:sz="0" w:space="0" w:color="auto"/>
                  </w:divBdr>
                </w:div>
                <w:div w:id="1836064715">
                  <w:marLeft w:val="0"/>
                  <w:marRight w:val="0"/>
                  <w:marTop w:val="0"/>
                  <w:marBottom w:val="0"/>
                  <w:divBdr>
                    <w:top w:val="none" w:sz="0" w:space="0" w:color="auto"/>
                    <w:left w:val="none" w:sz="0" w:space="0" w:color="auto"/>
                    <w:bottom w:val="none" w:sz="0" w:space="0" w:color="auto"/>
                    <w:right w:val="none" w:sz="0" w:space="0" w:color="auto"/>
                  </w:divBdr>
                </w:div>
                <w:div w:id="1865441580">
                  <w:marLeft w:val="0"/>
                  <w:marRight w:val="0"/>
                  <w:marTop w:val="0"/>
                  <w:marBottom w:val="0"/>
                  <w:divBdr>
                    <w:top w:val="none" w:sz="0" w:space="0" w:color="auto"/>
                    <w:left w:val="none" w:sz="0" w:space="0" w:color="auto"/>
                    <w:bottom w:val="none" w:sz="0" w:space="0" w:color="auto"/>
                    <w:right w:val="none" w:sz="0" w:space="0" w:color="auto"/>
                  </w:divBdr>
                </w:div>
                <w:div w:id="1914579962">
                  <w:marLeft w:val="0"/>
                  <w:marRight w:val="0"/>
                  <w:marTop w:val="0"/>
                  <w:marBottom w:val="0"/>
                  <w:divBdr>
                    <w:top w:val="none" w:sz="0" w:space="0" w:color="auto"/>
                    <w:left w:val="none" w:sz="0" w:space="0" w:color="auto"/>
                    <w:bottom w:val="none" w:sz="0" w:space="0" w:color="auto"/>
                    <w:right w:val="none" w:sz="0" w:space="0" w:color="auto"/>
                  </w:divBdr>
                </w:div>
                <w:div w:id="1966960325">
                  <w:marLeft w:val="0"/>
                  <w:marRight w:val="0"/>
                  <w:marTop w:val="0"/>
                  <w:marBottom w:val="0"/>
                  <w:divBdr>
                    <w:top w:val="none" w:sz="0" w:space="0" w:color="auto"/>
                    <w:left w:val="none" w:sz="0" w:space="0" w:color="auto"/>
                    <w:bottom w:val="none" w:sz="0" w:space="0" w:color="auto"/>
                    <w:right w:val="none" w:sz="0" w:space="0" w:color="auto"/>
                  </w:divBdr>
                </w:div>
                <w:div w:id="2034378576">
                  <w:marLeft w:val="0"/>
                  <w:marRight w:val="0"/>
                  <w:marTop w:val="0"/>
                  <w:marBottom w:val="0"/>
                  <w:divBdr>
                    <w:top w:val="none" w:sz="0" w:space="0" w:color="auto"/>
                    <w:left w:val="none" w:sz="0" w:space="0" w:color="auto"/>
                    <w:bottom w:val="none" w:sz="0" w:space="0" w:color="auto"/>
                    <w:right w:val="none" w:sz="0" w:space="0" w:color="auto"/>
                  </w:divBdr>
                </w:div>
                <w:div w:id="2039043994">
                  <w:marLeft w:val="0"/>
                  <w:marRight w:val="0"/>
                  <w:marTop w:val="0"/>
                  <w:marBottom w:val="0"/>
                  <w:divBdr>
                    <w:top w:val="none" w:sz="0" w:space="0" w:color="auto"/>
                    <w:left w:val="none" w:sz="0" w:space="0" w:color="auto"/>
                    <w:bottom w:val="none" w:sz="0" w:space="0" w:color="auto"/>
                    <w:right w:val="none" w:sz="0" w:space="0" w:color="auto"/>
                  </w:divBdr>
                </w:div>
                <w:div w:id="2083258399">
                  <w:marLeft w:val="0"/>
                  <w:marRight w:val="0"/>
                  <w:marTop w:val="0"/>
                  <w:marBottom w:val="0"/>
                  <w:divBdr>
                    <w:top w:val="none" w:sz="0" w:space="0" w:color="auto"/>
                    <w:left w:val="none" w:sz="0" w:space="0" w:color="auto"/>
                    <w:bottom w:val="none" w:sz="0" w:space="0" w:color="auto"/>
                    <w:right w:val="none" w:sz="0" w:space="0" w:color="auto"/>
                  </w:divBdr>
                </w:div>
                <w:div w:id="211959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4434">
      <w:bodyDiv w:val="1"/>
      <w:marLeft w:val="0"/>
      <w:marRight w:val="0"/>
      <w:marTop w:val="0"/>
      <w:marBottom w:val="0"/>
      <w:divBdr>
        <w:top w:val="none" w:sz="0" w:space="0" w:color="auto"/>
        <w:left w:val="none" w:sz="0" w:space="0" w:color="auto"/>
        <w:bottom w:val="none" w:sz="0" w:space="0" w:color="auto"/>
        <w:right w:val="none" w:sz="0" w:space="0" w:color="auto"/>
      </w:divBdr>
    </w:div>
    <w:div w:id="133182901">
      <w:bodyDiv w:val="1"/>
      <w:marLeft w:val="0"/>
      <w:marRight w:val="0"/>
      <w:marTop w:val="0"/>
      <w:marBottom w:val="0"/>
      <w:divBdr>
        <w:top w:val="none" w:sz="0" w:space="0" w:color="auto"/>
        <w:left w:val="none" w:sz="0" w:space="0" w:color="auto"/>
        <w:bottom w:val="none" w:sz="0" w:space="0" w:color="auto"/>
        <w:right w:val="none" w:sz="0" w:space="0" w:color="auto"/>
      </w:divBdr>
    </w:div>
    <w:div w:id="165677216">
      <w:bodyDiv w:val="1"/>
      <w:marLeft w:val="0"/>
      <w:marRight w:val="0"/>
      <w:marTop w:val="0"/>
      <w:marBottom w:val="0"/>
      <w:divBdr>
        <w:top w:val="none" w:sz="0" w:space="0" w:color="auto"/>
        <w:left w:val="none" w:sz="0" w:space="0" w:color="auto"/>
        <w:bottom w:val="none" w:sz="0" w:space="0" w:color="auto"/>
        <w:right w:val="none" w:sz="0" w:space="0" w:color="auto"/>
      </w:divBdr>
    </w:div>
    <w:div w:id="170335273">
      <w:bodyDiv w:val="1"/>
      <w:marLeft w:val="0"/>
      <w:marRight w:val="0"/>
      <w:marTop w:val="0"/>
      <w:marBottom w:val="0"/>
      <w:divBdr>
        <w:top w:val="none" w:sz="0" w:space="0" w:color="auto"/>
        <w:left w:val="none" w:sz="0" w:space="0" w:color="auto"/>
        <w:bottom w:val="none" w:sz="0" w:space="0" w:color="auto"/>
        <w:right w:val="none" w:sz="0" w:space="0" w:color="auto"/>
      </w:divBdr>
    </w:div>
    <w:div w:id="211237794">
      <w:bodyDiv w:val="1"/>
      <w:marLeft w:val="0"/>
      <w:marRight w:val="0"/>
      <w:marTop w:val="0"/>
      <w:marBottom w:val="0"/>
      <w:divBdr>
        <w:top w:val="none" w:sz="0" w:space="0" w:color="auto"/>
        <w:left w:val="none" w:sz="0" w:space="0" w:color="auto"/>
        <w:bottom w:val="none" w:sz="0" w:space="0" w:color="auto"/>
        <w:right w:val="none" w:sz="0" w:space="0" w:color="auto"/>
      </w:divBdr>
    </w:div>
    <w:div w:id="234512308">
      <w:bodyDiv w:val="1"/>
      <w:marLeft w:val="0"/>
      <w:marRight w:val="0"/>
      <w:marTop w:val="0"/>
      <w:marBottom w:val="0"/>
      <w:divBdr>
        <w:top w:val="none" w:sz="0" w:space="0" w:color="auto"/>
        <w:left w:val="none" w:sz="0" w:space="0" w:color="auto"/>
        <w:bottom w:val="none" w:sz="0" w:space="0" w:color="auto"/>
        <w:right w:val="none" w:sz="0" w:space="0" w:color="auto"/>
      </w:divBdr>
    </w:div>
    <w:div w:id="293369769">
      <w:bodyDiv w:val="1"/>
      <w:marLeft w:val="0"/>
      <w:marRight w:val="0"/>
      <w:marTop w:val="0"/>
      <w:marBottom w:val="0"/>
      <w:divBdr>
        <w:top w:val="none" w:sz="0" w:space="0" w:color="auto"/>
        <w:left w:val="none" w:sz="0" w:space="0" w:color="auto"/>
        <w:bottom w:val="none" w:sz="0" w:space="0" w:color="auto"/>
        <w:right w:val="none" w:sz="0" w:space="0" w:color="auto"/>
      </w:divBdr>
    </w:div>
    <w:div w:id="298343207">
      <w:bodyDiv w:val="1"/>
      <w:marLeft w:val="0"/>
      <w:marRight w:val="0"/>
      <w:marTop w:val="0"/>
      <w:marBottom w:val="0"/>
      <w:divBdr>
        <w:top w:val="none" w:sz="0" w:space="0" w:color="auto"/>
        <w:left w:val="none" w:sz="0" w:space="0" w:color="auto"/>
        <w:bottom w:val="none" w:sz="0" w:space="0" w:color="auto"/>
        <w:right w:val="none" w:sz="0" w:space="0" w:color="auto"/>
      </w:divBdr>
    </w:div>
    <w:div w:id="336423492">
      <w:bodyDiv w:val="1"/>
      <w:marLeft w:val="0"/>
      <w:marRight w:val="0"/>
      <w:marTop w:val="0"/>
      <w:marBottom w:val="0"/>
      <w:divBdr>
        <w:top w:val="none" w:sz="0" w:space="0" w:color="auto"/>
        <w:left w:val="none" w:sz="0" w:space="0" w:color="auto"/>
        <w:bottom w:val="none" w:sz="0" w:space="0" w:color="auto"/>
        <w:right w:val="none" w:sz="0" w:space="0" w:color="auto"/>
      </w:divBdr>
    </w:div>
    <w:div w:id="339743354">
      <w:bodyDiv w:val="1"/>
      <w:marLeft w:val="0"/>
      <w:marRight w:val="0"/>
      <w:marTop w:val="0"/>
      <w:marBottom w:val="0"/>
      <w:divBdr>
        <w:top w:val="none" w:sz="0" w:space="0" w:color="auto"/>
        <w:left w:val="none" w:sz="0" w:space="0" w:color="auto"/>
        <w:bottom w:val="none" w:sz="0" w:space="0" w:color="auto"/>
        <w:right w:val="none" w:sz="0" w:space="0" w:color="auto"/>
      </w:divBdr>
    </w:div>
    <w:div w:id="380903452">
      <w:bodyDiv w:val="1"/>
      <w:marLeft w:val="0"/>
      <w:marRight w:val="0"/>
      <w:marTop w:val="0"/>
      <w:marBottom w:val="0"/>
      <w:divBdr>
        <w:top w:val="none" w:sz="0" w:space="0" w:color="auto"/>
        <w:left w:val="none" w:sz="0" w:space="0" w:color="auto"/>
        <w:bottom w:val="none" w:sz="0" w:space="0" w:color="auto"/>
        <w:right w:val="none" w:sz="0" w:space="0" w:color="auto"/>
      </w:divBdr>
    </w:div>
    <w:div w:id="436759086">
      <w:bodyDiv w:val="1"/>
      <w:marLeft w:val="0"/>
      <w:marRight w:val="0"/>
      <w:marTop w:val="0"/>
      <w:marBottom w:val="0"/>
      <w:divBdr>
        <w:top w:val="none" w:sz="0" w:space="0" w:color="auto"/>
        <w:left w:val="none" w:sz="0" w:space="0" w:color="auto"/>
        <w:bottom w:val="none" w:sz="0" w:space="0" w:color="auto"/>
        <w:right w:val="none" w:sz="0" w:space="0" w:color="auto"/>
      </w:divBdr>
    </w:div>
    <w:div w:id="470514154">
      <w:bodyDiv w:val="1"/>
      <w:marLeft w:val="0"/>
      <w:marRight w:val="0"/>
      <w:marTop w:val="0"/>
      <w:marBottom w:val="0"/>
      <w:divBdr>
        <w:top w:val="none" w:sz="0" w:space="0" w:color="auto"/>
        <w:left w:val="none" w:sz="0" w:space="0" w:color="auto"/>
        <w:bottom w:val="none" w:sz="0" w:space="0" w:color="auto"/>
        <w:right w:val="none" w:sz="0" w:space="0" w:color="auto"/>
      </w:divBdr>
    </w:div>
    <w:div w:id="518587266">
      <w:bodyDiv w:val="1"/>
      <w:marLeft w:val="0"/>
      <w:marRight w:val="0"/>
      <w:marTop w:val="0"/>
      <w:marBottom w:val="0"/>
      <w:divBdr>
        <w:top w:val="none" w:sz="0" w:space="0" w:color="auto"/>
        <w:left w:val="none" w:sz="0" w:space="0" w:color="auto"/>
        <w:bottom w:val="none" w:sz="0" w:space="0" w:color="auto"/>
        <w:right w:val="none" w:sz="0" w:space="0" w:color="auto"/>
      </w:divBdr>
    </w:div>
    <w:div w:id="520358099">
      <w:bodyDiv w:val="1"/>
      <w:marLeft w:val="0"/>
      <w:marRight w:val="0"/>
      <w:marTop w:val="0"/>
      <w:marBottom w:val="0"/>
      <w:divBdr>
        <w:top w:val="none" w:sz="0" w:space="0" w:color="auto"/>
        <w:left w:val="none" w:sz="0" w:space="0" w:color="auto"/>
        <w:bottom w:val="none" w:sz="0" w:space="0" w:color="auto"/>
        <w:right w:val="none" w:sz="0" w:space="0" w:color="auto"/>
      </w:divBdr>
    </w:div>
    <w:div w:id="540870664">
      <w:bodyDiv w:val="1"/>
      <w:marLeft w:val="0"/>
      <w:marRight w:val="0"/>
      <w:marTop w:val="0"/>
      <w:marBottom w:val="0"/>
      <w:divBdr>
        <w:top w:val="none" w:sz="0" w:space="0" w:color="auto"/>
        <w:left w:val="none" w:sz="0" w:space="0" w:color="auto"/>
        <w:bottom w:val="none" w:sz="0" w:space="0" w:color="auto"/>
        <w:right w:val="none" w:sz="0" w:space="0" w:color="auto"/>
      </w:divBdr>
    </w:div>
    <w:div w:id="554632301">
      <w:bodyDiv w:val="1"/>
      <w:marLeft w:val="0"/>
      <w:marRight w:val="0"/>
      <w:marTop w:val="0"/>
      <w:marBottom w:val="0"/>
      <w:divBdr>
        <w:top w:val="none" w:sz="0" w:space="0" w:color="auto"/>
        <w:left w:val="none" w:sz="0" w:space="0" w:color="auto"/>
        <w:bottom w:val="none" w:sz="0" w:space="0" w:color="auto"/>
        <w:right w:val="none" w:sz="0" w:space="0" w:color="auto"/>
      </w:divBdr>
    </w:div>
    <w:div w:id="586694912">
      <w:bodyDiv w:val="1"/>
      <w:marLeft w:val="0"/>
      <w:marRight w:val="0"/>
      <w:marTop w:val="0"/>
      <w:marBottom w:val="0"/>
      <w:divBdr>
        <w:top w:val="none" w:sz="0" w:space="0" w:color="auto"/>
        <w:left w:val="none" w:sz="0" w:space="0" w:color="auto"/>
        <w:bottom w:val="none" w:sz="0" w:space="0" w:color="auto"/>
        <w:right w:val="none" w:sz="0" w:space="0" w:color="auto"/>
      </w:divBdr>
    </w:div>
    <w:div w:id="602613542">
      <w:bodyDiv w:val="1"/>
      <w:marLeft w:val="0"/>
      <w:marRight w:val="0"/>
      <w:marTop w:val="0"/>
      <w:marBottom w:val="0"/>
      <w:divBdr>
        <w:top w:val="none" w:sz="0" w:space="0" w:color="auto"/>
        <w:left w:val="none" w:sz="0" w:space="0" w:color="auto"/>
        <w:bottom w:val="none" w:sz="0" w:space="0" w:color="auto"/>
        <w:right w:val="none" w:sz="0" w:space="0" w:color="auto"/>
      </w:divBdr>
    </w:div>
    <w:div w:id="620186779">
      <w:bodyDiv w:val="1"/>
      <w:marLeft w:val="0"/>
      <w:marRight w:val="0"/>
      <w:marTop w:val="0"/>
      <w:marBottom w:val="0"/>
      <w:divBdr>
        <w:top w:val="none" w:sz="0" w:space="0" w:color="auto"/>
        <w:left w:val="none" w:sz="0" w:space="0" w:color="auto"/>
        <w:bottom w:val="none" w:sz="0" w:space="0" w:color="auto"/>
        <w:right w:val="none" w:sz="0" w:space="0" w:color="auto"/>
      </w:divBdr>
    </w:div>
    <w:div w:id="623468886">
      <w:bodyDiv w:val="1"/>
      <w:marLeft w:val="0"/>
      <w:marRight w:val="0"/>
      <w:marTop w:val="0"/>
      <w:marBottom w:val="0"/>
      <w:divBdr>
        <w:top w:val="none" w:sz="0" w:space="0" w:color="auto"/>
        <w:left w:val="none" w:sz="0" w:space="0" w:color="auto"/>
        <w:bottom w:val="none" w:sz="0" w:space="0" w:color="auto"/>
        <w:right w:val="none" w:sz="0" w:space="0" w:color="auto"/>
      </w:divBdr>
    </w:div>
    <w:div w:id="734669663">
      <w:bodyDiv w:val="1"/>
      <w:marLeft w:val="0"/>
      <w:marRight w:val="0"/>
      <w:marTop w:val="0"/>
      <w:marBottom w:val="0"/>
      <w:divBdr>
        <w:top w:val="none" w:sz="0" w:space="0" w:color="auto"/>
        <w:left w:val="none" w:sz="0" w:space="0" w:color="auto"/>
        <w:bottom w:val="none" w:sz="0" w:space="0" w:color="auto"/>
        <w:right w:val="none" w:sz="0" w:space="0" w:color="auto"/>
      </w:divBdr>
    </w:div>
    <w:div w:id="753357246">
      <w:bodyDiv w:val="1"/>
      <w:marLeft w:val="0"/>
      <w:marRight w:val="0"/>
      <w:marTop w:val="0"/>
      <w:marBottom w:val="0"/>
      <w:divBdr>
        <w:top w:val="none" w:sz="0" w:space="0" w:color="auto"/>
        <w:left w:val="none" w:sz="0" w:space="0" w:color="auto"/>
        <w:bottom w:val="none" w:sz="0" w:space="0" w:color="auto"/>
        <w:right w:val="none" w:sz="0" w:space="0" w:color="auto"/>
      </w:divBdr>
    </w:div>
    <w:div w:id="781417161">
      <w:bodyDiv w:val="1"/>
      <w:marLeft w:val="0"/>
      <w:marRight w:val="0"/>
      <w:marTop w:val="0"/>
      <w:marBottom w:val="0"/>
      <w:divBdr>
        <w:top w:val="none" w:sz="0" w:space="0" w:color="auto"/>
        <w:left w:val="none" w:sz="0" w:space="0" w:color="auto"/>
        <w:bottom w:val="none" w:sz="0" w:space="0" w:color="auto"/>
        <w:right w:val="none" w:sz="0" w:space="0" w:color="auto"/>
      </w:divBdr>
    </w:div>
    <w:div w:id="808865945">
      <w:bodyDiv w:val="1"/>
      <w:marLeft w:val="0"/>
      <w:marRight w:val="0"/>
      <w:marTop w:val="0"/>
      <w:marBottom w:val="0"/>
      <w:divBdr>
        <w:top w:val="none" w:sz="0" w:space="0" w:color="auto"/>
        <w:left w:val="none" w:sz="0" w:space="0" w:color="auto"/>
        <w:bottom w:val="none" w:sz="0" w:space="0" w:color="auto"/>
        <w:right w:val="none" w:sz="0" w:space="0" w:color="auto"/>
      </w:divBdr>
    </w:div>
    <w:div w:id="830634082">
      <w:bodyDiv w:val="1"/>
      <w:marLeft w:val="0"/>
      <w:marRight w:val="0"/>
      <w:marTop w:val="0"/>
      <w:marBottom w:val="0"/>
      <w:divBdr>
        <w:top w:val="none" w:sz="0" w:space="0" w:color="auto"/>
        <w:left w:val="none" w:sz="0" w:space="0" w:color="auto"/>
        <w:bottom w:val="none" w:sz="0" w:space="0" w:color="auto"/>
        <w:right w:val="none" w:sz="0" w:space="0" w:color="auto"/>
      </w:divBdr>
    </w:div>
    <w:div w:id="903032659">
      <w:bodyDiv w:val="1"/>
      <w:marLeft w:val="0"/>
      <w:marRight w:val="0"/>
      <w:marTop w:val="0"/>
      <w:marBottom w:val="0"/>
      <w:divBdr>
        <w:top w:val="none" w:sz="0" w:space="0" w:color="auto"/>
        <w:left w:val="none" w:sz="0" w:space="0" w:color="auto"/>
        <w:bottom w:val="none" w:sz="0" w:space="0" w:color="auto"/>
        <w:right w:val="none" w:sz="0" w:space="0" w:color="auto"/>
      </w:divBdr>
      <w:divsChild>
        <w:div w:id="846485767">
          <w:marLeft w:val="446"/>
          <w:marRight w:val="0"/>
          <w:marTop w:val="0"/>
          <w:marBottom w:val="0"/>
          <w:divBdr>
            <w:top w:val="none" w:sz="0" w:space="0" w:color="auto"/>
            <w:left w:val="none" w:sz="0" w:space="0" w:color="auto"/>
            <w:bottom w:val="none" w:sz="0" w:space="0" w:color="auto"/>
            <w:right w:val="none" w:sz="0" w:space="0" w:color="auto"/>
          </w:divBdr>
        </w:div>
        <w:div w:id="1488090001">
          <w:marLeft w:val="446"/>
          <w:marRight w:val="0"/>
          <w:marTop w:val="0"/>
          <w:marBottom w:val="0"/>
          <w:divBdr>
            <w:top w:val="none" w:sz="0" w:space="0" w:color="auto"/>
            <w:left w:val="none" w:sz="0" w:space="0" w:color="auto"/>
            <w:bottom w:val="none" w:sz="0" w:space="0" w:color="auto"/>
            <w:right w:val="none" w:sz="0" w:space="0" w:color="auto"/>
          </w:divBdr>
        </w:div>
      </w:divsChild>
    </w:div>
    <w:div w:id="1032808211">
      <w:bodyDiv w:val="1"/>
      <w:marLeft w:val="0"/>
      <w:marRight w:val="0"/>
      <w:marTop w:val="0"/>
      <w:marBottom w:val="0"/>
      <w:divBdr>
        <w:top w:val="none" w:sz="0" w:space="0" w:color="auto"/>
        <w:left w:val="none" w:sz="0" w:space="0" w:color="auto"/>
        <w:bottom w:val="none" w:sz="0" w:space="0" w:color="auto"/>
        <w:right w:val="none" w:sz="0" w:space="0" w:color="auto"/>
      </w:divBdr>
    </w:div>
    <w:div w:id="1084381650">
      <w:bodyDiv w:val="1"/>
      <w:marLeft w:val="0"/>
      <w:marRight w:val="0"/>
      <w:marTop w:val="0"/>
      <w:marBottom w:val="0"/>
      <w:divBdr>
        <w:top w:val="none" w:sz="0" w:space="0" w:color="auto"/>
        <w:left w:val="none" w:sz="0" w:space="0" w:color="auto"/>
        <w:bottom w:val="none" w:sz="0" w:space="0" w:color="auto"/>
        <w:right w:val="none" w:sz="0" w:space="0" w:color="auto"/>
      </w:divBdr>
    </w:div>
    <w:div w:id="1126582703">
      <w:bodyDiv w:val="1"/>
      <w:marLeft w:val="0"/>
      <w:marRight w:val="0"/>
      <w:marTop w:val="0"/>
      <w:marBottom w:val="0"/>
      <w:divBdr>
        <w:top w:val="none" w:sz="0" w:space="0" w:color="auto"/>
        <w:left w:val="none" w:sz="0" w:space="0" w:color="auto"/>
        <w:bottom w:val="none" w:sz="0" w:space="0" w:color="auto"/>
        <w:right w:val="none" w:sz="0" w:space="0" w:color="auto"/>
      </w:divBdr>
    </w:div>
    <w:div w:id="1183125793">
      <w:bodyDiv w:val="1"/>
      <w:marLeft w:val="0"/>
      <w:marRight w:val="0"/>
      <w:marTop w:val="0"/>
      <w:marBottom w:val="0"/>
      <w:divBdr>
        <w:top w:val="none" w:sz="0" w:space="0" w:color="auto"/>
        <w:left w:val="none" w:sz="0" w:space="0" w:color="auto"/>
        <w:bottom w:val="none" w:sz="0" w:space="0" w:color="auto"/>
        <w:right w:val="none" w:sz="0" w:space="0" w:color="auto"/>
      </w:divBdr>
    </w:div>
    <w:div w:id="1189026478">
      <w:bodyDiv w:val="1"/>
      <w:marLeft w:val="0"/>
      <w:marRight w:val="0"/>
      <w:marTop w:val="0"/>
      <w:marBottom w:val="0"/>
      <w:divBdr>
        <w:top w:val="none" w:sz="0" w:space="0" w:color="auto"/>
        <w:left w:val="none" w:sz="0" w:space="0" w:color="auto"/>
        <w:bottom w:val="none" w:sz="0" w:space="0" w:color="auto"/>
        <w:right w:val="none" w:sz="0" w:space="0" w:color="auto"/>
      </w:divBdr>
    </w:div>
    <w:div w:id="1199123507">
      <w:bodyDiv w:val="1"/>
      <w:marLeft w:val="0"/>
      <w:marRight w:val="0"/>
      <w:marTop w:val="0"/>
      <w:marBottom w:val="0"/>
      <w:divBdr>
        <w:top w:val="none" w:sz="0" w:space="0" w:color="auto"/>
        <w:left w:val="none" w:sz="0" w:space="0" w:color="auto"/>
        <w:bottom w:val="none" w:sz="0" w:space="0" w:color="auto"/>
        <w:right w:val="none" w:sz="0" w:space="0" w:color="auto"/>
      </w:divBdr>
    </w:div>
    <w:div w:id="1209225385">
      <w:bodyDiv w:val="1"/>
      <w:marLeft w:val="0"/>
      <w:marRight w:val="0"/>
      <w:marTop w:val="0"/>
      <w:marBottom w:val="0"/>
      <w:divBdr>
        <w:top w:val="none" w:sz="0" w:space="0" w:color="auto"/>
        <w:left w:val="none" w:sz="0" w:space="0" w:color="auto"/>
        <w:bottom w:val="none" w:sz="0" w:space="0" w:color="auto"/>
        <w:right w:val="none" w:sz="0" w:space="0" w:color="auto"/>
      </w:divBdr>
    </w:div>
    <w:div w:id="1215385811">
      <w:bodyDiv w:val="1"/>
      <w:marLeft w:val="0"/>
      <w:marRight w:val="0"/>
      <w:marTop w:val="0"/>
      <w:marBottom w:val="0"/>
      <w:divBdr>
        <w:top w:val="none" w:sz="0" w:space="0" w:color="auto"/>
        <w:left w:val="none" w:sz="0" w:space="0" w:color="auto"/>
        <w:bottom w:val="none" w:sz="0" w:space="0" w:color="auto"/>
        <w:right w:val="none" w:sz="0" w:space="0" w:color="auto"/>
      </w:divBdr>
    </w:div>
    <w:div w:id="1312371796">
      <w:bodyDiv w:val="1"/>
      <w:marLeft w:val="0"/>
      <w:marRight w:val="0"/>
      <w:marTop w:val="0"/>
      <w:marBottom w:val="0"/>
      <w:divBdr>
        <w:top w:val="none" w:sz="0" w:space="0" w:color="auto"/>
        <w:left w:val="none" w:sz="0" w:space="0" w:color="auto"/>
        <w:bottom w:val="none" w:sz="0" w:space="0" w:color="auto"/>
        <w:right w:val="none" w:sz="0" w:space="0" w:color="auto"/>
      </w:divBdr>
    </w:div>
    <w:div w:id="1379280751">
      <w:bodyDiv w:val="1"/>
      <w:marLeft w:val="0"/>
      <w:marRight w:val="0"/>
      <w:marTop w:val="0"/>
      <w:marBottom w:val="0"/>
      <w:divBdr>
        <w:top w:val="none" w:sz="0" w:space="0" w:color="auto"/>
        <w:left w:val="none" w:sz="0" w:space="0" w:color="auto"/>
        <w:bottom w:val="none" w:sz="0" w:space="0" w:color="auto"/>
        <w:right w:val="none" w:sz="0" w:space="0" w:color="auto"/>
      </w:divBdr>
      <w:divsChild>
        <w:div w:id="1084649231">
          <w:marLeft w:val="446"/>
          <w:marRight w:val="0"/>
          <w:marTop w:val="0"/>
          <w:marBottom w:val="0"/>
          <w:divBdr>
            <w:top w:val="none" w:sz="0" w:space="0" w:color="auto"/>
            <w:left w:val="none" w:sz="0" w:space="0" w:color="auto"/>
            <w:bottom w:val="none" w:sz="0" w:space="0" w:color="auto"/>
            <w:right w:val="none" w:sz="0" w:space="0" w:color="auto"/>
          </w:divBdr>
        </w:div>
        <w:div w:id="1152989581">
          <w:marLeft w:val="446"/>
          <w:marRight w:val="0"/>
          <w:marTop w:val="0"/>
          <w:marBottom w:val="0"/>
          <w:divBdr>
            <w:top w:val="none" w:sz="0" w:space="0" w:color="auto"/>
            <w:left w:val="none" w:sz="0" w:space="0" w:color="auto"/>
            <w:bottom w:val="none" w:sz="0" w:space="0" w:color="auto"/>
            <w:right w:val="none" w:sz="0" w:space="0" w:color="auto"/>
          </w:divBdr>
        </w:div>
        <w:div w:id="1892765553">
          <w:marLeft w:val="446"/>
          <w:marRight w:val="0"/>
          <w:marTop w:val="0"/>
          <w:marBottom w:val="0"/>
          <w:divBdr>
            <w:top w:val="none" w:sz="0" w:space="0" w:color="auto"/>
            <w:left w:val="none" w:sz="0" w:space="0" w:color="auto"/>
            <w:bottom w:val="none" w:sz="0" w:space="0" w:color="auto"/>
            <w:right w:val="none" w:sz="0" w:space="0" w:color="auto"/>
          </w:divBdr>
        </w:div>
        <w:div w:id="2015571730">
          <w:marLeft w:val="446"/>
          <w:marRight w:val="0"/>
          <w:marTop w:val="0"/>
          <w:marBottom w:val="0"/>
          <w:divBdr>
            <w:top w:val="none" w:sz="0" w:space="0" w:color="auto"/>
            <w:left w:val="none" w:sz="0" w:space="0" w:color="auto"/>
            <w:bottom w:val="none" w:sz="0" w:space="0" w:color="auto"/>
            <w:right w:val="none" w:sz="0" w:space="0" w:color="auto"/>
          </w:divBdr>
        </w:div>
      </w:divsChild>
    </w:div>
    <w:div w:id="1408265477">
      <w:bodyDiv w:val="1"/>
      <w:marLeft w:val="0"/>
      <w:marRight w:val="0"/>
      <w:marTop w:val="0"/>
      <w:marBottom w:val="0"/>
      <w:divBdr>
        <w:top w:val="none" w:sz="0" w:space="0" w:color="auto"/>
        <w:left w:val="none" w:sz="0" w:space="0" w:color="auto"/>
        <w:bottom w:val="none" w:sz="0" w:space="0" w:color="auto"/>
        <w:right w:val="none" w:sz="0" w:space="0" w:color="auto"/>
      </w:divBdr>
    </w:div>
    <w:div w:id="1410156060">
      <w:bodyDiv w:val="1"/>
      <w:marLeft w:val="0"/>
      <w:marRight w:val="0"/>
      <w:marTop w:val="0"/>
      <w:marBottom w:val="0"/>
      <w:divBdr>
        <w:top w:val="none" w:sz="0" w:space="0" w:color="auto"/>
        <w:left w:val="none" w:sz="0" w:space="0" w:color="auto"/>
        <w:bottom w:val="none" w:sz="0" w:space="0" w:color="auto"/>
        <w:right w:val="none" w:sz="0" w:space="0" w:color="auto"/>
      </w:divBdr>
    </w:div>
    <w:div w:id="1415855382">
      <w:bodyDiv w:val="1"/>
      <w:marLeft w:val="0"/>
      <w:marRight w:val="0"/>
      <w:marTop w:val="0"/>
      <w:marBottom w:val="0"/>
      <w:divBdr>
        <w:top w:val="none" w:sz="0" w:space="0" w:color="auto"/>
        <w:left w:val="none" w:sz="0" w:space="0" w:color="auto"/>
        <w:bottom w:val="none" w:sz="0" w:space="0" w:color="auto"/>
        <w:right w:val="none" w:sz="0" w:space="0" w:color="auto"/>
      </w:divBdr>
    </w:div>
    <w:div w:id="1455175656">
      <w:bodyDiv w:val="1"/>
      <w:marLeft w:val="0"/>
      <w:marRight w:val="0"/>
      <w:marTop w:val="0"/>
      <w:marBottom w:val="0"/>
      <w:divBdr>
        <w:top w:val="none" w:sz="0" w:space="0" w:color="auto"/>
        <w:left w:val="none" w:sz="0" w:space="0" w:color="auto"/>
        <w:bottom w:val="none" w:sz="0" w:space="0" w:color="auto"/>
        <w:right w:val="none" w:sz="0" w:space="0" w:color="auto"/>
      </w:divBdr>
    </w:div>
    <w:div w:id="1456439071">
      <w:bodyDiv w:val="1"/>
      <w:marLeft w:val="0"/>
      <w:marRight w:val="0"/>
      <w:marTop w:val="0"/>
      <w:marBottom w:val="0"/>
      <w:divBdr>
        <w:top w:val="none" w:sz="0" w:space="0" w:color="auto"/>
        <w:left w:val="none" w:sz="0" w:space="0" w:color="auto"/>
        <w:bottom w:val="none" w:sz="0" w:space="0" w:color="auto"/>
        <w:right w:val="none" w:sz="0" w:space="0" w:color="auto"/>
      </w:divBdr>
    </w:div>
    <w:div w:id="1478181308">
      <w:bodyDiv w:val="1"/>
      <w:marLeft w:val="0"/>
      <w:marRight w:val="0"/>
      <w:marTop w:val="0"/>
      <w:marBottom w:val="0"/>
      <w:divBdr>
        <w:top w:val="none" w:sz="0" w:space="0" w:color="auto"/>
        <w:left w:val="none" w:sz="0" w:space="0" w:color="auto"/>
        <w:bottom w:val="none" w:sz="0" w:space="0" w:color="auto"/>
        <w:right w:val="none" w:sz="0" w:space="0" w:color="auto"/>
      </w:divBdr>
    </w:div>
    <w:div w:id="1541476241">
      <w:bodyDiv w:val="1"/>
      <w:marLeft w:val="0"/>
      <w:marRight w:val="0"/>
      <w:marTop w:val="0"/>
      <w:marBottom w:val="0"/>
      <w:divBdr>
        <w:top w:val="none" w:sz="0" w:space="0" w:color="auto"/>
        <w:left w:val="none" w:sz="0" w:space="0" w:color="auto"/>
        <w:bottom w:val="none" w:sz="0" w:space="0" w:color="auto"/>
        <w:right w:val="none" w:sz="0" w:space="0" w:color="auto"/>
      </w:divBdr>
    </w:div>
    <w:div w:id="1555197989">
      <w:bodyDiv w:val="1"/>
      <w:marLeft w:val="0"/>
      <w:marRight w:val="0"/>
      <w:marTop w:val="0"/>
      <w:marBottom w:val="0"/>
      <w:divBdr>
        <w:top w:val="none" w:sz="0" w:space="0" w:color="auto"/>
        <w:left w:val="none" w:sz="0" w:space="0" w:color="auto"/>
        <w:bottom w:val="none" w:sz="0" w:space="0" w:color="auto"/>
        <w:right w:val="none" w:sz="0" w:space="0" w:color="auto"/>
      </w:divBdr>
    </w:div>
    <w:div w:id="1603755701">
      <w:bodyDiv w:val="1"/>
      <w:marLeft w:val="0"/>
      <w:marRight w:val="0"/>
      <w:marTop w:val="0"/>
      <w:marBottom w:val="0"/>
      <w:divBdr>
        <w:top w:val="none" w:sz="0" w:space="0" w:color="auto"/>
        <w:left w:val="none" w:sz="0" w:space="0" w:color="auto"/>
        <w:bottom w:val="none" w:sz="0" w:space="0" w:color="auto"/>
        <w:right w:val="none" w:sz="0" w:space="0" w:color="auto"/>
      </w:divBdr>
      <w:divsChild>
        <w:div w:id="613942393">
          <w:marLeft w:val="446"/>
          <w:marRight w:val="0"/>
          <w:marTop w:val="0"/>
          <w:marBottom w:val="0"/>
          <w:divBdr>
            <w:top w:val="none" w:sz="0" w:space="0" w:color="auto"/>
            <w:left w:val="none" w:sz="0" w:space="0" w:color="auto"/>
            <w:bottom w:val="none" w:sz="0" w:space="0" w:color="auto"/>
            <w:right w:val="none" w:sz="0" w:space="0" w:color="auto"/>
          </w:divBdr>
        </w:div>
        <w:div w:id="674259452">
          <w:marLeft w:val="446"/>
          <w:marRight w:val="0"/>
          <w:marTop w:val="0"/>
          <w:marBottom w:val="0"/>
          <w:divBdr>
            <w:top w:val="none" w:sz="0" w:space="0" w:color="auto"/>
            <w:left w:val="none" w:sz="0" w:space="0" w:color="auto"/>
            <w:bottom w:val="none" w:sz="0" w:space="0" w:color="auto"/>
            <w:right w:val="none" w:sz="0" w:space="0" w:color="auto"/>
          </w:divBdr>
        </w:div>
        <w:div w:id="1236672685">
          <w:marLeft w:val="446"/>
          <w:marRight w:val="0"/>
          <w:marTop w:val="0"/>
          <w:marBottom w:val="0"/>
          <w:divBdr>
            <w:top w:val="none" w:sz="0" w:space="0" w:color="auto"/>
            <w:left w:val="none" w:sz="0" w:space="0" w:color="auto"/>
            <w:bottom w:val="none" w:sz="0" w:space="0" w:color="auto"/>
            <w:right w:val="none" w:sz="0" w:space="0" w:color="auto"/>
          </w:divBdr>
        </w:div>
        <w:div w:id="1569800259">
          <w:marLeft w:val="446"/>
          <w:marRight w:val="0"/>
          <w:marTop w:val="0"/>
          <w:marBottom w:val="0"/>
          <w:divBdr>
            <w:top w:val="none" w:sz="0" w:space="0" w:color="auto"/>
            <w:left w:val="none" w:sz="0" w:space="0" w:color="auto"/>
            <w:bottom w:val="none" w:sz="0" w:space="0" w:color="auto"/>
            <w:right w:val="none" w:sz="0" w:space="0" w:color="auto"/>
          </w:divBdr>
        </w:div>
      </w:divsChild>
    </w:div>
    <w:div w:id="1610432616">
      <w:bodyDiv w:val="1"/>
      <w:marLeft w:val="0"/>
      <w:marRight w:val="0"/>
      <w:marTop w:val="0"/>
      <w:marBottom w:val="0"/>
      <w:divBdr>
        <w:top w:val="none" w:sz="0" w:space="0" w:color="auto"/>
        <w:left w:val="none" w:sz="0" w:space="0" w:color="auto"/>
        <w:bottom w:val="none" w:sz="0" w:space="0" w:color="auto"/>
        <w:right w:val="none" w:sz="0" w:space="0" w:color="auto"/>
      </w:divBdr>
    </w:div>
    <w:div w:id="1646009152">
      <w:bodyDiv w:val="1"/>
      <w:marLeft w:val="0"/>
      <w:marRight w:val="0"/>
      <w:marTop w:val="0"/>
      <w:marBottom w:val="0"/>
      <w:divBdr>
        <w:top w:val="none" w:sz="0" w:space="0" w:color="auto"/>
        <w:left w:val="none" w:sz="0" w:space="0" w:color="auto"/>
        <w:bottom w:val="none" w:sz="0" w:space="0" w:color="auto"/>
        <w:right w:val="none" w:sz="0" w:space="0" w:color="auto"/>
      </w:divBdr>
    </w:div>
    <w:div w:id="1650356807">
      <w:bodyDiv w:val="1"/>
      <w:marLeft w:val="0"/>
      <w:marRight w:val="0"/>
      <w:marTop w:val="0"/>
      <w:marBottom w:val="0"/>
      <w:divBdr>
        <w:top w:val="none" w:sz="0" w:space="0" w:color="auto"/>
        <w:left w:val="none" w:sz="0" w:space="0" w:color="auto"/>
        <w:bottom w:val="none" w:sz="0" w:space="0" w:color="auto"/>
        <w:right w:val="none" w:sz="0" w:space="0" w:color="auto"/>
      </w:divBdr>
    </w:div>
    <w:div w:id="1672413414">
      <w:bodyDiv w:val="1"/>
      <w:marLeft w:val="0"/>
      <w:marRight w:val="0"/>
      <w:marTop w:val="0"/>
      <w:marBottom w:val="0"/>
      <w:divBdr>
        <w:top w:val="none" w:sz="0" w:space="0" w:color="auto"/>
        <w:left w:val="none" w:sz="0" w:space="0" w:color="auto"/>
        <w:bottom w:val="none" w:sz="0" w:space="0" w:color="auto"/>
        <w:right w:val="none" w:sz="0" w:space="0" w:color="auto"/>
      </w:divBdr>
    </w:div>
    <w:div w:id="1728341108">
      <w:bodyDiv w:val="1"/>
      <w:marLeft w:val="0"/>
      <w:marRight w:val="0"/>
      <w:marTop w:val="0"/>
      <w:marBottom w:val="0"/>
      <w:divBdr>
        <w:top w:val="none" w:sz="0" w:space="0" w:color="auto"/>
        <w:left w:val="none" w:sz="0" w:space="0" w:color="auto"/>
        <w:bottom w:val="none" w:sz="0" w:space="0" w:color="auto"/>
        <w:right w:val="none" w:sz="0" w:space="0" w:color="auto"/>
      </w:divBdr>
    </w:div>
    <w:div w:id="1743870191">
      <w:bodyDiv w:val="1"/>
      <w:marLeft w:val="0"/>
      <w:marRight w:val="0"/>
      <w:marTop w:val="0"/>
      <w:marBottom w:val="0"/>
      <w:divBdr>
        <w:top w:val="none" w:sz="0" w:space="0" w:color="auto"/>
        <w:left w:val="none" w:sz="0" w:space="0" w:color="auto"/>
        <w:bottom w:val="none" w:sz="0" w:space="0" w:color="auto"/>
        <w:right w:val="none" w:sz="0" w:space="0" w:color="auto"/>
      </w:divBdr>
    </w:div>
    <w:div w:id="1750274266">
      <w:bodyDiv w:val="1"/>
      <w:marLeft w:val="0"/>
      <w:marRight w:val="0"/>
      <w:marTop w:val="0"/>
      <w:marBottom w:val="0"/>
      <w:divBdr>
        <w:top w:val="none" w:sz="0" w:space="0" w:color="auto"/>
        <w:left w:val="none" w:sz="0" w:space="0" w:color="auto"/>
        <w:bottom w:val="none" w:sz="0" w:space="0" w:color="auto"/>
        <w:right w:val="none" w:sz="0" w:space="0" w:color="auto"/>
      </w:divBdr>
    </w:div>
    <w:div w:id="1752121828">
      <w:bodyDiv w:val="1"/>
      <w:marLeft w:val="0"/>
      <w:marRight w:val="0"/>
      <w:marTop w:val="0"/>
      <w:marBottom w:val="0"/>
      <w:divBdr>
        <w:top w:val="none" w:sz="0" w:space="0" w:color="auto"/>
        <w:left w:val="none" w:sz="0" w:space="0" w:color="auto"/>
        <w:bottom w:val="none" w:sz="0" w:space="0" w:color="auto"/>
        <w:right w:val="none" w:sz="0" w:space="0" w:color="auto"/>
      </w:divBdr>
    </w:div>
    <w:div w:id="1825198408">
      <w:bodyDiv w:val="1"/>
      <w:marLeft w:val="0"/>
      <w:marRight w:val="0"/>
      <w:marTop w:val="0"/>
      <w:marBottom w:val="0"/>
      <w:divBdr>
        <w:top w:val="none" w:sz="0" w:space="0" w:color="auto"/>
        <w:left w:val="none" w:sz="0" w:space="0" w:color="auto"/>
        <w:bottom w:val="none" w:sz="0" w:space="0" w:color="auto"/>
        <w:right w:val="none" w:sz="0" w:space="0" w:color="auto"/>
      </w:divBdr>
    </w:div>
    <w:div w:id="1836796715">
      <w:bodyDiv w:val="1"/>
      <w:marLeft w:val="0"/>
      <w:marRight w:val="0"/>
      <w:marTop w:val="0"/>
      <w:marBottom w:val="0"/>
      <w:divBdr>
        <w:top w:val="none" w:sz="0" w:space="0" w:color="auto"/>
        <w:left w:val="none" w:sz="0" w:space="0" w:color="auto"/>
        <w:bottom w:val="none" w:sz="0" w:space="0" w:color="auto"/>
        <w:right w:val="none" w:sz="0" w:space="0" w:color="auto"/>
      </w:divBdr>
    </w:div>
    <w:div w:id="1947031769">
      <w:bodyDiv w:val="1"/>
      <w:marLeft w:val="0"/>
      <w:marRight w:val="0"/>
      <w:marTop w:val="0"/>
      <w:marBottom w:val="0"/>
      <w:divBdr>
        <w:top w:val="none" w:sz="0" w:space="0" w:color="auto"/>
        <w:left w:val="none" w:sz="0" w:space="0" w:color="auto"/>
        <w:bottom w:val="none" w:sz="0" w:space="0" w:color="auto"/>
        <w:right w:val="none" w:sz="0" w:space="0" w:color="auto"/>
      </w:divBdr>
    </w:div>
    <w:div w:id="2006279167">
      <w:bodyDiv w:val="1"/>
      <w:marLeft w:val="0"/>
      <w:marRight w:val="0"/>
      <w:marTop w:val="0"/>
      <w:marBottom w:val="0"/>
      <w:divBdr>
        <w:top w:val="none" w:sz="0" w:space="0" w:color="auto"/>
        <w:left w:val="none" w:sz="0" w:space="0" w:color="auto"/>
        <w:bottom w:val="none" w:sz="0" w:space="0" w:color="auto"/>
        <w:right w:val="none" w:sz="0" w:space="0" w:color="auto"/>
      </w:divBdr>
    </w:div>
    <w:div w:id="2031948619">
      <w:bodyDiv w:val="1"/>
      <w:marLeft w:val="0"/>
      <w:marRight w:val="0"/>
      <w:marTop w:val="0"/>
      <w:marBottom w:val="0"/>
      <w:divBdr>
        <w:top w:val="none" w:sz="0" w:space="0" w:color="auto"/>
        <w:left w:val="none" w:sz="0" w:space="0" w:color="auto"/>
        <w:bottom w:val="none" w:sz="0" w:space="0" w:color="auto"/>
        <w:right w:val="none" w:sz="0" w:space="0" w:color="auto"/>
      </w:divBdr>
    </w:div>
    <w:div w:id="2035687142">
      <w:bodyDiv w:val="1"/>
      <w:marLeft w:val="0"/>
      <w:marRight w:val="0"/>
      <w:marTop w:val="0"/>
      <w:marBottom w:val="0"/>
      <w:divBdr>
        <w:top w:val="none" w:sz="0" w:space="0" w:color="auto"/>
        <w:left w:val="none" w:sz="0" w:space="0" w:color="auto"/>
        <w:bottom w:val="none" w:sz="0" w:space="0" w:color="auto"/>
        <w:right w:val="none" w:sz="0" w:space="0" w:color="auto"/>
      </w:divBdr>
    </w:div>
    <w:div w:id="2036074851">
      <w:bodyDiv w:val="1"/>
      <w:marLeft w:val="0"/>
      <w:marRight w:val="0"/>
      <w:marTop w:val="0"/>
      <w:marBottom w:val="0"/>
      <w:divBdr>
        <w:top w:val="none" w:sz="0" w:space="0" w:color="auto"/>
        <w:left w:val="none" w:sz="0" w:space="0" w:color="auto"/>
        <w:bottom w:val="none" w:sz="0" w:space="0" w:color="auto"/>
        <w:right w:val="none" w:sz="0" w:space="0" w:color="auto"/>
      </w:divBdr>
    </w:div>
    <w:div w:id="2044137128">
      <w:bodyDiv w:val="1"/>
      <w:marLeft w:val="0"/>
      <w:marRight w:val="0"/>
      <w:marTop w:val="0"/>
      <w:marBottom w:val="0"/>
      <w:divBdr>
        <w:top w:val="none" w:sz="0" w:space="0" w:color="auto"/>
        <w:left w:val="none" w:sz="0" w:space="0" w:color="auto"/>
        <w:bottom w:val="none" w:sz="0" w:space="0" w:color="auto"/>
        <w:right w:val="none" w:sz="0" w:space="0" w:color="auto"/>
      </w:divBdr>
      <w:divsChild>
        <w:div w:id="780075775">
          <w:marLeft w:val="446"/>
          <w:marRight w:val="0"/>
          <w:marTop w:val="0"/>
          <w:marBottom w:val="0"/>
          <w:divBdr>
            <w:top w:val="none" w:sz="0" w:space="0" w:color="auto"/>
            <w:left w:val="none" w:sz="0" w:space="0" w:color="auto"/>
            <w:bottom w:val="none" w:sz="0" w:space="0" w:color="auto"/>
            <w:right w:val="none" w:sz="0" w:space="0" w:color="auto"/>
          </w:divBdr>
        </w:div>
        <w:div w:id="1681538969">
          <w:marLeft w:val="446"/>
          <w:marRight w:val="0"/>
          <w:marTop w:val="0"/>
          <w:marBottom w:val="0"/>
          <w:divBdr>
            <w:top w:val="none" w:sz="0" w:space="0" w:color="auto"/>
            <w:left w:val="none" w:sz="0" w:space="0" w:color="auto"/>
            <w:bottom w:val="none" w:sz="0" w:space="0" w:color="auto"/>
            <w:right w:val="none" w:sz="0" w:space="0" w:color="auto"/>
          </w:divBdr>
        </w:div>
        <w:div w:id="1790272489">
          <w:marLeft w:val="446"/>
          <w:marRight w:val="0"/>
          <w:marTop w:val="0"/>
          <w:marBottom w:val="0"/>
          <w:divBdr>
            <w:top w:val="none" w:sz="0" w:space="0" w:color="auto"/>
            <w:left w:val="none" w:sz="0" w:space="0" w:color="auto"/>
            <w:bottom w:val="none" w:sz="0" w:space="0" w:color="auto"/>
            <w:right w:val="none" w:sz="0" w:space="0" w:color="auto"/>
          </w:divBdr>
        </w:div>
        <w:div w:id="1860270476">
          <w:marLeft w:val="446"/>
          <w:marRight w:val="0"/>
          <w:marTop w:val="0"/>
          <w:marBottom w:val="0"/>
          <w:divBdr>
            <w:top w:val="none" w:sz="0" w:space="0" w:color="auto"/>
            <w:left w:val="none" w:sz="0" w:space="0" w:color="auto"/>
            <w:bottom w:val="none" w:sz="0" w:space="0" w:color="auto"/>
            <w:right w:val="none" w:sz="0" w:space="0" w:color="auto"/>
          </w:divBdr>
        </w:div>
      </w:divsChild>
    </w:div>
    <w:div w:id="2049061785">
      <w:bodyDiv w:val="1"/>
      <w:marLeft w:val="0"/>
      <w:marRight w:val="0"/>
      <w:marTop w:val="0"/>
      <w:marBottom w:val="0"/>
      <w:divBdr>
        <w:top w:val="none" w:sz="0" w:space="0" w:color="auto"/>
        <w:left w:val="none" w:sz="0" w:space="0" w:color="auto"/>
        <w:bottom w:val="none" w:sz="0" w:space="0" w:color="auto"/>
        <w:right w:val="none" w:sz="0" w:space="0" w:color="auto"/>
      </w:divBdr>
    </w:div>
    <w:div w:id="2061860286">
      <w:bodyDiv w:val="1"/>
      <w:marLeft w:val="0"/>
      <w:marRight w:val="0"/>
      <w:marTop w:val="0"/>
      <w:marBottom w:val="0"/>
      <w:divBdr>
        <w:top w:val="none" w:sz="0" w:space="0" w:color="auto"/>
        <w:left w:val="none" w:sz="0" w:space="0" w:color="auto"/>
        <w:bottom w:val="none" w:sz="0" w:space="0" w:color="auto"/>
        <w:right w:val="none" w:sz="0" w:space="0" w:color="auto"/>
      </w:divBdr>
    </w:div>
    <w:div w:id="2083285938">
      <w:bodyDiv w:val="1"/>
      <w:marLeft w:val="0"/>
      <w:marRight w:val="0"/>
      <w:marTop w:val="0"/>
      <w:marBottom w:val="0"/>
      <w:divBdr>
        <w:top w:val="none" w:sz="0" w:space="0" w:color="auto"/>
        <w:left w:val="none" w:sz="0" w:space="0" w:color="auto"/>
        <w:bottom w:val="none" w:sz="0" w:space="0" w:color="auto"/>
        <w:right w:val="none" w:sz="0" w:space="0" w:color="auto"/>
      </w:divBdr>
    </w:div>
    <w:div w:id="21189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m.gov.lv/lv/zinojums-par-ano-1989gada-konvencijas-par-berna-tiesibam-izpildi" TargetMode="External"/><Relationship Id="rId13" Type="http://schemas.openxmlformats.org/officeDocument/2006/relationships/hyperlink" Target="https://likumi.lv/doc.php?id=118415" TargetMode="External"/><Relationship Id="rId18" Type="http://schemas.openxmlformats.org/officeDocument/2006/relationships/hyperlink" Target="http://www.berniem.csdd.lv" TargetMode="External"/><Relationship Id="rId26" Type="http://schemas.openxmlformats.org/officeDocument/2006/relationships/hyperlink" Target="http://www.cietusajiem.lv" TargetMode="External"/><Relationship Id="rId39" Type="http://schemas.openxmlformats.org/officeDocument/2006/relationships/hyperlink" Target="mailto:Lauris.Neikens@lm.gov.lv" TargetMode="Externa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kumi.lv/doc.php?id=127665" TargetMode="External"/><Relationship Id="rId17" Type="http://schemas.openxmlformats.org/officeDocument/2006/relationships/hyperlink" Target="http://tap.mk.gov.lv/lv/mk/tap/?pid=40496614" TargetMode="External"/><Relationship Id="rId25" Type="http://schemas.openxmlformats.org/officeDocument/2006/relationships/hyperlink" Target="http://www.vietagimenei.lv" TargetMode="External"/><Relationship Id="rId33" Type="http://schemas.openxmlformats.org/officeDocument/2006/relationships/hyperlink" Target="http://www.manadrosiba.lv"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tap.mk.gov.lv/lv/mk/tap/?pid=40488798" TargetMode="External"/><Relationship Id="rId20" Type="http://schemas.openxmlformats.org/officeDocument/2006/relationships/hyperlink" Target="https://uzticibastalrunis.lv/" TargetMode="External"/><Relationship Id="rId29" Type="http://schemas.openxmlformats.org/officeDocument/2006/relationships/hyperlink" Target="http://www.cilvektirdznieciba.lv"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lv/starptautiskie-ligumi/id/1150" TargetMode="External"/><Relationship Id="rId24" Type="http://schemas.openxmlformats.org/officeDocument/2006/relationships/hyperlink" Target="http://www.piensaugliskolai.lv" TargetMode="External"/><Relationship Id="rId32" Type="http://schemas.openxmlformats.org/officeDocument/2006/relationships/hyperlink" Target="http://www.vp.gov.lv" TargetMode="External"/><Relationship Id="rId37" Type="http://schemas.openxmlformats.org/officeDocument/2006/relationships/header" Target="header3.xm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195.244.155.179/node/3250" TargetMode="External"/><Relationship Id="rId23" Type="http://schemas.openxmlformats.org/officeDocument/2006/relationships/image" Target="media/image1.png"/><Relationship Id="rId28" Type="http://schemas.openxmlformats.org/officeDocument/2006/relationships/hyperlink" Target="http://www.trafficking.lv" TargetMode="External"/><Relationship Id="rId36" Type="http://schemas.openxmlformats.org/officeDocument/2006/relationships/footer" Target="footer1.xml"/><Relationship Id="rId10" Type="http://schemas.openxmlformats.org/officeDocument/2006/relationships/hyperlink" Target="https://www.lm.gov.lv/lv/zinojums-par-ano-1989gada-konvencijas-par-berna-tiesibam-papildu-protokola-par-bernu-iesaistisanu-brunotos-konfliktos-izpildi" TargetMode="External"/><Relationship Id="rId19" Type="http://schemas.openxmlformats.org/officeDocument/2006/relationships/hyperlink" Target="http://www.talakizglitiba.lv" TargetMode="External"/><Relationship Id="rId31" Type="http://schemas.openxmlformats.org/officeDocument/2006/relationships/hyperlink" Target="http://www.lbf.lv" TargetMode="External"/><Relationship Id="rId4" Type="http://schemas.openxmlformats.org/officeDocument/2006/relationships/settings" Target="settings.xml"/><Relationship Id="rId9" Type="http://schemas.openxmlformats.org/officeDocument/2006/relationships/hyperlink" Target="https://www.lm.gov.lv/lv/zinojums-par-ano-1989gada-konvencijas-par-berna-tiesibam-papildu-protokola-par-tirdzniecibu-ar-berniem-berna-prostituciju-un-berna-pornografiju-izpildi" TargetMode="External"/><Relationship Id="rId14" Type="http://schemas.openxmlformats.org/officeDocument/2006/relationships/hyperlink" Target="https://www.csb.gov.lv/lv/statistika/statistikas-temas/iedzivotaji/iedzivotaju-raditaji/meklet-tema?keyword=&amp;publication_date%5B0%5D=&amp;publication_date%5B1%5D=&amp;page=0" TargetMode="External"/><Relationship Id="rId22" Type="http://schemas.openxmlformats.org/officeDocument/2006/relationships/chart" Target="charts/chart2.xml"/><Relationship Id="rId27" Type="http://schemas.openxmlformats.org/officeDocument/2006/relationships/hyperlink" Target="http://www.cilvektirdznieciba.lv" TargetMode="External"/><Relationship Id="rId30" Type="http://schemas.openxmlformats.org/officeDocument/2006/relationships/hyperlink" Target="http://www.cietusajiem.lv" TargetMode="External"/><Relationship Id="rId35"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polsis.mk.gov.lv/documents/4469" TargetMode="External"/><Relationship Id="rId21" Type="http://schemas.openxmlformats.org/officeDocument/2006/relationships/hyperlink" Target="https://www.lm.gov.lv/lv/bernu-lietu-sadabibas-padome" TargetMode="External"/><Relationship Id="rId42" Type="http://schemas.openxmlformats.org/officeDocument/2006/relationships/hyperlink" Target="https://www.vp.gov.lv/lv/media/1587/download" TargetMode="External"/><Relationship Id="rId47" Type="http://schemas.openxmlformats.org/officeDocument/2006/relationships/hyperlink" Target="https://www.bti.gov.lv/lv/parskats-valsts-bernu-tiesibu-aizsardzibas-inspekcijas-2019-gada-publiskais-parskats-0" TargetMode="External"/><Relationship Id="rId63" Type="http://schemas.openxmlformats.org/officeDocument/2006/relationships/hyperlink" Target="https://www.spkc.gov.lv/lv/media/4375/download" TargetMode="External"/><Relationship Id="rId68" Type="http://schemas.openxmlformats.org/officeDocument/2006/relationships/hyperlink" Target="http://petijumi.mk.gov.lv/sites/default/files/title_file/Petijuma_gala_zinojums.pdf" TargetMode="External"/><Relationship Id="rId84" Type="http://schemas.openxmlformats.org/officeDocument/2006/relationships/hyperlink" Target="https://www.visc.gov.lv/lv/projekts/nacionala-un-starptautiska-meroga-pasakumu-istenosana-izglitojamo-talantu-attistibai" TargetMode="External"/><Relationship Id="rId89" Type="http://schemas.openxmlformats.org/officeDocument/2006/relationships/hyperlink" Target="https://mape.skola2030.lv/materials/Jcvda4qfQGvhfLTG5F9dXL" TargetMode="External"/><Relationship Id="rId112" Type="http://schemas.openxmlformats.org/officeDocument/2006/relationships/hyperlink" Target="https://indicators.ohchr.org/" TargetMode="External"/><Relationship Id="rId16" Type="http://schemas.openxmlformats.org/officeDocument/2006/relationships/hyperlink" Target="https://frontex.europa.eu/publications/vega-handbook-children-at-airports-5Us7Ba" TargetMode="External"/><Relationship Id="rId107" Type="http://schemas.openxmlformats.org/officeDocument/2006/relationships/hyperlink" Target="http://polsis.mk.gov.lv/documents/6490" TargetMode="External"/><Relationship Id="rId11" Type="http://schemas.openxmlformats.org/officeDocument/2006/relationships/hyperlink" Target="https://www.tiesibsargs.lv/uploads/content/legacy/ANO_Bernu_konvencija-buklets_atverumi.pdf" TargetMode="External"/><Relationship Id="rId24" Type="http://schemas.openxmlformats.org/officeDocument/2006/relationships/hyperlink" Target="https://www.bti.gov.lv/lv/media/953/download" TargetMode="External"/><Relationship Id="rId32" Type="http://schemas.openxmlformats.org/officeDocument/2006/relationships/hyperlink" Target="https://87029529-f6ff-496a-8e2d-237be4581d72.filesusr.com/ugd/d89677_816fc048568d4415a023ea0b3a8a019a.pdf" TargetMode="External"/><Relationship Id="rId37" Type="http://schemas.openxmlformats.org/officeDocument/2006/relationships/hyperlink" Target="https://www.esparveselibu.lv/esi-savas-dzives-menedzeris-jauns-nodarbibu-cikls-vidusskoleniem" TargetMode="External"/><Relationship Id="rId40" Type="http://schemas.openxmlformats.org/officeDocument/2006/relationships/hyperlink" Target="https://www.vp.gov.lv/lv/media/1587/download" TargetMode="External"/><Relationship Id="rId45" Type="http://schemas.openxmlformats.org/officeDocument/2006/relationships/hyperlink" Target="https://centrsdardedze.lv/lv/projekti-1/aktualie-projekti-1/pedagogu-kompetence-vardarbibas-gadijumu-risinasana" TargetMode="External"/><Relationship Id="rId53" Type="http://schemas.openxmlformats.org/officeDocument/2006/relationships/hyperlink" Target="https://centrszin.lv/vecaku-izglitibas-programma/" TargetMode="External"/><Relationship Id="rId58" Type="http://schemas.openxmlformats.org/officeDocument/2006/relationships/hyperlink" Target="https://www.pkc.gov.lv/sites/default/files/inline-files/PKC_KoncZin_Bernu_psihiska_veseliba_22082019.pdf" TargetMode="External"/><Relationship Id="rId66" Type="http://schemas.openxmlformats.org/officeDocument/2006/relationships/hyperlink" Target="https://pusaudzim.lv/" TargetMode="External"/><Relationship Id="rId74" Type="http://schemas.openxmlformats.org/officeDocument/2006/relationships/hyperlink" Target="https://www.ikvd.gov.lv/lv/media/1580/download" TargetMode="External"/><Relationship Id="rId79" Type="http://schemas.openxmlformats.org/officeDocument/2006/relationships/hyperlink" Target="http://www.pumpurs.lv/" TargetMode="External"/><Relationship Id="rId87" Type="http://schemas.openxmlformats.org/officeDocument/2006/relationships/hyperlink" Target="https://www.kkf.lv/" TargetMode="External"/><Relationship Id="rId102" Type="http://schemas.openxmlformats.org/officeDocument/2006/relationships/hyperlink" Target="https://eeagrants.lv/2021/02/09/atbalsts-barnahus-ieviesanai-latvija/" TargetMode="External"/><Relationship Id="rId110" Type="http://schemas.openxmlformats.org/officeDocument/2006/relationships/hyperlink" Target="http://polsis.mk.gov.lv/api/file/file5489799405013513771.docx" TargetMode="External"/><Relationship Id="rId115" Type="http://schemas.openxmlformats.org/officeDocument/2006/relationships/hyperlink" Target="https://www.mfa.gov.lv/images/CRC_C_LVA_CO_3-5_22983_E_LV-redigets.docx" TargetMode="External"/><Relationship Id="rId5" Type="http://schemas.openxmlformats.org/officeDocument/2006/relationships/hyperlink" Target="https://www.visc.gov.lv/lv/projekts/kompetencu-pieeja-macibu-satura" TargetMode="External"/><Relationship Id="rId61" Type="http://schemas.openxmlformats.org/officeDocument/2006/relationships/hyperlink" Target="https://inovacija.mk.gov.lv/lv/aktualitates/jaunumi/valsts-kancelejas-inovacijas-laboratorijas-un-labklajibas-ministrijas-sprinta-risina-asistenta-pakalpojumu-jautajumu/" TargetMode="External"/><Relationship Id="rId82" Type="http://schemas.openxmlformats.org/officeDocument/2006/relationships/hyperlink" Target="https://www.visc.gov.lv/lv/projekts/atbalsts-izglitojamo-individualo-kompetencu-attistibai" TargetMode="External"/><Relationship Id="rId90" Type="http://schemas.openxmlformats.org/officeDocument/2006/relationships/hyperlink" Target="https://www.km.gov.lv/lv/media/16523/download" TargetMode="External"/><Relationship Id="rId95" Type="http://schemas.openxmlformats.org/officeDocument/2006/relationships/hyperlink" Target="https://www.bti.gov.lv/lv/parskatu-par-barintiesu-darbu-2020-gada-kopsavilkums" TargetMode="External"/><Relationship Id="rId19" Type="http://schemas.openxmlformats.org/officeDocument/2006/relationships/hyperlink" Target="http://petijumi.mk.gov.lv/node/3250" TargetMode="External"/><Relationship Id="rId14" Type="http://schemas.openxmlformats.org/officeDocument/2006/relationships/hyperlink" Target="http://www.lm.gov.lv/upload/lm_istenotie_projekti/5_terminu_skaidrojums_062011.pdf" TargetMode="External"/><Relationship Id="rId22" Type="http://schemas.openxmlformats.org/officeDocument/2006/relationships/hyperlink" Target="https://www.lm.gov.lv/lv/bernu-lietu-sadabibas-padome" TargetMode="External"/><Relationship Id="rId27" Type="http://schemas.openxmlformats.org/officeDocument/2006/relationships/hyperlink" Target="https://statistika.spkc.gov.lv/pxweb/lv/Health/Health__Mirstiba/MOR48_Zidainu%20un%20bernu%20mirstibas%20celoni.px/table/tableViewLayout2/" TargetMode="External"/><Relationship Id="rId30" Type="http://schemas.openxmlformats.org/officeDocument/2006/relationships/hyperlink" Target="https://www.spkc.gov.lv/lv/veselibu-veicinoso-skolu-tikls" TargetMode="External"/><Relationship Id="rId35" Type="http://schemas.openxmlformats.org/officeDocument/2006/relationships/hyperlink" Target="https://www.esparveselibu.lv/neesi-viens" TargetMode="External"/><Relationship Id="rId43" Type="http://schemas.openxmlformats.org/officeDocument/2006/relationships/hyperlink" Target="https://statistika.spkc.gov.lv/pxweb/lv/Health/Health__Mirstiba/MOR48_Zidainu%20un%20bernu%20mirstibas%20celoni.px/table/tableViewLayout2/" TargetMode="External"/><Relationship Id="rId48" Type="http://schemas.openxmlformats.org/officeDocument/2006/relationships/hyperlink" Target="https://www.bti.gov.lv/lv/jaunums/valsts-bernu-tiesibu-aizsardzibas-inspekcijas-2020-gada-publiskais-parskats" TargetMode="External"/><Relationship Id="rId56" Type="http://schemas.openxmlformats.org/officeDocument/2006/relationships/hyperlink" Target="http://tap.mk.gov.lv/lv/mk/tap/?pid=40480702" TargetMode="External"/><Relationship Id="rId64" Type="http://schemas.openxmlformats.org/officeDocument/2006/relationships/hyperlink" Target="https://www.esparveselibu.lv/petijums/fiziskas-aktivitates-veicinosas-vides-petijums-izglitibas-iestades" TargetMode="External"/><Relationship Id="rId69" Type="http://schemas.openxmlformats.org/officeDocument/2006/relationships/hyperlink" Target="https://statistika.spkc.gov.lv/pxweb/lv/Health/Health__Mates_berna_veseliba/?tablelist=true" TargetMode="External"/><Relationship Id="rId77" Type="http://schemas.openxmlformats.org/officeDocument/2006/relationships/hyperlink" Target="https://www.ikvd.gov.lv/lv/media/1583/download" TargetMode="External"/><Relationship Id="rId100" Type="http://schemas.openxmlformats.org/officeDocument/2006/relationships/hyperlink" Target="https://jpa.gov.lv/informativais-atbalsts-noziedzigos-nodarijumos-cietusajiem" TargetMode="External"/><Relationship Id="rId105" Type="http://schemas.openxmlformats.org/officeDocument/2006/relationships/hyperlink" Target="http://tap.mk.gov.lv/mk/mksedes/saraksts/protokols/?protokols=2020-10-06" TargetMode="External"/><Relationship Id="rId113" Type="http://schemas.openxmlformats.org/officeDocument/2006/relationships/hyperlink" Target="https://tbinternet.ohchr.org/_layouts/15/treatybodyexternal/Download.aspx?symbolno=CRC%2fC%2fGC%2f24&amp;Lang=en" TargetMode="External"/><Relationship Id="rId8" Type="http://schemas.openxmlformats.org/officeDocument/2006/relationships/hyperlink" Target="https://www.coe.int/en/web/children/i-have-rights-you-have-rights-he/she-has-rights-..." TargetMode="External"/><Relationship Id="rId51" Type="http://schemas.openxmlformats.org/officeDocument/2006/relationships/hyperlink" Target="https://www.bti.gov.lv/lv/jaunums/spele-ikviens-ir-svarigs-palidz-noverst-vardarbibu-skolas" TargetMode="External"/><Relationship Id="rId72" Type="http://schemas.openxmlformats.org/officeDocument/2006/relationships/hyperlink" Target="http://www.espad.org/espad-report-2019" TargetMode="External"/><Relationship Id="rId80" Type="http://schemas.openxmlformats.org/officeDocument/2006/relationships/hyperlink" Target="http://www.pumpurs.lv/" TargetMode="External"/><Relationship Id="rId85" Type="http://schemas.openxmlformats.org/officeDocument/2006/relationships/hyperlink" Target="https://lka.edu.lv/lv/par-akademiju/tradicionalie-notikumi/kulturas-kanona-konkurss-vidusskoleniem/" TargetMode="External"/><Relationship Id="rId93" Type="http://schemas.openxmlformats.org/officeDocument/2006/relationships/hyperlink" Target="http://www.godagimene.lv/par-karti/" TargetMode="External"/><Relationship Id="rId98" Type="http://schemas.openxmlformats.org/officeDocument/2006/relationships/hyperlink" Target="http://tap.mk.gov.lv/doc/2017_11/VManot_201017_patv.2358.docx" TargetMode="External"/><Relationship Id="rId3" Type="http://schemas.openxmlformats.org/officeDocument/2006/relationships/hyperlink" Target="http://tap.mk.gov.lv/lv/mk/tap/?dateFrom=2020-07-03&amp;dateTo=2021-07-03&amp;text=%C4%93rnu+noziedz%C4%ABbas+nov%C4%93r%C5%A1anas+un+b%C4%93rnu+aizsardz%C4%ABbas+pret+noziedz%C4%ABgu+nodar%C4%ABjumu+pamatnost%C4%81d%C5%86u+2013.-2019.gadam+izpildi&amp;org=0&amp;area=0&amp;type=0" TargetMode="External"/><Relationship Id="rId12" Type="http://schemas.openxmlformats.org/officeDocument/2006/relationships/hyperlink" Target="https://skolas.unesco.lv/lv/pasaules-lielaka-stunda/pasaules-lielakas-macibu-stundas-materiali/" TargetMode="External"/><Relationship Id="rId17" Type="http://schemas.openxmlformats.org/officeDocument/2006/relationships/hyperlink" Target="http://www.tiesibsargs.lv/uploads/content/atzinumi/atzinums_lieta_nr_2017_42_27k_1544520827.pdf" TargetMode="External"/><Relationship Id="rId25" Type="http://schemas.openxmlformats.org/officeDocument/2006/relationships/hyperlink" Target="https://www.lm.gov.lv/lv/2020-gads" TargetMode="External"/><Relationship Id="rId33" Type="http://schemas.openxmlformats.org/officeDocument/2006/relationships/hyperlink" Target="https://www.lu.lv/zinatne/programmas-un-projekti/starptautiskas-programmas-un-projekti/pirmais-erasmus-zinatniskais-projekts/" TargetMode="External"/><Relationship Id="rId38" Type="http://schemas.openxmlformats.org/officeDocument/2006/relationships/hyperlink" Target="https://esparveselibu.lv/video" TargetMode="External"/><Relationship Id="rId46" Type="http://schemas.openxmlformats.org/officeDocument/2006/relationships/hyperlink" Target="https://www.inhope.org/EN" TargetMode="External"/><Relationship Id="rId59" Type="http://schemas.openxmlformats.org/officeDocument/2006/relationships/hyperlink" Target="https://www.lm.gov.lv/lv/apusgimenes-aprupes-atbalsta-centri" TargetMode="External"/><Relationship Id="rId67" Type="http://schemas.openxmlformats.org/officeDocument/2006/relationships/hyperlink" Target="https://new.bkus.lv/lv/content/berniem-pec-covid-19-parslimosanas-radita-jauna-programma-veselibas-atjaunosanai" TargetMode="External"/><Relationship Id="rId103" Type="http://schemas.openxmlformats.org/officeDocument/2006/relationships/hyperlink" Target="https://www.barnahus.eu/en/wp-content/uploads/2020/02/LV_StandardsSummary_FINAL.pdf" TargetMode="External"/><Relationship Id="rId108" Type="http://schemas.openxmlformats.org/officeDocument/2006/relationships/hyperlink" Target="http://polsis.mk.gov.lv/documents/4469" TargetMode="External"/><Relationship Id="rId20" Type="http://schemas.openxmlformats.org/officeDocument/2006/relationships/hyperlink" Target="https://www.lm.gov.lv/sites/lm/files/data_content/padomes_nolikums_0520203.pdf" TargetMode="External"/><Relationship Id="rId41" Type="http://schemas.openxmlformats.org/officeDocument/2006/relationships/hyperlink" Target="https://www.vp.gov.lv/lv/media/1587/download" TargetMode="External"/><Relationship Id="rId54" Type="http://schemas.openxmlformats.org/officeDocument/2006/relationships/hyperlink" Target="https://titania.saeima.lv/LIVS13/saeimalivs13.nsf/0/FF6A1725C0CA7396C22585E60025099F?OpenDocument" TargetMode="External"/><Relationship Id="rId62" Type="http://schemas.openxmlformats.org/officeDocument/2006/relationships/hyperlink" Target="https://cilveksnevisdiagnoze.lv/cilveks-nevis-diagnoze/" TargetMode="External"/><Relationship Id="rId70" Type="http://schemas.openxmlformats.org/officeDocument/2006/relationships/hyperlink" Target="https://www.spkc.gov.lv/sites/spkc/files/content/tava_veseliba_un_grutnieciba_final.pdf" TargetMode="External"/><Relationship Id="rId75" Type="http://schemas.openxmlformats.org/officeDocument/2006/relationships/hyperlink" Target="https://www.ikvd.gov.lv/lv/media/26/download" TargetMode="External"/><Relationship Id="rId83" Type="http://schemas.openxmlformats.org/officeDocument/2006/relationships/hyperlink" Target="http://www.visc.gov.lv" TargetMode="External"/><Relationship Id="rId88" Type="http://schemas.openxmlformats.org/officeDocument/2006/relationships/hyperlink" Target="https://lv100.lv/jaunumi/metodiski-ieteikumi-pedagogiem-kulturas-norisu-ieklausanai-macibu-satura/" TargetMode="External"/><Relationship Id="rId91" Type="http://schemas.openxmlformats.org/officeDocument/2006/relationships/hyperlink" Target="https://www.km.gov.lv/lv/media/16523/download" TargetMode="External"/><Relationship Id="rId96" Type="http://schemas.openxmlformats.org/officeDocument/2006/relationships/hyperlink" Target="https://www.bti.gov.lv/lv/parskata-par-barintiesu-darbu-2019-gada-kopsavilkums" TargetMode="External"/><Relationship Id="rId111" Type="http://schemas.openxmlformats.org/officeDocument/2006/relationships/hyperlink" Target="https://www.lm.gov.lv/sites/lm/files/data_content/padomes_nolikums_0520203.pdf" TargetMode="External"/><Relationship Id="rId1" Type="http://schemas.openxmlformats.org/officeDocument/2006/relationships/hyperlink" Target="http://petijumi.mk.gov.lv/node/3250" TargetMode="External"/><Relationship Id="rId6" Type="http://schemas.openxmlformats.org/officeDocument/2006/relationships/hyperlink" Target="https://rm.coe.int/CoERMPublicCommonSearchServices/DisplayDCTMContent?documentId=090000168047355e" TargetMode="External"/><Relationship Id="rId15" Type="http://schemas.openxmlformats.org/officeDocument/2006/relationships/hyperlink" Target="https://enciklopedija.lv/skirklis/98499-superv&#299;zija" TargetMode="External"/><Relationship Id="rId23" Type="http://schemas.openxmlformats.org/officeDocument/2006/relationships/hyperlink" Target="https://www.bti.gov.lv/lv/petijums-par-starpinstituciju-sadarbibu-bernu-tiesibu-aizsardziba" TargetMode="External"/><Relationship Id="rId28" Type="http://schemas.openxmlformats.org/officeDocument/2006/relationships/hyperlink" Target="https://www.visc.gov.lv/lv/projekts/kompetencu-pieeja-macibu-satura" TargetMode="External"/><Relationship Id="rId36" Type="http://schemas.openxmlformats.org/officeDocument/2006/relationships/hyperlink" Target="https://www.esparveselibu.lv/esi-dzivei-gatavs-jauns-nodarbibu-cikls-7-9-klasu-skoleniem-psihiskas-veselibas-veicinasanai" TargetMode="External"/><Relationship Id="rId49" Type="http://schemas.openxmlformats.org/officeDocument/2006/relationships/hyperlink" Target="https://www.bti.gov.lv/lv/interaktiva-spele-hei-mosties" TargetMode="External"/><Relationship Id="rId57" Type="http://schemas.openxmlformats.org/officeDocument/2006/relationships/hyperlink" Target="http://tap.mk.gov.lv/lv/mk/tap/?pid=40480702" TargetMode="External"/><Relationship Id="rId106" Type="http://schemas.openxmlformats.org/officeDocument/2006/relationships/hyperlink" Target="https://likumi.lv/ta/id/297317-par-apvienoto-naciju-organizacijas-bernu-tiesibu-komitejas-nosleguma-apsverumos-latvijai-izteikto-rekomendaciju-izpildes-planu" TargetMode="External"/><Relationship Id="rId114" Type="http://schemas.openxmlformats.org/officeDocument/2006/relationships/hyperlink" Target="https://tbinternet.ohchr.org/_layouts/15/treatybodyexternal/Download.aspx?symbolno=CRC%2fC%2fGC%2f22&amp;Lang=en" TargetMode="External"/><Relationship Id="rId10" Type="http://schemas.openxmlformats.org/officeDocument/2006/relationships/hyperlink" Target="https://www.tiesibsargs.lv/lv/pages/cilvektiesibas/bernu-tiesibas/ano-konvencija-par-berna-tiesibam" TargetMode="External"/><Relationship Id="rId31" Type="http://schemas.openxmlformats.org/officeDocument/2006/relationships/hyperlink" Target="https://www.youtube.com/watch?v=lTGqR50Pfv0" TargetMode="External"/><Relationship Id="rId44" Type="http://schemas.openxmlformats.org/officeDocument/2006/relationships/hyperlink" Target="https://likumi.lv/ta/id/57512" TargetMode="External"/><Relationship Id="rId52" Type="http://schemas.openxmlformats.org/officeDocument/2006/relationships/hyperlink" Target="https://www.bti.gov.lv/lv/esf-projekts-konsultativa-nodala-0" TargetMode="External"/><Relationship Id="rId60" Type="http://schemas.openxmlformats.org/officeDocument/2006/relationships/hyperlink" Target="http://tap.mk.gov.lv/lv/mk/tap/?pid=40506176" TargetMode="External"/><Relationship Id="rId65" Type="http://schemas.openxmlformats.org/officeDocument/2006/relationships/hyperlink" Target="https://www.esparveselibu.lv/pirma-psihologiska-palidziba-pusaudziem" TargetMode="External"/><Relationship Id="rId73" Type="http://schemas.openxmlformats.org/officeDocument/2006/relationships/hyperlink" Target="https://www.ikvd.gov.lv/lv/zinojumi" TargetMode="External"/><Relationship Id="rId78" Type="http://schemas.openxmlformats.org/officeDocument/2006/relationships/hyperlink" Target="https://www.ikvd.gov.lv/lv/media/1583/download" TargetMode="External"/><Relationship Id="rId81" Type="http://schemas.openxmlformats.org/officeDocument/2006/relationships/hyperlink" Target="https://jaunatne.gov.lv/par-agenturu/programmas-projekti/proti-un-dari/" TargetMode="External"/><Relationship Id="rId86" Type="http://schemas.openxmlformats.org/officeDocument/2006/relationships/hyperlink" Target="https://lv100.lv/programma/latvijas-skolas-soma/" TargetMode="External"/><Relationship Id="rId94" Type="http://schemas.openxmlformats.org/officeDocument/2006/relationships/hyperlink" Target="https://www.sif.gov.lv/lv/media/172/download" TargetMode="External"/><Relationship Id="rId99" Type="http://schemas.openxmlformats.org/officeDocument/2006/relationships/hyperlink" Target="https://www.patverums-dm.lv/lv/projekti" TargetMode="External"/><Relationship Id="rId101" Type="http://schemas.openxmlformats.org/officeDocument/2006/relationships/hyperlink" Target="https://www.cietusajiem.lv/lv/par-mums/aktualitates/statistika-par-sanemtajiem-zvaniem-uz-atbalsta-talruni-2019-gada/" TargetMode="External"/><Relationship Id="rId4" Type="http://schemas.openxmlformats.org/officeDocument/2006/relationships/hyperlink" Target="https://eeagrants.lv/2021/02/09/atbalsts-barnahus-ieviesanai-latvija/" TargetMode="External"/><Relationship Id="rId9" Type="http://schemas.openxmlformats.org/officeDocument/2006/relationships/hyperlink" Target="https://www.tiesibsargs.lv/uploads/content/publikacijas/bernutiesibas_makets_1568208704.pdf" TargetMode="External"/><Relationship Id="rId13" Type="http://schemas.openxmlformats.org/officeDocument/2006/relationships/hyperlink" Target="https://www.bti.gov.lv/lv/rokasgramatas-bernu-tiesibu-aizsardzibas-jautajumos" TargetMode="External"/><Relationship Id="rId18" Type="http://schemas.openxmlformats.org/officeDocument/2006/relationships/hyperlink" Target="http://tap.mk.gov.lv/lv/mk/tap/?pid=40468070" TargetMode="External"/><Relationship Id="rId39" Type="http://schemas.openxmlformats.org/officeDocument/2006/relationships/hyperlink" Target="https://www.vp.gov.lv/lv/media/1587/download" TargetMode="External"/><Relationship Id="rId109" Type="http://schemas.openxmlformats.org/officeDocument/2006/relationships/hyperlink" Target="http://www.cilvektirdznieciba.lv/lv/valsts-policija-uzsak-informativu-akciju-par-cilveku-tirdzniecibu/247" TargetMode="External"/><Relationship Id="rId34" Type="http://schemas.openxmlformats.org/officeDocument/2006/relationships/hyperlink" Target="https://lv.promehs.org/" TargetMode="External"/><Relationship Id="rId50" Type="http://schemas.openxmlformats.org/officeDocument/2006/relationships/hyperlink" Target="https://www.bti.gov.lv/lv/aptauja-apliecina-sabiedribas-augsto-iecietibu-pret-bernu-fizisku-sodisanu" TargetMode="External"/><Relationship Id="rId55" Type="http://schemas.openxmlformats.org/officeDocument/2006/relationships/hyperlink" Target="http://tap.mk.gov.lv/lv/mk/tap/?pid=40480702" TargetMode="External"/><Relationship Id="rId76" Type="http://schemas.openxmlformats.org/officeDocument/2006/relationships/hyperlink" Target="https://www.ikvd.gov.lv/lv/media/1583/download" TargetMode="External"/><Relationship Id="rId97" Type="http://schemas.openxmlformats.org/officeDocument/2006/relationships/hyperlink" Target="https://www.bti.gov.lv/lv/media/282/download" TargetMode="External"/><Relationship Id="rId104" Type="http://schemas.openxmlformats.org/officeDocument/2006/relationships/hyperlink" Target="http://tap.mk.gov.lv/lv/mk/tap/?dateFrom=2014-10-22&amp;dateTo=2021-10-22&amp;text=Barnahus&amp;org=0&amp;area=0&amp;type=0" TargetMode="External"/><Relationship Id="rId7" Type="http://schemas.openxmlformats.org/officeDocument/2006/relationships/hyperlink" Target="https://rm.coe.int/CoERMPublicCommonSearchServices/DisplayDCTMContent?documentId=090000168047355e" TargetMode="External"/><Relationship Id="rId71" Type="http://schemas.openxmlformats.org/officeDocument/2006/relationships/hyperlink" Target="https://www.vm.gov.lv/lv/jaunums/izstradata-vienota-izglitibas-programma-jauniesiem-par-seksualas-un-reproduktivas-veselibas-jautajumiem" TargetMode="External"/><Relationship Id="rId92" Type="http://schemas.openxmlformats.org/officeDocument/2006/relationships/hyperlink" Target="https://www.vietagimenei.lv/" TargetMode="External"/><Relationship Id="rId2" Type="http://schemas.openxmlformats.org/officeDocument/2006/relationships/hyperlink" Target="http://tap.mk.gov.lv/lv/mk/tap/?dateFrom=2020-07-03&amp;dateTo=2021-07-03&amp;text=%C4%93rnu+ties%C4%ABbu+aizsardz%C4%ABbas+sist%C4%93mas+pilnveidi&amp;org=0&amp;area=0&amp;type=0" TargetMode="External"/><Relationship Id="rId29" Type="http://schemas.openxmlformats.org/officeDocument/2006/relationships/hyperlink" Target="https://www.pusaudzis.lv/"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a9b62c45f8ff8f47/Parskats_par_bernu_stavokli_konsolidetais_2019_2020/audzugimenu_stat_01_09_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Adoptēto bērnu skaits</a:t>
            </a:r>
          </a:p>
        </c:rich>
      </c:tx>
      <c:overlay val="0"/>
      <c:spPr>
        <a:noFill/>
        <a:ln>
          <a:noFill/>
        </a:ln>
        <a:effectLst/>
      </c:spPr>
    </c:title>
    <c:autoTitleDeleted val="0"/>
    <c:plotArea>
      <c:layout>
        <c:manualLayout>
          <c:layoutTarget val="inner"/>
          <c:xMode val="edge"/>
          <c:yMode val="edge"/>
          <c:x val="0.16116064351016526"/>
          <c:y val="0.13166464155528554"/>
          <c:w val="0.83429220676274529"/>
          <c:h val="0.60880550320031379"/>
        </c:manualLayout>
      </c:layout>
      <c:lineChart>
        <c:grouping val="standard"/>
        <c:varyColors val="0"/>
        <c:ser>
          <c:idx val="0"/>
          <c:order val="0"/>
          <c:tx>
            <c:strRef>
              <c:f>Sheet1!$Q$35</c:f>
              <c:strCache>
                <c:ptCount val="1"/>
                <c:pt idx="0">
                  <c:v>Latvijā</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Sheet1!$R$34:$AH$34</c:f>
              <c:numCache>
                <c:formatCode>General</c:formatCode>
                <c:ptCount val="1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numCache>
            </c:numRef>
          </c:cat>
          <c:val>
            <c:numRef>
              <c:f>Sheet1!$R$35:$AH$35</c:f>
              <c:numCache>
                <c:formatCode>General</c:formatCode>
                <c:ptCount val="17"/>
                <c:pt idx="0">
                  <c:v>60</c:v>
                </c:pt>
                <c:pt idx="1">
                  <c:v>88</c:v>
                </c:pt>
                <c:pt idx="2">
                  <c:v>88</c:v>
                </c:pt>
                <c:pt idx="3">
                  <c:v>90</c:v>
                </c:pt>
                <c:pt idx="4">
                  <c:v>103</c:v>
                </c:pt>
                <c:pt idx="5">
                  <c:v>105</c:v>
                </c:pt>
                <c:pt idx="6">
                  <c:v>99</c:v>
                </c:pt>
                <c:pt idx="7">
                  <c:v>128</c:v>
                </c:pt>
                <c:pt idx="8">
                  <c:v>110</c:v>
                </c:pt>
                <c:pt idx="9">
                  <c:v>112</c:v>
                </c:pt>
                <c:pt idx="10">
                  <c:v>122</c:v>
                </c:pt>
                <c:pt idx="11">
                  <c:v>132</c:v>
                </c:pt>
                <c:pt idx="12">
                  <c:v>127</c:v>
                </c:pt>
                <c:pt idx="13">
                  <c:v>127</c:v>
                </c:pt>
                <c:pt idx="14">
                  <c:v>102</c:v>
                </c:pt>
                <c:pt idx="15">
                  <c:v>108</c:v>
                </c:pt>
                <c:pt idx="16">
                  <c:v>117</c:v>
                </c:pt>
              </c:numCache>
            </c:numRef>
          </c:val>
          <c:smooth val="0"/>
          <c:extLst>
            <c:ext xmlns:c16="http://schemas.microsoft.com/office/drawing/2014/chart" uri="{C3380CC4-5D6E-409C-BE32-E72D297353CC}">
              <c16:uniqueId val="{0000000C-D9FD-49A2-8F71-2A0510E7F565}"/>
            </c:ext>
          </c:extLst>
        </c:ser>
        <c:ser>
          <c:idx val="1"/>
          <c:order val="1"/>
          <c:tx>
            <c:strRef>
              <c:f>Sheet1!$Q$36</c:f>
              <c:strCache>
                <c:ptCount val="1"/>
                <c:pt idx="0">
                  <c:v>Uz ārvalstīm</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Sheet1!$R$34:$AH$34</c:f>
              <c:numCache>
                <c:formatCode>General</c:formatCode>
                <c:ptCount val="1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numCache>
            </c:numRef>
          </c:cat>
          <c:val>
            <c:numRef>
              <c:f>Sheet1!$R$36:$AH$36</c:f>
              <c:numCache>
                <c:formatCode>General</c:formatCode>
                <c:ptCount val="17"/>
                <c:pt idx="0">
                  <c:v>120</c:v>
                </c:pt>
                <c:pt idx="1">
                  <c:v>111</c:v>
                </c:pt>
                <c:pt idx="2">
                  <c:v>147</c:v>
                </c:pt>
                <c:pt idx="3">
                  <c:v>114</c:v>
                </c:pt>
                <c:pt idx="4">
                  <c:v>83</c:v>
                </c:pt>
                <c:pt idx="5">
                  <c:v>140</c:v>
                </c:pt>
                <c:pt idx="6">
                  <c:v>136</c:v>
                </c:pt>
                <c:pt idx="7">
                  <c:v>128</c:v>
                </c:pt>
                <c:pt idx="8">
                  <c:v>142</c:v>
                </c:pt>
                <c:pt idx="9">
                  <c:v>131</c:v>
                </c:pt>
                <c:pt idx="10">
                  <c:v>178</c:v>
                </c:pt>
                <c:pt idx="11">
                  <c:v>135</c:v>
                </c:pt>
                <c:pt idx="12">
                  <c:v>119</c:v>
                </c:pt>
                <c:pt idx="13">
                  <c:v>69</c:v>
                </c:pt>
                <c:pt idx="14">
                  <c:v>50</c:v>
                </c:pt>
                <c:pt idx="15">
                  <c:v>42</c:v>
                </c:pt>
                <c:pt idx="16">
                  <c:v>27</c:v>
                </c:pt>
              </c:numCache>
            </c:numRef>
          </c:val>
          <c:smooth val="0"/>
          <c:extLst>
            <c:ext xmlns:c16="http://schemas.microsoft.com/office/drawing/2014/chart" uri="{C3380CC4-5D6E-409C-BE32-E72D297353CC}">
              <c16:uniqueId val="{00000010-D9FD-49A2-8F71-2A0510E7F565}"/>
            </c:ext>
          </c:extLst>
        </c:ser>
        <c:ser>
          <c:idx val="2"/>
          <c:order val="2"/>
          <c:tx>
            <c:strRef>
              <c:f>Sheet1!$Q$37</c:f>
              <c:strCache>
                <c:ptCount val="1"/>
                <c:pt idx="0">
                  <c:v>Kopā</c:v>
                </c:pt>
              </c:strCache>
            </c:strRef>
          </c:tx>
          <c:spPr>
            <a:ln w="28575" cap="rnd">
              <a:solidFill>
                <a:srgbClr val="00B050"/>
              </a:solidFill>
              <a:round/>
            </a:ln>
            <a:effectLst/>
          </c:spPr>
          <c:marker>
            <c:symbol val="circle"/>
            <c:size val="5"/>
            <c:spPr>
              <a:solidFill>
                <a:srgbClr val="00B050"/>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Sheet1!$R$34:$AH$34</c:f>
              <c:numCache>
                <c:formatCode>General</c:formatCode>
                <c:ptCount val="1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numCache>
            </c:numRef>
          </c:cat>
          <c:val>
            <c:numRef>
              <c:f>Sheet1!$R$37:$AH$37</c:f>
              <c:numCache>
                <c:formatCode>General</c:formatCode>
                <c:ptCount val="17"/>
                <c:pt idx="0">
                  <c:v>180</c:v>
                </c:pt>
                <c:pt idx="1">
                  <c:v>199</c:v>
                </c:pt>
                <c:pt idx="2">
                  <c:v>235</c:v>
                </c:pt>
                <c:pt idx="3">
                  <c:v>204</c:v>
                </c:pt>
                <c:pt idx="4">
                  <c:v>186</c:v>
                </c:pt>
                <c:pt idx="5">
                  <c:v>245</c:v>
                </c:pt>
                <c:pt idx="6">
                  <c:v>235</c:v>
                </c:pt>
                <c:pt idx="7">
                  <c:v>256</c:v>
                </c:pt>
                <c:pt idx="8">
                  <c:v>252</c:v>
                </c:pt>
                <c:pt idx="9">
                  <c:v>243</c:v>
                </c:pt>
                <c:pt idx="10">
                  <c:v>300</c:v>
                </c:pt>
                <c:pt idx="11">
                  <c:v>267</c:v>
                </c:pt>
                <c:pt idx="12">
                  <c:v>246</c:v>
                </c:pt>
                <c:pt idx="13">
                  <c:v>196</c:v>
                </c:pt>
                <c:pt idx="14">
                  <c:v>152</c:v>
                </c:pt>
                <c:pt idx="15">
                  <c:v>150</c:v>
                </c:pt>
                <c:pt idx="16">
                  <c:v>144</c:v>
                </c:pt>
              </c:numCache>
            </c:numRef>
          </c:val>
          <c:smooth val="0"/>
          <c:extLst>
            <c:ext xmlns:c16="http://schemas.microsoft.com/office/drawing/2014/chart" uri="{C3380CC4-5D6E-409C-BE32-E72D297353CC}">
              <c16:uniqueId val="{00000011-D9FD-49A2-8F71-2A0510E7F565}"/>
            </c:ext>
          </c:extLst>
        </c:ser>
        <c:dLbls>
          <c:dLblPos val="t"/>
          <c:showLegendKey val="0"/>
          <c:showVal val="1"/>
          <c:showCatName val="0"/>
          <c:showSerName val="0"/>
          <c:showPercent val="0"/>
          <c:showBubbleSize val="0"/>
        </c:dLbls>
        <c:marker val="1"/>
        <c:smooth val="0"/>
        <c:axId val="136046464"/>
        <c:axId val="159261056"/>
      </c:lineChart>
      <c:catAx>
        <c:axId val="1360464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59261056"/>
        <c:crosses val="autoZero"/>
        <c:auto val="1"/>
        <c:lblAlgn val="ctr"/>
        <c:lblOffset val="100"/>
        <c:noMultiLvlLbl val="0"/>
      </c:catAx>
      <c:valAx>
        <c:axId val="159261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60464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5875" cap="flat" cmpd="sng" algn="ctr">
      <a:solidFill>
        <a:schemeClr val="tx1">
          <a:alpha val="88000"/>
        </a:schemeClr>
      </a:solidFill>
      <a:round/>
    </a:ln>
    <a:effectLst/>
  </c:spPr>
  <c:txPr>
    <a:bodyPr/>
    <a:lstStyle/>
    <a:p>
      <a:pPr>
        <a:defRPr/>
      </a:pPr>
      <a:endParaRPr lang="lv-LV"/>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Audžuģimenes un audžuģimenēs esošo bērnu skaits</a:t>
            </a:r>
          </a:p>
        </c:rich>
      </c:tx>
      <c:overlay val="0"/>
      <c:spPr>
        <a:noFill/>
        <a:ln>
          <a:noFill/>
        </a:ln>
        <a:effectLst/>
      </c:spPr>
    </c:title>
    <c:autoTitleDeleted val="0"/>
    <c:plotArea>
      <c:layout>
        <c:manualLayout>
          <c:layoutTarget val="inner"/>
          <c:xMode val="edge"/>
          <c:yMode val="edge"/>
          <c:x val="0.36160015347935737"/>
          <c:y val="7.9044177594033205E-2"/>
          <c:w val="0.61549272448815617"/>
          <c:h val="0.46632204040627184"/>
        </c:manualLayout>
      </c:layout>
      <c:lineChart>
        <c:grouping val="standard"/>
        <c:varyColors val="0"/>
        <c:ser>
          <c:idx val="0"/>
          <c:order val="0"/>
          <c:tx>
            <c:strRef>
              <c:f>Sheet1!$B$6</c:f>
              <c:strCache>
                <c:ptCount val="1"/>
                <c:pt idx="0">
                  <c:v>Audžuģimenēs esošo bērnu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Sheet1!$C$4:$F$5</c:f>
              <c:strCache>
                <c:ptCount val="4"/>
                <c:pt idx="0">
                  <c:v>2017.gada 31.decembris</c:v>
                </c:pt>
                <c:pt idx="1">
                  <c:v>2018. gada 31.decembris</c:v>
                </c:pt>
                <c:pt idx="2">
                  <c:v>2019.gada 31.decembris</c:v>
                </c:pt>
                <c:pt idx="3">
                  <c:v>2020.gada 31.decembris</c:v>
                </c:pt>
              </c:strCache>
            </c:strRef>
          </c:cat>
          <c:val>
            <c:numRef>
              <c:f>Sheet1!$C$6:$F$6</c:f>
              <c:numCache>
                <c:formatCode>#,##0</c:formatCode>
                <c:ptCount val="4"/>
                <c:pt idx="0" formatCode="General">
                  <c:v>1173</c:v>
                </c:pt>
                <c:pt idx="1">
                  <c:v>1246</c:v>
                </c:pt>
                <c:pt idx="2" formatCode="General">
                  <c:v>1355</c:v>
                </c:pt>
                <c:pt idx="3" formatCode="General">
                  <c:v>1377</c:v>
                </c:pt>
              </c:numCache>
            </c:numRef>
          </c:val>
          <c:smooth val="0"/>
          <c:extLst>
            <c:ext xmlns:c16="http://schemas.microsoft.com/office/drawing/2014/chart" uri="{C3380CC4-5D6E-409C-BE32-E72D297353CC}">
              <c16:uniqueId val="{00000000-0DBA-4C39-9C06-C334DB3B89CF}"/>
            </c:ext>
          </c:extLst>
        </c:ser>
        <c:ser>
          <c:idx val="1"/>
          <c:order val="1"/>
          <c:tx>
            <c:strRef>
              <c:f>Sheet1!$B$7</c:f>
              <c:strCache>
                <c:ptCount val="1"/>
                <c:pt idx="0">
                  <c:v>Audžuģimenes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Sheet1!$C$4:$F$5</c:f>
              <c:strCache>
                <c:ptCount val="4"/>
                <c:pt idx="0">
                  <c:v>2017.gada 31.decembris</c:v>
                </c:pt>
                <c:pt idx="1">
                  <c:v>2018. gada 31.decembris</c:v>
                </c:pt>
                <c:pt idx="2">
                  <c:v>2019.gada 31.decembris</c:v>
                </c:pt>
                <c:pt idx="3">
                  <c:v>2020.gada 31.decembris</c:v>
                </c:pt>
              </c:strCache>
            </c:strRef>
          </c:cat>
          <c:val>
            <c:numRef>
              <c:f>Sheet1!$C$7:$F$7</c:f>
              <c:numCache>
                <c:formatCode>General</c:formatCode>
                <c:ptCount val="4"/>
                <c:pt idx="0">
                  <c:v>575</c:v>
                </c:pt>
                <c:pt idx="1">
                  <c:v>636</c:v>
                </c:pt>
                <c:pt idx="2">
                  <c:v>712</c:v>
                </c:pt>
                <c:pt idx="3">
                  <c:v>752</c:v>
                </c:pt>
              </c:numCache>
            </c:numRef>
          </c:val>
          <c:smooth val="0"/>
          <c:extLst>
            <c:ext xmlns:c16="http://schemas.microsoft.com/office/drawing/2014/chart" uri="{C3380CC4-5D6E-409C-BE32-E72D297353CC}">
              <c16:uniqueId val="{00000001-0DBA-4C39-9C06-C334DB3B89CF}"/>
            </c:ext>
          </c:extLst>
        </c:ser>
        <c:ser>
          <c:idx val="2"/>
          <c:order val="2"/>
          <c:tx>
            <c:strRef>
              <c:f>Sheet1!$B$8</c:f>
              <c:strCache>
                <c:ptCount val="1"/>
                <c:pt idx="0">
                  <c:v>Krīzes audžuģimenes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2"/>
              <c:layout>
                <c:manualLayout>
                  <c:x val="2.2420989862850329E-3"/>
                  <c:y val="-5.7818118049277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DBA-4C39-9C06-C334DB3B89CF}"/>
                </c:ext>
              </c:extLst>
            </c:dLbl>
            <c:dLbl>
              <c:idx val="3"/>
              <c:layout>
                <c:manualLayout>
                  <c:x val="-2.5283243887895051E-3"/>
                  <c:y val="-8.93638541504004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DBA-4C39-9C06-C334DB3B89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Sheet1!$C$4:$F$5</c:f>
              <c:strCache>
                <c:ptCount val="4"/>
                <c:pt idx="0">
                  <c:v>2017.gada 31.decembris</c:v>
                </c:pt>
                <c:pt idx="1">
                  <c:v>2018. gada 31.decembris</c:v>
                </c:pt>
                <c:pt idx="2">
                  <c:v>2019.gada 31.decembris</c:v>
                </c:pt>
                <c:pt idx="3">
                  <c:v>2020.gada 31.decembris</c:v>
                </c:pt>
              </c:strCache>
            </c:strRef>
          </c:cat>
          <c:val>
            <c:numRef>
              <c:f>Sheet1!$C$8:$F$8</c:f>
              <c:numCache>
                <c:formatCode>General</c:formatCode>
                <c:ptCount val="4"/>
                <c:pt idx="2">
                  <c:v>15</c:v>
                </c:pt>
                <c:pt idx="3">
                  <c:v>45</c:v>
                </c:pt>
              </c:numCache>
            </c:numRef>
          </c:val>
          <c:smooth val="0"/>
          <c:extLst>
            <c:ext xmlns:c16="http://schemas.microsoft.com/office/drawing/2014/chart" uri="{C3380CC4-5D6E-409C-BE32-E72D297353CC}">
              <c16:uniqueId val="{00000004-0DBA-4C39-9C06-C334DB3B89CF}"/>
            </c:ext>
          </c:extLst>
        </c:ser>
        <c:ser>
          <c:idx val="3"/>
          <c:order val="3"/>
          <c:tx>
            <c:strRef>
              <c:f>Sheet1!$B$9</c:f>
              <c:strCache>
                <c:ptCount val="1"/>
                <c:pt idx="0">
                  <c:v>Audžuģimenes bērnam ar invaliditāti, kuram izsniegts atzinums par īpašas kopšanas nepieciešamību sakarā ar smagiem funkcionāliem traucējumiem </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dLbl>
              <c:idx val="2"/>
              <c:layout>
                <c:manualLayout>
                  <c:x val="-6.8646392367322603E-2"/>
                  <c:y val="-4.73028726822371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DBA-4C39-9C06-C334DB3B89CF}"/>
                </c:ext>
              </c:extLst>
            </c:dLbl>
            <c:dLbl>
              <c:idx val="3"/>
              <c:layout>
                <c:manualLayout>
                  <c:x val="-7.1699463327370302E-2"/>
                  <c:y val="-6.41272652695024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DBA-4C39-9C06-C334DB3B89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Sheet1!$C$4:$F$5</c:f>
              <c:strCache>
                <c:ptCount val="4"/>
                <c:pt idx="0">
                  <c:v>2017.gada 31.decembris</c:v>
                </c:pt>
                <c:pt idx="1">
                  <c:v>2018. gada 31.decembris</c:v>
                </c:pt>
                <c:pt idx="2">
                  <c:v>2019.gada 31.decembris</c:v>
                </c:pt>
                <c:pt idx="3">
                  <c:v>2020.gada 31.decembris</c:v>
                </c:pt>
              </c:strCache>
            </c:strRef>
          </c:cat>
          <c:val>
            <c:numRef>
              <c:f>Sheet1!$C$9:$F$9</c:f>
              <c:numCache>
                <c:formatCode>General</c:formatCode>
                <c:ptCount val="4"/>
                <c:pt idx="2">
                  <c:v>9</c:v>
                </c:pt>
                <c:pt idx="3">
                  <c:v>24</c:v>
                </c:pt>
              </c:numCache>
            </c:numRef>
          </c:val>
          <c:smooth val="0"/>
          <c:extLst>
            <c:ext xmlns:c16="http://schemas.microsoft.com/office/drawing/2014/chart" uri="{C3380CC4-5D6E-409C-BE32-E72D297353CC}">
              <c16:uniqueId val="{00000007-0DBA-4C39-9C06-C334DB3B89CF}"/>
            </c:ext>
          </c:extLst>
        </c:ser>
        <c:dLbls>
          <c:dLblPos val="t"/>
          <c:showLegendKey val="0"/>
          <c:showVal val="1"/>
          <c:showCatName val="0"/>
          <c:showSerName val="0"/>
          <c:showPercent val="0"/>
          <c:showBubbleSize val="0"/>
        </c:dLbls>
        <c:marker val="1"/>
        <c:smooth val="0"/>
        <c:axId val="148456576"/>
        <c:axId val="148458112"/>
      </c:lineChart>
      <c:catAx>
        <c:axId val="148456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8458112"/>
        <c:crosses val="autoZero"/>
        <c:auto val="1"/>
        <c:lblAlgn val="ctr"/>
        <c:lblOffset val="100"/>
        <c:noMultiLvlLbl val="0"/>
      </c:catAx>
      <c:valAx>
        <c:axId val="148458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84565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DB6F6-8DB3-4B70-AF98-9C577B071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210665</Words>
  <Characters>120080</Characters>
  <Application>Microsoft Office Word</Application>
  <DocSecurity>0</DocSecurity>
  <Lines>1000</Lines>
  <Paragraphs>660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 „Ziņojums par bērnu stāvokli valstī 2019.un 2020.gadā”</vt:lpstr>
      <vt:lpstr>Informatīvais ziņojums „Ziņojums par bērnu stāvokli valstī 2019.un 2020.gadā”</vt:lpstr>
    </vt:vector>
  </TitlesOfParts>
  <Company>LM</Company>
  <LinksUpToDate>false</LinksUpToDate>
  <CharactersWithSpaces>330085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„Ziņojums par bērnu stāvokli valstī 2019.un 2020.gadā”</dc:title>
  <dc:subject>Informatīvais ziņojums</dc:subject>
  <dc:creator>Lauris Neikens</dc:creator>
  <dc:description>Lauris Neikens, Labklājības ministrijas Bērnu un ģimenes politikas departamenta vecākais eksperts, tālr. 67021673; fakss: 67276445, Lauris.Neikens@lm.gov.lv</dc:description>
  <cp:lastModifiedBy>Lauris Neikens</cp:lastModifiedBy>
  <cp:revision>188</cp:revision>
  <cp:lastPrinted>2019-05-28T03:17:00Z</cp:lastPrinted>
  <dcterms:created xsi:type="dcterms:W3CDTF">2021-11-17T08:46:00Z</dcterms:created>
  <dcterms:modified xsi:type="dcterms:W3CDTF">2021-11-30T14:40:00Z</dcterms:modified>
  <cp:category>Informatīvais ziņojums</cp:category>
</cp:coreProperties>
</file>