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ACC5F" w14:textId="564A2A11" w:rsidR="00BE052F" w:rsidRPr="002560DB" w:rsidRDefault="00324414" w:rsidP="00324414">
      <w:pPr>
        <w:jc w:val="center"/>
        <w:rPr>
          <w:rFonts w:ascii="Times New Roman" w:hAnsi="Times New Roman" w:cs="Times New Roman"/>
          <w:b/>
          <w:sz w:val="28"/>
          <w:szCs w:val="28"/>
        </w:rPr>
      </w:pPr>
      <w:r w:rsidRPr="002560DB">
        <w:rPr>
          <w:rFonts w:ascii="Times New Roman" w:hAnsi="Times New Roman" w:cs="Times New Roman"/>
          <w:b/>
          <w:sz w:val="28"/>
          <w:szCs w:val="28"/>
        </w:rPr>
        <w:t xml:space="preserve">Informatīvais </w:t>
      </w:r>
      <w:r w:rsidRPr="002560DB">
        <w:rPr>
          <w:rFonts w:ascii="Times New Roman" w:hAnsi="Times New Roman" w:cs="Times New Roman"/>
          <w:b/>
          <w:color w:val="000000" w:themeColor="text1"/>
          <w:sz w:val="28"/>
          <w:szCs w:val="28"/>
        </w:rPr>
        <w:t>ziņojums “</w:t>
      </w:r>
      <w:r w:rsidR="00FD55C1" w:rsidRPr="002560DB">
        <w:rPr>
          <w:rFonts w:ascii="Times New Roman" w:hAnsi="Times New Roman" w:cs="Times New Roman"/>
          <w:b/>
          <w:color w:val="000000" w:themeColor="text1"/>
          <w:sz w:val="28"/>
          <w:szCs w:val="28"/>
        </w:rPr>
        <w:t xml:space="preserve">Par </w:t>
      </w:r>
      <w:r w:rsidR="0004706F">
        <w:rPr>
          <w:rFonts w:ascii="Times New Roman" w:hAnsi="Times New Roman" w:cs="Times New Roman"/>
          <w:b/>
          <w:color w:val="000000" w:themeColor="text1"/>
          <w:sz w:val="28"/>
          <w:szCs w:val="28"/>
        </w:rPr>
        <w:t>vidēja termiņa</w:t>
      </w:r>
      <w:r w:rsidR="00F35DAD" w:rsidRPr="002560DB">
        <w:rPr>
          <w:rFonts w:ascii="Times New Roman" w:hAnsi="Times New Roman" w:cs="Times New Roman"/>
          <w:b/>
          <w:color w:val="000000" w:themeColor="text1"/>
          <w:sz w:val="28"/>
          <w:szCs w:val="28"/>
        </w:rPr>
        <w:t xml:space="preserve"> budžeta </w:t>
      </w:r>
      <w:r w:rsidR="0011011A" w:rsidRPr="002560DB">
        <w:rPr>
          <w:rFonts w:ascii="Times New Roman" w:hAnsi="Times New Roman" w:cs="Times New Roman"/>
          <w:b/>
          <w:color w:val="000000" w:themeColor="text1"/>
          <w:sz w:val="28"/>
          <w:szCs w:val="28"/>
        </w:rPr>
        <w:t xml:space="preserve">prioritārajiem </w:t>
      </w:r>
      <w:r w:rsidR="0004706F">
        <w:rPr>
          <w:rFonts w:ascii="Times New Roman" w:hAnsi="Times New Roman" w:cs="Times New Roman"/>
          <w:b/>
          <w:color w:val="000000" w:themeColor="text1"/>
          <w:sz w:val="28"/>
          <w:szCs w:val="28"/>
        </w:rPr>
        <w:t>attīstības virzieniem</w:t>
      </w:r>
      <w:r w:rsidR="00FD55C1" w:rsidRPr="002560DB">
        <w:rPr>
          <w:rFonts w:ascii="Times New Roman" w:hAnsi="Times New Roman" w:cs="Times New Roman"/>
          <w:b/>
          <w:sz w:val="28"/>
          <w:szCs w:val="28"/>
        </w:rPr>
        <w:t>”</w:t>
      </w:r>
    </w:p>
    <w:p w14:paraId="7A77198B" w14:textId="1BE560CC" w:rsidR="00F248A0" w:rsidRPr="009844AC" w:rsidRDefault="00615A4D" w:rsidP="00615A4D">
      <w:pPr>
        <w:spacing w:after="120" w:line="240" w:lineRule="auto"/>
        <w:ind w:firstLine="709"/>
        <w:jc w:val="both"/>
        <w:rPr>
          <w:rFonts w:ascii="Times New Roman" w:hAnsi="Times New Roman" w:cs="Times New Roman"/>
          <w:sz w:val="24"/>
          <w:szCs w:val="24"/>
        </w:rPr>
      </w:pPr>
      <w:r w:rsidRPr="009844AC">
        <w:rPr>
          <w:rFonts w:ascii="Times New Roman" w:hAnsi="Times New Roman" w:cs="Times New Roman"/>
          <w:sz w:val="24"/>
          <w:szCs w:val="24"/>
        </w:rPr>
        <w:t>Finanšu ministrija ir sagatavojusi informatīvo ziņojumu “Par vidēja termiņa budžeta prioritārajiem attīstības virzieniem” (turpmāk – informatīvais ziņojums), p</w:t>
      </w:r>
      <w:r w:rsidR="001E4A6C" w:rsidRPr="009844AC">
        <w:rPr>
          <w:rFonts w:ascii="Times New Roman" w:hAnsi="Times New Roman" w:cs="Times New Roman"/>
          <w:sz w:val="24"/>
          <w:szCs w:val="24"/>
        </w:rPr>
        <w:t xml:space="preserve">amatojoties uz Ministru kabineta </w:t>
      </w:r>
      <w:r w:rsidR="00780F38" w:rsidRPr="009844AC">
        <w:rPr>
          <w:rFonts w:ascii="Times New Roman" w:hAnsi="Times New Roman" w:cs="Times New Roman"/>
          <w:sz w:val="24"/>
          <w:szCs w:val="24"/>
        </w:rPr>
        <w:t>20</w:t>
      </w:r>
      <w:r w:rsidR="00F85AF6" w:rsidRPr="009844AC">
        <w:rPr>
          <w:rFonts w:ascii="Times New Roman" w:hAnsi="Times New Roman" w:cs="Times New Roman"/>
          <w:sz w:val="24"/>
          <w:szCs w:val="24"/>
        </w:rPr>
        <w:t>2</w:t>
      </w:r>
      <w:r w:rsidR="0004706F" w:rsidRPr="009844AC">
        <w:rPr>
          <w:rFonts w:ascii="Times New Roman" w:hAnsi="Times New Roman" w:cs="Times New Roman"/>
          <w:sz w:val="24"/>
          <w:szCs w:val="24"/>
        </w:rPr>
        <w:t>4</w:t>
      </w:r>
      <w:r w:rsidR="00780F38" w:rsidRPr="009844AC">
        <w:rPr>
          <w:rFonts w:ascii="Times New Roman" w:hAnsi="Times New Roman" w:cs="Times New Roman"/>
          <w:sz w:val="24"/>
          <w:szCs w:val="24"/>
        </w:rPr>
        <w:t>.</w:t>
      </w:r>
      <w:r w:rsidR="00F06838" w:rsidRPr="009844AC">
        <w:rPr>
          <w:rFonts w:ascii="Times New Roman" w:hAnsi="Times New Roman" w:cs="Times New Roman"/>
          <w:sz w:val="24"/>
          <w:szCs w:val="24"/>
        </w:rPr>
        <w:t xml:space="preserve"> </w:t>
      </w:r>
      <w:r w:rsidR="00780F38" w:rsidRPr="009844AC">
        <w:rPr>
          <w:rFonts w:ascii="Times New Roman" w:hAnsi="Times New Roman" w:cs="Times New Roman"/>
          <w:sz w:val="24"/>
          <w:szCs w:val="24"/>
        </w:rPr>
        <w:t xml:space="preserve">gada </w:t>
      </w:r>
      <w:r w:rsidR="0004706F" w:rsidRPr="009844AC">
        <w:rPr>
          <w:rFonts w:ascii="Times New Roman" w:hAnsi="Times New Roman" w:cs="Times New Roman"/>
          <w:sz w:val="24"/>
          <w:szCs w:val="24"/>
        </w:rPr>
        <w:t>28</w:t>
      </w:r>
      <w:r w:rsidR="00780F38" w:rsidRPr="009844AC">
        <w:rPr>
          <w:rFonts w:ascii="Times New Roman" w:hAnsi="Times New Roman" w:cs="Times New Roman"/>
          <w:sz w:val="24"/>
          <w:szCs w:val="24"/>
        </w:rPr>
        <w:t>.</w:t>
      </w:r>
      <w:r w:rsidR="00F06838" w:rsidRPr="009844AC">
        <w:rPr>
          <w:rFonts w:ascii="Times New Roman" w:hAnsi="Times New Roman" w:cs="Times New Roman"/>
          <w:sz w:val="24"/>
          <w:szCs w:val="24"/>
        </w:rPr>
        <w:t xml:space="preserve"> </w:t>
      </w:r>
      <w:r w:rsidR="004A55BA" w:rsidRPr="009844AC">
        <w:rPr>
          <w:rFonts w:ascii="Times New Roman" w:hAnsi="Times New Roman" w:cs="Times New Roman"/>
          <w:sz w:val="24"/>
          <w:szCs w:val="24"/>
        </w:rPr>
        <w:t>marta</w:t>
      </w:r>
      <w:r w:rsidR="00780F38" w:rsidRPr="009844AC">
        <w:rPr>
          <w:rFonts w:ascii="Times New Roman" w:hAnsi="Times New Roman" w:cs="Times New Roman"/>
          <w:sz w:val="24"/>
          <w:szCs w:val="24"/>
        </w:rPr>
        <w:t xml:space="preserve"> rīkojum</w:t>
      </w:r>
      <w:r w:rsidR="00DE7E26" w:rsidRPr="009844AC">
        <w:rPr>
          <w:rFonts w:ascii="Times New Roman" w:hAnsi="Times New Roman" w:cs="Times New Roman"/>
          <w:sz w:val="24"/>
          <w:szCs w:val="24"/>
        </w:rPr>
        <w:t>a</w:t>
      </w:r>
      <w:r w:rsidR="00780F38" w:rsidRPr="009844AC">
        <w:rPr>
          <w:rFonts w:ascii="Times New Roman" w:hAnsi="Times New Roman" w:cs="Times New Roman"/>
          <w:sz w:val="24"/>
          <w:szCs w:val="24"/>
        </w:rPr>
        <w:t xml:space="preserve"> Nr.</w:t>
      </w:r>
      <w:r w:rsidR="0004706F" w:rsidRPr="009844AC">
        <w:rPr>
          <w:rFonts w:ascii="Times New Roman" w:hAnsi="Times New Roman" w:cs="Times New Roman"/>
          <w:sz w:val="24"/>
          <w:szCs w:val="24"/>
        </w:rPr>
        <w:t>235</w:t>
      </w:r>
      <w:r w:rsidR="00780F38" w:rsidRPr="009844AC">
        <w:rPr>
          <w:rFonts w:ascii="Times New Roman" w:hAnsi="Times New Roman" w:cs="Times New Roman"/>
          <w:sz w:val="24"/>
          <w:szCs w:val="24"/>
        </w:rPr>
        <w:t xml:space="preserve"> “Par likumprojekta “Par </w:t>
      </w:r>
      <w:r w:rsidR="00F06838" w:rsidRPr="009844AC">
        <w:rPr>
          <w:rFonts w:ascii="Times New Roman" w:hAnsi="Times New Roman" w:cs="Times New Roman"/>
          <w:sz w:val="24"/>
          <w:szCs w:val="24"/>
        </w:rPr>
        <w:t>valsts budžetu 202</w:t>
      </w:r>
      <w:r w:rsidR="0004706F" w:rsidRPr="009844AC">
        <w:rPr>
          <w:rFonts w:ascii="Times New Roman" w:hAnsi="Times New Roman" w:cs="Times New Roman"/>
          <w:sz w:val="24"/>
          <w:szCs w:val="24"/>
        </w:rPr>
        <w:t>5</w:t>
      </w:r>
      <w:r w:rsidR="00F06838" w:rsidRPr="009844AC">
        <w:rPr>
          <w:rFonts w:ascii="Times New Roman" w:hAnsi="Times New Roman" w:cs="Times New Roman"/>
          <w:sz w:val="24"/>
          <w:szCs w:val="24"/>
        </w:rPr>
        <w:t>. gadam un</w:t>
      </w:r>
      <w:r w:rsidR="00780F38" w:rsidRPr="009844AC">
        <w:rPr>
          <w:rFonts w:ascii="Times New Roman" w:hAnsi="Times New Roman" w:cs="Times New Roman"/>
          <w:sz w:val="24"/>
          <w:szCs w:val="24"/>
        </w:rPr>
        <w:t xml:space="preserve"> budžeta ietvaru 202</w:t>
      </w:r>
      <w:r w:rsidR="0004706F" w:rsidRPr="009844AC">
        <w:rPr>
          <w:rFonts w:ascii="Times New Roman" w:hAnsi="Times New Roman" w:cs="Times New Roman"/>
          <w:sz w:val="24"/>
          <w:szCs w:val="24"/>
        </w:rPr>
        <w:t>5</w:t>
      </w:r>
      <w:r w:rsidR="00780F38" w:rsidRPr="009844AC">
        <w:rPr>
          <w:rFonts w:ascii="Times New Roman" w:hAnsi="Times New Roman" w:cs="Times New Roman"/>
          <w:sz w:val="24"/>
          <w:szCs w:val="24"/>
        </w:rPr>
        <w:t>., 202</w:t>
      </w:r>
      <w:r w:rsidR="0004706F" w:rsidRPr="009844AC">
        <w:rPr>
          <w:rFonts w:ascii="Times New Roman" w:hAnsi="Times New Roman" w:cs="Times New Roman"/>
          <w:sz w:val="24"/>
          <w:szCs w:val="24"/>
        </w:rPr>
        <w:t>6</w:t>
      </w:r>
      <w:r w:rsidR="00F85AF6" w:rsidRPr="009844AC">
        <w:rPr>
          <w:rFonts w:ascii="Times New Roman" w:hAnsi="Times New Roman" w:cs="Times New Roman"/>
          <w:sz w:val="24"/>
          <w:szCs w:val="24"/>
        </w:rPr>
        <w:t>. un 202</w:t>
      </w:r>
      <w:r w:rsidR="0004706F" w:rsidRPr="009844AC">
        <w:rPr>
          <w:rFonts w:ascii="Times New Roman" w:hAnsi="Times New Roman" w:cs="Times New Roman"/>
          <w:sz w:val="24"/>
          <w:szCs w:val="24"/>
        </w:rPr>
        <w:t>7</w:t>
      </w:r>
      <w:r w:rsidR="00780F38" w:rsidRPr="009844AC">
        <w:rPr>
          <w:rFonts w:ascii="Times New Roman" w:hAnsi="Times New Roman" w:cs="Times New Roman"/>
          <w:sz w:val="24"/>
          <w:szCs w:val="24"/>
        </w:rPr>
        <w:t>.</w:t>
      </w:r>
      <w:r w:rsidR="00F06838" w:rsidRPr="009844AC">
        <w:rPr>
          <w:rFonts w:ascii="Times New Roman" w:hAnsi="Times New Roman" w:cs="Times New Roman"/>
          <w:sz w:val="24"/>
          <w:szCs w:val="24"/>
        </w:rPr>
        <w:t xml:space="preserve"> </w:t>
      </w:r>
      <w:r w:rsidR="00780F38" w:rsidRPr="009844AC">
        <w:rPr>
          <w:rFonts w:ascii="Times New Roman" w:hAnsi="Times New Roman" w:cs="Times New Roman"/>
          <w:sz w:val="24"/>
          <w:szCs w:val="24"/>
        </w:rPr>
        <w:t>gadam” sagatavošanas grafiku”</w:t>
      </w:r>
      <w:r w:rsidR="00F248A0" w:rsidRPr="009844AC">
        <w:rPr>
          <w:rFonts w:ascii="Times New Roman" w:hAnsi="Times New Roman" w:cs="Times New Roman"/>
          <w:sz w:val="24"/>
          <w:szCs w:val="24"/>
        </w:rPr>
        <w:t xml:space="preserve"> (turpmāk – Budžeta grafiks)</w:t>
      </w:r>
      <w:r w:rsidR="00780F38" w:rsidRPr="009844AC">
        <w:rPr>
          <w:rFonts w:ascii="Times New Roman" w:hAnsi="Times New Roman" w:cs="Times New Roman"/>
          <w:sz w:val="24"/>
          <w:szCs w:val="24"/>
        </w:rPr>
        <w:t xml:space="preserve"> </w:t>
      </w:r>
      <w:r w:rsidR="00F06838" w:rsidRPr="009844AC">
        <w:rPr>
          <w:rFonts w:ascii="Times New Roman" w:hAnsi="Times New Roman" w:cs="Times New Roman"/>
          <w:sz w:val="24"/>
          <w:szCs w:val="24"/>
        </w:rPr>
        <w:t>pielikum</w:t>
      </w:r>
      <w:r w:rsidR="0004706F" w:rsidRPr="009844AC">
        <w:rPr>
          <w:rFonts w:ascii="Times New Roman" w:hAnsi="Times New Roman" w:cs="Times New Roman"/>
          <w:sz w:val="24"/>
          <w:szCs w:val="24"/>
        </w:rPr>
        <w:t>a 10. punktu</w:t>
      </w:r>
      <w:r w:rsidR="00997136" w:rsidRPr="009844AC">
        <w:rPr>
          <w:rFonts w:ascii="Times New Roman" w:hAnsi="Times New Roman" w:cs="Times New Roman"/>
          <w:sz w:val="24"/>
          <w:szCs w:val="24"/>
        </w:rPr>
        <w:t xml:space="preserve">, </w:t>
      </w:r>
      <w:r w:rsidRPr="009844AC">
        <w:rPr>
          <w:rFonts w:ascii="Times New Roman" w:hAnsi="Times New Roman" w:cs="Times New Roman"/>
          <w:sz w:val="24"/>
          <w:szCs w:val="24"/>
        </w:rPr>
        <w:t>kurā 2024. gada 18. jūnijā paredzēta lēmuma pieņemšana Ministru kabinetā par vidēja termiņa budžeta prioritārajiem attīstības virzieniem.</w:t>
      </w:r>
    </w:p>
    <w:p w14:paraId="646B16AC" w14:textId="12572DC7" w:rsidR="0045428F" w:rsidRPr="009844AC" w:rsidRDefault="006B696B" w:rsidP="00615A4D">
      <w:pPr>
        <w:spacing w:after="120" w:line="240" w:lineRule="auto"/>
        <w:ind w:firstLine="709"/>
        <w:jc w:val="both"/>
        <w:rPr>
          <w:rFonts w:ascii="Times New Roman" w:hAnsi="Times New Roman" w:cs="Times New Roman"/>
          <w:sz w:val="24"/>
          <w:szCs w:val="24"/>
        </w:rPr>
      </w:pPr>
      <w:r w:rsidRPr="009844AC">
        <w:rPr>
          <w:rFonts w:ascii="Times New Roman" w:hAnsi="Times New Roman" w:cs="Times New Roman"/>
          <w:sz w:val="24"/>
          <w:szCs w:val="24"/>
        </w:rPr>
        <w:t>S</w:t>
      </w:r>
      <w:r w:rsidR="0045428F" w:rsidRPr="009844AC">
        <w:rPr>
          <w:rFonts w:ascii="Times New Roman" w:hAnsi="Times New Roman" w:cs="Times New Roman"/>
          <w:sz w:val="24"/>
          <w:szCs w:val="24"/>
        </w:rPr>
        <w:t xml:space="preserve">askaņā ar Budžeta grafika </w:t>
      </w:r>
      <w:r w:rsidR="00687844" w:rsidRPr="009844AC">
        <w:rPr>
          <w:rFonts w:ascii="Times New Roman" w:hAnsi="Times New Roman" w:cs="Times New Roman"/>
          <w:sz w:val="24"/>
          <w:szCs w:val="24"/>
        </w:rPr>
        <w:t xml:space="preserve">pielikuma </w:t>
      </w:r>
      <w:r w:rsidR="0045428F" w:rsidRPr="009844AC">
        <w:rPr>
          <w:rFonts w:ascii="Times New Roman" w:hAnsi="Times New Roman" w:cs="Times New Roman"/>
          <w:sz w:val="24"/>
          <w:szCs w:val="24"/>
        </w:rPr>
        <w:t>11. punktu ministrijas 2024. gada 28. jūnijā</w:t>
      </w:r>
      <w:r w:rsidR="00683907" w:rsidRPr="009844AC">
        <w:rPr>
          <w:rFonts w:ascii="Times New Roman" w:hAnsi="Times New Roman" w:cs="Times New Roman"/>
          <w:sz w:val="24"/>
          <w:szCs w:val="24"/>
        </w:rPr>
        <w:t xml:space="preserve"> iesniedz </w:t>
      </w:r>
      <w:r w:rsidR="00687844" w:rsidRPr="009844AC">
        <w:rPr>
          <w:rFonts w:ascii="Times New Roman" w:hAnsi="Times New Roman" w:cs="Times New Roman"/>
          <w:sz w:val="24"/>
          <w:szCs w:val="24"/>
        </w:rPr>
        <w:t xml:space="preserve">Finanšu ministrijā un Valsts kancelejā </w:t>
      </w:r>
      <w:r w:rsidR="00683907" w:rsidRPr="009844AC">
        <w:rPr>
          <w:rFonts w:ascii="Times New Roman" w:hAnsi="Times New Roman" w:cs="Times New Roman"/>
          <w:sz w:val="24"/>
          <w:szCs w:val="24"/>
        </w:rPr>
        <w:t>priekšlikumus par prioritārajiem pasākumiem un to īstenošanai nepieciešamo finansējumu, ņemot vērā Ministru kabineta lēmumu par vidēja termiņa budžeta prioritārajiem attīstības virzieniem.</w:t>
      </w:r>
    </w:p>
    <w:p w14:paraId="490B64C6" w14:textId="60EA5E13" w:rsidR="005C6B88" w:rsidRPr="009844AC" w:rsidRDefault="005C6B88" w:rsidP="00615A4D">
      <w:pPr>
        <w:spacing w:after="120" w:line="240" w:lineRule="auto"/>
        <w:ind w:firstLine="709"/>
        <w:jc w:val="both"/>
        <w:rPr>
          <w:rFonts w:ascii="Times New Roman" w:hAnsi="Times New Roman" w:cs="Times New Roman"/>
          <w:sz w:val="24"/>
          <w:szCs w:val="24"/>
        </w:rPr>
      </w:pPr>
      <w:r w:rsidRPr="009844AC">
        <w:rPr>
          <w:rFonts w:ascii="Times New Roman" w:hAnsi="Times New Roman" w:cs="Times New Roman"/>
          <w:sz w:val="24"/>
          <w:szCs w:val="24"/>
        </w:rPr>
        <w:t xml:space="preserve">2024. gada 13. augustā saskaņā ar Budžeta grafika pielikuma 18. punktu Ministru kabinetā paredzēta informatīvā ziņojuma “Par </w:t>
      </w:r>
      <w:r w:rsidR="006B696B" w:rsidRPr="009844AC">
        <w:rPr>
          <w:rFonts w:ascii="Times New Roman" w:hAnsi="Times New Roman" w:cs="Times New Roman"/>
          <w:sz w:val="24"/>
          <w:szCs w:val="24"/>
        </w:rPr>
        <w:t>ministriju un citu centrālo valsts iestāžu prioritārajiem pasākumiem 2025., 2026., 2027. un 2028. gadam</w:t>
      </w:r>
      <w:r w:rsidRPr="009844AC">
        <w:rPr>
          <w:rFonts w:ascii="Times New Roman" w:hAnsi="Times New Roman" w:cs="Times New Roman"/>
          <w:sz w:val="24"/>
          <w:szCs w:val="24"/>
        </w:rPr>
        <w:t>”</w:t>
      </w:r>
      <w:r w:rsidR="006B696B" w:rsidRPr="009844AC">
        <w:rPr>
          <w:rFonts w:ascii="Times New Roman" w:hAnsi="Times New Roman" w:cs="Times New Roman"/>
          <w:sz w:val="24"/>
          <w:szCs w:val="24"/>
        </w:rPr>
        <w:t xml:space="preserve"> izskatīšana.</w:t>
      </w:r>
    </w:p>
    <w:p w14:paraId="0AB1E926" w14:textId="49D9331A" w:rsidR="006B696B" w:rsidRPr="009844AC" w:rsidRDefault="006B696B" w:rsidP="00615A4D">
      <w:pPr>
        <w:spacing w:after="120" w:line="240" w:lineRule="auto"/>
        <w:ind w:firstLine="709"/>
        <w:jc w:val="both"/>
        <w:rPr>
          <w:rFonts w:ascii="Times New Roman" w:hAnsi="Times New Roman" w:cs="Times New Roman"/>
          <w:sz w:val="24"/>
          <w:szCs w:val="24"/>
        </w:rPr>
      </w:pPr>
      <w:r w:rsidRPr="009844AC">
        <w:rPr>
          <w:rFonts w:ascii="Times New Roman" w:hAnsi="Times New Roman" w:cs="Times New Roman"/>
          <w:sz w:val="24"/>
          <w:szCs w:val="24"/>
        </w:rPr>
        <w:t>Savukārt,</w:t>
      </w:r>
      <w:r w:rsidR="00083791" w:rsidRPr="009844AC">
        <w:rPr>
          <w:rFonts w:ascii="Times New Roman" w:hAnsi="Times New Roman" w:cs="Times New Roman"/>
          <w:sz w:val="24"/>
          <w:szCs w:val="24"/>
        </w:rPr>
        <w:t xml:space="preserve"> 2024. gada 27. augustā saskaņā ar Budžeta grafika pielikuma 19. punktu Ministru kabinetā paredzēta lēmuma pieņemšana par valsts budžeta likumprojektā iekļaujamiem prioritārajiem pasākumiem 2025., 2026., 2027. un 2028. gadam, ņemot vērā vidēja termiņa budžeta mērķus un vidēja termiņa budžeta prioritāros attīstības virzienus.</w:t>
      </w:r>
    </w:p>
    <w:p w14:paraId="2C8A4EAE" w14:textId="77777777" w:rsidR="004067BB" w:rsidRDefault="004067BB" w:rsidP="00615A4D">
      <w:pPr>
        <w:spacing w:after="120" w:line="240" w:lineRule="auto"/>
        <w:ind w:firstLine="709"/>
        <w:jc w:val="both"/>
        <w:rPr>
          <w:rFonts w:ascii="Times New Roman" w:hAnsi="Times New Roman" w:cs="Times New Roman"/>
          <w:color w:val="000000"/>
          <w:sz w:val="24"/>
          <w:szCs w:val="24"/>
        </w:rPr>
      </w:pPr>
    </w:p>
    <w:p w14:paraId="3559D01E" w14:textId="77777777" w:rsidR="004067BB" w:rsidRPr="004067BB" w:rsidRDefault="004067BB" w:rsidP="009844AC">
      <w:pPr>
        <w:spacing w:before="120" w:after="0" w:line="240" w:lineRule="auto"/>
        <w:jc w:val="center"/>
        <w:rPr>
          <w:rFonts w:ascii="Times New Roman" w:hAnsi="Times New Roman" w:cs="Times New Roman"/>
          <w:b/>
          <w:color w:val="000000"/>
          <w:sz w:val="24"/>
          <w:szCs w:val="24"/>
        </w:rPr>
      </w:pPr>
      <w:r w:rsidRPr="009844AC">
        <w:rPr>
          <w:rFonts w:ascii="Times New Roman" w:hAnsi="Times New Roman" w:cs="Times New Roman"/>
          <w:b/>
          <w:i/>
          <w:iCs/>
          <w:color w:val="000000"/>
          <w:sz w:val="24"/>
          <w:szCs w:val="24"/>
        </w:rPr>
        <w:t>1. attēls.</w:t>
      </w:r>
      <w:r w:rsidRPr="009844AC">
        <w:rPr>
          <w:rFonts w:ascii="Times New Roman" w:hAnsi="Times New Roman" w:cs="Times New Roman"/>
          <w:b/>
          <w:color w:val="000000"/>
          <w:sz w:val="24"/>
          <w:szCs w:val="24"/>
        </w:rPr>
        <w:t xml:space="preserve">  </w:t>
      </w:r>
      <w:r w:rsidRPr="009844AC">
        <w:rPr>
          <w:rFonts w:ascii="Times New Roman" w:hAnsi="Times New Roman" w:cs="Times New Roman"/>
          <w:b/>
          <w:bCs/>
          <w:color w:val="000000"/>
          <w:sz w:val="24"/>
          <w:szCs w:val="24"/>
        </w:rPr>
        <w:t>Valsts budžeta 2025. gadam un budžeta ietvara 2025.-2027. gadam likumprojekta sagatavošanas grafikā un MK lēmumos paredzētie uzdevumi saistībā ar prioritārajiem pasākumiem</w:t>
      </w:r>
    </w:p>
    <w:p w14:paraId="223618F3" w14:textId="77777777" w:rsidR="0010662E" w:rsidRPr="009844AC" w:rsidRDefault="0010662E" w:rsidP="009844AC">
      <w:pPr>
        <w:spacing w:after="0" w:line="240" w:lineRule="auto"/>
        <w:jc w:val="both"/>
        <w:rPr>
          <w:rFonts w:ascii="Times New Roman" w:hAnsi="Times New Roman" w:cs="Times New Roman"/>
          <w:color w:val="000000"/>
          <w:sz w:val="16"/>
          <w:szCs w:val="16"/>
        </w:rPr>
      </w:pPr>
    </w:p>
    <w:p w14:paraId="2F2D51AB" w14:textId="68D7BBF9" w:rsidR="00343B78" w:rsidRDefault="004067BB" w:rsidP="00343B78">
      <w:pPr>
        <w:spacing w:before="120" w:after="120" w:line="240" w:lineRule="auto"/>
        <w:jc w:val="both"/>
        <w:rPr>
          <w:rFonts w:ascii="Times New Roman" w:hAnsi="Times New Roman" w:cs="Times New Roman"/>
          <w:color w:val="000000"/>
          <w:sz w:val="24"/>
          <w:szCs w:val="24"/>
        </w:rPr>
      </w:pPr>
      <w:r w:rsidRPr="002F16D0">
        <w:rPr>
          <w:noProof/>
          <w:lang w:eastAsia="lv-LV"/>
        </w:rPr>
        <w:drawing>
          <wp:inline distT="0" distB="0" distL="0" distR="0" wp14:anchorId="2B5B99A2" wp14:editId="41B17CFF">
            <wp:extent cx="5857875" cy="3657600"/>
            <wp:effectExtent l="0" t="0" r="9525" b="19050"/>
            <wp:docPr id="620383455" name="Diagram 1">
              <a:extLst xmlns:a="http://schemas.openxmlformats.org/drawingml/2006/main">
                <a:ext uri="{FF2B5EF4-FFF2-40B4-BE49-F238E27FC236}">
                  <a16:creationId xmlns:a16="http://schemas.microsoft.com/office/drawing/2014/main" id="{2CB4FA30-7BD8-7977-F05B-548F381AA76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D6D263C" w14:textId="72F0AA1B" w:rsidR="00F90EB8" w:rsidRPr="009844AC" w:rsidRDefault="00F90EB8" w:rsidP="000F1789">
      <w:pPr>
        <w:pStyle w:val="boldparagraphheader"/>
        <w:spacing w:before="160" w:after="120"/>
        <w:contextualSpacing w:val="0"/>
        <w:jc w:val="both"/>
        <w:rPr>
          <w:b w:val="0"/>
          <w:bCs/>
          <w:color w:val="auto"/>
          <w:sz w:val="24"/>
          <w:szCs w:val="24"/>
        </w:rPr>
      </w:pPr>
      <w:r w:rsidRPr="009844AC">
        <w:rPr>
          <w:color w:val="auto"/>
          <w:sz w:val="24"/>
          <w:szCs w:val="24"/>
        </w:rPr>
        <w:tab/>
      </w:r>
      <w:r w:rsidRPr="009844AC">
        <w:rPr>
          <w:b w:val="0"/>
          <w:bCs/>
          <w:color w:val="auto"/>
          <w:sz w:val="24"/>
          <w:szCs w:val="24"/>
        </w:rPr>
        <w:t xml:space="preserve">2024. gada 30. aprīlī, Ministru kabinetā izskatot informatīvo ziņojumu “Par Latvijas ekonomikas attīstību” </w:t>
      </w:r>
      <w:r w:rsidR="00C64C0E" w:rsidRPr="009844AC">
        <w:rPr>
          <w:b w:val="0"/>
          <w:bCs/>
          <w:color w:val="auto"/>
          <w:sz w:val="24"/>
          <w:szCs w:val="24"/>
        </w:rPr>
        <w:t xml:space="preserve">un informatīvo ziņojumu “Latvijas Stabilitātes programma 2024.-2028. gadam” </w:t>
      </w:r>
      <w:r w:rsidRPr="009844AC">
        <w:rPr>
          <w:b w:val="0"/>
          <w:bCs/>
          <w:color w:val="auto"/>
          <w:sz w:val="24"/>
          <w:szCs w:val="24"/>
        </w:rPr>
        <w:t>(protokols Nr. 18 52. §</w:t>
      </w:r>
      <w:r w:rsidR="00C64C0E" w:rsidRPr="009844AC">
        <w:rPr>
          <w:b w:val="0"/>
          <w:bCs/>
          <w:color w:val="auto"/>
          <w:sz w:val="24"/>
          <w:szCs w:val="24"/>
        </w:rPr>
        <w:t xml:space="preserve"> un  53. §</w:t>
      </w:r>
      <w:r w:rsidRPr="009844AC">
        <w:rPr>
          <w:b w:val="0"/>
          <w:bCs/>
          <w:color w:val="auto"/>
          <w:sz w:val="24"/>
          <w:szCs w:val="24"/>
        </w:rPr>
        <w:t xml:space="preserve">),  izvērtās </w:t>
      </w:r>
      <w:r w:rsidR="00C00B36" w:rsidRPr="009844AC">
        <w:rPr>
          <w:b w:val="0"/>
          <w:bCs/>
          <w:color w:val="auto"/>
          <w:sz w:val="24"/>
          <w:szCs w:val="24"/>
        </w:rPr>
        <w:t>debates</w:t>
      </w:r>
      <w:r w:rsidRPr="009844AC">
        <w:rPr>
          <w:b w:val="0"/>
          <w:bCs/>
          <w:color w:val="auto"/>
          <w:sz w:val="24"/>
          <w:szCs w:val="24"/>
        </w:rPr>
        <w:t xml:space="preserve"> par iespējamiem prioritārajiem </w:t>
      </w:r>
      <w:r w:rsidRPr="009844AC">
        <w:rPr>
          <w:b w:val="0"/>
          <w:bCs/>
          <w:color w:val="auto"/>
          <w:sz w:val="24"/>
          <w:szCs w:val="24"/>
        </w:rPr>
        <w:lastRenderedPageBreak/>
        <w:t>virzieniem</w:t>
      </w:r>
      <w:r w:rsidR="00294D3B" w:rsidRPr="009844AC">
        <w:rPr>
          <w:b w:val="0"/>
          <w:bCs/>
          <w:color w:val="auto"/>
          <w:sz w:val="24"/>
          <w:szCs w:val="24"/>
        </w:rPr>
        <w:t xml:space="preserve"> ekonomikas attīstībai</w:t>
      </w:r>
      <w:r w:rsidR="001E718C" w:rsidRPr="009844AC">
        <w:rPr>
          <w:b w:val="0"/>
          <w:bCs/>
          <w:color w:val="auto"/>
          <w:sz w:val="24"/>
          <w:szCs w:val="24"/>
        </w:rPr>
        <w:t xml:space="preserve">, piemēram, produktivitāte, eksporta atbalsts, </w:t>
      </w:r>
      <w:r w:rsidR="008E4DE7" w:rsidRPr="009844AC">
        <w:rPr>
          <w:b w:val="0"/>
          <w:bCs/>
          <w:color w:val="auto"/>
          <w:sz w:val="24"/>
          <w:szCs w:val="24"/>
        </w:rPr>
        <w:t xml:space="preserve">ieguldījumi </w:t>
      </w:r>
      <w:proofErr w:type="spellStart"/>
      <w:r w:rsidRPr="009844AC">
        <w:rPr>
          <w:b w:val="0"/>
          <w:bCs/>
          <w:color w:val="auto"/>
          <w:sz w:val="24"/>
          <w:szCs w:val="24"/>
        </w:rPr>
        <w:t>cilvēkkapitāl</w:t>
      </w:r>
      <w:r w:rsidR="008E4DE7" w:rsidRPr="009844AC">
        <w:rPr>
          <w:b w:val="0"/>
          <w:bCs/>
          <w:color w:val="auto"/>
          <w:sz w:val="24"/>
          <w:szCs w:val="24"/>
        </w:rPr>
        <w:t>ā</w:t>
      </w:r>
      <w:proofErr w:type="spellEnd"/>
      <w:r w:rsidR="008E4DE7" w:rsidRPr="009844AC">
        <w:rPr>
          <w:b w:val="0"/>
          <w:bCs/>
          <w:color w:val="auto"/>
          <w:sz w:val="24"/>
          <w:szCs w:val="24"/>
        </w:rPr>
        <w:t xml:space="preserve"> (IKT</w:t>
      </w:r>
      <w:r w:rsidR="001E718C" w:rsidRPr="009844AC">
        <w:rPr>
          <w:b w:val="0"/>
          <w:bCs/>
          <w:color w:val="auto"/>
          <w:sz w:val="24"/>
          <w:szCs w:val="24"/>
        </w:rPr>
        <w:t xml:space="preserve"> nozares attīstība</w:t>
      </w:r>
      <w:r w:rsidR="008E4DE7" w:rsidRPr="009844AC">
        <w:rPr>
          <w:b w:val="0"/>
          <w:bCs/>
          <w:color w:val="auto"/>
          <w:sz w:val="24"/>
          <w:szCs w:val="24"/>
        </w:rPr>
        <w:t>, augsta līmeņa mākslīgā intelekta speciālistu attīstība, STEM zināšanu stiprināšana</w:t>
      </w:r>
      <w:r w:rsidR="004C7120" w:rsidRPr="009844AC">
        <w:rPr>
          <w:b w:val="0"/>
          <w:bCs/>
          <w:color w:val="auto"/>
          <w:sz w:val="24"/>
          <w:szCs w:val="24"/>
        </w:rPr>
        <w:t>, kvantu skaitļošana</w:t>
      </w:r>
      <w:r w:rsidR="008E4DE7" w:rsidRPr="009844AC">
        <w:rPr>
          <w:b w:val="0"/>
          <w:bCs/>
          <w:color w:val="auto"/>
          <w:sz w:val="24"/>
          <w:szCs w:val="24"/>
        </w:rPr>
        <w:t>)</w:t>
      </w:r>
      <w:r w:rsidRPr="009844AC">
        <w:rPr>
          <w:b w:val="0"/>
          <w:bCs/>
          <w:color w:val="auto"/>
          <w:sz w:val="24"/>
          <w:szCs w:val="24"/>
        </w:rPr>
        <w:t xml:space="preserve">, </w:t>
      </w:r>
      <w:r w:rsidR="00612A75" w:rsidRPr="009844AC">
        <w:rPr>
          <w:b w:val="0"/>
          <w:bCs/>
          <w:color w:val="auto"/>
          <w:sz w:val="24"/>
          <w:szCs w:val="24"/>
        </w:rPr>
        <w:t>ieguldījumi zaļajā infrastruktūrā</w:t>
      </w:r>
      <w:r w:rsidR="008E4DE7" w:rsidRPr="009844AC">
        <w:rPr>
          <w:b w:val="0"/>
          <w:bCs/>
          <w:color w:val="auto"/>
          <w:sz w:val="24"/>
          <w:szCs w:val="24"/>
        </w:rPr>
        <w:t xml:space="preserve"> (ūdeņraža tehnoloģiju attīstīšana</w:t>
      </w:r>
      <w:r w:rsidR="00612A75" w:rsidRPr="009844AC">
        <w:rPr>
          <w:b w:val="0"/>
          <w:bCs/>
          <w:color w:val="auto"/>
          <w:sz w:val="24"/>
          <w:szCs w:val="24"/>
        </w:rPr>
        <w:t>,</w:t>
      </w:r>
      <w:r w:rsidR="008E4DE7" w:rsidRPr="009844AC">
        <w:rPr>
          <w:b w:val="0"/>
          <w:bCs/>
          <w:color w:val="auto"/>
          <w:sz w:val="24"/>
          <w:szCs w:val="24"/>
        </w:rPr>
        <w:t xml:space="preserve"> </w:t>
      </w:r>
      <w:proofErr w:type="spellStart"/>
      <w:r w:rsidR="008E4DE7" w:rsidRPr="009844AC">
        <w:rPr>
          <w:b w:val="0"/>
          <w:bCs/>
          <w:color w:val="auto"/>
          <w:sz w:val="24"/>
          <w:szCs w:val="24"/>
        </w:rPr>
        <w:t>atkrastes</w:t>
      </w:r>
      <w:proofErr w:type="spellEnd"/>
      <w:r w:rsidR="008E4DE7" w:rsidRPr="009844AC">
        <w:rPr>
          <w:b w:val="0"/>
          <w:bCs/>
          <w:color w:val="auto"/>
          <w:sz w:val="24"/>
          <w:szCs w:val="24"/>
        </w:rPr>
        <w:t xml:space="preserve"> vēja projekts, enerģijas uzkrāšanas tehnoloģiju attīstīšana</w:t>
      </w:r>
      <w:r w:rsidR="001E718C" w:rsidRPr="009844AC">
        <w:rPr>
          <w:b w:val="0"/>
          <w:bCs/>
          <w:color w:val="auto"/>
          <w:sz w:val="24"/>
          <w:szCs w:val="24"/>
        </w:rPr>
        <w:t>, transporta elektrifikācija, modernās atomelektrostacijas</w:t>
      </w:r>
      <w:r w:rsidR="008E4DE7" w:rsidRPr="009844AC">
        <w:rPr>
          <w:b w:val="0"/>
          <w:bCs/>
          <w:color w:val="auto"/>
          <w:sz w:val="24"/>
          <w:szCs w:val="24"/>
        </w:rPr>
        <w:t>)</w:t>
      </w:r>
      <w:r w:rsidR="001E718C" w:rsidRPr="009844AC">
        <w:rPr>
          <w:b w:val="0"/>
          <w:bCs/>
          <w:color w:val="auto"/>
          <w:sz w:val="24"/>
          <w:szCs w:val="24"/>
        </w:rPr>
        <w:t xml:space="preserve"> u.c. </w:t>
      </w:r>
    </w:p>
    <w:p w14:paraId="7989265B" w14:textId="4CF1E1DB" w:rsidR="00C64C0E" w:rsidRPr="009844AC" w:rsidRDefault="001E718C" w:rsidP="000F5149">
      <w:pPr>
        <w:spacing w:after="120" w:line="240" w:lineRule="auto"/>
        <w:jc w:val="both"/>
        <w:rPr>
          <w:rFonts w:ascii="Times New Roman" w:hAnsi="Times New Roman" w:cs="Times New Roman"/>
          <w:sz w:val="24"/>
          <w:szCs w:val="24"/>
        </w:rPr>
      </w:pPr>
      <w:r w:rsidRPr="009844AC">
        <w:rPr>
          <w:rFonts w:ascii="Times New Roman" w:hAnsi="Times New Roman" w:cs="Times New Roman"/>
          <w:sz w:val="24"/>
          <w:szCs w:val="24"/>
          <w:lang w:eastAsia="lv-LV"/>
        </w:rPr>
        <w:tab/>
        <w:t>Diskusiju rezultātā tika nolemts uzdot</w:t>
      </w:r>
      <w:r w:rsidR="00C64C0E" w:rsidRPr="009844AC">
        <w:rPr>
          <w:rFonts w:ascii="Times New Roman" w:hAnsi="Times New Roman" w:cs="Times New Roman"/>
          <w:sz w:val="24"/>
          <w:szCs w:val="24"/>
        </w:rPr>
        <w:t xml:space="preserve"> Ekonomikas ministrijai, ņemot vērā informatīvo ziņojumu, konsultējoties ar nozaru ministrijām un Valsts kanceleju, sagatavot priekšlikumus Valdības rīcības plāna papildināšanai ar prioritārajām jomām un ikgadēji sasniedzamajiem rezultātiem ekonomikas attīstībai primāri produktivitātes, </w:t>
      </w:r>
      <w:proofErr w:type="spellStart"/>
      <w:r w:rsidR="00C64C0E" w:rsidRPr="009844AC">
        <w:rPr>
          <w:rFonts w:ascii="Times New Roman" w:hAnsi="Times New Roman" w:cs="Times New Roman"/>
          <w:sz w:val="24"/>
          <w:szCs w:val="24"/>
        </w:rPr>
        <w:t>cilvēkkapitāla</w:t>
      </w:r>
      <w:proofErr w:type="spellEnd"/>
      <w:r w:rsidR="00C64C0E" w:rsidRPr="009844AC">
        <w:rPr>
          <w:rFonts w:ascii="Times New Roman" w:hAnsi="Times New Roman" w:cs="Times New Roman"/>
          <w:sz w:val="24"/>
          <w:szCs w:val="24"/>
        </w:rPr>
        <w:t xml:space="preserve"> un eksporta atbalsta jomā un līdz 2024. gada  1. septembrim iesniegt Valsts kancelejā piedāvājumu Valdības rīcības plāna papildināšanai</w:t>
      </w:r>
      <w:r w:rsidRPr="009844AC">
        <w:rPr>
          <w:rFonts w:ascii="Times New Roman" w:hAnsi="Times New Roman" w:cs="Times New Roman"/>
          <w:sz w:val="24"/>
          <w:szCs w:val="24"/>
        </w:rPr>
        <w:t xml:space="preserve"> (protokols Nr. 18 52. § 6. punkts)</w:t>
      </w:r>
      <w:r w:rsidR="00C64C0E" w:rsidRPr="009844AC">
        <w:rPr>
          <w:rFonts w:ascii="Times New Roman" w:hAnsi="Times New Roman" w:cs="Times New Roman"/>
          <w:sz w:val="24"/>
          <w:szCs w:val="24"/>
        </w:rPr>
        <w:t>.</w:t>
      </w:r>
    </w:p>
    <w:p w14:paraId="7E9D7472" w14:textId="77777777" w:rsidR="00C64C0E" w:rsidRPr="00C64C0E" w:rsidRDefault="00C64C0E" w:rsidP="00C64C0E">
      <w:pPr>
        <w:rPr>
          <w:lang w:eastAsia="lv-LV"/>
        </w:rPr>
      </w:pPr>
    </w:p>
    <w:p w14:paraId="789B3413" w14:textId="53EF4943" w:rsidR="00A01338" w:rsidRPr="00461101" w:rsidRDefault="00A01338" w:rsidP="00B04563">
      <w:pPr>
        <w:pStyle w:val="ListParagraph"/>
        <w:numPr>
          <w:ilvl w:val="0"/>
          <w:numId w:val="1"/>
        </w:numPr>
        <w:shd w:val="clear" w:color="auto" w:fill="D9E2F3" w:themeFill="accent5" w:themeFillTint="33"/>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 xml:space="preserve">Vispārējās valdības budžeta </w:t>
      </w:r>
      <w:r w:rsidR="00DD6D56">
        <w:rPr>
          <w:rFonts w:ascii="Times New Roman" w:hAnsi="Times New Roman" w:cs="Times New Roman"/>
          <w:b/>
          <w:sz w:val="28"/>
          <w:szCs w:val="28"/>
        </w:rPr>
        <w:t>fiskālā telpa</w:t>
      </w:r>
      <w:r w:rsidRPr="00461101">
        <w:rPr>
          <w:rFonts w:ascii="Times New Roman" w:hAnsi="Times New Roman" w:cs="Times New Roman"/>
          <w:b/>
          <w:sz w:val="28"/>
          <w:szCs w:val="28"/>
        </w:rPr>
        <w:t xml:space="preserve"> pie nemainīgas valdības politikas</w:t>
      </w:r>
    </w:p>
    <w:p w14:paraId="48F71539" w14:textId="77777777" w:rsidR="00B04563" w:rsidRDefault="00B04563" w:rsidP="008D7663">
      <w:pPr>
        <w:spacing w:after="120" w:line="240" w:lineRule="auto"/>
        <w:ind w:firstLine="709"/>
        <w:jc w:val="both"/>
        <w:rPr>
          <w:rFonts w:ascii="Times New Roman" w:hAnsi="Times New Roman" w:cs="Times New Roman"/>
          <w:sz w:val="24"/>
          <w:szCs w:val="24"/>
        </w:rPr>
      </w:pPr>
    </w:p>
    <w:p w14:paraId="175E31C6" w14:textId="14DD180E" w:rsidR="000B1885" w:rsidRPr="009844AC" w:rsidRDefault="000B1885" w:rsidP="008D7663">
      <w:pPr>
        <w:spacing w:after="120" w:line="240" w:lineRule="auto"/>
        <w:ind w:firstLine="709"/>
        <w:jc w:val="both"/>
        <w:rPr>
          <w:rFonts w:ascii="Times New Roman" w:eastAsia="Calibri" w:hAnsi="Times New Roman" w:cs="Times New Roman"/>
          <w:b/>
          <w:bCs/>
          <w:sz w:val="24"/>
        </w:rPr>
      </w:pPr>
      <w:r w:rsidRPr="009844AC">
        <w:rPr>
          <w:rFonts w:ascii="Times New Roman" w:hAnsi="Times New Roman" w:cs="Times New Roman"/>
          <w:sz w:val="24"/>
          <w:szCs w:val="24"/>
        </w:rPr>
        <w:t xml:space="preserve">Saskaņā ar </w:t>
      </w:r>
      <w:r w:rsidR="006C6594" w:rsidRPr="009844AC">
        <w:rPr>
          <w:rFonts w:ascii="Times New Roman" w:hAnsi="Times New Roman" w:cs="Times New Roman"/>
          <w:sz w:val="24"/>
          <w:szCs w:val="24"/>
        </w:rPr>
        <w:t>M</w:t>
      </w:r>
      <w:r w:rsidR="00B11BBC" w:rsidRPr="009844AC">
        <w:rPr>
          <w:rFonts w:ascii="Times New Roman" w:hAnsi="Times New Roman" w:cs="Times New Roman"/>
          <w:sz w:val="24"/>
          <w:szCs w:val="24"/>
        </w:rPr>
        <w:t>inistru kabineta</w:t>
      </w:r>
      <w:r w:rsidR="006C6594" w:rsidRPr="009844AC">
        <w:rPr>
          <w:rFonts w:ascii="Times New Roman" w:hAnsi="Times New Roman" w:cs="Times New Roman"/>
          <w:sz w:val="24"/>
          <w:szCs w:val="24"/>
        </w:rPr>
        <w:t xml:space="preserve"> 20</w:t>
      </w:r>
      <w:r w:rsidR="007D7A2E" w:rsidRPr="009844AC">
        <w:rPr>
          <w:rFonts w:ascii="Times New Roman" w:hAnsi="Times New Roman" w:cs="Times New Roman"/>
          <w:sz w:val="24"/>
          <w:szCs w:val="24"/>
        </w:rPr>
        <w:t>2</w:t>
      </w:r>
      <w:r w:rsidR="009E05F1" w:rsidRPr="009844AC">
        <w:rPr>
          <w:rFonts w:ascii="Times New Roman" w:hAnsi="Times New Roman" w:cs="Times New Roman"/>
          <w:sz w:val="24"/>
          <w:szCs w:val="24"/>
        </w:rPr>
        <w:t>4</w:t>
      </w:r>
      <w:r w:rsidR="0084432B" w:rsidRPr="009844AC">
        <w:rPr>
          <w:rFonts w:ascii="Times New Roman" w:hAnsi="Times New Roman" w:cs="Times New Roman"/>
          <w:sz w:val="24"/>
          <w:szCs w:val="24"/>
        </w:rPr>
        <w:t>.</w:t>
      </w:r>
      <w:r w:rsidR="00470A76" w:rsidRPr="009844AC">
        <w:rPr>
          <w:rFonts w:ascii="Times New Roman" w:hAnsi="Times New Roman" w:cs="Times New Roman"/>
          <w:sz w:val="24"/>
          <w:szCs w:val="24"/>
        </w:rPr>
        <w:t xml:space="preserve"> </w:t>
      </w:r>
      <w:r w:rsidR="0084432B" w:rsidRPr="009844AC">
        <w:rPr>
          <w:rFonts w:ascii="Times New Roman" w:hAnsi="Times New Roman" w:cs="Times New Roman"/>
          <w:sz w:val="24"/>
          <w:szCs w:val="24"/>
        </w:rPr>
        <w:t xml:space="preserve">gada </w:t>
      </w:r>
      <w:r w:rsidR="009E05F1" w:rsidRPr="009844AC">
        <w:rPr>
          <w:rFonts w:ascii="Times New Roman" w:hAnsi="Times New Roman" w:cs="Times New Roman"/>
          <w:sz w:val="24"/>
          <w:szCs w:val="24"/>
        </w:rPr>
        <w:t>30</w:t>
      </w:r>
      <w:r w:rsidR="0084432B" w:rsidRPr="009844AC">
        <w:rPr>
          <w:rFonts w:ascii="Times New Roman" w:hAnsi="Times New Roman" w:cs="Times New Roman"/>
          <w:sz w:val="24"/>
          <w:szCs w:val="24"/>
        </w:rPr>
        <w:t>.</w:t>
      </w:r>
      <w:r w:rsidR="00470A76" w:rsidRPr="009844AC">
        <w:rPr>
          <w:rFonts w:ascii="Times New Roman" w:hAnsi="Times New Roman" w:cs="Times New Roman"/>
          <w:sz w:val="24"/>
          <w:szCs w:val="24"/>
        </w:rPr>
        <w:t xml:space="preserve"> </w:t>
      </w:r>
      <w:r w:rsidR="009E05F1" w:rsidRPr="009844AC">
        <w:rPr>
          <w:rFonts w:ascii="Times New Roman" w:hAnsi="Times New Roman" w:cs="Times New Roman"/>
          <w:sz w:val="24"/>
          <w:szCs w:val="24"/>
        </w:rPr>
        <w:t>aprīļa</w:t>
      </w:r>
      <w:r w:rsidR="0084432B" w:rsidRPr="009844AC">
        <w:rPr>
          <w:rFonts w:ascii="Times New Roman" w:hAnsi="Times New Roman" w:cs="Times New Roman"/>
          <w:sz w:val="24"/>
          <w:szCs w:val="24"/>
        </w:rPr>
        <w:t xml:space="preserve"> sēdē</w:t>
      </w:r>
      <w:r w:rsidR="00C13E5C" w:rsidRPr="009844AC">
        <w:rPr>
          <w:rFonts w:ascii="Times New Roman" w:hAnsi="Times New Roman" w:cs="Times New Roman"/>
          <w:sz w:val="24"/>
          <w:szCs w:val="24"/>
        </w:rPr>
        <w:t xml:space="preserve"> izskat</w:t>
      </w:r>
      <w:r w:rsidR="009E05F1" w:rsidRPr="009844AC">
        <w:rPr>
          <w:rFonts w:ascii="Times New Roman" w:hAnsi="Times New Roman" w:cs="Times New Roman"/>
          <w:sz w:val="24"/>
          <w:szCs w:val="24"/>
        </w:rPr>
        <w:t>īt</w:t>
      </w:r>
      <w:r w:rsidRPr="009844AC">
        <w:rPr>
          <w:rFonts w:ascii="Times New Roman" w:hAnsi="Times New Roman" w:cs="Times New Roman"/>
          <w:sz w:val="24"/>
          <w:szCs w:val="24"/>
        </w:rPr>
        <w:t>ā</w:t>
      </w:r>
      <w:r w:rsidR="009E05F1" w:rsidRPr="009844AC">
        <w:rPr>
          <w:rFonts w:ascii="Times New Roman" w:hAnsi="Times New Roman" w:cs="Times New Roman"/>
          <w:sz w:val="24"/>
          <w:szCs w:val="24"/>
        </w:rPr>
        <w:t xml:space="preserve"> un apstiprinātā</w:t>
      </w:r>
      <w:r w:rsidR="0084432B" w:rsidRPr="009844AC">
        <w:rPr>
          <w:rFonts w:ascii="Times New Roman" w:hAnsi="Times New Roman" w:cs="Times New Roman"/>
          <w:sz w:val="24"/>
          <w:szCs w:val="24"/>
        </w:rPr>
        <w:t xml:space="preserve"> Finanšu ministrijas sagatavot</w:t>
      </w:r>
      <w:r w:rsidRPr="009844AC">
        <w:rPr>
          <w:rFonts w:ascii="Times New Roman" w:hAnsi="Times New Roman" w:cs="Times New Roman"/>
          <w:sz w:val="24"/>
          <w:szCs w:val="24"/>
        </w:rPr>
        <w:t>ā</w:t>
      </w:r>
      <w:r w:rsidR="0084432B" w:rsidRPr="009844AC">
        <w:rPr>
          <w:rFonts w:ascii="Times New Roman" w:hAnsi="Times New Roman" w:cs="Times New Roman"/>
          <w:sz w:val="24"/>
          <w:szCs w:val="24"/>
        </w:rPr>
        <w:t xml:space="preserve"> informatīv</w:t>
      </w:r>
      <w:r w:rsidRPr="009844AC">
        <w:rPr>
          <w:rFonts w:ascii="Times New Roman" w:hAnsi="Times New Roman" w:cs="Times New Roman"/>
          <w:sz w:val="24"/>
          <w:szCs w:val="24"/>
        </w:rPr>
        <w:t>ā</w:t>
      </w:r>
      <w:r w:rsidR="00C13E5C" w:rsidRPr="009844AC">
        <w:rPr>
          <w:rFonts w:ascii="Times New Roman" w:hAnsi="Times New Roman" w:cs="Times New Roman"/>
          <w:sz w:val="24"/>
          <w:szCs w:val="24"/>
        </w:rPr>
        <w:t xml:space="preserve"> </w:t>
      </w:r>
      <w:r w:rsidR="0084432B" w:rsidRPr="009844AC">
        <w:rPr>
          <w:rFonts w:ascii="Times New Roman" w:hAnsi="Times New Roman" w:cs="Times New Roman"/>
          <w:sz w:val="24"/>
          <w:szCs w:val="24"/>
        </w:rPr>
        <w:t>ziņojum</w:t>
      </w:r>
      <w:r w:rsidRPr="009844AC">
        <w:rPr>
          <w:rFonts w:ascii="Times New Roman" w:hAnsi="Times New Roman" w:cs="Times New Roman"/>
          <w:sz w:val="24"/>
          <w:szCs w:val="24"/>
        </w:rPr>
        <w:t>a</w:t>
      </w:r>
      <w:r w:rsidR="0084432B" w:rsidRPr="009844AC">
        <w:rPr>
          <w:rFonts w:ascii="Times New Roman" w:hAnsi="Times New Roman" w:cs="Times New Roman"/>
          <w:sz w:val="24"/>
          <w:szCs w:val="24"/>
        </w:rPr>
        <w:t xml:space="preserve"> </w:t>
      </w:r>
      <w:r w:rsidR="002B59B3" w:rsidRPr="009844AC">
        <w:rPr>
          <w:rFonts w:ascii="Times New Roman" w:hAnsi="Times New Roman" w:cs="Times New Roman"/>
          <w:sz w:val="24"/>
          <w:szCs w:val="24"/>
        </w:rPr>
        <w:t>„</w:t>
      </w:r>
      <w:bookmarkStart w:id="0" w:name="_Hlk167266376"/>
      <w:r w:rsidR="009E05F1" w:rsidRPr="009844AC">
        <w:rPr>
          <w:rFonts w:ascii="Times New Roman" w:hAnsi="Times New Roman" w:cs="Times New Roman"/>
          <w:sz w:val="24"/>
          <w:szCs w:val="24"/>
        </w:rPr>
        <w:t>Latvijas Stabilitātes programma</w:t>
      </w:r>
      <w:r w:rsidR="002B59B3" w:rsidRPr="009844AC">
        <w:rPr>
          <w:rFonts w:ascii="Times New Roman" w:hAnsi="Times New Roman" w:cs="Times New Roman"/>
          <w:sz w:val="24"/>
          <w:szCs w:val="24"/>
        </w:rPr>
        <w:t xml:space="preserve"> 202</w:t>
      </w:r>
      <w:r w:rsidR="00093C4A" w:rsidRPr="009844AC">
        <w:rPr>
          <w:rFonts w:ascii="Times New Roman" w:hAnsi="Times New Roman" w:cs="Times New Roman"/>
          <w:sz w:val="24"/>
          <w:szCs w:val="24"/>
        </w:rPr>
        <w:t>4</w:t>
      </w:r>
      <w:r w:rsidR="002B59B3" w:rsidRPr="009844AC">
        <w:rPr>
          <w:rFonts w:ascii="Times New Roman" w:hAnsi="Times New Roman" w:cs="Times New Roman"/>
          <w:sz w:val="24"/>
          <w:szCs w:val="24"/>
        </w:rPr>
        <w:t>.</w:t>
      </w:r>
      <w:r w:rsidR="009E05F1" w:rsidRPr="009844AC">
        <w:rPr>
          <w:rFonts w:ascii="Times New Roman" w:hAnsi="Times New Roman" w:cs="Times New Roman"/>
          <w:sz w:val="24"/>
          <w:szCs w:val="24"/>
        </w:rPr>
        <w:t xml:space="preserve"> </w:t>
      </w:r>
      <w:r w:rsidR="009E05F1" w:rsidRPr="009844AC">
        <w:rPr>
          <w:rFonts w:ascii="Times New Roman" w:hAnsi="Times New Roman" w:cs="Times New Roman"/>
          <w:iCs/>
          <w:noProof/>
          <w:sz w:val="24"/>
          <w:szCs w:val="24"/>
        </w:rPr>
        <w:t xml:space="preserve">– </w:t>
      </w:r>
      <w:r w:rsidR="009E05F1" w:rsidRPr="009844AC">
        <w:rPr>
          <w:rFonts w:ascii="Times New Roman" w:hAnsi="Times New Roman" w:cs="Times New Roman"/>
          <w:sz w:val="24"/>
          <w:szCs w:val="24"/>
        </w:rPr>
        <w:t xml:space="preserve"> </w:t>
      </w:r>
      <w:r w:rsidR="002B59B3" w:rsidRPr="009844AC">
        <w:rPr>
          <w:rFonts w:ascii="Times New Roman" w:hAnsi="Times New Roman" w:cs="Times New Roman"/>
          <w:sz w:val="24"/>
          <w:szCs w:val="24"/>
        </w:rPr>
        <w:t>202</w:t>
      </w:r>
      <w:r w:rsidR="009E05F1" w:rsidRPr="009844AC">
        <w:rPr>
          <w:rFonts w:ascii="Times New Roman" w:hAnsi="Times New Roman" w:cs="Times New Roman"/>
          <w:sz w:val="24"/>
          <w:szCs w:val="24"/>
        </w:rPr>
        <w:t>8</w:t>
      </w:r>
      <w:r w:rsidR="002B59B3" w:rsidRPr="009844AC">
        <w:rPr>
          <w:rFonts w:ascii="Times New Roman" w:hAnsi="Times New Roman" w:cs="Times New Roman"/>
          <w:sz w:val="24"/>
          <w:szCs w:val="24"/>
        </w:rPr>
        <w:t>.</w:t>
      </w:r>
      <w:r w:rsidR="00470A76" w:rsidRPr="009844AC">
        <w:rPr>
          <w:rFonts w:ascii="Times New Roman" w:hAnsi="Times New Roman" w:cs="Times New Roman"/>
          <w:sz w:val="24"/>
          <w:szCs w:val="24"/>
        </w:rPr>
        <w:t xml:space="preserve"> </w:t>
      </w:r>
      <w:r w:rsidR="002B59B3" w:rsidRPr="009844AC">
        <w:rPr>
          <w:rFonts w:ascii="Times New Roman" w:hAnsi="Times New Roman" w:cs="Times New Roman"/>
          <w:sz w:val="24"/>
          <w:szCs w:val="24"/>
        </w:rPr>
        <w:t>gad</w:t>
      </w:r>
      <w:r w:rsidR="009E05F1" w:rsidRPr="009844AC">
        <w:rPr>
          <w:rFonts w:ascii="Times New Roman" w:hAnsi="Times New Roman" w:cs="Times New Roman"/>
          <w:sz w:val="24"/>
          <w:szCs w:val="24"/>
        </w:rPr>
        <w:t>am</w:t>
      </w:r>
      <w:bookmarkEnd w:id="0"/>
      <w:r w:rsidR="002B59B3" w:rsidRPr="009844AC">
        <w:rPr>
          <w:rFonts w:ascii="Times New Roman" w:hAnsi="Times New Roman" w:cs="Times New Roman"/>
          <w:sz w:val="24"/>
          <w:szCs w:val="24"/>
        </w:rPr>
        <w:t>”</w:t>
      </w:r>
      <w:r w:rsidR="001C339C" w:rsidRPr="009844AC">
        <w:rPr>
          <w:rFonts w:ascii="Times New Roman" w:eastAsiaTheme="minorEastAsia" w:hAnsi="Times New Roman" w:cs="Times New Roman"/>
          <w:position w:val="6"/>
          <w:sz w:val="24"/>
          <w:szCs w:val="24"/>
          <w:vertAlign w:val="superscript"/>
        </w:rPr>
        <w:footnoteReference w:id="1"/>
      </w:r>
      <w:r w:rsidRPr="009844AC">
        <w:rPr>
          <w:rFonts w:ascii="Times New Roman" w:hAnsi="Times New Roman" w:cs="Times New Roman"/>
          <w:sz w:val="24"/>
          <w:szCs w:val="24"/>
        </w:rPr>
        <w:t xml:space="preserve"> (turpmāk – Stabilitātes programma) </w:t>
      </w:r>
      <w:r w:rsidR="00BD012A" w:rsidRPr="009844AC">
        <w:rPr>
          <w:rFonts w:ascii="Times New Roman" w:hAnsi="Times New Roman" w:cs="Times New Roman"/>
          <w:sz w:val="24"/>
          <w:szCs w:val="24"/>
        </w:rPr>
        <w:t xml:space="preserve">3.4.2. sadaļas </w:t>
      </w:r>
      <w:r w:rsidRPr="009844AC">
        <w:rPr>
          <w:rFonts w:ascii="Times New Roman" w:hAnsi="Times New Roman" w:cs="Times New Roman"/>
          <w:sz w:val="24"/>
          <w:szCs w:val="24"/>
        </w:rPr>
        <w:t xml:space="preserve">3.10. tabulā norādīto </w:t>
      </w:r>
      <w:r w:rsidRPr="009844AC">
        <w:rPr>
          <w:rFonts w:ascii="Times New Roman" w:eastAsia="Calibri" w:hAnsi="Times New Roman" w:cs="Times New Roman"/>
          <w:sz w:val="24"/>
        </w:rPr>
        <w:t xml:space="preserve">Stabilitātes programmas fiskālās attīstības scenārijā prognozēta negatīva fiskālā telpa 2025. gadā 0,6 % no IKP apmērā jeb 279,5 milj. </w:t>
      </w:r>
      <w:proofErr w:type="spellStart"/>
      <w:r w:rsidRPr="009844AC">
        <w:rPr>
          <w:rFonts w:ascii="Times New Roman" w:eastAsia="Calibri" w:hAnsi="Times New Roman" w:cs="Times New Roman"/>
          <w:i/>
          <w:iCs/>
          <w:sz w:val="24"/>
        </w:rPr>
        <w:t>euro</w:t>
      </w:r>
      <w:proofErr w:type="spellEnd"/>
      <w:r w:rsidRPr="009844AC">
        <w:rPr>
          <w:rFonts w:ascii="Times New Roman" w:eastAsia="Calibri" w:hAnsi="Times New Roman" w:cs="Times New Roman"/>
          <w:sz w:val="24"/>
        </w:rPr>
        <w:t xml:space="preserve">, 2026. gadā 0,1% no IKP jeb 67,8 milj. </w:t>
      </w:r>
      <w:proofErr w:type="spellStart"/>
      <w:r w:rsidRPr="009844AC">
        <w:rPr>
          <w:rFonts w:ascii="Times New Roman" w:eastAsia="Calibri" w:hAnsi="Times New Roman" w:cs="Times New Roman"/>
          <w:i/>
          <w:iCs/>
          <w:sz w:val="24"/>
        </w:rPr>
        <w:t>euro</w:t>
      </w:r>
      <w:proofErr w:type="spellEnd"/>
      <w:r w:rsidRPr="009844AC">
        <w:rPr>
          <w:rFonts w:ascii="Times New Roman" w:eastAsia="Calibri" w:hAnsi="Times New Roman" w:cs="Times New Roman"/>
          <w:sz w:val="24"/>
        </w:rPr>
        <w:t xml:space="preserve">, 2027. gadā 0,2% no IKP jeb 77,8 milj. </w:t>
      </w:r>
      <w:proofErr w:type="spellStart"/>
      <w:r w:rsidRPr="009844AC">
        <w:rPr>
          <w:rFonts w:ascii="Times New Roman" w:eastAsia="Calibri" w:hAnsi="Times New Roman" w:cs="Times New Roman"/>
          <w:i/>
          <w:iCs/>
          <w:sz w:val="24"/>
        </w:rPr>
        <w:t>euro</w:t>
      </w:r>
      <w:proofErr w:type="spellEnd"/>
      <w:r w:rsidRPr="009844AC">
        <w:rPr>
          <w:rFonts w:ascii="Times New Roman" w:eastAsia="Calibri" w:hAnsi="Times New Roman" w:cs="Times New Roman"/>
          <w:sz w:val="24"/>
        </w:rPr>
        <w:t xml:space="preserve"> un pozitīvu fiskālo telpu 2028. gadā 0,02% no IKP jeb 10,4 milj. </w:t>
      </w:r>
      <w:proofErr w:type="spellStart"/>
      <w:r w:rsidRPr="009844AC">
        <w:rPr>
          <w:rFonts w:ascii="Times New Roman" w:eastAsia="Calibri" w:hAnsi="Times New Roman" w:cs="Times New Roman"/>
          <w:i/>
          <w:iCs/>
          <w:sz w:val="24"/>
        </w:rPr>
        <w:t>euro</w:t>
      </w:r>
      <w:proofErr w:type="spellEnd"/>
      <w:r w:rsidRPr="009844AC">
        <w:rPr>
          <w:rFonts w:ascii="Times New Roman" w:eastAsia="Calibri" w:hAnsi="Times New Roman" w:cs="Times New Roman"/>
          <w:sz w:val="24"/>
        </w:rPr>
        <w:t xml:space="preserve">, </w:t>
      </w:r>
      <w:r w:rsidRPr="009844AC">
        <w:rPr>
          <w:rFonts w:ascii="Times New Roman" w:eastAsia="Calibri" w:hAnsi="Times New Roman" w:cs="Times New Roman"/>
          <w:b/>
          <w:bCs/>
          <w:sz w:val="24"/>
        </w:rPr>
        <w:t xml:space="preserve">neskaitot iespējamo papildus finansējumu vienreizējo pasākumu izdevumiem, kas jebkurā gadījumā 2025. gadā nevar pārsniegt 222,7 milj. </w:t>
      </w:r>
      <w:proofErr w:type="spellStart"/>
      <w:r w:rsidRPr="009844AC">
        <w:rPr>
          <w:rFonts w:ascii="Times New Roman" w:eastAsia="Calibri" w:hAnsi="Times New Roman" w:cs="Times New Roman"/>
          <w:b/>
          <w:bCs/>
          <w:i/>
          <w:iCs/>
          <w:sz w:val="24"/>
        </w:rPr>
        <w:t>euro</w:t>
      </w:r>
      <w:proofErr w:type="spellEnd"/>
      <w:r w:rsidRPr="009844AC">
        <w:rPr>
          <w:rFonts w:ascii="Times New Roman" w:eastAsia="Calibri" w:hAnsi="Times New Roman" w:cs="Times New Roman"/>
          <w:b/>
          <w:bCs/>
          <w:sz w:val="24"/>
        </w:rPr>
        <w:t>.</w:t>
      </w:r>
    </w:p>
    <w:p w14:paraId="00F09BA5" w14:textId="58C65610" w:rsidR="004067BB" w:rsidRPr="009844AC" w:rsidRDefault="004067BB" w:rsidP="008D7663">
      <w:pPr>
        <w:spacing w:after="120" w:line="240" w:lineRule="auto"/>
        <w:ind w:firstLine="709"/>
        <w:jc w:val="both"/>
        <w:rPr>
          <w:rFonts w:ascii="Times New Roman" w:eastAsia="Calibri" w:hAnsi="Times New Roman" w:cs="Times New Roman"/>
          <w:b/>
          <w:bCs/>
          <w:sz w:val="24"/>
        </w:rPr>
      </w:pPr>
    </w:p>
    <w:p w14:paraId="7F09173C" w14:textId="77777777" w:rsidR="004067BB" w:rsidRPr="000D43C8" w:rsidRDefault="004067BB" w:rsidP="001E56B1">
      <w:pPr>
        <w:spacing w:after="0" w:line="240" w:lineRule="auto"/>
        <w:ind w:left="357"/>
        <w:jc w:val="center"/>
        <w:rPr>
          <w:rFonts w:ascii="Times New Roman" w:hAnsi="Times New Roman" w:cs="Times New Roman"/>
          <w:b/>
          <w:i/>
          <w:noProof/>
          <w:sz w:val="24"/>
          <w:szCs w:val="24"/>
        </w:rPr>
      </w:pPr>
      <w:r w:rsidRPr="009844AC">
        <w:rPr>
          <w:rFonts w:ascii="Times New Roman" w:hAnsi="Times New Roman" w:cs="Times New Roman"/>
          <w:b/>
          <w:i/>
          <w:noProof/>
          <w:sz w:val="24"/>
          <w:szCs w:val="24"/>
        </w:rPr>
        <w:t xml:space="preserve">1. tabula. </w:t>
      </w:r>
      <w:r w:rsidRPr="009844AC">
        <w:rPr>
          <w:rFonts w:ascii="Times New Roman" w:hAnsi="Times New Roman" w:cs="Times New Roman"/>
          <w:b/>
          <w:iCs/>
          <w:noProof/>
          <w:sz w:val="24"/>
          <w:szCs w:val="24"/>
        </w:rPr>
        <w:t>Stabilitātes programmas fiskālās attīstības scenārijā p</w:t>
      </w:r>
      <w:r w:rsidRPr="009844AC">
        <w:rPr>
          <w:rFonts w:ascii="Times New Roman" w:hAnsi="Times New Roman" w:cs="Times New Roman"/>
          <w:b/>
          <w:noProof/>
          <w:sz w:val="24"/>
          <w:szCs w:val="24"/>
        </w:rPr>
        <w:t>rognozētā fiskālā telpa</w:t>
      </w:r>
    </w:p>
    <w:p w14:paraId="4BE0976D" w14:textId="153D2129" w:rsidR="004067BB" w:rsidRPr="009844AC" w:rsidRDefault="004067BB" w:rsidP="008D7663">
      <w:pPr>
        <w:spacing w:after="120" w:line="240" w:lineRule="auto"/>
        <w:ind w:firstLine="709"/>
        <w:jc w:val="both"/>
        <w:rPr>
          <w:rFonts w:ascii="Times New Roman" w:hAnsi="Times New Roman" w:cs="Times New Roman"/>
          <w:color w:val="000000"/>
          <w:sz w:val="16"/>
          <w:szCs w:val="16"/>
        </w:rPr>
      </w:pPr>
    </w:p>
    <w:tbl>
      <w:tblPr>
        <w:tblStyle w:val="GridTable2-Accent4"/>
        <w:tblW w:w="935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828"/>
        <w:gridCol w:w="1275"/>
        <w:gridCol w:w="1418"/>
        <w:gridCol w:w="1417"/>
        <w:gridCol w:w="1418"/>
      </w:tblGrid>
      <w:tr w:rsidR="00CC6B46" w:rsidRPr="002560DB" w14:paraId="2C0688AC" w14:textId="2352F0AD" w:rsidTr="004C7120">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8EAADB" w:themeColor="accent5" w:themeTint="99"/>
              <w:right w:val="single" w:sz="4" w:space="0" w:color="D9E2F3" w:themeColor="accent5" w:themeTint="33"/>
            </w:tcBorders>
            <w:shd w:val="clear" w:color="auto" w:fill="auto"/>
          </w:tcPr>
          <w:p w14:paraId="26D51B36" w14:textId="77777777" w:rsidR="00CC6B46" w:rsidRPr="002560DB" w:rsidRDefault="00CC6B46" w:rsidP="007917C5">
            <w:pPr>
              <w:tabs>
                <w:tab w:val="left" w:pos="851"/>
              </w:tabs>
              <w:spacing w:after="120"/>
              <w:rPr>
                <w:rFonts w:ascii="Times New Roman" w:hAnsi="Times New Roman" w:cs="Times New Roman"/>
                <w:b w:val="0"/>
                <w:sz w:val="20"/>
                <w:szCs w:val="20"/>
              </w:rPr>
            </w:pPr>
          </w:p>
        </w:tc>
        <w:tc>
          <w:tcPr>
            <w:tcW w:w="1275" w:type="dxa"/>
            <w:tcBorders>
              <w:left w:val="single" w:sz="4" w:space="0" w:color="D9E2F3" w:themeColor="accent5" w:themeTint="33"/>
              <w:bottom w:val="single" w:sz="4" w:space="0" w:color="8EAADB" w:themeColor="accent5" w:themeTint="99"/>
            </w:tcBorders>
            <w:shd w:val="clear" w:color="auto" w:fill="auto"/>
          </w:tcPr>
          <w:p w14:paraId="5881AFBF" w14:textId="736FA56F" w:rsidR="00CC6B46" w:rsidRPr="002560DB" w:rsidRDefault="00CC6B46" w:rsidP="007917C5">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5</w:t>
            </w:r>
            <w:r w:rsidRPr="002560DB">
              <w:rPr>
                <w:rFonts w:ascii="Times New Roman" w:hAnsi="Times New Roman" w:cs="Times New Roman"/>
                <w:sz w:val="20"/>
                <w:szCs w:val="20"/>
              </w:rPr>
              <w:t>. gadā</w:t>
            </w:r>
          </w:p>
        </w:tc>
        <w:tc>
          <w:tcPr>
            <w:tcW w:w="1418" w:type="dxa"/>
            <w:tcBorders>
              <w:bottom w:val="single" w:sz="4" w:space="0" w:color="8EAADB" w:themeColor="accent5" w:themeTint="99"/>
            </w:tcBorders>
            <w:shd w:val="clear" w:color="auto" w:fill="auto"/>
          </w:tcPr>
          <w:p w14:paraId="02401705" w14:textId="0664889E" w:rsidR="00CC6B46" w:rsidRPr="002560DB" w:rsidRDefault="00CC6B46" w:rsidP="007917C5">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6</w:t>
            </w:r>
            <w:r w:rsidRPr="002560DB">
              <w:rPr>
                <w:rFonts w:ascii="Times New Roman" w:hAnsi="Times New Roman" w:cs="Times New Roman"/>
                <w:sz w:val="20"/>
                <w:szCs w:val="20"/>
              </w:rPr>
              <w:t>. gadā</w:t>
            </w:r>
          </w:p>
        </w:tc>
        <w:tc>
          <w:tcPr>
            <w:tcW w:w="1417" w:type="dxa"/>
            <w:tcBorders>
              <w:bottom w:val="single" w:sz="4" w:space="0" w:color="8EAADB" w:themeColor="accent5" w:themeTint="99"/>
            </w:tcBorders>
            <w:shd w:val="clear" w:color="auto" w:fill="auto"/>
          </w:tcPr>
          <w:p w14:paraId="6FBFCC1E" w14:textId="1304AAA9" w:rsidR="00CC6B46" w:rsidRPr="002560DB" w:rsidRDefault="00CC6B46" w:rsidP="007917C5">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7</w:t>
            </w:r>
            <w:r w:rsidRPr="002560DB">
              <w:rPr>
                <w:rFonts w:ascii="Times New Roman" w:hAnsi="Times New Roman" w:cs="Times New Roman"/>
                <w:sz w:val="20"/>
                <w:szCs w:val="20"/>
              </w:rPr>
              <w:t>. gadā</w:t>
            </w:r>
          </w:p>
        </w:tc>
        <w:tc>
          <w:tcPr>
            <w:tcW w:w="1418" w:type="dxa"/>
            <w:tcBorders>
              <w:bottom w:val="single" w:sz="4" w:space="0" w:color="8EAADB" w:themeColor="accent5" w:themeTint="99"/>
            </w:tcBorders>
          </w:tcPr>
          <w:p w14:paraId="3FE7D2F2" w14:textId="3CF23519" w:rsidR="00CC6B46" w:rsidRPr="002560DB" w:rsidRDefault="00CC6B46" w:rsidP="007917C5">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8</w:t>
            </w:r>
            <w:r w:rsidRPr="002560DB">
              <w:rPr>
                <w:rFonts w:ascii="Times New Roman" w:hAnsi="Times New Roman" w:cs="Times New Roman"/>
                <w:sz w:val="20"/>
                <w:szCs w:val="20"/>
              </w:rPr>
              <w:t>. gadā</w:t>
            </w:r>
          </w:p>
        </w:tc>
      </w:tr>
      <w:tr w:rsidR="00840A26" w:rsidRPr="00840A26" w14:paraId="3ABDAF44" w14:textId="77777777" w:rsidTr="004C712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8EAADB" w:themeColor="accent5" w:themeTint="99"/>
            </w:tcBorders>
            <w:shd w:val="clear" w:color="auto" w:fill="auto"/>
          </w:tcPr>
          <w:p w14:paraId="3057737B" w14:textId="77777777" w:rsidR="00840A26" w:rsidRPr="00840A26" w:rsidRDefault="00840A26" w:rsidP="007917C5">
            <w:pPr>
              <w:tabs>
                <w:tab w:val="left" w:pos="851"/>
              </w:tabs>
              <w:spacing w:after="120"/>
              <w:rPr>
                <w:rFonts w:ascii="Times New Roman" w:hAnsi="Times New Roman" w:cs="Times New Roman"/>
                <w:b w:val="0"/>
                <w:bCs w:val="0"/>
                <w:sz w:val="20"/>
                <w:szCs w:val="20"/>
              </w:rPr>
            </w:pPr>
            <w:r w:rsidRPr="00840A26">
              <w:rPr>
                <w:rFonts w:ascii="Times New Roman" w:eastAsia="Times New Roman" w:hAnsi="Times New Roman" w:cs="Times New Roman"/>
                <w:b w:val="0"/>
                <w:bCs w:val="0"/>
                <w:color w:val="000000"/>
                <w:sz w:val="20"/>
                <w:szCs w:val="20"/>
                <w:lang w:eastAsia="lv-LV"/>
              </w:rPr>
              <w:t xml:space="preserve">IKP, milj. </w:t>
            </w:r>
            <w:proofErr w:type="spellStart"/>
            <w:r w:rsidRPr="00840A26">
              <w:rPr>
                <w:rFonts w:ascii="Times New Roman" w:eastAsia="Times New Roman" w:hAnsi="Times New Roman" w:cs="Times New Roman"/>
                <w:b w:val="0"/>
                <w:bCs w:val="0"/>
                <w:i/>
                <w:iCs/>
                <w:color w:val="000000"/>
                <w:sz w:val="20"/>
                <w:szCs w:val="20"/>
                <w:lang w:eastAsia="lv-LV"/>
              </w:rPr>
              <w:t>euro</w:t>
            </w:r>
            <w:proofErr w:type="spellEnd"/>
          </w:p>
        </w:tc>
        <w:tc>
          <w:tcPr>
            <w:tcW w:w="1275" w:type="dxa"/>
            <w:tcBorders>
              <w:top w:val="single" w:sz="4" w:space="0" w:color="8EAADB" w:themeColor="accent5" w:themeTint="99"/>
            </w:tcBorders>
            <w:shd w:val="clear" w:color="auto" w:fill="auto"/>
            <w:vAlign w:val="bottom"/>
          </w:tcPr>
          <w:p w14:paraId="25F5FC45" w14:textId="77777777" w:rsidR="00840A26" w:rsidRPr="00840A26" w:rsidRDefault="00840A26" w:rsidP="007917C5">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840A26">
              <w:rPr>
                <w:rFonts w:ascii="Times New Roman" w:hAnsi="Times New Roman" w:cs="Times New Roman"/>
                <w:sz w:val="20"/>
                <w:szCs w:val="20"/>
              </w:rPr>
              <w:t>44 548</w:t>
            </w:r>
          </w:p>
        </w:tc>
        <w:tc>
          <w:tcPr>
            <w:tcW w:w="1418" w:type="dxa"/>
            <w:tcBorders>
              <w:top w:val="single" w:sz="4" w:space="0" w:color="8EAADB" w:themeColor="accent5" w:themeTint="99"/>
            </w:tcBorders>
            <w:shd w:val="clear" w:color="auto" w:fill="auto"/>
            <w:vAlign w:val="bottom"/>
          </w:tcPr>
          <w:p w14:paraId="68DB9A96" w14:textId="77777777" w:rsidR="00840A26" w:rsidRPr="00840A26" w:rsidRDefault="00840A26" w:rsidP="007917C5">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840A26">
              <w:rPr>
                <w:rFonts w:ascii="Times New Roman" w:hAnsi="Times New Roman" w:cs="Times New Roman"/>
                <w:sz w:val="20"/>
                <w:szCs w:val="20"/>
              </w:rPr>
              <w:t>46 904</w:t>
            </w:r>
          </w:p>
        </w:tc>
        <w:tc>
          <w:tcPr>
            <w:tcW w:w="1417" w:type="dxa"/>
            <w:tcBorders>
              <w:top w:val="single" w:sz="4" w:space="0" w:color="8EAADB" w:themeColor="accent5" w:themeTint="99"/>
            </w:tcBorders>
            <w:shd w:val="clear" w:color="auto" w:fill="auto"/>
            <w:vAlign w:val="bottom"/>
          </w:tcPr>
          <w:p w14:paraId="4BC65D2F" w14:textId="77777777" w:rsidR="00840A26" w:rsidRPr="00840A26" w:rsidRDefault="00840A26" w:rsidP="007917C5">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840A26">
              <w:rPr>
                <w:rFonts w:ascii="Times New Roman" w:hAnsi="Times New Roman" w:cs="Times New Roman"/>
                <w:sz w:val="20"/>
                <w:szCs w:val="20"/>
              </w:rPr>
              <w:t>49 281</w:t>
            </w:r>
          </w:p>
        </w:tc>
        <w:tc>
          <w:tcPr>
            <w:tcW w:w="1418" w:type="dxa"/>
            <w:tcBorders>
              <w:top w:val="single" w:sz="4" w:space="0" w:color="8EAADB" w:themeColor="accent5" w:themeTint="99"/>
            </w:tcBorders>
            <w:shd w:val="clear" w:color="auto" w:fill="auto"/>
            <w:vAlign w:val="bottom"/>
          </w:tcPr>
          <w:p w14:paraId="13F1B51C" w14:textId="77777777" w:rsidR="00840A26" w:rsidRPr="00840A26" w:rsidRDefault="00840A26" w:rsidP="007917C5">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840A26">
              <w:rPr>
                <w:rFonts w:ascii="Times New Roman" w:hAnsi="Times New Roman" w:cs="Times New Roman"/>
                <w:sz w:val="20"/>
                <w:szCs w:val="20"/>
              </w:rPr>
              <w:t>51 779</w:t>
            </w:r>
          </w:p>
        </w:tc>
      </w:tr>
      <w:tr w:rsidR="00CC6B46" w:rsidRPr="002560DB" w14:paraId="5FAA9F5F" w14:textId="3B946D4C" w:rsidTr="004C7120">
        <w:trPr>
          <w:trHeight w:val="355"/>
        </w:trPr>
        <w:tc>
          <w:tcPr>
            <w:cnfStyle w:val="001000000000" w:firstRow="0" w:lastRow="0" w:firstColumn="1" w:lastColumn="0" w:oddVBand="0" w:evenVBand="0" w:oddHBand="0" w:evenHBand="0" w:firstRowFirstColumn="0" w:firstRowLastColumn="0" w:lastRowFirstColumn="0" w:lastRowLastColumn="0"/>
            <w:tcW w:w="3828" w:type="dxa"/>
            <w:shd w:val="clear" w:color="auto" w:fill="D9E2F3" w:themeFill="accent5" w:themeFillTint="33"/>
          </w:tcPr>
          <w:p w14:paraId="11B5FCF0" w14:textId="2EA7926F" w:rsidR="00CC6B46" w:rsidRPr="002560DB" w:rsidRDefault="00CC6B46" w:rsidP="007917C5">
            <w:pPr>
              <w:tabs>
                <w:tab w:val="left" w:pos="851"/>
              </w:tabs>
              <w:spacing w:after="120"/>
              <w:rPr>
                <w:rFonts w:ascii="Times New Roman" w:hAnsi="Times New Roman" w:cs="Times New Roman"/>
                <w:b w:val="0"/>
                <w:bCs w:val="0"/>
                <w:sz w:val="20"/>
                <w:szCs w:val="20"/>
              </w:rPr>
            </w:pPr>
            <w:r w:rsidRPr="002560DB">
              <w:rPr>
                <w:rFonts w:ascii="Times New Roman" w:hAnsi="Times New Roman" w:cs="Times New Roman"/>
                <w:b w:val="0"/>
                <w:bCs w:val="0"/>
                <w:sz w:val="20"/>
                <w:szCs w:val="20"/>
              </w:rPr>
              <w:t xml:space="preserve">Vispārējās valdības budžeta </w:t>
            </w:r>
            <w:r>
              <w:rPr>
                <w:rFonts w:ascii="Times New Roman" w:hAnsi="Times New Roman" w:cs="Times New Roman"/>
                <w:b w:val="0"/>
                <w:bCs w:val="0"/>
                <w:sz w:val="20"/>
                <w:szCs w:val="20"/>
              </w:rPr>
              <w:t>fiskālā telpa</w:t>
            </w:r>
            <w:r w:rsidRPr="002560DB">
              <w:rPr>
                <w:rFonts w:ascii="Times New Roman" w:hAnsi="Times New Roman" w:cs="Times New Roman"/>
                <w:b w:val="0"/>
                <w:bCs w:val="0"/>
                <w:sz w:val="20"/>
                <w:szCs w:val="20"/>
              </w:rPr>
              <w:t xml:space="preserve"> pie nemainīgas politikas, milj. </w:t>
            </w:r>
            <w:proofErr w:type="spellStart"/>
            <w:r w:rsidRPr="002560DB">
              <w:rPr>
                <w:rFonts w:ascii="Times New Roman" w:hAnsi="Times New Roman" w:cs="Times New Roman"/>
                <w:b w:val="0"/>
                <w:bCs w:val="0"/>
                <w:i/>
                <w:iCs/>
                <w:sz w:val="20"/>
                <w:szCs w:val="20"/>
              </w:rPr>
              <w:t>euro</w:t>
            </w:r>
            <w:proofErr w:type="spellEnd"/>
          </w:p>
        </w:tc>
        <w:tc>
          <w:tcPr>
            <w:tcW w:w="1275" w:type="dxa"/>
            <w:shd w:val="clear" w:color="auto" w:fill="D9E2F3" w:themeFill="accent5" w:themeFillTint="33"/>
          </w:tcPr>
          <w:p w14:paraId="0DB53D7C" w14:textId="2591AEDF" w:rsidR="00CC6B46" w:rsidRPr="00AA2A4A" w:rsidRDefault="00CC6B46" w:rsidP="007917C5">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sz w:val="20"/>
                <w:szCs w:val="20"/>
              </w:rPr>
            </w:pPr>
            <w:r w:rsidRPr="00AA2A4A">
              <w:rPr>
                <w:rFonts w:ascii="Times New Roman" w:hAnsi="Times New Roman" w:cs="Times New Roman"/>
                <w:b/>
                <w:bCs/>
                <w:noProof/>
                <w:color w:val="C00000"/>
                <w:sz w:val="20"/>
                <w:szCs w:val="20"/>
              </w:rPr>
              <w:t>-279,5</w:t>
            </w:r>
          </w:p>
        </w:tc>
        <w:tc>
          <w:tcPr>
            <w:tcW w:w="1418" w:type="dxa"/>
            <w:shd w:val="clear" w:color="auto" w:fill="D9E2F3" w:themeFill="accent5" w:themeFillTint="33"/>
          </w:tcPr>
          <w:p w14:paraId="7D047DA8" w14:textId="194702AA" w:rsidR="00CC6B46" w:rsidRPr="00AA2A4A" w:rsidRDefault="00CC6B46" w:rsidP="007917C5">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sz w:val="20"/>
                <w:szCs w:val="20"/>
              </w:rPr>
            </w:pPr>
            <w:r w:rsidRPr="00AA2A4A">
              <w:rPr>
                <w:rFonts w:ascii="Times New Roman" w:hAnsi="Times New Roman" w:cs="Times New Roman"/>
                <w:b/>
                <w:bCs/>
                <w:noProof/>
                <w:color w:val="C00000"/>
                <w:sz w:val="20"/>
                <w:szCs w:val="20"/>
              </w:rPr>
              <w:t>-67,8</w:t>
            </w:r>
          </w:p>
        </w:tc>
        <w:tc>
          <w:tcPr>
            <w:tcW w:w="1417" w:type="dxa"/>
            <w:shd w:val="clear" w:color="auto" w:fill="D9E2F3" w:themeFill="accent5" w:themeFillTint="33"/>
          </w:tcPr>
          <w:p w14:paraId="30559E67" w14:textId="35813730" w:rsidR="00CC6B46" w:rsidRPr="00AA2A4A" w:rsidRDefault="00CC6B46" w:rsidP="007917C5">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sz w:val="20"/>
                <w:szCs w:val="20"/>
              </w:rPr>
            </w:pPr>
            <w:r w:rsidRPr="00AA2A4A">
              <w:rPr>
                <w:rFonts w:ascii="Times New Roman" w:hAnsi="Times New Roman" w:cs="Times New Roman"/>
                <w:b/>
                <w:bCs/>
                <w:noProof/>
                <w:color w:val="C00000"/>
                <w:sz w:val="20"/>
                <w:szCs w:val="20"/>
              </w:rPr>
              <w:t>-77,8</w:t>
            </w:r>
          </w:p>
        </w:tc>
        <w:tc>
          <w:tcPr>
            <w:tcW w:w="1418" w:type="dxa"/>
            <w:shd w:val="clear" w:color="auto" w:fill="D9E2F3" w:themeFill="accent5" w:themeFillTint="33"/>
          </w:tcPr>
          <w:p w14:paraId="4831DF37" w14:textId="188DF9D9" w:rsidR="00CC6B46" w:rsidRPr="00844114" w:rsidRDefault="00CC6B46" w:rsidP="007917C5">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0"/>
                <w:szCs w:val="20"/>
              </w:rPr>
            </w:pPr>
            <w:r w:rsidRPr="00844114">
              <w:rPr>
                <w:rFonts w:ascii="Times New Roman" w:hAnsi="Times New Roman" w:cs="Times New Roman"/>
                <w:b/>
                <w:bCs/>
                <w:noProof/>
                <w:sz w:val="20"/>
                <w:szCs w:val="20"/>
              </w:rPr>
              <w:t>10,4</w:t>
            </w:r>
          </w:p>
        </w:tc>
      </w:tr>
      <w:tr w:rsidR="00840A26" w:rsidRPr="00461101" w14:paraId="334144F1" w14:textId="3C4D1C52" w:rsidTr="00840A2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14:paraId="2FB0E411" w14:textId="6AC02959" w:rsidR="00840A26" w:rsidRPr="002560DB" w:rsidRDefault="00840A26" w:rsidP="00840A26">
            <w:pPr>
              <w:tabs>
                <w:tab w:val="left" w:pos="851"/>
              </w:tabs>
              <w:spacing w:after="120"/>
              <w:rPr>
                <w:rFonts w:ascii="Times New Roman" w:hAnsi="Times New Roman" w:cs="Times New Roman"/>
                <w:sz w:val="20"/>
                <w:szCs w:val="20"/>
              </w:rPr>
            </w:pPr>
            <w:r w:rsidRPr="002560DB">
              <w:rPr>
                <w:rFonts w:ascii="Times New Roman" w:hAnsi="Times New Roman" w:cs="Times New Roman"/>
                <w:b w:val="0"/>
                <w:bCs w:val="0"/>
                <w:sz w:val="20"/>
                <w:szCs w:val="20"/>
              </w:rPr>
              <w:t xml:space="preserve">Vispārējās valdības budžeta </w:t>
            </w:r>
            <w:r>
              <w:rPr>
                <w:rFonts w:ascii="Times New Roman" w:hAnsi="Times New Roman" w:cs="Times New Roman"/>
                <w:b w:val="0"/>
                <w:bCs w:val="0"/>
                <w:sz w:val="20"/>
                <w:szCs w:val="20"/>
              </w:rPr>
              <w:t>fiskālā telpa</w:t>
            </w:r>
            <w:r w:rsidRPr="002560DB">
              <w:rPr>
                <w:rFonts w:ascii="Times New Roman" w:hAnsi="Times New Roman" w:cs="Times New Roman"/>
                <w:b w:val="0"/>
                <w:bCs w:val="0"/>
                <w:sz w:val="20"/>
                <w:szCs w:val="20"/>
              </w:rPr>
              <w:t xml:space="preserve"> pie nemainīgas politikas, % no IKP</w:t>
            </w:r>
          </w:p>
        </w:tc>
        <w:tc>
          <w:tcPr>
            <w:tcW w:w="1275" w:type="dxa"/>
            <w:shd w:val="clear" w:color="auto" w:fill="auto"/>
          </w:tcPr>
          <w:p w14:paraId="302A30E0" w14:textId="34A3D7C4" w:rsidR="00840A26" w:rsidRPr="00AA2A4A" w:rsidRDefault="00840A26" w:rsidP="00840A26">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C00000"/>
                <w:sz w:val="20"/>
                <w:szCs w:val="20"/>
              </w:rPr>
            </w:pPr>
            <w:r w:rsidRPr="00AA2A4A">
              <w:rPr>
                <w:rFonts w:ascii="Times New Roman" w:hAnsi="Times New Roman" w:cs="Times New Roman"/>
                <w:bCs/>
                <w:noProof/>
                <w:color w:val="C00000"/>
                <w:sz w:val="20"/>
                <w:szCs w:val="20"/>
              </w:rPr>
              <w:t>-0,6%</w:t>
            </w:r>
          </w:p>
        </w:tc>
        <w:tc>
          <w:tcPr>
            <w:tcW w:w="1418" w:type="dxa"/>
            <w:shd w:val="clear" w:color="auto" w:fill="auto"/>
          </w:tcPr>
          <w:p w14:paraId="5DA1CCE7" w14:textId="7C652D58" w:rsidR="00840A26" w:rsidRPr="00AA2A4A" w:rsidRDefault="00840A26" w:rsidP="00840A26">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C00000"/>
                <w:sz w:val="20"/>
                <w:szCs w:val="20"/>
              </w:rPr>
            </w:pPr>
            <w:r w:rsidRPr="00AA2A4A">
              <w:rPr>
                <w:rFonts w:ascii="Times New Roman" w:hAnsi="Times New Roman" w:cs="Times New Roman"/>
                <w:bCs/>
                <w:noProof/>
                <w:color w:val="C00000"/>
                <w:sz w:val="20"/>
                <w:szCs w:val="20"/>
              </w:rPr>
              <w:t>-0,1%</w:t>
            </w:r>
          </w:p>
        </w:tc>
        <w:tc>
          <w:tcPr>
            <w:tcW w:w="1417" w:type="dxa"/>
            <w:shd w:val="clear" w:color="auto" w:fill="auto"/>
          </w:tcPr>
          <w:p w14:paraId="233E975B" w14:textId="5A2ABF40" w:rsidR="00840A26" w:rsidRPr="00AA2A4A" w:rsidRDefault="00840A26" w:rsidP="00840A26">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C00000"/>
                <w:sz w:val="20"/>
                <w:szCs w:val="20"/>
              </w:rPr>
            </w:pPr>
            <w:r w:rsidRPr="00AA2A4A">
              <w:rPr>
                <w:rFonts w:ascii="Times New Roman" w:hAnsi="Times New Roman" w:cs="Times New Roman"/>
                <w:bCs/>
                <w:noProof/>
                <w:color w:val="C00000"/>
                <w:sz w:val="20"/>
                <w:szCs w:val="20"/>
              </w:rPr>
              <w:t>-0,2%</w:t>
            </w:r>
          </w:p>
        </w:tc>
        <w:tc>
          <w:tcPr>
            <w:tcW w:w="1418" w:type="dxa"/>
            <w:shd w:val="clear" w:color="auto" w:fill="auto"/>
          </w:tcPr>
          <w:p w14:paraId="7544395F" w14:textId="736E548C" w:rsidR="00840A26" w:rsidRPr="002560DB" w:rsidRDefault="00840A26" w:rsidP="00840A26">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Pr>
                <w:rFonts w:ascii="Times New Roman" w:hAnsi="Times New Roman" w:cs="Times New Roman"/>
                <w:bCs/>
                <w:noProof/>
                <w:sz w:val="20"/>
                <w:szCs w:val="20"/>
              </w:rPr>
              <w:t>0</w:t>
            </w:r>
            <w:r w:rsidRPr="002560DB">
              <w:rPr>
                <w:rFonts w:ascii="Times New Roman" w:hAnsi="Times New Roman" w:cs="Times New Roman"/>
                <w:bCs/>
                <w:noProof/>
                <w:sz w:val="20"/>
                <w:szCs w:val="20"/>
              </w:rPr>
              <w:t>,</w:t>
            </w:r>
            <w:r>
              <w:rPr>
                <w:rFonts w:ascii="Times New Roman" w:hAnsi="Times New Roman" w:cs="Times New Roman"/>
                <w:bCs/>
                <w:noProof/>
                <w:sz w:val="20"/>
                <w:szCs w:val="20"/>
              </w:rPr>
              <w:t>02</w:t>
            </w:r>
            <w:r w:rsidRPr="002560DB">
              <w:rPr>
                <w:rFonts w:ascii="Times New Roman" w:hAnsi="Times New Roman" w:cs="Times New Roman"/>
                <w:bCs/>
                <w:noProof/>
                <w:sz w:val="20"/>
                <w:szCs w:val="20"/>
              </w:rPr>
              <w:t>%</w:t>
            </w:r>
          </w:p>
        </w:tc>
      </w:tr>
    </w:tbl>
    <w:p w14:paraId="20C4FB3E" w14:textId="77777777" w:rsidR="00CC6B46" w:rsidRDefault="00CC6B46" w:rsidP="008D7663">
      <w:pPr>
        <w:ind w:firstLine="709"/>
        <w:jc w:val="both"/>
        <w:rPr>
          <w:rFonts w:ascii="Times New Roman" w:eastAsia="Calibri" w:hAnsi="Times New Roman" w:cs="Times New Roman"/>
          <w:sz w:val="24"/>
        </w:rPr>
      </w:pPr>
    </w:p>
    <w:p w14:paraId="04C656F4" w14:textId="5D333300" w:rsidR="00EE7485" w:rsidRPr="009844AC" w:rsidRDefault="00EE7485" w:rsidP="008D7663">
      <w:pPr>
        <w:ind w:firstLine="709"/>
        <w:jc w:val="both"/>
        <w:rPr>
          <w:rFonts w:ascii="Times New Roman" w:eastAsia="Calibri" w:hAnsi="Times New Roman" w:cs="Times New Roman"/>
          <w:sz w:val="24"/>
        </w:rPr>
      </w:pPr>
      <w:r w:rsidRPr="009844AC">
        <w:rPr>
          <w:rFonts w:ascii="Times New Roman" w:eastAsia="Calibri" w:hAnsi="Times New Roman" w:cs="Times New Roman"/>
          <w:sz w:val="24"/>
        </w:rPr>
        <w:t xml:space="preserve">Savukārt, Ministru kabineta </w:t>
      </w:r>
      <w:r w:rsidRPr="009844AC">
        <w:rPr>
          <w:rFonts w:ascii="Times New Roman" w:hAnsi="Times New Roman" w:cs="Times New Roman"/>
          <w:sz w:val="24"/>
          <w:szCs w:val="24"/>
        </w:rPr>
        <w:t xml:space="preserve">2024. gada 30. aprīļa sēdes protokola Nr. 18 53. § 7. punktā uzdots Finanšu ministrijai sagatavot un finanšu ministram līdz 2024. gada 12. septembrim noteiktā kārtībā iesniegt izskatīšanai Ministru kabinetā kā budžetu pavadošo likumprojektu grozījumus Fiskālās disciplīnas likumā (turpmāk – FDL), kas palielina maksimāli pieļaujamo strukturālo deficītu no </w:t>
      </w:r>
      <w:r w:rsidRPr="009844AC">
        <w:rPr>
          <w:rFonts w:ascii="Times New Roman" w:eastAsia="Calibri" w:hAnsi="Times New Roman" w:cs="Times New Roman"/>
          <w:sz w:val="24"/>
        </w:rPr>
        <w:t>0,5 % no IKP uz 1,0 % no IKP.</w:t>
      </w:r>
    </w:p>
    <w:p w14:paraId="50EEBCCA" w14:textId="635DA504" w:rsidR="000B1885" w:rsidRDefault="00EE7485" w:rsidP="008D7663">
      <w:pPr>
        <w:ind w:firstLine="709"/>
        <w:jc w:val="both"/>
        <w:rPr>
          <w:rFonts w:ascii="Times New Roman" w:eastAsia="Calibri" w:hAnsi="Times New Roman" w:cs="Times New Roman"/>
          <w:b/>
          <w:bCs/>
          <w:sz w:val="24"/>
        </w:rPr>
      </w:pPr>
      <w:r w:rsidRPr="009844AC">
        <w:rPr>
          <w:rFonts w:ascii="Times New Roman" w:eastAsia="Calibri" w:hAnsi="Times New Roman" w:cs="Times New Roman"/>
          <w:sz w:val="24"/>
        </w:rPr>
        <w:t>P</w:t>
      </w:r>
      <w:r w:rsidR="000B1885" w:rsidRPr="009844AC">
        <w:rPr>
          <w:rFonts w:ascii="Times New Roman" w:eastAsia="Calibri" w:hAnsi="Times New Roman" w:cs="Times New Roman"/>
          <w:sz w:val="24"/>
        </w:rPr>
        <w:t>ieņem</w:t>
      </w:r>
      <w:r w:rsidRPr="009844AC">
        <w:rPr>
          <w:rFonts w:ascii="Times New Roman" w:eastAsia="Calibri" w:hAnsi="Times New Roman" w:cs="Times New Roman"/>
          <w:sz w:val="24"/>
        </w:rPr>
        <w:t>ot</w:t>
      </w:r>
      <w:r w:rsidR="000B1885" w:rsidRPr="009844AC">
        <w:rPr>
          <w:rFonts w:ascii="Times New Roman" w:eastAsia="Calibri" w:hAnsi="Times New Roman" w:cs="Times New Roman"/>
          <w:sz w:val="24"/>
        </w:rPr>
        <w:t xml:space="preserve"> lēmum</w:t>
      </w:r>
      <w:r w:rsidRPr="009844AC">
        <w:rPr>
          <w:rFonts w:ascii="Times New Roman" w:eastAsia="Calibri" w:hAnsi="Times New Roman" w:cs="Times New Roman"/>
          <w:sz w:val="24"/>
        </w:rPr>
        <w:t>u</w:t>
      </w:r>
      <w:r w:rsidR="000B1885" w:rsidRPr="009844AC">
        <w:rPr>
          <w:rFonts w:ascii="Times New Roman" w:eastAsia="Calibri" w:hAnsi="Times New Roman" w:cs="Times New Roman"/>
          <w:sz w:val="24"/>
        </w:rPr>
        <w:t xml:space="preserve"> par FDL noteiktā pieļaujamā strukturālā deficīta palielinājumu no 0,5% no IKP uz 1% no IKP (skat</w:t>
      </w:r>
      <w:r w:rsidR="00BD012A" w:rsidRPr="009844AC">
        <w:rPr>
          <w:rFonts w:ascii="Times New Roman" w:eastAsia="Calibri" w:hAnsi="Times New Roman" w:cs="Times New Roman"/>
          <w:sz w:val="24"/>
        </w:rPr>
        <w:t>.</w:t>
      </w:r>
      <w:r w:rsidR="000B1885" w:rsidRPr="009844AC">
        <w:rPr>
          <w:rFonts w:ascii="Times New Roman" w:eastAsia="Calibri" w:hAnsi="Times New Roman" w:cs="Times New Roman"/>
          <w:sz w:val="24"/>
        </w:rPr>
        <w:t xml:space="preserve"> </w:t>
      </w:r>
      <w:r w:rsidR="00BD012A" w:rsidRPr="009844AC">
        <w:rPr>
          <w:rFonts w:ascii="Times New Roman" w:hAnsi="Times New Roman" w:cs="Times New Roman"/>
          <w:sz w:val="24"/>
          <w:szCs w:val="24"/>
        </w:rPr>
        <w:t>Stabilitātes programmas</w:t>
      </w:r>
      <w:r w:rsidR="00BD012A" w:rsidRPr="009844AC">
        <w:rPr>
          <w:rFonts w:ascii="Times New Roman" w:eastAsia="Calibri" w:hAnsi="Times New Roman" w:cs="Times New Roman"/>
          <w:sz w:val="24"/>
        </w:rPr>
        <w:t xml:space="preserve"> </w:t>
      </w:r>
      <w:r w:rsidR="000B1885" w:rsidRPr="009844AC">
        <w:rPr>
          <w:rFonts w:ascii="Times New Roman" w:eastAsia="Calibri" w:hAnsi="Times New Roman" w:cs="Times New Roman"/>
          <w:sz w:val="24"/>
        </w:rPr>
        <w:t>3.1.3</w:t>
      </w:r>
      <w:r w:rsidR="00BD012A" w:rsidRPr="009844AC">
        <w:rPr>
          <w:rFonts w:ascii="Times New Roman" w:eastAsia="Calibri" w:hAnsi="Times New Roman" w:cs="Times New Roman"/>
          <w:sz w:val="24"/>
        </w:rPr>
        <w:t>.</w:t>
      </w:r>
      <w:r w:rsidR="000B1885" w:rsidRPr="009844AC">
        <w:rPr>
          <w:rFonts w:ascii="Times New Roman" w:eastAsia="Calibri" w:hAnsi="Times New Roman" w:cs="Times New Roman"/>
          <w:sz w:val="24"/>
        </w:rPr>
        <w:t xml:space="preserve"> </w:t>
      </w:r>
      <w:r w:rsidR="00BD012A" w:rsidRPr="009844AC">
        <w:rPr>
          <w:rFonts w:ascii="Times New Roman" w:eastAsia="Calibri" w:hAnsi="Times New Roman" w:cs="Times New Roman"/>
          <w:sz w:val="24"/>
        </w:rPr>
        <w:t>sadaļu</w:t>
      </w:r>
      <w:r w:rsidR="000B1885" w:rsidRPr="009844AC">
        <w:rPr>
          <w:rFonts w:ascii="Times New Roman" w:eastAsia="Calibri" w:hAnsi="Times New Roman" w:cs="Times New Roman"/>
          <w:sz w:val="24"/>
        </w:rPr>
        <w:t xml:space="preserve">), fiskālā telpa būtiski uzlabojas. 2025. gadā tā joprojām ir negatīva 56,8 milj. </w:t>
      </w:r>
      <w:proofErr w:type="spellStart"/>
      <w:r w:rsidR="000B1885" w:rsidRPr="009844AC">
        <w:rPr>
          <w:rFonts w:ascii="Times New Roman" w:eastAsia="Calibri" w:hAnsi="Times New Roman" w:cs="Times New Roman"/>
          <w:i/>
          <w:iCs/>
          <w:sz w:val="24"/>
        </w:rPr>
        <w:t>euro</w:t>
      </w:r>
      <w:proofErr w:type="spellEnd"/>
      <w:r w:rsidR="000B1885" w:rsidRPr="009844AC">
        <w:rPr>
          <w:rFonts w:ascii="Times New Roman" w:eastAsia="Calibri" w:hAnsi="Times New Roman" w:cs="Times New Roman"/>
          <w:sz w:val="24"/>
        </w:rPr>
        <w:t xml:space="preserve"> apmērā, bet turpmākajos gados tā ir pozitīva: </w:t>
      </w:r>
      <w:r w:rsidR="000B1885" w:rsidRPr="000B1885">
        <w:rPr>
          <w:rFonts w:ascii="Times New Roman" w:eastAsia="Calibri" w:hAnsi="Times New Roman" w:cs="Times New Roman"/>
          <w:sz w:val="24"/>
        </w:rPr>
        <w:lastRenderedPageBreak/>
        <w:t xml:space="preserve">2026. gadā 153,0 milj. </w:t>
      </w:r>
      <w:proofErr w:type="spellStart"/>
      <w:r w:rsidR="000B1885" w:rsidRPr="000B1885">
        <w:rPr>
          <w:rFonts w:ascii="Times New Roman" w:eastAsia="Calibri" w:hAnsi="Times New Roman" w:cs="Times New Roman"/>
          <w:i/>
          <w:iCs/>
          <w:sz w:val="24"/>
        </w:rPr>
        <w:t>euro</w:t>
      </w:r>
      <w:proofErr w:type="spellEnd"/>
      <w:r w:rsidR="000B1885" w:rsidRPr="000B1885">
        <w:rPr>
          <w:rFonts w:ascii="Times New Roman" w:eastAsia="Calibri" w:hAnsi="Times New Roman" w:cs="Times New Roman"/>
          <w:sz w:val="24"/>
        </w:rPr>
        <w:t xml:space="preserve">, 2027. gadā 168,6 milj. </w:t>
      </w:r>
      <w:proofErr w:type="spellStart"/>
      <w:r w:rsidR="000B1885" w:rsidRPr="000B1885">
        <w:rPr>
          <w:rFonts w:ascii="Times New Roman" w:eastAsia="Calibri" w:hAnsi="Times New Roman" w:cs="Times New Roman"/>
          <w:i/>
          <w:iCs/>
          <w:sz w:val="24"/>
        </w:rPr>
        <w:t>euro</w:t>
      </w:r>
      <w:proofErr w:type="spellEnd"/>
      <w:r w:rsidR="000B1885" w:rsidRPr="000B1885">
        <w:rPr>
          <w:rFonts w:ascii="Times New Roman" w:eastAsia="Calibri" w:hAnsi="Times New Roman" w:cs="Times New Roman"/>
          <w:sz w:val="24"/>
        </w:rPr>
        <w:t xml:space="preserve"> un 2028. gadā 269,3 milj. </w:t>
      </w:r>
      <w:proofErr w:type="spellStart"/>
      <w:r w:rsidR="000B1885" w:rsidRPr="000B1885">
        <w:rPr>
          <w:rFonts w:ascii="Times New Roman" w:eastAsia="Calibri" w:hAnsi="Times New Roman" w:cs="Times New Roman"/>
          <w:i/>
          <w:iCs/>
          <w:sz w:val="24"/>
        </w:rPr>
        <w:t>euro</w:t>
      </w:r>
      <w:proofErr w:type="spellEnd"/>
      <w:r w:rsidR="000B1885" w:rsidRPr="000B1885">
        <w:rPr>
          <w:rFonts w:ascii="Times New Roman" w:eastAsia="Calibri" w:hAnsi="Times New Roman" w:cs="Times New Roman"/>
          <w:sz w:val="24"/>
        </w:rPr>
        <w:t xml:space="preserve">. </w:t>
      </w:r>
      <w:r w:rsidR="000B1885" w:rsidRPr="00AA2A4A">
        <w:rPr>
          <w:rFonts w:ascii="Times New Roman" w:eastAsia="Calibri" w:hAnsi="Times New Roman" w:cs="Times New Roman"/>
          <w:b/>
          <w:bCs/>
          <w:sz w:val="24"/>
        </w:rPr>
        <w:t xml:space="preserve">Tomēr šajā gadījumā papildus vienreizējos pasākumus nav iespējams finansēt. </w:t>
      </w:r>
    </w:p>
    <w:p w14:paraId="1A9087BC" w14:textId="6937690E" w:rsidR="004067BB" w:rsidRDefault="004067BB" w:rsidP="008D7663">
      <w:pPr>
        <w:ind w:firstLine="709"/>
        <w:jc w:val="both"/>
        <w:rPr>
          <w:rFonts w:ascii="Times New Roman" w:eastAsia="Calibri" w:hAnsi="Times New Roman" w:cs="Times New Roman"/>
          <w:b/>
          <w:bCs/>
          <w:sz w:val="24"/>
        </w:rPr>
      </w:pPr>
    </w:p>
    <w:p w14:paraId="32EFC73F" w14:textId="77777777" w:rsidR="004067BB" w:rsidRPr="004067BB" w:rsidRDefault="004067BB" w:rsidP="004C3851">
      <w:pPr>
        <w:spacing w:after="0" w:line="240" w:lineRule="auto"/>
        <w:ind w:firstLine="709"/>
        <w:jc w:val="center"/>
        <w:rPr>
          <w:rFonts w:ascii="Times New Roman" w:eastAsia="Calibri" w:hAnsi="Times New Roman" w:cs="Times New Roman"/>
          <w:b/>
          <w:bCs/>
          <w:i/>
          <w:sz w:val="24"/>
        </w:rPr>
      </w:pPr>
      <w:r w:rsidRPr="009844AC">
        <w:rPr>
          <w:rFonts w:ascii="Times New Roman" w:eastAsia="Calibri" w:hAnsi="Times New Roman" w:cs="Times New Roman"/>
          <w:b/>
          <w:bCs/>
          <w:i/>
          <w:sz w:val="24"/>
        </w:rPr>
        <w:t xml:space="preserve">2. tabula. </w:t>
      </w:r>
      <w:r w:rsidRPr="009844AC">
        <w:rPr>
          <w:rFonts w:ascii="Times New Roman" w:eastAsia="Calibri" w:hAnsi="Times New Roman" w:cs="Times New Roman"/>
          <w:b/>
          <w:bCs/>
          <w:iCs/>
          <w:sz w:val="24"/>
        </w:rPr>
        <w:t>Pr</w:t>
      </w:r>
      <w:r w:rsidRPr="009844AC">
        <w:rPr>
          <w:rFonts w:ascii="Times New Roman" w:eastAsia="Calibri" w:hAnsi="Times New Roman" w:cs="Times New Roman"/>
          <w:b/>
          <w:bCs/>
          <w:sz w:val="24"/>
        </w:rPr>
        <w:t>ognozētā fiskālā telpa, pieņemot lēmumu par FDL noteiktā pieļaujamā strukturālā deficīta palielinājumu no 0,5% no IKP uz 1% no IKP</w:t>
      </w:r>
    </w:p>
    <w:p w14:paraId="0DC61CA6" w14:textId="534E4B26" w:rsidR="004067BB" w:rsidRPr="009844AC" w:rsidRDefault="004067BB" w:rsidP="001E56B1">
      <w:pPr>
        <w:spacing w:after="0" w:line="240" w:lineRule="auto"/>
        <w:ind w:firstLine="709"/>
        <w:jc w:val="both"/>
        <w:rPr>
          <w:rFonts w:ascii="Times New Roman" w:eastAsia="Calibri" w:hAnsi="Times New Roman" w:cs="Times New Roman"/>
          <w:b/>
          <w:bCs/>
          <w:sz w:val="16"/>
          <w:szCs w:val="16"/>
        </w:rPr>
      </w:pPr>
    </w:p>
    <w:tbl>
      <w:tblPr>
        <w:tblStyle w:val="GridTable2-Accent4"/>
        <w:tblW w:w="935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828"/>
        <w:gridCol w:w="1275"/>
        <w:gridCol w:w="1418"/>
        <w:gridCol w:w="1417"/>
        <w:gridCol w:w="1418"/>
      </w:tblGrid>
      <w:tr w:rsidR="00AA2A4A" w:rsidRPr="002560DB" w14:paraId="2F96F956" w14:textId="77777777" w:rsidTr="004C7120">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8EAADB" w:themeColor="accent5" w:themeTint="99"/>
            </w:tcBorders>
            <w:shd w:val="clear" w:color="auto" w:fill="auto"/>
          </w:tcPr>
          <w:p w14:paraId="786B09D1" w14:textId="77777777" w:rsidR="00AA2A4A" w:rsidRPr="002560DB" w:rsidRDefault="00AA2A4A" w:rsidP="007917C5">
            <w:pPr>
              <w:tabs>
                <w:tab w:val="left" w:pos="851"/>
              </w:tabs>
              <w:spacing w:after="120"/>
              <w:rPr>
                <w:rFonts w:ascii="Times New Roman" w:hAnsi="Times New Roman" w:cs="Times New Roman"/>
                <w:b w:val="0"/>
                <w:sz w:val="20"/>
                <w:szCs w:val="20"/>
              </w:rPr>
            </w:pPr>
          </w:p>
        </w:tc>
        <w:tc>
          <w:tcPr>
            <w:tcW w:w="1275" w:type="dxa"/>
            <w:tcBorders>
              <w:bottom w:val="single" w:sz="4" w:space="0" w:color="8EAADB" w:themeColor="accent5" w:themeTint="99"/>
            </w:tcBorders>
            <w:shd w:val="clear" w:color="auto" w:fill="auto"/>
          </w:tcPr>
          <w:p w14:paraId="3D647E41" w14:textId="77777777" w:rsidR="00AA2A4A" w:rsidRPr="002560DB" w:rsidRDefault="00AA2A4A" w:rsidP="007917C5">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5</w:t>
            </w:r>
            <w:r w:rsidRPr="002560DB">
              <w:rPr>
                <w:rFonts w:ascii="Times New Roman" w:hAnsi="Times New Roman" w:cs="Times New Roman"/>
                <w:sz w:val="20"/>
                <w:szCs w:val="20"/>
              </w:rPr>
              <w:t>. gadā</w:t>
            </w:r>
          </w:p>
        </w:tc>
        <w:tc>
          <w:tcPr>
            <w:tcW w:w="1418" w:type="dxa"/>
            <w:tcBorders>
              <w:bottom w:val="single" w:sz="4" w:space="0" w:color="8EAADB" w:themeColor="accent5" w:themeTint="99"/>
            </w:tcBorders>
            <w:shd w:val="clear" w:color="auto" w:fill="auto"/>
          </w:tcPr>
          <w:p w14:paraId="534C49AC" w14:textId="77777777" w:rsidR="00AA2A4A" w:rsidRPr="002560DB" w:rsidRDefault="00AA2A4A" w:rsidP="007917C5">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6</w:t>
            </w:r>
            <w:r w:rsidRPr="002560DB">
              <w:rPr>
                <w:rFonts w:ascii="Times New Roman" w:hAnsi="Times New Roman" w:cs="Times New Roman"/>
                <w:sz w:val="20"/>
                <w:szCs w:val="20"/>
              </w:rPr>
              <w:t>. gadā</w:t>
            </w:r>
          </w:p>
        </w:tc>
        <w:tc>
          <w:tcPr>
            <w:tcW w:w="1417" w:type="dxa"/>
            <w:tcBorders>
              <w:bottom w:val="single" w:sz="4" w:space="0" w:color="8EAADB" w:themeColor="accent5" w:themeTint="99"/>
            </w:tcBorders>
            <w:shd w:val="clear" w:color="auto" w:fill="auto"/>
          </w:tcPr>
          <w:p w14:paraId="30B31EF5" w14:textId="77777777" w:rsidR="00AA2A4A" w:rsidRPr="002560DB" w:rsidRDefault="00AA2A4A" w:rsidP="007917C5">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7</w:t>
            </w:r>
            <w:r w:rsidRPr="002560DB">
              <w:rPr>
                <w:rFonts w:ascii="Times New Roman" w:hAnsi="Times New Roman" w:cs="Times New Roman"/>
                <w:sz w:val="20"/>
                <w:szCs w:val="20"/>
              </w:rPr>
              <w:t>. gadā</w:t>
            </w:r>
          </w:p>
        </w:tc>
        <w:tc>
          <w:tcPr>
            <w:tcW w:w="1418" w:type="dxa"/>
            <w:tcBorders>
              <w:bottom w:val="single" w:sz="4" w:space="0" w:color="8EAADB" w:themeColor="accent5" w:themeTint="99"/>
            </w:tcBorders>
          </w:tcPr>
          <w:p w14:paraId="62B75DD1" w14:textId="77777777" w:rsidR="00AA2A4A" w:rsidRPr="002560DB" w:rsidRDefault="00AA2A4A" w:rsidP="007917C5">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8</w:t>
            </w:r>
            <w:r w:rsidRPr="002560DB">
              <w:rPr>
                <w:rFonts w:ascii="Times New Roman" w:hAnsi="Times New Roman" w:cs="Times New Roman"/>
                <w:sz w:val="20"/>
                <w:szCs w:val="20"/>
              </w:rPr>
              <w:t>. gadā</w:t>
            </w:r>
          </w:p>
        </w:tc>
      </w:tr>
      <w:tr w:rsidR="00AA2A4A" w:rsidRPr="002560DB" w14:paraId="2635F8CF" w14:textId="77777777" w:rsidTr="004C712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8EAADB" w:themeColor="accent5" w:themeTint="99"/>
            </w:tcBorders>
            <w:shd w:val="clear" w:color="auto" w:fill="D9E2F3" w:themeFill="accent5" w:themeFillTint="33"/>
          </w:tcPr>
          <w:p w14:paraId="4DE82CFC" w14:textId="77777777" w:rsidR="00AA2A4A" w:rsidRPr="002560DB" w:rsidRDefault="00AA2A4A" w:rsidP="007917C5">
            <w:pPr>
              <w:tabs>
                <w:tab w:val="left" w:pos="851"/>
              </w:tabs>
              <w:spacing w:after="120"/>
              <w:rPr>
                <w:rFonts w:ascii="Times New Roman" w:hAnsi="Times New Roman" w:cs="Times New Roman"/>
                <w:b w:val="0"/>
                <w:bCs w:val="0"/>
                <w:sz w:val="20"/>
                <w:szCs w:val="20"/>
              </w:rPr>
            </w:pPr>
            <w:r w:rsidRPr="002560DB">
              <w:rPr>
                <w:rFonts w:ascii="Times New Roman" w:hAnsi="Times New Roman" w:cs="Times New Roman"/>
                <w:b w:val="0"/>
                <w:bCs w:val="0"/>
                <w:sz w:val="20"/>
                <w:szCs w:val="20"/>
              </w:rPr>
              <w:t xml:space="preserve">Vispārējās valdības budžeta </w:t>
            </w:r>
            <w:r>
              <w:rPr>
                <w:rFonts w:ascii="Times New Roman" w:hAnsi="Times New Roman" w:cs="Times New Roman"/>
                <w:b w:val="0"/>
                <w:bCs w:val="0"/>
                <w:sz w:val="20"/>
                <w:szCs w:val="20"/>
              </w:rPr>
              <w:t>fiskālā telpa</w:t>
            </w:r>
            <w:r w:rsidRPr="002560DB">
              <w:rPr>
                <w:rFonts w:ascii="Times New Roman" w:hAnsi="Times New Roman" w:cs="Times New Roman"/>
                <w:b w:val="0"/>
                <w:bCs w:val="0"/>
                <w:sz w:val="20"/>
                <w:szCs w:val="20"/>
              </w:rPr>
              <w:t xml:space="preserve"> pie nemainīgas politikas, milj. </w:t>
            </w:r>
            <w:proofErr w:type="spellStart"/>
            <w:r w:rsidRPr="002560DB">
              <w:rPr>
                <w:rFonts w:ascii="Times New Roman" w:hAnsi="Times New Roman" w:cs="Times New Roman"/>
                <w:b w:val="0"/>
                <w:bCs w:val="0"/>
                <w:i/>
                <w:iCs/>
                <w:sz w:val="20"/>
                <w:szCs w:val="20"/>
              </w:rPr>
              <w:t>euro</w:t>
            </w:r>
            <w:proofErr w:type="spellEnd"/>
          </w:p>
        </w:tc>
        <w:tc>
          <w:tcPr>
            <w:tcW w:w="1275" w:type="dxa"/>
            <w:tcBorders>
              <w:top w:val="single" w:sz="4" w:space="0" w:color="8EAADB" w:themeColor="accent5" w:themeTint="99"/>
            </w:tcBorders>
            <w:shd w:val="clear" w:color="auto" w:fill="D9E2F3" w:themeFill="accent5" w:themeFillTint="33"/>
          </w:tcPr>
          <w:p w14:paraId="5F12AA18" w14:textId="0571BD43" w:rsidR="00AA2A4A" w:rsidRPr="00844114" w:rsidRDefault="00AA2A4A" w:rsidP="007917C5">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40A26">
              <w:rPr>
                <w:rFonts w:ascii="Times New Roman" w:hAnsi="Times New Roman" w:cs="Times New Roman"/>
                <w:b/>
                <w:bCs/>
                <w:noProof/>
                <w:color w:val="C00000"/>
                <w:sz w:val="20"/>
                <w:szCs w:val="20"/>
              </w:rPr>
              <w:t>-56,8</w:t>
            </w:r>
          </w:p>
        </w:tc>
        <w:tc>
          <w:tcPr>
            <w:tcW w:w="1418" w:type="dxa"/>
            <w:tcBorders>
              <w:top w:val="single" w:sz="4" w:space="0" w:color="8EAADB" w:themeColor="accent5" w:themeTint="99"/>
            </w:tcBorders>
            <w:shd w:val="clear" w:color="auto" w:fill="D9E2F3" w:themeFill="accent5" w:themeFillTint="33"/>
          </w:tcPr>
          <w:p w14:paraId="6A143FCB" w14:textId="3E3BAE34" w:rsidR="00AA2A4A" w:rsidRPr="00844114" w:rsidRDefault="00AA2A4A" w:rsidP="007917C5">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noProof/>
                <w:sz w:val="20"/>
                <w:szCs w:val="20"/>
              </w:rPr>
              <w:t>153,0</w:t>
            </w:r>
          </w:p>
        </w:tc>
        <w:tc>
          <w:tcPr>
            <w:tcW w:w="1417" w:type="dxa"/>
            <w:tcBorders>
              <w:top w:val="single" w:sz="4" w:space="0" w:color="8EAADB" w:themeColor="accent5" w:themeTint="99"/>
            </w:tcBorders>
            <w:shd w:val="clear" w:color="auto" w:fill="D9E2F3" w:themeFill="accent5" w:themeFillTint="33"/>
          </w:tcPr>
          <w:p w14:paraId="25E05039" w14:textId="03ABAD90" w:rsidR="00AA2A4A" w:rsidRPr="00844114" w:rsidRDefault="00AA2A4A" w:rsidP="007917C5">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noProof/>
                <w:sz w:val="20"/>
                <w:szCs w:val="20"/>
              </w:rPr>
              <w:t>168,6</w:t>
            </w:r>
          </w:p>
        </w:tc>
        <w:tc>
          <w:tcPr>
            <w:tcW w:w="1418" w:type="dxa"/>
            <w:tcBorders>
              <w:top w:val="single" w:sz="4" w:space="0" w:color="8EAADB" w:themeColor="accent5" w:themeTint="99"/>
            </w:tcBorders>
            <w:shd w:val="clear" w:color="auto" w:fill="D9E2F3" w:themeFill="accent5" w:themeFillTint="33"/>
          </w:tcPr>
          <w:p w14:paraId="29726FC1" w14:textId="745CD3B1" w:rsidR="00AA2A4A" w:rsidRPr="00844114" w:rsidRDefault="00AA2A4A" w:rsidP="007917C5">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269,3</w:t>
            </w:r>
          </w:p>
        </w:tc>
      </w:tr>
      <w:tr w:rsidR="00AA2A4A" w:rsidRPr="00461101" w14:paraId="005FB5E4" w14:textId="77777777" w:rsidTr="007917C5">
        <w:trPr>
          <w:trHeight w:val="355"/>
        </w:trPr>
        <w:tc>
          <w:tcPr>
            <w:cnfStyle w:val="001000000000" w:firstRow="0" w:lastRow="0" w:firstColumn="1" w:lastColumn="0" w:oddVBand="0" w:evenVBand="0" w:oddHBand="0" w:evenHBand="0" w:firstRowFirstColumn="0" w:firstRowLastColumn="0" w:lastRowFirstColumn="0" w:lastRowLastColumn="0"/>
            <w:tcW w:w="3828" w:type="dxa"/>
          </w:tcPr>
          <w:p w14:paraId="7F96F1CA" w14:textId="77777777" w:rsidR="00AA2A4A" w:rsidRPr="002560DB" w:rsidRDefault="00AA2A4A" w:rsidP="007917C5">
            <w:pPr>
              <w:tabs>
                <w:tab w:val="left" w:pos="851"/>
              </w:tabs>
              <w:spacing w:after="120"/>
              <w:rPr>
                <w:rFonts w:ascii="Times New Roman" w:hAnsi="Times New Roman" w:cs="Times New Roman"/>
                <w:sz w:val="20"/>
                <w:szCs w:val="20"/>
              </w:rPr>
            </w:pPr>
            <w:r w:rsidRPr="002560DB">
              <w:rPr>
                <w:rFonts w:ascii="Times New Roman" w:hAnsi="Times New Roman" w:cs="Times New Roman"/>
                <w:b w:val="0"/>
                <w:bCs w:val="0"/>
                <w:sz w:val="20"/>
                <w:szCs w:val="20"/>
              </w:rPr>
              <w:t xml:space="preserve">Vispārējās valdības budžeta </w:t>
            </w:r>
            <w:r>
              <w:rPr>
                <w:rFonts w:ascii="Times New Roman" w:hAnsi="Times New Roman" w:cs="Times New Roman"/>
                <w:b w:val="0"/>
                <w:bCs w:val="0"/>
                <w:sz w:val="20"/>
                <w:szCs w:val="20"/>
              </w:rPr>
              <w:t>fiskālā telpa</w:t>
            </w:r>
            <w:r w:rsidRPr="002560DB">
              <w:rPr>
                <w:rFonts w:ascii="Times New Roman" w:hAnsi="Times New Roman" w:cs="Times New Roman"/>
                <w:b w:val="0"/>
                <w:bCs w:val="0"/>
                <w:sz w:val="20"/>
                <w:szCs w:val="20"/>
              </w:rPr>
              <w:t xml:space="preserve"> pie nemainīgas politikas, % no IKP</w:t>
            </w:r>
          </w:p>
        </w:tc>
        <w:tc>
          <w:tcPr>
            <w:tcW w:w="1275" w:type="dxa"/>
          </w:tcPr>
          <w:p w14:paraId="5CC6D55B" w14:textId="47C9D4D5" w:rsidR="00AA2A4A" w:rsidRPr="002560DB" w:rsidRDefault="00AA2A4A" w:rsidP="007917C5">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D6D56">
              <w:rPr>
                <w:rFonts w:ascii="Times New Roman" w:hAnsi="Times New Roman" w:cs="Times New Roman"/>
                <w:bCs/>
                <w:noProof/>
                <w:color w:val="C00000"/>
                <w:sz w:val="20"/>
                <w:szCs w:val="20"/>
              </w:rPr>
              <w:t>-</w:t>
            </w:r>
            <w:r w:rsidR="00A326EF" w:rsidRPr="00DD6D56">
              <w:rPr>
                <w:rFonts w:ascii="Times New Roman" w:hAnsi="Times New Roman" w:cs="Times New Roman"/>
                <w:bCs/>
                <w:noProof/>
                <w:color w:val="C00000"/>
                <w:sz w:val="20"/>
                <w:szCs w:val="20"/>
              </w:rPr>
              <w:t>0,1</w:t>
            </w:r>
            <w:r w:rsidRPr="00DD6D56">
              <w:rPr>
                <w:rFonts w:ascii="Times New Roman" w:hAnsi="Times New Roman" w:cs="Times New Roman"/>
                <w:bCs/>
                <w:noProof/>
                <w:color w:val="C00000"/>
                <w:sz w:val="20"/>
                <w:szCs w:val="20"/>
              </w:rPr>
              <w:t>%</w:t>
            </w:r>
          </w:p>
        </w:tc>
        <w:tc>
          <w:tcPr>
            <w:tcW w:w="1418" w:type="dxa"/>
          </w:tcPr>
          <w:p w14:paraId="52F3F161" w14:textId="448B895A" w:rsidR="00AA2A4A" w:rsidRPr="002560DB" w:rsidRDefault="00A326EF" w:rsidP="007917C5">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Pr>
                <w:rFonts w:ascii="Times New Roman" w:hAnsi="Times New Roman" w:cs="Times New Roman"/>
                <w:bCs/>
                <w:noProof/>
                <w:sz w:val="20"/>
                <w:szCs w:val="20"/>
              </w:rPr>
              <w:t>0,3</w:t>
            </w:r>
            <w:r w:rsidR="00AA2A4A" w:rsidRPr="002560DB">
              <w:rPr>
                <w:rFonts w:ascii="Times New Roman" w:hAnsi="Times New Roman" w:cs="Times New Roman"/>
                <w:bCs/>
                <w:noProof/>
                <w:sz w:val="20"/>
                <w:szCs w:val="20"/>
              </w:rPr>
              <w:t>%</w:t>
            </w:r>
          </w:p>
        </w:tc>
        <w:tc>
          <w:tcPr>
            <w:tcW w:w="1417" w:type="dxa"/>
          </w:tcPr>
          <w:p w14:paraId="737FF099" w14:textId="2723E8E5" w:rsidR="00AA2A4A" w:rsidRPr="002560DB" w:rsidRDefault="00A326EF" w:rsidP="007917C5">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Pr>
                <w:rFonts w:ascii="Times New Roman" w:hAnsi="Times New Roman" w:cs="Times New Roman"/>
                <w:bCs/>
                <w:noProof/>
                <w:sz w:val="20"/>
                <w:szCs w:val="20"/>
              </w:rPr>
              <w:t>0,3</w:t>
            </w:r>
            <w:r w:rsidR="00AA2A4A" w:rsidRPr="002560DB">
              <w:rPr>
                <w:rFonts w:ascii="Times New Roman" w:hAnsi="Times New Roman" w:cs="Times New Roman"/>
                <w:bCs/>
                <w:noProof/>
                <w:sz w:val="20"/>
                <w:szCs w:val="20"/>
              </w:rPr>
              <w:t>%</w:t>
            </w:r>
          </w:p>
        </w:tc>
        <w:tc>
          <w:tcPr>
            <w:tcW w:w="1418" w:type="dxa"/>
          </w:tcPr>
          <w:p w14:paraId="0E3E2009" w14:textId="74C7A35B" w:rsidR="00AA2A4A" w:rsidRPr="002560DB" w:rsidRDefault="00A326EF" w:rsidP="007917C5">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Pr>
                <w:rFonts w:ascii="Times New Roman" w:hAnsi="Times New Roman" w:cs="Times New Roman"/>
                <w:bCs/>
                <w:noProof/>
                <w:sz w:val="20"/>
                <w:szCs w:val="20"/>
              </w:rPr>
              <w:t>0,5</w:t>
            </w:r>
            <w:r w:rsidR="00AA2A4A" w:rsidRPr="002560DB">
              <w:rPr>
                <w:rFonts w:ascii="Times New Roman" w:hAnsi="Times New Roman" w:cs="Times New Roman"/>
                <w:bCs/>
                <w:noProof/>
                <w:sz w:val="20"/>
                <w:szCs w:val="20"/>
              </w:rPr>
              <w:t>%</w:t>
            </w:r>
          </w:p>
        </w:tc>
      </w:tr>
    </w:tbl>
    <w:p w14:paraId="7277C91B" w14:textId="77777777" w:rsidR="00AA2A4A" w:rsidRPr="000B1885" w:rsidRDefault="00AA2A4A" w:rsidP="00AA2A4A">
      <w:pPr>
        <w:jc w:val="both"/>
        <w:rPr>
          <w:rFonts w:ascii="Times New Roman" w:eastAsia="Calibri" w:hAnsi="Times New Roman" w:cs="Times New Roman"/>
          <w:sz w:val="24"/>
        </w:rPr>
      </w:pPr>
    </w:p>
    <w:p w14:paraId="3651DCBB" w14:textId="1A0A3E83" w:rsidR="000B1885" w:rsidRPr="009844AC" w:rsidRDefault="000B1885" w:rsidP="008D7663">
      <w:pPr>
        <w:spacing w:after="120" w:line="240" w:lineRule="auto"/>
        <w:ind w:firstLine="709"/>
        <w:jc w:val="both"/>
        <w:rPr>
          <w:rFonts w:ascii="Times New Roman" w:eastAsia="Calibri" w:hAnsi="Times New Roman" w:cs="Times New Roman"/>
          <w:b/>
          <w:bCs/>
          <w:sz w:val="24"/>
        </w:rPr>
      </w:pPr>
      <w:r w:rsidRPr="009844AC">
        <w:rPr>
          <w:rFonts w:ascii="Times New Roman" w:eastAsia="Calibri" w:hAnsi="Times New Roman" w:cs="Times New Roman"/>
          <w:b/>
          <w:bCs/>
          <w:sz w:val="24"/>
        </w:rPr>
        <w:t xml:space="preserve">Jāatzīmē, ka abos gadījumos </w:t>
      </w:r>
      <w:r w:rsidR="00DD6D56" w:rsidRPr="009844AC">
        <w:rPr>
          <w:rFonts w:ascii="Times New Roman" w:eastAsia="Calibri" w:hAnsi="Times New Roman" w:cs="Times New Roman"/>
          <w:b/>
          <w:bCs/>
          <w:sz w:val="24"/>
        </w:rPr>
        <w:t xml:space="preserve">fiskālā </w:t>
      </w:r>
      <w:r w:rsidRPr="009844AC">
        <w:rPr>
          <w:rFonts w:ascii="Times New Roman" w:eastAsia="Calibri" w:hAnsi="Times New Roman" w:cs="Times New Roman"/>
          <w:b/>
          <w:bCs/>
          <w:sz w:val="24"/>
        </w:rPr>
        <w:t>telpa 2025. gadā ir negatīva un ar aizsardzību nesaistītajām politikas prioritātēm ir jāmeklē papildu finansējuma avoti.</w:t>
      </w:r>
    </w:p>
    <w:p w14:paraId="7B41D2A9" w14:textId="1B4AFC9F" w:rsidR="00D16515" w:rsidRPr="009844AC" w:rsidRDefault="00AB3450" w:rsidP="00D16515">
      <w:pPr>
        <w:spacing w:after="120" w:line="240" w:lineRule="auto"/>
        <w:ind w:firstLine="709"/>
        <w:jc w:val="both"/>
        <w:rPr>
          <w:rFonts w:ascii="Times New Roman" w:hAnsi="Times New Roman" w:cs="Times New Roman"/>
          <w:b/>
          <w:bCs/>
          <w:sz w:val="24"/>
          <w:szCs w:val="24"/>
          <w:shd w:val="clear" w:color="auto" w:fill="FFFFFF"/>
        </w:rPr>
      </w:pPr>
      <w:r w:rsidRPr="009844AC">
        <w:rPr>
          <w:rFonts w:ascii="Times New Roman" w:eastAsia="Calibri" w:hAnsi="Times New Roman" w:cs="Times New Roman"/>
          <w:sz w:val="24"/>
          <w:szCs w:val="24"/>
        </w:rPr>
        <w:t>Likuma par budžetu un finanšu vadību</w:t>
      </w:r>
      <w:r w:rsidR="00D16515" w:rsidRPr="009844AC">
        <w:rPr>
          <w:rFonts w:ascii="Times New Roman" w:eastAsia="Calibri" w:hAnsi="Times New Roman" w:cs="Times New Roman"/>
          <w:sz w:val="24"/>
          <w:szCs w:val="24"/>
        </w:rPr>
        <w:t xml:space="preserve"> (turpmāk – LBFV)</w:t>
      </w:r>
      <w:r w:rsidRPr="009844AC">
        <w:rPr>
          <w:rFonts w:ascii="Times New Roman" w:eastAsia="Calibri" w:hAnsi="Times New Roman" w:cs="Times New Roman"/>
          <w:sz w:val="24"/>
          <w:szCs w:val="24"/>
        </w:rPr>
        <w:t xml:space="preserve"> </w:t>
      </w:r>
      <w:r w:rsidR="00D16515" w:rsidRPr="009844AC">
        <w:rPr>
          <w:rFonts w:ascii="Times New Roman" w:hAnsi="Times New Roman" w:cs="Times New Roman"/>
          <w:sz w:val="24"/>
          <w:szCs w:val="24"/>
          <w:shd w:val="clear" w:color="auto" w:fill="FFFFFF"/>
        </w:rPr>
        <w:t>16.</w:t>
      </w:r>
      <w:r w:rsidR="00D16515" w:rsidRPr="009844AC">
        <w:rPr>
          <w:rFonts w:ascii="Times New Roman" w:hAnsi="Times New Roman" w:cs="Times New Roman"/>
          <w:sz w:val="24"/>
          <w:szCs w:val="24"/>
          <w:shd w:val="clear" w:color="auto" w:fill="FFFFFF"/>
          <w:vertAlign w:val="superscript"/>
        </w:rPr>
        <w:t>1</w:t>
      </w:r>
      <w:r w:rsidR="00D16515" w:rsidRPr="009844AC">
        <w:rPr>
          <w:rFonts w:ascii="Times New Roman" w:hAnsi="Times New Roman" w:cs="Times New Roman"/>
          <w:sz w:val="24"/>
          <w:szCs w:val="24"/>
          <w:shd w:val="clear" w:color="auto" w:fill="FFFFFF"/>
        </w:rPr>
        <w:t xml:space="preserve"> panta pirmajā daļā </w:t>
      </w:r>
      <w:r w:rsidRPr="009844AC">
        <w:rPr>
          <w:rFonts w:ascii="Times New Roman" w:eastAsia="Calibri" w:hAnsi="Times New Roman" w:cs="Times New Roman"/>
          <w:sz w:val="24"/>
          <w:szCs w:val="24"/>
        </w:rPr>
        <w:t>ir noteikts</w:t>
      </w:r>
      <w:r w:rsidR="00D16515" w:rsidRPr="009844AC">
        <w:rPr>
          <w:rFonts w:ascii="Times New Roman" w:eastAsia="Calibri" w:hAnsi="Times New Roman" w:cs="Times New Roman"/>
          <w:sz w:val="24"/>
          <w:szCs w:val="24"/>
        </w:rPr>
        <w:t xml:space="preserve">, ka </w:t>
      </w:r>
      <w:r w:rsidR="00D16515" w:rsidRPr="009844AC">
        <w:rPr>
          <w:rFonts w:ascii="Times New Roman" w:eastAsia="Calibri" w:hAnsi="Times New Roman" w:cs="Times New Roman"/>
          <w:b/>
          <w:bCs/>
          <w:sz w:val="24"/>
          <w:szCs w:val="24"/>
        </w:rPr>
        <w:t>m</w:t>
      </w:r>
      <w:r w:rsidR="00D16515" w:rsidRPr="009844AC">
        <w:rPr>
          <w:rFonts w:ascii="Times New Roman" w:hAnsi="Times New Roman" w:cs="Times New Roman"/>
          <w:b/>
          <w:bCs/>
          <w:sz w:val="24"/>
          <w:szCs w:val="24"/>
          <w:shd w:val="clear" w:color="auto" w:fill="FFFFFF"/>
        </w:rPr>
        <w:t>inistrijas un citas centrālās valsts iestādes iesniedz priekšlikumus par prioritārajiem pasākumiem</w:t>
      </w:r>
      <w:r w:rsidR="00D16515" w:rsidRPr="009844AC">
        <w:rPr>
          <w:rFonts w:ascii="Times New Roman" w:hAnsi="Times New Roman" w:cs="Times New Roman"/>
          <w:sz w:val="24"/>
          <w:szCs w:val="24"/>
          <w:shd w:val="clear" w:color="auto" w:fill="FFFFFF"/>
        </w:rPr>
        <w:t xml:space="preserve"> un to īstenošanai nepieciešamo finansējumu </w:t>
      </w:r>
      <w:r w:rsidR="00D16515" w:rsidRPr="009844AC">
        <w:rPr>
          <w:rFonts w:ascii="Times New Roman" w:hAnsi="Times New Roman" w:cs="Times New Roman"/>
          <w:b/>
          <w:bCs/>
          <w:sz w:val="24"/>
          <w:szCs w:val="24"/>
          <w:shd w:val="clear" w:color="auto" w:fill="FFFFFF"/>
        </w:rPr>
        <w:t>tikai tad, ja nākamajos saimnieciskajos gados atbilstoši aktuālajām makroekonomiskās attīstības prognozēm būs pieejami līdzekļi prioritāro pasākumu finansēšanai. Ņemot vērā prognozes par pieejamiem līdzekļiem, Ministru kabinets var noteikt prioritāro pasākumu iesniegšanas un izvērtēšanas nosacījumus papildus šā panta otrajā daļā minētajam.</w:t>
      </w:r>
    </w:p>
    <w:p w14:paraId="49EB9B73" w14:textId="79FB3883" w:rsidR="00636559" w:rsidRPr="009844AC" w:rsidRDefault="00636559" w:rsidP="00D16515">
      <w:pPr>
        <w:spacing w:after="120" w:line="240" w:lineRule="auto"/>
        <w:ind w:firstLine="709"/>
        <w:jc w:val="both"/>
        <w:rPr>
          <w:rFonts w:ascii="Times New Roman" w:eastAsia="Calibri" w:hAnsi="Times New Roman" w:cs="Times New Roman"/>
          <w:sz w:val="24"/>
          <w:szCs w:val="24"/>
        </w:rPr>
      </w:pPr>
      <w:r w:rsidRPr="009844AC">
        <w:rPr>
          <w:rFonts w:ascii="Times New Roman" w:hAnsi="Times New Roman" w:cs="Times New Roman"/>
          <w:sz w:val="24"/>
          <w:szCs w:val="24"/>
          <w:shd w:val="clear" w:color="auto" w:fill="FFFFFF"/>
        </w:rPr>
        <w:t>Vienlaikus Saeimai, Valsts prezidenta kancelejai, Augstākajai tiesai, Satversmes tiesai, Tieslietu ministrijai [par rajonu (pilsētu) tiesām, apgabaltiesām un Datu valsts inspekciju], Valsts kontrolei, Nacionālajai elektronisko plašsaziņas līdzekļu padomei, Sabiedrisko elektronisko plašsaziņas līdzekļu padomei, Centrāl</w:t>
      </w:r>
      <w:r w:rsidR="00407CCF">
        <w:rPr>
          <w:rFonts w:ascii="Times New Roman" w:hAnsi="Times New Roman" w:cs="Times New Roman"/>
          <w:sz w:val="24"/>
          <w:szCs w:val="24"/>
          <w:shd w:val="clear" w:color="auto" w:fill="FFFFFF"/>
        </w:rPr>
        <w:t>a</w:t>
      </w:r>
      <w:r w:rsidRPr="009844AC">
        <w:rPr>
          <w:rFonts w:ascii="Times New Roman" w:hAnsi="Times New Roman" w:cs="Times New Roman"/>
          <w:sz w:val="24"/>
          <w:szCs w:val="24"/>
          <w:shd w:val="clear" w:color="auto" w:fill="FFFFFF"/>
        </w:rPr>
        <w:t xml:space="preserve">jai vēlēšanu komisijai, </w:t>
      </w:r>
      <w:proofErr w:type="spellStart"/>
      <w:r w:rsidRPr="009844AC">
        <w:rPr>
          <w:rFonts w:ascii="Times New Roman" w:hAnsi="Times New Roman" w:cs="Times New Roman"/>
          <w:sz w:val="24"/>
          <w:szCs w:val="24"/>
          <w:shd w:val="clear" w:color="auto" w:fill="FFFFFF"/>
        </w:rPr>
        <w:t>Tiesībsarga</w:t>
      </w:r>
      <w:proofErr w:type="spellEnd"/>
      <w:r w:rsidRPr="009844AC">
        <w:rPr>
          <w:rFonts w:ascii="Times New Roman" w:hAnsi="Times New Roman" w:cs="Times New Roman"/>
          <w:sz w:val="24"/>
          <w:szCs w:val="24"/>
          <w:shd w:val="clear" w:color="auto" w:fill="FFFFFF"/>
        </w:rPr>
        <w:t xml:space="preserve"> birojam, Sabiedrisko pakalpojumu regulēšanas komisijai, Konkurences padomei un Ģenerālprokuratūrai </w:t>
      </w:r>
      <w:r w:rsidRPr="009844AC">
        <w:rPr>
          <w:rFonts w:ascii="Times New Roman" w:hAnsi="Times New Roman" w:cs="Times New Roman"/>
          <w:b/>
          <w:bCs/>
          <w:sz w:val="24"/>
          <w:szCs w:val="24"/>
          <w:shd w:val="clear" w:color="auto" w:fill="FFFFFF"/>
        </w:rPr>
        <w:t>ir tiesības iesniegt priekšlikumus par prioritārajiem pasākumiem neatkarīgi no minētā likuma 16.</w:t>
      </w:r>
      <w:r w:rsidRPr="009844AC">
        <w:rPr>
          <w:rFonts w:ascii="Times New Roman" w:hAnsi="Times New Roman" w:cs="Times New Roman"/>
          <w:b/>
          <w:bCs/>
          <w:sz w:val="24"/>
          <w:szCs w:val="24"/>
          <w:shd w:val="clear" w:color="auto" w:fill="FFFFFF"/>
          <w:vertAlign w:val="superscript"/>
        </w:rPr>
        <w:t>1</w:t>
      </w:r>
      <w:r w:rsidR="009844AC">
        <w:rPr>
          <w:rFonts w:ascii="Times New Roman" w:hAnsi="Times New Roman" w:cs="Times New Roman"/>
          <w:b/>
          <w:bCs/>
          <w:sz w:val="24"/>
          <w:szCs w:val="24"/>
          <w:shd w:val="clear" w:color="auto" w:fill="FFFFFF"/>
          <w:vertAlign w:val="superscript"/>
        </w:rPr>
        <w:t> </w:t>
      </w:r>
      <w:r w:rsidRPr="009844AC">
        <w:rPr>
          <w:rFonts w:ascii="Times New Roman" w:hAnsi="Times New Roman" w:cs="Times New Roman"/>
          <w:b/>
          <w:bCs/>
          <w:sz w:val="24"/>
          <w:szCs w:val="24"/>
          <w:shd w:val="clear" w:color="auto" w:fill="FFFFFF"/>
        </w:rPr>
        <w:t>panta pirmajā daļā minētajiem nosacījumiem.</w:t>
      </w:r>
    </w:p>
    <w:p w14:paraId="0C85B8E5" w14:textId="77777777" w:rsidR="008D7663" w:rsidRDefault="008D7663" w:rsidP="000B1885">
      <w:pPr>
        <w:spacing w:after="120" w:line="240" w:lineRule="auto"/>
        <w:ind w:firstLine="709"/>
        <w:jc w:val="both"/>
        <w:rPr>
          <w:rFonts w:ascii="Times New Roman" w:eastAsia="Calibri" w:hAnsi="Times New Roman" w:cs="Times New Roman"/>
          <w:sz w:val="24"/>
        </w:rPr>
      </w:pPr>
    </w:p>
    <w:p w14:paraId="4F0C76BC" w14:textId="2E5C4E04" w:rsidR="008D7663" w:rsidRPr="00194285" w:rsidRDefault="00194285" w:rsidP="00B04563">
      <w:pPr>
        <w:pStyle w:val="ListParagraph"/>
        <w:numPr>
          <w:ilvl w:val="0"/>
          <w:numId w:val="1"/>
        </w:numPr>
        <w:shd w:val="clear" w:color="auto" w:fill="D9E2F3" w:themeFill="accent5" w:themeFillTint="33"/>
        <w:spacing w:after="120" w:line="240" w:lineRule="auto"/>
        <w:contextualSpacing w:val="0"/>
        <w:jc w:val="both"/>
        <w:rPr>
          <w:rFonts w:ascii="Times New Roman" w:eastAsia="Calibri" w:hAnsi="Times New Roman" w:cs="Times New Roman"/>
          <w:b/>
          <w:sz w:val="28"/>
          <w:szCs w:val="28"/>
        </w:rPr>
      </w:pPr>
      <w:r>
        <w:rPr>
          <w:rFonts w:ascii="Times New Roman" w:hAnsi="Times New Roman" w:cs="Times New Roman"/>
          <w:b/>
          <w:sz w:val="28"/>
          <w:szCs w:val="28"/>
        </w:rPr>
        <w:t>Priekšlikumi turpmākai rīcībai</w:t>
      </w:r>
    </w:p>
    <w:p w14:paraId="6A41ADD0" w14:textId="77777777" w:rsidR="008D7663" w:rsidRPr="006B4E28" w:rsidRDefault="008D7663" w:rsidP="00B04563">
      <w:pPr>
        <w:spacing w:after="120" w:line="240" w:lineRule="auto"/>
        <w:ind w:firstLine="709"/>
        <w:jc w:val="both"/>
        <w:rPr>
          <w:rFonts w:ascii="Times New Roman" w:eastAsia="Calibri" w:hAnsi="Times New Roman" w:cs="Times New Roman"/>
          <w:sz w:val="24"/>
          <w:szCs w:val="24"/>
        </w:rPr>
      </w:pPr>
    </w:p>
    <w:p w14:paraId="58509485" w14:textId="71A6BBCA" w:rsidR="006B4E28" w:rsidRPr="009844AC" w:rsidRDefault="008B4A55" w:rsidP="00C32440">
      <w:pPr>
        <w:spacing w:after="120" w:line="240" w:lineRule="auto"/>
        <w:ind w:firstLine="720"/>
        <w:jc w:val="both"/>
        <w:rPr>
          <w:rFonts w:ascii="Times New Roman" w:hAnsi="Times New Roman" w:cs="Times New Roman"/>
          <w:sz w:val="24"/>
          <w:szCs w:val="24"/>
        </w:rPr>
      </w:pPr>
      <w:r w:rsidRPr="009844AC">
        <w:rPr>
          <w:rFonts w:ascii="Times New Roman" w:hAnsi="Times New Roman" w:cs="Times New Roman"/>
          <w:sz w:val="24"/>
          <w:szCs w:val="24"/>
        </w:rPr>
        <w:t>Ņemot vērā Stabilitātes programmas sagatavošanā izmantotās makroekonomiskās attīstības prognozes</w:t>
      </w:r>
      <w:r w:rsidR="00DC4768" w:rsidRPr="009844AC">
        <w:rPr>
          <w:rFonts w:ascii="Times New Roman" w:hAnsi="Times New Roman" w:cs="Times New Roman"/>
          <w:sz w:val="24"/>
          <w:szCs w:val="24"/>
        </w:rPr>
        <w:t>,</w:t>
      </w:r>
      <w:r w:rsidRPr="009844AC">
        <w:rPr>
          <w:rFonts w:ascii="Times New Roman" w:hAnsi="Times New Roman" w:cs="Times New Roman"/>
          <w:sz w:val="24"/>
          <w:szCs w:val="24"/>
        </w:rPr>
        <w:t xml:space="preserve"> prognozēto negatīvo fiskālo telpu</w:t>
      </w:r>
      <w:r w:rsidR="004130AE" w:rsidRPr="009844AC">
        <w:rPr>
          <w:rFonts w:ascii="Times New Roman" w:hAnsi="Times New Roman" w:cs="Times New Roman"/>
          <w:sz w:val="24"/>
          <w:szCs w:val="24"/>
        </w:rPr>
        <w:t xml:space="preserve"> un LBVF noteikto, </w:t>
      </w:r>
      <w:r w:rsidR="006B4E28" w:rsidRPr="009844AC">
        <w:rPr>
          <w:rFonts w:ascii="Times New Roman" w:hAnsi="Times New Roman" w:cs="Times New Roman"/>
          <w:sz w:val="24"/>
          <w:szCs w:val="24"/>
        </w:rPr>
        <w:t>pieņemt konceptuālu Ministru kabineta lēmumu, ka:</w:t>
      </w:r>
    </w:p>
    <w:p w14:paraId="265EA39C" w14:textId="3B994F53" w:rsidR="006B4E28" w:rsidRPr="009844AC" w:rsidRDefault="006B4E28" w:rsidP="006B4E28">
      <w:pPr>
        <w:pStyle w:val="ListParagraph"/>
        <w:numPr>
          <w:ilvl w:val="0"/>
          <w:numId w:val="11"/>
        </w:numPr>
        <w:spacing w:after="120" w:line="240" w:lineRule="auto"/>
        <w:contextualSpacing w:val="0"/>
        <w:jc w:val="both"/>
        <w:rPr>
          <w:rFonts w:ascii="Times New Roman" w:hAnsi="Times New Roman" w:cs="Times New Roman"/>
          <w:sz w:val="24"/>
          <w:szCs w:val="24"/>
        </w:rPr>
      </w:pPr>
      <w:bookmarkStart w:id="1" w:name="_Hlk167266751"/>
      <w:r w:rsidRPr="009844AC">
        <w:rPr>
          <w:rFonts w:ascii="Times New Roman" w:hAnsi="Times New Roman" w:cs="Times New Roman"/>
          <w:sz w:val="24"/>
          <w:szCs w:val="24"/>
        </w:rPr>
        <w:t>likumprojekta “Par valsts budžetu 2025. gadam un budžeta ietvaru 2025., 2026. un 2027. gadam”</w:t>
      </w:r>
      <w:r w:rsidR="00E54DF6" w:rsidRPr="009844AC">
        <w:rPr>
          <w:rFonts w:ascii="Times New Roman" w:hAnsi="Times New Roman" w:cs="Times New Roman"/>
          <w:sz w:val="24"/>
          <w:szCs w:val="24"/>
        </w:rPr>
        <w:t xml:space="preserve"> sagatavošanā </w:t>
      </w:r>
      <w:r w:rsidR="00E54DF6" w:rsidRPr="009844AC">
        <w:rPr>
          <w:rFonts w:ascii="Times New Roman" w:hAnsi="Times New Roman" w:cs="Times New Roman"/>
          <w:b/>
          <w:bCs/>
          <w:sz w:val="24"/>
          <w:szCs w:val="24"/>
        </w:rPr>
        <w:t>kā vienīgo vidēja termiņa budžeta prioritāro attīstības virzienu noteikt valsts drošību</w:t>
      </w:r>
      <w:bookmarkEnd w:id="1"/>
      <w:r w:rsidR="00F62225" w:rsidRPr="009844AC">
        <w:rPr>
          <w:rFonts w:ascii="Times New Roman" w:hAnsi="Times New Roman" w:cs="Times New Roman"/>
          <w:sz w:val="24"/>
          <w:szCs w:val="24"/>
        </w:rPr>
        <w:t>, attiecīgi priekšlikumus prioritārajiem pasākumiem</w:t>
      </w:r>
      <w:r w:rsidR="009067DB">
        <w:rPr>
          <w:rFonts w:ascii="Times New Roman" w:hAnsi="Times New Roman" w:cs="Times New Roman"/>
          <w:sz w:val="24"/>
          <w:szCs w:val="24"/>
        </w:rPr>
        <w:t>, kas saistīti ar valsts drošību,</w:t>
      </w:r>
      <w:r w:rsidR="00F62225" w:rsidRPr="009844AC">
        <w:rPr>
          <w:rFonts w:ascii="Times New Roman" w:hAnsi="Times New Roman" w:cs="Times New Roman"/>
          <w:sz w:val="24"/>
          <w:szCs w:val="24"/>
        </w:rPr>
        <w:t xml:space="preserve"> </w:t>
      </w:r>
      <w:r w:rsidR="009067DB">
        <w:rPr>
          <w:rFonts w:ascii="Times New Roman" w:hAnsi="Times New Roman" w:cs="Times New Roman"/>
          <w:sz w:val="24"/>
          <w:szCs w:val="24"/>
        </w:rPr>
        <w:t xml:space="preserve">ministrijas </w:t>
      </w:r>
      <w:r w:rsidR="00F62225" w:rsidRPr="009844AC">
        <w:rPr>
          <w:rFonts w:ascii="Times New Roman" w:hAnsi="Times New Roman" w:cs="Times New Roman"/>
          <w:sz w:val="24"/>
          <w:szCs w:val="24"/>
        </w:rPr>
        <w:t xml:space="preserve">iesniedz </w:t>
      </w:r>
      <w:r w:rsidR="009067DB">
        <w:rPr>
          <w:rFonts w:ascii="Times New Roman" w:hAnsi="Times New Roman" w:cs="Times New Roman"/>
          <w:sz w:val="24"/>
          <w:szCs w:val="24"/>
        </w:rPr>
        <w:t>līdz šī gada 28. jūnijam</w:t>
      </w:r>
      <w:r w:rsidR="00F62225" w:rsidRPr="009844AC">
        <w:rPr>
          <w:rFonts w:ascii="Times New Roman" w:hAnsi="Times New Roman" w:cs="Times New Roman"/>
          <w:sz w:val="24"/>
          <w:szCs w:val="24"/>
        </w:rPr>
        <w:t>;</w:t>
      </w:r>
    </w:p>
    <w:p w14:paraId="7863A590" w14:textId="0B356921" w:rsidR="00F62225" w:rsidRPr="009844AC" w:rsidRDefault="00F62225" w:rsidP="006B4E28">
      <w:pPr>
        <w:pStyle w:val="ListParagraph"/>
        <w:numPr>
          <w:ilvl w:val="0"/>
          <w:numId w:val="11"/>
        </w:numPr>
        <w:spacing w:after="120" w:line="240" w:lineRule="auto"/>
        <w:contextualSpacing w:val="0"/>
        <w:jc w:val="both"/>
        <w:rPr>
          <w:rFonts w:ascii="Times New Roman" w:hAnsi="Times New Roman" w:cs="Times New Roman"/>
          <w:sz w:val="24"/>
          <w:szCs w:val="24"/>
        </w:rPr>
      </w:pPr>
      <w:r w:rsidRPr="009844AC">
        <w:rPr>
          <w:rFonts w:ascii="Times New Roman" w:hAnsi="Times New Roman" w:cs="Times New Roman"/>
          <w:sz w:val="24"/>
          <w:szCs w:val="24"/>
        </w:rPr>
        <w:t xml:space="preserve">lēmumu par papildu finansējumu </w:t>
      </w:r>
      <w:r w:rsidR="009067DB">
        <w:rPr>
          <w:rFonts w:ascii="Times New Roman" w:hAnsi="Times New Roman" w:cs="Times New Roman"/>
          <w:sz w:val="24"/>
          <w:szCs w:val="24"/>
        </w:rPr>
        <w:t xml:space="preserve">valsts </w:t>
      </w:r>
      <w:r w:rsidR="00C94E98" w:rsidRPr="009844AC">
        <w:rPr>
          <w:rFonts w:ascii="Times New Roman" w:hAnsi="Times New Roman" w:cs="Times New Roman"/>
          <w:sz w:val="24"/>
          <w:szCs w:val="24"/>
        </w:rPr>
        <w:t>d</w:t>
      </w:r>
      <w:r w:rsidRPr="009844AC">
        <w:rPr>
          <w:rFonts w:ascii="Times New Roman" w:hAnsi="Times New Roman" w:cs="Times New Roman"/>
          <w:sz w:val="24"/>
          <w:szCs w:val="24"/>
        </w:rPr>
        <w:t>rošībai pieņemt pēc aktualizēto makroekonomisko rādītāju, ieņēmumu un vispārējās valdības budžeta bilances prognožu 2025., 2026., 2027. un 2028. gadam izskatīšanas Ministru kabinetā;</w:t>
      </w:r>
    </w:p>
    <w:p w14:paraId="63622D74" w14:textId="2D0480D0" w:rsidR="008B4A55" w:rsidRPr="009844AC" w:rsidRDefault="008B4A55" w:rsidP="00C51623">
      <w:pPr>
        <w:pStyle w:val="ListParagraph"/>
        <w:numPr>
          <w:ilvl w:val="0"/>
          <w:numId w:val="11"/>
        </w:numPr>
        <w:spacing w:after="120" w:line="240" w:lineRule="auto"/>
        <w:contextualSpacing w:val="0"/>
        <w:jc w:val="both"/>
        <w:rPr>
          <w:rFonts w:ascii="Times New Roman" w:hAnsi="Times New Roman" w:cs="Times New Roman"/>
          <w:sz w:val="24"/>
          <w:szCs w:val="24"/>
        </w:rPr>
      </w:pPr>
      <w:r w:rsidRPr="009844AC">
        <w:rPr>
          <w:rFonts w:ascii="Times New Roman" w:hAnsi="Times New Roman" w:cs="Times New Roman"/>
          <w:b/>
          <w:bCs/>
          <w:sz w:val="24"/>
          <w:szCs w:val="24"/>
        </w:rPr>
        <w:t>citu vidēja termiņa budžeta prioritāro attīstības virzienu noteikšana iespējama</w:t>
      </w:r>
      <w:r w:rsidR="00C32440" w:rsidRPr="009844AC">
        <w:rPr>
          <w:rFonts w:ascii="Times New Roman" w:hAnsi="Times New Roman" w:cs="Times New Roman"/>
          <w:b/>
          <w:bCs/>
          <w:sz w:val="24"/>
          <w:szCs w:val="24"/>
        </w:rPr>
        <w:t>,</w:t>
      </w:r>
      <w:r w:rsidRPr="009844AC">
        <w:rPr>
          <w:rFonts w:ascii="Times New Roman" w:hAnsi="Times New Roman" w:cs="Times New Roman"/>
          <w:b/>
          <w:bCs/>
          <w:sz w:val="24"/>
          <w:szCs w:val="24"/>
        </w:rPr>
        <w:t xml:space="preserve"> </w:t>
      </w:r>
      <w:r w:rsidR="004130AE" w:rsidRPr="009844AC">
        <w:rPr>
          <w:rFonts w:ascii="Times New Roman" w:hAnsi="Times New Roman" w:cs="Times New Roman"/>
          <w:b/>
          <w:bCs/>
          <w:sz w:val="24"/>
          <w:szCs w:val="24"/>
        </w:rPr>
        <w:t xml:space="preserve">pārskatot </w:t>
      </w:r>
      <w:r w:rsidR="00415818" w:rsidRPr="009844AC">
        <w:rPr>
          <w:rFonts w:ascii="Times New Roman" w:hAnsi="Times New Roman" w:cs="Times New Roman"/>
          <w:b/>
          <w:bCs/>
          <w:sz w:val="24"/>
          <w:szCs w:val="24"/>
        </w:rPr>
        <w:t xml:space="preserve">esošo </w:t>
      </w:r>
      <w:r w:rsidR="00882A9F" w:rsidRPr="009844AC">
        <w:rPr>
          <w:rFonts w:ascii="Times New Roman" w:hAnsi="Times New Roman" w:cs="Times New Roman"/>
          <w:b/>
          <w:bCs/>
          <w:sz w:val="24"/>
          <w:szCs w:val="24"/>
        </w:rPr>
        <w:t xml:space="preserve">budžeta </w:t>
      </w:r>
      <w:r w:rsidR="00415818" w:rsidRPr="009844AC">
        <w:rPr>
          <w:rFonts w:ascii="Times New Roman" w:hAnsi="Times New Roman" w:cs="Times New Roman"/>
          <w:b/>
          <w:bCs/>
          <w:sz w:val="24"/>
          <w:szCs w:val="24"/>
        </w:rPr>
        <w:t>programmu/ apakšprogrammu</w:t>
      </w:r>
      <w:r w:rsidRPr="009844AC">
        <w:rPr>
          <w:rFonts w:ascii="Times New Roman" w:hAnsi="Times New Roman" w:cs="Times New Roman"/>
          <w:b/>
          <w:bCs/>
          <w:sz w:val="24"/>
          <w:szCs w:val="24"/>
        </w:rPr>
        <w:t xml:space="preserve"> izdevumus</w:t>
      </w:r>
      <w:r w:rsidR="00415818" w:rsidRPr="009844AC">
        <w:rPr>
          <w:rFonts w:ascii="Times New Roman" w:hAnsi="Times New Roman" w:cs="Times New Roman"/>
          <w:b/>
          <w:bCs/>
          <w:sz w:val="24"/>
          <w:szCs w:val="24"/>
        </w:rPr>
        <w:t xml:space="preserve"> un pārvirzot resursus aktuālākiem prioritārajiem pasākumiem,</w:t>
      </w:r>
      <w:r w:rsidR="004130AE" w:rsidRPr="009844AC">
        <w:rPr>
          <w:rFonts w:ascii="Times New Roman" w:hAnsi="Times New Roman" w:cs="Times New Roman"/>
          <w:b/>
          <w:bCs/>
          <w:sz w:val="24"/>
          <w:szCs w:val="24"/>
        </w:rPr>
        <w:t xml:space="preserve"> vai </w:t>
      </w:r>
      <w:r w:rsidRPr="009844AC">
        <w:rPr>
          <w:rFonts w:ascii="Times New Roman" w:hAnsi="Times New Roman" w:cs="Times New Roman"/>
          <w:b/>
          <w:bCs/>
          <w:sz w:val="24"/>
          <w:szCs w:val="24"/>
        </w:rPr>
        <w:t>rodot papildu finansējuma avotus</w:t>
      </w:r>
      <w:r w:rsidR="004130AE" w:rsidRPr="009844AC">
        <w:rPr>
          <w:rFonts w:ascii="Times New Roman" w:hAnsi="Times New Roman" w:cs="Times New Roman"/>
          <w:b/>
          <w:bCs/>
          <w:sz w:val="24"/>
          <w:szCs w:val="24"/>
        </w:rPr>
        <w:t xml:space="preserve">, </w:t>
      </w:r>
      <w:r w:rsidRPr="009844AC">
        <w:rPr>
          <w:rFonts w:ascii="Times New Roman" w:hAnsi="Times New Roman" w:cs="Times New Roman"/>
          <w:b/>
          <w:bCs/>
          <w:sz w:val="24"/>
          <w:szCs w:val="24"/>
        </w:rPr>
        <w:t>sagatavojot fiskāli neitrālus priekšlikumus</w:t>
      </w:r>
      <w:r w:rsidR="004130AE" w:rsidRPr="009844AC">
        <w:rPr>
          <w:rFonts w:ascii="Times New Roman" w:hAnsi="Times New Roman" w:cs="Times New Roman"/>
          <w:b/>
          <w:bCs/>
          <w:sz w:val="24"/>
          <w:szCs w:val="24"/>
        </w:rPr>
        <w:t xml:space="preserve"> jaunu </w:t>
      </w:r>
      <w:r w:rsidR="00407CCF" w:rsidRPr="009844AC">
        <w:rPr>
          <w:rFonts w:ascii="Times New Roman" w:hAnsi="Times New Roman" w:cs="Times New Roman"/>
          <w:b/>
          <w:bCs/>
          <w:sz w:val="24"/>
          <w:szCs w:val="24"/>
        </w:rPr>
        <w:t xml:space="preserve">prioritāro </w:t>
      </w:r>
      <w:r w:rsidR="004130AE" w:rsidRPr="009844AC">
        <w:rPr>
          <w:rFonts w:ascii="Times New Roman" w:hAnsi="Times New Roman" w:cs="Times New Roman"/>
          <w:b/>
          <w:bCs/>
          <w:sz w:val="24"/>
          <w:szCs w:val="24"/>
        </w:rPr>
        <w:t>pasākumu</w:t>
      </w:r>
      <w:r w:rsidR="000B79E0" w:rsidRPr="009844AC">
        <w:rPr>
          <w:rFonts w:ascii="Times New Roman" w:hAnsi="Times New Roman" w:cs="Times New Roman"/>
          <w:b/>
          <w:bCs/>
          <w:sz w:val="24"/>
          <w:szCs w:val="24"/>
        </w:rPr>
        <w:t xml:space="preserve"> </w:t>
      </w:r>
      <w:r w:rsidR="004130AE" w:rsidRPr="009844AC">
        <w:rPr>
          <w:rFonts w:ascii="Times New Roman" w:hAnsi="Times New Roman" w:cs="Times New Roman"/>
          <w:b/>
          <w:bCs/>
          <w:sz w:val="24"/>
          <w:szCs w:val="24"/>
        </w:rPr>
        <w:lastRenderedPageBreak/>
        <w:t xml:space="preserve">finansēšanai. </w:t>
      </w:r>
      <w:r w:rsidR="00950F8A" w:rsidRPr="009844AC">
        <w:rPr>
          <w:rFonts w:ascii="Times New Roman" w:hAnsi="Times New Roman" w:cs="Times New Roman"/>
          <w:b/>
          <w:bCs/>
          <w:sz w:val="24"/>
          <w:szCs w:val="24"/>
        </w:rPr>
        <w:t xml:space="preserve">Attiecīgi ministrijas </w:t>
      </w:r>
      <w:r w:rsidR="009067DB">
        <w:rPr>
          <w:rFonts w:ascii="Times New Roman" w:hAnsi="Times New Roman" w:cs="Times New Roman"/>
          <w:b/>
          <w:bCs/>
          <w:sz w:val="24"/>
          <w:szCs w:val="24"/>
        </w:rPr>
        <w:t xml:space="preserve">pārskata bāzes izdevumus un sagatavo priekšlikumus, lai citu pasākumu, kas nav saistīti ar valsts drošību, </w:t>
      </w:r>
      <w:r w:rsidR="002328B4">
        <w:rPr>
          <w:rFonts w:ascii="Times New Roman" w:hAnsi="Times New Roman" w:cs="Times New Roman"/>
          <w:b/>
          <w:bCs/>
          <w:sz w:val="24"/>
          <w:szCs w:val="24"/>
        </w:rPr>
        <w:t xml:space="preserve">finansēšanu </w:t>
      </w:r>
      <w:r w:rsidR="009067DB">
        <w:rPr>
          <w:rFonts w:ascii="Times New Roman" w:hAnsi="Times New Roman" w:cs="Times New Roman"/>
          <w:b/>
          <w:bCs/>
          <w:sz w:val="24"/>
          <w:szCs w:val="24"/>
        </w:rPr>
        <w:t>nodrošinātu esošo bāzes izdevumu ietvaros;</w:t>
      </w:r>
    </w:p>
    <w:p w14:paraId="27D21E70" w14:textId="5278BCAD" w:rsidR="00950F8A" w:rsidRPr="009844AC" w:rsidRDefault="00950F8A" w:rsidP="009844AC">
      <w:pPr>
        <w:pStyle w:val="ListParagraph"/>
        <w:numPr>
          <w:ilvl w:val="0"/>
          <w:numId w:val="11"/>
        </w:numPr>
        <w:jc w:val="both"/>
        <w:rPr>
          <w:rFonts w:ascii="Times New Roman" w:hAnsi="Times New Roman" w:cs="Times New Roman"/>
          <w:sz w:val="24"/>
          <w:szCs w:val="24"/>
        </w:rPr>
      </w:pPr>
      <w:r w:rsidRPr="009844AC">
        <w:rPr>
          <w:rFonts w:ascii="Times New Roman" w:hAnsi="Times New Roman" w:cs="Times New Roman"/>
          <w:sz w:val="24"/>
          <w:szCs w:val="24"/>
        </w:rPr>
        <w:t>Aicināt neatkarīgās iestādes sniegt priekšlikumus par prioritārajiem pasākumiem</w:t>
      </w:r>
      <w:r w:rsidR="002328B4">
        <w:rPr>
          <w:rFonts w:ascii="Times New Roman" w:hAnsi="Times New Roman" w:cs="Times New Roman"/>
          <w:sz w:val="24"/>
          <w:szCs w:val="24"/>
        </w:rPr>
        <w:t>, kas saistīti tikai ar valsts drošību</w:t>
      </w:r>
      <w:r w:rsidRPr="009844AC">
        <w:rPr>
          <w:rFonts w:ascii="Times New Roman" w:hAnsi="Times New Roman" w:cs="Times New Roman"/>
          <w:sz w:val="24"/>
          <w:szCs w:val="24"/>
        </w:rPr>
        <w:t xml:space="preserve">.  Vienlaikus atbilstoši LBFV neatkarīgās iestādes ir jāuzklausa valdības sēdē. </w:t>
      </w:r>
    </w:p>
    <w:p w14:paraId="320F8A2F" w14:textId="77777777" w:rsidR="00950F8A" w:rsidRPr="009844AC" w:rsidRDefault="00950F8A" w:rsidP="009844AC">
      <w:pPr>
        <w:pStyle w:val="ListParagraph"/>
        <w:spacing w:after="120" w:line="240" w:lineRule="auto"/>
        <w:contextualSpacing w:val="0"/>
        <w:jc w:val="both"/>
        <w:rPr>
          <w:rFonts w:ascii="Times New Roman" w:hAnsi="Times New Roman" w:cs="Times New Roman"/>
          <w:sz w:val="24"/>
          <w:szCs w:val="24"/>
        </w:rPr>
      </w:pPr>
    </w:p>
    <w:p w14:paraId="7F987E55" w14:textId="33302B41" w:rsidR="008D6BA7" w:rsidRDefault="008D6BA7" w:rsidP="005224BA">
      <w:pPr>
        <w:spacing w:after="120" w:line="240" w:lineRule="auto"/>
        <w:ind w:firstLine="714"/>
        <w:jc w:val="both"/>
        <w:rPr>
          <w:rFonts w:ascii="Times New Roman" w:hAnsi="Times New Roman" w:cs="Times New Roman"/>
          <w:sz w:val="24"/>
          <w:szCs w:val="24"/>
        </w:rPr>
      </w:pPr>
    </w:p>
    <w:p w14:paraId="0C87964A" w14:textId="77777777" w:rsidR="005224BA" w:rsidRDefault="005224BA" w:rsidP="009A788E">
      <w:pPr>
        <w:spacing w:before="120" w:after="120"/>
        <w:jc w:val="both"/>
        <w:rPr>
          <w:rFonts w:ascii="Times New Roman" w:hAnsi="Times New Roman" w:cs="Times New Roman"/>
          <w:sz w:val="24"/>
          <w:szCs w:val="24"/>
        </w:rPr>
      </w:pPr>
    </w:p>
    <w:p w14:paraId="1328BEE4" w14:textId="5444AD3E" w:rsidR="00563742" w:rsidRDefault="00563742" w:rsidP="009A788E">
      <w:pPr>
        <w:spacing w:before="120" w:after="120"/>
        <w:jc w:val="both"/>
        <w:rPr>
          <w:rFonts w:ascii="Times New Roman" w:hAnsi="Times New Roman" w:cs="Times New Roman"/>
          <w:sz w:val="20"/>
          <w:szCs w:val="20"/>
        </w:rPr>
      </w:pPr>
      <w:r w:rsidRPr="00461101">
        <w:rPr>
          <w:rFonts w:ascii="Times New Roman" w:hAnsi="Times New Roman" w:cs="Times New Roman"/>
          <w:sz w:val="24"/>
          <w:szCs w:val="24"/>
        </w:rPr>
        <w:t>Finanšu ministrs</w:t>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000D448F">
        <w:rPr>
          <w:rFonts w:ascii="Times New Roman" w:hAnsi="Times New Roman" w:cs="Times New Roman"/>
          <w:sz w:val="24"/>
          <w:szCs w:val="24"/>
        </w:rPr>
        <w:t>A.</w:t>
      </w:r>
      <w:r w:rsidR="0048005D">
        <w:rPr>
          <w:rFonts w:ascii="Times New Roman" w:hAnsi="Times New Roman" w:cs="Times New Roman"/>
          <w:sz w:val="24"/>
          <w:szCs w:val="24"/>
        </w:rPr>
        <w:t xml:space="preserve"> </w:t>
      </w:r>
      <w:r w:rsidR="000D448F">
        <w:rPr>
          <w:rFonts w:ascii="Times New Roman" w:hAnsi="Times New Roman" w:cs="Times New Roman"/>
          <w:sz w:val="24"/>
          <w:szCs w:val="24"/>
        </w:rPr>
        <w:t>Ašeradens</w:t>
      </w:r>
    </w:p>
    <w:p w14:paraId="1BB1C5B1" w14:textId="0DF9CD8D" w:rsidR="00796941" w:rsidRDefault="00796941" w:rsidP="002E592D">
      <w:pPr>
        <w:spacing w:after="0"/>
        <w:rPr>
          <w:rFonts w:ascii="Times New Roman" w:hAnsi="Times New Roman" w:cs="Times New Roman"/>
          <w:sz w:val="20"/>
          <w:szCs w:val="20"/>
        </w:rPr>
      </w:pPr>
    </w:p>
    <w:p w14:paraId="4D244B0F" w14:textId="77777777" w:rsidR="0048005D" w:rsidRDefault="0048005D" w:rsidP="002E592D">
      <w:pPr>
        <w:spacing w:after="0"/>
        <w:rPr>
          <w:rFonts w:ascii="Times New Roman" w:hAnsi="Times New Roman" w:cs="Times New Roman"/>
          <w:sz w:val="20"/>
          <w:szCs w:val="20"/>
        </w:rPr>
      </w:pPr>
    </w:p>
    <w:p w14:paraId="7DA6B1E2" w14:textId="77777777" w:rsidR="0048005D" w:rsidRDefault="0048005D" w:rsidP="002E592D">
      <w:pPr>
        <w:spacing w:after="0"/>
        <w:rPr>
          <w:rFonts w:ascii="Times New Roman" w:hAnsi="Times New Roman" w:cs="Times New Roman"/>
          <w:sz w:val="20"/>
          <w:szCs w:val="20"/>
        </w:rPr>
      </w:pPr>
    </w:p>
    <w:p w14:paraId="3414C9F3" w14:textId="77777777" w:rsidR="0048005D" w:rsidRDefault="0048005D" w:rsidP="002E592D">
      <w:pPr>
        <w:spacing w:after="0"/>
        <w:rPr>
          <w:rFonts w:ascii="Times New Roman" w:hAnsi="Times New Roman" w:cs="Times New Roman"/>
          <w:sz w:val="20"/>
          <w:szCs w:val="20"/>
        </w:rPr>
      </w:pPr>
    </w:p>
    <w:p w14:paraId="00724DD1" w14:textId="77777777" w:rsidR="0048005D" w:rsidRDefault="0048005D" w:rsidP="002E592D">
      <w:pPr>
        <w:spacing w:after="0"/>
        <w:rPr>
          <w:rFonts w:ascii="Times New Roman" w:hAnsi="Times New Roman" w:cs="Times New Roman"/>
          <w:sz w:val="20"/>
          <w:szCs w:val="20"/>
        </w:rPr>
      </w:pPr>
    </w:p>
    <w:p w14:paraId="2FCEE55B" w14:textId="77777777" w:rsidR="0048005D" w:rsidRDefault="0048005D" w:rsidP="002E592D">
      <w:pPr>
        <w:spacing w:after="0"/>
        <w:rPr>
          <w:rFonts w:ascii="Times New Roman" w:hAnsi="Times New Roman" w:cs="Times New Roman"/>
          <w:sz w:val="20"/>
          <w:szCs w:val="20"/>
        </w:rPr>
      </w:pPr>
    </w:p>
    <w:p w14:paraId="7AB16F50" w14:textId="77777777" w:rsidR="00592EF5" w:rsidRDefault="00592EF5" w:rsidP="009A14C7">
      <w:pPr>
        <w:spacing w:after="0"/>
        <w:ind w:right="74"/>
        <w:jc w:val="center"/>
        <w:rPr>
          <w:rFonts w:ascii="Times New Roman" w:hAnsi="Times New Roman" w:cs="Times New Roman"/>
          <w:sz w:val="20"/>
          <w:szCs w:val="20"/>
        </w:rPr>
      </w:pPr>
    </w:p>
    <w:p w14:paraId="4F57E2BA" w14:textId="77777777" w:rsidR="00592EF5" w:rsidRDefault="00592EF5" w:rsidP="0048005D">
      <w:pPr>
        <w:spacing w:after="0"/>
        <w:ind w:right="74"/>
        <w:rPr>
          <w:rFonts w:ascii="Times New Roman" w:hAnsi="Times New Roman" w:cs="Times New Roman"/>
          <w:sz w:val="20"/>
          <w:szCs w:val="20"/>
        </w:rPr>
      </w:pPr>
    </w:p>
    <w:p w14:paraId="5029D576" w14:textId="49785B19" w:rsidR="00592EF5" w:rsidRDefault="00592EF5" w:rsidP="0048005D">
      <w:pPr>
        <w:spacing w:after="0"/>
        <w:ind w:right="74"/>
        <w:rPr>
          <w:rFonts w:ascii="Times New Roman" w:hAnsi="Times New Roman" w:cs="Times New Roman"/>
          <w:sz w:val="20"/>
          <w:szCs w:val="20"/>
        </w:rPr>
      </w:pPr>
    </w:p>
    <w:p w14:paraId="294BAAD8" w14:textId="4A3AFFD5" w:rsidR="009844AC" w:rsidRDefault="009844AC" w:rsidP="0048005D">
      <w:pPr>
        <w:spacing w:after="0"/>
        <w:ind w:right="74"/>
        <w:rPr>
          <w:rFonts w:ascii="Times New Roman" w:hAnsi="Times New Roman" w:cs="Times New Roman"/>
          <w:sz w:val="20"/>
          <w:szCs w:val="20"/>
        </w:rPr>
      </w:pPr>
    </w:p>
    <w:p w14:paraId="547576E7" w14:textId="753ECDA0" w:rsidR="009844AC" w:rsidRDefault="009844AC" w:rsidP="0048005D">
      <w:pPr>
        <w:spacing w:after="0"/>
        <w:ind w:right="74"/>
        <w:rPr>
          <w:rFonts w:ascii="Times New Roman" w:hAnsi="Times New Roman" w:cs="Times New Roman"/>
          <w:sz w:val="20"/>
          <w:szCs w:val="20"/>
        </w:rPr>
      </w:pPr>
    </w:p>
    <w:p w14:paraId="05637488" w14:textId="570F2B7B" w:rsidR="009844AC" w:rsidRDefault="009844AC" w:rsidP="0048005D">
      <w:pPr>
        <w:spacing w:after="0"/>
        <w:ind w:right="74"/>
        <w:rPr>
          <w:rFonts w:ascii="Times New Roman" w:hAnsi="Times New Roman" w:cs="Times New Roman"/>
          <w:sz w:val="20"/>
          <w:szCs w:val="20"/>
        </w:rPr>
      </w:pPr>
    </w:p>
    <w:p w14:paraId="7C03E4AC" w14:textId="091F09D2" w:rsidR="009844AC" w:rsidRDefault="009844AC" w:rsidP="0048005D">
      <w:pPr>
        <w:spacing w:after="0"/>
        <w:ind w:right="74"/>
        <w:rPr>
          <w:rFonts w:ascii="Times New Roman" w:hAnsi="Times New Roman" w:cs="Times New Roman"/>
          <w:sz w:val="20"/>
          <w:szCs w:val="20"/>
        </w:rPr>
      </w:pPr>
    </w:p>
    <w:p w14:paraId="06C86DFF" w14:textId="68076AF0" w:rsidR="009844AC" w:rsidRDefault="009844AC" w:rsidP="0048005D">
      <w:pPr>
        <w:spacing w:after="0"/>
        <w:ind w:right="74"/>
        <w:rPr>
          <w:rFonts w:ascii="Times New Roman" w:hAnsi="Times New Roman" w:cs="Times New Roman"/>
          <w:sz w:val="20"/>
          <w:szCs w:val="20"/>
        </w:rPr>
      </w:pPr>
    </w:p>
    <w:p w14:paraId="7F9E6A53" w14:textId="304071A3" w:rsidR="009844AC" w:rsidRDefault="009844AC" w:rsidP="0048005D">
      <w:pPr>
        <w:spacing w:after="0"/>
        <w:ind w:right="74"/>
        <w:rPr>
          <w:rFonts w:ascii="Times New Roman" w:hAnsi="Times New Roman" w:cs="Times New Roman"/>
          <w:sz w:val="20"/>
          <w:szCs w:val="20"/>
        </w:rPr>
      </w:pPr>
    </w:p>
    <w:p w14:paraId="33544093" w14:textId="22FC6441" w:rsidR="009844AC" w:rsidRDefault="009844AC" w:rsidP="0048005D">
      <w:pPr>
        <w:spacing w:after="0"/>
        <w:ind w:right="74"/>
        <w:rPr>
          <w:rFonts w:ascii="Times New Roman" w:hAnsi="Times New Roman" w:cs="Times New Roman"/>
          <w:sz w:val="20"/>
          <w:szCs w:val="20"/>
        </w:rPr>
      </w:pPr>
    </w:p>
    <w:p w14:paraId="479EE5D5" w14:textId="733FF485" w:rsidR="009844AC" w:rsidRDefault="009844AC" w:rsidP="0048005D">
      <w:pPr>
        <w:spacing w:after="0"/>
        <w:ind w:right="74"/>
        <w:rPr>
          <w:rFonts w:ascii="Times New Roman" w:hAnsi="Times New Roman" w:cs="Times New Roman"/>
          <w:sz w:val="20"/>
          <w:szCs w:val="20"/>
        </w:rPr>
      </w:pPr>
    </w:p>
    <w:p w14:paraId="77949776" w14:textId="20542BFF" w:rsidR="009844AC" w:rsidRDefault="009844AC" w:rsidP="0048005D">
      <w:pPr>
        <w:spacing w:after="0"/>
        <w:ind w:right="74"/>
        <w:rPr>
          <w:rFonts w:ascii="Times New Roman" w:hAnsi="Times New Roman" w:cs="Times New Roman"/>
          <w:sz w:val="20"/>
          <w:szCs w:val="20"/>
        </w:rPr>
      </w:pPr>
    </w:p>
    <w:p w14:paraId="5828A0CA" w14:textId="65F910EE" w:rsidR="009844AC" w:rsidRDefault="009844AC" w:rsidP="0048005D">
      <w:pPr>
        <w:spacing w:after="0"/>
        <w:ind w:right="74"/>
        <w:rPr>
          <w:rFonts w:ascii="Times New Roman" w:hAnsi="Times New Roman" w:cs="Times New Roman"/>
          <w:sz w:val="20"/>
          <w:szCs w:val="20"/>
        </w:rPr>
      </w:pPr>
    </w:p>
    <w:p w14:paraId="1F0B68D5" w14:textId="5E314A0B" w:rsidR="009844AC" w:rsidRDefault="009844AC" w:rsidP="0048005D">
      <w:pPr>
        <w:spacing w:after="0"/>
        <w:ind w:right="74"/>
        <w:rPr>
          <w:rFonts w:ascii="Times New Roman" w:hAnsi="Times New Roman" w:cs="Times New Roman"/>
          <w:sz w:val="20"/>
          <w:szCs w:val="20"/>
        </w:rPr>
      </w:pPr>
    </w:p>
    <w:p w14:paraId="23F262A9" w14:textId="2CD5EA82" w:rsidR="009844AC" w:rsidRDefault="009844AC" w:rsidP="0048005D">
      <w:pPr>
        <w:spacing w:after="0"/>
        <w:ind w:right="74"/>
        <w:rPr>
          <w:rFonts w:ascii="Times New Roman" w:hAnsi="Times New Roman" w:cs="Times New Roman"/>
          <w:sz w:val="20"/>
          <w:szCs w:val="20"/>
        </w:rPr>
      </w:pPr>
    </w:p>
    <w:p w14:paraId="25924862" w14:textId="73351F4A" w:rsidR="009844AC" w:rsidRDefault="009844AC" w:rsidP="0048005D">
      <w:pPr>
        <w:spacing w:after="0"/>
        <w:ind w:right="74"/>
        <w:rPr>
          <w:rFonts w:ascii="Times New Roman" w:hAnsi="Times New Roman" w:cs="Times New Roman"/>
          <w:sz w:val="20"/>
          <w:szCs w:val="20"/>
        </w:rPr>
      </w:pPr>
    </w:p>
    <w:p w14:paraId="57FE4CBF" w14:textId="204F2329" w:rsidR="009844AC" w:rsidRDefault="009844AC" w:rsidP="0048005D">
      <w:pPr>
        <w:spacing w:after="0"/>
        <w:ind w:right="74"/>
        <w:rPr>
          <w:rFonts w:ascii="Times New Roman" w:hAnsi="Times New Roman" w:cs="Times New Roman"/>
          <w:sz w:val="20"/>
          <w:szCs w:val="20"/>
        </w:rPr>
      </w:pPr>
    </w:p>
    <w:p w14:paraId="17048EA0" w14:textId="5C52C05E" w:rsidR="009844AC" w:rsidRDefault="009844AC" w:rsidP="0048005D">
      <w:pPr>
        <w:spacing w:after="0"/>
        <w:ind w:right="74"/>
        <w:rPr>
          <w:rFonts w:ascii="Times New Roman" w:hAnsi="Times New Roman" w:cs="Times New Roman"/>
          <w:sz w:val="20"/>
          <w:szCs w:val="20"/>
        </w:rPr>
      </w:pPr>
    </w:p>
    <w:p w14:paraId="6DAAC650" w14:textId="5D1ED108" w:rsidR="009844AC" w:rsidRDefault="009844AC" w:rsidP="0048005D">
      <w:pPr>
        <w:spacing w:after="0"/>
        <w:ind w:right="74"/>
        <w:rPr>
          <w:rFonts w:ascii="Times New Roman" w:hAnsi="Times New Roman" w:cs="Times New Roman"/>
          <w:sz w:val="20"/>
          <w:szCs w:val="20"/>
        </w:rPr>
      </w:pPr>
    </w:p>
    <w:p w14:paraId="0245F63A" w14:textId="0E0922AA" w:rsidR="009844AC" w:rsidRDefault="009844AC" w:rsidP="0048005D">
      <w:pPr>
        <w:spacing w:after="0"/>
        <w:ind w:right="74"/>
        <w:rPr>
          <w:rFonts w:ascii="Times New Roman" w:hAnsi="Times New Roman" w:cs="Times New Roman"/>
          <w:sz w:val="20"/>
          <w:szCs w:val="20"/>
        </w:rPr>
      </w:pPr>
    </w:p>
    <w:p w14:paraId="0F83830A" w14:textId="21D994DE" w:rsidR="009844AC" w:rsidRDefault="009844AC" w:rsidP="0048005D">
      <w:pPr>
        <w:spacing w:after="0"/>
        <w:ind w:right="74"/>
        <w:rPr>
          <w:rFonts w:ascii="Times New Roman" w:hAnsi="Times New Roman" w:cs="Times New Roman"/>
          <w:sz w:val="20"/>
          <w:szCs w:val="20"/>
        </w:rPr>
      </w:pPr>
    </w:p>
    <w:p w14:paraId="3330D454" w14:textId="62680969" w:rsidR="009844AC" w:rsidRDefault="009844AC" w:rsidP="0048005D">
      <w:pPr>
        <w:spacing w:after="0"/>
        <w:ind w:right="74"/>
        <w:rPr>
          <w:rFonts w:ascii="Times New Roman" w:hAnsi="Times New Roman" w:cs="Times New Roman"/>
          <w:sz w:val="20"/>
          <w:szCs w:val="20"/>
        </w:rPr>
      </w:pPr>
    </w:p>
    <w:p w14:paraId="4C3DD956" w14:textId="68356A40" w:rsidR="009844AC" w:rsidRDefault="009844AC" w:rsidP="0048005D">
      <w:pPr>
        <w:spacing w:after="0"/>
        <w:ind w:right="74"/>
        <w:rPr>
          <w:rFonts w:ascii="Times New Roman" w:hAnsi="Times New Roman" w:cs="Times New Roman"/>
          <w:sz w:val="20"/>
          <w:szCs w:val="20"/>
        </w:rPr>
      </w:pPr>
    </w:p>
    <w:p w14:paraId="6439F7A8" w14:textId="0686D698" w:rsidR="009844AC" w:rsidRDefault="009844AC" w:rsidP="0048005D">
      <w:pPr>
        <w:spacing w:after="0"/>
        <w:ind w:right="74"/>
        <w:rPr>
          <w:rFonts w:ascii="Times New Roman" w:hAnsi="Times New Roman" w:cs="Times New Roman"/>
          <w:sz w:val="20"/>
          <w:szCs w:val="20"/>
        </w:rPr>
      </w:pPr>
    </w:p>
    <w:p w14:paraId="7DE33EFC" w14:textId="497CBE6A" w:rsidR="009844AC" w:rsidRDefault="009844AC" w:rsidP="0048005D">
      <w:pPr>
        <w:spacing w:after="0"/>
        <w:ind w:right="74"/>
        <w:rPr>
          <w:rFonts w:ascii="Times New Roman" w:hAnsi="Times New Roman" w:cs="Times New Roman"/>
          <w:sz w:val="20"/>
          <w:szCs w:val="20"/>
        </w:rPr>
      </w:pPr>
    </w:p>
    <w:p w14:paraId="51A1CD49" w14:textId="36AC257B" w:rsidR="009844AC" w:rsidRDefault="009844AC" w:rsidP="0048005D">
      <w:pPr>
        <w:spacing w:after="0"/>
        <w:ind w:right="74"/>
        <w:rPr>
          <w:rFonts w:ascii="Times New Roman" w:hAnsi="Times New Roman" w:cs="Times New Roman"/>
          <w:sz w:val="20"/>
          <w:szCs w:val="20"/>
        </w:rPr>
      </w:pPr>
    </w:p>
    <w:p w14:paraId="0526BD6C" w14:textId="664DB531" w:rsidR="009844AC" w:rsidRDefault="009844AC" w:rsidP="0048005D">
      <w:pPr>
        <w:spacing w:after="0"/>
        <w:ind w:right="74"/>
        <w:rPr>
          <w:rFonts w:ascii="Times New Roman" w:hAnsi="Times New Roman" w:cs="Times New Roman"/>
          <w:sz w:val="20"/>
          <w:szCs w:val="20"/>
        </w:rPr>
      </w:pPr>
    </w:p>
    <w:p w14:paraId="4E2D0E5D" w14:textId="726DBA4A" w:rsidR="009844AC" w:rsidRDefault="009844AC" w:rsidP="0048005D">
      <w:pPr>
        <w:spacing w:after="0"/>
        <w:ind w:right="74"/>
        <w:rPr>
          <w:rFonts w:ascii="Times New Roman" w:hAnsi="Times New Roman" w:cs="Times New Roman"/>
          <w:sz w:val="20"/>
          <w:szCs w:val="20"/>
        </w:rPr>
      </w:pPr>
    </w:p>
    <w:p w14:paraId="76909347" w14:textId="177CA88B" w:rsidR="009844AC" w:rsidRDefault="009844AC" w:rsidP="0048005D">
      <w:pPr>
        <w:spacing w:after="0"/>
        <w:ind w:right="74"/>
        <w:rPr>
          <w:rFonts w:ascii="Times New Roman" w:hAnsi="Times New Roman" w:cs="Times New Roman"/>
          <w:sz w:val="20"/>
          <w:szCs w:val="20"/>
        </w:rPr>
      </w:pPr>
    </w:p>
    <w:p w14:paraId="245AA999" w14:textId="53C97C87" w:rsidR="009844AC" w:rsidRDefault="009844AC" w:rsidP="0048005D">
      <w:pPr>
        <w:spacing w:after="0"/>
        <w:ind w:right="74"/>
        <w:rPr>
          <w:rFonts w:ascii="Times New Roman" w:hAnsi="Times New Roman" w:cs="Times New Roman"/>
          <w:sz w:val="20"/>
          <w:szCs w:val="20"/>
        </w:rPr>
      </w:pPr>
    </w:p>
    <w:p w14:paraId="73BB1C62" w14:textId="77777777" w:rsidR="009844AC" w:rsidRDefault="009844AC" w:rsidP="0048005D">
      <w:pPr>
        <w:spacing w:after="0"/>
        <w:ind w:right="74"/>
        <w:rPr>
          <w:rFonts w:ascii="Times New Roman" w:hAnsi="Times New Roman" w:cs="Times New Roman"/>
          <w:sz w:val="20"/>
          <w:szCs w:val="20"/>
        </w:rPr>
      </w:pPr>
    </w:p>
    <w:p w14:paraId="3E90B382" w14:textId="77777777" w:rsidR="00592EF5" w:rsidRDefault="00592EF5" w:rsidP="0048005D">
      <w:pPr>
        <w:spacing w:after="0"/>
        <w:ind w:right="74"/>
        <w:rPr>
          <w:rFonts w:ascii="Times New Roman" w:hAnsi="Times New Roman" w:cs="Times New Roman"/>
          <w:sz w:val="20"/>
          <w:szCs w:val="20"/>
        </w:rPr>
      </w:pPr>
    </w:p>
    <w:p w14:paraId="4318CAE2" w14:textId="77777777" w:rsidR="00592EF5" w:rsidRDefault="00592EF5" w:rsidP="0048005D">
      <w:pPr>
        <w:spacing w:after="0"/>
        <w:ind w:right="74"/>
        <w:rPr>
          <w:rFonts w:ascii="Times New Roman" w:hAnsi="Times New Roman" w:cs="Times New Roman"/>
          <w:sz w:val="20"/>
          <w:szCs w:val="20"/>
        </w:rPr>
      </w:pPr>
    </w:p>
    <w:p w14:paraId="173EDEB8" w14:textId="50435B77" w:rsidR="0048005D" w:rsidRPr="0048005D" w:rsidRDefault="0048005D" w:rsidP="0048005D">
      <w:pPr>
        <w:spacing w:after="0"/>
        <w:ind w:right="74"/>
        <w:rPr>
          <w:rFonts w:ascii="Times New Roman" w:hAnsi="Times New Roman" w:cs="Times New Roman"/>
          <w:sz w:val="20"/>
          <w:szCs w:val="20"/>
        </w:rPr>
      </w:pPr>
      <w:r w:rsidRPr="0048005D">
        <w:rPr>
          <w:rFonts w:ascii="Times New Roman" w:hAnsi="Times New Roman" w:cs="Times New Roman"/>
          <w:sz w:val="20"/>
          <w:szCs w:val="20"/>
        </w:rPr>
        <w:t>Adijāne,  26663998</w:t>
      </w:r>
    </w:p>
    <w:p w14:paraId="653036C5" w14:textId="2C455B6B" w:rsidR="009913D5" w:rsidRDefault="00CB0ACF" w:rsidP="00975F06">
      <w:pPr>
        <w:spacing w:after="0"/>
        <w:ind w:right="74"/>
        <w:rPr>
          <w:rFonts w:ascii="Times New Roman" w:hAnsi="Times New Roman" w:cs="Times New Roman"/>
          <w:sz w:val="20"/>
          <w:szCs w:val="20"/>
        </w:rPr>
      </w:pPr>
      <w:hyperlink r:id="rId13" w:history="1">
        <w:r w:rsidR="009913D5" w:rsidRPr="001F34C2">
          <w:rPr>
            <w:rStyle w:val="Hyperlink"/>
            <w:rFonts w:ascii="Times New Roman" w:hAnsi="Times New Roman" w:cs="Times New Roman"/>
            <w:sz w:val="20"/>
            <w:szCs w:val="20"/>
          </w:rPr>
          <w:t>Zane.Adijane@fm.gov.lv</w:t>
        </w:r>
      </w:hyperlink>
    </w:p>
    <w:sectPr w:rsidR="009913D5" w:rsidSect="0082389F">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CF1EB" w14:textId="77777777" w:rsidR="00A82DC5" w:rsidRDefault="00A82DC5" w:rsidP="00D7043B">
      <w:pPr>
        <w:spacing w:after="0" w:line="240" w:lineRule="auto"/>
      </w:pPr>
      <w:r>
        <w:separator/>
      </w:r>
    </w:p>
  </w:endnote>
  <w:endnote w:type="continuationSeparator" w:id="0">
    <w:p w14:paraId="6193E27C" w14:textId="77777777" w:rsidR="00A82DC5" w:rsidRDefault="00A82DC5"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02F99" w14:textId="77777777" w:rsidR="005E5674" w:rsidRDefault="005E56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1AE86" w14:textId="2628E649" w:rsidR="003E2A4C" w:rsidRPr="002B5B22" w:rsidRDefault="003E2A4C">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1F6BB" w14:textId="77777777" w:rsidR="005E5674" w:rsidRDefault="005E5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78AFD" w14:textId="77777777" w:rsidR="00A82DC5" w:rsidRDefault="00A82DC5" w:rsidP="00D7043B">
      <w:pPr>
        <w:spacing w:after="0" w:line="240" w:lineRule="auto"/>
      </w:pPr>
      <w:r>
        <w:separator/>
      </w:r>
    </w:p>
  </w:footnote>
  <w:footnote w:type="continuationSeparator" w:id="0">
    <w:p w14:paraId="78AE5FA4" w14:textId="77777777" w:rsidR="00A82DC5" w:rsidRDefault="00A82DC5" w:rsidP="00D7043B">
      <w:pPr>
        <w:spacing w:after="0" w:line="240" w:lineRule="auto"/>
      </w:pPr>
      <w:r>
        <w:continuationSeparator/>
      </w:r>
    </w:p>
  </w:footnote>
  <w:footnote w:id="1">
    <w:p w14:paraId="228CFD3E" w14:textId="7C5E020C" w:rsidR="001C339C" w:rsidRDefault="001C339C" w:rsidP="001C339C">
      <w:pPr>
        <w:pStyle w:val="FootnoteText"/>
        <w:rPr>
          <w:rFonts w:cs="Times New Roman"/>
        </w:rPr>
      </w:pPr>
      <w:r>
        <w:rPr>
          <w:rStyle w:val="FootnoteReference"/>
        </w:rPr>
        <w:footnoteRef/>
      </w:r>
      <w:r>
        <w:rPr>
          <w:rFonts w:cs="Times New Roman"/>
        </w:rPr>
        <w:t>I</w:t>
      </w:r>
      <w:r w:rsidRPr="001C339C">
        <w:rPr>
          <w:rFonts w:cs="Times New Roman"/>
        </w:rPr>
        <w:t>nformatīv</w:t>
      </w:r>
      <w:r>
        <w:rPr>
          <w:rFonts w:cs="Times New Roman"/>
        </w:rPr>
        <w:t>ais</w:t>
      </w:r>
      <w:r w:rsidRPr="001C339C">
        <w:rPr>
          <w:rFonts w:cs="Times New Roman"/>
        </w:rPr>
        <w:t xml:space="preserve"> ziņojum</w:t>
      </w:r>
      <w:r>
        <w:rPr>
          <w:rFonts w:cs="Times New Roman"/>
        </w:rPr>
        <w:t>s</w:t>
      </w:r>
      <w:r w:rsidRPr="001C339C">
        <w:rPr>
          <w:rFonts w:cs="Times New Roman"/>
        </w:rPr>
        <w:t xml:space="preserve"> „Latvijas Stabilitātes programma 2024. </w:t>
      </w:r>
      <w:r w:rsidRPr="001C339C">
        <w:rPr>
          <w:rFonts w:cs="Times New Roman"/>
          <w:iCs/>
          <w:noProof/>
        </w:rPr>
        <w:t xml:space="preserve">– </w:t>
      </w:r>
      <w:r w:rsidRPr="001C339C">
        <w:rPr>
          <w:rFonts w:cs="Times New Roman"/>
        </w:rPr>
        <w:t xml:space="preserve"> 2028. gadam”</w:t>
      </w:r>
      <w:r>
        <w:rPr>
          <w:rFonts w:cs="Times New Roman"/>
        </w:rPr>
        <w:t>, pieejams:</w:t>
      </w:r>
      <w:r w:rsidR="00FD193B" w:rsidRPr="00FD193B">
        <w:t xml:space="preserve"> </w:t>
      </w:r>
      <w:hyperlink r:id="rId1" w:history="1">
        <w:r w:rsidR="00FD193B" w:rsidRPr="00F00FD9">
          <w:rPr>
            <w:rStyle w:val="Hyperlink"/>
            <w:rFonts w:cs="Times New Roman"/>
          </w:rPr>
          <w:t>https://tapportals.mk.gov.lv/meetings/cabinet_ministers/5f1c22e3-0989-43ab-93a2-7b1d5d3fecf2</w:t>
        </w:r>
      </w:hyperlink>
    </w:p>
    <w:p w14:paraId="724D061C" w14:textId="77777777" w:rsidR="00FD193B" w:rsidRDefault="00FD193B" w:rsidP="001C339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B0B17" w14:textId="77777777" w:rsidR="005E5674" w:rsidRDefault="005E5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4634506"/>
      <w:docPartObj>
        <w:docPartGallery w:val="Page Numbers (Top of Page)"/>
        <w:docPartUnique/>
      </w:docPartObj>
    </w:sdtPr>
    <w:sdtEndPr>
      <w:rPr>
        <w:noProof/>
      </w:rPr>
    </w:sdtEndPr>
    <w:sdtContent>
      <w:p w14:paraId="3C3ED713" w14:textId="336101D2" w:rsidR="003E2A4C" w:rsidRDefault="003E2A4C">
        <w:pPr>
          <w:pStyle w:val="Header"/>
          <w:jc w:val="center"/>
        </w:pPr>
        <w:r>
          <w:fldChar w:fldCharType="begin"/>
        </w:r>
        <w:r>
          <w:instrText xml:space="preserve"> PAGE   \* MERGEFORMAT </w:instrText>
        </w:r>
        <w:r>
          <w:fldChar w:fldCharType="separate"/>
        </w:r>
        <w:r w:rsidR="001D1D32">
          <w:rPr>
            <w:noProof/>
          </w:rPr>
          <w:t>2</w:t>
        </w:r>
        <w:r>
          <w:rPr>
            <w:noProof/>
          </w:rPr>
          <w:fldChar w:fldCharType="end"/>
        </w:r>
      </w:p>
    </w:sdtContent>
  </w:sdt>
  <w:p w14:paraId="51CDC9FF" w14:textId="77777777" w:rsidR="003E2A4C" w:rsidRDefault="003E2A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6A85D" w14:textId="77777777" w:rsidR="003E2A4C" w:rsidRDefault="003E2A4C">
    <w:pPr>
      <w:pStyle w:val="Header"/>
      <w:jc w:val="center"/>
    </w:pPr>
  </w:p>
  <w:p w14:paraId="2D25E495" w14:textId="77777777" w:rsidR="003E2A4C" w:rsidRDefault="003E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A3045"/>
    <w:multiLevelType w:val="hybridMultilevel"/>
    <w:tmpl w:val="0DC8EF0C"/>
    <w:lvl w:ilvl="0" w:tplc="6204B9A2">
      <w:start w:val="5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AF5F64"/>
    <w:multiLevelType w:val="hybridMultilevel"/>
    <w:tmpl w:val="A1E40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3A51756"/>
    <w:multiLevelType w:val="hybridMultilevel"/>
    <w:tmpl w:val="D49AC188"/>
    <w:lvl w:ilvl="0" w:tplc="F072C670">
      <w:start w:val="1"/>
      <w:numFmt w:val="bullet"/>
      <w:lvlRestart w:val="0"/>
      <w:lvlText w:val=""/>
      <w:lvlJc w:val="left"/>
      <w:pPr>
        <w:ind w:left="0" w:firstLine="705"/>
      </w:pPr>
      <w:rPr>
        <w:u w:val="none"/>
      </w:rPr>
    </w:lvl>
    <w:lvl w:ilvl="1" w:tplc="66DEBE3A">
      <w:numFmt w:val="decimal"/>
      <w:lvlText w:val=""/>
      <w:lvlJc w:val="left"/>
    </w:lvl>
    <w:lvl w:ilvl="2" w:tplc="3A6CC8D0">
      <w:numFmt w:val="decimal"/>
      <w:lvlText w:val=""/>
      <w:lvlJc w:val="left"/>
    </w:lvl>
    <w:lvl w:ilvl="3" w:tplc="4DCE5E78">
      <w:numFmt w:val="decimal"/>
      <w:lvlText w:val=""/>
      <w:lvlJc w:val="left"/>
    </w:lvl>
    <w:lvl w:ilvl="4" w:tplc="B1743E26">
      <w:numFmt w:val="decimal"/>
      <w:lvlText w:val=""/>
      <w:lvlJc w:val="left"/>
    </w:lvl>
    <w:lvl w:ilvl="5" w:tplc="B326438E">
      <w:numFmt w:val="decimal"/>
      <w:lvlText w:val=""/>
      <w:lvlJc w:val="left"/>
    </w:lvl>
    <w:lvl w:ilvl="6" w:tplc="31AC154A">
      <w:numFmt w:val="decimal"/>
      <w:lvlText w:val=""/>
      <w:lvlJc w:val="left"/>
    </w:lvl>
    <w:lvl w:ilvl="7" w:tplc="303CD224">
      <w:numFmt w:val="decimal"/>
      <w:lvlText w:val=""/>
      <w:lvlJc w:val="left"/>
    </w:lvl>
    <w:lvl w:ilvl="8" w:tplc="6266530C">
      <w:numFmt w:val="decimal"/>
      <w:lvlText w:val=""/>
      <w:lvlJc w:val="left"/>
    </w:lvl>
  </w:abstractNum>
  <w:abstractNum w:abstractNumId="3" w15:restartNumberingAfterBreak="0">
    <w:nsid w:val="56F23DE3"/>
    <w:multiLevelType w:val="hybridMultilevel"/>
    <w:tmpl w:val="D16A8952"/>
    <w:lvl w:ilvl="0" w:tplc="240E8DD6">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960234"/>
    <w:multiLevelType w:val="hybridMultilevel"/>
    <w:tmpl w:val="5AC23AF0"/>
    <w:lvl w:ilvl="0" w:tplc="065E9096">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CB63E53"/>
    <w:multiLevelType w:val="multilevel"/>
    <w:tmpl w:val="545CD950"/>
    <w:lvl w:ilvl="0">
      <w:start w:val="5"/>
      <w:numFmt w:val="decimal"/>
      <w:lvlText w:val="%1."/>
      <w:lvlJc w:val="left"/>
      <w:pPr>
        <w:ind w:left="360" w:hanging="360"/>
      </w:pPr>
      <w:rPr>
        <w:rFonts w:hint="default"/>
      </w:rPr>
    </w:lvl>
    <w:lvl w:ilvl="1">
      <w:start w:val="1"/>
      <w:numFmt w:val="decimal"/>
      <w:lvlText w:val="3.%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6D121B1F"/>
    <w:multiLevelType w:val="multilevel"/>
    <w:tmpl w:val="FD960778"/>
    <w:lvl w:ilvl="0">
      <w:start w:val="1"/>
      <w:numFmt w:val="decimal"/>
      <w:lvlText w:val="%1."/>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AE2722E"/>
    <w:multiLevelType w:val="hybridMultilevel"/>
    <w:tmpl w:val="4DA28E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9804315">
    <w:abstractNumId w:val="6"/>
  </w:num>
  <w:num w:numId="2" w16cid:durableId="58283367">
    <w:abstractNumId w:val="5"/>
  </w:num>
  <w:num w:numId="3" w16cid:durableId="790591913">
    <w:abstractNumId w:val="5"/>
    <w:lvlOverride w:ilvl="0">
      <w:lvl w:ilvl="0">
        <w:start w:val="5"/>
        <w:numFmt w:val="decimal"/>
        <w:lvlText w:val="%1."/>
        <w:lvlJc w:val="left"/>
        <w:pPr>
          <w:ind w:left="360" w:hanging="360"/>
        </w:pPr>
        <w:rPr>
          <w:rFonts w:hint="default"/>
        </w:rPr>
      </w:lvl>
    </w:lvlOverride>
    <w:lvlOverride w:ilvl="1">
      <w:lvl w:ilvl="1">
        <w:start w:val="1"/>
        <w:numFmt w:val="none"/>
        <w:lvlText w:val="4.2."/>
        <w:lvlJc w:val="left"/>
        <w:pPr>
          <w:ind w:left="786" w:hanging="36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4" w16cid:durableId="2050101262">
    <w:abstractNumId w:val="5"/>
    <w:lvlOverride w:ilvl="0">
      <w:lvl w:ilvl="0">
        <w:start w:val="5"/>
        <w:numFmt w:val="decimal"/>
        <w:lvlText w:val="%1."/>
        <w:lvlJc w:val="left"/>
        <w:pPr>
          <w:ind w:left="360" w:hanging="360"/>
        </w:pPr>
        <w:rPr>
          <w:rFonts w:hint="default"/>
        </w:rPr>
      </w:lvl>
    </w:lvlOverride>
    <w:lvlOverride w:ilvl="1">
      <w:lvl w:ilvl="1">
        <w:start w:val="1"/>
        <w:numFmt w:val="none"/>
        <w:lvlText w:val="4.2."/>
        <w:lvlJc w:val="left"/>
        <w:pPr>
          <w:ind w:left="786" w:hanging="36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5" w16cid:durableId="1289241685">
    <w:abstractNumId w:val="4"/>
  </w:num>
  <w:num w:numId="6" w16cid:durableId="1732073633">
    <w:abstractNumId w:val="3"/>
  </w:num>
  <w:num w:numId="7" w16cid:durableId="2114084626">
    <w:abstractNumId w:val="7"/>
  </w:num>
  <w:num w:numId="8" w16cid:durableId="529951954">
    <w:abstractNumId w:val="5"/>
    <w:lvlOverride w:ilvl="0">
      <w:lvl w:ilvl="0">
        <w:start w:val="5"/>
        <w:numFmt w:val="decimal"/>
        <w:lvlText w:val="%1."/>
        <w:lvlJc w:val="left"/>
        <w:pPr>
          <w:ind w:left="360" w:hanging="360"/>
        </w:pPr>
        <w:rPr>
          <w:rFonts w:hint="default"/>
        </w:rPr>
      </w:lvl>
    </w:lvlOverride>
    <w:lvlOverride w:ilvl="1">
      <w:lvl w:ilvl="1">
        <w:start w:val="1"/>
        <w:numFmt w:val="none"/>
        <w:lvlText w:val="4.1."/>
        <w:lvlJc w:val="left"/>
        <w:pPr>
          <w:ind w:left="786" w:hanging="36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9" w16cid:durableId="590696632">
    <w:abstractNumId w:val="1"/>
  </w:num>
  <w:num w:numId="10" w16cid:durableId="1184905661">
    <w:abstractNumId w:val="2"/>
  </w:num>
  <w:num w:numId="11" w16cid:durableId="88233311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14"/>
    <w:rsid w:val="00001439"/>
    <w:rsid w:val="0000325A"/>
    <w:rsid w:val="00003554"/>
    <w:rsid w:val="00004DCB"/>
    <w:rsid w:val="000106BD"/>
    <w:rsid w:val="00017D0C"/>
    <w:rsid w:val="00022444"/>
    <w:rsid w:val="00022E12"/>
    <w:rsid w:val="00023025"/>
    <w:rsid w:val="0002588A"/>
    <w:rsid w:val="000333A0"/>
    <w:rsid w:val="00033993"/>
    <w:rsid w:val="00035A21"/>
    <w:rsid w:val="0003753B"/>
    <w:rsid w:val="000377D0"/>
    <w:rsid w:val="000423FF"/>
    <w:rsid w:val="00042B16"/>
    <w:rsid w:val="00043312"/>
    <w:rsid w:val="000446A2"/>
    <w:rsid w:val="0004570B"/>
    <w:rsid w:val="0004706F"/>
    <w:rsid w:val="00050A20"/>
    <w:rsid w:val="00050DAD"/>
    <w:rsid w:val="0005110C"/>
    <w:rsid w:val="000519E9"/>
    <w:rsid w:val="00051B68"/>
    <w:rsid w:val="0005718F"/>
    <w:rsid w:val="000609E6"/>
    <w:rsid w:val="0006535D"/>
    <w:rsid w:val="00066531"/>
    <w:rsid w:val="00067570"/>
    <w:rsid w:val="00072835"/>
    <w:rsid w:val="000735BB"/>
    <w:rsid w:val="0007470B"/>
    <w:rsid w:val="00077C7A"/>
    <w:rsid w:val="00080A09"/>
    <w:rsid w:val="00083791"/>
    <w:rsid w:val="00084804"/>
    <w:rsid w:val="00085BC8"/>
    <w:rsid w:val="00085E89"/>
    <w:rsid w:val="00086385"/>
    <w:rsid w:val="00090EF5"/>
    <w:rsid w:val="00091D00"/>
    <w:rsid w:val="00092861"/>
    <w:rsid w:val="000939DA"/>
    <w:rsid w:val="00093C4A"/>
    <w:rsid w:val="000946C9"/>
    <w:rsid w:val="00096F51"/>
    <w:rsid w:val="00097C95"/>
    <w:rsid w:val="000A2B64"/>
    <w:rsid w:val="000A3703"/>
    <w:rsid w:val="000A3FE2"/>
    <w:rsid w:val="000A4A11"/>
    <w:rsid w:val="000B1885"/>
    <w:rsid w:val="000B227B"/>
    <w:rsid w:val="000B4ECE"/>
    <w:rsid w:val="000B76F3"/>
    <w:rsid w:val="000B79E0"/>
    <w:rsid w:val="000C100E"/>
    <w:rsid w:val="000C4483"/>
    <w:rsid w:val="000C47CE"/>
    <w:rsid w:val="000C47E8"/>
    <w:rsid w:val="000D43C8"/>
    <w:rsid w:val="000D448F"/>
    <w:rsid w:val="000D55FC"/>
    <w:rsid w:val="000D56E5"/>
    <w:rsid w:val="000E31B7"/>
    <w:rsid w:val="000E43BF"/>
    <w:rsid w:val="000E4AC2"/>
    <w:rsid w:val="000E4FCE"/>
    <w:rsid w:val="000E78EA"/>
    <w:rsid w:val="000E7F70"/>
    <w:rsid w:val="000F1789"/>
    <w:rsid w:val="000F5149"/>
    <w:rsid w:val="000F566C"/>
    <w:rsid w:val="000F6C16"/>
    <w:rsid w:val="00100C51"/>
    <w:rsid w:val="00101ACA"/>
    <w:rsid w:val="0010662E"/>
    <w:rsid w:val="00106CF5"/>
    <w:rsid w:val="00107835"/>
    <w:rsid w:val="0011011A"/>
    <w:rsid w:val="00112F08"/>
    <w:rsid w:val="001139D7"/>
    <w:rsid w:val="00113DC0"/>
    <w:rsid w:val="00116547"/>
    <w:rsid w:val="00116D68"/>
    <w:rsid w:val="001172B1"/>
    <w:rsid w:val="0012274D"/>
    <w:rsid w:val="00123E50"/>
    <w:rsid w:val="001251E3"/>
    <w:rsid w:val="00130929"/>
    <w:rsid w:val="00134B4B"/>
    <w:rsid w:val="00134FDE"/>
    <w:rsid w:val="00136F9F"/>
    <w:rsid w:val="001404DC"/>
    <w:rsid w:val="00147D3C"/>
    <w:rsid w:val="00151A46"/>
    <w:rsid w:val="001567AA"/>
    <w:rsid w:val="001574B3"/>
    <w:rsid w:val="001606E1"/>
    <w:rsid w:val="0016077B"/>
    <w:rsid w:val="00162617"/>
    <w:rsid w:val="00167C0D"/>
    <w:rsid w:val="0017255E"/>
    <w:rsid w:val="001743FD"/>
    <w:rsid w:val="001765FE"/>
    <w:rsid w:val="0018264F"/>
    <w:rsid w:val="00183405"/>
    <w:rsid w:val="00186AEF"/>
    <w:rsid w:val="0018701B"/>
    <w:rsid w:val="00191EE1"/>
    <w:rsid w:val="00192E7D"/>
    <w:rsid w:val="00192F8C"/>
    <w:rsid w:val="00194285"/>
    <w:rsid w:val="00195591"/>
    <w:rsid w:val="001A074E"/>
    <w:rsid w:val="001A611E"/>
    <w:rsid w:val="001B07AD"/>
    <w:rsid w:val="001B1F61"/>
    <w:rsid w:val="001B6F5D"/>
    <w:rsid w:val="001B7372"/>
    <w:rsid w:val="001C04AF"/>
    <w:rsid w:val="001C0B4A"/>
    <w:rsid w:val="001C115C"/>
    <w:rsid w:val="001C1225"/>
    <w:rsid w:val="001C1B15"/>
    <w:rsid w:val="001C1E73"/>
    <w:rsid w:val="001C2934"/>
    <w:rsid w:val="001C319F"/>
    <w:rsid w:val="001C339C"/>
    <w:rsid w:val="001C4976"/>
    <w:rsid w:val="001C5E47"/>
    <w:rsid w:val="001D0C25"/>
    <w:rsid w:val="001D1A05"/>
    <w:rsid w:val="001D1D32"/>
    <w:rsid w:val="001D2AAB"/>
    <w:rsid w:val="001D2B22"/>
    <w:rsid w:val="001D48F8"/>
    <w:rsid w:val="001D7F71"/>
    <w:rsid w:val="001E4A6C"/>
    <w:rsid w:val="001E56B1"/>
    <w:rsid w:val="001E64D1"/>
    <w:rsid w:val="001E718C"/>
    <w:rsid w:val="001F140E"/>
    <w:rsid w:val="001F1BD4"/>
    <w:rsid w:val="001F3E37"/>
    <w:rsid w:val="001F5AAE"/>
    <w:rsid w:val="001F60CF"/>
    <w:rsid w:val="001F635E"/>
    <w:rsid w:val="00203E6F"/>
    <w:rsid w:val="00204AE7"/>
    <w:rsid w:val="002051CA"/>
    <w:rsid w:val="002069D5"/>
    <w:rsid w:val="00207262"/>
    <w:rsid w:val="00210902"/>
    <w:rsid w:val="00211EDD"/>
    <w:rsid w:val="00213B01"/>
    <w:rsid w:val="00216680"/>
    <w:rsid w:val="0022763C"/>
    <w:rsid w:val="00227A1A"/>
    <w:rsid w:val="00227D81"/>
    <w:rsid w:val="00231AA9"/>
    <w:rsid w:val="00232851"/>
    <w:rsid w:val="002328B4"/>
    <w:rsid w:val="00232DA9"/>
    <w:rsid w:val="00236DE4"/>
    <w:rsid w:val="00245E33"/>
    <w:rsid w:val="002464FA"/>
    <w:rsid w:val="00252404"/>
    <w:rsid w:val="00253ADC"/>
    <w:rsid w:val="002543C5"/>
    <w:rsid w:val="002560DB"/>
    <w:rsid w:val="0026004D"/>
    <w:rsid w:val="00262312"/>
    <w:rsid w:val="00264508"/>
    <w:rsid w:val="00265060"/>
    <w:rsid w:val="00267FCA"/>
    <w:rsid w:val="002710BB"/>
    <w:rsid w:val="002746CD"/>
    <w:rsid w:val="00276943"/>
    <w:rsid w:val="00276F6D"/>
    <w:rsid w:val="00280D45"/>
    <w:rsid w:val="00281580"/>
    <w:rsid w:val="0028176C"/>
    <w:rsid w:val="002826D7"/>
    <w:rsid w:val="00283B19"/>
    <w:rsid w:val="00284DEB"/>
    <w:rsid w:val="0028733B"/>
    <w:rsid w:val="00287437"/>
    <w:rsid w:val="00287C23"/>
    <w:rsid w:val="002915C7"/>
    <w:rsid w:val="002925F3"/>
    <w:rsid w:val="00294D3B"/>
    <w:rsid w:val="0029675D"/>
    <w:rsid w:val="00297420"/>
    <w:rsid w:val="002A31E5"/>
    <w:rsid w:val="002A5F3A"/>
    <w:rsid w:val="002A6DDB"/>
    <w:rsid w:val="002B14A3"/>
    <w:rsid w:val="002B1933"/>
    <w:rsid w:val="002B2ECF"/>
    <w:rsid w:val="002B59B3"/>
    <w:rsid w:val="002B59D0"/>
    <w:rsid w:val="002B5B22"/>
    <w:rsid w:val="002B5BEA"/>
    <w:rsid w:val="002B679B"/>
    <w:rsid w:val="002B6AFA"/>
    <w:rsid w:val="002B7240"/>
    <w:rsid w:val="002B7F33"/>
    <w:rsid w:val="002C05E9"/>
    <w:rsid w:val="002C4709"/>
    <w:rsid w:val="002C4AA5"/>
    <w:rsid w:val="002C5912"/>
    <w:rsid w:val="002C6045"/>
    <w:rsid w:val="002C7E3F"/>
    <w:rsid w:val="002D1AD7"/>
    <w:rsid w:val="002D4D84"/>
    <w:rsid w:val="002E21F1"/>
    <w:rsid w:val="002E247E"/>
    <w:rsid w:val="002E431E"/>
    <w:rsid w:val="002E592D"/>
    <w:rsid w:val="002F3377"/>
    <w:rsid w:val="002F40EF"/>
    <w:rsid w:val="002F5AC8"/>
    <w:rsid w:val="002F6C90"/>
    <w:rsid w:val="002F7281"/>
    <w:rsid w:val="003047D6"/>
    <w:rsid w:val="003059D5"/>
    <w:rsid w:val="003150E7"/>
    <w:rsid w:val="00316949"/>
    <w:rsid w:val="00317A26"/>
    <w:rsid w:val="00324414"/>
    <w:rsid w:val="003245B7"/>
    <w:rsid w:val="00324D4A"/>
    <w:rsid w:val="00325D1C"/>
    <w:rsid w:val="003309DA"/>
    <w:rsid w:val="00331AE8"/>
    <w:rsid w:val="003334CA"/>
    <w:rsid w:val="00334A73"/>
    <w:rsid w:val="00340F4E"/>
    <w:rsid w:val="0034242D"/>
    <w:rsid w:val="00342E17"/>
    <w:rsid w:val="003435E2"/>
    <w:rsid w:val="00343B78"/>
    <w:rsid w:val="00344E6D"/>
    <w:rsid w:val="00346678"/>
    <w:rsid w:val="00350CE4"/>
    <w:rsid w:val="00355114"/>
    <w:rsid w:val="00357D99"/>
    <w:rsid w:val="00360E4E"/>
    <w:rsid w:val="00363FFE"/>
    <w:rsid w:val="003679AC"/>
    <w:rsid w:val="003707A8"/>
    <w:rsid w:val="003738C6"/>
    <w:rsid w:val="0037629F"/>
    <w:rsid w:val="00382B8D"/>
    <w:rsid w:val="00391A3D"/>
    <w:rsid w:val="00392353"/>
    <w:rsid w:val="00396295"/>
    <w:rsid w:val="0039769F"/>
    <w:rsid w:val="00397D8E"/>
    <w:rsid w:val="003A01D3"/>
    <w:rsid w:val="003A07D4"/>
    <w:rsid w:val="003A090F"/>
    <w:rsid w:val="003A1AAF"/>
    <w:rsid w:val="003A1B40"/>
    <w:rsid w:val="003A439A"/>
    <w:rsid w:val="003A4510"/>
    <w:rsid w:val="003A52D3"/>
    <w:rsid w:val="003B03F6"/>
    <w:rsid w:val="003B402E"/>
    <w:rsid w:val="003B4541"/>
    <w:rsid w:val="003B6B93"/>
    <w:rsid w:val="003B7C5D"/>
    <w:rsid w:val="003B7F55"/>
    <w:rsid w:val="003C0F93"/>
    <w:rsid w:val="003C52BB"/>
    <w:rsid w:val="003C55B3"/>
    <w:rsid w:val="003C5D9E"/>
    <w:rsid w:val="003C7C2B"/>
    <w:rsid w:val="003D0DB8"/>
    <w:rsid w:val="003D44F8"/>
    <w:rsid w:val="003D6403"/>
    <w:rsid w:val="003D6D24"/>
    <w:rsid w:val="003D79CB"/>
    <w:rsid w:val="003E1087"/>
    <w:rsid w:val="003E1278"/>
    <w:rsid w:val="003E21B2"/>
    <w:rsid w:val="003E2569"/>
    <w:rsid w:val="003E25FF"/>
    <w:rsid w:val="003E2A4C"/>
    <w:rsid w:val="003E4587"/>
    <w:rsid w:val="003E7D1F"/>
    <w:rsid w:val="003F0790"/>
    <w:rsid w:val="003F10BA"/>
    <w:rsid w:val="003F17EF"/>
    <w:rsid w:val="003F578B"/>
    <w:rsid w:val="003F72D7"/>
    <w:rsid w:val="003F73C5"/>
    <w:rsid w:val="00400627"/>
    <w:rsid w:val="0040341A"/>
    <w:rsid w:val="00403C1E"/>
    <w:rsid w:val="00403CF2"/>
    <w:rsid w:val="0040490D"/>
    <w:rsid w:val="0040542E"/>
    <w:rsid w:val="0040597F"/>
    <w:rsid w:val="004067BB"/>
    <w:rsid w:val="00407BDE"/>
    <w:rsid w:val="00407CCF"/>
    <w:rsid w:val="004130AE"/>
    <w:rsid w:val="00415818"/>
    <w:rsid w:val="00416A00"/>
    <w:rsid w:val="004179EA"/>
    <w:rsid w:val="00421876"/>
    <w:rsid w:val="00422288"/>
    <w:rsid w:val="0042550F"/>
    <w:rsid w:val="0042619E"/>
    <w:rsid w:val="004266C4"/>
    <w:rsid w:val="00430CE1"/>
    <w:rsid w:val="00431C0F"/>
    <w:rsid w:val="00433CE9"/>
    <w:rsid w:val="004347A4"/>
    <w:rsid w:val="00436179"/>
    <w:rsid w:val="00436298"/>
    <w:rsid w:val="004433A9"/>
    <w:rsid w:val="00443D7B"/>
    <w:rsid w:val="004454FB"/>
    <w:rsid w:val="00451420"/>
    <w:rsid w:val="004526F2"/>
    <w:rsid w:val="004528EE"/>
    <w:rsid w:val="004536CB"/>
    <w:rsid w:val="0045428F"/>
    <w:rsid w:val="004559A5"/>
    <w:rsid w:val="00461101"/>
    <w:rsid w:val="00462F46"/>
    <w:rsid w:val="004676C0"/>
    <w:rsid w:val="00470A76"/>
    <w:rsid w:val="00472D34"/>
    <w:rsid w:val="00475A32"/>
    <w:rsid w:val="00476ECB"/>
    <w:rsid w:val="0048005D"/>
    <w:rsid w:val="004800DB"/>
    <w:rsid w:val="00481670"/>
    <w:rsid w:val="0048629B"/>
    <w:rsid w:val="00492768"/>
    <w:rsid w:val="00492CE5"/>
    <w:rsid w:val="00494FFF"/>
    <w:rsid w:val="00496D7D"/>
    <w:rsid w:val="004A55BA"/>
    <w:rsid w:val="004B1548"/>
    <w:rsid w:val="004B23EF"/>
    <w:rsid w:val="004B434A"/>
    <w:rsid w:val="004B480F"/>
    <w:rsid w:val="004B6B5E"/>
    <w:rsid w:val="004C2E43"/>
    <w:rsid w:val="004C3851"/>
    <w:rsid w:val="004C4E58"/>
    <w:rsid w:val="004C521D"/>
    <w:rsid w:val="004C6510"/>
    <w:rsid w:val="004C68D2"/>
    <w:rsid w:val="004C6D46"/>
    <w:rsid w:val="004C7120"/>
    <w:rsid w:val="004D0218"/>
    <w:rsid w:val="004D0253"/>
    <w:rsid w:val="004D38AD"/>
    <w:rsid w:val="004D61C4"/>
    <w:rsid w:val="004D6289"/>
    <w:rsid w:val="004D69B4"/>
    <w:rsid w:val="004E1F1D"/>
    <w:rsid w:val="004E3201"/>
    <w:rsid w:val="004E441E"/>
    <w:rsid w:val="004E4E93"/>
    <w:rsid w:val="004E6D74"/>
    <w:rsid w:val="004E7619"/>
    <w:rsid w:val="004E7F80"/>
    <w:rsid w:val="004F05D3"/>
    <w:rsid w:val="004F2BF5"/>
    <w:rsid w:val="004F2E53"/>
    <w:rsid w:val="00500B53"/>
    <w:rsid w:val="005020F0"/>
    <w:rsid w:val="005032F3"/>
    <w:rsid w:val="00504B25"/>
    <w:rsid w:val="00507049"/>
    <w:rsid w:val="005125C3"/>
    <w:rsid w:val="005127F6"/>
    <w:rsid w:val="00512A89"/>
    <w:rsid w:val="00514794"/>
    <w:rsid w:val="0051557E"/>
    <w:rsid w:val="00521719"/>
    <w:rsid w:val="005224BA"/>
    <w:rsid w:val="00522A46"/>
    <w:rsid w:val="00526720"/>
    <w:rsid w:val="00532142"/>
    <w:rsid w:val="0054369E"/>
    <w:rsid w:val="0054493C"/>
    <w:rsid w:val="005507D7"/>
    <w:rsid w:val="00553B2E"/>
    <w:rsid w:val="00553E09"/>
    <w:rsid w:val="00560010"/>
    <w:rsid w:val="00562400"/>
    <w:rsid w:val="005626B1"/>
    <w:rsid w:val="00563742"/>
    <w:rsid w:val="005663BC"/>
    <w:rsid w:val="005667DD"/>
    <w:rsid w:val="005675EB"/>
    <w:rsid w:val="00567A40"/>
    <w:rsid w:val="005702E4"/>
    <w:rsid w:val="00572A95"/>
    <w:rsid w:val="00574AC1"/>
    <w:rsid w:val="005765A1"/>
    <w:rsid w:val="005812E1"/>
    <w:rsid w:val="005841E9"/>
    <w:rsid w:val="005903EA"/>
    <w:rsid w:val="0059295F"/>
    <w:rsid w:val="00592EF5"/>
    <w:rsid w:val="00594BCF"/>
    <w:rsid w:val="005962BF"/>
    <w:rsid w:val="0059651E"/>
    <w:rsid w:val="00597E79"/>
    <w:rsid w:val="005A00A9"/>
    <w:rsid w:val="005A1C63"/>
    <w:rsid w:val="005A5411"/>
    <w:rsid w:val="005A5955"/>
    <w:rsid w:val="005A754D"/>
    <w:rsid w:val="005A7F12"/>
    <w:rsid w:val="005B6E76"/>
    <w:rsid w:val="005B7C55"/>
    <w:rsid w:val="005C0665"/>
    <w:rsid w:val="005C2FB5"/>
    <w:rsid w:val="005C306B"/>
    <w:rsid w:val="005C3BFE"/>
    <w:rsid w:val="005C4AA6"/>
    <w:rsid w:val="005C504F"/>
    <w:rsid w:val="005C5922"/>
    <w:rsid w:val="005C6B88"/>
    <w:rsid w:val="005D043B"/>
    <w:rsid w:val="005D0F59"/>
    <w:rsid w:val="005D1C14"/>
    <w:rsid w:val="005D2CA9"/>
    <w:rsid w:val="005E0AC3"/>
    <w:rsid w:val="005E1DE3"/>
    <w:rsid w:val="005E29B6"/>
    <w:rsid w:val="005E5674"/>
    <w:rsid w:val="005F6ED3"/>
    <w:rsid w:val="005F6FAF"/>
    <w:rsid w:val="005F761B"/>
    <w:rsid w:val="006001C2"/>
    <w:rsid w:val="00603C94"/>
    <w:rsid w:val="00604E1C"/>
    <w:rsid w:val="00605A81"/>
    <w:rsid w:val="00612A75"/>
    <w:rsid w:val="00614D74"/>
    <w:rsid w:val="00615A4D"/>
    <w:rsid w:val="0061737C"/>
    <w:rsid w:val="00621CBC"/>
    <w:rsid w:val="00624608"/>
    <w:rsid w:val="00624970"/>
    <w:rsid w:val="006277EE"/>
    <w:rsid w:val="006339B1"/>
    <w:rsid w:val="00633DB6"/>
    <w:rsid w:val="00634012"/>
    <w:rsid w:val="00635A01"/>
    <w:rsid w:val="00636559"/>
    <w:rsid w:val="006373B5"/>
    <w:rsid w:val="00640872"/>
    <w:rsid w:val="00641A7A"/>
    <w:rsid w:val="0064513B"/>
    <w:rsid w:val="0064595A"/>
    <w:rsid w:val="006462C7"/>
    <w:rsid w:val="006475FB"/>
    <w:rsid w:val="00650FCC"/>
    <w:rsid w:val="00651AE8"/>
    <w:rsid w:val="00657B44"/>
    <w:rsid w:val="00660B0A"/>
    <w:rsid w:val="00664969"/>
    <w:rsid w:val="00670ADB"/>
    <w:rsid w:val="00675A0E"/>
    <w:rsid w:val="00677C78"/>
    <w:rsid w:val="00677F27"/>
    <w:rsid w:val="00680020"/>
    <w:rsid w:val="00680863"/>
    <w:rsid w:val="006812E4"/>
    <w:rsid w:val="00683091"/>
    <w:rsid w:val="00683907"/>
    <w:rsid w:val="00683EE5"/>
    <w:rsid w:val="006850A7"/>
    <w:rsid w:val="0068561C"/>
    <w:rsid w:val="00687844"/>
    <w:rsid w:val="00690D97"/>
    <w:rsid w:val="00692539"/>
    <w:rsid w:val="0069393B"/>
    <w:rsid w:val="00693A6A"/>
    <w:rsid w:val="00694930"/>
    <w:rsid w:val="00695246"/>
    <w:rsid w:val="0069723E"/>
    <w:rsid w:val="006972BF"/>
    <w:rsid w:val="00697B99"/>
    <w:rsid w:val="006A11AB"/>
    <w:rsid w:val="006A37A2"/>
    <w:rsid w:val="006A4401"/>
    <w:rsid w:val="006A5CDE"/>
    <w:rsid w:val="006A5E97"/>
    <w:rsid w:val="006A70E4"/>
    <w:rsid w:val="006A7DB4"/>
    <w:rsid w:val="006B4E28"/>
    <w:rsid w:val="006B696B"/>
    <w:rsid w:val="006B6FAD"/>
    <w:rsid w:val="006C5FAB"/>
    <w:rsid w:val="006C6594"/>
    <w:rsid w:val="006C7325"/>
    <w:rsid w:val="006D1985"/>
    <w:rsid w:val="006D33E3"/>
    <w:rsid w:val="006D38DC"/>
    <w:rsid w:val="006D4195"/>
    <w:rsid w:val="006D48C2"/>
    <w:rsid w:val="006E05CA"/>
    <w:rsid w:val="006E1A1B"/>
    <w:rsid w:val="006E1E23"/>
    <w:rsid w:val="006E5566"/>
    <w:rsid w:val="006E61E6"/>
    <w:rsid w:val="006E6F2D"/>
    <w:rsid w:val="006F09D9"/>
    <w:rsid w:val="006F2A8E"/>
    <w:rsid w:val="006F3AFE"/>
    <w:rsid w:val="006F3C27"/>
    <w:rsid w:val="006F4B21"/>
    <w:rsid w:val="006F52D6"/>
    <w:rsid w:val="0070062C"/>
    <w:rsid w:val="00700BA1"/>
    <w:rsid w:val="007046D0"/>
    <w:rsid w:val="00704774"/>
    <w:rsid w:val="00706255"/>
    <w:rsid w:val="0070695E"/>
    <w:rsid w:val="00711D44"/>
    <w:rsid w:val="00712356"/>
    <w:rsid w:val="007148A2"/>
    <w:rsid w:val="00715729"/>
    <w:rsid w:val="00715F4F"/>
    <w:rsid w:val="00722773"/>
    <w:rsid w:val="00722FD9"/>
    <w:rsid w:val="00723D4A"/>
    <w:rsid w:val="00725A6A"/>
    <w:rsid w:val="00730327"/>
    <w:rsid w:val="00732E24"/>
    <w:rsid w:val="007343EA"/>
    <w:rsid w:val="007437A8"/>
    <w:rsid w:val="00744637"/>
    <w:rsid w:val="007464B5"/>
    <w:rsid w:val="00746D81"/>
    <w:rsid w:val="007517F5"/>
    <w:rsid w:val="007519B7"/>
    <w:rsid w:val="00752526"/>
    <w:rsid w:val="007548CF"/>
    <w:rsid w:val="0075682C"/>
    <w:rsid w:val="00756EA3"/>
    <w:rsid w:val="00763353"/>
    <w:rsid w:val="00763F47"/>
    <w:rsid w:val="00764FC6"/>
    <w:rsid w:val="0076790D"/>
    <w:rsid w:val="007729AC"/>
    <w:rsid w:val="00773870"/>
    <w:rsid w:val="00774414"/>
    <w:rsid w:val="00780F38"/>
    <w:rsid w:val="00781B46"/>
    <w:rsid w:val="007825A2"/>
    <w:rsid w:val="00782F46"/>
    <w:rsid w:val="00783A41"/>
    <w:rsid w:val="0079016A"/>
    <w:rsid w:val="00793674"/>
    <w:rsid w:val="00796941"/>
    <w:rsid w:val="007A0496"/>
    <w:rsid w:val="007A389D"/>
    <w:rsid w:val="007A3CF1"/>
    <w:rsid w:val="007B03B8"/>
    <w:rsid w:val="007B209D"/>
    <w:rsid w:val="007B5DBA"/>
    <w:rsid w:val="007B6052"/>
    <w:rsid w:val="007C3B2B"/>
    <w:rsid w:val="007C42A1"/>
    <w:rsid w:val="007C444F"/>
    <w:rsid w:val="007C5699"/>
    <w:rsid w:val="007C5A1F"/>
    <w:rsid w:val="007C6B37"/>
    <w:rsid w:val="007D071A"/>
    <w:rsid w:val="007D634A"/>
    <w:rsid w:val="007D7A2E"/>
    <w:rsid w:val="007E4F0D"/>
    <w:rsid w:val="007E6548"/>
    <w:rsid w:val="007E783C"/>
    <w:rsid w:val="007F3856"/>
    <w:rsid w:val="007F3A28"/>
    <w:rsid w:val="00800917"/>
    <w:rsid w:val="00800E53"/>
    <w:rsid w:val="00804F7B"/>
    <w:rsid w:val="00807DC2"/>
    <w:rsid w:val="008129B4"/>
    <w:rsid w:val="0081334E"/>
    <w:rsid w:val="00813BD8"/>
    <w:rsid w:val="00813EB5"/>
    <w:rsid w:val="00815D06"/>
    <w:rsid w:val="00816FF2"/>
    <w:rsid w:val="0082335F"/>
    <w:rsid w:val="0082389F"/>
    <w:rsid w:val="00824213"/>
    <w:rsid w:val="00825F92"/>
    <w:rsid w:val="00826249"/>
    <w:rsid w:val="00826F6E"/>
    <w:rsid w:val="008308D5"/>
    <w:rsid w:val="00836077"/>
    <w:rsid w:val="00840141"/>
    <w:rsid w:val="00840A26"/>
    <w:rsid w:val="00841DCB"/>
    <w:rsid w:val="00841EA3"/>
    <w:rsid w:val="00842156"/>
    <w:rsid w:val="008432AB"/>
    <w:rsid w:val="00843362"/>
    <w:rsid w:val="00844114"/>
    <w:rsid w:val="0084432B"/>
    <w:rsid w:val="008464F5"/>
    <w:rsid w:val="00850023"/>
    <w:rsid w:val="00851216"/>
    <w:rsid w:val="0085144B"/>
    <w:rsid w:val="00852868"/>
    <w:rsid w:val="00852926"/>
    <w:rsid w:val="00856A14"/>
    <w:rsid w:val="0085728E"/>
    <w:rsid w:val="00861A36"/>
    <w:rsid w:val="008635B4"/>
    <w:rsid w:val="008704EB"/>
    <w:rsid w:val="00872CF0"/>
    <w:rsid w:val="0087412B"/>
    <w:rsid w:val="0087414C"/>
    <w:rsid w:val="00875303"/>
    <w:rsid w:val="00880F9D"/>
    <w:rsid w:val="00882466"/>
    <w:rsid w:val="00882A9F"/>
    <w:rsid w:val="00882E6F"/>
    <w:rsid w:val="00883A23"/>
    <w:rsid w:val="00896FE2"/>
    <w:rsid w:val="00897BC6"/>
    <w:rsid w:val="008A001C"/>
    <w:rsid w:val="008A2794"/>
    <w:rsid w:val="008A3458"/>
    <w:rsid w:val="008A4A91"/>
    <w:rsid w:val="008A6FEA"/>
    <w:rsid w:val="008B127E"/>
    <w:rsid w:val="008B2B8F"/>
    <w:rsid w:val="008B3560"/>
    <w:rsid w:val="008B49EB"/>
    <w:rsid w:val="008B4A21"/>
    <w:rsid w:val="008B4A55"/>
    <w:rsid w:val="008C12D6"/>
    <w:rsid w:val="008C2DC4"/>
    <w:rsid w:val="008C3383"/>
    <w:rsid w:val="008C476E"/>
    <w:rsid w:val="008C75EE"/>
    <w:rsid w:val="008D233C"/>
    <w:rsid w:val="008D6BA7"/>
    <w:rsid w:val="008D7663"/>
    <w:rsid w:val="008E04C7"/>
    <w:rsid w:val="008E0AD5"/>
    <w:rsid w:val="008E1B9A"/>
    <w:rsid w:val="008E2B2D"/>
    <w:rsid w:val="008E3BA1"/>
    <w:rsid w:val="008E4DE7"/>
    <w:rsid w:val="008E4FAF"/>
    <w:rsid w:val="008F3DDF"/>
    <w:rsid w:val="008F47D9"/>
    <w:rsid w:val="008F6FF2"/>
    <w:rsid w:val="008F79E3"/>
    <w:rsid w:val="009003D3"/>
    <w:rsid w:val="009022E3"/>
    <w:rsid w:val="00902C4D"/>
    <w:rsid w:val="00903054"/>
    <w:rsid w:val="00904658"/>
    <w:rsid w:val="009067DB"/>
    <w:rsid w:val="00907C8F"/>
    <w:rsid w:val="00907E67"/>
    <w:rsid w:val="009110C4"/>
    <w:rsid w:val="0091246E"/>
    <w:rsid w:val="009124E2"/>
    <w:rsid w:val="00912B8A"/>
    <w:rsid w:val="009143E1"/>
    <w:rsid w:val="00914FBA"/>
    <w:rsid w:val="00917BEE"/>
    <w:rsid w:val="00921E63"/>
    <w:rsid w:val="009260CB"/>
    <w:rsid w:val="0093097B"/>
    <w:rsid w:val="00931F3E"/>
    <w:rsid w:val="00932031"/>
    <w:rsid w:val="00932308"/>
    <w:rsid w:val="00932D69"/>
    <w:rsid w:val="00934252"/>
    <w:rsid w:val="009360C3"/>
    <w:rsid w:val="00937110"/>
    <w:rsid w:val="00937F0A"/>
    <w:rsid w:val="0094305B"/>
    <w:rsid w:val="00944618"/>
    <w:rsid w:val="00950F8A"/>
    <w:rsid w:val="00951B65"/>
    <w:rsid w:val="00954937"/>
    <w:rsid w:val="00954D12"/>
    <w:rsid w:val="009558C3"/>
    <w:rsid w:val="009579B3"/>
    <w:rsid w:val="00961BE6"/>
    <w:rsid w:val="009637EF"/>
    <w:rsid w:val="00963BC3"/>
    <w:rsid w:val="0096450C"/>
    <w:rsid w:val="00964A99"/>
    <w:rsid w:val="009661F6"/>
    <w:rsid w:val="00966F69"/>
    <w:rsid w:val="0096795C"/>
    <w:rsid w:val="00971CB4"/>
    <w:rsid w:val="00975F06"/>
    <w:rsid w:val="00976C4E"/>
    <w:rsid w:val="00981479"/>
    <w:rsid w:val="00981823"/>
    <w:rsid w:val="00981C9B"/>
    <w:rsid w:val="00981EA8"/>
    <w:rsid w:val="009844AC"/>
    <w:rsid w:val="00986140"/>
    <w:rsid w:val="00987DC3"/>
    <w:rsid w:val="0099018F"/>
    <w:rsid w:val="009913D5"/>
    <w:rsid w:val="00994E90"/>
    <w:rsid w:val="00996A10"/>
    <w:rsid w:val="00997136"/>
    <w:rsid w:val="009978B8"/>
    <w:rsid w:val="009978C1"/>
    <w:rsid w:val="009A14C7"/>
    <w:rsid w:val="009A788E"/>
    <w:rsid w:val="009A7919"/>
    <w:rsid w:val="009B0286"/>
    <w:rsid w:val="009B0F9F"/>
    <w:rsid w:val="009B3791"/>
    <w:rsid w:val="009B481F"/>
    <w:rsid w:val="009B5563"/>
    <w:rsid w:val="009B598A"/>
    <w:rsid w:val="009B6C98"/>
    <w:rsid w:val="009C1029"/>
    <w:rsid w:val="009C1F82"/>
    <w:rsid w:val="009C4ECF"/>
    <w:rsid w:val="009C5B23"/>
    <w:rsid w:val="009C75FB"/>
    <w:rsid w:val="009D729B"/>
    <w:rsid w:val="009D7DCE"/>
    <w:rsid w:val="009E05F1"/>
    <w:rsid w:val="009E0B58"/>
    <w:rsid w:val="009E0C77"/>
    <w:rsid w:val="009E10C3"/>
    <w:rsid w:val="009E1FA7"/>
    <w:rsid w:val="009E2E8C"/>
    <w:rsid w:val="009E3490"/>
    <w:rsid w:val="009E54A6"/>
    <w:rsid w:val="009F1563"/>
    <w:rsid w:val="009F1F46"/>
    <w:rsid w:val="009F21E2"/>
    <w:rsid w:val="009F433F"/>
    <w:rsid w:val="009F64C2"/>
    <w:rsid w:val="009F6536"/>
    <w:rsid w:val="009F70C2"/>
    <w:rsid w:val="009F76A4"/>
    <w:rsid w:val="009F7FF0"/>
    <w:rsid w:val="00A00C2A"/>
    <w:rsid w:val="00A011EB"/>
    <w:rsid w:val="00A01338"/>
    <w:rsid w:val="00A03A04"/>
    <w:rsid w:val="00A03A18"/>
    <w:rsid w:val="00A10330"/>
    <w:rsid w:val="00A11779"/>
    <w:rsid w:val="00A14D93"/>
    <w:rsid w:val="00A175F4"/>
    <w:rsid w:val="00A222D8"/>
    <w:rsid w:val="00A230B0"/>
    <w:rsid w:val="00A23F3F"/>
    <w:rsid w:val="00A25E84"/>
    <w:rsid w:val="00A27225"/>
    <w:rsid w:val="00A30AD2"/>
    <w:rsid w:val="00A31142"/>
    <w:rsid w:val="00A32508"/>
    <w:rsid w:val="00A326EF"/>
    <w:rsid w:val="00A32C8A"/>
    <w:rsid w:val="00A33012"/>
    <w:rsid w:val="00A34ED4"/>
    <w:rsid w:val="00A41770"/>
    <w:rsid w:val="00A4462B"/>
    <w:rsid w:val="00A44A5B"/>
    <w:rsid w:val="00A44B6C"/>
    <w:rsid w:val="00A469D5"/>
    <w:rsid w:val="00A50E82"/>
    <w:rsid w:val="00A53115"/>
    <w:rsid w:val="00A56A58"/>
    <w:rsid w:val="00A571D0"/>
    <w:rsid w:val="00A571E6"/>
    <w:rsid w:val="00A573A5"/>
    <w:rsid w:val="00A57CA3"/>
    <w:rsid w:val="00A6031B"/>
    <w:rsid w:val="00A604A1"/>
    <w:rsid w:val="00A63D07"/>
    <w:rsid w:val="00A669BE"/>
    <w:rsid w:val="00A709C9"/>
    <w:rsid w:val="00A73606"/>
    <w:rsid w:val="00A73CFF"/>
    <w:rsid w:val="00A75627"/>
    <w:rsid w:val="00A76637"/>
    <w:rsid w:val="00A81F17"/>
    <w:rsid w:val="00A82DC5"/>
    <w:rsid w:val="00A835E5"/>
    <w:rsid w:val="00A83861"/>
    <w:rsid w:val="00A85720"/>
    <w:rsid w:val="00A85B53"/>
    <w:rsid w:val="00A8683E"/>
    <w:rsid w:val="00A875C1"/>
    <w:rsid w:val="00A90F01"/>
    <w:rsid w:val="00A90F76"/>
    <w:rsid w:val="00A9101A"/>
    <w:rsid w:val="00A91516"/>
    <w:rsid w:val="00A91868"/>
    <w:rsid w:val="00AA0DC6"/>
    <w:rsid w:val="00AA2A4A"/>
    <w:rsid w:val="00AA39A6"/>
    <w:rsid w:val="00AA5B1F"/>
    <w:rsid w:val="00AB07E3"/>
    <w:rsid w:val="00AB0F68"/>
    <w:rsid w:val="00AB3450"/>
    <w:rsid w:val="00AB389A"/>
    <w:rsid w:val="00AB5AE2"/>
    <w:rsid w:val="00AB607B"/>
    <w:rsid w:val="00AC0A04"/>
    <w:rsid w:val="00AC23C3"/>
    <w:rsid w:val="00AC24C8"/>
    <w:rsid w:val="00AC31C9"/>
    <w:rsid w:val="00AC3C82"/>
    <w:rsid w:val="00AD18EF"/>
    <w:rsid w:val="00AD1F82"/>
    <w:rsid w:val="00AD36DC"/>
    <w:rsid w:val="00AD4971"/>
    <w:rsid w:val="00AD6401"/>
    <w:rsid w:val="00AE3735"/>
    <w:rsid w:val="00AE50DD"/>
    <w:rsid w:val="00AE5C6B"/>
    <w:rsid w:val="00AE6295"/>
    <w:rsid w:val="00AE671A"/>
    <w:rsid w:val="00AF0CE1"/>
    <w:rsid w:val="00AF12DA"/>
    <w:rsid w:val="00AF1D16"/>
    <w:rsid w:val="00AF20D0"/>
    <w:rsid w:val="00AF2C6B"/>
    <w:rsid w:val="00AF2D55"/>
    <w:rsid w:val="00AF2E80"/>
    <w:rsid w:val="00AF2EC7"/>
    <w:rsid w:val="00AF54E2"/>
    <w:rsid w:val="00B01ACD"/>
    <w:rsid w:val="00B02144"/>
    <w:rsid w:val="00B04563"/>
    <w:rsid w:val="00B05DE1"/>
    <w:rsid w:val="00B07E38"/>
    <w:rsid w:val="00B07FFE"/>
    <w:rsid w:val="00B118B3"/>
    <w:rsid w:val="00B11BBC"/>
    <w:rsid w:val="00B1385E"/>
    <w:rsid w:val="00B14339"/>
    <w:rsid w:val="00B15602"/>
    <w:rsid w:val="00B17867"/>
    <w:rsid w:val="00B200DF"/>
    <w:rsid w:val="00B21392"/>
    <w:rsid w:val="00B21820"/>
    <w:rsid w:val="00B235AA"/>
    <w:rsid w:val="00B244A6"/>
    <w:rsid w:val="00B26830"/>
    <w:rsid w:val="00B32B3D"/>
    <w:rsid w:val="00B37B8A"/>
    <w:rsid w:val="00B4008A"/>
    <w:rsid w:val="00B40A0D"/>
    <w:rsid w:val="00B422B3"/>
    <w:rsid w:val="00B468BB"/>
    <w:rsid w:val="00B47381"/>
    <w:rsid w:val="00B52041"/>
    <w:rsid w:val="00B53496"/>
    <w:rsid w:val="00B571DF"/>
    <w:rsid w:val="00B603D2"/>
    <w:rsid w:val="00B6262B"/>
    <w:rsid w:val="00B62DC3"/>
    <w:rsid w:val="00B656B1"/>
    <w:rsid w:val="00B6578E"/>
    <w:rsid w:val="00B677EA"/>
    <w:rsid w:val="00B7240C"/>
    <w:rsid w:val="00B74A37"/>
    <w:rsid w:val="00B75EBF"/>
    <w:rsid w:val="00B76BE2"/>
    <w:rsid w:val="00B81011"/>
    <w:rsid w:val="00B81758"/>
    <w:rsid w:val="00B83A21"/>
    <w:rsid w:val="00B83E98"/>
    <w:rsid w:val="00B85B26"/>
    <w:rsid w:val="00B863D4"/>
    <w:rsid w:val="00B913E1"/>
    <w:rsid w:val="00B92654"/>
    <w:rsid w:val="00B964A1"/>
    <w:rsid w:val="00B96688"/>
    <w:rsid w:val="00B96956"/>
    <w:rsid w:val="00BA051B"/>
    <w:rsid w:val="00BA1CCC"/>
    <w:rsid w:val="00BB2D4B"/>
    <w:rsid w:val="00BB32F3"/>
    <w:rsid w:val="00BB43B3"/>
    <w:rsid w:val="00BB7D9E"/>
    <w:rsid w:val="00BC03BF"/>
    <w:rsid w:val="00BC0BE2"/>
    <w:rsid w:val="00BC1E91"/>
    <w:rsid w:val="00BC6C51"/>
    <w:rsid w:val="00BD012A"/>
    <w:rsid w:val="00BD0DB3"/>
    <w:rsid w:val="00BD11FC"/>
    <w:rsid w:val="00BD1223"/>
    <w:rsid w:val="00BD68D0"/>
    <w:rsid w:val="00BD7D71"/>
    <w:rsid w:val="00BE052F"/>
    <w:rsid w:val="00BE22E4"/>
    <w:rsid w:val="00BF24CE"/>
    <w:rsid w:val="00BF3175"/>
    <w:rsid w:val="00BF627A"/>
    <w:rsid w:val="00BF6DED"/>
    <w:rsid w:val="00BF6F73"/>
    <w:rsid w:val="00BF7BC0"/>
    <w:rsid w:val="00C00727"/>
    <w:rsid w:val="00C00B36"/>
    <w:rsid w:val="00C0184A"/>
    <w:rsid w:val="00C0426A"/>
    <w:rsid w:val="00C068AF"/>
    <w:rsid w:val="00C076F7"/>
    <w:rsid w:val="00C10352"/>
    <w:rsid w:val="00C112D0"/>
    <w:rsid w:val="00C11FB2"/>
    <w:rsid w:val="00C13E5C"/>
    <w:rsid w:val="00C157FB"/>
    <w:rsid w:val="00C15F88"/>
    <w:rsid w:val="00C16514"/>
    <w:rsid w:val="00C165C0"/>
    <w:rsid w:val="00C210C5"/>
    <w:rsid w:val="00C22B11"/>
    <w:rsid w:val="00C2668B"/>
    <w:rsid w:val="00C26B14"/>
    <w:rsid w:val="00C30975"/>
    <w:rsid w:val="00C30EF5"/>
    <w:rsid w:val="00C32440"/>
    <w:rsid w:val="00C32ED5"/>
    <w:rsid w:val="00C341D4"/>
    <w:rsid w:val="00C35639"/>
    <w:rsid w:val="00C35ABD"/>
    <w:rsid w:val="00C35D46"/>
    <w:rsid w:val="00C36325"/>
    <w:rsid w:val="00C36666"/>
    <w:rsid w:val="00C36921"/>
    <w:rsid w:val="00C37CFC"/>
    <w:rsid w:val="00C42827"/>
    <w:rsid w:val="00C4644D"/>
    <w:rsid w:val="00C466CC"/>
    <w:rsid w:val="00C50E57"/>
    <w:rsid w:val="00C51434"/>
    <w:rsid w:val="00C51623"/>
    <w:rsid w:val="00C51E36"/>
    <w:rsid w:val="00C527FE"/>
    <w:rsid w:val="00C53417"/>
    <w:rsid w:val="00C561B2"/>
    <w:rsid w:val="00C62C62"/>
    <w:rsid w:val="00C6303B"/>
    <w:rsid w:val="00C63690"/>
    <w:rsid w:val="00C64C0E"/>
    <w:rsid w:val="00C66787"/>
    <w:rsid w:val="00C677E1"/>
    <w:rsid w:val="00C718EF"/>
    <w:rsid w:val="00C73CC6"/>
    <w:rsid w:val="00C77805"/>
    <w:rsid w:val="00C81560"/>
    <w:rsid w:val="00C83F4E"/>
    <w:rsid w:val="00C85271"/>
    <w:rsid w:val="00C85D23"/>
    <w:rsid w:val="00C8730E"/>
    <w:rsid w:val="00C90AF4"/>
    <w:rsid w:val="00C90F7B"/>
    <w:rsid w:val="00C91654"/>
    <w:rsid w:val="00C94325"/>
    <w:rsid w:val="00C94E98"/>
    <w:rsid w:val="00C9503D"/>
    <w:rsid w:val="00C963EE"/>
    <w:rsid w:val="00C96ECB"/>
    <w:rsid w:val="00C9704B"/>
    <w:rsid w:val="00CA1BEA"/>
    <w:rsid w:val="00CA359D"/>
    <w:rsid w:val="00CA5D83"/>
    <w:rsid w:val="00CA6484"/>
    <w:rsid w:val="00CA754C"/>
    <w:rsid w:val="00CA7626"/>
    <w:rsid w:val="00CA7F98"/>
    <w:rsid w:val="00CB0ACF"/>
    <w:rsid w:val="00CB0E28"/>
    <w:rsid w:val="00CB311A"/>
    <w:rsid w:val="00CB7302"/>
    <w:rsid w:val="00CB7789"/>
    <w:rsid w:val="00CC101A"/>
    <w:rsid w:val="00CC1ED6"/>
    <w:rsid w:val="00CC28FA"/>
    <w:rsid w:val="00CC2D38"/>
    <w:rsid w:val="00CC4527"/>
    <w:rsid w:val="00CC6B46"/>
    <w:rsid w:val="00CD0687"/>
    <w:rsid w:val="00CD4053"/>
    <w:rsid w:val="00CD5F53"/>
    <w:rsid w:val="00CD7C2E"/>
    <w:rsid w:val="00CE26FC"/>
    <w:rsid w:val="00CE4FBA"/>
    <w:rsid w:val="00CE5E4C"/>
    <w:rsid w:val="00CE630A"/>
    <w:rsid w:val="00CE6E76"/>
    <w:rsid w:val="00CF00EE"/>
    <w:rsid w:val="00CF27C9"/>
    <w:rsid w:val="00CF3CF1"/>
    <w:rsid w:val="00CF5831"/>
    <w:rsid w:val="00D000F3"/>
    <w:rsid w:val="00D017F9"/>
    <w:rsid w:val="00D030F1"/>
    <w:rsid w:val="00D04C5B"/>
    <w:rsid w:val="00D05D9B"/>
    <w:rsid w:val="00D06782"/>
    <w:rsid w:val="00D13325"/>
    <w:rsid w:val="00D13B79"/>
    <w:rsid w:val="00D16515"/>
    <w:rsid w:val="00D16D27"/>
    <w:rsid w:val="00D1774A"/>
    <w:rsid w:val="00D210C9"/>
    <w:rsid w:val="00D23211"/>
    <w:rsid w:val="00D27CDB"/>
    <w:rsid w:val="00D375C9"/>
    <w:rsid w:val="00D4270C"/>
    <w:rsid w:val="00D432A2"/>
    <w:rsid w:val="00D45960"/>
    <w:rsid w:val="00D463C4"/>
    <w:rsid w:val="00D46454"/>
    <w:rsid w:val="00D477AE"/>
    <w:rsid w:val="00D53C44"/>
    <w:rsid w:val="00D55B15"/>
    <w:rsid w:val="00D56FB4"/>
    <w:rsid w:val="00D57F7C"/>
    <w:rsid w:val="00D60185"/>
    <w:rsid w:val="00D64EFA"/>
    <w:rsid w:val="00D66455"/>
    <w:rsid w:val="00D66ECB"/>
    <w:rsid w:val="00D701BF"/>
    <w:rsid w:val="00D7043B"/>
    <w:rsid w:val="00D725FB"/>
    <w:rsid w:val="00D72C98"/>
    <w:rsid w:val="00D75C5D"/>
    <w:rsid w:val="00D7774B"/>
    <w:rsid w:val="00D77D5C"/>
    <w:rsid w:val="00D81156"/>
    <w:rsid w:val="00D8270F"/>
    <w:rsid w:val="00D82A74"/>
    <w:rsid w:val="00D848D1"/>
    <w:rsid w:val="00D864E9"/>
    <w:rsid w:val="00D87B6A"/>
    <w:rsid w:val="00D92733"/>
    <w:rsid w:val="00D9463C"/>
    <w:rsid w:val="00D94E04"/>
    <w:rsid w:val="00D97FB6"/>
    <w:rsid w:val="00DA0C14"/>
    <w:rsid w:val="00DA2679"/>
    <w:rsid w:val="00DA3125"/>
    <w:rsid w:val="00DA3143"/>
    <w:rsid w:val="00DB11B0"/>
    <w:rsid w:val="00DB330B"/>
    <w:rsid w:val="00DB41AC"/>
    <w:rsid w:val="00DB4908"/>
    <w:rsid w:val="00DC03BD"/>
    <w:rsid w:val="00DC04B9"/>
    <w:rsid w:val="00DC0CE5"/>
    <w:rsid w:val="00DC4768"/>
    <w:rsid w:val="00DC4F26"/>
    <w:rsid w:val="00DC621A"/>
    <w:rsid w:val="00DD279A"/>
    <w:rsid w:val="00DD3732"/>
    <w:rsid w:val="00DD5A39"/>
    <w:rsid w:val="00DD6D56"/>
    <w:rsid w:val="00DE3826"/>
    <w:rsid w:val="00DE5AF0"/>
    <w:rsid w:val="00DE672F"/>
    <w:rsid w:val="00DE77D9"/>
    <w:rsid w:val="00DE7A4F"/>
    <w:rsid w:val="00DE7E26"/>
    <w:rsid w:val="00DF11AF"/>
    <w:rsid w:val="00DF13AD"/>
    <w:rsid w:val="00DF2AF8"/>
    <w:rsid w:val="00DF693B"/>
    <w:rsid w:val="00DF7D4D"/>
    <w:rsid w:val="00E00C48"/>
    <w:rsid w:val="00E01B0F"/>
    <w:rsid w:val="00E02863"/>
    <w:rsid w:val="00E039FD"/>
    <w:rsid w:val="00E04A89"/>
    <w:rsid w:val="00E0527B"/>
    <w:rsid w:val="00E05FBC"/>
    <w:rsid w:val="00E109CD"/>
    <w:rsid w:val="00E11270"/>
    <w:rsid w:val="00E12705"/>
    <w:rsid w:val="00E174CE"/>
    <w:rsid w:val="00E17A01"/>
    <w:rsid w:val="00E209F5"/>
    <w:rsid w:val="00E25E0B"/>
    <w:rsid w:val="00E26778"/>
    <w:rsid w:val="00E26DCD"/>
    <w:rsid w:val="00E342DD"/>
    <w:rsid w:val="00E3442F"/>
    <w:rsid w:val="00E35728"/>
    <w:rsid w:val="00E36312"/>
    <w:rsid w:val="00E365F0"/>
    <w:rsid w:val="00E37140"/>
    <w:rsid w:val="00E40422"/>
    <w:rsid w:val="00E406F1"/>
    <w:rsid w:val="00E415B4"/>
    <w:rsid w:val="00E420B8"/>
    <w:rsid w:val="00E43C5C"/>
    <w:rsid w:val="00E43C90"/>
    <w:rsid w:val="00E51752"/>
    <w:rsid w:val="00E52A86"/>
    <w:rsid w:val="00E54DF6"/>
    <w:rsid w:val="00E6032C"/>
    <w:rsid w:val="00E603AA"/>
    <w:rsid w:val="00E61666"/>
    <w:rsid w:val="00E61BC3"/>
    <w:rsid w:val="00E6287D"/>
    <w:rsid w:val="00E62BEC"/>
    <w:rsid w:val="00E653B2"/>
    <w:rsid w:val="00E67CED"/>
    <w:rsid w:val="00E710DE"/>
    <w:rsid w:val="00E74F90"/>
    <w:rsid w:val="00E77FC3"/>
    <w:rsid w:val="00E856D9"/>
    <w:rsid w:val="00E85B20"/>
    <w:rsid w:val="00E90A48"/>
    <w:rsid w:val="00E91112"/>
    <w:rsid w:val="00E92786"/>
    <w:rsid w:val="00E9327E"/>
    <w:rsid w:val="00E9643A"/>
    <w:rsid w:val="00E96F02"/>
    <w:rsid w:val="00E97779"/>
    <w:rsid w:val="00EA084D"/>
    <w:rsid w:val="00EA127F"/>
    <w:rsid w:val="00EA619A"/>
    <w:rsid w:val="00EB013C"/>
    <w:rsid w:val="00EB48AE"/>
    <w:rsid w:val="00EB5C4E"/>
    <w:rsid w:val="00EC290E"/>
    <w:rsid w:val="00EC4A56"/>
    <w:rsid w:val="00EC4EA5"/>
    <w:rsid w:val="00EC5012"/>
    <w:rsid w:val="00EC5231"/>
    <w:rsid w:val="00EC5C15"/>
    <w:rsid w:val="00EC5D9F"/>
    <w:rsid w:val="00EC715C"/>
    <w:rsid w:val="00ED2D76"/>
    <w:rsid w:val="00EE16EB"/>
    <w:rsid w:val="00EE4D66"/>
    <w:rsid w:val="00EE7485"/>
    <w:rsid w:val="00EF00DC"/>
    <w:rsid w:val="00EF27A0"/>
    <w:rsid w:val="00EF4F26"/>
    <w:rsid w:val="00EF528E"/>
    <w:rsid w:val="00F03647"/>
    <w:rsid w:val="00F053DB"/>
    <w:rsid w:val="00F05653"/>
    <w:rsid w:val="00F06838"/>
    <w:rsid w:val="00F0687C"/>
    <w:rsid w:val="00F10C16"/>
    <w:rsid w:val="00F1544B"/>
    <w:rsid w:val="00F16D4C"/>
    <w:rsid w:val="00F22300"/>
    <w:rsid w:val="00F22705"/>
    <w:rsid w:val="00F2397F"/>
    <w:rsid w:val="00F248A0"/>
    <w:rsid w:val="00F27176"/>
    <w:rsid w:val="00F273FF"/>
    <w:rsid w:val="00F30438"/>
    <w:rsid w:val="00F32A1B"/>
    <w:rsid w:val="00F32AE6"/>
    <w:rsid w:val="00F34419"/>
    <w:rsid w:val="00F35DAD"/>
    <w:rsid w:val="00F369EE"/>
    <w:rsid w:val="00F434C5"/>
    <w:rsid w:val="00F441D0"/>
    <w:rsid w:val="00F44B35"/>
    <w:rsid w:val="00F47F63"/>
    <w:rsid w:val="00F50194"/>
    <w:rsid w:val="00F518AC"/>
    <w:rsid w:val="00F51BB5"/>
    <w:rsid w:val="00F5230F"/>
    <w:rsid w:val="00F527CD"/>
    <w:rsid w:val="00F529B2"/>
    <w:rsid w:val="00F5447E"/>
    <w:rsid w:val="00F55E5B"/>
    <w:rsid w:val="00F61057"/>
    <w:rsid w:val="00F62225"/>
    <w:rsid w:val="00F62BA7"/>
    <w:rsid w:val="00F63B5B"/>
    <w:rsid w:val="00F679A1"/>
    <w:rsid w:val="00F67E35"/>
    <w:rsid w:val="00F71C26"/>
    <w:rsid w:val="00F71D54"/>
    <w:rsid w:val="00F73528"/>
    <w:rsid w:val="00F73F70"/>
    <w:rsid w:val="00F75BA7"/>
    <w:rsid w:val="00F75C92"/>
    <w:rsid w:val="00F76923"/>
    <w:rsid w:val="00F80A5B"/>
    <w:rsid w:val="00F811D2"/>
    <w:rsid w:val="00F850B6"/>
    <w:rsid w:val="00F85AF6"/>
    <w:rsid w:val="00F85C1B"/>
    <w:rsid w:val="00F874EC"/>
    <w:rsid w:val="00F879FC"/>
    <w:rsid w:val="00F87FB5"/>
    <w:rsid w:val="00F90921"/>
    <w:rsid w:val="00F90EB8"/>
    <w:rsid w:val="00F90FBF"/>
    <w:rsid w:val="00F91280"/>
    <w:rsid w:val="00F9237E"/>
    <w:rsid w:val="00F954FC"/>
    <w:rsid w:val="00F95B70"/>
    <w:rsid w:val="00F9692A"/>
    <w:rsid w:val="00F97F3E"/>
    <w:rsid w:val="00FA0790"/>
    <w:rsid w:val="00FA151A"/>
    <w:rsid w:val="00FA1F39"/>
    <w:rsid w:val="00FB0C0D"/>
    <w:rsid w:val="00FB1BCB"/>
    <w:rsid w:val="00FB28DE"/>
    <w:rsid w:val="00FB4D74"/>
    <w:rsid w:val="00FB6D1F"/>
    <w:rsid w:val="00FC4A2F"/>
    <w:rsid w:val="00FC65B1"/>
    <w:rsid w:val="00FC6BE2"/>
    <w:rsid w:val="00FD00D9"/>
    <w:rsid w:val="00FD193B"/>
    <w:rsid w:val="00FD2B89"/>
    <w:rsid w:val="00FD2FB9"/>
    <w:rsid w:val="00FD399E"/>
    <w:rsid w:val="00FD425F"/>
    <w:rsid w:val="00FD55C1"/>
    <w:rsid w:val="00FD5A53"/>
    <w:rsid w:val="00FD5B59"/>
    <w:rsid w:val="00FD7898"/>
    <w:rsid w:val="00FE5726"/>
    <w:rsid w:val="00FE72E5"/>
    <w:rsid w:val="00FF188C"/>
    <w:rsid w:val="00FF1B9C"/>
    <w:rsid w:val="00FF2EEB"/>
    <w:rsid w:val="00FF505B"/>
    <w:rsid w:val="00FF5798"/>
    <w:rsid w:val="00FF5C88"/>
    <w:rsid w:val="00FF6172"/>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B4E7"/>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D48C2"/>
    <w:pPr>
      <w:keepNext/>
      <w:spacing w:after="120" w:line="240" w:lineRule="auto"/>
      <w:ind w:firstLine="720"/>
      <w:jc w:val="center"/>
      <w:outlineLvl w:val="0"/>
    </w:pPr>
    <w:rPr>
      <w:rFonts w:ascii="Times New Roman" w:eastAsia="Times New Roman" w:hAnsi="Times New Roman" w:cs="Times New Roman"/>
      <w:b/>
      <w:sz w:val="32"/>
      <w:szCs w:val="28"/>
    </w:rPr>
  </w:style>
  <w:style w:type="paragraph" w:styleId="Heading2">
    <w:name w:val="heading 2"/>
    <w:basedOn w:val="Normal"/>
    <w:next w:val="Normal"/>
    <w:link w:val="Heading2Char"/>
    <w:semiHidden/>
    <w:unhideWhenUsed/>
    <w:qFormat/>
    <w:rsid w:val="006D48C2"/>
    <w:pPr>
      <w:keepNext/>
      <w:spacing w:before="240" w:after="60" w:line="240" w:lineRule="auto"/>
      <w:ind w:firstLine="720"/>
      <w:jc w:val="both"/>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nhideWhenUsed/>
    <w:qFormat/>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nhideWhenUsed/>
    <w:rsid w:val="00CA7F98"/>
    <w:rPr>
      <w:sz w:val="16"/>
      <w:szCs w:val="16"/>
    </w:rPr>
  </w:style>
  <w:style w:type="paragraph" w:styleId="CommentText">
    <w:name w:val="annotation text"/>
    <w:basedOn w:val="Normal"/>
    <w:link w:val="CommentTextChar"/>
    <w:unhideWhenUsed/>
    <w:rsid w:val="00CA7F98"/>
    <w:pPr>
      <w:spacing w:line="240" w:lineRule="auto"/>
    </w:pPr>
    <w:rPr>
      <w:sz w:val="20"/>
      <w:szCs w:val="20"/>
    </w:rPr>
  </w:style>
  <w:style w:type="character" w:customStyle="1" w:styleId="CommentTextChar">
    <w:name w:val="Comment Text Char"/>
    <w:basedOn w:val="DefaultParagraphFont"/>
    <w:link w:val="CommentText"/>
    <w:rsid w:val="00CA7F98"/>
    <w:rPr>
      <w:sz w:val="20"/>
      <w:szCs w:val="20"/>
    </w:rPr>
  </w:style>
  <w:style w:type="paragraph" w:styleId="CommentSubject">
    <w:name w:val="annotation subject"/>
    <w:basedOn w:val="CommentText"/>
    <w:next w:val="CommentText"/>
    <w:link w:val="CommentSubjectChar"/>
    <w:unhideWhenUsed/>
    <w:rsid w:val="00CA7F98"/>
    <w:rPr>
      <w:b/>
      <w:bCs/>
    </w:rPr>
  </w:style>
  <w:style w:type="character" w:customStyle="1" w:styleId="CommentSubjectChar">
    <w:name w:val="Comment Subject Char"/>
    <w:basedOn w:val="CommentTextChar"/>
    <w:link w:val="CommentSubject"/>
    <w:rsid w:val="00CA7F98"/>
    <w:rPr>
      <w:b/>
      <w:bCs/>
      <w:sz w:val="20"/>
      <w:szCs w:val="20"/>
    </w:rPr>
  </w:style>
  <w:style w:type="paragraph" w:styleId="BalloonText">
    <w:name w:val="Balloon Text"/>
    <w:basedOn w:val="Normal"/>
    <w:link w:val="BalloonTextChar"/>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styleId="ListTable4-Accent1">
    <w:name w:val="List Table 4 Accent 1"/>
    <w:basedOn w:val="TableNormal"/>
    <w:uiPriority w:val="49"/>
    <w:rsid w:val="00FF5C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FF5C8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4">
    <w:name w:val="List Table 1 Light Accent 4"/>
    <w:basedOn w:val="TableNormal"/>
    <w:uiPriority w:val="46"/>
    <w:rsid w:val="00FF5C8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FF5C8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1Char">
    <w:name w:val="Heading 1 Char"/>
    <w:basedOn w:val="DefaultParagraphFont"/>
    <w:link w:val="Heading1"/>
    <w:rsid w:val="006D48C2"/>
    <w:rPr>
      <w:rFonts w:ascii="Times New Roman" w:eastAsia="Times New Roman" w:hAnsi="Times New Roman" w:cs="Times New Roman"/>
      <w:b/>
      <w:sz w:val="32"/>
      <w:szCs w:val="28"/>
    </w:rPr>
  </w:style>
  <w:style w:type="character" w:customStyle="1" w:styleId="Heading2Char">
    <w:name w:val="Heading 2 Char"/>
    <w:basedOn w:val="DefaultParagraphFont"/>
    <w:link w:val="Heading2"/>
    <w:semiHidden/>
    <w:rsid w:val="006D48C2"/>
    <w:rPr>
      <w:rFonts w:ascii="Calibri Light" w:eastAsia="Times New Roman" w:hAnsi="Calibri Light" w:cs="Times New Roman"/>
      <w:b/>
      <w:bCs/>
      <w:i/>
      <w:iCs/>
      <w:sz w:val="28"/>
      <w:szCs w:val="28"/>
      <w:lang w:eastAsia="x-none"/>
    </w:rPr>
  </w:style>
  <w:style w:type="paragraph" w:styleId="BodyTextIndent">
    <w:name w:val="Body Text Indent"/>
    <w:basedOn w:val="Normal"/>
    <w:link w:val="BodyTextIndentChar"/>
    <w:rsid w:val="006D48C2"/>
    <w:pPr>
      <w:spacing w:after="120" w:line="240" w:lineRule="auto"/>
      <w:ind w:left="5040" w:firstLine="720"/>
      <w:jc w:val="right"/>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D48C2"/>
    <w:rPr>
      <w:rFonts w:ascii="Times New Roman" w:eastAsia="Times New Roman" w:hAnsi="Times New Roman" w:cs="Times New Roman"/>
      <w:sz w:val="28"/>
      <w:szCs w:val="28"/>
    </w:rPr>
  </w:style>
  <w:style w:type="paragraph" w:styleId="DocumentMap">
    <w:name w:val="Document Map"/>
    <w:basedOn w:val="Normal"/>
    <w:link w:val="DocumentMapChar"/>
    <w:semiHidden/>
    <w:rsid w:val="006D48C2"/>
    <w:pPr>
      <w:shd w:val="clear" w:color="auto" w:fill="000080"/>
      <w:spacing w:after="120" w:line="240" w:lineRule="auto"/>
      <w:ind w:firstLine="720"/>
      <w:jc w:val="both"/>
    </w:pPr>
    <w:rPr>
      <w:rFonts w:ascii="Tahoma" w:eastAsia="Times New Roman" w:hAnsi="Tahoma" w:cs="Tahoma"/>
      <w:sz w:val="20"/>
      <w:szCs w:val="28"/>
    </w:rPr>
  </w:style>
  <w:style w:type="character" w:customStyle="1" w:styleId="DocumentMapChar">
    <w:name w:val="Document Map Char"/>
    <w:basedOn w:val="DefaultParagraphFont"/>
    <w:link w:val="DocumentMap"/>
    <w:semiHidden/>
    <w:rsid w:val="006D48C2"/>
    <w:rPr>
      <w:rFonts w:ascii="Tahoma" w:eastAsia="Times New Roman" w:hAnsi="Tahoma" w:cs="Tahoma"/>
      <w:sz w:val="20"/>
      <w:szCs w:val="28"/>
      <w:shd w:val="clear" w:color="auto" w:fill="000080"/>
    </w:rPr>
  </w:style>
  <w:style w:type="paragraph" w:customStyle="1" w:styleId="naisf">
    <w:name w:val="naisf"/>
    <w:basedOn w:val="Normal"/>
    <w:rsid w:val="006D48C2"/>
    <w:pPr>
      <w:widowControl w:val="0"/>
      <w:adjustRightInd w:val="0"/>
      <w:spacing w:before="100" w:after="100" w:line="360" w:lineRule="atLeast"/>
      <w:ind w:firstLine="500"/>
      <w:jc w:val="both"/>
      <w:textAlignment w:val="baseline"/>
    </w:pPr>
    <w:rPr>
      <w:rFonts w:ascii="Times New Roman" w:eastAsia="Times New Roman" w:hAnsi="Times New Roman" w:cs="Times New Roman"/>
      <w:sz w:val="24"/>
      <w:szCs w:val="24"/>
      <w:lang w:eastAsia="lv-LV"/>
    </w:rPr>
  </w:style>
  <w:style w:type="paragraph" w:customStyle="1" w:styleId="RakstzCharCharRakstzCharCharRakstz2">
    <w:name w:val="Rakstz. Char Char Rakstz. Char Char Rakstz.2"/>
    <w:basedOn w:val="Normal"/>
    <w:rsid w:val="006D48C2"/>
    <w:pPr>
      <w:spacing w:line="240" w:lineRule="exact"/>
    </w:pPr>
    <w:rPr>
      <w:rFonts w:ascii="Tahoma" w:eastAsia="Times New Roman" w:hAnsi="Tahoma" w:cs="Tahoma"/>
      <w:sz w:val="20"/>
      <w:szCs w:val="20"/>
      <w:lang w:val="en-US"/>
    </w:rPr>
  </w:style>
  <w:style w:type="character" w:customStyle="1" w:styleId="StyleStrong12ptNotBold">
    <w:name w:val="Style Strong + 12 pt Not Bold"/>
    <w:rsid w:val="006D48C2"/>
    <w:rPr>
      <w:rFonts w:ascii="Times New Roman" w:hAnsi="Times New Roman" w:cs="Times New Roman"/>
      <w:b/>
      <w:bCs/>
      <w:sz w:val="24"/>
      <w:szCs w:val="24"/>
    </w:rPr>
  </w:style>
  <w:style w:type="character" w:styleId="Strong">
    <w:name w:val="Strong"/>
    <w:uiPriority w:val="22"/>
    <w:qFormat/>
    <w:rsid w:val="006D48C2"/>
    <w:rPr>
      <w:b/>
      <w:bCs/>
    </w:rPr>
  </w:style>
  <w:style w:type="character" w:customStyle="1" w:styleId="apple-converted-space">
    <w:name w:val="apple-converted-space"/>
    <w:basedOn w:val="DefaultParagraphFont"/>
    <w:rsid w:val="006D48C2"/>
  </w:style>
  <w:style w:type="paragraph" w:styleId="NormalWeb">
    <w:name w:val="Normal (Web)"/>
    <w:basedOn w:val="Normal"/>
    <w:uiPriority w:val="99"/>
    <w:rsid w:val="006D48C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6D48C2"/>
    <w:pPr>
      <w:spacing w:after="120" w:line="240" w:lineRule="auto"/>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D48C2"/>
    <w:rPr>
      <w:rFonts w:ascii="Times New Roman" w:eastAsia="Times New Roman" w:hAnsi="Times New Roman" w:cs="Times New Roman"/>
      <w:sz w:val="28"/>
      <w:szCs w:val="28"/>
    </w:rPr>
  </w:style>
  <w:style w:type="character" w:customStyle="1" w:styleId="UnresolvedMention1">
    <w:name w:val="Unresolved Mention1"/>
    <w:uiPriority w:val="99"/>
    <w:semiHidden/>
    <w:unhideWhenUsed/>
    <w:rsid w:val="006D48C2"/>
    <w:rPr>
      <w:color w:val="605E5C"/>
      <w:shd w:val="clear" w:color="auto" w:fill="E1DFDD"/>
    </w:rPr>
  </w:style>
  <w:style w:type="table" w:customStyle="1" w:styleId="TableGrid1">
    <w:name w:val="Table Grid1"/>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6D48C2"/>
    <w:pPr>
      <w:spacing w:line="240" w:lineRule="exact"/>
      <w:jc w:val="both"/>
    </w:pPr>
    <w:rPr>
      <w:vertAlign w:val="superscript"/>
    </w:rPr>
  </w:style>
  <w:style w:type="table" w:customStyle="1" w:styleId="TableGrid2">
    <w:name w:val="Table Grid2"/>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D02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253"/>
    <w:rPr>
      <w:sz w:val="20"/>
      <w:szCs w:val="20"/>
    </w:rPr>
  </w:style>
  <w:style w:type="character" w:styleId="EndnoteReference">
    <w:name w:val="endnote reference"/>
    <w:basedOn w:val="DefaultParagraphFont"/>
    <w:uiPriority w:val="99"/>
    <w:semiHidden/>
    <w:unhideWhenUsed/>
    <w:rsid w:val="004D0253"/>
    <w:rPr>
      <w:vertAlign w:val="superscript"/>
    </w:rPr>
  </w:style>
  <w:style w:type="paragraph" w:customStyle="1" w:styleId="xxmsonormal">
    <w:name w:val="x_xmsonormal"/>
    <w:basedOn w:val="Normal"/>
    <w:rsid w:val="007D634A"/>
    <w:pPr>
      <w:spacing w:after="0" w:line="240" w:lineRule="auto"/>
    </w:pPr>
    <w:rPr>
      <w:rFonts w:ascii="Calibri" w:hAnsi="Calibri" w:cs="Calibri"/>
      <w:lang w:eastAsia="lv-LV"/>
    </w:rPr>
  </w:style>
  <w:style w:type="paragraph" w:customStyle="1" w:styleId="xxmsolistparagraph">
    <w:name w:val="x_xmsolistparagraph"/>
    <w:basedOn w:val="Normal"/>
    <w:rsid w:val="007D634A"/>
    <w:pPr>
      <w:spacing w:after="0" w:line="240" w:lineRule="auto"/>
      <w:ind w:left="720"/>
    </w:pPr>
    <w:rPr>
      <w:rFonts w:ascii="Times New Roman" w:hAnsi="Times New Roman" w:cs="Times New Roman"/>
      <w:lang w:eastAsia="lv-LV"/>
    </w:rPr>
  </w:style>
  <w:style w:type="character" w:customStyle="1" w:styleId="xxspelle">
    <w:name w:val="x_xspelle"/>
    <w:basedOn w:val="DefaultParagraphFont"/>
    <w:rsid w:val="007D634A"/>
  </w:style>
  <w:style w:type="paragraph" w:customStyle="1" w:styleId="xxmsonormal0">
    <w:name w:val="x_x_msonormal"/>
    <w:basedOn w:val="Normal"/>
    <w:rsid w:val="00C62C62"/>
    <w:pPr>
      <w:spacing w:after="0" w:line="240" w:lineRule="auto"/>
    </w:pPr>
    <w:rPr>
      <w:rFonts w:ascii="Calibri" w:hAnsi="Calibri" w:cs="Calibri"/>
      <w:lang w:eastAsia="lv-LV"/>
    </w:rPr>
  </w:style>
  <w:style w:type="table" w:styleId="ListTable4-Accent5">
    <w:name w:val="List Table 4 Accent 5"/>
    <w:basedOn w:val="TableNormal"/>
    <w:uiPriority w:val="49"/>
    <w:rsid w:val="00042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042B1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PlainText">
    <w:name w:val="Plain Text"/>
    <w:basedOn w:val="Normal"/>
    <w:link w:val="PlainTextChar"/>
    <w:uiPriority w:val="99"/>
    <w:semiHidden/>
    <w:unhideWhenUsed/>
    <w:rsid w:val="00BD11FC"/>
    <w:pPr>
      <w:spacing w:after="0" w:line="240" w:lineRule="auto"/>
    </w:pPr>
    <w:rPr>
      <w:rFonts w:ascii="Calibri" w:hAnsi="Calibri" w:cs="Calibri"/>
      <w:color w:val="1F497D"/>
    </w:rPr>
  </w:style>
  <w:style w:type="character" w:customStyle="1" w:styleId="PlainTextChar">
    <w:name w:val="Plain Text Char"/>
    <w:basedOn w:val="DefaultParagraphFont"/>
    <w:link w:val="PlainText"/>
    <w:uiPriority w:val="99"/>
    <w:semiHidden/>
    <w:rsid w:val="00BD11FC"/>
    <w:rPr>
      <w:rFonts w:ascii="Calibri" w:hAnsi="Calibri" w:cs="Calibri"/>
      <w:color w:val="1F497D"/>
    </w:rPr>
  </w:style>
  <w:style w:type="paragraph" w:customStyle="1" w:styleId="Default">
    <w:name w:val="Default"/>
    <w:rsid w:val="001F1BD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eop">
    <w:name w:val="eop"/>
    <w:basedOn w:val="DefaultParagraphFont"/>
    <w:rsid w:val="001F1BD4"/>
  </w:style>
  <w:style w:type="character" w:customStyle="1" w:styleId="cf01">
    <w:name w:val="cf01"/>
    <w:basedOn w:val="DefaultParagraphFont"/>
    <w:rsid w:val="001F1BD4"/>
    <w:rPr>
      <w:rFonts w:ascii="Segoe UI" w:hAnsi="Segoe UI" w:cs="Segoe UI" w:hint="default"/>
      <w:sz w:val="18"/>
      <w:szCs w:val="18"/>
    </w:rPr>
  </w:style>
  <w:style w:type="paragraph" w:customStyle="1" w:styleId="xmsonormal">
    <w:name w:val="x_msonormal"/>
    <w:basedOn w:val="Normal"/>
    <w:rsid w:val="00D13325"/>
    <w:pPr>
      <w:spacing w:after="0" w:line="240" w:lineRule="auto"/>
    </w:pPr>
    <w:rPr>
      <w:rFonts w:ascii="Calibri" w:hAnsi="Calibri" w:cs="Calibri"/>
      <w:lang w:eastAsia="lv-LV"/>
    </w:rPr>
  </w:style>
  <w:style w:type="character" w:customStyle="1" w:styleId="UnresolvedMention2">
    <w:name w:val="Unresolved Mention2"/>
    <w:basedOn w:val="DefaultParagraphFont"/>
    <w:uiPriority w:val="99"/>
    <w:semiHidden/>
    <w:unhideWhenUsed/>
    <w:rsid w:val="009913D5"/>
    <w:rPr>
      <w:color w:val="605E5C"/>
      <w:shd w:val="clear" w:color="auto" w:fill="E1DFDD"/>
    </w:rPr>
  </w:style>
  <w:style w:type="paragraph" w:customStyle="1" w:styleId="tv213">
    <w:name w:val="tv213"/>
    <w:basedOn w:val="Normal"/>
    <w:rsid w:val="009913D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9913D5"/>
  </w:style>
  <w:style w:type="paragraph" w:customStyle="1" w:styleId="boldparagraphheader">
    <w:name w:val="bold_paragraph_header"/>
    <w:basedOn w:val="Normal"/>
    <w:next w:val="Normal"/>
    <w:rsid w:val="00F90EB8"/>
    <w:pPr>
      <w:spacing w:after="0" w:line="240" w:lineRule="auto"/>
      <w:contextualSpacing/>
      <w:jc w:val="center"/>
    </w:pPr>
    <w:rPr>
      <w:rFonts w:ascii="Times New Roman" w:eastAsia="Times New Roman" w:hAnsi="Times New Roman" w:cs="Times New Roman"/>
      <w:b/>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59162">
      <w:bodyDiv w:val="1"/>
      <w:marLeft w:val="0"/>
      <w:marRight w:val="0"/>
      <w:marTop w:val="0"/>
      <w:marBottom w:val="0"/>
      <w:divBdr>
        <w:top w:val="none" w:sz="0" w:space="0" w:color="auto"/>
        <w:left w:val="none" w:sz="0" w:space="0" w:color="auto"/>
        <w:bottom w:val="none" w:sz="0" w:space="0" w:color="auto"/>
        <w:right w:val="none" w:sz="0" w:space="0" w:color="auto"/>
      </w:divBdr>
    </w:div>
    <w:div w:id="215509159">
      <w:bodyDiv w:val="1"/>
      <w:marLeft w:val="0"/>
      <w:marRight w:val="0"/>
      <w:marTop w:val="0"/>
      <w:marBottom w:val="0"/>
      <w:divBdr>
        <w:top w:val="none" w:sz="0" w:space="0" w:color="auto"/>
        <w:left w:val="none" w:sz="0" w:space="0" w:color="auto"/>
        <w:bottom w:val="none" w:sz="0" w:space="0" w:color="auto"/>
        <w:right w:val="none" w:sz="0" w:space="0" w:color="auto"/>
      </w:divBdr>
    </w:div>
    <w:div w:id="223419943">
      <w:bodyDiv w:val="1"/>
      <w:marLeft w:val="0"/>
      <w:marRight w:val="0"/>
      <w:marTop w:val="0"/>
      <w:marBottom w:val="0"/>
      <w:divBdr>
        <w:top w:val="none" w:sz="0" w:space="0" w:color="auto"/>
        <w:left w:val="none" w:sz="0" w:space="0" w:color="auto"/>
        <w:bottom w:val="none" w:sz="0" w:space="0" w:color="auto"/>
        <w:right w:val="none" w:sz="0" w:space="0" w:color="auto"/>
      </w:divBdr>
    </w:div>
    <w:div w:id="227111723">
      <w:bodyDiv w:val="1"/>
      <w:marLeft w:val="0"/>
      <w:marRight w:val="0"/>
      <w:marTop w:val="0"/>
      <w:marBottom w:val="0"/>
      <w:divBdr>
        <w:top w:val="none" w:sz="0" w:space="0" w:color="auto"/>
        <w:left w:val="none" w:sz="0" w:space="0" w:color="auto"/>
        <w:bottom w:val="none" w:sz="0" w:space="0" w:color="auto"/>
        <w:right w:val="none" w:sz="0" w:space="0" w:color="auto"/>
      </w:divBdr>
    </w:div>
    <w:div w:id="228615906">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61845304">
      <w:bodyDiv w:val="1"/>
      <w:marLeft w:val="0"/>
      <w:marRight w:val="0"/>
      <w:marTop w:val="0"/>
      <w:marBottom w:val="0"/>
      <w:divBdr>
        <w:top w:val="none" w:sz="0" w:space="0" w:color="auto"/>
        <w:left w:val="none" w:sz="0" w:space="0" w:color="auto"/>
        <w:bottom w:val="none" w:sz="0" w:space="0" w:color="auto"/>
        <w:right w:val="none" w:sz="0" w:space="0" w:color="auto"/>
      </w:divBdr>
    </w:div>
    <w:div w:id="270013213">
      <w:bodyDiv w:val="1"/>
      <w:marLeft w:val="0"/>
      <w:marRight w:val="0"/>
      <w:marTop w:val="0"/>
      <w:marBottom w:val="0"/>
      <w:divBdr>
        <w:top w:val="none" w:sz="0" w:space="0" w:color="auto"/>
        <w:left w:val="none" w:sz="0" w:space="0" w:color="auto"/>
        <w:bottom w:val="none" w:sz="0" w:space="0" w:color="auto"/>
        <w:right w:val="none" w:sz="0" w:space="0" w:color="auto"/>
      </w:divBdr>
    </w:div>
    <w:div w:id="278803939">
      <w:bodyDiv w:val="1"/>
      <w:marLeft w:val="0"/>
      <w:marRight w:val="0"/>
      <w:marTop w:val="0"/>
      <w:marBottom w:val="0"/>
      <w:divBdr>
        <w:top w:val="none" w:sz="0" w:space="0" w:color="auto"/>
        <w:left w:val="none" w:sz="0" w:space="0" w:color="auto"/>
        <w:bottom w:val="none" w:sz="0" w:space="0" w:color="auto"/>
        <w:right w:val="none" w:sz="0" w:space="0" w:color="auto"/>
      </w:divBdr>
    </w:div>
    <w:div w:id="326060940">
      <w:bodyDiv w:val="1"/>
      <w:marLeft w:val="0"/>
      <w:marRight w:val="0"/>
      <w:marTop w:val="0"/>
      <w:marBottom w:val="0"/>
      <w:divBdr>
        <w:top w:val="none" w:sz="0" w:space="0" w:color="auto"/>
        <w:left w:val="none" w:sz="0" w:space="0" w:color="auto"/>
        <w:bottom w:val="none" w:sz="0" w:space="0" w:color="auto"/>
        <w:right w:val="none" w:sz="0" w:space="0" w:color="auto"/>
      </w:divBdr>
    </w:div>
    <w:div w:id="329337145">
      <w:bodyDiv w:val="1"/>
      <w:marLeft w:val="0"/>
      <w:marRight w:val="0"/>
      <w:marTop w:val="0"/>
      <w:marBottom w:val="0"/>
      <w:divBdr>
        <w:top w:val="none" w:sz="0" w:space="0" w:color="auto"/>
        <w:left w:val="none" w:sz="0" w:space="0" w:color="auto"/>
        <w:bottom w:val="none" w:sz="0" w:space="0" w:color="auto"/>
        <w:right w:val="none" w:sz="0" w:space="0" w:color="auto"/>
      </w:divBdr>
      <w:divsChild>
        <w:div w:id="1350835236">
          <w:marLeft w:val="0"/>
          <w:marRight w:val="0"/>
          <w:marTop w:val="0"/>
          <w:marBottom w:val="0"/>
          <w:divBdr>
            <w:top w:val="none" w:sz="0" w:space="0" w:color="auto"/>
            <w:left w:val="none" w:sz="0" w:space="0" w:color="auto"/>
            <w:bottom w:val="none" w:sz="0" w:space="0" w:color="auto"/>
            <w:right w:val="none" w:sz="0" w:space="0" w:color="auto"/>
          </w:divBdr>
        </w:div>
      </w:divsChild>
    </w:div>
    <w:div w:id="346518102">
      <w:bodyDiv w:val="1"/>
      <w:marLeft w:val="0"/>
      <w:marRight w:val="0"/>
      <w:marTop w:val="0"/>
      <w:marBottom w:val="0"/>
      <w:divBdr>
        <w:top w:val="none" w:sz="0" w:space="0" w:color="auto"/>
        <w:left w:val="none" w:sz="0" w:space="0" w:color="auto"/>
        <w:bottom w:val="none" w:sz="0" w:space="0" w:color="auto"/>
        <w:right w:val="none" w:sz="0" w:space="0" w:color="auto"/>
      </w:divBdr>
    </w:div>
    <w:div w:id="388774477">
      <w:bodyDiv w:val="1"/>
      <w:marLeft w:val="0"/>
      <w:marRight w:val="0"/>
      <w:marTop w:val="0"/>
      <w:marBottom w:val="0"/>
      <w:divBdr>
        <w:top w:val="none" w:sz="0" w:space="0" w:color="auto"/>
        <w:left w:val="none" w:sz="0" w:space="0" w:color="auto"/>
        <w:bottom w:val="none" w:sz="0" w:space="0" w:color="auto"/>
        <w:right w:val="none" w:sz="0" w:space="0" w:color="auto"/>
      </w:divBdr>
    </w:div>
    <w:div w:id="413666601">
      <w:bodyDiv w:val="1"/>
      <w:marLeft w:val="0"/>
      <w:marRight w:val="0"/>
      <w:marTop w:val="0"/>
      <w:marBottom w:val="0"/>
      <w:divBdr>
        <w:top w:val="none" w:sz="0" w:space="0" w:color="auto"/>
        <w:left w:val="none" w:sz="0" w:space="0" w:color="auto"/>
        <w:bottom w:val="none" w:sz="0" w:space="0" w:color="auto"/>
        <w:right w:val="none" w:sz="0" w:space="0" w:color="auto"/>
      </w:divBdr>
      <w:divsChild>
        <w:div w:id="1722900703">
          <w:marLeft w:val="0"/>
          <w:marRight w:val="0"/>
          <w:marTop w:val="480"/>
          <w:marBottom w:val="240"/>
          <w:divBdr>
            <w:top w:val="none" w:sz="0" w:space="0" w:color="auto"/>
            <w:left w:val="none" w:sz="0" w:space="0" w:color="auto"/>
            <w:bottom w:val="none" w:sz="0" w:space="0" w:color="auto"/>
            <w:right w:val="none" w:sz="0" w:space="0" w:color="auto"/>
          </w:divBdr>
        </w:div>
        <w:div w:id="1993487885">
          <w:marLeft w:val="0"/>
          <w:marRight w:val="0"/>
          <w:marTop w:val="0"/>
          <w:marBottom w:val="567"/>
          <w:divBdr>
            <w:top w:val="none" w:sz="0" w:space="0" w:color="auto"/>
            <w:left w:val="none" w:sz="0" w:space="0" w:color="auto"/>
            <w:bottom w:val="none" w:sz="0" w:space="0" w:color="auto"/>
            <w:right w:val="none" w:sz="0" w:space="0" w:color="auto"/>
          </w:divBdr>
        </w:div>
      </w:divsChild>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46990908">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25504777">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653031232">
      <w:bodyDiv w:val="1"/>
      <w:marLeft w:val="0"/>
      <w:marRight w:val="0"/>
      <w:marTop w:val="0"/>
      <w:marBottom w:val="0"/>
      <w:divBdr>
        <w:top w:val="none" w:sz="0" w:space="0" w:color="auto"/>
        <w:left w:val="none" w:sz="0" w:space="0" w:color="auto"/>
        <w:bottom w:val="none" w:sz="0" w:space="0" w:color="auto"/>
        <w:right w:val="none" w:sz="0" w:space="0" w:color="auto"/>
      </w:divBdr>
    </w:div>
    <w:div w:id="758520272">
      <w:bodyDiv w:val="1"/>
      <w:marLeft w:val="0"/>
      <w:marRight w:val="0"/>
      <w:marTop w:val="0"/>
      <w:marBottom w:val="0"/>
      <w:divBdr>
        <w:top w:val="none" w:sz="0" w:space="0" w:color="auto"/>
        <w:left w:val="none" w:sz="0" w:space="0" w:color="auto"/>
        <w:bottom w:val="none" w:sz="0" w:space="0" w:color="auto"/>
        <w:right w:val="none" w:sz="0" w:space="0" w:color="auto"/>
      </w:divBdr>
    </w:div>
    <w:div w:id="879323157">
      <w:bodyDiv w:val="1"/>
      <w:marLeft w:val="0"/>
      <w:marRight w:val="0"/>
      <w:marTop w:val="0"/>
      <w:marBottom w:val="0"/>
      <w:divBdr>
        <w:top w:val="none" w:sz="0" w:space="0" w:color="auto"/>
        <w:left w:val="none" w:sz="0" w:space="0" w:color="auto"/>
        <w:bottom w:val="none" w:sz="0" w:space="0" w:color="auto"/>
        <w:right w:val="none" w:sz="0" w:space="0" w:color="auto"/>
      </w:divBdr>
    </w:div>
    <w:div w:id="921257731">
      <w:bodyDiv w:val="1"/>
      <w:marLeft w:val="0"/>
      <w:marRight w:val="0"/>
      <w:marTop w:val="0"/>
      <w:marBottom w:val="0"/>
      <w:divBdr>
        <w:top w:val="none" w:sz="0" w:space="0" w:color="auto"/>
        <w:left w:val="none" w:sz="0" w:space="0" w:color="auto"/>
        <w:bottom w:val="none" w:sz="0" w:space="0" w:color="auto"/>
        <w:right w:val="none" w:sz="0" w:space="0" w:color="auto"/>
      </w:divBdr>
    </w:div>
    <w:div w:id="963190264">
      <w:bodyDiv w:val="1"/>
      <w:marLeft w:val="0"/>
      <w:marRight w:val="0"/>
      <w:marTop w:val="0"/>
      <w:marBottom w:val="0"/>
      <w:divBdr>
        <w:top w:val="none" w:sz="0" w:space="0" w:color="auto"/>
        <w:left w:val="none" w:sz="0" w:space="0" w:color="auto"/>
        <w:bottom w:val="none" w:sz="0" w:space="0" w:color="auto"/>
        <w:right w:val="none" w:sz="0" w:space="0" w:color="auto"/>
      </w:divBdr>
    </w:div>
    <w:div w:id="1004746324">
      <w:bodyDiv w:val="1"/>
      <w:marLeft w:val="0"/>
      <w:marRight w:val="0"/>
      <w:marTop w:val="0"/>
      <w:marBottom w:val="0"/>
      <w:divBdr>
        <w:top w:val="none" w:sz="0" w:space="0" w:color="auto"/>
        <w:left w:val="none" w:sz="0" w:space="0" w:color="auto"/>
        <w:bottom w:val="none" w:sz="0" w:space="0" w:color="auto"/>
        <w:right w:val="none" w:sz="0" w:space="0" w:color="auto"/>
      </w:divBdr>
    </w:div>
    <w:div w:id="1046566780">
      <w:bodyDiv w:val="1"/>
      <w:marLeft w:val="0"/>
      <w:marRight w:val="0"/>
      <w:marTop w:val="0"/>
      <w:marBottom w:val="0"/>
      <w:divBdr>
        <w:top w:val="none" w:sz="0" w:space="0" w:color="auto"/>
        <w:left w:val="none" w:sz="0" w:space="0" w:color="auto"/>
        <w:bottom w:val="none" w:sz="0" w:space="0" w:color="auto"/>
        <w:right w:val="none" w:sz="0" w:space="0" w:color="auto"/>
      </w:divBdr>
    </w:div>
    <w:div w:id="1105926060">
      <w:bodyDiv w:val="1"/>
      <w:marLeft w:val="0"/>
      <w:marRight w:val="0"/>
      <w:marTop w:val="0"/>
      <w:marBottom w:val="0"/>
      <w:divBdr>
        <w:top w:val="none" w:sz="0" w:space="0" w:color="auto"/>
        <w:left w:val="none" w:sz="0" w:space="0" w:color="auto"/>
        <w:bottom w:val="none" w:sz="0" w:space="0" w:color="auto"/>
        <w:right w:val="none" w:sz="0" w:space="0" w:color="auto"/>
      </w:divBdr>
    </w:div>
    <w:div w:id="1111628457">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40868028">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408112422">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577325213">
      <w:bodyDiv w:val="1"/>
      <w:marLeft w:val="0"/>
      <w:marRight w:val="0"/>
      <w:marTop w:val="0"/>
      <w:marBottom w:val="0"/>
      <w:divBdr>
        <w:top w:val="none" w:sz="0" w:space="0" w:color="auto"/>
        <w:left w:val="none" w:sz="0" w:space="0" w:color="auto"/>
        <w:bottom w:val="none" w:sz="0" w:space="0" w:color="auto"/>
        <w:right w:val="none" w:sz="0" w:space="0" w:color="auto"/>
      </w:divBdr>
    </w:div>
    <w:div w:id="1595935874">
      <w:bodyDiv w:val="1"/>
      <w:marLeft w:val="0"/>
      <w:marRight w:val="0"/>
      <w:marTop w:val="0"/>
      <w:marBottom w:val="0"/>
      <w:divBdr>
        <w:top w:val="none" w:sz="0" w:space="0" w:color="auto"/>
        <w:left w:val="none" w:sz="0" w:space="0" w:color="auto"/>
        <w:bottom w:val="none" w:sz="0" w:space="0" w:color="auto"/>
        <w:right w:val="none" w:sz="0" w:space="0" w:color="auto"/>
      </w:divBdr>
    </w:div>
    <w:div w:id="1601601075">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706127733">
      <w:bodyDiv w:val="1"/>
      <w:marLeft w:val="0"/>
      <w:marRight w:val="0"/>
      <w:marTop w:val="0"/>
      <w:marBottom w:val="0"/>
      <w:divBdr>
        <w:top w:val="none" w:sz="0" w:space="0" w:color="auto"/>
        <w:left w:val="none" w:sz="0" w:space="0" w:color="auto"/>
        <w:bottom w:val="none" w:sz="0" w:space="0" w:color="auto"/>
        <w:right w:val="none" w:sz="0" w:space="0" w:color="auto"/>
      </w:divBdr>
    </w:div>
    <w:div w:id="1709909839">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886672685">
      <w:bodyDiv w:val="1"/>
      <w:marLeft w:val="0"/>
      <w:marRight w:val="0"/>
      <w:marTop w:val="0"/>
      <w:marBottom w:val="0"/>
      <w:divBdr>
        <w:top w:val="none" w:sz="0" w:space="0" w:color="auto"/>
        <w:left w:val="none" w:sz="0" w:space="0" w:color="auto"/>
        <w:bottom w:val="none" w:sz="0" w:space="0" w:color="auto"/>
        <w:right w:val="none" w:sz="0" w:space="0" w:color="auto"/>
      </w:divBdr>
    </w:div>
    <w:div w:id="1949240554">
      <w:bodyDiv w:val="1"/>
      <w:marLeft w:val="0"/>
      <w:marRight w:val="0"/>
      <w:marTop w:val="0"/>
      <w:marBottom w:val="0"/>
      <w:divBdr>
        <w:top w:val="none" w:sz="0" w:space="0" w:color="auto"/>
        <w:left w:val="none" w:sz="0" w:space="0" w:color="auto"/>
        <w:bottom w:val="none" w:sz="0" w:space="0" w:color="auto"/>
        <w:right w:val="none" w:sz="0" w:space="0" w:color="auto"/>
      </w:divBdr>
    </w:div>
    <w:div w:id="1968462920">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029721503">
      <w:bodyDiv w:val="1"/>
      <w:marLeft w:val="0"/>
      <w:marRight w:val="0"/>
      <w:marTop w:val="0"/>
      <w:marBottom w:val="0"/>
      <w:divBdr>
        <w:top w:val="none" w:sz="0" w:space="0" w:color="auto"/>
        <w:left w:val="none" w:sz="0" w:space="0" w:color="auto"/>
        <w:bottom w:val="none" w:sz="0" w:space="0" w:color="auto"/>
        <w:right w:val="none" w:sz="0" w:space="0" w:color="auto"/>
      </w:divBdr>
    </w:div>
    <w:div w:id="2068608481">
      <w:bodyDiv w:val="1"/>
      <w:marLeft w:val="0"/>
      <w:marRight w:val="0"/>
      <w:marTop w:val="0"/>
      <w:marBottom w:val="0"/>
      <w:divBdr>
        <w:top w:val="none" w:sz="0" w:space="0" w:color="auto"/>
        <w:left w:val="none" w:sz="0" w:space="0" w:color="auto"/>
        <w:bottom w:val="none" w:sz="0" w:space="0" w:color="auto"/>
        <w:right w:val="none" w:sz="0" w:space="0" w:color="auto"/>
      </w:divBdr>
    </w:div>
    <w:div w:id="2139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mailto:Zane.Adijane@fm.gov.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meetings/cabinet_ministers/5f1c22e3-0989-43ab-93a2-7b1d5d3fecf2" TargetMode="External"/></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B8C25B-34A7-468B-8F8F-540E1B61D5F2}" type="doc">
      <dgm:prSet loTypeId="urn:microsoft.com/office/officeart/2005/8/layout/vList5" loCatId="list" qsTypeId="urn:microsoft.com/office/officeart/2005/8/quickstyle/simple1" qsCatId="simple" csTypeId="urn:microsoft.com/office/officeart/2005/8/colors/accent5_5" csCatId="accent5" phldr="1"/>
      <dgm:spPr/>
      <dgm:t>
        <a:bodyPr/>
        <a:lstStyle/>
        <a:p>
          <a:endParaRPr lang="lv-LV"/>
        </a:p>
      </dgm:t>
    </dgm:pt>
    <dgm:pt modelId="{F46EBA4A-9971-4BB4-8A96-048884579C47}">
      <dgm:prSet phldrT="[Text]" custT="1"/>
      <dgm:spPr>
        <a:xfrm>
          <a:off x="1612" y="5839"/>
          <a:ext cx="893239" cy="1016081"/>
        </a:xfrm>
        <a:prstGeom prst="roundRect">
          <a:avLst/>
        </a:prstGeom>
        <a:solidFill>
          <a:srgbClr val="4472C4">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lv-LV" sz="900" dirty="0">
              <a:solidFill>
                <a:sysClr val="window" lastClr="FFFFFF"/>
              </a:solidFill>
              <a:latin typeface="Times New Roman" panose="02020603050405020304" pitchFamily="18" charset="0"/>
              <a:ea typeface="+mn-ea"/>
              <a:cs typeface="Times New Roman" panose="02020603050405020304" pitchFamily="18" charset="0"/>
            </a:rPr>
            <a:t>JŪNIJS</a:t>
          </a:r>
        </a:p>
      </dgm:t>
    </dgm:pt>
    <dgm:pt modelId="{24BA518C-1746-44C3-A19A-79604CD8D08C}" type="parTrans" cxnId="{CB62B04D-97A6-4192-A37D-65C289F3E316}">
      <dgm:prSet/>
      <dgm:spPr/>
      <dgm:t>
        <a:bodyPr/>
        <a:lstStyle/>
        <a:p>
          <a:endParaRPr lang="lv-LV" sz="1000">
            <a:latin typeface="Times New Roman" panose="02020603050405020304" pitchFamily="18" charset="0"/>
            <a:cs typeface="Times New Roman" panose="02020603050405020304" pitchFamily="18" charset="0"/>
          </a:endParaRPr>
        </a:p>
      </dgm:t>
    </dgm:pt>
    <dgm:pt modelId="{CFA2429F-73C6-4BD1-87D7-BDA784CFED99}" type="sibTrans" cxnId="{CB62B04D-97A6-4192-A37D-65C289F3E316}">
      <dgm:prSet/>
      <dgm:spPr/>
      <dgm:t>
        <a:bodyPr/>
        <a:lstStyle/>
        <a:p>
          <a:endParaRPr lang="lv-LV" sz="1000">
            <a:latin typeface="Times New Roman" panose="02020603050405020304" pitchFamily="18" charset="0"/>
            <a:cs typeface="Times New Roman" panose="02020603050405020304" pitchFamily="18" charset="0"/>
          </a:endParaRPr>
        </a:p>
      </dgm:t>
    </dgm:pt>
    <dgm:pt modelId="{21B418D7-4D97-496B-8D6D-389E0F113282}">
      <dgm:prSet phldrT="[Text]" custT="1"/>
      <dgm:spPr>
        <a:xfrm rot="5400000">
          <a:off x="2840306" y="-1943990"/>
          <a:ext cx="1024831" cy="4915741"/>
        </a:xfrm>
        <a:prstGeom prst="round2Same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18. jūnijs</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a:t>
          </a:r>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Lēmuma pieņemšana </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Ministru kabinetā </a:t>
          </a:r>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par vidēja termiņa budžeta prioritārajiem attīstības virzieniem</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00" i="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(Budžeta grafika pielikuma 10. punkts)</a:t>
          </a:r>
        </a:p>
      </dgm:t>
    </dgm:pt>
    <dgm:pt modelId="{7FA0FACF-58DB-4423-8F0D-1E746535D878}" type="parTrans" cxnId="{EF5B77C3-6826-4030-85A1-04DD84CEA748}">
      <dgm:prSet/>
      <dgm:spPr/>
      <dgm:t>
        <a:bodyPr/>
        <a:lstStyle/>
        <a:p>
          <a:endParaRPr lang="lv-LV" sz="1000">
            <a:latin typeface="Times New Roman" panose="02020603050405020304" pitchFamily="18" charset="0"/>
            <a:cs typeface="Times New Roman" panose="02020603050405020304" pitchFamily="18" charset="0"/>
          </a:endParaRPr>
        </a:p>
      </dgm:t>
    </dgm:pt>
    <dgm:pt modelId="{1B9835E1-CA37-4FF9-B0E0-924C6DE9BF2A}" type="sibTrans" cxnId="{EF5B77C3-6826-4030-85A1-04DD84CEA748}">
      <dgm:prSet/>
      <dgm:spPr/>
      <dgm:t>
        <a:bodyPr/>
        <a:lstStyle/>
        <a:p>
          <a:endParaRPr lang="lv-LV" sz="1000">
            <a:latin typeface="Times New Roman" panose="02020603050405020304" pitchFamily="18" charset="0"/>
            <a:cs typeface="Times New Roman" panose="02020603050405020304" pitchFamily="18" charset="0"/>
          </a:endParaRPr>
        </a:p>
      </dgm:t>
    </dgm:pt>
    <dgm:pt modelId="{C6DDDC8A-1775-4841-80A7-58577E42B9F2}">
      <dgm:prSet phldrT="[Text]" custT="1"/>
      <dgm:spPr>
        <a:xfrm rot="5400000">
          <a:off x="2840306" y="-1943990"/>
          <a:ext cx="1024831" cy="4915741"/>
        </a:xfrm>
        <a:prstGeom prst="round2Same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28. jūnijs</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Ņemot vērā Ministru kabineta lēmumu par vidēja termiņa budžeta prioritārajiem attīstības virzieniem (10. punkts), </a:t>
          </a:r>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priekšlikumu par prioritārajiem pasākumiem un to īstenošanai nepieciešamo finansējumu iesniegšana</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Finanšu ministrijā un Valsts kancelejā </a:t>
          </a:r>
          <a:r>
            <a:rPr lang="lv-LV" sz="1000" i="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(Budžeta grafika pielikuma 11. punkts)</a:t>
          </a:r>
        </a:p>
      </dgm:t>
    </dgm:pt>
    <dgm:pt modelId="{759F9761-2729-4DBC-B18F-A88EAEA1954D}" type="parTrans" cxnId="{3E2E645A-E6CB-4026-95DA-7783C43A6B18}">
      <dgm:prSet/>
      <dgm:spPr/>
      <dgm:t>
        <a:bodyPr/>
        <a:lstStyle/>
        <a:p>
          <a:endParaRPr lang="lv-LV" sz="1000">
            <a:latin typeface="Times New Roman" panose="02020603050405020304" pitchFamily="18" charset="0"/>
            <a:cs typeface="Times New Roman" panose="02020603050405020304" pitchFamily="18" charset="0"/>
          </a:endParaRPr>
        </a:p>
      </dgm:t>
    </dgm:pt>
    <dgm:pt modelId="{0F351295-2813-441F-BDF7-8026F07D3AF2}" type="sibTrans" cxnId="{3E2E645A-E6CB-4026-95DA-7783C43A6B18}">
      <dgm:prSet/>
      <dgm:spPr/>
      <dgm:t>
        <a:bodyPr/>
        <a:lstStyle/>
        <a:p>
          <a:endParaRPr lang="lv-LV" sz="1000">
            <a:latin typeface="Times New Roman" panose="02020603050405020304" pitchFamily="18" charset="0"/>
            <a:cs typeface="Times New Roman" panose="02020603050405020304" pitchFamily="18" charset="0"/>
          </a:endParaRPr>
        </a:p>
      </dgm:t>
    </dgm:pt>
    <dgm:pt modelId="{B8717EBA-C125-40B4-8148-000BCCB0A471}">
      <dgm:prSet phldrT="[Text]" custT="1"/>
      <dgm:spPr>
        <a:xfrm>
          <a:off x="1612" y="1245895"/>
          <a:ext cx="895052" cy="944912"/>
        </a:xfrm>
        <a:prstGeom prst="roundRect">
          <a:avLst/>
        </a:prstGeom>
        <a:solidFill>
          <a:srgbClr val="4472C4">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gm:spPr>
      <dgm:t>
        <a:bodyPr/>
        <a:lstStyle/>
        <a:p>
          <a:r>
            <a:rPr lang="lv-LV" sz="900" dirty="0">
              <a:solidFill>
                <a:sysClr val="window" lastClr="FFFFFF"/>
              </a:solidFill>
              <a:latin typeface="Times New Roman" panose="02020603050405020304" pitchFamily="18" charset="0"/>
              <a:ea typeface="+mn-ea"/>
              <a:cs typeface="Times New Roman" panose="02020603050405020304" pitchFamily="18" charset="0"/>
            </a:rPr>
            <a:t>AUGUSTS</a:t>
          </a:r>
        </a:p>
      </dgm:t>
    </dgm:pt>
    <dgm:pt modelId="{A3CDBC04-0884-4DD8-A75E-BF4A1A71AF15}" type="parTrans" cxnId="{BE118487-52D8-4C8B-9277-913A8DF47BE7}">
      <dgm:prSet/>
      <dgm:spPr/>
      <dgm:t>
        <a:bodyPr/>
        <a:lstStyle/>
        <a:p>
          <a:endParaRPr lang="lv-LV" sz="1000">
            <a:latin typeface="Times New Roman" panose="02020603050405020304" pitchFamily="18" charset="0"/>
            <a:cs typeface="Times New Roman" panose="02020603050405020304" pitchFamily="18" charset="0"/>
          </a:endParaRPr>
        </a:p>
      </dgm:t>
    </dgm:pt>
    <dgm:pt modelId="{E2FD83AF-D902-47E4-A07C-F37E0D789C21}" type="sibTrans" cxnId="{BE118487-52D8-4C8B-9277-913A8DF47BE7}">
      <dgm:prSet/>
      <dgm:spPr/>
      <dgm:t>
        <a:bodyPr/>
        <a:lstStyle/>
        <a:p>
          <a:endParaRPr lang="lv-LV" sz="1000">
            <a:latin typeface="Times New Roman" panose="02020603050405020304" pitchFamily="18" charset="0"/>
            <a:cs typeface="Times New Roman" panose="02020603050405020304" pitchFamily="18" charset="0"/>
          </a:endParaRPr>
        </a:p>
      </dgm:t>
    </dgm:pt>
    <dgm:pt modelId="{6D7BFA91-3F99-4C0F-A323-0A8813BD6E79}">
      <dgm:prSet phldrT="[Text]" custT="1"/>
      <dgm:spPr>
        <a:xfrm rot="5400000">
          <a:off x="2738001" y="-749228"/>
          <a:ext cx="1252487" cy="4935161"/>
        </a:xfrm>
        <a:prstGeom prst="round2Same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augusts </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Informatīvā ziņojuma "Par ministriju un citu centrālo valsts iestāžu prioritārajiem pasākumiem 2025., 2026., 2027. un 2028. gadam" izskatīšana Ministru kabinetā </a:t>
          </a:r>
          <a:r>
            <a:rPr lang="lv-LV" sz="1000" i="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(Budžeta grafika pielikuma 18. punkts)</a:t>
          </a:r>
        </a:p>
      </dgm:t>
    </dgm:pt>
    <dgm:pt modelId="{C08271EC-4E05-4896-B68A-42C93EFAB827}" type="parTrans" cxnId="{0B242ABD-5A99-44A0-8BEF-ABDF9E9366AC}">
      <dgm:prSet/>
      <dgm:spPr/>
      <dgm:t>
        <a:bodyPr/>
        <a:lstStyle/>
        <a:p>
          <a:endParaRPr lang="lv-LV" sz="1000">
            <a:latin typeface="Times New Roman" panose="02020603050405020304" pitchFamily="18" charset="0"/>
            <a:cs typeface="Times New Roman" panose="02020603050405020304" pitchFamily="18" charset="0"/>
          </a:endParaRPr>
        </a:p>
      </dgm:t>
    </dgm:pt>
    <dgm:pt modelId="{0DB6B3EA-2651-4BAC-8EB3-938ADA1C0731}" type="sibTrans" cxnId="{0B242ABD-5A99-44A0-8BEF-ABDF9E9366AC}">
      <dgm:prSet/>
      <dgm:spPr/>
      <dgm:t>
        <a:bodyPr/>
        <a:lstStyle/>
        <a:p>
          <a:endParaRPr lang="lv-LV" sz="1000">
            <a:latin typeface="Times New Roman" panose="02020603050405020304" pitchFamily="18" charset="0"/>
            <a:cs typeface="Times New Roman" panose="02020603050405020304" pitchFamily="18" charset="0"/>
          </a:endParaRPr>
        </a:p>
      </dgm:t>
    </dgm:pt>
    <dgm:pt modelId="{343F7FC2-E48F-4446-876E-0974282EBDCA}">
      <dgm:prSet phldrT="[Text]" custT="1"/>
      <dgm:spPr>
        <a:xfrm rot="5400000">
          <a:off x="2738001" y="-749228"/>
          <a:ext cx="1252487" cy="4935161"/>
        </a:xfrm>
        <a:prstGeom prst="round2Same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27. augusts </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Ņemot vērā vidēja termiņa budžeta mērķus (15. punkts) un vidēja termiņa budžeta prioritāros attīstības virzienus (10. punkts), </a:t>
          </a:r>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lēmuma pieņemšana </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Ministru kabinetā </a:t>
          </a:r>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par valsts budžeta likumprojektā iekļaujamiem prioritārajiem pasākumiem</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2025., 2026., 2027. un 2028. gadam </a:t>
          </a:r>
          <a:r>
            <a:rPr lang="lv-LV" sz="1000" i="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(Budžeta grafika pielikuma 19. punkts)</a:t>
          </a:r>
        </a:p>
      </dgm:t>
    </dgm:pt>
    <dgm:pt modelId="{9C485519-E908-4176-BF7C-694319BA5F9E}" type="parTrans" cxnId="{EB2CFBE9-895E-4F44-A134-DFA54A50F57C}">
      <dgm:prSet/>
      <dgm:spPr/>
      <dgm:t>
        <a:bodyPr/>
        <a:lstStyle/>
        <a:p>
          <a:endParaRPr lang="lv-LV" sz="1000">
            <a:latin typeface="Times New Roman" panose="02020603050405020304" pitchFamily="18" charset="0"/>
            <a:cs typeface="Times New Roman" panose="02020603050405020304" pitchFamily="18" charset="0"/>
          </a:endParaRPr>
        </a:p>
      </dgm:t>
    </dgm:pt>
    <dgm:pt modelId="{A6585E00-38FD-408C-BBFA-27AD7E5F79A5}" type="sibTrans" cxnId="{EB2CFBE9-895E-4F44-A134-DFA54A50F57C}">
      <dgm:prSet/>
      <dgm:spPr/>
      <dgm:t>
        <a:bodyPr/>
        <a:lstStyle/>
        <a:p>
          <a:endParaRPr lang="lv-LV" sz="1000">
            <a:latin typeface="Times New Roman" panose="02020603050405020304" pitchFamily="18" charset="0"/>
            <a:cs typeface="Times New Roman" panose="02020603050405020304" pitchFamily="18" charset="0"/>
          </a:endParaRPr>
        </a:p>
      </dgm:t>
    </dgm:pt>
    <dgm:pt modelId="{F11479F6-DDCD-44C1-8B6C-EEE3A203E43D}">
      <dgm:prSet phldrT="[Text]" custT="1"/>
      <dgm:spPr>
        <a:xfrm>
          <a:off x="1612" y="2496602"/>
          <a:ext cx="888072" cy="1073337"/>
        </a:xfrm>
        <a:prstGeom prst="roundRect">
          <a:avLst/>
        </a:prstGeom>
        <a:solidFill>
          <a:srgbClr val="4472C4">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lv-LV" sz="900" dirty="0">
              <a:solidFill>
                <a:sysClr val="window" lastClr="FFFFFF"/>
              </a:solidFill>
              <a:latin typeface="Times New Roman" panose="02020603050405020304" pitchFamily="18" charset="0"/>
              <a:ea typeface="+mn-ea"/>
              <a:cs typeface="Times New Roman" panose="02020603050405020304" pitchFamily="18" charset="0"/>
            </a:rPr>
            <a:t>SEPTEMBRIS</a:t>
          </a:r>
        </a:p>
      </dgm:t>
    </dgm:pt>
    <dgm:pt modelId="{3E42E8B4-5FD1-4534-80B7-1DBEF9600F7C}" type="parTrans" cxnId="{319D3E20-04B0-40FB-9671-F4D757BB6481}">
      <dgm:prSet/>
      <dgm:spPr/>
      <dgm:t>
        <a:bodyPr/>
        <a:lstStyle/>
        <a:p>
          <a:endParaRPr lang="lv-LV" sz="1000">
            <a:latin typeface="Times New Roman" panose="02020603050405020304" pitchFamily="18" charset="0"/>
            <a:cs typeface="Times New Roman" panose="02020603050405020304" pitchFamily="18" charset="0"/>
          </a:endParaRPr>
        </a:p>
      </dgm:t>
    </dgm:pt>
    <dgm:pt modelId="{3CB97B16-CBED-400D-A1C8-A5329E0CB2AF}" type="sibTrans" cxnId="{319D3E20-04B0-40FB-9671-F4D757BB6481}">
      <dgm:prSet/>
      <dgm:spPr/>
      <dgm:t>
        <a:bodyPr/>
        <a:lstStyle/>
        <a:p>
          <a:endParaRPr lang="lv-LV" sz="1000">
            <a:latin typeface="Times New Roman" panose="02020603050405020304" pitchFamily="18" charset="0"/>
            <a:cs typeface="Times New Roman" panose="02020603050405020304" pitchFamily="18" charset="0"/>
          </a:endParaRPr>
        </a:p>
      </dgm:t>
    </dgm:pt>
    <dgm:pt modelId="{12629786-CF81-468D-B769-47FE9A05CBF0}">
      <dgm:prSet phldrT="[Text]" custT="1"/>
      <dgm:spPr>
        <a:xfrm rot="5400000">
          <a:off x="2734293" y="551446"/>
          <a:ext cx="1245727" cy="4966578"/>
        </a:xfrm>
        <a:prstGeom prst="round2Same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līdz 1. septembrim </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Ekonomikas ministrijai, ņemot vērā informatīvo ziņojumu, konsultējoties ar nozaru ministrijām un Valsts kanceleju, </a:t>
          </a:r>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sagatavot priekšlikumus Valdības rīcības plāna papildināšanai ar prioritārajām jomām un ikgadēji sasniedzamajiem rezultātiem ekonomikas attīstībai primāri produktivitātes, </a:t>
          </a:r>
          <a:r>
            <a:rPr lang="lv-LV" sz="1000" b="1" dirty="0" err="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cilvēkkapitāla</a:t>
          </a:r>
          <a:r>
            <a:rPr lang="lv-LV" sz="10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un eksporta atbalsta jomā </a:t>
          </a: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un līdz 2024. gada  1. septembrim iesniegt Valsts kancelejā piedāvājumu Valdības rīcības plāna papildināšanai </a:t>
          </a:r>
          <a:r>
            <a:rPr lang="lv-LV" sz="1000" i="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(MK 30.04.2024. sēdes protokola Nr.18 52.§ "Informatīvais ziņojums "Par Latvijas ekonomikas attīstību"")</a:t>
          </a:r>
        </a:p>
      </dgm:t>
    </dgm:pt>
    <dgm:pt modelId="{4F7E1F3A-73CC-4815-8241-D122420DFA5A}" type="parTrans" cxnId="{65DA3D3D-898A-4C7A-965C-D6D0DF7F1345}">
      <dgm:prSet/>
      <dgm:spPr/>
      <dgm:t>
        <a:bodyPr/>
        <a:lstStyle/>
        <a:p>
          <a:endParaRPr lang="lv-LV" sz="1000">
            <a:latin typeface="Times New Roman" panose="02020603050405020304" pitchFamily="18" charset="0"/>
            <a:cs typeface="Times New Roman" panose="02020603050405020304" pitchFamily="18" charset="0"/>
          </a:endParaRPr>
        </a:p>
      </dgm:t>
    </dgm:pt>
    <dgm:pt modelId="{9CC6E99D-F7C6-427B-921F-FB3FE38DB2AA}" type="sibTrans" cxnId="{65DA3D3D-898A-4C7A-965C-D6D0DF7F1345}">
      <dgm:prSet/>
      <dgm:spPr/>
      <dgm:t>
        <a:bodyPr/>
        <a:lstStyle/>
        <a:p>
          <a:endParaRPr lang="lv-LV" sz="1000">
            <a:latin typeface="Times New Roman" panose="02020603050405020304" pitchFamily="18" charset="0"/>
            <a:cs typeface="Times New Roman" panose="02020603050405020304" pitchFamily="18" charset="0"/>
          </a:endParaRPr>
        </a:p>
      </dgm:t>
    </dgm:pt>
    <dgm:pt modelId="{E4E04AC7-0B2E-47C5-B831-3DBA53217D88}" type="pres">
      <dgm:prSet presAssocID="{F4B8C25B-34A7-468B-8F8F-540E1B61D5F2}" presName="Name0" presStyleCnt="0">
        <dgm:presLayoutVars>
          <dgm:dir/>
          <dgm:animLvl val="lvl"/>
          <dgm:resizeHandles val="exact"/>
        </dgm:presLayoutVars>
      </dgm:prSet>
      <dgm:spPr/>
    </dgm:pt>
    <dgm:pt modelId="{A658919A-6C00-45FA-B396-DF0F81880FED}" type="pres">
      <dgm:prSet presAssocID="{F46EBA4A-9971-4BB4-8A96-048884579C47}" presName="linNode" presStyleCnt="0"/>
      <dgm:spPr/>
    </dgm:pt>
    <dgm:pt modelId="{28BBE9EF-3BED-412F-AC13-F70681F4D273}" type="pres">
      <dgm:prSet presAssocID="{F46EBA4A-9971-4BB4-8A96-048884579C47}" presName="parentText" presStyleLbl="node1" presStyleIdx="0" presStyleCnt="3" custScaleX="42357" custScaleY="77196">
        <dgm:presLayoutVars>
          <dgm:chMax val="1"/>
          <dgm:bulletEnabled val="1"/>
        </dgm:presLayoutVars>
      </dgm:prSet>
      <dgm:spPr/>
    </dgm:pt>
    <dgm:pt modelId="{ED8D1A85-6C12-436D-8C89-480706BAFE8F}" type="pres">
      <dgm:prSet presAssocID="{F46EBA4A-9971-4BB4-8A96-048884579C47}" presName="descendantText" presStyleLbl="alignAccFollowNode1" presStyleIdx="0" presStyleCnt="3" custScaleX="131120" custScaleY="97326">
        <dgm:presLayoutVars>
          <dgm:bulletEnabled val="1"/>
        </dgm:presLayoutVars>
      </dgm:prSet>
      <dgm:spPr/>
    </dgm:pt>
    <dgm:pt modelId="{5416047E-E39F-479C-85D3-7A6809C378E8}" type="pres">
      <dgm:prSet presAssocID="{CFA2429F-73C6-4BD1-87D7-BDA784CFED99}" presName="sp" presStyleCnt="0"/>
      <dgm:spPr/>
    </dgm:pt>
    <dgm:pt modelId="{3C1F8DCF-63D2-46A0-88D1-4ADF2BE5A286}" type="pres">
      <dgm:prSet presAssocID="{B8717EBA-C125-40B4-8148-000BCCB0A471}" presName="linNode" presStyleCnt="0"/>
      <dgm:spPr/>
    </dgm:pt>
    <dgm:pt modelId="{91C8A5AB-7EDD-4CD1-9B86-1982F7E2C46B}" type="pres">
      <dgm:prSet presAssocID="{B8717EBA-C125-40B4-8148-000BCCB0A471}" presName="parentText" presStyleLbl="node1" presStyleIdx="1" presStyleCnt="3" custScaleX="42443" custScaleY="71789">
        <dgm:presLayoutVars>
          <dgm:chMax val="1"/>
          <dgm:bulletEnabled val="1"/>
        </dgm:presLayoutVars>
      </dgm:prSet>
      <dgm:spPr/>
    </dgm:pt>
    <dgm:pt modelId="{5874C5CD-88D9-4FD0-8AD1-BECEF20E5F5E}" type="pres">
      <dgm:prSet presAssocID="{B8717EBA-C125-40B4-8148-000BCCB0A471}" presName="descendantText" presStyleLbl="alignAccFollowNode1" presStyleIdx="1" presStyleCnt="3" custScaleX="131638" custScaleY="118946">
        <dgm:presLayoutVars>
          <dgm:bulletEnabled val="1"/>
        </dgm:presLayoutVars>
      </dgm:prSet>
      <dgm:spPr/>
    </dgm:pt>
    <dgm:pt modelId="{D42196B1-6457-4126-A200-645DC35DE82F}" type="pres">
      <dgm:prSet presAssocID="{E2FD83AF-D902-47E4-A07C-F37E0D789C21}" presName="sp" presStyleCnt="0"/>
      <dgm:spPr/>
    </dgm:pt>
    <dgm:pt modelId="{2D211B8A-33FE-42AF-8DDC-036273469D75}" type="pres">
      <dgm:prSet presAssocID="{F11479F6-DDCD-44C1-8B6C-EEE3A203E43D}" presName="linNode" presStyleCnt="0"/>
      <dgm:spPr/>
    </dgm:pt>
    <dgm:pt modelId="{70C99B1B-405F-4C69-A4CE-A36EF8780E00}" type="pres">
      <dgm:prSet presAssocID="{F11479F6-DDCD-44C1-8B6C-EEE3A203E43D}" presName="parentText" presStyleLbl="node1" presStyleIdx="2" presStyleCnt="3" custScaleX="42112" custScaleY="81546">
        <dgm:presLayoutVars>
          <dgm:chMax val="1"/>
          <dgm:bulletEnabled val="1"/>
        </dgm:presLayoutVars>
      </dgm:prSet>
      <dgm:spPr/>
    </dgm:pt>
    <dgm:pt modelId="{C7F7E438-E03E-4634-AFE1-0335F4E895C4}" type="pres">
      <dgm:prSet presAssocID="{F11479F6-DDCD-44C1-8B6C-EEE3A203E43D}" presName="descendantText" presStyleLbl="alignAccFollowNode1" presStyleIdx="2" presStyleCnt="3" custScaleX="132476" custScaleY="118304" custLinFactNeighborX="-750" custLinFactNeighborY="3186">
        <dgm:presLayoutVars>
          <dgm:bulletEnabled val="1"/>
        </dgm:presLayoutVars>
      </dgm:prSet>
      <dgm:spPr/>
    </dgm:pt>
  </dgm:ptLst>
  <dgm:cxnLst>
    <dgm:cxn modelId="{AEEC5011-B27F-44C7-9600-02EDA30F97BD}" type="presOf" srcId="{21B418D7-4D97-496B-8D6D-389E0F113282}" destId="{ED8D1A85-6C12-436D-8C89-480706BAFE8F}" srcOrd="0" destOrd="0" presId="urn:microsoft.com/office/officeart/2005/8/layout/vList5"/>
    <dgm:cxn modelId="{319D3E20-04B0-40FB-9671-F4D757BB6481}" srcId="{F4B8C25B-34A7-468B-8F8F-540E1B61D5F2}" destId="{F11479F6-DDCD-44C1-8B6C-EEE3A203E43D}" srcOrd="2" destOrd="0" parTransId="{3E42E8B4-5FD1-4534-80B7-1DBEF9600F7C}" sibTransId="{3CB97B16-CBED-400D-A1C8-A5329E0CB2AF}"/>
    <dgm:cxn modelId="{1591CF2C-BDD5-4D9A-9353-CE05D52390AF}" type="presOf" srcId="{343F7FC2-E48F-4446-876E-0974282EBDCA}" destId="{5874C5CD-88D9-4FD0-8AD1-BECEF20E5F5E}" srcOrd="0" destOrd="1" presId="urn:microsoft.com/office/officeart/2005/8/layout/vList5"/>
    <dgm:cxn modelId="{65DA3D3D-898A-4C7A-965C-D6D0DF7F1345}" srcId="{F11479F6-DDCD-44C1-8B6C-EEE3A203E43D}" destId="{12629786-CF81-468D-B769-47FE9A05CBF0}" srcOrd="0" destOrd="0" parTransId="{4F7E1F3A-73CC-4815-8241-D122420DFA5A}" sibTransId="{9CC6E99D-F7C6-427B-921F-FB3FE38DB2AA}"/>
    <dgm:cxn modelId="{C724795B-19E7-4C73-B4C4-00A8968CA467}" type="presOf" srcId="{F46EBA4A-9971-4BB4-8A96-048884579C47}" destId="{28BBE9EF-3BED-412F-AC13-F70681F4D273}" srcOrd="0" destOrd="0" presId="urn:microsoft.com/office/officeart/2005/8/layout/vList5"/>
    <dgm:cxn modelId="{39905F5C-4807-4F68-B307-8B351EAA47BB}" type="presOf" srcId="{C6DDDC8A-1775-4841-80A7-58577E42B9F2}" destId="{ED8D1A85-6C12-436D-8C89-480706BAFE8F}" srcOrd="0" destOrd="1" presId="urn:microsoft.com/office/officeart/2005/8/layout/vList5"/>
    <dgm:cxn modelId="{CB62B04D-97A6-4192-A37D-65C289F3E316}" srcId="{F4B8C25B-34A7-468B-8F8F-540E1B61D5F2}" destId="{F46EBA4A-9971-4BB4-8A96-048884579C47}" srcOrd="0" destOrd="0" parTransId="{24BA518C-1746-44C3-A19A-79604CD8D08C}" sibTransId="{CFA2429F-73C6-4BD1-87D7-BDA784CFED99}"/>
    <dgm:cxn modelId="{BDD5AF4F-B79E-4735-A339-C09DF66BF65D}" type="presOf" srcId="{12629786-CF81-468D-B769-47FE9A05CBF0}" destId="{C7F7E438-E03E-4634-AFE1-0335F4E895C4}" srcOrd="0" destOrd="0" presId="urn:microsoft.com/office/officeart/2005/8/layout/vList5"/>
    <dgm:cxn modelId="{3E2E645A-E6CB-4026-95DA-7783C43A6B18}" srcId="{F46EBA4A-9971-4BB4-8A96-048884579C47}" destId="{C6DDDC8A-1775-4841-80A7-58577E42B9F2}" srcOrd="1" destOrd="0" parTransId="{759F9761-2729-4DBC-B18F-A88EAEA1954D}" sibTransId="{0F351295-2813-441F-BDF7-8026F07D3AF2}"/>
    <dgm:cxn modelId="{BE118487-52D8-4C8B-9277-913A8DF47BE7}" srcId="{F4B8C25B-34A7-468B-8F8F-540E1B61D5F2}" destId="{B8717EBA-C125-40B4-8148-000BCCB0A471}" srcOrd="1" destOrd="0" parTransId="{A3CDBC04-0884-4DD8-A75E-BF4A1A71AF15}" sibTransId="{E2FD83AF-D902-47E4-A07C-F37E0D789C21}"/>
    <dgm:cxn modelId="{EDEE718C-5332-4B3A-88C3-06FBCB6F1CBD}" type="presOf" srcId="{F4B8C25B-34A7-468B-8F8F-540E1B61D5F2}" destId="{E4E04AC7-0B2E-47C5-B831-3DBA53217D88}" srcOrd="0" destOrd="0" presId="urn:microsoft.com/office/officeart/2005/8/layout/vList5"/>
    <dgm:cxn modelId="{0250BE94-C364-4965-AF26-C2910E944C2A}" type="presOf" srcId="{B8717EBA-C125-40B4-8148-000BCCB0A471}" destId="{91C8A5AB-7EDD-4CD1-9B86-1982F7E2C46B}" srcOrd="0" destOrd="0" presId="urn:microsoft.com/office/officeart/2005/8/layout/vList5"/>
    <dgm:cxn modelId="{0B242ABD-5A99-44A0-8BEF-ABDF9E9366AC}" srcId="{B8717EBA-C125-40B4-8148-000BCCB0A471}" destId="{6D7BFA91-3F99-4C0F-A323-0A8813BD6E79}" srcOrd="0" destOrd="0" parTransId="{C08271EC-4E05-4896-B68A-42C93EFAB827}" sibTransId="{0DB6B3EA-2651-4BAC-8EB3-938ADA1C0731}"/>
    <dgm:cxn modelId="{EF5B77C3-6826-4030-85A1-04DD84CEA748}" srcId="{F46EBA4A-9971-4BB4-8A96-048884579C47}" destId="{21B418D7-4D97-496B-8D6D-389E0F113282}" srcOrd="0" destOrd="0" parTransId="{7FA0FACF-58DB-4423-8F0D-1E746535D878}" sibTransId="{1B9835E1-CA37-4FF9-B0E0-924C6DE9BF2A}"/>
    <dgm:cxn modelId="{BD10FAE5-A985-436B-AD8D-3FF2CFC81329}" type="presOf" srcId="{6D7BFA91-3F99-4C0F-A323-0A8813BD6E79}" destId="{5874C5CD-88D9-4FD0-8AD1-BECEF20E5F5E}" srcOrd="0" destOrd="0" presId="urn:microsoft.com/office/officeart/2005/8/layout/vList5"/>
    <dgm:cxn modelId="{EB2CFBE9-895E-4F44-A134-DFA54A50F57C}" srcId="{B8717EBA-C125-40B4-8148-000BCCB0A471}" destId="{343F7FC2-E48F-4446-876E-0974282EBDCA}" srcOrd="1" destOrd="0" parTransId="{9C485519-E908-4176-BF7C-694319BA5F9E}" sibTransId="{A6585E00-38FD-408C-BBFA-27AD7E5F79A5}"/>
    <dgm:cxn modelId="{56B9F3F4-B853-4734-A3E6-27A1CEDB3248}" type="presOf" srcId="{F11479F6-DDCD-44C1-8B6C-EEE3A203E43D}" destId="{70C99B1B-405F-4C69-A4CE-A36EF8780E00}" srcOrd="0" destOrd="0" presId="urn:microsoft.com/office/officeart/2005/8/layout/vList5"/>
    <dgm:cxn modelId="{841D51F3-9D0B-4272-A30F-589058325DD1}" type="presParOf" srcId="{E4E04AC7-0B2E-47C5-B831-3DBA53217D88}" destId="{A658919A-6C00-45FA-B396-DF0F81880FED}" srcOrd="0" destOrd="0" presId="urn:microsoft.com/office/officeart/2005/8/layout/vList5"/>
    <dgm:cxn modelId="{712C9594-24B1-4832-8143-42BFAFD6E6C2}" type="presParOf" srcId="{A658919A-6C00-45FA-B396-DF0F81880FED}" destId="{28BBE9EF-3BED-412F-AC13-F70681F4D273}" srcOrd="0" destOrd="0" presId="urn:microsoft.com/office/officeart/2005/8/layout/vList5"/>
    <dgm:cxn modelId="{91084AF7-A756-4DD0-9C4C-E6048C8E1FDC}" type="presParOf" srcId="{A658919A-6C00-45FA-B396-DF0F81880FED}" destId="{ED8D1A85-6C12-436D-8C89-480706BAFE8F}" srcOrd="1" destOrd="0" presId="urn:microsoft.com/office/officeart/2005/8/layout/vList5"/>
    <dgm:cxn modelId="{040F43B2-6714-4A48-A2EA-17A33C8C9D0A}" type="presParOf" srcId="{E4E04AC7-0B2E-47C5-B831-3DBA53217D88}" destId="{5416047E-E39F-479C-85D3-7A6809C378E8}" srcOrd="1" destOrd="0" presId="urn:microsoft.com/office/officeart/2005/8/layout/vList5"/>
    <dgm:cxn modelId="{F67F23CD-00D8-436F-B4B8-4D50923651A3}" type="presParOf" srcId="{E4E04AC7-0B2E-47C5-B831-3DBA53217D88}" destId="{3C1F8DCF-63D2-46A0-88D1-4ADF2BE5A286}" srcOrd="2" destOrd="0" presId="urn:microsoft.com/office/officeart/2005/8/layout/vList5"/>
    <dgm:cxn modelId="{ED446028-06C1-4777-8F3A-E097A88F2D0D}" type="presParOf" srcId="{3C1F8DCF-63D2-46A0-88D1-4ADF2BE5A286}" destId="{91C8A5AB-7EDD-4CD1-9B86-1982F7E2C46B}" srcOrd="0" destOrd="0" presId="urn:microsoft.com/office/officeart/2005/8/layout/vList5"/>
    <dgm:cxn modelId="{FC59F691-059B-4950-B017-7D9191D94F04}" type="presParOf" srcId="{3C1F8DCF-63D2-46A0-88D1-4ADF2BE5A286}" destId="{5874C5CD-88D9-4FD0-8AD1-BECEF20E5F5E}" srcOrd="1" destOrd="0" presId="urn:microsoft.com/office/officeart/2005/8/layout/vList5"/>
    <dgm:cxn modelId="{C11A0C20-81B3-499D-AAA5-408346B0808D}" type="presParOf" srcId="{E4E04AC7-0B2E-47C5-B831-3DBA53217D88}" destId="{D42196B1-6457-4126-A200-645DC35DE82F}" srcOrd="3" destOrd="0" presId="urn:microsoft.com/office/officeart/2005/8/layout/vList5"/>
    <dgm:cxn modelId="{9EA9618A-362B-49A8-92C8-CF6B4B9B5395}" type="presParOf" srcId="{E4E04AC7-0B2E-47C5-B831-3DBA53217D88}" destId="{2D211B8A-33FE-42AF-8DDC-036273469D75}" srcOrd="4" destOrd="0" presId="urn:microsoft.com/office/officeart/2005/8/layout/vList5"/>
    <dgm:cxn modelId="{1FE0E114-A885-44D4-9AAA-0C7C2EC595ED}" type="presParOf" srcId="{2D211B8A-33FE-42AF-8DDC-036273469D75}" destId="{70C99B1B-405F-4C69-A4CE-A36EF8780E00}" srcOrd="0" destOrd="0" presId="urn:microsoft.com/office/officeart/2005/8/layout/vList5"/>
    <dgm:cxn modelId="{19FBE3B6-D762-43CB-8662-8ADE6D3B4CBE}" type="presParOf" srcId="{2D211B8A-33FE-42AF-8DDC-036273469D75}" destId="{C7F7E438-E03E-4634-AFE1-0335F4E895C4}"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D1A85-6C12-436D-8C89-480706BAFE8F}">
      <dsp:nvSpPr>
        <dsp:cNvPr id="0" name=""/>
        <dsp:cNvSpPr/>
      </dsp:nvSpPr>
      <dsp:spPr>
        <a:xfrm rot="5400000">
          <a:off x="2840306" y="-1943990"/>
          <a:ext cx="1024831" cy="4915741"/>
        </a:xfrm>
        <a:prstGeom prst="round2Same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18. jūnijs</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a:t>
          </a: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Lēmuma pieņemšana </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Ministru kabinetā </a:t>
          </a: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par vidēja termiņa budžeta prioritārajiem attīstības virzieniem</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00" i="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(Budžeta grafika pielikuma 10. punkts)</a:t>
          </a:r>
        </a:p>
        <a:p>
          <a:pPr marL="57150" lvl="1" indent="-57150" algn="l" defTabSz="444500">
            <a:lnSpc>
              <a:spcPct val="90000"/>
            </a:lnSpc>
            <a:spcBef>
              <a:spcPct val="0"/>
            </a:spcBef>
            <a:spcAft>
              <a:spcPct val="15000"/>
            </a:spcAft>
            <a:buChar char="•"/>
          </a:pP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28. jūnijs</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Ņemot vērā Ministru kabineta lēmumu par vidēja termiņa budžeta prioritārajiem attīstības virzieniem (10. punkts), </a:t>
          </a: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priekšlikumu par prioritārajiem pasākumiem un to īstenošanai nepieciešamo finansējumu iesniegšana</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Finanšu ministrijā un Valsts kancelejā </a:t>
          </a:r>
          <a:r>
            <a:rPr lang="lv-LV" sz="1000" i="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(Budžeta grafika pielikuma 11. punkts)</a:t>
          </a:r>
        </a:p>
      </dsp:txBody>
      <dsp:txXfrm rot="-5400000">
        <a:off x="894851" y="51493"/>
        <a:ext cx="4865713" cy="924775"/>
      </dsp:txXfrm>
    </dsp:sp>
    <dsp:sp modelId="{28BBE9EF-3BED-412F-AC13-F70681F4D273}">
      <dsp:nvSpPr>
        <dsp:cNvPr id="0" name=""/>
        <dsp:cNvSpPr/>
      </dsp:nvSpPr>
      <dsp:spPr>
        <a:xfrm>
          <a:off x="1612" y="5839"/>
          <a:ext cx="893239" cy="1016081"/>
        </a:xfrm>
        <a:prstGeom prst="roundRect">
          <a:avLst/>
        </a:prstGeom>
        <a:solidFill>
          <a:srgbClr val="4472C4">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lv-LV" sz="900" kern="1200" dirty="0">
              <a:solidFill>
                <a:sysClr val="window" lastClr="FFFFFF"/>
              </a:solidFill>
              <a:latin typeface="Times New Roman" panose="02020603050405020304" pitchFamily="18" charset="0"/>
              <a:ea typeface="+mn-ea"/>
              <a:cs typeface="Times New Roman" panose="02020603050405020304" pitchFamily="18" charset="0"/>
            </a:rPr>
            <a:t>JŪNIJS</a:t>
          </a:r>
        </a:p>
      </dsp:txBody>
      <dsp:txXfrm>
        <a:off x="45216" y="49443"/>
        <a:ext cx="806031" cy="928873"/>
      </dsp:txXfrm>
    </dsp:sp>
    <dsp:sp modelId="{5874C5CD-88D9-4FD0-8AD1-BECEF20E5F5E}">
      <dsp:nvSpPr>
        <dsp:cNvPr id="0" name=""/>
        <dsp:cNvSpPr/>
      </dsp:nvSpPr>
      <dsp:spPr>
        <a:xfrm rot="5400000">
          <a:off x="2738001" y="-749228"/>
          <a:ext cx="1252487" cy="4935161"/>
        </a:xfrm>
        <a:prstGeom prst="round2Same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augusts </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Informatīvā ziņojuma "Par ministriju un citu centrālo valsts iestāžu prioritārajiem pasākumiem 2025., 2026., 2027. un 2028. gadam" izskatīšana Ministru kabinetā </a:t>
          </a:r>
          <a:r>
            <a:rPr lang="lv-LV" sz="1000" i="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(Budžeta grafika pielikuma 18. punkts)</a:t>
          </a:r>
        </a:p>
        <a:p>
          <a:pPr marL="57150" lvl="1" indent="-57150" algn="l" defTabSz="444500">
            <a:lnSpc>
              <a:spcPct val="90000"/>
            </a:lnSpc>
            <a:spcBef>
              <a:spcPct val="0"/>
            </a:spcBef>
            <a:spcAft>
              <a:spcPct val="15000"/>
            </a:spcAft>
            <a:buChar char="•"/>
          </a:pP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27. augusts </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Ņemot vērā vidēja termiņa budžeta mērķus (15. punkts) un vidēja termiņa budžeta prioritāros attīstības virzienus (10. punkts), </a:t>
          </a: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lēmuma pieņemšana </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Ministru kabinetā </a:t>
          </a: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par valsts budžeta likumprojektā iekļaujamiem prioritārajiem pasākumiem</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2025., 2026., 2027. un 2028. gadam </a:t>
          </a:r>
          <a:r>
            <a:rPr lang="lv-LV" sz="1000" i="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(Budžeta grafika pielikuma 19. punkts)</a:t>
          </a:r>
        </a:p>
      </dsp:txBody>
      <dsp:txXfrm rot="-5400000">
        <a:off x="896665" y="1153249"/>
        <a:ext cx="4874020" cy="1130205"/>
      </dsp:txXfrm>
    </dsp:sp>
    <dsp:sp modelId="{91C8A5AB-7EDD-4CD1-9B86-1982F7E2C46B}">
      <dsp:nvSpPr>
        <dsp:cNvPr id="0" name=""/>
        <dsp:cNvSpPr/>
      </dsp:nvSpPr>
      <dsp:spPr>
        <a:xfrm>
          <a:off x="1612" y="1245895"/>
          <a:ext cx="895052" cy="944912"/>
        </a:xfrm>
        <a:prstGeom prst="roundRect">
          <a:avLst/>
        </a:prstGeom>
        <a:solidFill>
          <a:srgbClr val="4472C4">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lv-LV" sz="900" kern="1200" dirty="0">
              <a:solidFill>
                <a:sysClr val="window" lastClr="FFFFFF"/>
              </a:solidFill>
              <a:latin typeface="Times New Roman" panose="02020603050405020304" pitchFamily="18" charset="0"/>
              <a:ea typeface="+mn-ea"/>
              <a:cs typeface="Times New Roman" panose="02020603050405020304" pitchFamily="18" charset="0"/>
            </a:rPr>
            <a:t>AUGUSTS</a:t>
          </a:r>
        </a:p>
      </dsp:txBody>
      <dsp:txXfrm>
        <a:off x="45305" y="1289588"/>
        <a:ext cx="807666" cy="857526"/>
      </dsp:txXfrm>
    </dsp:sp>
    <dsp:sp modelId="{C7F7E438-E03E-4634-AFE1-0335F4E895C4}">
      <dsp:nvSpPr>
        <dsp:cNvPr id="0" name=""/>
        <dsp:cNvSpPr/>
      </dsp:nvSpPr>
      <dsp:spPr>
        <a:xfrm rot="5400000">
          <a:off x="2734293" y="551446"/>
          <a:ext cx="1245727" cy="4966578"/>
        </a:xfrm>
        <a:prstGeom prst="round2Same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līdz 1. septembrim </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Ekonomikas ministrijai, ņemot vērā informatīvo ziņojumu, konsultējoties ar nozaru ministrijām un Valsts kanceleju, </a:t>
          </a: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sagatavot priekšlikumus Valdības rīcības plāna papildināšanai ar prioritārajām jomām un ikgadēji sasniedzamajiem rezultātiem ekonomikas attīstībai primāri produktivitātes, </a:t>
          </a:r>
          <a:r>
            <a:rPr lang="lv-LV" sz="1000" b="1" kern="1200" dirty="0" err="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cilvēkkapitāla</a:t>
          </a:r>
          <a:r>
            <a:rPr lang="lv-LV" sz="10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un eksporta atbalsta jomā </a:t>
          </a: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un līdz 2024. gada  1. septembrim iesniegt Valsts kancelejā piedāvājumu Valdības rīcības plāna papildināšanai </a:t>
          </a:r>
          <a:r>
            <a:rPr lang="lv-LV" sz="1000" i="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(MK 30.04.2024. sēdes protokola Nr.18 52.§ "Informatīvais ziņojums "Par Latvijas ekonomikas attīstību"")</a:t>
          </a:r>
        </a:p>
      </dsp:txBody>
      <dsp:txXfrm rot="-5400000">
        <a:off x="873868" y="2472683"/>
        <a:ext cx="4905767" cy="1124105"/>
      </dsp:txXfrm>
    </dsp:sp>
    <dsp:sp modelId="{70C99B1B-405F-4C69-A4CE-A36EF8780E00}">
      <dsp:nvSpPr>
        <dsp:cNvPr id="0" name=""/>
        <dsp:cNvSpPr/>
      </dsp:nvSpPr>
      <dsp:spPr>
        <a:xfrm>
          <a:off x="1612" y="2496602"/>
          <a:ext cx="888072" cy="1073337"/>
        </a:xfrm>
        <a:prstGeom prst="roundRect">
          <a:avLst/>
        </a:prstGeom>
        <a:solidFill>
          <a:srgbClr val="4472C4">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lv-LV" sz="900" kern="1200" dirty="0">
              <a:solidFill>
                <a:sysClr val="window" lastClr="FFFFFF"/>
              </a:solidFill>
              <a:latin typeface="Times New Roman" panose="02020603050405020304" pitchFamily="18" charset="0"/>
              <a:ea typeface="+mn-ea"/>
              <a:cs typeface="Times New Roman" panose="02020603050405020304" pitchFamily="18" charset="0"/>
            </a:rPr>
            <a:t>SEPTEMBRIS</a:t>
          </a:r>
        </a:p>
      </dsp:txBody>
      <dsp:txXfrm>
        <a:off x="44964" y="2539954"/>
        <a:ext cx="801368" cy="98663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B53B9-6AD4-4BB7-A35B-1B0083D00F66}">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5319</Words>
  <Characters>3032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2022.gadam un ietvaram 2022.–2024.gadam”</vt:lpstr>
    </vt:vector>
  </TitlesOfParts>
  <Company>Finanšu ministrija</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2022.gadam un ietvaram 2022.–2024.gadam”</dc:title>
  <dc:subject>Informatīvais ziņojums</dc:subject>
  <dc:creator>Zane Adijāne</dc:creator>
  <cp:keywords/>
  <dc:description>Zane.Adijane@fm.gov.lv_x000d_
67095437</dc:description>
  <cp:lastModifiedBy>Zane Adijāne</cp:lastModifiedBy>
  <cp:revision>3</cp:revision>
  <cp:lastPrinted>2024-06-17T12:51:00Z</cp:lastPrinted>
  <dcterms:created xsi:type="dcterms:W3CDTF">2024-06-17T12:50:00Z</dcterms:created>
  <dcterms:modified xsi:type="dcterms:W3CDTF">2024-06-17T12:53:00Z</dcterms:modified>
</cp:coreProperties>
</file>