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502290" w:rsidP="00174AD2" w:rsidRDefault="002A27D9" w14:paraId="48972844" w14:textId="7A16A615">
      <w:pPr>
        <w:jc w:val="center"/>
        <w15:collapsed w:val="false"/>
        <w:rPr>
          <w:b/>
          <w:bCs/>
        </w:rPr>
      </w:pPr>
      <w:r w:rsidRPr="2B3E1191">
        <w:rPr>
          <w:b/>
          <w:bCs/>
        </w:rPr>
        <w:t xml:space="preserve">Informatīvais ziņojums </w:t>
      </w:r>
    </w:p>
    <w:p w:rsidR="00502290" w:rsidP="0059038D" w:rsidRDefault="00E920D4" w14:paraId="4CA8B660" w14:textId="66F89610">
      <w:pPr>
        <w:jc w:val="center"/>
        <w:rPr>
          <w:b/>
          <w:bCs/>
        </w:rPr>
      </w:pPr>
      <w:bookmarkStart w:id="0" w:name="_Hlk46742949"/>
      <w:r w:rsidRPr="2B3E1191">
        <w:rPr>
          <w:b/>
          <w:bCs/>
        </w:rPr>
        <w:t>Latvijas Republikas nacionālā</w:t>
      </w:r>
      <w:r w:rsidR="002767B4">
        <w:rPr>
          <w:b/>
          <w:bCs/>
        </w:rPr>
        <w:t xml:space="preserve"> sākotnēj</w:t>
      </w:r>
      <w:r w:rsidR="003E57FB">
        <w:rPr>
          <w:b/>
          <w:bCs/>
        </w:rPr>
        <w:t>ā</w:t>
      </w:r>
      <w:r w:rsidRPr="2B3E1191">
        <w:rPr>
          <w:b/>
          <w:bCs/>
        </w:rPr>
        <w:t xml:space="preserve"> pozīcija “</w:t>
      </w:r>
      <w:r w:rsidRPr="007D653C" w:rsidR="007D653C">
        <w:rPr>
          <w:b/>
          <w:bCs/>
        </w:rPr>
        <w:t>Par Eiropas Komisijas Īstenošanas lēmumu par pārrobežu projektu Rail Baltica Ziemeļjūras – Baltijas jūras Eiropas transporta koridorā un Baltijas jūras – Melnās jūras – Egejas jūras Eiropas transporta koridorā un ar ko atceļ Eiropas Komisijas Īstenošanas lēmumu (ES) 2018/1723 (2018. gada 26. oktobris)</w:t>
      </w:r>
      <w:r w:rsidR="003E5FCF">
        <w:rPr>
          <w:b/>
          <w:bCs/>
        </w:rPr>
        <w:t>”</w:t>
      </w:r>
    </w:p>
    <w:p w:rsidR="00D74CED" w:rsidP="0059038D" w:rsidRDefault="00D74CED" w14:paraId="7494A799" w14:textId="77777777">
      <w:pPr>
        <w:jc w:val="center"/>
        <w:rPr>
          <w:b/>
          <w:bCs/>
        </w:rPr>
      </w:pPr>
    </w:p>
    <w:bookmarkEnd w:id="0"/>
    <w:p w:rsidR="002A27D9" w:rsidP="2B3E1191" w:rsidRDefault="002A27D9" w14:paraId="689A86AA" w14:textId="63146896">
      <w:pPr>
        <w:ind w:firstLine="720"/>
        <w:jc w:val="both"/>
        <w:rPr>
          <w:b/>
          <w:bCs/>
        </w:rPr>
      </w:pPr>
      <w:r w:rsidRPr="2B3E1191">
        <w:t xml:space="preserve">Satiksmes ministrija ir sagatavojusi nacionālās </w:t>
      </w:r>
      <w:r w:rsidR="002767B4">
        <w:t>sākotnēj</w:t>
      </w:r>
      <w:r w:rsidR="00F00037">
        <w:t>ās</w:t>
      </w:r>
      <w:r w:rsidR="003E57FB">
        <w:t xml:space="preserve"> </w:t>
      </w:r>
      <w:r w:rsidRPr="2B3E1191">
        <w:t xml:space="preserve">pozīcijas projektu </w:t>
      </w:r>
      <w:r w:rsidRPr="00AD53ED" w:rsidR="00AD53ED">
        <w:rPr>
          <w:b/>
          <w:bCs/>
        </w:rPr>
        <w:t>“</w:t>
      </w:r>
      <w:r w:rsidRPr="007D7056" w:rsidR="007D7056">
        <w:rPr>
          <w:b/>
          <w:bCs/>
        </w:rPr>
        <w:t>Par Eiropas Komisijas Īstenošanas lēmumu par pārrobežu projektu Rail Baltica Ziemeļjūras – Baltijas jūras Eiropas transporta koridorā un Baltijas jūras – Melnās jūras – Egejas jūras Eiropas transporta koridorā</w:t>
      </w:r>
      <w:r w:rsidR="00AD2B6F">
        <w:rPr>
          <w:b/>
          <w:bCs/>
        </w:rPr>
        <w:t xml:space="preserve"> (turpmāk – Īstenošanas lēmuma projekts)</w:t>
      </w:r>
      <w:r w:rsidRPr="007D7056" w:rsidR="007D7056">
        <w:rPr>
          <w:b/>
          <w:bCs/>
        </w:rPr>
        <w:t xml:space="preserve"> un ar ko atceļ Eiropas Komisijas Īstenošanas lēmumu (ES) 2018/1723 (2018. gada 26. oktobris)</w:t>
      </w:r>
      <w:r w:rsidRPr="2B3E1191" w:rsidR="003B7F13">
        <w:rPr>
          <w:b/>
          <w:bCs/>
        </w:rPr>
        <w:t>.</w:t>
      </w:r>
    </w:p>
    <w:p w:rsidR="00C37347" w:rsidP="2B3E1191" w:rsidRDefault="0035318A" w14:paraId="1EE9BE53" w14:textId="6E280B7E">
      <w:pPr>
        <w:ind w:firstLine="720"/>
        <w:jc w:val="both"/>
        <w:rPr>
          <w:color w:val="000000" w:themeColor="text1"/>
        </w:rPr>
      </w:pPr>
      <w:r w:rsidRPr="00DF1050">
        <w:rPr>
          <w:color w:val="000000" w:themeColor="text1"/>
        </w:rPr>
        <w:t>P</w:t>
      </w:r>
      <w:r w:rsidRPr="00DF1050" w:rsidR="003B7F13">
        <w:rPr>
          <w:color w:val="000000" w:themeColor="text1"/>
        </w:rPr>
        <w:t>ozīcijas projekts skar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00DF1050" w:rsidR="00030A24">
        <w:rPr>
          <w:color w:val="000000" w:themeColor="text1"/>
        </w:rPr>
        <w:t xml:space="preserve"> </w:t>
      </w:r>
      <w:r w:rsidRPr="00DF1050" w:rsidR="00C37347">
        <w:rPr>
          <w:color w:val="000000" w:themeColor="text1"/>
        </w:rPr>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005F03EC" w:rsidR="005F03EC">
        <w:rPr>
          <w:color w:val="000000" w:themeColor="text1"/>
        </w:rPr>
        <w:t>Ārlietu ministriju</w:t>
      </w:r>
      <w:r w:rsidR="00ED2AD0">
        <w:rPr>
          <w:color w:val="000000" w:themeColor="text1"/>
        </w:rPr>
        <w:t>,</w:t>
      </w:r>
      <w:r w:rsidRPr="00ED2AD0" w:rsidR="00ED2AD0">
        <w:t xml:space="preserve"> </w:t>
      </w:r>
      <w:r w:rsidRPr="00ED2AD0" w:rsidR="00ED2AD0">
        <w:rPr>
          <w:color w:val="000000" w:themeColor="text1"/>
        </w:rPr>
        <w:t>Aizsardzības ministriju</w:t>
      </w:r>
      <w:r w:rsidR="00ED2AD0">
        <w:rPr>
          <w:color w:val="000000" w:themeColor="text1"/>
        </w:rPr>
        <w:t xml:space="preserve"> un</w:t>
      </w:r>
      <w:r w:rsidRPr="00ED2AD0" w:rsidR="00ED2AD0">
        <w:rPr>
          <w:color w:val="000000" w:themeColor="text1"/>
        </w:rPr>
        <w:t xml:space="preserve"> Finanšu ministriju</w:t>
      </w:r>
      <w:r w:rsidRPr="005F03EC" w:rsidR="005F03EC">
        <w:rPr>
          <w:color w:val="000000" w:themeColor="text1"/>
        </w:rPr>
        <w:t>.</w:t>
      </w:r>
    </w:p>
    <w:p w:rsidR="000A7444" w:rsidP="00BA63EF" w:rsidRDefault="00EE38D4" w14:paraId="4C06FD86" w14:textId="77777777">
      <w:pPr>
        <w:ind w:firstLine="720"/>
        <w:jc w:val="both"/>
      </w:pPr>
      <w:r>
        <w:t>Īstenošanas lēmuma aktualiz</w:t>
      </w:r>
      <w:r w:rsidR="00204646">
        <w:t>ācija ir nepieciešama</w:t>
      </w:r>
      <w:r>
        <w:t>, ņemot vērā, ka ir pieņemta jaunā Eiropas Parlamenta un Padomes 2024. gada 13. jūnija Regula (ES) 2024/1679 par Savienības pamatnostādnēm Eiropas transporta tīkla attīstībai un ar ko groza Regulas (ES) 2021/1153 un (ES) Nr. 913/2010 un atceļ Regulu (ES) Nr. 1315/2013</w:t>
      </w:r>
      <w:r w:rsidRPr="00204646" w:rsidR="00204646">
        <w:t xml:space="preserve"> </w:t>
      </w:r>
      <w:r w:rsidR="00204646">
        <w:t>(turpmāk - TEN-T regula</w:t>
      </w:r>
      <w:r>
        <w:t>), kas paredz to, ka projekts Rail Baltica atrodas divos koridoros, t.i., daļā no Ziemeļjūras – Baltijas un Baltijas jūras – Melnās jūras – Egejas jūras koridoriem.</w:t>
      </w:r>
      <w:r w:rsidRPr="00BA63EF" w:rsidR="00BA63EF">
        <w:t xml:space="preserve"> </w:t>
      </w:r>
    </w:p>
    <w:p w:rsidR="00EE38D4" w:rsidP="00BA63EF" w:rsidRDefault="00BA63EF" w14:paraId="4E2EF7DC" w14:textId="0F4109AB">
      <w:pPr>
        <w:ind w:firstLine="720"/>
        <w:jc w:val="both"/>
      </w:pPr>
      <w:r>
        <w:t>Saskaņā ar TEN-T regulas 6. panta 1. punktu Eiropas transporta tīklu pakāpeniski attīsta trīs posmos: 1. pamattīklu pabeidz līdz 2030. gada 31. decembrim; 2. paplašināto pamattīklu pabeidz līdz 2040. gada 31. decembrim; un 3. visaptverošo tīklu pabeidz līdz 2050. gada 31. decembrim. Uz šo pienākumu attiecas minētās regulas 8. panta 5. punktā formulētie nosacījumi, kuros uzsvērts, ka kopīgu interešu projektu īstenošana ir atkarīga no tādiem faktoriem kā to gatavības pakāpe un finanšu resursu pieejamība, neskarot dalībvalsts vai Eiropas Savienības finanšu saistības. Ņemot vērā TEN-T regulā noteiktos termiņus Īs</w:t>
      </w:r>
      <w:r w:rsidR="0061659E">
        <w:t>t</w:t>
      </w:r>
      <w:r>
        <w:t>enošanas lēmuma projektā tiek pārskatīti iepriekš Īstenošanas lēmuma Rail Baltica projekta ieviešanas termiņi, salāgojot tos ar TEN-T regulas prasībām.</w:t>
      </w:r>
    </w:p>
    <w:p w:rsidR="003F0D54" w:rsidP="00AF5333" w:rsidRDefault="009A5DB8" w14:paraId="59A9993E" w14:textId="77777777">
      <w:pPr>
        <w:ind w:firstLine="720"/>
        <w:jc w:val="both"/>
      </w:pPr>
      <w:r>
        <w:t>Turklāt, ņ</w:t>
      </w:r>
      <w:r w:rsidR="00EE38D4">
        <w:t>emot vērā ārkārtējos apstākļus, piemēram, Covid-19 pandēmijas uzliesmojumu un Krievijas pilna mēroga karu pret Ukrainu, radītos būtiskus traucējumus Rail Baltica projekta īstenošanā, Īstenošanas l</w:t>
      </w:r>
      <w:r>
        <w:t>ē</w:t>
      </w:r>
      <w:r w:rsidR="00EE38D4">
        <w:t>muma projektā tiek pārskatīts projekta īstenošanas grafiks. Paredzams, ka Rail Baltica 2030. gadā savienos trīs Baltijas valstis ar Eiropas dzelzceļa tīklu un integrēs tās vienotajā Eiropas dzelzceļa telpā, nodrošinot Rail Baltica būvniecību pa posmiem, lai pēc iespējas ātrāk savienotu Igauniju, Latviju un Lietuvu ar Eiropas dzelzceļa tīklu. Pirmajā posmā līdz 2030. gada beigām Rail Baltica jābūvē tā, lai savienotu Igauniju, Latviju un Lietuvu ar Eiropas dzelzceļa tīklu. Otrajā posmā saskaņā ar Eiropas Parlamenta un Padomes 2024. gada 13. jūnija Regulu (ES) 2024/1679 par Savienības pamatnostādnēm Eiropas transporta tīkla attīstībai un ar ko groza Regulas (ES) 2021/1153 un (ES) Nr. 913/2010 un atceļ Regulu (ES) Nr. 1315/2013 (turpmāk - TEN-T regula) būtu jāīsteno papildu elementi, kas ir būtiski, lai pilnībā izmantotu Rail Baltica potenciālu. Saskaņā ar TEN-T regulas 6. panta 1. punktu Eiropas transporta tīklu pakāpeniski attīsta trīs posmos: 1.</w:t>
      </w:r>
      <w:r w:rsidR="004C77C0">
        <w:t> </w:t>
      </w:r>
      <w:r w:rsidRPr="00DB404C" w:rsidR="00EE38D4">
        <w:rPr>
          <w:b/>
          <w:bCs/>
        </w:rPr>
        <w:t>pamattīklu pabeidz līdz 2030. gada 31. decembrim</w:t>
      </w:r>
      <w:r w:rsidR="00EE38D4">
        <w:t>; 2. paplašināto pamattīklu pabeidz līdz 2040. gada 31. decembrim; un 3. visaptverošo tīklu pabeidz līdz 2050. gada 31. decembrim.</w:t>
      </w:r>
      <w:r w:rsidR="004C77C0">
        <w:t xml:space="preserve"> </w:t>
      </w:r>
      <w:r w:rsidR="00EE38D4">
        <w:t xml:space="preserve">Uz šo pienākumu attiecas </w:t>
      </w:r>
      <w:r w:rsidR="004C77C0">
        <w:t>T</w:t>
      </w:r>
      <w:r w:rsidR="00AF5333">
        <w:t>EN-T</w:t>
      </w:r>
      <w:r w:rsidR="00EE38D4">
        <w:t xml:space="preserve"> regulas 8. panta 5. punktā formulētie nosacījumi, kuros uzsvērts, ka kopīgu interešu projektu īstenošana ir atkarīga no tādiem faktoriem kā to gatavības pakāpe un finanšu resursu pieejamība, neskarot dalībvalsts vai Eiropas Savienības finanšu saistības.</w:t>
      </w:r>
    </w:p>
    <w:p w:rsidR="00993C24" w:rsidP="00AF5333" w:rsidRDefault="003F0D54" w14:paraId="62713615" w14:textId="0B2305FE">
      <w:pPr>
        <w:ind w:firstLine="720"/>
        <w:jc w:val="both"/>
      </w:pPr>
      <w:r w:rsidRPr="003F0D54">
        <w:t xml:space="preserve">Īstenošanas lēmuma projektā ir izklāstītas darbības un to pabeigšanas grafiks, lai vadītu projekta partneru darbu un nodrošinātu skaidrību ieinteresētajām personām, kas iesaistītas projekta </w:t>
      </w:r>
      <w:r w:rsidRPr="003F0D54">
        <w:lastRenderedPageBreak/>
        <w:t>īstenošanā. Tas arī atspoguļo atjaunināto īstenošanas stratēģiju, kas balstīta uz ģeogrāfiskajām darbības sadaļām, kā izklāstīts projekta vadības līgumā, kas 2024. gada 28. februārī noslēgts starp kopuzņēmumu RB Rail AS, attiecīgajām Igaunijas, Latvijas un Lietuvas ministrijām un Rail Baltica projekta nacionālajām īstenošanas struktūrām.</w:t>
      </w:r>
    </w:p>
    <w:p w:rsidR="00B66343" w:rsidP="00AF5333" w:rsidRDefault="00A73549" w14:paraId="66B3C3D5" w14:textId="1E806A28">
      <w:pPr>
        <w:ind w:firstLine="720"/>
        <w:jc w:val="both"/>
      </w:pPr>
      <w:r w:rsidRPr="00A73549">
        <w:t xml:space="preserve">Īstenošanas lēmuma projekts paredz, ka pirmajā posmā Igaunija, Latvija, Lietuva un Polija par prioritāti izvirzīja posmu Tallina-Pērnava-Salaspils-Misa-Panevēža-Kauņa-Varšava būvniecību un darbu pie šo posmu pabeigšanas līdz 2030. gada beigām. Pirmajā posmā piekļuve Rail Baltica līnijai no un uz Rīgu un Viļņu tiks nodrošināta, izmantojot esošo dzelzceļa tīklu </w:t>
      </w:r>
      <w:r>
        <w:t xml:space="preserve"> un p</w:t>
      </w:r>
      <w:r w:rsidRPr="00A73549">
        <w:t>irmajā posmā Igaunija, Latvija un Lietuva var izbūvēt Rail Baltica kā vienu sliežu ceļu no Tallinas līdz Kauņai</w:t>
      </w:r>
      <w:r>
        <w:t>.</w:t>
      </w:r>
    </w:p>
    <w:p w:rsidR="007512CD" w:rsidP="007512CD" w:rsidRDefault="007512CD" w14:paraId="72D5F9D5" w14:textId="77777777">
      <w:pPr>
        <w:spacing w:after="120"/>
        <w:ind w:firstLine="720"/>
        <w:jc w:val="both"/>
        <w:rPr>
          <w:b/>
          <w:bCs/>
          <w:noProof/>
          <w:u w:val="single"/>
        </w:rPr>
      </w:pPr>
      <w:r w:rsidRPr="0098366F">
        <w:rPr>
          <w:b/>
          <w:bCs/>
          <w:noProof/>
          <w:u w:val="single"/>
        </w:rPr>
        <w:t>Īstenošanas lēmuma projekts paredz, ka ir adresēts Igaunijai, Latvijai, Lietuvai, Polijai un Somijai un saskaņā ar TEN-T regulas 55. panta 1. punktu būtu pārskatāms reizi četros gados vai pēc iesaistīto dalībvalstu pieprasījuma.</w:t>
      </w:r>
    </w:p>
    <w:p w:rsidRPr="0098366F" w:rsidR="00C87E30" w:rsidP="007512CD" w:rsidRDefault="00962062" w14:paraId="43B5021E" w14:textId="432AE242">
      <w:pPr>
        <w:spacing w:after="120"/>
        <w:ind w:firstLine="720"/>
        <w:jc w:val="both"/>
        <w:rPr>
          <w:b/>
          <w:bCs/>
          <w:noProof/>
          <w:u w:val="single"/>
        </w:rPr>
      </w:pPr>
      <w:r w:rsidRPr="0098366F">
        <w:rPr>
          <w:b/>
          <w:bCs/>
          <w:noProof/>
          <w:u w:val="single"/>
        </w:rPr>
        <w:t xml:space="preserve">Īstenošanas lēmuma projekts </w:t>
      </w:r>
      <w:r w:rsidRPr="00962062">
        <w:rPr>
          <w:b/>
          <w:bCs/>
          <w:noProof/>
          <w:u w:val="single"/>
        </w:rPr>
        <w:t>ir izstrādāts, lai izpildītu TEN-T regulā noteiktos termiņus un uzdevumus, līdz ar to, saistības pret budžetu izriet no TEN-T regulas.</w:t>
      </w:r>
    </w:p>
    <w:p w:rsidRPr="00B000D7" w:rsidR="00E91572" w:rsidP="00127D1E" w:rsidRDefault="00993C24" w14:paraId="23EC1BAB" w14:textId="22FE36F9">
      <w:pPr>
        <w:ind w:firstLine="720"/>
        <w:jc w:val="both"/>
        <w:rPr>
          <w:color w:val="000000" w:themeColor="text1"/>
        </w:rPr>
      </w:pPr>
      <w:r w:rsidRPr="00993C24">
        <w:rPr>
          <w:b/>
          <w:bCs/>
          <w:color w:val="000000" w:themeColor="text1"/>
        </w:rPr>
        <w:t>Latvija ko</w:t>
      </w:r>
      <w:r w:rsidR="003E6550">
        <w:rPr>
          <w:b/>
          <w:bCs/>
          <w:color w:val="000000" w:themeColor="text1"/>
        </w:rPr>
        <w:t xml:space="preserve">nceptuāli </w:t>
      </w:r>
      <w:r w:rsidRPr="00993C24">
        <w:rPr>
          <w:b/>
          <w:bCs/>
          <w:color w:val="000000" w:themeColor="text1"/>
        </w:rPr>
        <w:t xml:space="preserve">atbalsta </w:t>
      </w:r>
      <w:r w:rsidR="00E91572">
        <w:rPr>
          <w:b/>
          <w:bCs/>
          <w:color w:val="000000" w:themeColor="text1"/>
        </w:rPr>
        <w:t>Īstenošanas lēmuma projektu</w:t>
      </w:r>
      <w:r w:rsidR="003E6550">
        <w:rPr>
          <w:b/>
          <w:bCs/>
          <w:color w:val="000000" w:themeColor="text1"/>
        </w:rPr>
        <w:t>, kas ir izstrādāts</w:t>
      </w:r>
      <w:r w:rsidR="00167643">
        <w:rPr>
          <w:b/>
          <w:bCs/>
          <w:color w:val="000000" w:themeColor="text1"/>
        </w:rPr>
        <w:t>, balstoties uz TEN-T regulā doto deleģējumu un ietvaru</w:t>
      </w:r>
      <w:r w:rsidR="00E91572">
        <w:rPr>
          <w:b/>
          <w:bCs/>
          <w:color w:val="000000" w:themeColor="text1"/>
        </w:rPr>
        <w:t xml:space="preserve">. </w:t>
      </w:r>
      <w:r w:rsidRPr="00B000D7" w:rsidR="00E91572">
        <w:rPr>
          <w:color w:val="000000" w:themeColor="text1"/>
        </w:rPr>
        <w:t xml:space="preserve">Latvija pozitīvi vērtē iespējamos prioritāros virzienus - starptautisko kontekstu, palielinot Rail Baltica </w:t>
      </w:r>
      <w:proofErr w:type="spellStart"/>
      <w:r w:rsidRPr="00B000D7" w:rsidR="00E91572">
        <w:rPr>
          <w:color w:val="000000" w:themeColor="text1"/>
        </w:rPr>
        <w:t>ģeostratēģisko</w:t>
      </w:r>
      <w:proofErr w:type="spellEnd"/>
      <w:r w:rsidRPr="00B000D7" w:rsidR="00E91572">
        <w:rPr>
          <w:color w:val="000000" w:themeColor="text1"/>
        </w:rPr>
        <w:t xml:space="preserve"> vērtību un projekta ieguldījumu aizsardzībā, drošībā un militārajā mobilitātē, kā arī Rail Baltica projekta īstenošanas grafika pārskatīšanu, ņemot vērā ārējos apstākļus (Covid-19 pandēmijas uzliesmojumu un Krievijas pilna mēroga karu pret Ukrainu), kuri radīja būtiskus traucējumus projekta īstenošanā.</w:t>
      </w:r>
      <w:r w:rsidR="00B000D7">
        <w:rPr>
          <w:color w:val="000000" w:themeColor="text1"/>
        </w:rPr>
        <w:t xml:space="preserve"> Vienlaikus </w:t>
      </w:r>
      <w:r w:rsidRPr="00B000D7" w:rsidR="00E91572">
        <w:rPr>
          <w:color w:val="000000" w:themeColor="text1"/>
        </w:rPr>
        <w:t>Īstenošanas lēmuma projekts nedrīkst negatīvi ietekmēt jau esošos finanšu instrumentus un aktivitātēm pieejamo finansējumu</w:t>
      </w:r>
      <w:r w:rsidR="00807826">
        <w:rPr>
          <w:color w:val="000000" w:themeColor="text1"/>
        </w:rPr>
        <w:t>, tam jā</w:t>
      </w:r>
      <w:r w:rsidRPr="00B000D7" w:rsidR="00E91572">
        <w:rPr>
          <w:color w:val="000000" w:themeColor="text1"/>
        </w:rPr>
        <w:t>atbilst aktuālajiem Ministru kabineta pieņemtajiem lēmumiem un pieejamam finansējumam</w:t>
      </w:r>
      <w:r w:rsidR="00127D1E">
        <w:rPr>
          <w:color w:val="000000" w:themeColor="text1"/>
        </w:rPr>
        <w:t>, kā arī</w:t>
      </w:r>
      <w:r w:rsidRPr="00127D1E" w:rsidR="00127D1E">
        <w:rPr>
          <w:color w:val="000000" w:themeColor="text1"/>
        </w:rPr>
        <w:t xml:space="preserve"> </w:t>
      </w:r>
      <w:r w:rsidRPr="00B000D7" w:rsidR="00127D1E">
        <w:rPr>
          <w:color w:val="000000" w:themeColor="text1"/>
        </w:rPr>
        <w:t xml:space="preserve">ievērojot Eiropas Savienības Stabilitātes un izaugsmes </w:t>
      </w:r>
      <w:proofErr w:type="spellStart"/>
      <w:r w:rsidRPr="00B000D7" w:rsidR="00127D1E">
        <w:rPr>
          <w:color w:val="000000" w:themeColor="text1"/>
        </w:rPr>
        <w:t>pakta</w:t>
      </w:r>
      <w:proofErr w:type="spellEnd"/>
      <w:r w:rsidRPr="00B000D7" w:rsidR="00127D1E">
        <w:rPr>
          <w:color w:val="000000" w:themeColor="text1"/>
        </w:rPr>
        <w:t xml:space="preserve"> nosacījumus,</w:t>
      </w:r>
      <w:r w:rsidRPr="00B000D7" w:rsidR="00E91572">
        <w:rPr>
          <w:color w:val="000000" w:themeColor="text1"/>
        </w:rPr>
        <w:t xml:space="preserve"> Rail Baltica projekta ieviešana, ir īstenojama pakāpeniski atbilstoši pieejamajam Eiropas Savienības fondu finansējumam vai citas ārvalstu finanšu palīdzības finansējumam un tā paredzamajai plūsmai, kā arī pieejamam valsts budžeta finansējumam.</w:t>
      </w:r>
    </w:p>
    <w:p w:rsidR="000630CA" w:rsidP="2B3E1191" w:rsidRDefault="000630CA" w14:paraId="2FA0180D" w14:textId="77777777"/>
    <w:p w:rsidR="00E060BD" w:rsidP="2B3E1191" w:rsidRDefault="00E060BD" w14:paraId="393D12E4" w14:textId="77777777"/>
    <w:p w:rsidR="002A27D9" w:rsidP="2B3E1191" w:rsidRDefault="002A27D9" w14:paraId="3D691D8C" w14:textId="51D990F3">
      <w:pPr>
        <w:ind w:left="720"/>
      </w:pPr>
      <w:r w:rsidRPr="2B3E1191">
        <w:t>Satiksmes ministrs</w:t>
      </w:r>
      <w:r>
        <w:tab/>
      </w:r>
      <w:r>
        <w:tab/>
      </w:r>
      <w:r>
        <w:tab/>
      </w:r>
      <w:r>
        <w:tab/>
      </w:r>
      <w:r>
        <w:tab/>
      </w:r>
      <w:r>
        <w:tab/>
      </w:r>
      <w:r>
        <w:tab/>
      </w:r>
      <w:r w:rsidR="00127D1E">
        <w:t>A</w:t>
      </w:r>
      <w:r w:rsidR="005F03EC">
        <w:t xml:space="preserve">. </w:t>
      </w:r>
      <w:proofErr w:type="spellStart"/>
      <w:r w:rsidR="00127D1E">
        <w:t>Švinka</w:t>
      </w:r>
      <w:proofErr w:type="spellEnd"/>
      <w:r w:rsidRPr="2B3E1191">
        <w:t xml:space="preserve">  </w:t>
      </w:r>
    </w:p>
    <w:p w:rsidR="000630CA" w:rsidP="2B3E1191" w:rsidRDefault="000630CA" w14:paraId="1BB4ADD9" w14:textId="77777777"/>
    <w:p w:rsidRPr="00000F43" w:rsidR="003D438D" w:rsidP="2B3E1191" w:rsidRDefault="003D438D" w14:paraId="19624B60" w14:textId="3FF37FDC">
      <w:pPr>
        <w:ind w:left="720"/>
      </w:pPr>
      <w:r w:rsidRPr="2B3E1191">
        <w:t>V</w:t>
      </w:r>
      <w:r w:rsidR="00B346C8">
        <w:t>i</w:t>
      </w:r>
      <w:r w:rsidRPr="2B3E1191">
        <w:t>z</w:t>
      </w:r>
      <w:r w:rsidR="00374148">
        <w:t>ē</w:t>
      </w:r>
      <w:r w:rsidRPr="2B3E1191">
        <w:t>:</w:t>
      </w:r>
    </w:p>
    <w:p w:rsidRPr="00000F43" w:rsidR="009B039F" w:rsidP="2B3E1191" w:rsidRDefault="00014887" w14:paraId="0C5F02A6" w14:textId="35BC1C71">
      <w:pPr>
        <w:ind w:firstLine="720"/>
      </w:pPr>
      <w:r w:rsidRPr="2B3E1191">
        <w:t>Valsts sekretār</w:t>
      </w:r>
      <w:r w:rsidRPr="2B3E1191" w:rsidR="009B039F">
        <w:t>e</w:t>
      </w:r>
      <w:r>
        <w:tab/>
      </w:r>
      <w:r>
        <w:tab/>
      </w:r>
      <w:r>
        <w:tab/>
      </w:r>
      <w:r>
        <w:tab/>
      </w:r>
      <w:r>
        <w:tab/>
      </w:r>
      <w:r>
        <w:tab/>
      </w:r>
      <w:r>
        <w:tab/>
      </w:r>
      <w:r w:rsidR="00127D1E">
        <w:t>A</w:t>
      </w:r>
      <w:r w:rsidRPr="2B3E1191" w:rsidR="009B039F">
        <w:t xml:space="preserve">. </w:t>
      </w:r>
      <w:r w:rsidR="00127D1E">
        <w:t>Židkovs</w:t>
      </w:r>
    </w:p>
    <w:p w:rsidRPr="00000F43" w:rsidR="00014887" w:rsidP="2B3E1191" w:rsidRDefault="00014887" w14:paraId="33F55606" w14:textId="12D656B2">
      <w:pPr>
        <w:ind w:firstLine="720"/>
      </w:pPr>
      <w:r w:rsidRPr="00000F43">
        <w:tab/>
      </w:r>
      <w:r w:rsidRPr="00000F43">
        <w:tab/>
      </w:r>
      <w:r w:rsidRPr="2B3E1191">
        <w:t xml:space="preserve"> </w:t>
      </w:r>
    </w:p>
    <w:p w:rsidRPr="00B81753" w:rsidR="00000F43" w:rsidP="2B3E1191" w:rsidRDefault="00127D1E" w14:paraId="4695A0AD" w14:textId="58D7A30A">
      <w:pPr>
        <w:ind w:firstLine="720"/>
        <w:rPr>
          <w:sz w:val="16"/>
          <w:szCs w:val="16"/>
        </w:rPr>
      </w:pPr>
      <w:r>
        <w:rPr>
          <w:sz w:val="16"/>
          <w:szCs w:val="16"/>
        </w:rPr>
        <w:t>Jevgenija Kučāne</w:t>
      </w:r>
    </w:p>
    <w:p w:rsidRPr="00B81753" w:rsidR="00000F43" w:rsidP="00F02660" w:rsidRDefault="00000F43" w14:paraId="4ADA16C7" w14:textId="51CBF730">
      <w:pPr>
        <w:tabs>
          <w:tab w:val="right" w:pos="9638"/>
        </w:tabs>
        <w:ind w:firstLine="720"/>
        <w:rPr>
          <w:sz w:val="16"/>
          <w:szCs w:val="16"/>
        </w:rPr>
      </w:pPr>
      <w:r w:rsidRPr="00B81753">
        <w:rPr>
          <w:sz w:val="16"/>
          <w:szCs w:val="16"/>
        </w:rPr>
        <w:t>Tel. 67028</w:t>
      </w:r>
      <w:r w:rsidR="00127D1E">
        <w:rPr>
          <w:sz w:val="16"/>
          <w:szCs w:val="16"/>
        </w:rPr>
        <w:t>053</w:t>
      </w:r>
      <w:r w:rsidR="00B81753">
        <w:rPr>
          <w:sz w:val="16"/>
          <w:szCs w:val="16"/>
        </w:rPr>
        <w:t>;</w:t>
      </w:r>
      <w:r w:rsidRPr="00B81753" w:rsidR="00AD53ED">
        <w:rPr>
          <w:sz w:val="16"/>
          <w:szCs w:val="16"/>
        </w:rPr>
        <w:t xml:space="preserve"> </w:t>
      </w:r>
      <w:r w:rsidR="004008D0">
        <w:rPr>
          <w:sz w:val="16"/>
          <w:szCs w:val="16"/>
        </w:rPr>
        <w:t>Jevgenija.Kucane</w:t>
      </w:r>
      <w:r w:rsidRPr="00B81753">
        <w:rPr>
          <w:sz w:val="16"/>
          <w:szCs w:val="16"/>
        </w:rPr>
        <w:t xml:space="preserve">@sam.gov.lv </w:t>
      </w:r>
      <w:r w:rsidR="00F02660">
        <w:rPr>
          <w:sz w:val="16"/>
          <w:szCs w:val="16"/>
        </w:rPr>
        <w:tab/>
      </w:r>
    </w:p>
    <w:sectPr w:rsidRPr="00B81753" w:rsidR="00000F43" w:rsidSect="006916A6">
      <w:footerReference r:id="rId11" w:type="even"/>
      <w:footerReference r:id="rId12" w:type="default"/>
      <w:footerReference r:id="rId13" w:type="first"/>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C69E8" w14:textId="77777777" w:rsidR="00455A70" w:rsidRDefault="00455A70" w:rsidP="002A27D9">
      <w:r>
        <w:separator/>
      </w:r>
    </w:p>
  </w:endnote>
  <w:endnote w:type="continuationSeparator" w:id="0">
    <w:p w14:paraId="79CC7241" w14:textId="77777777" w:rsidR="00455A70" w:rsidRDefault="00455A70"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C74A" w14:textId="41E228CD" w:rsidR="00E121F2"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14:paraId="34A72CAA" w14:textId="77777777" w:rsidR="00E121F2" w:rsidRDefault="00E121F2"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3436"/>
      <w:docPartObj>
        <w:docPartGallery w:val="Page Numbers (Bottom of Page)"/>
        <w:docPartUnique/>
      </w:docPartObj>
    </w:sdtPr>
    <w:sdtEndPr>
      <w:rPr>
        <w:noProof/>
      </w:rPr>
    </w:sdtEndPr>
    <w:sdtContent>
      <w:p w14:paraId="7154CFF4" w14:textId="77777777" w:rsidR="001601B7" w:rsidRDefault="001601B7">
        <w:pPr>
          <w:pStyle w:val="Footer"/>
          <w:jc w:val="right"/>
        </w:pPr>
      </w:p>
      <w:p w14:paraId="309994E5" w14:textId="6DC9C9EF" w:rsidR="006916A6" w:rsidRDefault="006916A6">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w:t>
        </w:r>
        <w:r w:rsidR="001601B7">
          <w:rPr>
            <w:noProof/>
          </w:rPr>
          <w:t>2</w:t>
        </w:r>
      </w:p>
    </w:sdtContent>
  </w:sdt>
  <w:p w14:paraId="48C510D4" w14:textId="68FC4B9A" w:rsidR="006916A6" w:rsidRDefault="006916A6">
    <w:pPr>
      <w:pStyle w:val="Footer"/>
    </w:pPr>
    <w:r w:rsidRPr="00E40025">
      <w:t>SAMzino_</w:t>
    </w:r>
    <w:r w:rsidR="009C4AF0">
      <w:t>RB_0</w:t>
    </w:r>
    <w:r w:rsidR="00E72F46">
      <w:t>9</w:t>
    </w:r>
    <w:r w:rsidR="009C4AF0">
      <w:t>0625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9F74" w14:textId="77777777" w:rsidR="00C71B77" w:rsidRDefault="00C71B77" w:rsidP="00B00CBB">
    <w:pPr>
      <w:pStyle w:val="Footer"/>
      <w:jc w:val="right"/>
    </w:pPr>
  </w:p>
  <w:p w14:paraId="1611DC30" w14:textId="1AEAAA25" w:rsidR="00B00CBB" w:rsidRDefault="00B00CBB" w:rsidP="00B00CBB">
    <w:pPr>
      <w:pStyle w:val="Footer"/>
      <w:jc w:val="right"/>
    </w:pPr>
    <w:r>
      <w:t>1-</w:t>
    </w:r>
    <w:r w:rsidR="00C502FE">
      <w:t>2</w:t>
    </w:r>
  </w:p>
  <w:p w14:paraId="0CA846E0" w14:textId="77C84304" w:rsidR="00B00CBB" w:rsidRDefault="00E40025" w:rsidP="00E40025">
    <w:pPr>
      <w:pStyle w:val="Footer"/>
    </w:pPr>
    <w:r w:rsidRPr="00E40025">
      <w:t>SAMzino_</w:t>
    </w:r>
    <w:r w:rsidR="00C502FE">
      <w:t>2108</w:t>
    </w:r>
    <w:r w:rsidRPr="00E40025">
      <w:t>23_</w:t>
    </w:r>
    <w:r w:rsidR="00C502FE">
      <w:t>EMSA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E8274" w14:textId="77777777" w:rsidR="00455A70" w:rsidRDefault="00455A70" w:rsidP="002A27D9">
      <w:r>
        <w:separator/>
      </w:r>
    </w:p>
  </w:footnote>
  <w:footnote w:type="continuationSeparator" w:id="0">
    <w:p w14:paraId="05C9C036" w14:textId="77777777" w:rsidR="00455A70" w:rsidRDefault="00455A70" w:rsidP="002A2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0B6"/>
    <w:multiLevelType w:val="hybridMultilevel"/>
    <w:tmpl w:val="084A6E62"/>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num w:numId="1" w16cid:durableId="362362038">
    <w:abstractNumId w:val="3"/>
  </w:num>
  <w:num w:numId="2" w16cid:durableId="121196698">
    <w:abstractNumId w:val="1"/>
  </w:num>
  <w:num w:numId="3" w16cid:durableId="785853288">
    <w:abstractNumId w:val="0"/>
  </w:num>
  <w:num w:numId="4" w16cid:durableId="9308891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3C8"/>
    <w:rsid w:val="00014887"/>
    <w:rsid w:val="00015C08"/>
    <w:rsid w:val="0002742C"/>
    <w:rsid w:val="00030A24"/>
    <w:rsid w:val="00032BC7"/>
    <w:rsid w:val="000630CA"/>
    <w:rsid w:val="000719D1"/>
    <w:rsid w:val="00090631"/>
    <w:rsid w:val="00093FD4"/>
    <w:rsid w:val="000A7444"/>
    <w:rsid w:val="000C374C"/>
    <w:rsid w:val="000C58D3"/>
    <w:rsid w:val="000D41F4"/>
    <w:rsid w:val="000E23ED"/>
    <w:rsid w:val="0010296C"/>
    <w:rsid w:val="00105185"/>
    <w:rsid w:val="00127D1E"/>
    <w:rsid w:val="0013043D"/>
    <w:rsid w:val="00135589"/>
    <w:rsid w:val="00136489"/>
    <w:rsid w:val="00136C56"/>
    <w:rsid w:val="001436E1"/>
    <w:rsid w:val="001504D7"/>
    <w:rsid w:val="001601B7"/>
    <w:rsid w:val="00164AD9"/>
    <w:rsid w:val="00167643"/>
    <w:rsid w:val="00170128"/>
    <w:rsid w:val="00170FE4"/>
    <w:rsid w:val="00174AD2"/>
    <w:rsid w:val="00183052"/>
    <w:rsid w:val="001834D5"/>
    <w:rsid w:val="00187C12"/>
    <w:rsid w:val="001A0B4C"/>
    <w:rsid w:val="001A2B9D"/>
    <w:rsid w:val="001B3982"/>
    <w:rsid w:val="001B595E"/>
    <w:rsid w:val="001B5A08"/>
    <w:rsid w:val="001C78AC"/>
    <w:rsid w:val="001D5A72"/>
    <w:rsid w:val="001D613F"/>
    <w:rsid w:val="001E736D"/>
    <w:rsid w:val="001F1FAD"/>
    <w:rsid w:val="001F7AEF"/>
    <w:rsid w:val="00204646"/>
    <w:rsid w:val="00221B62"/>
    <w:rsid w:val="002248BE"/>
    <w:rsid w:val="00233F8D"/>
    <w:rsid w:val="0023703C"/>
    <w:rsid w:val="00247815"/>
    <w:rsid w:val="00255B87"/>
    <w:rsid w:val="00262239"/>
    <w:rsid w:val="002767B4"/>
    <w:rsid w:val="0028401A"/>
    <w:rsid w:val="00286F3B"/>
    <w:rsid w:val="00292A7B"/>
    <w:rsid w:val="00292AAA"/>
    <w:rsid w:val="002A27D9"/>
    <w:rsid w:val="002A325C"/>
    <w:rsid w:val="002B034A"/>
    <w:rsid w:val="002B1FE3"/>
    <w:rsid w:val="002B2211"/>
    <w:rsid w:val="002D3FF7"/>
    <w:rsid w:val="002D7226"/>
    <w:rsid w:val="00322DE6"/>
    <w:rsid w:val="0032506E"/>
    <w:rsid w:val="00334B24"/>
    <w:rsid w:val="00334CA8"/>
    <w:rsid w:val="00341A84"/>
    <w:rsid w:val="00345F3C"/>
    <w:rsid w:val="0035318A"/>
    <w:rsid w:val="00366D71"/>
    <w:rsid w:val="00374148"/>
    <w:rsid w:val="00387525"/>
    <w:rsid w:val="003961BD"/>
    <w:rsid w:val="00396446"/>
    <w:rsid w:val="003A39B2"/>
    <w:rsid w:val="003B7F13"/>
    <w:rsid w:val="003D0D99"/>
    <w:rsid w:val="003D2ABC"/>
    <w:rsid w:val="003D438D"/>
    <w:rsid w:val="003E57FB"/>
    <w:rsid w:val="003E5FCF"/>
    <w:rsid w:val="003E6550"/>
    <w:rsid w:val="003F0D54"/>
    <w:rsid w:val="003F1AFC"/>
    <w:rsid w:val="003F5614"/>
    <w:rsid w:val="004008D0"/>
    <w:rsid w:val="004037B9"/>
    <w:rsid w:val="004158F3"/>
    <w:rsid w:val="00417821"/>
    <w:rsid w:val="00421468"/>
    <w:rsid w:val="004248D7"/>
    <w:rsid w:val="00437BE4"/>
    <w:rsid w:val="004401C6"/>
    <w:rsid w:val="00455A70"/>
    <w:rsid w:val="00471D2E"/>
    <w:rsid w:val="00477D65"/>
    <w:rsid w:val="0048165C"/>
    <w:rsid w:val="004833C9"/>
    <w:rsid w:val="0049776D"/>
    <w:rsid w:val="004A3116"/>
    <w:rsid w:val="004C0971"/>
    <w:rsid w:val="004C47C5"/>
    <w:rsid w:val="004C5BB6"/>
    <w:rsid w:val="004C704D"/>
    <w:rsid w:val="004C77C0"/>
    <w:rsid w:val="004D0957"/>
    <w:rsid w:val="004D26DF"/>
    <w:rsid w:val="004E494D"/>
    <w:rsid w:val="00501038"/>
    <w:rsid w:val="00502290"/>
    <w:rsid w:val="00507F2F"/>
    <w:rsid w:val="00510B89"/>
    <w:rsid w:val="00511462"/>
    <w:rsid w:val="00513E2B"/>
    <w:rsid w:val="005168B7"/>
    <w:rsid w:val="005244E7"/>
    <w:rsid w:val="00526531"/>
    <w:rsid w:val="00535444"/>
    <w:rsid w:val="0054499E"/>
    <w:rsid w:val="00556FFC"/>
    <w:rsid w:val="00573662"/>
    <w:rsid w:val="0059038D"/>
    <w:rsid w:val="005906C5"/>
    <w:rsid w:val="00592D43"/>
    <w:rsid w:val="00594F7C"/>
    <w:rsid w:val="005A490E"/>
    <w:rsid w:val="005B1E12"/>
    <w:rsid w:val="005B3CA6"/>
    <w:rsid w:val="005B5E6D"/>
    <w:rsid w:val="005D5BF5"/>
    <w:rsid w:val="005D6A24"/>
    <w:rsid w:val="005E3B41"/>
    <w:rsid w:val="005F0093"/>
    <w:rsid w:val="005F03EC"/>
    <w:rsid w:val="005F6D94"/>
    <w:rsid w:val="00601879"/>
    <w:rsid w:val="0061659E"/>
    <w:rsid w:val="00620577"/>
    <w:rsid w:val="006205FE"/>
    <w:rsid w:val="006374FD"/>
    <w:rsid w:val="00641B46"/>
    <w:rsid w:val="0065611A"/>
    <w:rsid w:val="006773A2"/>
    <w:rsid w:val="006916A6"/>
    <w:rsid w:val="006A60A1"/>
    <w:rsid w:val="006B4C17"/>
    <w:rsid w:val="006C3C36"/>
    <w:rsid w:val="006D1B0A"/>
    <w:rsid w:val="006D36BA"/>
    <w:rsid w:val="006D3A84"/>
    <w:rsid w:val="006E447B"/>
    <w:rsid w:val="006F462C"/>
    <w:rsid w:val="006F4F72"/>
    <w:rsid w:val="006F7DBA"/>
    <w:rsid w:val="00710C1B"/>
    <w:rsid w:val="0072192B"/>
    <w:rsid w:val="00733DE4"/>
    <w:rsid w:val="00743468"/>
    <w:rsid w:val="007500D8"/>
    <w:rsid w:val="00750824"/>
    <w:rsid w:val="007512CD"/>
    <w:rsid w:val="00752323"/>
    <w:rsid w:val="00760168"/>
    <w:rsid w:val="00765BF1"/>
    <w:rsid w:val="00796F60"/>
    <w:rsid w:val="007A05F5"/>
    <w:rsid w:val="007A2636"/>
    <w:rsid w:val="007A5ECB"/>
    <w:rsid w:val="007C4BB2"/>
    <w:rsid w:val="007C595A"/>
    <w:rsid w:val="007C6CDC"/>
    <w:rsid w:val="007D11C6"/>
    <w:rsid w:val="007D5434"/>
    <w:rsid w:val="007D653C"/>
    <w:rsid w:val="007D7056"/>
    <w:rsid w:val="007F212B"/>
    <w:rsid w:val="007F4FE5"/>
    <w:rsid w:val="00804EC5"/>
    <w:rsid w:val="00807826"/>
    <w:rsid w:val="0081413D"/>
    <w:rsid w:val="00826B84"/>
    <w:rsid w:val="00835E29"/>
    <w:rsid w:val="0084049C"/>
    <w:rsid w:val="008463AD"/>
    <w:rsid w:val="008612D6"/>
    <w:rsid w:val="00861B81"/>
    <w:rsid w:val="0087061F"/>
    <w:rsid w:val="00870B56"/>
    <w:rsid w:val="0087793F"/>
    <w:rsid w:val="00884C33"/>
    <w:rsid w:val="008A3709"/>
    <w:rsid w:val="008B0099"/>
    <w:rsid w:val="008B1148"/>
    <w:rsid w:val="008B7EDD"/>
    <w:rsid w:val="008D6999"/>
    <w:rsid w:val="008E2857"/>
    <w:rsid w:val="008F1A70"/>
    <w:rsid w:val="008F5CA7"/>
    <w:rsid w:val="009316D3"/>
    <w:rsid w:val="00962062"/>
    <w:rsid w:val="00967722"/>
    <w:rsid w:val="00967A74"/>
    <w:rsid w:val="009819A1"/>
    <w:rsid w:val="009854C3"/>
    <w:rsid w:val="00993C24"/>
    <w:rsid w:val="009A0646"/>
    <w:rsid w:val="009A313A"/>
    <w:rsid w:val="009A5DB8"/>
    <w:rsid w:val="009A76C0"/>
    <w:rsid w:val="009B039F"/>
    <w:rsid w:val="009B2DA1"/>
    <w:rsid w:val="009C1C8F"/>
    <w:rsid w:val="009C4AF0"/>
    <w:rsid w:val="009F00CA"/>
    <w:rsid w:val="00A0190C"/>
    <w:rsid w:val="00A1392C"/>
    <w:rsid w:val="00A34AE6"/>
    <w:rsid w:val="00A425F3"/>
    <w:rsid w:val="00A61779"/>
    <w:rsid w:val="00A62D37"/>
    <w:rsid w:val="00A64237"/>
    <w:rsid w:val="00A73549"/>
    <w:rsid w:val="00A74483"/>
    <w:rsid w:val="00A8023A"/>
    <w:rsid w:val="00A93A05"/>
    <w:rsid w:val="00AA53EF"/>
    <w:rsid w:val="00AA5FB9"/>
    <w:rsid w:val="00AB3A16"/>
    <w:rsid w:val="00AD04C0"/>
    <w:rsid w:val="00AD2B6F"/>
    <w:rsid w:val="00AD53ED"/>
    <w:rsid w:val="00AF5333"/>
    <w:rsid w:val="00B000D7"/>
    <w:rsid w:val="00B00CBB"/>
    <w:rsid w:val="00B039B2"/>
    <w:rsid w:val="00B05E50"/>
    <w:rsid w:val="00B06093"/>
    <w:rsid w:val="00B108E4"/>
    <w:rsid w:val="00B208F3"/>
    <w:rsid w:val="00B21E93"/>
    <w:rsid w:val="00B23F9C"/>
    <w:rsid w:val="00B26B14"/>
    <w:rsid w:val="00B346C8"/>
    <w:rsid w:val="00B43442"/>
    <w:rsid w:val="00B52C87"/>
    <w:rsid w:val="00B5341E"/>
    <w:rsid w:val="00B55071"/>
    <w:rsid w:val="00B66343"/>
    <w:rsid w:val="00B81753"/>
    <w:rsid w:val="00B82C2E"/>
    <w:rsid w:val="00B860B3"/>
    <w:rsid w:val="00B86A1E"/>
    <w:rsid w:val="00B86F02"/>
    <w:rsid w:val="00B8788E"/>
    <w:rsid w:val="00BA2CC0"/>
    <w:rsid w:val="00BA3EFC"/>
    <w:rsid w:val="00BA63EF"/>
    <w:rsid w:val="00BA7D72"/>
    <w:rsid w:val="00BB3808"/>
    <w:rsid w:val="00BC13F6"/>
    <w:rsid w:val="00BC330D"/>
    <w:rsid w:val="00BD1A6C"/>
    <w:rsid w:val="00BE1035"/>
    <w:rsid w:val="00BF1AC0"/>
    <w:rsid w:val="00C07752"/>
    <w:rsid w:val="00C15AFC"/>
    <w:rsid w:val="00C2793F"/>
    <w:rsid w:val="00C37347"/>
    <w:rsid w:val="00C432E1"/>
    <w:rsid w:val="00C45116"/>
    <w:rsid w:val="00C46C6E"/>
    <w:rsid w:val="00C502FE"/>
    <w:rsid w:val="00C53952"/>
    <w:rsid w:val="00C611B1"/>
    <w:rsid w:val="00C63961"/>
    <w:rsid w:val="00C63A29"/>
    <w:rsid w:val="00C706FD"/>
    <w:rsid w:val="00C71B77"/>
    <w:rsid w:val="00C81CEB"/>
    <w:rsid w:val="00C83490"/>
    <w:rsid w:val="00C8378E"/>
    <w:rsid w:val="00C8413E"/>
    <w:rsid w:val="00C87082"/>
    <w:rsid w:val="00C87E30"/>
    <w:rsid w:val="00CA3170"/>
    <w:rsid w:val="00CA4732"/>
    <w:rsid w:val="00CB0A65"/>
    <w:rsid w:val="00CB68B4"/>
    <w:rsid w:val="00CE102B"/>
    <w:rsid w:val="00CF1CA1"/>
    <w:rsid w:val="00D1700E"/>
    <w:rsid w:val="00D22421"/>
    <w:rsid w:val="00D23316"/>
    <w:rsid w:val="00D2357E"/>
    <w:rsid w:val="00D268E9"/>
    <w:rsid w:val="00D5742D"/>
    <w:rsid w:val="00D70BB3"/>
    <w:rsid w:val="00D74646"/>
    <w:rsid w:val="00D74CED"/>
    <w:rsid w:val="00D754FF"/>
    <w:rsid w:val="00D874E5"/>
    <w:rsid w:val="00DB404C"/>
    <w:rsid w:val="00DC3B65"/>
    <w:rsid w:val="00DC655A"/>
    <w:rsid w:val="00DD77FB"/>
    <w:rsid w:val="00DE1D02"/>
    <w:rsid w:val="00DF1050"/>
    <w:rsid w:val="00E060BD"/>
    <w:rsid w:val="00E121F2"/>
    <w:rsid w:val="00E14001"/>
    <w:rsid w:val="00E27FD6"/>
    <w:rsid w:val="00E32AEC"/>
    <w:rsid w:val="00E32DB4"/>
    <w:rsid w:val="00E35D35"/>
    <w:rsid w:val="00E40025"/>
    <w:rsid w:val="00E40535"/>
    <w:rsid w:val="00E72F46"/>
    <w:rsid w:val="00E91572"/>
    <w:rsid w:val="00E920D4"/>
    <w:rsid w:val="00E92A91"/>
    <w:rsid w:val="00EB27ED"/>
    <w:rsid w:val="00EC660A"/>
    <w:rsid w:val="00ED1B50"/>
    <w:rsid w:val="00ED2AD0"/>
    <w:rsid w:val="00ED4083"/>
    <w:rsid w:val="00EE38D4"/>
    <w:rsid w:val="00EE7E1B"/>
    <w:rsid w:val="00EF4DD2"/>
    <w:rsid w:val="00EF6BA1"/>
    <w:rsid w:val="00F00037"/>
    <w:rsid w:val="00F02660"/>
    <w:rsid w:val="00F04303"/>
    <w:rsid w:val="00F04AF8"/>
    <w:rsid w:val="00F06ED1"/>
    <w:rsid w:val="00F07E81"/>
    <w:rsid w:val="00F169D6"/>
    <w:rsid w:val="00F20469"/>
    <w:rsid w:val="00F30F22"/>
    <w:rsid w:val="00F34613"/>
    <w:rsid w:val="00F3725B"/>
    <w:rsid w:val="00F42C3A"/>
    <w:rsid w:val="00F43B76"/>
    <w:rsid w:val="00F66290"/>
    <w:rsid w:val="00F73E3F"/>
    <w:rsid w:val="00F76A94"/>
    <w:rsid w:val="00F82F7C"/>
    <w:rsid w:val="00F90958"/>
    <w:rsid w:val="00F90DD6"/>
    <w:rsid w:val="00F92E0C"/>
    <w:rsid w:val="00F93EC2"/>
    <w:rsid w:val="00FA3CD5"/>
    <w:rsid w:val="00FB424F"/>
    <w:rsid w:val="00FB5AB8"/>
    <w:rsid w:val="00FC7C02"/>
    <w:rsid w:val="00FF2B8D"/>
    <w:rsid w:val="069F870E"/>
    <w:rsid w:val="0D846643"/>
    <w:rsid w:val="1BE1AB23"/>
    <w:rsid w:val="24BEF5FC"/>
    <w:rsid w:val="2574702C"/>
    <w:rsid w:val="260D21CF"/>
    <w:rsid w:val="28D632DE"/>
    <w:rsid w:val="2B3E1191"/>
    <w:rsid w:val="30DDD5DA"/>
    <w:rsid w:val="327B19B1"/>
    <w:rsid w:val="336A7F23"/>
    <w:rsid w:val="35C4B24F"/>
    <w:rsid w:val="39D902ED"/>
    <w:rsid w:val="3C247B4D"/>
    <w:rsid w:val="3C53CDBE"/>
    <w:rsid w:val="3D136AAC"/>
    <w:rsid w:val="41A261F7"/>
    <w:rsid w:val="4675D31A"/>
    <w:rsid w:val="4C0461D5"/>
    <w:rsid w:val="4E67BCA2"/>
    <w:rsid w:val="54F04C83"/>
    <w:rsid w:val="610D73C0"/>
    <w:rsid w:val="6FC1A964"/>
    <w:rsid w:val="739E8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830CD"/>
  <w15:docId w15:val="{74119BBD-5D1C-4451-9D5A-315B163F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uiPriority w:val="99"/>
    <w:rsid w:val="002A27D9"/>
    <w:pPr>
      <w:tabs>
        <w:tab w:val="center" w:pos="4153"/>
        <w:tab w:val="right" w:pos="8306"/>
      </w:tabs>
    </w:pPr>
  </w:style>
  <w:style w:type="character" w:customStyle="1" w:styleId="FooterChar">
    <w:name w:val="Footer Char"/>
    <w:basedOn w:val="DefaultParagraphFont"/>
    <w:link w:val="Footer"/>
    <w:uiPriority w:val="99"/>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LP1. Char"/>
    <w:basedOn w:val="DefaultParagraphFont"/>
    <w:link w:val="ListParagraph"/>
    <w:uiPriority w:val="34"/>
    <w:locked/>
    <w:rsid w:val="000630CA"/>
    <w:rPr>
      <w:rFonts w:ascii="Times New Roman" w:eastAsia="Times New Roman" w:hAnsi="Times New Roman" w:cs="Times New Roman"/>
      <w:sz w:val="24"/>
      <w:szCs w:val="24"/>
      <w:lang w:eastAsia="lv-LV"/>
    </w:rPr>
  </w:style>
  <w:style w:type="paragraph" w:customStyle="1" w:styleId="Bullet1">
    <w:name w:val="Bullet 1"/>
    <w:basedOn w:val="Normal"/>
    <w:rsid w:val="00CE102B"/>
    <w:pPr>
      <w:numPr>
        <w:numId w:val="4"/>
      </w:numPr>
      <w:spacing w:before="120" w:after="12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oter3.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footer2.xml" Type="http://schemas.openxmlformats.org/officeDocument/2006/relationships/footer"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footer1.xml" Type="http://schemas.openxmlformats.org/officeDocument/2006/relationships/footer" Id="rId11"/>
   <Relationship Target="numbering.xml" Type="http://schemas.openxmlformats.org/officeDocument/2006/relationships/numbering" Id="rId5"/>
   <Relationship Target="theme/theme1.xml" Type="http://schemas.openxmlformats.org/officeDocument/2006/relationships/them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ntTable.xml" Type="http://schemas.openxmlformats.org/officeDocument/2006/relationships/fontTabl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TaxCatchAll xmlns="80670bfd-22b1-412c-a180-1cbc292fcd09" xsi:nil="true"/>
    <lcf76f155ced4ddcb4097134ff3c332f xmlns="b70c0239-a51c-465a-b1e5-221dd90dcbdb">
      <Terms xmlns="http://schemas.microsoft.com/office/infopath/2007/PartnerControls"/>
    </lcf76f155ced4ddcb4097134ff3c332f>
  </documentManagement>
</p:properties>
</file>

<file path=customXml/item2.xml><?xml version="1.0" encoding="utf-8"?>
<ns26:Sources xmlns:ns26="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Description="Create a new document." ma:contentTypeID="0x010100F20C2F029DD3B544856B024E0B00EBC6" ma:contentTypeName="Document" ma:contentTypeScope="" ma:contentTypeVersion="18" ma:versionID="8bc8a9489e095fbbbf6031b79b54a6f2">
  <xsd:schema xmlns:xsd="http://www.w3.org/2001/XMLSchema" xmlns:ns2="b70c0239-a51c-465a-b1e5-221dd90dcbdb" xmlns:ns3="80670bfd-22b1-412c-a180-1cbc292fcd09" xmlns:p="http://schemas.microsoft.com/office/2006/metadata/properties" xmlns:xs="http://www.w3.org/2001/XMLSchema" ma:fieldsID="8372bf6be0c0bdf8031154d8377e78db" ma:root="true" ns2:_="" ns3:_="" targetNamespace="http://schemas.microsoft.com/office/2006/metadata/properties">
    <xsd:import namespace="b70c0239-a51c-465a-b1e5-221dd90dcbdb"/>
    <xsd:import namespace="80670bfd-22b1-412c-a180-1cbc292fcd09"/>
    <xsd:element name="properties">
      <xsd:complexType>
        <xsd:sequence>
          <xsd:element name="documentManagement">
            <xsd:complexType>
              <xsd:all>
                <xsd:element minOccurs="0" ref="ns2:MediaServiceMetadata"/>
                <xsd:element minOccurs="0" ref="ns2:MediaServiceFastMetadata"/>
                <xsd:element minOccurs="0" ref="ns2:MediaServiceAutoKeyPoints"/>
                <xsd:element minOccurs="0" ref="ns2:MediaServiceKeyPoints"/>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Location"/>
                <xsd:element minOccurs="0" ref="ns2:MediaLengthInSeconds"/>
                <xsd:element minOccurs="0" ref="ns2:lcf76f155ced4ddcb4097134ff3c332f"/>
                <xsd:element minOccurs="0" ref="ns3:TaxCatchAll"/>
                <xsd:element minOccurs="0" ref="ns2:MediaServiceObjectDetectorVersions"/>
                <xsd:element minOccurs="0" ref="ns2: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b70c0239-a51c-465a-b1e5-221dd90dcbdb">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AutoKeyPoints" ma:hidden="true" ma:index="10" ma:internalName="MediaServiceAutoKeyPoints" ma:readOnly="true" name="MediaServiceAutoKeyPoints" nillable="true">
      <xsd:simpleType>
        <xsd:restriction base="dms:Note"/>
      </xsd:simpleType>
    </xsd:element>
    <xsd:element ma:displayName="KeyPoints" ma:index="11" ma:internalName="MediaServiceKeyPoints" ma:readOnly="true" name="MediaServiceKeyPoints" nillable="true">
      <xsd:simpleType>
        <xsd:restriction base="dms:Note">
          <xsd:maxLength value="255"/>
        </xsd:restriction>
      </xsd:simpleType>
    </xsd:element>
    <xsd:element ma:displayName="Tags" ma:index="12" ma:internalName="MediaServiceAutoTags" ma:readOnly="true" name="MediaServiceAutoTags" nillable="true">
      <xsd:simpleType>
        <xsd:restriction base="dms:Text"/>
      </xsd:simpleType>
    </xsd:element>
    <xsd:element ma:displayName="Extracted Text" ma:index="13" ma:internalName="MediaServiceOCR" ma:readOnly="true" name="MediaServiceOCR" nillable="true">
      <xsd:simpleType>
        <xsd:restriction base="dms:Note">
          <xsd:maxLength value="255"/>
        </xsd:restriction>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displayName="MediaServiceDateTaken" ma:hidden="true" ma:index="16" ma:internalName="MediaServiceDateTaken" ma:readOnly="true" name="MediaServiceDateTaken" nillable="true">
      <xsd:simpleType>
        <xsd:restriction base="dms:Text"/>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anchorId="fba54fb3-c3e1-fe81-a776-ca4b69148c4d" ma:displayName="Image Tags" ma:fieldId="{5cf76f15-5ced-4ddc-b409-7134ff3c332f}" ma:index="22" ma:internalName="lcf76f155ced4ddcb4097134ff3c332f" ma:isKeyword="false" ma:open="true" ma:readOnly="false" ma:sspId="a02c859b-0546-4206-9cae-cfa997077b6a"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escription="" ma:displayName="MediaServiceObjectDetectorVersions" ma:hidden="true" ma:index="24" ma:indexed="true" ma:internalName="MediaServiceObjectDetectorVersions" ma:readOnly="true" name="MediaServiceObjectDetectorVersions" nillable="true">
      <xsd:simpleType>
        <xsd:restriction base="dms:Text"/>
      </xsd:simple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80670bfd-22b1-412c-a180-1cbc292fcd09">
    <xsd:import namespace="http://schemas.microsoft.com/office/2006/documentManagement/types"/>
    <xsd:import namespace="http://schemas.microsoft.com/office/infopath/2007/PartnerControls"/>
    <xsd:element ma:displayName="Shared With" ma:index="17"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8" ma:internalName="SharedWithDetails" ma:readOnly="true" name="SharedWithDetails" nillable="true">
      <xsd:simpleType>
        <xsd:restriction base="dms:Note">
          <xsd:maxLength value="255"/>
        </xsd:restriction>
      </xsd:simpleType>
    </xsd:element>
    <xsd:element ma:displayName="Taxonomy Catch All Column" ma:hidden="true" ma:index="23" ma:internalName="TaxCatchAll" ma:list="{70a0a924-2650-479c-b9de-57fd428d26b3}" ma:showField="CatchAllData" ma:web="80670bfd-22b1-412c-a180-1cbc292fcd09"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39BC84-B59F-4159-BEAE-F24F68874A38}">
  <ds:schemaRefs>
    <ds:schemaRef ds:uri="http://schemas.microsoft.com/office/2006/metadata/properties"/>
    <ds:schemaRef ds:uri="http://schemas.microsoft.com/office/infopath/2007/PartnerControls"/>
    <ds:schemaRef ds:uri="80670bfd-22b1-412c-a180-1cbc292fcd09"/>
    <ds:schemaRef ds:uri="b70c0239-a51c-465a-b1e5-221dd90dcbdb"/>
  </ds:schemaRefs>
</ds:datastoreItem>
</file>

<file path=customXml/itemProps2.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F49405FD-1C1E-4D29-B11F-0A365AA4F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344A78-F8F9-4159-948C-9BF2A4F644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1053</Words>
  <Characters>6004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Informatīvais ziņojums "Latvijas Republikas nacionālā pozīcija Nr. 1 “Priekšlikums Eiropas Parlamenta un Padomes Regula par dzelzceļa infrastruktūras jaudas izmantošanu vienotā Eiropas dzelzceļa telpā, ar ko groza Direktīvu 2012/34/ES un atceļ Regulu (ES)</vt:lpstr>
    </vt:vector>
  </TitlesOfParts>
  <Company/>
  <LinksUpToDate>false</LinksUpToDate>
  <CharactersWithSpaces>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Republikas nacionālā pozīcija Nr. 1 “Priekšlikums Eiropas Parlamenta un Padomes Regula par dzelzceļa infrastruktūras jaudas izmantošanu vienotā Eiropas dzelzceļa telpā, ar ko groza Direktīvu 2012/34/ES un atceļ Regulu (ES) Nr. 913/2010”"</dc:title>
  <dc:subject>Informatīvais ziņojums</dc:subject>
  <dc:creator>Satiksmes ministrija</dc:creator>
  <cp:keywords>Satiksmes ministrija</cp:keywords>
  <dc:description>Evita Nagle _x000d_
67028190_x000d_
evita.nagle@sam.gov.lv</dc:description>
  <cp:lastModifiedBy>Laima Rituma</cp:lastModifiedBy>
  <cp:revision>3</cp:revision>
  <cp:lastPrinted>2017-05-18T08:16:00Z</cp:lastPrinted>
  <dcterms:created xsi:type="dcterms:W3CDTF">2025-06-09T08:11:00Z</dcterms:created>
  <dcterms:modified xsi:type="dcterms:W3CDTF">2025-06-10T06:38:00Z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15" name="DISCesvisDescription">
    <vt:lpwstr>
</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26" name="ContentTypeId">
    <vt:lpwstr>0x010100F20C2F029DD3B544856B024E0B00EBC6</vt:lpwstr>
  </property>
  <property fmtid="{D5CDD505-2E9C-101B-9397-08002B2CF9AE}" pid="27" name="MediaServiceImageTags">
    <vt:lpwstr/>
  </property>
  <property fmtid="{D5CDD505-2E9C-101B-9397-08002B2CF9AE}" pid="91" name="DISCesvisAdditionalMakers">
    <vt:lpwstr>Direktore Laima Rituma</vt:lpwstr>
  </property>
  <property fmtid="{D5CDD505-2E9C-101B-9397-08002B2CF9AE}" pid="92" name="DIScgiUrl">
    <vt:lpwstr>https://lim.esvis.gov.lv/cs/idcplg</vt:lpwstr>
  </property>
  <property fmtid="{D5CDD505-2E9C-101B-9397-08002B2CF9AE}" pid="93" name="DISdDocName">
    <vt:lpwstr>L551817</vt:lpwstr>
  </property>
  <property fmtid="{D5CDD505-2E9C-101B-9397-08002B2CF9AE}" pid="94" name="DISCesvisAdditionalTutors">
    <vt:lpwstr>sm_madamsons Mārtiņš Adamsons, Vecākā referente Evita Nagle,  Direktore Elīna Šimiņa-Neverovska, Direktore Laima Rituma</vt:lpwstr>
  </property>
  <property fmtid="{D5CDD505-2E9C-101B-9397-08002B2CF9AE}" pid="95" name="DISCesvisSigner">
    <vt:lpwstr> Atis Švinka</vt:lpwstr>
  </property>
  <property fmtid="{D5CDD505-2E9C-101B-9397-08002B2CF9AE}" pid="96" name="DISCesvisSafetyLevel">
    <vt:lpwstr>Vispārpieejams</vt:lpwstr>
  </property>
  <property fmtid="{D5CDD505-2E9C-101B-9397-08002B2CF9AE}" pid="97" name="DISTaskPaneUrl">
    <vt:lpwstr>https://lim.esvis.gov.lv/cs/idcplg?ClientControlled=DocMan&amp;coreContentOnly=1&amp;WebdavRequest=1&amp;IdcService=DOC_INFO&amp;dID=633895</vt:lpwstr>
  </property>
  <property fmtid="{D5CDD505-2E9C-101B-9397-08002B2CF9AE}" pid="98" name="DISCesvisTitle">
    <vt:lpwstr>Latvijas Republikas nacionālā sākotnējā pozīcija “Par Eiropas Komisijas Īstenošanas lēmumu par pārrobežu projektu Rail Baltica Ziemeļjūras – Baltijas jūras Eiropas transporta koridorā un Baltijas jūras – Melnās jūras – Egejas jūras Eiropas transporta koridorā un ar ko atceļ Eiropas Komisijas Īstenošanas lēmumu (ES) 2018/1723 (2018. gada 26. oktobris)”
</vt:lpwstr>
  </property>
  <property fmtid="{D5CDD505-2E9C-101B-9397-08002B2CF9AE}" pid="99" name="DISCesvisMinistryOfMinister">
    <vt:lpwstr>wwTemplateNP_MinistryOfMinister(Satiksmes,)</vt:lpwstr>
  </property>
  <property fmtid="{D5CDD505-2E9C-101B-9397-08002B2CF9AE}" pid="100" name="DISCesvisAuthor">
    <vt:lpwstr>Satiksmes ministrija</vt:lpwstr>
  </property>
  <property fmtid="{D5CDD505-2E9C-101B-9397-08002B2CF9AE}" pid="101" name="DISCesvisMainMaker">
    <vt:lpwstr>Direktore Laima Rituma</vt:lpwstr>
  </property>
  <property fmtid="{D5CDD505-2E9C-101B-9397-08002B2CF9AE}" pid="102" name="DISCesvisAdditionalTutorsMail">
    <vt:lpwstr>martins.adamsons@sam.gov.lv, evita.nagle@sam.gov.lv, Elina.Simina-Neverovska@sam.gov.lv, laima.rituma@sam.gov.lv</vt:lpwstr>
  </property>
  <property fmtid="{D5CDD505-2E9C-101B-9397-08002B2CF9AE}" pid="103" name="DISCesvisAdditionalTutorsPhone">
    <vt:lpwstr>67028254, 67028198</vt:lpwstr>
  </property>
  <property fmtid="{D5CDD505-2E9C-101B-9397-08002B2CF9AE}" pid="104" name="DISidcName">
    <vt:lpwstr>1020404016200</vt:lpwstr>
  </property>
  <property fmtid="{D5CDD505-2E9C-101B-9397-08002B2CF9AE}" pid="105" name="DISProperties">
    <vt:lpwstr>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6" name="DISCesvisAdditionalMakersMail">
    <vt:lpwstr>laima.rituma@sam.gov.lv</vt:lpwstr>
  </property>
  <property fmtid="{D5CDD505-2E9C-101B-9397-08002B2CF9AE}" pid="107" name="DISdUser">
    <vt:lpwstr>weblogic</vt:lpwstr>
  </property>
  <property fmtid="{D5CDD505-2E9C-101B-9397-08002B2CF9AE}" pid="108" name="DISCesvisOrgApprovers">
    <vt:lpwstr>Ārlietu ministrija, Finanšu ministrija, Aizsardzības ministrija</vt:lpwstr>
  </property>
  <property fmtid="{D5CDD505-2E9C-101B-9397-08002B2CF9AE}" pid="109" name="DISdID">
    <vt:lpwstr>633895</vt:lpwstr>
  </property>
  <property fmtid="{D5CDD505-2E9C-101B-9397-08002B2CF9AE}" pid="110" name="DISCesvisAdditionalMakersPhone">
    <vt:lpwstr>67028198</vt:lpwstr>
  </property>
  <property fmtid="{D5CDD505-2E9C-101B-9397-08002B2CF9AE}" pid="111" name="DISCesvisMainMakerOrgUnitTitle">
    <vt:lpwstr>Eiropas Savienības lietu koordinācijas departaments</vt:lpwstr>
  </property>
</Properties>
</file>