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830EC" w14:textId="77777777" w:rsidR="00735431" w:rsidRPr="00505227" w:rsidRDefault="00735431" w:rsidP="008C42DA">
      <w:pPr>
        <w:pBdr>
          <w:top w:val="nil"/>
          <w:left w:val="nil"/>
          <w:bottom w:val="nil"/>
          <w:right w:val="nil"/>
          <w:between w:val="nil"/>
        </w:pBdr>
        <w:jc w:val="center"/>
        <w:rPr>
          <w:b/>
          <w:color w:val="000000" w:themeColor="text1"/>
        </w:rPr>
      </w:pPr>
      <w:r w:rsidRPr="00505227">
        <w:rPr>
          <w:b/>
          <w:color w:val="000000" w:themeColor="text1"/>
        </w:rPr>
        <w:t>Informatīvais ziņojums</w:t>
      </w:r>
    </w:p>
    <w:p w14:paraId="51C99B0F" w14:textId="3E275FBA" w:rsidR="00735431" w:rsidRPr="00505227" w:rsidRDefault="00735431" w:rsidP="008C42DA">
      <w:pPr>
        <w:pBdr>
          <w:top w:val="nil"/>
          <w:left w:val="nil"/>
          <w:bottom w:val="nil"/>
          <w:right w:val="nil"/>
          <w:between w:val="nil"/>
        </w:pBdr>
        <w:jc w:val="center"/>
        <w:rPr>
          <w:b/>
          <w:color w:val="000000" w:themeColor="text1"/>
        </w:rPr>
      </w:pPr>
      <w:r w:rsidRPr="00505227">
        <w:rPr>
          <w:b/>
          <w:color w:val="000000" w:themeColor="text1"/>
        </w:rPr>
        <w:t>“Par Sankciju koordinācijas padomes darbību 202</w:t>
      </w:r>
      <w:r w:rsidR="00B146AF" w:rsidRPr="00505227">
        <w:rPr>
          <w:b/>
          <w:color w:val="000000" w:themeColor="text1"/>
        </w:rPr>
        <w:t>2</w:t>
      </w:r>
      <w:r w:rsidRPr="00505227">
        <w:rPr>
          <w:b/>
          <w:color w:val="000000" w:themeColor="text1"/>
        </w:rPr>
        <w:t>. gadā”</w:t>
      </w:r>
    </w:p>
    <w:p w14:paraId="66564071" w14:textId="536CF823" w:rsidR="003F213B" w:rsidRPr="00505227" w:rsidRDefault="003F213B" w:rsidP="008C42DA">
      <w:pPr>
        <w:pBdr>
          <w:top w:val="nil"/>
          <w:left w:val="nil"/>
          <w:bottom w:val="nil"/>
          <w:right w:val="nil"/>
          <w:between w:val="nil"/>
        </w:pBdr>
        <w:jc w:val="center"/>
        <w:rPr>
          <w:b/>
          <w:color w:val="000000" w:themeColor="text1"/>
        </w:rPr>
      </w:pPr>
    </w:p>
    <w:p w14:paraId="16784889" w14:textId="77777777" w:rsidR="00093BD0" w:rsidRPr="00505227" w:rsidRDefault="00093BD0" w:rsidP="008C42DA">
      <w:pPr>
        <w:pBdr>
          <w:top w:val="nil"/>
          <w:left w:val="nil"/>
          <w:bottom w:val="nil"/>
          <w:right w:val="nil"/>
          <w:between w:val="nil"/>
        </w:pBdr>
        <w:jc w:val="center"/>
        <w:rPr>
          <w:b/>
          <w:color w:val="000000" w:themeColor="text1"/>
        </w:rPr>
      </w:pPr>
    </w:p>
    <w:p w14:paraId="15F327C3" w14:textId="77777777" w:rsidR="00FC2068" w:rsidRPr="00505227" w:rsidRDefault="00FC2068" w:rsidP="008C42DA">
      <w:pPr>
        <w:pBdr>
          <w:top w:val="nil"/>
          <w:left w:val="nil"/>
          <w:bottom w:val="nil"/>
          <w:right w:val="nil"/>
          <w:between w:val="nil"/>
        </w:pBdr>
        <w:jc w:val="center"/>
        <w:rPr>
          <w:b/>
          <w:color w:val="000000" w:themeColor="text1"/>
        </w:rPr>
      </w:pPr>
      <w:r w:rsidRPr="00505227">
        <w:rPr>
          <w:b/>
          <w:color w:val="000000" w:themeColor="text1"/>
        </w:rPr>
        <w:t xml:space="preserve">Kopsavilkums </w:t>
      </w:r>
    </w:p>
    <w:p w14:paraId="2C492F38" w14:textId="77777777" w:rsidR="00790520" w:rsidRPr="00505227" w:rsidRDefault="00790520" w:rsidP="008C42DA">
      <w:pPr>
        <w:pBdr>
          <w:top w:val="nil"/>
          <w:left w:val="nil"/>
          <w:bottom w:val="nil"/>
          <w:right w:val="nil"/>
          <w:between w:val="nil"/>
        </w:pBdr>
        <w:jc w:val="center"/>
        <w:rPr>
          <w:b/>
          <w:color w:val="000000" w:themeColor="text1"/>
        </w:rPr>
      </w:pPr>
    </w:p>
    <w:p w14:paraId="4AF9AEA8" w14:textId="125A7AFC" w:rsidR="00905702" w:rsidRPr="00505227" w:rsidRDefault="00905702" w:rsidP="008C42DA">
      <w:pPr>
        <w:pBdr>
          <w:top w:val="nil"/>
          <w:left w:val="nil"/>
          <w:bottom w:val="nil"/>
          <w:right w:val="nil"/>
          <w:between w:val="nil"/>
        </w:pBdr>
        <w:jc w:val="both"/>
        <w:rPr>
          <w:color w:val="000000" w:themeColor="text1"/>
        </w:rPr>
      </w:pPr>
      <w:r w:rsidRPr="00505227">
        <w:rPr>
          <w:color w:val="000000" w:themeColor="text1"/>
        </w:rPr>
        <w:t xml:space="preserve">Šī ziņojuma mērķis ir informēt par Sankciju koordinācijas padomes </w:t>
      </w:r>
      <w:r w:rsidR="00934785" w:rsidRPr="00505227">
        <w:rPr>
          <w:color w:val="000000" w:themeColor="text1"/>
        </w:rPr>
        <w:t xml:space="preserve">(turpmāk – Padome) </w:t>
      </w:r>
      <w:r w:rsidRPr="00505227">
        <w:rPr>
          <w:color w:val="000000" w:themeColor="text1"/>
        </w:rPr>
        <w:t>darbu 202</w:t>
      </w:r>
      <w:r w:rsidR="00390412" w:rsidRPr="00505227">
        <w:rPr>
          <w:color w:val="000000" w:themeColor="text1"/>
        </w:rPr>
        <w:t>2</w:t>
      </w:r>
      <w:r w:rsidRPr="00505227">
        <w:rPr>
          <w:color w:val="000000" w:themeColor="text1"/>
        </w:rPr>
        <w:t>.</w:t>
      </w:r>
      <w:r w:rsidR="00123D6F" w:rsidRPr="00505227">
        <w:t> </w:t>
      </w:r>
      <w:r w:rsidRPr="00505227">
        <w:rPr>
          <w:color w:val="000000" w:themeColor="text1"/>
        </w:rPr>
        <w:t>gadā atbilstoši</w:t>
      </w:r>
      <w:r w:rsidR="00C57D5D" w:rsidRPr="00505227">
        <w:rPr>
          <w:color w:val="000000" w:themeColor="text1"/>
        </w:rPr>
        <w:t xml:space="preserve"> Ministru kabineta </w:t>
      </w:r>
      <w:r w:rsidR="00612B8D" w:rsidRPr="00505227">
        <w:rPr>
          <w:color w:val="000000" w:themeColor="text1"/>
        </w:rPr>
        <w:t>2019.</w:t>
      </w:r>
      <w:r w:rsidR="00123D6F" w:rsidRPr="00505227">
        <w:t> </w:t>
      </w:r>
      <w:r w:rsidR="00612B8D" w:rsidRPr="00505227">
        <w:rPr>
          <w:color w:val="000000" w:themeColor="text1"/>
        </w:rPr>
        <w:t>gada 9.</w:t>
      </w:r>
      <w:r w:rsidR="00123D6F" w:rsidRPr="00505227">
        <w:t> </w:t>
      </w:r>
      <w:r w:rsidR="00612B8D" w:rsidRPr="00505227">
        <w:rPr>
          <w:color w:val="000000" w:themeColor="text1"/>
        </w:rPr>
        <w:t xml:space="preserve">jūlija </w:t>
      </w:r>
      <w:r w:rsidR="00C57D5D" w:rsidRPr="00505227">
        <w:rPr>
          <w:color w:val="000000" w:themeColor="text1"/>
        </w:rPr>
        <w:t>noteikumu Nr.</w:t>
      </w:r>
      <w:r w:rsidR="00123D6F" w:rsidRPr="00505227">
        <w:t> </w:t>
      </w:r>
      <w:r w:rsidR="00C57D5D" w:rsidRPr="00505227">
        <w:rPr>
          <w:color w:val="000000" w:themeColor="text1"/>
        </w:rPr>
        <w:t>328 “Sankciju koordinācijas padomes nolikums</w:t>
      </w:r>
      <w:r w:rsidR="00612B8D" w:rsidRPr="00505227">
        <w:rPr>
          <w:color w:val="000000" w:themeColor="text1"/>
        </w:rPr>
        <w:t xml:space="preserve">” </w:t>
      </w:r>
      <w:r w:rsidR="00C57D5D" w:rsidRPr="00505227">
        <w:rPr>
          <w:color w:val="000000" w:themeColor="text1"/>
        </w:rPr>
        <w:t>17.</w:t>
      </w:r>
      <w:r w:rsidR="00123D6F" w:rsidRPr="00505227">
        <w:t> </w:t>
      </w:r>
      <w:r w:rsidR="00FA63B8" w:rsidRPr="00505227">
        <w:rPr>
          <w:color w:val="000000" w:themeColor="text1"/>
        </w:rPr>
        <w:t>punkt</w:t>
      </w:r>
      <w:r w:rsidR="005C6D94" w:rsidRPr="00505227">
        <w:rPr>
          <w:color w:val="000000" w:themeColor="text1"/>
        </w:rPr>
        <w:t>am, kas noteic</w:t>
      </w:r>
      <w:r w:rsidRPr="00505227">
        <w:rPr>
          <w:color w:val="000000" w:themeColor="text1"/>
        </w:rPr>
        <w:t xml:space="preserve">, ka </w:t>
      </w:r>
      <w:r w:rsidR="00110E3C" w:rsidRPr="00505227">
        <w:rPr>
          <w:color w:val="000000" w:themeColor="text1"/>
        </w:rPr>
        <w:t>Padome</w:t>
      </w:r>
      <w:r w:rsidR="00FA63B8" w:rsidRPr="00505227">
        <w:rPr>
          <w:color w:val="000000" w:themeColor="text1"/>
        </w:rPr>
        <w:t xml:space="preserve"> </w:t>
      </w:r>
      <w:r w:rsidR="00110E3C" w:rsidRPr="00505227">
        <w:rPr>
          <w:color w:val="000000" w:themeColor="text1"/>
        </w:rPr>
        <w:t xml:space="preserve">par savu darbību pastāvīgi informē sabiedrību un ne retāk kā reizi gadā ar Ārlietu ministrijas starpniecību informē Ministru </w:t>
      </w:r>
      <w:r w:rsidR="00FD759E" w:rsidRPr="00505227">
        <w:rPr>
          <w:color w:val="000000" w:themeColor="text1"/>
        </w:rPr>
        <w:t xml:space="preserve">kabinetu. </w:t>
      </w:r>
    </w:p>
    <w:p w14:paraId="25058A4B" w14:textId="77777777" w:rsidR="00905702" w:rsidRPr="00505227" w:rsidRDefault="00905702" w:rsidP="008C42DA">
      <w:pPr>
        <w:pBdr>
          <w:top w:val="nil"/>
          <w:left w:val="nil"/>
          <w:bottom w:val="nil"/>
          <w:right w:val="nil"/>
          <w:between w:val="nil"/>
        </w:pBdr>
        <w:jc w:val="both"/>
        <w:rPr>
          <w:color w:val="000000" w:themeColor="text1"/>
        </w:rPr>
      </w:pPr>
    </w:p>
    <w:p w14:paraId="5EF1CFD4" w14:textId="02651263" w:rsidR="0014302A" w:rsidRPr="00505227" w:rsidRDefault="006D19E9" w:rsidP="008C42DA">
      <w:pPr>
        <w:pBdr>
          <w:top w:val="nil"/>
          <w:left w:val="nil"/>
          <w:bottom w:val="nil"/>
          <w:right w:val="nil"/>
          <w:between w:val="nil"/>
        </w:pBdr>
        <w:jc w:val="both"/>
        <w:rPr>
          <w:color w:val="000000" w:themeColor="text1"/>
        </w:rPr>
      </w:pPr>
      <w:r w:rsidRPr="00505227">
        <w:rPr>
          <w:color w:val="000000" w:themeColor="text1"/>
        </w:rPr>
        <w:t>20</w:t>
      </w:r>
      <w:r w:rsidR="003F6EF5" w:rsidRPr="00505227">
        <w:rPr>
          <w:color w:val="000000" w:themeColor="text1"/>
        </w:rPr>
        <w:t>2</w:t>
      </w:r>
      <w:r w:rsidR="00390412" w:rsidRPr="00505227">
        <w:rPr>
          <w:color w:val="000000" w:themeColor="text1"/>
        </w:rPr>
        <w:t>2</w:t>
      </w:r>
      <w:r w:rsidRPr="00505227">
        <w:rPr>
          <w:color w:val="000000" w:themeColor="text1"/>
        </w:rPr>
        <w:t>.</w:t>
      </w:r>
      <w:r w:rsidR="00123D6F" w:rsidRPr="00505227">
        <w:t> </w:t>
      </w:r>
      <w:r w:rsidRPr="00505227">
        <w:rPr>
          <w:color w:val="000000" w:themeColor="text1"/>
        </w:rPr>
        <w:t>gad</w:t>
      </w:r>
      <w:r w:rsidR="00E555D3" w:rsidRPr="00505227">
        <w:rPr>
          <w:color w:val="000000" w:themeColor="text1"/>
        </w:rPr>
        <w:t>ā</w:t>
      </w:r>
      <w:r w:rsidRPr="00505227">
        <w:rPr>
          <w:color w:val="000000" w:themeColor="text1"/>
        </w:rPr>
        <w:t xml:space="preserve"> notik</w:t>
      </w:r>
      <w:r w:rsidR="003F6EF5" w:rsidRPr="00505227">
        <w:rPr>
          <w:color w:val="000000" w:themeColor="text1"/>
        </w:rPr>
        <w:t>u</w:t>
      </w:r>
      <w:r w:rsidR="00BC7AF6" w:rsidRPr="00505227">
        <w:rPr>
          <w:color w:val="000000" w:themeColor="text1"/>
        </w:rPr>
        <w:t>šas</w:t>
      </w:r>
      <w:r w:rsidRPr="00505227">
        <w:rPr>
          <w:color w:val="000000" w:themeColor="text1"/>
        </w:rPr>
        <w:t xml:space="preserve"> </w:t>
      </w:r>
      <w:r w:rsidR="00390412" w:rsidRPr="00505227">
        <w:rPr>
          <w:color w:val="000000" w:themeColor="text1"/>
        </w:rPr>
        <w:t xml:space="preserve">četras </w:t>
      </w:r>
      <w:r w:rsidR="00612B8D" w:rsidRPr="00505227">
        <w:rPr>
          <w:color w:val="000000" w:themeColor="text1"/>
        </w:rPr>
        <w:t>Padomes sēde</w:t>
      </w:r>
      <w:r w:rsidR="004D1D6C" w:rsidRPr="00505227">
        <w:rPr>
          <w:color w:val="000000" w:themeColor="text1"/>
        </w:rPr>
        <w:t>s</w:t>
      </w:r>
      <w:r w:rsidRPr="00505227">
        <w:rPr>
          <w:color w:val="000000" w:themeColor="text1"/>
        </w:rPr>
        <w:t xml:space="preserve">. </w:t>
      </w:r>
      <w:r w:rsidR="00390412" w:rsidRPr="00505227">
        <w:rPr>
          <w:color w:val="000000" w:themeColor="text1"/>
        </w:rPr>
        <w:t xml:space="preserve">Galvenais izaicinājums 2022. gadā </w:t>
      </w:r>
      <w:r w:rsidR="00EC2BBF" w:rsidRPr="00505227">
        <w:rPr>
          <w:color w:val="000000" w:themeColor="text1"/>
        </w:rPr>
        <w:t xml:space="preserve">bija </w:t>
      </w:r>
      <w:r w:rsidR="00490C35" w:rsidRPr="00505227">
        <w:rPr>
          <w:color w:val="000000" w:themeColor="text1"/>
        </w:rPr>
        <w:t xml:space="preserve">koordinēta </w:t>
      </w:r>
      <w:r w:rsidR="00EC2BBF" w:rsidRPr="00505227">
        <w:rPr>
          <w:color w:val="000000" w:themeColor="text1"/>
        </w:rPr>
        <w:t xml:space="preserve">valsts iestāžu darbība, lai vienveidīgi ieviestu un īstenotu noteiktās </w:t>
      </w:r>
      <w:r w:rsidR="00490C35" w:rsidRPr="00505227">
        <w:rPr>
          <w:color w:val="000000" w:themeColor="text1"/>
        </w:rPr>
        <w:t xml:space="preserve">Eiropas Savienības </w:t>
      </w:r>
      <w:r w:rsidR="00EC2BBF" w:rsidRPr="00505227">
        <w:rPr>
          <w:color w:val="000000" w:themeColor="text1"/>
        </w:rPr>
        <w:t xml:space="preserve">sankcijas, reaģējot uz Krievijas Federācijas sākto pilna apmēra karu Ukrainā un Baltkrievijas atbalstu </w:t>
      </w:r>
      <w:r w:rsidR="008700E3" w:rsidRPr="00505227">
        <w:rPr>
          <w:color w:val="000000" w:themeColor="text1"/>
        </w:rPr>
        <w:t>Krievijas Federācijas prettiesiskajai rīcībai</w:t>
      </w:r>
      <w:r w:rsidR="00EC2BBF" w:rsidRPr="00505227">
        <w:rPr>
          <w:color w:val="000000" w:themeColor="text1"/>
        </w:rPr>
        <w:t xml:space="preserve">. </w:t>
      </w:r>
      <w:r w:rsidR="00490C35" w:rsidRPr="00505227">
        <w:rPr>
          <w:color w:val="000000" w:themeColor="text1"/>
        </w:rPr>
        <w:t>J</w:t>
      </w:r>
      <w:r w:rsidR="00EC2BBF" w:rsidRPr="00505227">
        <w:rPr>
          <w:color w:val="000000" w:themeColor="text1"/>
        </w:rPr>
        <w:t xml:space="preserve">aunu sankciju noteikšanas ātrums iestādēm </w:t>
      </w:r>
      <w:r w:rsidR="000F1EB2" w:rsidRPr="00505227">
        <w:rPr>
          <w:color w:val="000000" w:themeColor="text1"/>
        </w:rPr>
        <w:t xml:space="preserve">lika pastāvīgi sekot līdzi sankciju ietekmei uz to pārraugāmajām jomām un par to informēt sabiedrību. </w:t>
      </w:r>
      <w:r w:rsidR="00FD3D73" w:rsidRPr="00505227">
        <w:rPr>
          <w:color w:val="000000" w:themeColor="text1"/>
        </w:rPr>
        <w:t>Pēc jaun</w:t>
      </w:r>
      <w:r w:rsidR="000F1B59" w:rsidRPr="00505227">
        <w:rPr>
          <w:color w:val="000000" w:themeColor="text1"/>
        </w:rPr>
        <w:t>u</w:t>
      </w:r>
      <w:r w:rsidR="00FD3D73" w:rsidRPr="00505227">
        <w:rPr>
          <w:color w:val="000000" w:themeColor="text1"/>
        </w:rPr>
        <w:t xml:space="preserve"> sankciju no</w:t>
      </w:r>
      <w:r w:rsidR="00FD3D73" w:rsidRPr="00505227">
        <w:rPr>
          <w:rFonts w:eastAsia="Calibri"/>
          <w:lang w:eastAsia="en-US"/>
        </w:rPr>
        <w:t>teikšanas sadarbība ar Krievijas un Baltkrievijas uzņēmējiem kļuva teju neiespējama.</w:t>
      </w:r>
      <w:r w:rsidR="00FD3D73" w:rsidRPr="00505227">
        <w:rPr>
          <w:color w:val="000000" w:themeColor="text1"/>
        </w:rPr>
        <w:t xml:space="preserve"> </w:t>
      </w:r>
      <w:r w:rsidR="000F1EB2" w:rsidRPr="00505227">
        <w:rPr>
          <w:color w:val="000000" w:themeColor="text1"/>
        </w:rPr>
        <w:t xml:space="preserve">Iestādēs būtiski palielinājās saņemto iesniegumu skaits, kuros lūgts sniegt atbildes par jautājumiem, kas saistīti ar sankciju ieviešanu un piemērošanu. </w:t>
      </w:r>
      <w:r w:rsidR="00B146AF" w:rsidRPr="00505227">
        <w:rPr>
          <w:color w:val="000000" w:themeColor="text1"/>
        </w:rPr>
        <w:t>Informācijas apmaiņa Padomes ietvaros kalpoja iestāžu saskaņotas rīcības nodrošināšanai, ieviešot jaunās sankcijas</w:t>
      </w:r>
      <w:r w:rsidR="00453EE9" w:rsidRPr="00505227">
        <w:rPr>
          <w:color w:val="000000" w:themeColor="text1"/>
        </w:rPr>
        <w:t>, jo izpratne par Latvijas normatīvo ietvaru, kas nosaka starptautisko sankciju ieviešanu Latvijā, gan publiskajā, gan privātajā sektorā sākotnēji veidojās atšķirīgi</w:t>
      </w:r>
      <w:r w:rsidR="00B146AF" w:rsidRPr="00505227">
        <w:rPr>
          <w:color w:val="000000" w:themeColor="text1"/>
        </w:rPr>
        <w:t>.</w:t>
      </w:r>
      <w:r w:rsidR="00453EE9" w:rsidRPr="00505227">
        <w:rPr>
          <w:color w:val="000000" w:themeColor="text1"/>
        </w:rPr>
        <w:t xml:space="preserve"> Šajā sakarā Padomes sēdēs vairākkārt </w:t>
      </w:r>
      <w:r w:rsidR="007F54B3" w:rsidRPr="00505227">
        <w:rPr>
          <w:color w:val="000000" w:themeColor="text1"/>
        </w:rPr>
        <w:t xml:space="preserve">tika izcelta nepieciešamība iestādēm organizēt informatīvus pasākumus, kuros tiek sniegti skaidrojumi un konsultācijas. </w:t>
      </w:r>
      <w:r w:rsidR="0014302A" w:rsidRPr="00505227">
        <w:rPr>
          <w:color w:val="000000" w:themeColor="text1"/>
        </w:rPr>
        <w:t xml:space="preserve">Kā atsevišķs piemērs par sabiedrības informēšanu norādīts, ka </w:t>
      </w:r>
      <w:r w:rsidR="0014302A" w:rsidRPr="00505227">
        <w:rPr>
          <w:rFonts w:eastAsia="Calibri"/>
          <w:lang w:eastAsia="en-US"/>
        </w:rPr>
        <w:t>informācija par piemērotajām sankcijām un noteiktajiem civiltiesiskajiem liegumiem ir iekļauta 8 valsts uzturētajos reģistros</w:t>
      </w:r>
      <w:r w:rsidR="0014302A" w:rsidRPr="00505227">
        <w:rPr>
          <w:color w:val="000000" w:themeColor="text1"/>
        </w:rPr>
        <w:t>.</w:t>
      </w:r>
      <w:r w:rsidR="009470B6" w:rsidRPr="00505227">
        <w:t xml:space="preserve"> </w:t>
      </w:r>
      <w:r w:rsidR="00F3447A" w:rsidRPr="00505227">
        <w:t xml:space="preserve">Latvijas aktīvo iesaisti un darbību sankciju ievērošanā, vizītes laikā Latvijā, augstu novērtējusi arī </w:t>
      </w:r>
      <w:r w:rsidR="00E00999" w:rsidRPr="00505227">
        <w:rPr>
          <w:color w:val="000000" w:themeColor="text1"/>
        </w:rPr>
        <w:t xml:space="preserve">par sankciju jautājumiem atbildīgā </w:t>
      </w:r>
      <w:r w:rsidR="009470B6" w:rsidRPr="00505227">
        <w:rPr>
          <w:color w:val="000000" w:themeColor="text1"/>
        </w:rPr>
        <w:t>E</w:t>
      </w:r>
      <w:r w:rsidR="00F3447A" w:rsidRPr="00505227">
        <w:rPr>
          <w:color w:val="000000" w:themeColor="text1"/>
        </w:rPr>
        <w:t xml:space="preserve">iropas </w:t>
      </w:r>
      <w:r w:rsidR="009470B6" w:rsidRPr="00505227">
        <w:rPr>
          <w:color w:val="000000" w:themeColor="text1"/>
        </w:rPr>
        <w:t>K</w:t>
      </w:r>
      <w:r w:rsidR="00F3447A" w:rsidRPr="00505227">
        <w:rPr>
          <w:color w:val="000000" w:themeColor="text1"/>
        </w:rPr>
        <w:t xml:space="preserve">omisijas </w:t>
      </w:r>
      <w:r w:rsidR="009470B6" w:rsidRPr="00505227">
        <w:rPr>
          <w:color w:val="000000" w:themeColor="text1"/>
        </w:rPr>
        <w:t xml:space="preserve">komisāre. </w:t>
      </w:r>
    </w:p>
    <w:p w14:paraId="561609B4" w14:textId="77777777" w:rsidR="00610DB8" w:rsidRPr="00505227" w:rsidRDefault="00610DB8" w:rsidP="008C42DA">
      <w:pPr>
        <w:pBdr>
          <w:top w:val="nil"/>
          <w:left w:val="nil"/>
          <w:bottom w:val="nil"/>
          <w:right w:val="nil"/>
          <w:between w:val="nil"/>
        </w:pBdr>
        <w:jc w:val="both"/>
        <w:rPr>
          <w:rFonts w:eastAsia="Calibri"/>
          <w:lang w:eastAsia="en-US"/>
        </w:rPr>
      </w:pPr>
    </w:p>
    <w:p w14:paraId="074A898B" w14:textId="4ABF951A" w:rsidR="000F1EB2" w:rsidRPr="00505227" w:rsidRDefault="00610DB8" w:rsidP="008C42DA">
      <w:pPr>
        <w:pBdr>
          <w:top w:val="nil"/>
          <w:left w:val="nil"/>
          <w:bottom w:val="nil"/>
          <w:right w:val="nil"/>
          <w:between w:val="nil"/>
        </w:pBdr>
        <w:jc w:val="both"/>
        <w:rPr>
          <w:color w:val="000000" w:themeColor="text1"/>
        </w:rPr>
      </w:pPr>
      <w:r w:rsidRPr="00505227">
        <w:rPr>
          <w:rFonts w:eastAsia="Calibri"/>
          <w:lang w:eastAsia="en-US"/>
        </w:rPr>
        <w:t>Padomes sēdēs tika aktualizēti</w:t>
      </w:r>
      <w:r w:rsidR="007F54B3" w:rsidRPr="00505227">
        <w:rPr>
          <w:rFonts w:eastAsia="Calibri"/>
          <w:lang w:eastAsia="en-US"/>
        </w:rPr>
        <w:t xml:space="preserve"> </w:t>
      </w:r>
      <w:r w:rsidRPr="00505227">
        <w:rPr>
          <w:rFonts w:eastAsia="Calibri"/>
          <w:lang w:eastAsia="en-US"/>
        </w:rPr>
        <w:t>jautājumi, kas rada grūtības piemērot regulas, kā vienu būtiskākajiem norādot to konsolidēto tekstu kavēšanos pēc jaunu grozījumu veikšanas, ņemot vērā ātrumu, kādā tika noteiktas jaunas sankcijas. Šajā sakarā Padome locekļu uzmanība tika vērsta arī uz konstatētu faktu, kad dažkārt regulu tekstos latviešu valodā var būt neatbilstība</w:t>
      </w:r>
      <w:r w:rsidR="00CC78EB" w:rsidRPr="00505227">
        <w:rPr>
          <w:rFonts w:eastAsia="Calibri"/>
          <w:lang w:eastAsia="en-US"/>
        </w:rPr>
        <w:t>s</w:t>
      </w:r>
      <w:r w:rsidRPr="00505227">
        <w:rPr>
          <w:rFonts w:eastAsia="Calibri"/>
          <w:lang w:eastAsia="en-US"/>
        </w:rPr>
        <w:t xml:space="preserve"> tekstam angļu vai franču valodā</w:t>
      </w:r>
      <w:r w:rsidR="00CC78EB" w:rsidRPr="00505227">
        <w:rPr>
          <w:rFonts w:eastAsia="Calibri"/>
          <w:lang w:eastAsia="en-US"/>
        </w:rPr>
        <w:t>, kas ar laiku tiek novērstas.</w:t>
      </w:r>
      <w:r w:rsidR="00F3447A" w:rsidRPr="00505227">
        <w:rPr>
          <w:rFonts w:eastAsia="Calibri"/>
          <w:lang w:eastAsia="en-US"/>
        </w:rPr>
        <w:t xml:space="preserve"> </w:t>
      </w:r>
    </w:p>
    <w:p w14:paraId="759B9B97" w14:textId="5956EAC8" w:rsidR="004F3523" w:rsidRPr="00505227" w:rsidRDefault="004F3523" w:rsidP="008C42DA">
      <w:pPr>
        <w:pBdr>
          <w:top w:val="nil"/>
          <w:left w:val="nil"/>
          <w:bottom w:val="nil"/>
          <w:right w:val="nil"/>
          <w:between w:val="nil"/>
        </w:pBdr>
        <w:jc w:val="both"/>
        <w:rPr>
          <w:color w:val="000000" w:themeColor="text1"/>
        </w:rPr>
      </w:pPr>
    </w:p>
    <w:p w14:paraId="7679F0F7" w14:textId="2F80F6A4" w:rsidR="00CC78EB" w:rsidRPr="00505227" w:rsidRDefault="00CC78EB" w:rsidP="008C42DA">
      <w:pPr>
        <w:pBdr>
          <w:top w:val="nil"/>
          <w:left w:val="nil"/>
          <w:bottom w:val="nil"/>
          <w:right w:val="nil"/>
          <w:between w:val="nil"/>
        </w:pBdr>
        <w:jc w:val="both"/>
        <w:rPr>
          <w:color w:val="000000" w:themeColor="text1"/>
        </w:rPr>
      </w:pPr>
      <w:r w:rsidRPr="00505227">
        <w:rPr>
          <w:color w:val="000000" w:themeColor="text1"/>
        </w:rPr>
        <w:t>Tāpat Padomes sēdēs tika atgādināts, ka vienlaikus ar plaši noteiktajām Eiropas Savienības sankcijām, j</w:t>
      </w:r>
      <w:r w:rsidRPr="00505227">
        <w:t>aunas sankcijas turpina noteikt arī ASV Valsts kases Ārvalstu aktīvu kontroles birojs</w:t>
      </w:r>
      <w:r w:rsidR="001033B7">
        <w:t xml:space="preserve"> </w:t>
      </w:r>
      <w:r w:rsidR="001033B7" w:rsidRPr="00505227">
        <w:rPr>
          <w:rFonts w:eastAsia="Calibri"/>
          <w:lang w:eastAsia="en-US"/>
        </w:rPr>
        <w:t>(turpmāk – OFAC)</w:t>
      </w:r>
      <w:r w:rsidR="00FB422D" w:rsidRPr="00505227">
        <w:t xml:space="preserve">, kuras </w:t>
      </w:r>
      <w:r w:rsidRPr="00505227">
        <w:t xml:space="preserve">vērstas gan pret fiziskām, gan juridiskām personām, gan arī sektorālās sankcijas pret vairākām nozarēm, pakalpojumiem un produktu veidiem. Latvijas tiesību sistēmā </w:t>
      </w:r>
      <w:r w:rsidR="00FB422D" w:rsidRPr="00505227">
        <w:t xml:space="preserve">šīs </w:t>
      </w:r>
      <w:r w:rsidRPr="00505227">
        <w:t xml:space="preserve">sankcijas tiek piemērotas finanšu sektorā, publiskajā sektorā, </w:t>
      </w:r>
      <w:r w:rsidR="00E00999" w:rsidRPr="00505227">
        <w:t>un</w:t>
      </w:r>
      <w:r w:rsidRPr="00505227">
        <w:t xml:space="preserve"> tās jāievēro, vērtējot iespējamos sadarbības partnerus</w:t>
      </w:r>
      <w:r w:rsidRPr="00505227">
        <w:rPr>
          <w:color w:val="000000" w:themeColor="text1"/>
        </w:rPr>
        <w:t xml:space="preserve">. </w:t>
      </w:r>
    </w:p>
    <w:p w14:paraId="6DACE8DD" w14:textId="77777777" w:rsidR="00D82F34" w:rsidRPr="00505227" w:rsidRDefault="00D82F34" w:rsidP="008C42DA">
      <w:pPr>
        <w:pBdr>
          <w:top w:val="nil"/>
          <w:left w:val="nil"/>
          <w:bottom w:val="nil"/>
          <w:right w:val="nil"/>
          <w:between w:val="nil"/>
        </w:pBdr>
        <w:jc w:val="both"/>
        <w:rPr>
          <w:color w:val="000000" w:themeColor="text1"/>
        </w:rPr>
      </w:pPr>
    </w:p>
    <w:p w14:paraId="1D6E4D9D" w14:textId="77777777" w:rsidR="00D82F34" w:rsidRPr="00505227" w:rsidRDefault="003E47DF" w:rsidP="008C42DA">
      <w:pPr>
        <w:pBdr>
          <w:top w:val="nil"/>
          <w:left w:val="nil"/>
          <w:bottom w:val="nil"/>
          <w:right w:val="nil"/>
          <w:between w:val="nil"/>
        </w:pBdr>
        <w:jc w:val="center"/>
        <w:rPr>
          <w:b/>
        </w:rPr>
      </w:pPr>
      <w:r w:rsidRPr="00505227">
        <w:rPr>
          <w:b/>
        </w:rPr>
        <w:t>Ievads</w:t>
      </w:r>
    </w:p>
    <w:p w14:paraId="2BA44618" w14:textId="77777777" w:rsidR="003E47DF" w:rsidRPr="00505227" w:rsidRDefault="003E47DF" w:rsidP="008C42DA">
      <w:pPr>
        <w:pBdr>
          <w:top w:val="nil"/>
          <w:left w:val="nil"/>
          <w:bottom w:val="nil"/>
          <w:right w:val="nil"/>
          <w:between w:val="nil"/>
        </w:pBdr>
        <w:jc w:val="center"/>
        <w:rPr>
          <w:b/>
        </w:rPr>
      </w:pPr>
    </w:p>
    <w:p w14:paraId="5821DA30" w14:textId="6B4B402E" w:rsidR="000F4E3B" w:rsidRPr="00505227" w:rsidRDefault="003E47DF" w:rsidP="008C42DA">
      <w:pPr>
        <w:jc w:val="both"/>
        <w:rPr>
          <w:color w:val="000000" w:themeColor="text1"/>
          <w:highlight w:val="yellow"/>
        </w:rPr>
      </w:pPr>
      <w:r w:rsidRPr="00505227">
        <w:t xml:space="preserve">Padome ir Ministru kabineta izveidota konsultatīva institūcija, kuras mērķis ir veicināt visu ar sankciju </w:t>
      </w:r>
      <w:r w:rsidR="00E23EF2" w:rsidRPr="00505227">
        <w:t>ieviešanu</w:t>
      </w:r>
      <w:r w:rsidRPr="00505227">
        <w:t xml:space="preserve"> un ievērošanu saistīto institūciju sadarbību un vienotu </w:t>
      </w:r>
      <w:r w:rsidR="005C6D94" w:rsidRPr="00505227">
        <w:t>pieeju</w:t>
      </w:r>
      <w:r w:rsidR="00120A2A" w:rsidRPr="00505227">
        <w:t xml:space="preserve"> </w:t>
      </w:r>
      <w:r w:rsidR="005C6D94" w:rsidRPr="00505227">
        <w:t>sankciju</w:t>
      </w:r>
      <w:r w:rsidR="00120A2A" w:rsidRPr="00505227">
        <w:t xml:space="preserve"> piemērošan</w:t>
      </w:r>
      <w:r w:rsidR="005C6D94" w:rsidRPr="00505227">
        <w:t>ā</w:t>
      </w:r>
      <w:r w:rsidRPr="00505227">
        <w:t xml:space="preserve">. Saskaņā ar </w:t>
      </w:r>
      <w:r w:rsidR="005C6D94" w:rsidRPr="00505227">
        <w:t xml:space="preserve">Padomes </w:t>
      </w:r>
      <w:r w:rsidRPr="00505227">
        <w:t>Nolikuma 6. un 7.</w:t>
      </w:r>
      <w:r w:rsidR="00123D6F" w:rsidRPr="00505227">
        <w:t> </w:t>
      </w:r>
      <w:r w:rsidRPr="00505227">
        <w:t xml:space="preserve">punktu Padomes sastāvā </w:t>
      </w:r>
      <w:r w:rsidR="00D14371" w:rsidRPr="00505227">
        <w:t>202</w:t>
      </w:r>
      <w:r w:rsidR="00390412" w:rsidRPr="00505227">
        <w:t>2</w:t>
      </w:r>
      <w:r w:rsidR="00D14371" w:rsidRPr="00505227">
        <w:t>.</w:t>
      </w:r>
      <w:r w:rsidR="00120A2A" w:rsidRPr="00505227">
        <w:t> </w:t>
      </w:r>
      <w:r w:rsidR="00D14371" w:rsidRPr="00505227">
        <w:t>gad</w:t>
      </w:r>
      <w:r w:rsidR="00390412" w:rsidRPr="00505227">
        <w:t>ā</w:t>
      </w:r>
      <w:r w:rsidR="00D14371" w:rsidRPr="00505227">
        <w:t xml:space="preserve"> </w:t>
      </w:r>
      <w:r w:rsidR="00390412" w:rsidRPr="00505227">
        <w:t xml:space="preserve">bija </w:t>
      </w:r>
      <w:r w:rsidR="000F1B59" w:rsidRPr="00505227">
        <w:t>27 </w:t>
      </w:r>
      <w:r w:rsidRPr="00505227">
        <w:t>atbildīgo institūciju pārstāvji</w:t>
      </w:r>
      <w:r w:rsidR="009521DD" w:rsidRPr="00505227">
        <w:t>.</w:t>
      </w:r>
      <w:r w:rsidRPr="00505227">
        <w:t xml:space="preserve"> </w:t>
      </w:r>
      <w:r w:rsidR="009521DD" w:rsidRPr="00505227">
        <w:t>S</w:t>
      </w:r>
      <w:r w:rsidR="003B7904" w:rsidRPr="00505227">
        <w:t xml:space="preserve">avukārt </w:t>
      </w:r>
      <w:r w:rsidRPr="00505227">
        <w:t xml:space="preserve">Finanšu nozares asociācijas, Latvijas Darba devēju konfederācijas, Latvijas </w:t>
      </w:r>
      <w:r w:rsidR="00D70B1B" w:rsidRPr="00505227">
        <w:t xml:space="preserve">Pašvaldību </w:t>
      </w:r>
      <w:r w:rsidRPr="00505227">
        <w:t>savienības</w:t>
      </w:r>
      <w:r w:rsidR="009521DD" w:rsidRPr="00505227">
        <w:t xml:space="preserve">, </w:t>
      </w:r>
      <w:r w:rsidRPr="00505227">
        <w:t>Latvijas Tirdzniecības un rūpniecības kameras</w:t>
      </w:r>
      <w:r w:rsidR="009521DD" w:rsidRPr="00505227">
        <w:t xml:space="preserve">, Latvijas Apdrošinātāju asociācijas, Satversmes aizsardzības biroja un Valsts robežsardzes </w:t>
      </w:r>
      <w:r w:rsidRPr="00505227">
        <w:t>pārstāvji</w:t>
      </w:r>
      <w:r w:rsidR="003B7904" w:rsidRPr="00505227">
        <w:t xml:space="preserve"> Padomes sēdēs piedalās ar padomdevēja tiesībām</w:t>
      </w:r>
      <w:r w:rsidRPr="00505227">
        <w:t>. Padomes personālsastāvu saskaņā ar Nolikuma 8.</w:t>
      </w:r>
      <w:r w:rsidR="00123D6F" w:rsidRPr="00505227">
        <w:t> </w:t>
      </w:r>
      <w:r w:rsidRPr="00505227">
        <w:t xml:space="preserve">punktu ir apstiprinājis ārlietu ministrs. </w:t>
      </w:r>
    </w:p>
    <w:p w14:paraId="25BC4A9E" w14:textId="77777777" w:rsidR="00F07300" w:rsidRPr="00505227" w:rsidRDefault="00F07300" w:rsidP="008C42DA">
      <w:pPr>
        <w:jc w:val="both"/>
        <w:rPr>
          <w:color w:val="000000" w:themeColor="text1"/>
        </w:rPr>
      </w:pPr>
    </w:p>
    <w:p w14:paraId="43874772" w14:textId="133AF3C2" w:rsidR="00A22B96" w:rsidRPr="00505227" w:rsidRDefault="003E47DF" w:rsidP="008C42DA">
      <w:pPr>
        <w:jc w:val="both"/>
        <w:rPr>
          <w:color w:val="000000" w:themeColor="text1"/>
        </w:rPr>
      </w:pPr>
      <w:r w:rsidRPr="00505227">
        <w:rPr>
          <w:color w:val="000000" w:themeColor="text1"/>
        </w:rPr>
        <w:t>Saskaņā ar Nolikuma 5.</w:t>
      </w:r>
      <w:r w:rsidR="00123D6F" w:rsidRPr="00505227">
        <w:t> </w:t>
      </w:r>
      <w:r w:rsidRPr="00505227">
        <w:rPr>
          <w:color w:val="000000" w:themeColor="text1"/>
        </w:rPr>
        <w:t>punktu par Padomes priekšsēdētāju ārlietu ministrs ir apstiprinājis Kristīni Līci</w:t>
      </w:r>
      <w:r w:rsidR="002C63D1" w:rsidRPr="00505227">
        <w:rPr>
          <w:color w:val="000000" w:themeColor="text1"/>
        </w:rPr>
        <w:t>,</w:t>
      </w:r>
      <w:r w:rsidRPr="00505227">
        <w:rPr>
          <w:color w:val="000000" w:themeColor="text1"/>
        </w:rPr>
        <w:t xml:space="preserve"> </w:t>
      </w:r>
      <w:r w:rsidR="00390412" w:rsidRPr="00505227">
        <w:rPr>
          <w:color w:val="000000" w:themeColor="text1"/>
        </w:rPr>
        <w:t xml:space="preserve">Ārlietu ministrijas Juridiskās direkcijas </w:t>
      </w:r>
      <w:r w:rsidR="000F1B59" w:rsidRPr="00505227">
        <w:rPr>
          <w:color w:val="000000" w:themeColor="text1"/>
        </w:rPr>
        <w:t>vadītāju </w:t>
      </w:r>
      <w:r w:rsidR="00390412" w:rsidRPr="00505227">
        <w:rPr>
          <w:color w:val="000000" w:themeColor="text1"/>
        </w:rPr>
        <w:t>-</w:t>
      </w:r>
      <w:r w:rsidR="000F1B59" w:rsidRPr="00505227">
        <w:rPr>
          <w:color w:val="000000" w:themeColor="text1"/>
        </w:rPr>
        <w:t> </w:t>
      </w:r>
      <w:r w:rsidRPr="00505227">
        <w:rPr>
          <w:color w:val="000000" w:themeColor="text1"/>
        </w:rPr>
        <w:t>Latvijas pārstāvi starptautiskajās cilvēktiesību institūcijās.</w:t>
      </w:r>
      <w:r w:rsidR="00A22B96" w:rsidRPr="00505227">
        <w:rPr>
          <w:color w:val="000000" w:themeColor="text1"/>
        </w:rPr>
        <w:t xml:space="preserve"> Atbilstoši Nolikuma 18.</w:t>
      </w:r>
      <w:r w:rsidR="00123D6F" w:rsidRPr="00505227">
        <w:t> </w:t>
      </w:r>
      <w:r w:rsidR="00A22B96" w:rsidRPr="00505227">
        <w:rPr>
          <w:color w:val="000000" w:themeColor="text1"/>
        </w:rPr>
        <w:t>punktam ārlietu ministrs ir noteicis, ka Padomes sekretariāta funkcijas veic Ārlietu ministrijas Juridiskais departaments.</w:t>
      </w:r>
    </w:p>
    <w:p w14:paraId="37CCB529" w14:textId="7981F053" w:rsidR="000A1E55" w:rsidRPr="00505227" w:rsidRDefault="000A1E55" w:rsidP="008C42DA">
      <w:pPr>
        <w:pBdr>
          <w:top w:val="nil"/>
          <w:left w:val="nil"/>
          <w:bottom w:val="nil"/>
          <w:right w:val="nil"/>
          <w:between w:val="nil"/>
        </w:pBdr>
        <w:rPr>
          <w:b/>
        </w:rPr>
      </w:pPr>
    </w:p>
    <w:p w14:paraId="08EDABE6" w14:textId="77777777" w:rsidR="009E70BE" w:rsidRPr="00505227" w:rsidRDefault="009E70BE" w:rsidP="008C42DA">
      <w:pPr>
        <w:pBdr>
          <w:top w:val="nil"/>
          <w:left w:val="nil"/>
          <w:bottom w:val="nil"/>
          <w:right w:val="nil"/>
          <w:between w:val="nil"/>
        </w:pBdr>
        <w:rPr>
          <w:b/>
        </w:rPr>
      </w:pPr>
    </w:p>
    <w:p w14:paraId="434EAA14" w14:textId="6B9CCFD3" w:rsidR="00FC2068" w:rsidRPr="00505227" w:rsidRDefault="00FC2068" w:rsidP="008C42DA">
      <w:pPr>
        <w:pStyle w:val="ListParagraph"/>
        <w:ind w:left="0"/>
        <w:jc w:val="center"/>
        <w:rPr>
          <w:b/>
          <w:color w:val="000000" w:themeColor="text1"/>
        </w:rPr>
      </w:pPr>
      <w:bookmarkStart w:id="0" w:name="_Hlk92205565"/>
      <w:r w:rsidRPr="00505227">
        <w:rPr>
          <w:b/>
          <w:color w:val="000000" w:themeColor="text1"/>
        </w:rPr>
        <w:t xml:space="preserve">Sankciju koordinācijas padomes sēde </w:t>
      </w:r>
      <w:r w:rsidR="00FD3D73" w:rsidRPr="00505227">
        <w:rPr>
          <w:b/>
          <w:color w:val="000000" w:themeColor="text1"/>
        </w:rPr>
        <w:t>2022. gada 3. martā</w:t>
      </w:r>
    </w:p>
    <w:p w14:paraId="3BDFA658" w14:textId="77777777" w:rsidR="00605351" w:rsidRPr="00505227" w:rsidRDefault="00605351" w:rsidP="008C42DA">
      <w:pPr>
        <w:pStyle w:val="ListParagraph"/>
        <w:ind w:left="0"/>
        <w:jc w:val="center"/>
        <w:rPr>
          <w:b/>
          <w:color w:val="000000" w:themeColor="text1"/>
        </w:rPr>
      </w:pPr>
    </w:p>
    <w:bookmarkEnd w:id="0"/>
    <w:p w14:paraId="2D63875E" w14:textId="5995268D" w:rsidR="00AD35AC" w:rsidRPr="00505227" w:rsidRDefault="00AD35AC" w:rsidP="008C42DA">
      <w:pPr>
        <w:jc w:val="both"/>
        <w:rPr>
          <w:rFonts w:eastAsia="Calibri"/>
          <w:lang w:eastAsia="en-US"/>
        </w:rPr>
      </w:pPr>
      <w:r w:rsidRPr="00505227">
        <w:rPr>
          <w:rFonts w:eastAsia="Calibri"/>
          <w:lang w:eastAsia="en-US"/>
        </w:rPr>
        <w:t>Sanāksme notika īsi pēc Krievijas sāktā kara Ukrainā 2022. gada 24. februārī. Tajā konceptuāli tik</w:t>
      </w:r>
      <w:r w:rsidR="0028794F" w:rsidRPr="00505227">
        <w:rPr>
          <w:rFonts w:eastAsia="Calibri"/>
          <w:lang w:eastAsia="en-US"/>
        </w:rPr>
        <w:t>a</w:t>
      </w:r>
      <w:r w:rsidRPr="00505227">
        <w:rPr>
          <w:rFonts w:eastAsia="Calibri"/>
          <w:lang w:eastAsia="en-US"/>
        </w:rPr>
        <w:t xml:space="preserve"> pārrunāts noteikto sankciju pret Krieviju un Baltkrieviju tvērums un turpmākā ietekme. Reaģējot uz agresiju, Eiropas Savienība (turpmāk </w:t>
      </w:r>
      <w:r w:rsidRPr="00505227">
        <w:rPr>
          <w:rFonts w:eastAsia="Calibri"/>
          <w:lang w:eastAsia="en-US"/>
        </w:rPr>
        <w:noBreakHyphen/>
        <w:t xml:space="preserve"> ES) nepieredzētā ātrumā vienojās par plaša apjoma sankciju noteikšanu, kas radīja daudzus izaicinājumus privātajam sektoram, tādēļ </w:t>
      </w:r>
      <w:r w:rsidR="00967FE7" w:rsidRPr="00505227">
        <w:rPr>
          <w:rFonts w:eastAsia="Calibri"/>
          <w:lang w:eastAsia="en-US"/>
        </w:rPr>
        <w:t>P</w:t>
      </w:r>
      <w:r w:rsidRPr="00505227">
        <w:rPr>
          <w:rFonts w:eastAsia="Calibri"/>
          <w:lang w:eastAsia="en-US"/>
        </w:rPr>
        <w:t xml:space="preserve">adomes sēdē konceptuāli tika diskutēti jautājumi, kas saistīti ar šo sankciju ieviešanu. </w:t>
      </w:r>
    </w:p>
    <w:p w14:paraId="77F46861" w14:textId="77777777" w:rsidR="0028794F" w:rsidRPr="00505227" w:rsidRDefault="0028794F" w:rsidP="008C42DA">
      <w:pPr>
        <w:jc w:val="both"/>
        <w:rPr>
          <w:rFonts w:eastAsia="Calibri"/>
          <w:lang w:eastAsia="en-US"/>
        </w:rPr>
      </w:pPr>
    </w:p>
    <w:p w14:paraId="43BC7B8A" w14:textId="40EA15DB" w:rsidR="00AD35AC" w:rsidRPr="00505227" w:rsidRDefault="00AD35AC" w:rsidP="008C42DA">
      <w:pPr>
        <w:jc w:val="both"/>
        <w:rPr>
          <w:rFonts w:eastAsia="Calibri"/>
          <w:lang w:eastAsia="en-US"/>
        </w:rPr>
      </w:pPr>
      <w:r w:rsidRPr="00505227">
        <w:rPr>
          <w:rFonts w:eastAsia="Calibri"/>
          <w:lang w:eastAsia="en-US"/>
        </w:rPr>
        <w:t xml:space="preserve">Jaunu sankciju noteikšana ir tikai procesa sākums, būtiski tās pilnvērtīgi ieviest, kas ir komplicēts un ilgstošs process. Tas nozīmē, ka diskusijas par jauno sankciju ieviešanu un piemērošanu tiks turpinātas turpmākajās </w:t>
      </w:r>
      <w:r w:rsidR="00295DD2" w:rsidRPr="00505227">
        <w:rPr>
          <w:rFonts w:eastAsia="Calibri"/>
          <w:lang w:eastAsia="en-US"/>
        </w:rPr>
        <w:t xml:space="preserve">Padomes </w:t>
      </w:r>
      <w:r w:rsidRPr="00505227">
        <w:rPr>
          <w:rFonts w:eastAsia="Calibri"/>
          <w:lang w:eastAsia="en-US"/>
        </w:rPr>
        <w:t xml:space="preserve">sēdēs. </w:t>
      </w:r>
    </w:p>
    <w:p w14:paraId="43921D3E" w14:textId="77777777" w:rsidR="0028794F" w:rsidRPr="00505227" w:rsidRDefault="0028794F" w:rsidP="008C42DA">
      <w:pPr>
        <w:jc w:val="both"/>
        <w:rPr>
          <w:rFonts w:eastAsia="Calibri"/>
          <w:lang w:eastAsia="en-US"/>
        </w:rPr>
      </w:pPr>
    </w:p>
    <w:p w14:paraId="6C863A90" w14:textId="300FAB97" w:rsidR="00AD35AC" w:rsidRPr="00505227" w:rsidRDefault="008E5E61" w:rsidP="008C42DA">
      <w:pPr>
        <w:jc w:val="both"/>
        <w:rPr>
          <w:rFonts w:eastAsia="Calibri"/>
          <w:lang w:eastAsia="en-US"/>
        </w:rPr>
      </w:pPr>
      <w:r w:rsidRPr="00505227">
        <w:rPr>
          <w:rFonts w:eastAsia="Calibri"/>
          <w:lang w:eastAsia="en-US"/>
        </w:rPr>
        <w:t xml:space="preserve">Tika ziņots, </w:t>
      </w:r>
      <w:r w:rsidR="0028794F" w:rsidRPr="00505227">
        <w:rPr>
          <w:rFonts w:eastAsia="Calibri"/>
          <w:lang w:eastAsia="en-US"/>
        </w:rPr>
        <w:t xml:space="preserve">ka </w:t>
      </w:r>
      <w:r w:rsidRPr="00505227">
        <w:rPr>
          <w:rFonts w:eastAsia="Calibri"/>
          <w:lang w:eastAsia="en-US"/>
        </w:rPr>
        <w:t>s</w:t>
      </w:r>
      <w:r w:rsidR="00AD35AC" w:rsidRPr="00505227">
        <w:rPr>
          <w:rFonts w:eastAsia="Calibri"/>
          <w:lang w:eastAsia="en-US"/>
        </w:rPr>
        <w:t xml:space="preserve">ankcijas </w:t>
      </w:r>
      <w:r w:rsidR="0028794F" w:rsidRPr="00505227">
        <w:rPr>
          <w:rFonts w:eastAsia="Calibri"/>
          <w:lang w:eastAsia="en-US"/>
        </w:rPr>
        <w:t xml:space="preserve">ir </w:t>
      </w:r>
      <w:r w:rsidR="00AD35AC" w:rsidRPr="00505227">
        <w:rPr>
          <w:rFonts w:eastAsia="Calibri"/>
          <w:lang w:eastAsia="en-US"/>
        </w:rPr>
        <w:t xml:space="preserve">noteiktas arī pret Latvijas valstspiederīgo. Sankcijas paredz iesaldēt subjekta īpašumā vai kontrolē esošos finanšu līdzekļus un ekonomiskos resursus. Sankciju mērķis ir panākt personas, pret kuru </w:t>
      </w:r>
      <w:r w:rsidR="0042777B" w:rsidRPr="00505227">
        <w:rPr>
          <w:rFonts w:eastAsia="Calibri"/>
          <w:lang w:eastAsia="en-US"/>
        </w:rPr>
        <w:t xml:space="preserve">tās </w:t>
      </w:r>
      <w:r w:rsidR="00AD35AC" w:rsidRPr="00505227">
        <w:rPr>
          <w:rFonts w:eastAsia="Calibri"/>
          <w:lang w:eastAsia="en-US"/>
        </w:rPr>
        <w:t>noteiktas, uzvedības maiņu un ierobežot personai pieejamos līdzekļus, ko tā varētu novirzīt prettiesisku darbību atbalstīšanai. Lai nodrošinātu īpašumu iesaldēšanu, reģistriem, kuri ir atbildīti par konkrētā īpašuma veida uzskaiti, ir jāizdara attiecīgs ieraksts pie konkrētā īpašuma.</w:t>
      </w:r>
      <w:r w:rsidR="0042777B" w:rsidRPr="00505227">
        <w:rPr>
          <w:rFonts w:eastAsia="Calibri"/>
          <w:lang w:eastAsia="en-US"/>
        </w:rPr>
        <w:t xml:space="preserve"> </w:t>
      </w:r>
    </w:p>
    <w:p w14:paraId="59F0081D" w14:textId="77777777" w:rsidR="0028794F" w:rsidRPr="00505227" w:rsidRDefault="0028794F" w:rsidP="008C42DA">
      <w:pPr>
        <w:jc w:val="both"/>
        <w:rPr>
          <w:rFonts w:eastAsia="Calibri"/>
          <w:lang w:eastAsia="en-US"/>
        </w:rPr>
      </w:pPr>
    </w:p>
    <w:p w14:paraId="28EACBFE" w14:textId="2A7A4CBF" w:rsidR="0042777B" w:rsidRPr="00505227" w:rsidRDefault="0042777B" w:rsidP="008C42DA">
      <w:pPr>
        <w:jc w:val="both"/>
        <w:rPr>
          <w:rFonts w:eastAsia="Calibri"/>
          <w:lang w:eastAsia="en-US"/>
        </w:rPr>
      </w:pPr>
      <w:r w:rsidRPr="00505227">
        <w:rPr>
          <w:rFonts w:eastAsia="Calibri"/>
          <w:lang w:eastAsia="en-US"/>
        </w:rPr>
        <w:t>Visas valsts pārvalde</w:t>
      </w:r>
      <w:r w:rsidR="00E15D76" w:rsidRPr="00505227">
        <w:rPr>
          <w:rFonts w:eastAsia="Calibri"/>
          <w:lang w:eastAsia="en-US"/>
        </w:rPr>
        <w:t>s iestādes</w:t>
      </w:r>
      <w:r w:rsidRPr="00505227">
        <w:rPr>
          <w:rFonts w:eastAsia="Calibri"/>
          <w:lang w:eastAsia="en-US"/>
        </w:rPr>
        <w:t xml:space="preserve"> aicināta</w:t>
      </w:r>
      <w:r w:rsidR="00E15D76" w:rsidRPr="00505227">
        <w:rPr>
          <w:rFonts w:eastAsia="Calibri"/>
          <w:lang w:eastAsia="en-US"/>
        </w:rPr>
        <w:t>s</w:t>
      </w:r>
      <w:r w:rsidRPr="00505227">
        <w:rPr>
          <w:rFonts w:eastAsia="Calibri"/>
          <w:lang w:eastAsia="en-US"/>
        </w:rPr>
        <w:t xml:space="preserve"> izvērtēt, kā jaunās sankcijas var ietekmēt konkrētās iestādes pārraugāmo jomu. </w:t>
      </w:r>
      <w:r w:rsidR="00655D7A" w:rsidRPr="00505227">
        <w:rPr>
          <w:rFonts w:eastAsia="Calibri"/>
          <w:lang w:eastAsia="en-US"/>
        </w:rPr>
        <w:t>Tai skaitā, kā n</w:t>
      </w:r>
      <w:r w:rsidRPr="00505227">
        <w:rPr>
          <w:rFonts w:eastAsia="Calibri"/>
          <w:lang w:eastAsia="en-US"/>
        </w:rPr>
        <w:t>oteiktās sankcijas ietekmē iestāžu iespējas pieņemt no sankciju subjektiem maksājumus par saņemtajiem pakalpojumiem vai pieņemt maksājumus no bankas, pret kuru ir noteiktas sankcijas. Uzsvērts, ka svarīgi pieturēties pie riskos balstītās pieejas un identificēt jomas, kur noteiktās sankcijas radīs ietekmi. Vienlaikus tika atgādināts, ka Starptautisko un Latvijas Republikas nacionālo sankciju likums (turpmāk – Sankciju likums) liedz publisko tiesību personām slēgt līgumus ar tām personām, pret kurām noteiktas OFAC sankcijas.</w:t>
      </w:r>
      <w:r w:rsidR="00393C15" w:rsidRPr="00505227">
        <w:rPr>
          <w:rFonts w:eastAsia="Calibri"/>
          <w:lang w:eastAsia="en-US"/>
        </w:rPr>
        <w:t xml:space="preserve"> </w:t>
      </w:r>
    </w:p>
    <w:p w14:paraId="4A891683" w14:textId="77777777" w:rsidR="0028794F" w:rsidRPr="00505227" w:rsidRDefault="0028794F" w:rsidP="008C42DA">
      <w:pPr>
        <w:jc w:val="both"/>
        <w:rPr>
          <w:rFonts w:eastAsia="Calibri"/>
          <w:lang w:eastAsia="en-US"/>
        </w:rPr>
      </w:pPr>
    </w:p>
    <w:p w14:paraId="233F0297" w14:textId="30DF177A" w:rsidR="0046358B" w:rsidRPr="00505227" w:rsidRDefault="0042777B" w:rsidP="008C42DA">
      <w:pPr>
        <w:jc w:val="both"/>
        <w:rPr>
          <w:color w:val="000000" w:themeColor="text1"/>
        </w:rPr>
      </w:pPr>
      <w:r w:rsidRPr="00505227">
        <w:rPr>
          <w:rFonts w:eastAsia="Calibri"/>
          <w:lang w:eastAsia="en-US"/>
        </w:rPr>
        <w:t>Pēc jauno sankciju pret Krieviju un Baltkrieviju noteikšanas, iestādēs</w:t>
      </w:r>
      <w:r w:rsidR="00655D7A" w:rsidRPr="00505227">
        <w:rPr>
          <w:rFonts w:eastAsia="Calibri"/>
          <w:lang w:eastAsia="en-US"/>
        </w:rPr>
        <w:t>,</w:t>
      </w:r>
      <w:r w:rsidRPr="00505227">
        <w:rPr>
          <w:rFonts w:eastAsia="Calibri"/>
          <w:lang w:eastAsia="en-US"/>
        </w:rPr>
        <w:t xml:space="preserve"> </w:t>
      </w:r>
      <w:r w:rsidR="00655D7A" w:rsidRPr="00505227">
        <w:rPr>
          <w:rFonts w:eastAsia="Calibri"/>
          <w:lang w:eastAsia="en-US"/>
        </w:rPr>
        <w:t xml:space="preserve">īpaši </w:t>
      </w:r>
      <w:r w:rsidRPr="00505227">
        <w:rPr>
          <w:rFonts w:eastAsia="Calibri"/>
          <w:lang w:eastAsia="en-US"/>
        </w:rPr>
        <w:t xml:space="preserve">Ārlietu ministrijā strauji pieauga saņemto iesniegumu skaits no dažādu nozaru pārstāvjiem, kuros lūgts sniegt atbildes par jautājumiem, kas saistīti ar sankciju ieviešanu un piemērošanu. Ārlietu ministrija informēja, ka tiks apkopota interesējošā </w:t>
      </w:r>
      <w:r w:rsidR="004F7617" w:rsidRPr="00505227">
        <w:rPr>
          <w:rFonts w:eastAsia="Calibri"/>
          <w:lang w:eastAsia="en-US"/>
        </w:rPr>
        <w:t xml:space="preserve">informācija </w:t>
      </w:r>
      <w:r w:rsidRPr="00505227">
        <w:rPr>
          <w:rFonts w:eastAsia="Calibri"/>
          <w:lang w:eastAsia="en-US"/>
        </w:rPr>
        <w:t>un nodrošināta tās publiska pieejamība Ārlietu ministrijas tiešsaistes vietnē, kur ikvienam būs pieejama visa informācija par ES tiesību aktiem, kas nosaka sankcijas pret Krieviju un Baltkrieviju.</w:t>
      </w:r>
      <w:r w:rsidR="00290804" w:rsidRPr="00505227">
        <w:t xml:space="preserve"> </w:t>
      </w:r>
      <w:r w:rsidR="00290804" w:rsidRPr="00505227">
        <w:rPr>
          <w:rFonts w:eastAsia="Calibri"/>
          <w:lang w:eastAsia="en-US"/>
        </w:rPr>
        <w:t xml:space="preserve">Ārlietu ministrija mājaslapā ir izveidota sadaļa “Sankcijas”, kuras apakšsadaļa “Biežāk uzdotie jautājumi”, kur ir norādīta informācija par vispārīgiem sadarbības riskiem. </w:t>
      </w:r>
      <w:r w:rsidR="0046358B" w:rsidRPr="00505227">
        <w:rPr>
          <w:rFonts w:eastAsia="Calibri"/>
          <w:lang w:eastAsia="en-US"/>
        </w:rPr>
        <w:t xml:space="preserve">Tie palīdz rast </w:t>
      </w:r>
      <w:r w:rsidR="00290804" w:rsidRPr="00505227">
        <w:rPr>
          <w:rFonts w:eastAsia="Calibri"/>
          <w:lang w:eastAsia="en-US"/>
        </w:rPr>
        <w:t>skaidrību par galvenajiem izaicinājumiem, kas saistīti ar sankciju ieviešanu.</w:t>
      </w:r>
      <w:r w:rsidR="0046358B" w:rsidRPr="00505227">
        <w:rPr>
          <w:color w:val="000000" w:themeColor="text1"/>
        </w:rPr>
        <w:t xml:space="preserve"> Būtiski nodot saskaņotu informāciju, lai personas apzinās, ka, lai izvairītos no sankciju pārkāpšanas, ir nepieciešams veikt riskos balstītu turpmākās sadarbības izvērtējumu un iespējamie riski primāri jāuzņemas pašam uzņēmējam, tādēļ tiem jāsaprot, ka svarīgi pārliecināties ne tikai par sadarbības partneriem, bet arī par to patieso labuma guvēju.</w:t>
      </w:r>
    </w:p>
    <w:p w14:paraId="6B23989E" w14:textId="77777777" w:rsidR="0028794F" w:rsidRPr="00505227" w:rsidRDefault="0028794F" w:rsidP="008C42DA">
      <w:pPr>
        <w:jc w:val="both"/>
        <w:rPr>
          <w:color w:val="000000" w:themeColor="text1"/>
        </w:rPr>
      </w:pPr>
    </w:p>
    <w:p w14:paraId="300E1FE8" w14:textId="4FA2C8D4" w:rsidR="0042777B" w:rsidRPr="00505227" w:rsidRDefault="00F4653A" w:rsidP="008C42DA">
      <w:pPr>
        <w:jc w:val="both"/>
        <w:rPr>
          <w:rFonts w:eastAsia="Calibri"/>
          <w:lang w:eastAsia="en-US"/>
        </w:rPr>
      </w:pPr>
      <w:r w:rsidRPr="00505227">
        <w:rPr>
          <w:rFonts w:eastAsia="Calibri"/>
          <w:lang w:eastAsia="en-US"/>
        </w:rPr>
        <w:t xml:space="preserve">Iestādes </w:t>
      </w:r>
      <w:r w:rsidR="0046358B" w:rsidRPr="00505227">
        <w:rPr>
          <w:rFonts w:eastAsia="Calibri"/>
          <w:lang w:eastAsia="en-US"/>
        </w:rPr>
        <w:t>atzinīgi</w:t>
      </w:r>
      <w:r w:rsidR="0046358B" w:rsidRPr="00505227">
        <w:t xml:space="preserve"> </w:t>
      </w:r>
      <w:r w:rsidR="0046358B" w:rsidRPr="00505227">
        <w:rPr>
          <w:rFonts w:eastAsia="Calibri"/>
          <w:lang w:eastAsia="en-US"/>
        </w:rPr>
        <w:t xml:space="preserve">novērtēja savstarpējo sadarbību un informācijas apmaiņa, uzsverot sadarbību ar Ārlietu ministriju un Finanšu un kapitāla tirgus komisiju, to organizētos pasākumus, lai informētu par sankcijām, kā arī sagatavotos informatīvos materiālus. </w:t>
      </w:r>
    </w:p>
    <w:p w14:paraId="32FF485B" w14:textId="77777777" w:rsidR="0028794F" w:rsidRPr="00505227" w:rsidRDefault="0028794F" w:rsidP="008C42DA">
      <w:pPr>
        <w:jc w:val="both"/>
        <w:rPr>
          <w:rFonts w:eastAsia="Calibri"/>
          <w:lang w:eastAsia="en-US"/>
        </w:rPr>
      </w:pPr>
    </w:p>
    <w:p w14:paraId="4674BFC1" w14:textId="281BA8F0" w:rsidR="007261C9" w:rsidRPr="00505227" w:rsidRDefault="007261C9" w:rsidP="008C42DA">
      <w:pPr>
        <w:jc w:val="both"/>
        <w:rPr>
          <w:rFonts w:eastAsia="Calibri"/>
          <w:lang w:eastAsia="en-US"/>
        </w:rPr>
      </w:pPr>
      <w:r w:rsidRPr="00505227">
        <w:rPr>
          <w:rFonts w:eastAsia="Calibri"/>
          <w:lang w:eastAsia="en-US"/>
        </w:rPr>
        <w:t xml:space="preserve">Ņemot vērā situāciju, Padome lēma nākošo sēdē organizēt jau </w:t>
      </w:r>
      <w:r w:rsidR="00300B31" w:rsidRPr="00505227">
        <w:rPr>
          <w:rFonts w:eastAsia="Calibri"/>
          <w:lang w:eastAsia="en-US"/>
        </w:rPr>
        <w:t xml:space="preserve">tuvāko </w:t>
      </w:r>
      <w:r w:rsidRPr="00505227">
        <w:rPr>
          <w:rFonts w:eastAsia="Calibri"/>
          <w:lang w:eastAsia="en-US"/>
        </w:rPr>
        <w:t>nedēļ</w:t>
      </w:r>
      <w:r w:rsidR="00300B31" w:rsidRPr="00505227">
        <w:rPr>
          <w:rFonts w:eastAsia="Calibri"/>
          <w:lang w:eastAsia="en-US"/>
        </w:rPr>
        <w:t>u laikā</w:t>
      </w:r>
      <w:r w:rsidRPr="00505227">
        <w:rPr>
          <w:rFonts w:eastAsia="Calibri"/>
          <w:lang w:eastAsia="en-US"/>
        </w:rPr>
        <w:t>, lai operatīvi konstatētu radušos problēmjautājumus un rastu tiem kopīgu un saskaņotu risinājumu.</w:t>
      </w:r>
    </w:p>
    <w:p w14:paraId="31FF621C" w14:textId="77777777" w:rsidR="00AD35AC" w:rsidRPr="00505227" w:rsidRDefault="00AD35AC" w:rsidP="008C42DA">
      <w:pPr>
        <w:jc w:val="both"/>
        <w:rPr>
          <w:color w:val="000000" w:themeColor="text1"/>
        </w:rPr>
      </w:pPr>
    </w:p>
    <w:p w14:paraId="2E9FF2A6" w14:textId="77777777" w:rsidR="009E70BE" w:rsidRPr="00505227" w:rsidRDefault="009E70BE" w:rsidP="008C42DA">
      <w:pPr>
        <w:rPr>
          <w:color w:val="000000" w:themeColor="text1"/>
        </w:rPr>
      </w:pPr>
    </w:p>
    <w:p w14:paraId="3297E82C" w14:textId="0802343C" w:rsidR="0087779A" w:rsidRPr="00505227" w:rsidRDefault="0087779A" w:rsidP="008C42DA">
      <w:pPr>
        <w:pStyle w:val="ListParagraph"/>
        <w:ind w:left="0"/>
        <w:jc w:val="center"/>
        <w:rPr>
          <w:b/>
          <w:color w:val="000000" w:themeColor="text1"/>
        </w:rPr>
      </w:pPr>
      <w:r w:rsidRPr="00505227">
        <w:rPr>
          <w:b/>
          <w:color w:val="000000" w:themeColor="text1"/>
        </w:rPr>
        <w:t xml:space="preserve">Sankciju koordinācijas padomes sēde </w:t>
      </w:r>
      <w:r w:rsidR="00300B31" w:rsidRPr="00505227">
        <w:rPr>
          <w:b/>
          <w:color w:val="000000" w:themeColor="text1"/>
        </w:rPr>
        <w:t>2022. gada 31. martā</w:t>
      </w:r>
    </w:p>
    <w:p w14:paraId="08B2B0D6" w14:textId="77777777" w:rsidR="00605351" w:rsidRPr="00505227" w:rsidRDefault="00605351" w:rsidP="008C42DA">
      <w:pPr>
        <w:pStyle w:val="ListParagraph"/>
        <w:ind w:left="0"/>
        <w:jc w:val="center"/>
        <w:rPr>
          <w:b/>
          <w:color w:val="000000" w:themeColor="text1"/>
        </w:rPr>
      </w:pPr>
    </w:p>
    <w:p w14:paraId="0C9E3D42" w14:textId="0A831A7E" w:rsidR="00300B31" w:rsidRPr="00505227" w:rsidRDefault="00F5187B" w:rsidP="0028794F">
      <w:pPr>
        <w:jc w:val="both"/>
        <w:rPr>
          <w:color w:val="000000" w:themeColor="text1"/>
        </w:rPr>
      </w:pPr>
      <w:r w:rsidRPr="00505227">
        <w:rPr>
          <w:color w:val="000000" w:themeColor="text1"/>
        </w:rPr>
        <w:t xml:space="preserve">Padome </w:t>
      </w:r>
      <w:r w:rsidR="008D108E" w:rsidRPr="00505227">
        <w:rPr>
          <w:color w:val="000000" w:themeColor="text1"/>
        </w:rPr>
        <w:t>apsprieda</w:t>
      </w:r>
      <w:r w:rsidRPr="00505227">
        <w:rPr>
          <w:color w:val="000000" w:themeColor="text1"/>
        </w:rPr>
        <w:t xml:space="preserve"> </w:t>
      </w:r>
      <w:r w:rsidR="001033B7">
        <w:rPr>
          <w:color w:val="000000" w:themeColor="text1"/>
        </w:rPr>
        <w:t xml:space="preserve">izaicinājumus, kuri radušies saistībā ar </w:t>
      </w:r>
      <w:r w:rsidR="000C6406" w:rsidRPr="00505227">
        <w:rPr>
          <w:color w:val="000000" w:themeColor="text1"/>
        </w:rPr>
        <w:t xml:space="preserve">ES sankciju </w:t>
      </w:r>
      <w:r w:rsidR="00EA1323" w:rsidRPr="00505227">
        <w:rPr>
          <w:color w:val="000000" w:themeColor="text1"/>
        </w:rPr>
        <w:t xml:space="preserve">pret </w:t>
      </w:r>
      <w:r w:rsidR="00300B31" w:rsidRPr="00505227">
        <w:rPr>
          <w:color w:val="000000" w:themeColor="text1"/>
        </w:rPr>
        <w:t xml:space="preserve">Krieviju un </w:t>
      </w:r>
      <w:r w:rsidR="00EA1323" w:rsidRPr="00505227">
        <w:rPr>
          <w:color w:val="000000" w:themeColor="text1"/>
        </w:rPr>
        <w:t xml:space="preserve">Baltkrieviju </w:t>
      </w:r>
      <w:r w:rsidR="00300B31" w:rsidRPr="00505227">
        <w:rPr>
          <w:color w:val="000000" w:themeColor="text1"/>
        </w:rPr>
        <w:t xml:space="preserve">nepieredzēto noteikšanas </w:t>
      </w:r>
      <w:r w:rsidR="007F7F3A" w:rsidRPr="00505227">
        <w:rPr>
          <w:color w:val="000000" w:themeColor="text1"/>
        </w:rPr>
        <w:t xml:space="preserve">ātrumu un </w:t>
      </w:r>
      <w:r w:rsidR="00300B31" w:rsidRPr="00505227">
        <w:rPr>
          <w:color w:val="000000" w:themeColor="text1"/>
        </w:rPr>
        <w:t>apmēru</w:t>
      </w:r>
      <w:r w:rsidR="003D7170" w:rsidRPr="00505227">
        <w:rPr>
          <w:color w:val="000000" w:themeColor="text1"/>
        </w:rPr>
        <w:t xml:space="preserve"> vienu mēnesi pēc karadarbības uzsākšanas. Šajā laika periodā konstatēts, ka gan publiskajā, gan privātajā sektorā nav izveidojusies skaidra izpratne par Latvijas normatīvo ietvaru, kas nosaka starptautisko sankciju ieviešanu Latvijā. Šajā sakarā Padomes </w:t>
      </w:r>
      <w:r w:rsidR="008E5E61" w:rsidRPr="00505227">
        <w:rPr>
          <w:color w:val="000000" w:themeColor="text1"/>
        </w:rPr>
        <w:t>sēdes dalībniekiem atgādināts, ka</w:t>
      </w:r>
      <w:r w:rsidR="008E5E61" w:rsidRPr="00505227">
        <w:t xml:space="preserve"> p</w:t>
      </w:r>
      <w:r w:rsidR="008E5E61" w:rsidRPr="00505227">
        <w:rPr>
          <w:color w:val="000000" w:themeColor="text1"/>
        </w:rPr>
        <w:t>irmais tiesību avots, kas nosaka sankciju ieviešanu</w:t>
      </w:r>
      <w:r w:rsidR="00D0533C" w:rsidRPr="00505227">
        <w:rPr>
          <w:color w:val="000000" w:themeColor="text1"/>
        </w:rPr>
        <w:t>,</w:t>
      </w:r>
      <w:r w:rsidR="008E5E61" w:rsidRPr="00505227">
        <w:rPr>
          <w:color w:val="000000" w:themeColor="text1"/>
        </w:rPr>
        <w:t xml:space="preserve"> ir Sankciju likums un ES regula, ar kuru noteikti konkrētie ierobežojumi. Sankciju likums ir kategorisks, nosakot, ka sankcijas ir saistošas uzreiz pēc ES regulas publicēšanas ES Oficiālajā Vēstnesī. Šāds formulējums paredz to, ka noteiktās sankcijas ir jāievēro uzreiz pēc publikācijas.</w:t>
      </w:r>
    </w:p>
    <w:p w14:paraId="01B8E6BA" w14:textId="77777777" w:rsidR="0028794F" w:rsidRPr="00505227" w:rsidRDefault="0028794F" w:rsidP="0028794F">
      <w:pPr>
        <w:jc w:val="both"/>
        <w:rPr>
          <w:color w:val="000000" w:themeColor="text1"/>
        </w:rPr>
      </w:pPr>
    </w:p>
    <w:p w14:paraId="796B419E" w14:textId="430A75A7" w:rsidR="008E5E61" w:rsidRPr="00505227" w:rsidRDefault="008E5E61" w:rsidP="0028794F">
      <w:pPr>
        <w:jc w:val="both"/>
        <w:rPr>
          <w:rFonts w:eastAsia="Calibri"/>
          <w:lang w:eastAsia="en-US"/>
        </w:rPr>
      </w:pPr>
      <w:r w:rsidRPr="00505227">
        <w:rPr>
          <w:rFonts w:eastAsia="Calibri"/>
          <w:lang w:eastAsia="en-US"/>
        </w:rPr>
        <w:t xml:space="preserve">Padomes sēdes locekļi tika informēti par pēdējiem veiktajiem pēdējie grozījumi regulā, kas nosaka sankcijas pret konkrētām personām un sankcijas, kas ierobežo sadarbību noteiktos sektoros. </w:t>
      </w:r>
      <w:r w:rsidR="000C26B5" w:rsidRPr="00505227">
        <w:rPr>
          <w:rFonts w:eastAsia="Calibri"/>
          <w:lang w:eastAsia="en-US"/>
        </w:rPr>
        <w:t>Tika</w:t>
      </w:r>
      <w:r w:rsidRPr="00505227">
        <w:rPr>
          <w:rFonts w:eastAsia="Calibri"/>
          <w:lang w:eastAsia="en-US"/>
        </w:rPr>
        <w:t xml:space="preserve"> uzsvērts, ka konsolidētā regulas redakcija latviešu valodā ir samērā nepilnīga. Tajā ir konstatētas vairākas nopietnas saturiskas kļūdas.</w:t>
      </w:r>
      <w:r w:rsidRPr="00505227">
        <w:t xml:space="preserve"> </w:t>
      </w:r>
      <w:r w:rsidR="004E14D3" w:rsidRPr="00505227">
        <w:rPr>
          <w:rFonts w:eastAsia="Calibri"/>
          <w:lang w:eastAsia="en-US"/>
        </w:rPr>
        <w:t>Tāpat</w:t>
      </w:r>
      <w:r w:rsidRPr="00505227">
        <w:rPr>
          <w:rFonts w:eastAsia="Calibri"/>
          <w:lang w:eastAsia="en-US"/>
        </w:rPr>
        <w:t xml:space="preserve"> identificētas neatbilstības datumu, līdz kuriem var piemērot izņēmumus, tulkojumā.</w:t>
      </w:r>
      <w:r w:rsidR="004E14D3" w:rsidRPr="00505227">
        <w:rPr>
          <w:rFonts w:eastAsia="Calibri"/>
          <w:lang w:eastAsia="en-US"/>
        </w:rPr>
        <w:t xml:space="preserve"> Līdz ar to visi tik</w:t>
      </w:r>
      <w:r w:rsidR="000C26B5" w:rsidRPr="00505227">
        <w:rPr>
          <w:rFonts w:eastAsia="Calibri"/>
          <w:lang w:eastAsia="en-US"/>
        </w:rPr>
        <w:t>a</w:t>
      </w:r>
      <w:r w:rsidR="004E14D3" w:rsidRPr="00505227">
        <w:rPr>
          <w:rFonts w:eastAsia="Calibri"/>
          <w:lang w:eastAsia="en-US"/>
        </w:rPr>
        <w:t xml:space="preserve"> aicināti rūpīgi pārliecināties par piemērojamā regulas panta tekstu dažādās valodās. </w:t>
      </w:r>
    </w:p>
    <w:p w14:paraId="72C6EFFB" w14:textId="77777777" w:rsidR="0028794F" w:rsidRPr="00505227" w:rsidRDefault="0028794F" w:rsidP="0028794F">
      <w:pPr>
        <w:jc w:val="both"/>
        <w:rPr>
          <w:rFonts w:eastAsia="Calibri"/>
          <w:lang w:eastAsia="en-US"/>
        </w:rPr>
      </w:pPr>
    </w:p>
    <w:p w14:paraId="371A5074" w14:textId="378CCCF5" w:rsidR="004E14D3" w:rsidRPr="00505227" w:rsidRDefault="00D0533C" w:rsidP="0028794F">
      <w:pPr>
        <w:jc w:val="both"/>
        <w:rPr>
          <w:color w:val="000000" w:themeColor="text1"/>
        </w:rPr>
      </w:pPr>
      <w:r w:rsidRPr="00505227">
        <w:rPr>
          <w:color w:val="000000" w:themeColor="text1"/>
        </w:rPr>
        <w:t xml:space="preserve">Izvērtējot sadarbības partnerus, ieteikts izmantot </w:t>
      </w:r>
      <w:r w:rsidR="004E14D3" w:rsidRPr="00505227">
        <w:rPr>
          <w:color w:val="000000" w:themeColor="text1"/>
        </w:rPr>
        <w:t xml:space="preserve">Finanšu izlūkošanas dienesta (turpmāk – FID) mājas lapā </w:t>
      </w:r>
      <w:r w:rsidRPr="00505227">
        <w:rPr>
          <w:color w:val="000000" w:themeColor="text1"/>
        </w:rPr>
        <w:t xml:space="preserve">ievietoto meklētāju, kurā atrodamas </w:t>
      </w:r>
      <w:r w:rsidR="004E14D3" w:rsidRPr="00505227">
        <w:rPr>
          <w:color w:val="000000" w:themeColor="text1"/>
        </w:rPr>
        <w:t xml:space="preserve">visas personas, pret kurām noteiktas ES sankcijas, tomēr </w:t>
      </w:r>
      <w:r w:rsidRPr="00505227">
        <w:rPr>
          <w:color w:val="000000" w:themeColor="text1"/>
        </w:rPr>
        <w:t xml:space="preserve">šajā </w:t>
      </w:r>
      <w:r w:rsidR="004E14D3" w:rsidRPr="00505227">
        <w:rPr>
          <w:color w:val="000000" w:themeColor="text1"/>
        </w:rPr>
        <w:t xml:space="preserve">sarakstā nav norādītas personas, pret kurām noteiktas </w:t>
      </w:r>
      <w:r w:rsidR="000C26B5" w:rsidRPr="00505227">
        <w:rPr>
          <w:color w:val="000000" w:themeColor="text1"/>
        </w:rPr>
        <w:t xml:space="preserve">ASV </w:t>
      </w:r>
      <w:r w:rsidR="004E14D3" w:rsidRPr="00505227">
        <w:rPr>
          <w:color w:val="000000" w:themeColor="text1"/>
        </w:rPr>
        <w:t xml:space="preserve">OFAC sankcijas, vai ar minētajām personām saistītās personas. </w:t>
      </w:r>
    </w:p>
    <w:p w14:paraId="4D62F86F" w14:textId="77777777" w:rsidR="0028794F" w:rsidRPr="00505227" w:rsidRDefault="0028794F" w:rsidP="0028794F">
      <w:pPr>
        <w:jc w:val="both"/>
        <w:rPr>
          <w:color w:val="000000" w:themeColor="text1"/>
        </w:rPr>
      </w:pPr>
    </w:p>
    <w:p w14:paraId="078D44A4" w14:textId="4EAEF617" w:rsidR="004E14D3" w:rsidRPr="00505227" w:rsidRDefault="00D0533C" w:rsidP="0028794F">
      <w:pPr>
        <w:jc w:val="both"/>
        <w:rPr>
          <w:color w:val="000000" w:themeColor="text1"/>
        </w:rPr>
      </w:pPr>
      <w:r w:rsidRPr="00505227">
        <w:rPr>
          <w:color w:val="000000" w:themeColor="text1"/>
        </w:rPr>
        <w:t>Saistībā ar sankciju ieviešanu atgādināts par diviem b</w:t>
      </w:r>
      <w:r w:rsidR="004E14D3" w:rsidRPr="00505227">
        <w:rPr>
          <w:color w:val="000000" w:themeColor="text1"/>
        </w:rPr>
        <w:t>ūtiski</w:t>
      </w:r>
      <w:r w:rsidRPr="00505227">
        <w:rPr>
          <w:color w:val="000000" w:themeColor="text1"/>
        </w:rPr>
        <w:t>em</w:t>
      </w:r>
      <w:r w:rsidR="004E14D3" w:rsidRPr="00505227">
        <w:rPr>
          <w:color w:val="000000" w:themeColor="text1"/>
        </w:rPr>
        <w:t xml:space="preserve"> </w:t>
      </w:r>
      <w:r w:rsidRPr="00505227">
        <w:rPr>
          <w:color w:val="000000" w:themeColor="text1"/>
        </w:rPr>
        <w:t>elementiem</w:t>
      </w:r>
      <w:r w:rsidR="004E14D3" w:rsidRPr="00505227">
        <w:rPr>
          <w:color w:val="000000" w:themeColor="text1"/>
        </w:rPr>
        <w:t>:</w:t>
      </w:r>
    </w:p>
    <w:p w14:paraId="518EFA87" w14:textId="2F9A297B" w:rsidR="004E14D3" w:rsidRPr="00505227" w:rsidRDefault="004E14D3" w:rsidP="0028794F">
      <w:pPr>
        <w:pStyle w:val="ListParagraph"/>
        <w:numPr>
          <w:ilvl w:val="0"/>
          <w:numId w:val="42"/>
        </w:numPr>
        <w:ind w:left="426" w:hanging="426"/>
        <w:contextualSpacing w:val="0"/>
        <w:jc w:val="both"/>
        <w:rPr>
          <w:color w:val="000000" w:themeColor="text1"/>
        </w:rPr>
      </w:pPr>
      <w:r w:rsidRPr="00505227">
        <w:rPr>
          <w:color w:val="000000" w:themeColor="text1"/>
        </w:rPr>
        <w:t xml:space="preserve">Personu, pret kurām noteiktas sankcijas, finanšu līdzekļu un ekonomisko resursu iesaldēšana. Šo sankciju ieviešanā vadošās iestādes ir Finanšu un kapitāla tirgus komisija (turpmāk – FKTK) par informācijas apkopošanu par finanšu līdzekļu iesaldēšanu finanšu institūcijās un Tieslietu ministrija jautājumos, kas saistīti ar īpašumu reģistrēšanu publiskajos reģistros. </w:t>
      </w:r>
    </w:p>
    <w:p w14:paraId="35EB1CA0" w14:textId="11A3AE02" w:rsidR="004E14D3" w:rsidRPr="00505227" w:rsidRDefault="004E14D3" w:rsidP="0028794F">
      <w:pPr>
        <w:pStyle w:val="ListParagraph"/>
        <w:numPr>
          <w:ilvl w:val="0"/>
          <w:numId w:val="42"/>
        </w:numPr>
        <w:ind w:left="426" w:hanging="426"/>
        <w:contextualSpacing w:val="0"/>
        <w:jc w:val="both"/>
        <w:rPr>
          <w:color w:val="000000" w:themeColor="text1"/>
        </w:rPr>
      </w:pPr>
      <w:r w:rsidRPr="00505227">
        <w:rPr>
          <w:color w:val="000000" w:themeColor="text1"/>
        </w:rPr>
        <w:t>Aizliegums nodot resursus un finanšu līdzekļus vai sadarboties ar personām, pret kurām noteiktas sankcijas. Tas attiecas gan uz privāto, gan publisko sektoru, kuram to darbībā ir jāievēro arī ASV OFAC sankcijas.</w:t>
      </w:r>
    </w:p>
    <w:p w14:paraId="4F572C29" w14:textId="77777777" w:rsidR="0028794F" w:rsidRPr="00505227" w:rsidRDefault="0028794F" w:rsidP="0028794F">
      <w:pPr>
        <w:pStyle w:val="ListParagraph"/>
        <w:ind w:left="426"/>
        <w:contextualSpacing w:val="0"/>
        <w:jc w:val="both"/>
        <w:rPr>
          <w:color w:val="000000" w:themeColor="text1"/>
        </w:rPr>
      </w:pPr>
    </w:p>
    <w:p w14:paraId="6E69A190" w14:textId="5E460BE4" w:rsidR="00D0533C" w:rsidRPr="00505227" w:rsidRDefault="00D0533C" w:rsidP="0028794F">
      <w:pPr>
        <w:jc w:val="both"/>
        <w:rPr>
          <w:rFonts w:eastAsia="Calibri"/>
          <w:lang w:eastAsia="en-US"/>
        </w:rPr>
      </w:pPr>
      <w:r w:rsidRPr="00505227">
        <w:rPr>
          <w:rFonts w:eastAsia="Calibri"/>
          <w:lang w:eastAsia="en-US"/>
        </w:rPr>
        <w:t xml:space="preserve">Ievērojot noteikto sankciju tvērumu, pašreizējā situācijā sadarbībā ar Krieviju ir </w:t>
      </w:r>
      <w:r w:rsidR="00A452EE" w:rsidRPr="00505227">
        <w:rPr>
          <w:rFonts w:eastAsia="Calibri"/>
          <w:lang w:eastAsia="en-US"/>
        </w:rPr>
        <w:t>finansiāli neizdevīga</w:t>
      </w:r>
      <w:r w:rsidRPr="00505227">
        <w:rPr>
          <w:rFonts w:eastAsia="Calibri"/>
          <w:lang w:eastAsia="en-US"/>
        </w:rPr>
        <w:t xml:space="preserve"> un sarežģīta, jo ievērojami resursi ir jāvelta sankciju risku izpētei un analīzei. Par ES noteikto sankciju pārkāpšanu ir noteikts sods Krimināllikuma 84. pantā. Ievērojot, ka tas ir noziedzīgs nodarījums, visām personām ir pienākums ziņot par sankciju pārkāpšanu tiesību aizsardzības iestādēm, bet par mēģinājumu apiet sankcijas finanšu jomā ir jāziņo FID. </w:t>
      </w:r>
    </w:p>
    <w:p w14:paraId="4043125A" w14:textId="77777777" w:rsidR="0028794F" w:rsidRPr="00505227" w:rsidRDefault="0028794F" w:rsidP="0028794F">
      <w:pPr>
        <w:jc w:val="both"/>
        <w:rPr>
          <w:rFonts w:eastAsia="Calibri"/>
          <w:lang w:eastAsia="en-US"/>
        </w:rPr>
      </w:pPr>
    </w:p>
    <w:p w14:paraId="5B78BDB4" w14:textId="5270A4CF" w:rsidR="0091325F" w:rsidRPr="00505227" w:rsidRDefault="00D0533C" w:rsidP="0028794F">
      <w:pPr>
        <w:jc w:val="both"/>
        <w:rPr>
          <w:rFonts w:eastAsia="Calibri"/>
          <w:lang w:eastAsia="en-US"/>
        </w:rPr>
      </w:pPr>
      <w:r w:rsidRPr="00505227">
        <w:rPr>
          <w:rFonts w:eastAsia="Calibri"/>
          <w:lang w:eastAsia="en-US"/>
        </w:rPr>
        <w:t xml:space="preserve">Eiropas Komisija (turpmāk – EK) ir </w:t>
      </w:r>
      <w:bookmarkStart w:id="1" w:name="_Hlk100047667"/>
      <w:r w:rsidRPr="00505227">
        <w:rPr>
          <w:rFonts w:eastAsia="Calibri"/>
          <w:lang w:eastAsia="en-US"/>
        </w:rPr>
        <w:t>izplatījusi apkopojumu par atbildēm uz biežāk uzdotajiem jautājumiem par sankciju ieviešanu</w:t>
      </w:r>
      <w:bookmarkEnd w:id="1"/>
      <w:r w:rsidRPr="00505227">
        <w:rPr>
          <w:rFonts w:eastAsia="Calibri"/>
          <w:lang w:eastAsia="en-US"/>
        </w:rPr>
        <w:t>. Izvērtējot šo dokumentu, ir svarīgi paturēt prātā, ka tajā ir iekļauti tikai skaidrojumi, kas nav juridiski saistoši.</w:t>
      </w:r>
      <w:r w:rsidR="0091325F" w:rsidRPr="00505227">
        <w:rPr>
          <w:rFonts w:eastAsia="Calibri"/>
          <w:lang w:eastAsia="en-US"/>
        </w:rPr>
        <w:t xml:space="preserve"> Šāds informatīvs materiāls dod priekšstatu par to, kā EK izprot noteiktās sankcijas un kā EK ir nonākusi līdz konkrētiem secinājumiem. Būtiski, </w:t>
      </w:r>
      <w:r w:rsidR="002712D7" w:rsidRPr="00505227">
        <w:rPr>
          <w:rFonts w:eastAsia="Calibri"/>
          <w:lang w:eastAsia="en-US"/>
        </w:rPr>
        <w:t xml:space="preserve">lai visas </w:t>
      </w:r>
      <w:r w:rsidR="0091325F" w:rsidRPr="00505227">
        <w:rPr>
          <w:rFonts w:eastAsia="Calibri"/>
          <w:lang w:eastAsia="en-US"/>
        </w:rPr>
        <w:t>sankciju piemērošanā</w:t>
      </w:r>
      <w:r w:rsidR="002712D7" w:rsidRPr="00505227">
        <w:rPr>
          <w:rFonts w:eastAsia="Calibri"/>
          <w:lang w:eastAsia="en-US"/>
        </w:rPr>
        <w:t xml:space="preserve"> iesaistītās iestādes</w:t>
      </w:r>
      <w:r w:rsidR="0091325F" w:rsidRPr="00505227">
        <w:rPr>
          <w:rFonts w:eastAsia="Calibri"/>
          <w:lang w:eastAsia="en-US"/>
        </w:rPr>
        <w:t xml:space="preserve"> iepazīstas ar </w:t>
      </w:r>
      <w:r w:rsidR="002712D7" w:rsidRPr="00505227">
        <w:rPr>
          <w:rFonts w:eastAsia="Calibri"/>
          <w:lang w:eastAsia="en-US"/>
        </w:rPr>
        <w:t xml:space="preserve">minēto </w:t>
      </w:r>
      <w:r w:rsidR="0091325F" w:rsidRPr="00505227">
        <w:rPr>
          <w:rFonts w:eastAsia="Calibri"/>
          <w:lang w:eastAsia="en-US"/>
        </w:rPr>
        <w:t xml:space="preserve">EK apkopojumu, jo </w:t>
      </w:r>
      <w:r w:rsidR="002712D7" w:rsidRPr="00505227">
        <w:rPr>
          <w:rFonts w:eastAsia="Calibri"/>
          <w:lang w:eastAsia="en-US"/>
        </w:rPr>
        <w:t>materiāls ir veidots</w:t>
      </w:r>
      <w:r w:rsidR="0091325F" w:rsidRPr="00505227">
        <w:rPr>
          <w:rFonts w:eastAsia="Calibri"/>
          <w:lang w:eastAsia="en-US"/>
        </w:rPr>
        <w:t>, lai veicinātu vienveidīgu sankciju piemērošanu.</w:t>
      </w:r>
    </w:p>
    <w:p w14:paraId="410FC232" w14:textId="77777777" w:rsidR="0091325F" w:rsidRPr="00505227" w:rsidRDefault="0091325F" w:rsidP="0028794F">
      <w:pPr>
        <w:jc w:val="both"/>
        <w:rPr>
          <w:rFonts w:eastAsia="Calibri"/>
          <w:lang w:eastAsia="en-US"/>
        </w:rPr>
      </w:pPr>
    </w:p>
    <w:p w14:paraId="1D2FF0A5" w14:textId="5F1525F5" w:rsidR="0091325F" w:rsidRPr="00505227" w:rsidRDefault="0091325F" w:rsidP="0028794F">
      <w:pPr>
        <w:jc w:val="both"/>
        <w:rPr>
          <w:rFonts w:eastAsia="Calibri"/>
          <w:lang w:eastAsia="en-US"/>
        </w:rPr>
      </w:pPr>
      <w:r w:rsidRPr="00505227">
        <w:rPr>
          <w:rFonts w:eastAsia="Calibri"/>
          <w:lang w:eastAsia="en-US"/>
        </w:rPr>
        <w:t xml:space="preserve">Padomes sēdes locekļi uzsvēra </w:t>
      </w:r>
      <w:r w:rsidR="002712D7" w:rsidRPr="00505227">
        <w:rPr>
          <w:rFonts w:eastAsia="Calibri"/>
          <w:lang w:eastAsia="en-US"/>
        </w:rPr>
        <w:t>Finanšu nozares asociācijas, Latvijas Darba devēju konfederācijas  un Latvijas Tirdzniecības un rūpniecības kameras  organizētajos informatīvajos pasākumos sniegto skaidrojumu un konsultāciju nozīmīgumu, norādot, ka tie viesuši skaidrību dažādos ar sankciju piemērošanu saistītos gadījumos.</w:t>
      </w:r>
      <w:r w:rsidR="003E0ED4" w:rsidRPr="00505227">
        <w:rPr>
          <w:rFonts w:eastAsia="Calibri"/>
          <w:lang w:eastAsia="en-US"/>
        </w:rPr>
        <w:t xml:space="preserve"> Atzinīgi novērtējumi saņemti arī no uzņēmēju puses.</w:t>
      </w:r>
      <w:r w:rsidR="008A7105" w:rsidRPr="00505227">
        <w:rPr>
          <w:rFonts w:eastAsia="Calibri"/>
          <w:lang w:eastAsia="en-US"/>
        </w:rPr>
        <w:t xml:space="preserve"> Vairāki Padomes sēdes locekļi norādīja, ka Baltijas sankciju ekspertu simpozijā Latvija tika atzinīgi novērtēta salīdzinājumā ar citām valstīm par tās aktīvo</w:t>
      </w:r>
      <w:r w:rsidR="008A7105" w:rsidRPr="00505227">
        <w:rPr>
          <w:rFonts w:eastAsia="Calibri"/>
          <w:i/>
          <w:lang w:eastAsia="en-US"/>
        </w:rPr>
        <w:t xml:space="preserve"> </w:t>
      </w:r>
      <w:r w:rsidR="008A7105" w:rsidRPr="00505227">
        <w:rPr>
          <w:rFonts w:eastAsia="Calibri"/>
          <w:lang w:eastAsia="en-US"/>
        </w:rPr>
        <w:t>rīcību sankciju ieviešanā un to izskaidrošanā.</w:t>
      </w:r>
      <w:r w:rsidR="003E0ED4" w:rsidRPr="00505227">
        <w:rPr>
          <w:rFonts w:eastAsia="Calibri"/>
          <w:lang w:eastAsia="en-US"/>
        </w:rPr>
        <w:t xml:space="preserve"> Būtiski turpināt uzsākto sadarbību ar uzņēmēju asociācijām, kā arī turpmāk rīkot seminārus par sankciju piemērošanu.</w:t>
      </w:r>
    </w:p>
    <w:p w14:paraId="2CDE9524" w14:textId="6937B4EA" w:rsidR="0091325F" w:rsidRPr="00505227" w:rsidRDefault="0091325F" w:rsidP="0028794F">
      <w:pPr>
        <w:tabs>
          <w:tab w:val="left" w:pos="1140"/>
        </w:tabs>
        <w:jc w:val="both"/>
        <w:rPr>
          <w:color w:val="000000" w:themeColor="text1"/>
        </w:rPr>
      </w:pPr>
    </w:p>
    <w:p w14:paraId="19246062" w14:textId="28BC5409" w:rsidR="00A452EE" w:rsidRPr="00505227" w:rsidRDefault="00AE7C1D" w:rsidP="0028794F">
      <w:pPr>
        <w:tabs>
          <w:tab w:val="left" w:pos="1140"/>
        </w:tabs>
        <w:jc w:val="both"/>
        <w:rPr>
          <w:color w:val="000000" w:themeColor="text1"/>
        </w:rPr>
      </w:pPr>
      <w:r w:rsidRPr="00505227">
        <w:rPr>
          <w:rFonts w:eastAsia="Calibri"/>
          <w:lang w:eastAsia="en-US"/>
        </w:rPr>
        <w:t xml:space="preserve">Sēdes laikā aktualizēts jautājums </w:t>
      </w:r>
      <w:r w:rsidR="00A452EE" w:rsidRPr="00505227">
        <w:rPr>
          <w:rFonts w:eastAsia="Calibri"/>
          <w:lang w:eastAsia="en-US"/>
        </w:rPr>
        <w:t xml:space="preserve">par </w:t>
      </w:r>
      <w:r w:rsidRPr="00505227">
        <w:rPr>
          <w:rFonts w:eastAsia="Calibri"/>
          <w:lang w:eastAsia="en-US"/>
        </w:rPr>
        <w:t>citu</w:t>
      </w:r>
      <w:r w:rsidR="002A6ECC" w:rsidRPr="00505227">
        <w:rPr>
          <w:rFonts w:eastAsia="Calibri"/>
          <w:lang w:eastAsia="en-US"/>
        </w:rPr>
        <w:t xml:space="preserve"> Ziemeļatlantijas Līguma organizācijas</w:t>
      </w:r>
      <w:r w:rsidRPr="00505227">
        <w:rPr>
          <w:rFonts w:eastAsia="Calibri"/>
          <w:lang w:eastAsia="en-US"/>
        </w:rPr>
        <w:t xml:space="preserve"> </w:t>
      </w:r>
      <w:r w:rsidR="002A6ECC" w:rsidRPr="00505227">
        <w:rPr>
          <w:rFonts w:eastAsia="Calibri"/>
          <w:lang w:eastAsia="en-US"/>
        </w:rPr>
        <w:t xml:space="preserve">(turpmāk – </w:t>
      </w:r>
      <w:r w:rsidRPr="00505227">
        <w:rPr>
          <w:rFonts w:eastAsia="Calibri"/>
          <w:lang w:eastAsia="en-US"/>
        </w:rPr>
        <w:t>NATO</w:t>
      </w:r>
      <w:r w:rsidR="002A6ECC" w:rsidRPr="00505227">
        <w:rPr>
          <w:rFonts w:eastAsia="Calibri"/>
          <w:lang w:eastAsia="en-US"/>
        </w:rPr>
        <w:t>)</w:t>
      </w:r>
      <w:r w:rsidRPr="00505227">
        <w:rPr>
          <w:rFonts w:eastAsia="Calibri"/>
          <w:lang w:eastAsia="en-US"/>
        </w:rPr>
        <w:t xml:space="preserve"> dalībvalstu noteikto sankciju </w:t>
      </w:r>
      <w:r w:rsidR="008A7105" w:rsidRPr="00505227">
        <w:rPr>
          <w:rFonts w:eastAsia="Calibri"/>
          <w:lang w:eastAsia="en-US"/>
        </w:rPr>
        <w:t>attiecināmību un ievērošanu</w:t>
      </w:r>
      <w:r w:rsidR="00A452EE" w:rsidRPr="00505227">
        <w:rPr>
          <w:rFonts w:eastAsia="Calibri"/>
          <w:lang w:eastAsia="en-US"/>
        </w:rPr>
        <w:t>.</w:t>
      </w:r>
      <w:r w:rsidR="008A7105" w:rsidRPr="00505227">
        <w:rPr>
          <w:rFonts w:eastAsia="Calibri"/>
          <w:lang w:eastAsia="en-US"/>
        </w:rPr>
        <w:t xml:space="preserve"> </w:t>
      </w:r>
      <w:r w:rsidR="005C49D3" w:rsidRPr="00505227">
        <w:rPr>
          <w:rFonts w:eastAsia="Calibri"/>
          <w:lang w:eastAsia="en-US"/>
        </w:rPr>
        <w:t xml:space="preserve">Ārlietu ministrija informēja, ka </w:t>
      </w:r>
      <w:r w:rsidR="008A7105" w:rsidRPr="00505227">
        <w:rPr>
          <w:color w:val="000000" w:themeColor="text1"/>
        </w:rPr>
        <w:t>NATO dalībvalstu sankciju ievērošanas kritēriji ir noteikti FKTK noteikumos, kas izdoti, pamatojoties uz pilnvarojumu, kas ietverts Sankciju likumā. Noteikumos ir noteikts, ka bankas ievēro tādas NATO dalībvalsts sankcijas, kuru nacionālā valūta tiek izmantota darījumos. No tā secināms, ka Apvienotās Karalistes noteiktās nacionālās sankcijas tiek ievērotas, ja ar darījumu saistītie norēķini tiek veikti GBP, maksājumu izpildē tiek iesaistītas Apvienotās Karalistes bankas vai tiek īstenota sadarbība ar Apvienotās Karalistes fiziskām vai juridiskām personām. Sankciju likumā noteiktais par NATO dalībvalstu sankcijām ir obligāti jāievēro tikai valsts iestādēm un kredītiestādēm. Privātā sektora pārstāvjiem šīs sankcijas ir jāņem vērā kā risks, ka, piemēram, ASV OFAC noteikto sankciju neievērošanas gadījumā var netikt apkalpoti USD veiktie darījumi, kā arī pastāv risks sekundāro sankciju noteikšanai.</w:t>
      </w:r>
    </w:p>
    <w:p w14:paraId="2713A387" w14:textId="37754763" w:rsidR="008A7105" w:rsidRPr="00505227" w:rsidRDefault="008A7105" w:rsidP="008C42DA">
      <w:pPr>
        <w:tabs>
          <w:tab w:val="left" w:pos="1140"/>
        </w:tabs>
        <w:jc w:val="both"/>
        <w:rPr>
          <w:color w:val="000000" w:themeColor="text1"/>
        </w:rPr>
      </w:pPr>
    </w:p>
    <w:p w14:paraId="29407689" w14:textId="46BED996" w:rsidR="008A7105" w:rsidRPr="00505227" w:rsidRDefault="008A7105" w:rsidP="008C42DA">
      <w:pPr>
        <w:tabs>
          <w:tab w:val="left" w:pos="1140"/>
        </w:tabs>
        <w:jc w:val="both"/>
        <w:rPr>
          <w:rFonts w:eastAsia="Calibri"/>
          <w:lang w:eastAsia="en-US"/>
        </w:rPr>
      </w:pPr>
      <w:r w:rsidRPr="00505227">
        <w:rPr>
          <w:rFonts w:eastAsia="Calibri"/>
          <w:lang w:eastAsia="en-US"/>
        </w:rPr>
        <w:t>Finanšu nozarē ir būtiski vērtēt maksājumu veikšanas atbilstību noteiktajiem ierobežojumiem. Lai mazinātu iespēju veikt sankciju pārkāpšanu finanšu sektorā, maksājumu izpilde tiek gradēta un riskos balstīta atkarībā no iesaistītā uzņēmuma. Ja maksājumi ir sadarbība ar Baltkrieviju vai Krieviju, bankas sagaida, ka uzņēmējs identificēs, kādi ir kontroles mehānismi, lai izvairītos no sankciju pārkāpšanas. Sankciju likums neuzliek par pienākumu izstrādāt iekšējās kontroles sistēmu visiem uzņēmumiem, tomēr sankciju ievērošanas pienākums attiecas uz visiem.</w:t>
      </w:r>
    </w:p>
    <w:p w14:paraId="68C2A0C0" w14:textId="0D9DDF96" w:rsidR="003E0ED4" w:rsidRPr="00505227" w:rsidRDefault="003E0ED4" w:rsidP="008C42DA">
      <w:pPr>
        <w:tabs>
          <w:tab w:val="left" w:pos="1140"/>
        </w:tabs>
        <w:jc w:val="both"/>
        <w:rPr>
          <w:color w:val="000000" w:themeColor="text1"/>
        </w:rPr>
      </w:pPr>
    </w:p>
    <w:p w14:paraId="7C973E4D" w14:textId="03506E53" w:rsidR="003E0ED4" w:rsidRPr="00505227" w:rsidRDefault="003E0ED4" w:rsidP="008C42DA">
      <w:pPr>
        <w:tabs>
          <w:tab w:val="left" w:pos="1140"/>
        </w:tabs>
        <w:jc w:val="both"/>
        <w:rPr>
          <w:rFonts w:eastAsia="Calibri"/>
          <w:lang w:eastAsia="en-US"/>
        </w:rPr>
      </w:pPr>
      <w:r w:rsidRPr="00505227">
        <w:rPr>
          <w:rFonts w:eastAsia="Calibri"/>
          <w:lang w:eastAsia="en-US"/>
        </w:rPr>
        <w:t xml:space="preserve">Nolūkā sniegt pēc iespējas plašāku informāciju sabiedrībai, informācija par piemērotajām sankcijām un noteiktajiem civiltiesiskajiem liegumiem ir iekļauta </w:t>
      </w:r>
      <w:r w:rsidR="004D0D12">
        <w:rPr>
          <w:rFonts w:eastAsia="Calibri"/>
          <w:lang w:eastAsia="en-US"/>
        </w:rPr>
        <w:t>astoņu</w:t>
      </w:r>
      <w:r w:rsidRPr="00505227">
        <w:rPr>
          <w:rFonts w:eastAsia="Calibri"/>
          <w:lang w:eastAsia="en-US"/>
        </w:rPr>
        <w:t xml:space="preserve"> valsts uzturētajos reģistros, kas ir noteikti Ministru kabineta 2019</w:t>
      </w:r>
      <w:r w:rsidR="0021542A" w:rsidRPr="00505227">
        <w:rPr>
          <w:rFonts w:eastAsia="Calibri"/>
          <w:lang w:eastAsia="en-US"/>
        </w:rPr>
        <w:t>. </w:t>
      </w:r>
      <w:r w:rsidRPr="00505227">
        <w:rPr>
          <w:rFonts w:eastAsia="Calibri"/>
          <w:lang w:eastAsia="en-US"/>
        </w:rPr>
        <w:t>gada 9</w:t>
      </w:r>
      <w:r w:rsidR="0021542A" w:rsidRPr="00505227">
        <w:rPr>
          <w:rFonts w:eastAsia="Calibri"/>
          <w:lang w:eastAsia="en-US"/>
        </w:rPr>
        <w:t>. </w:t>
      </w:r>
      <w:r w:rsidRPr="00505227">
        <w:rPr>
          <w:rFonts w:eastAsia="Calibri"/>
          <w:lang w:eastAsia="en-US"/>
        </w:rPr>
        <w:t>jūlija noteikumos Nr</w:t>
      </w:r>
      <w:r w:rsidR="0021542A" w:rsidRPr="00505227">
        <w:rPr>
          <w:rFonts w:eastAsia="Calibri"/>
          <w:lang w:eastAsia="en-US"/>
        </w:rPr>
        <w:t>. </w:t>
      </w:r>
      <w:r w:rsidRPr="00505227">
        <w:rPr>
          <w:rFonts w:eastAsia="Calibri"/>
          <w:lang w:eastAsia="en-US"/>
        </w:rPr>
        <w:t>327 “Starptautisko un nacionālo sankciju ierosināšanas un izpildes kārtība”. Tajos iekļauta informācija par ierobežojumiem, kas attiecas gan uz īpašumiem, kuri ir tiešā kontrolē, gan pastarpinātā personas, pret kuru noteiktas sankcijas, kontrolē. Minētie reģistri atrodami Tieslietu ministrijas mājaslapā.</w:t>
      </w:r>
    </w:p>
    <w:p w14:paraId="3DB19A50" w14:textId="6179C082" w:rsidR="00DB50F1" w:rsidRPr="00505227" w:rsidRDefault="00DB50F1" w:rsidP="008C42DA">
      <w:pPr>
        <w:tabs>
          <w:tab w:val="left" w:pos="1140"/>
        </w:tabs>
        <w:jc w:val="both"/>
        <w:rPr>
          <w:color w:val="000000" w:themeColor="text1"/>
        </w:rPr>
      </w:pPr>
    </w:p>
    <w:p w14:paraId="16DB2614" w14:textId="4AF5C8B4" w:rsidR="00DB50F1" w:rsidRPr="00505227" w:rsidRDefault="00DB50F1" w:rsidP="008C42DA">
      <w:pPr>
        <w:tabs>
          <w:tab w:val="left" w:pos="1140"/>
        </w:tabs>
        <w:jc w:val="both"/>
        <w:rPr>
          <w:color w:val="000000" w:themeColor="text1"/>
        </w:rPr>
      </w:pPr>
      <w:r w:rsidRPr="00505227">
        <w:rPr>
          <w:rFonts w:eastAsia="Calibri"/>
          <w:lang w:eastAsia="en-US"/>
        </w:rPr>
        <w:t>Neskatoties uz sankciju pret Krieviju aktualitāti, būtiski vērtēt arī sankciju pret Baltkrieviju ietekmi uz Latvijas fiziskām un juridiskām personām. Pret Baltkrieviju ir noteiktas jaunas sankcijas, ievērojot tās atbalstu Krievijai agresijas īstenošanā pret Ukrainu. Turpmākā sadarbība ar Baltkrieviju vai Krieviju ir praktiski neiespējama.</w:t>
      </w:r>
    </w:p>
    <w:p w14:paraId="7A56ACCF" w14:textId="77777777" w:rsidR="00A452EE" w:rsidRPr="00505227" w:rsidRDefault="00A452EE" w:rsidP="008C42DA">
      <w:pPr>
        <w:pStyle w:val="ListParagraph"/>
        <w:ind w:left="0"/>
        <w:jc w:val="center"/>
        <w:rPr>
          <w:b/>
          <w:color w:val="000000" w:themeColor="text1"/>
        </w:rPr>
      </w:pPr>
    </w:p>
    <w:p w14:paraId="60AD8BED" w14:textId="77777777" w:rsidR="00A452EE" w:rsidRPr="00505227" w:rsidRDefault="00A452EE" w:rsidP="008C42DA">
      <w:pPr>
        <w:pStyle w:val="ListParagraph"/>
        <w:ind w:left="0"/>
        <w:jc w:val="center"/>
        <w:rPr>
          <w:b/>
          <w:color w:val="000000" w:themeColor="text1"/>
        </w:rPr>
      </w:pPr>
    </w:p>
    <w:p w14:paraId="29238F97" w14:textId="5C9CD141" w:rsidR="002D6EE1" w:rsidRPr="00505227" w:rsidRDefault="009C2009" w:rsidP="008C42DA">
      <w:pPr>
        <w:pStyle w:val="ListParagraph"/>
        <w:ind w:left="0"/>
        <w:jc w:val="center"/>
        <w:rPr>
          <w:b/>
          <w:color w:val="000000" w:themeColor="text1"/>
        </w:rPr>
      </w:pPr>
      <w:r w:rsidRPr="00505227">
        <w:rPr>
          <w:b/>
          <w:color w:val="000000" w:themeColor="text1"/>
        </w:rPr>
        <w:t xml:space="preserve">Sankciju koordinācijas padomes sēde </w:t>
      </w:r>
      <w:r w:rsidR="00D873D8" w:rsidRPr="00505227">
        <w:rPr>
          <w:b/>
          <w:color w:val="000000" w:themeColor="text1"/>
        </w:rPr>
        <w:t>2022. gada 3. augustā</w:t>
      </w:r>
    </w:p>
    <w:p w14:paraId="54485651" w14:textId="77777777" w:rsidR="002D6EE1" w:rsidRPr="00505227" w:rsidRDefault="002D6EE1" w:rsidP="008C42DA">
      <w:pPr>
        <w:pStyle w:val="ListParagraph"/>
        <w:ind w:left="0"/>
        <w:rPr>
          <w:color w:val="000000" w:themeColor="text1"/>
        </w:rPr>
      </w:pPr>
    </w:p>
    <w:p w14:paraId="5436235A" w14:textId="2BBEA50E" w:rsidR="00593E04" w:rsidRPr="00505227" w:rsidRDefault="00C64090" w:rsidP="008C42DA">
      <w:pPr>
        <w:pStyle w:val="ListParagraph"/>
        <w:ind w:left="0"/>
        <w:jc w:val="both"/>
        <w:rPr>
          <w:color w:val="000000" w:themeColor="text1"/>
        </w:rPr>
      </w:pPr>
      <w:r w:rsidRPr="00505227">
        <w:rPr>
          <w:color w:val="000000" w:themeColor="text1"/>
        </w:rPr>
        <w:t xml:space="preserve">Atklājot </w:t>
      </w:r>
      <w:r w:rsidR="000E7549" w:rsidRPr="00505227">
        <w:rPr>
          <w:color w:val="000000" w:themeColor="text1"/>
        </w:rPr>
        <w:t>P</w:t>
      </w:r>
      <w:r w:rsidRPr="00505227">
        <w:rPr>
          <w:color w:val="000000" w:themeColor="text1"/>
        </w:rPr>
        <w:t>adomes sē</w:t>
      </w:r>
      <w:r w:rsidR="000E7549" w:rsidRPr="00505227">
        <w:rPr>
          <w:color w:val="000000" w:themeColor="text1"/>
        </w:rPr>
        <w:t xml:space="preserve">di, </w:t>
      </w:r>
      <w:r w:rsidR="00630A0B" w:rsidRPr="00505227">
        <w:rPr>
          <w:color w:val="000000" w:themeColor="text1"/>
        </w:rPr>
        <w:t xml:space="preserve">Padomes priekšsēdētāja </w:t>
      </w:r>
      <w:r w:rsidR="000E7549" w:rsidRPr="00505227">
        <w:rPr>
          <w:color w:val="000000" w:themeColor="text1"/>
        </w:rPr>
        <w:t>uzvēra, ka sankciju pienācīga ievērošana ir absolūts priekšnoteikums, lai šīs sankcijas būtu efektīvas. Savukārt sankciju efektivitāte ir priekšnoteikums, lai tās sasniegtu savu mērķi un novērstu tos draudus starptautiskajam mieram un drošībai, kuru dēļ šīs sankcijas tika noteiktas. Sankciju ievērošana ir ieguldījums arī Latvijas nacionālajā drošībā.</w:t>
      </w:r>
      <w:r w:rsidR="000E7549" w:rsidRPr="00505227">
        <w:t xml:space="preserve"> </w:t>
      </w:r>
      <w:r w:rsidR="000E7549" w:rsidRPr="00505227">
        <w:rPr>
          <w:color w:val="000000" w:themeColor="text1"/>
        </w:rPr>
        <w:t xml:space="preserve">Sankciju </w:t>
      </w:r>
      <w:r w:rsidR="000E7549" w:rsidRPr="00505227">
        <w:rPr>
          <w:color w:val="000000" w:themeColor="text1"/>
        </w:rPr>
        <w:lastRenderedPageBreak/>
        <w:t xml:space="preserve">likums nav lasāms atrauti no atbilstošajiem </w:t>
      </w:r>
      <w:r w:rsidR="0021542A" w:rsidRPr="00505227">
        <w:rPr>
          <w:color w:val="000000" w:themeColor="text1"/>
        </w:rPr>
        <w:t>ES</w:t>
      </w:r>
      <w:r w:rsidR="000E7549" w:rsidRPr="00505227">
        <w:rPr>
          <w:color w:val="000000" w:themeColor="text1"/>
        </w:rPr>
        <w:t xml:space="preserve">  tiesību aktiem, jo tikai ES tiesību akti nosaka konkrēto sankciju tvērumu, saturu un personas, pret kurām tās ir vērstas.</w:t>
      </w:r>
    </w:p>
    <w:p w14:paraId="06277DF7" w14:textId="77777777" w:rsidR="0021542A" w:rsidRPr="00505227" w:rsidRDefault="0021542A" w:rsidP="008C42DA">
      <w:pPr>
        <w:pStyle w:val="ListParagraph"/>
        <w:ind w:left="0"/>
        <w:jc w:val="both"/>
        <w:rPr>
          <w:color w:val="000000" w:themeColor="text1"/>
        </w:rPr>
      </w:pPr>
    </w:p>
    <w:p w14:paraId="4E661CA7" w14:textId="4EAA59D3" w:rsidR="009F7A0E" w:rsidRPr="00505227" w:rsidRDefault="000E7549" w:rsidP="00AF1CB8">
      <w:pPr>
        <w:pStyle w:val="ListParagraph"/>
        <w:ind w:left="0"/>
        <w:jc w:val="both"/>
        <w:rPr>
          <w:color w:val="000000" w:themeColor="text1"/>
        </w:rPr>
      </w:pPr>
      <w:r w:rsidRPr="00505227">
        <w:rPr>
          <w:color w:val="000000" w:themeColor="text1"/>
        </w:rPr>
        <w:t>Padomes locekļi</w:t>
      </w:r>
      <w:r w:rsidR="009B6127" w:rsidRPr="00505227">
        <w:rPr>
          <w:color w:val="000000" w:themeColor="text1"/>
        </w:rPr>
        <w:t xml:space="preserve">, </w:t>
      </w:r>
      <w:r w:rsidRPr="00505227">
        <w:rPr>
          <w:color w:val="000000" w:themeColor="text1"/>
        </w:rPr>
        <w:t>citu iestāžu pārstāvji</w:t>
      </w:r>
      <w:r w:rsidR="009B6127" w:rsidRPr="00505227">
        <w:rPr>
          <w:color w:val="000000" w:themeColor="text1"/>
        </w:rPr>
        <w:t xml:space="preserve"> un privātā sektora pārstāvji</w:t>
      </w:r>
      <w:r w:rsidRPr="00505227">
        <w:rPr>
          <w:color w:val="000000" w:themeColor="text1"/>
        </w:rPr>
        <w:t xml:space="preserve"> norādījuši</w:t>
      </w:r>
      <w:r w:rsidR="009B6127" w:rsidRPr="00505227">
        <w:rPr>
          <w:color w:val="000000" w:themeColor="text1"/>
        </w:rPr>
        <w:t xml:space="preserve">, ka regulu piemērošanu apgrūtina to konsolidēto regulu tekstu kavēšanās pēc jaunu grozījumu veikšanas, kas visbiežāk saistīts ar nepieciešamību veiks to tulkojumus. Ārlietu ministrija </w:t>
      </w:r>
      <w:r w:rsidR="009B6127" w:rsidRPr="00505227">
        <w:t>aicināja ņemt vērā, ka dažkārt regulu tekstos latviešu valodā (gan grozījumos, gan konsolidētajās versijās) var būt neatbilstība tekstam angļu vai franču valodā. Ir novērstas iepriekš konstatētās neprecizitātes un 2022. gada 7. jūlijā tika publicēts labojums četrās regulās</w:t>
      </w:r>
      <w:r w:rsidR="004D0D12">
        <w:t>.</w:t>
      </w:r>
    </w:p>
    <w:p w14:paraId="37854DD3" w14:textId="589B08D5" w:rsidR="004B2237" w:rsidRPr="00505227" w:rsidRDefault="0021542A" w:rsidP="008C42DA">
      <w:pPr>
        <w:jc w:val="both"/>
      </w:pPr>
      <w:r w:rsidRPr="00505227">
        <w:t xml:space="preserve">Tika skaidrots, ka </w:t>
      </w:r>
      <w:r w:rsidR="009224ED" w:rsidRPr="00505227">
        <w:t>ES turpina noteikt jaunas sankcijas gan pret Krieviju, gan pret Baltkrieviju. Jauno sankciju noteikšana vairs nav tik strauja, kā gada pirmajā pusē. Pēdējā sankciju kārta tika apstiprināta 2022. gada jūlija beigās.</w:t>
      </w:r>
      <w:r w:rsidR="004B2237" w:rsidRPr="00505227">
        <w:t xml:space="preserve"> Jaunas sankcijas turpina noteikt arī ASV OFAC.</w:t>
      </w:r>
      <w:r w:rsidR="00283D52" w:rsidRPr="00505227">
        <w:t xml:space="preserve"> </w:t>
      </w:r>
      <w:r w:rsidR="00AF73EA" w:rsidRPr="00505227">
        <w:t>Tās</w:t>
      </w:r>
      <w:r w:rsidR="00283D52" w:rsidRPr="00505227">
        <w:t xml:space="preserve"> vērstas gan pret fiziskām, gan juridiskām personām, gan arī sektorālās sankcijas pret vairākām nozarēm, pakalpojumiem un produktu veidiem. </w:t>
      </w:r>
      <w:r w:rsidR="004B2237" w:rsidRPr="00505227">
        <w:t>Latvijas tiesību sistēmā NATO dalībvalstu, noteiktās sankcijas tiek piemērotas finanšu sektorā, publiskajā sektorā, līdz ar to tās ir jāievēro, vērtējot iespējamos sadarbības partnerus. Lai gan ASV OFAC sankciju pārkāpšana neparedz kriminālatbildību, tomēr to neievērošana var radīt negatīvas sekas. Tie var būt gan neizpildīti maksājumi no banku puses, gan ASV var noteikt sekundārās sankcijas.</w:t>
      </w:r>
    </w:p>
    <w:p w14:paraId="033FE791" w14:textId="77777777" w:rsidR="00283D52" w:rsidRPr="00505227" w:rsidRDefault="00283D52" w:rsidP="008C42DA">
      <w:pPr>
        <w:jc w:val="both"/>
      </w:pPr>
    </w:p>
    <w:p w14:paraId="20A30186" w14:textId="6B86963B" w:rsidR="00283D52" w:rsidRPr="00505227" w:rsidRDefault="00283D52" w:rsidP="008C42DA">
      <w:pPr>
        <w:jc w:val="both"/>
        <w:rPr>
          <w:color w:val="000000" w:themeColor="text1"/>
        </w:rPr>
      </w:pPr>
      <w:r w:rsidRPr="00505227">
        <w:t xml:space="preserve">Atsevišķi tika pievērsta uzmanība līdz šim nebijušiem ierobežojošajiem pasākumiem, kuri tika ieviesti līdz ar ES sesto sankciju kārtu, kas tika pieņemta 2022. gada jūnija sākumā. Tika noteikts aizliegums iegādāties, importēt vai nodot jēlnaftu vai naftas produktus, ja to izcelsme ir Krievija vai ja tie tiek eksportēti no Krievijas. Tika iekļauti divi kopējās nomenklatūras (KN) kodi. Pirmo reizi regulā tika paredzēts, ka dalībvalstīm noteiktā laikā ir EK jāpaziņo par spēkā esošajiem līgumiem par šādu naftas produktu piegādi, lai līdz vai gada beigām vai nākamā gada sākumam (atkarībā no produkta veida) varētu tikt pabeigti iepriekšējie darījumi. Uzņēmēji aktīvi iesniedza informāciju gan VID Muitas pārvaldei, gan Ārlietu ministrijai, un līdz 2022. gada 24. jūnijam tika </w:t>
      </w:r>
      <w:r w:rsidR="0033363D" w:rsidRPr="00505227">
        <w:t xml:space="preserve">nodota informācija </w:t>
      </w:r>
      <w:r w:rsidR="001D65E8" w:rsidRPr="00505227">
        <w:t xml:space="preserve">par </w:t>
      </w:r>
      <w:r w:rsidRPr="00505227">
        <w:t>aptuveni 300 līgumi</w:t>
      </w:r>
      <w:r w:rsidR="001D65E8" w:rsidRPr="00505227">
        <w:t>em</w:t>
      </w:r>
      <w:r w:rsidRPr="00505227">
        <w:t xml:space="preserve">. Ņemot vērā, ka EK pieprasītā informācija par katru no līgumiem bija ļoti detalizēta, </w:t>
      </w:r>
      <w:r w:rsidR="001D65E8" w:rsidRPr="00505227">
        <w:t xml:space="preserve">tās </w:t>
      </w:r>
      <w:r w:rsidRPr="00505227">
        <w:t>iesniegšana bija sarežģīts un tehnisks darbs.</w:t>
      </w:r>
    </w:p>
    <w:p w14:paraId="10075CF7" w14:textId="77777777" w:rsidR="004B2237" w:rsidRPr="00505227" w:rsidRDefault="004B2237" w:rsidP="008C42DA">
      <w:pPr>
        <w:jc w:val="both"/>
        <w:rPr>
          <w:color w:val="000000" w:themeColor="text1"/>
        </w:rPr>
      </w:pPr>
    </w:p>
    <w:p w14:paraId="6F74143A" w14:textId="7844CE2A" w:rsidR="009E70BE" w:rsidRPr="00505227" w:rsidRDefault="001D65E8" w:rsidP="008C42DA">
      <w:pPr>
        <w:pStyle w:val="ListParagraph"/>
        <w:ind w:left="0"/>
        <w:jc w:val="both"/>
      </w:pPr>
      <w:r w:rsidRPr="00505227">
        <w:t xml:space="preserve">Ārlietu ministrija informēja Padomes locekļus, ka ir trīskāršojies saņemto iesniegumu un jautājumu par sankcijām un to piemērošanu skaits. Iesniegumi saņemti gan no valsts pārvaldes iestāžu, gan no privātā sektora puses. Ievērojot būtisko iesniegumu pieaugumu, Ārlietu ministrija nonāca situācijā, kad ar esošo resursu pieejamību nebija iespējams operatīvi un padziļināti reaģēt uz katru saņemto iesniegumu, tādēļ bija nepieciešams veikt Ārlietu ministrijas Sankciju nodaļas stiprināšanu. </w:t>
      </w:r>
      <w:r w:rsidR="002E7712" w:rsidRPr="00505227">
        <w:t xml:space="preserve">Vienlaikus tika informēts, ka Ārlietu ministrijas mājaslapā publicēts </w:t>
      </w:r>
      <w:r w:rsidRPr="00505227">
        <w:t xml:space="preserve">jauns materiāls par biežāk uzdotajiem jautājumiem un atbildēm par sankcijām, kurā </w:t>
      </w:r>
      <w:r w:rsidR="002E7712" w:rsidRPr="00505227">
        <w:t xml:space="preserve">apkopoti </w:t>
      </w:r>
      <w:r w:rsidRPr="00505227">
        <w:t xml:space="preserve">vairāk nekā 40 </w:t>
      </w:r>
      <w:r w:rsidR="002E7712" w:rsidRPr="00505227">
        <w:t xml:space="preserve">visbiežāk </w:t>
      </w:r>
      <w:r w:rsidRPr="00505227">
        <w:t>uzdot</w:t>
      </w:r>
      <w:r w:rsidR="002E7712" w:rsidRPr="00505227">
        <w:t>ie</w:t>
      </w:r>
      <w:r w:rsidRPr="00505227">
        <w:t xml:space="preserve"> jautājum</w:t>
      </w:r>
      <w:r w:rsidR="002E7712" w:rsidRPr="00505227">
        <w:t>i</w:t>
      </w:r>
      <w:r w:rsidRPr="00505227">
        <w:t xml:space="preserve">. </w:t>
      </w:r>
      <w:r w:rsidR="002E7712" w:rsidRPr="00505227">
        <w:t xml:space="preserve">Tāpat ikvienam bija </w:t>
      </w:r>
      <w:r w:rsidRPr="00505227">
        <w:t>pieejami</w:t>
      </w:r>
      <w:r w:rsidR="002E7712" w:rsidRPr="00505227">
        <w:t xml:space="preserve"> jauni informatīvie materiāli FKTK mājaslapā, kas veidota kā </w:t>
      </w:r>
      <w:r w:rsidRPr="00505227">
        <w:t xml:space="preserve">ceļa karte par to, kā būtu jārīkojas, ja ir jāizlemj jautājums par iepriekš uzņemto saistību izpildi, ja tas ir iesākts pirms sankciju noteikšana, </w:t>
      </w:r>
      <w:r w:rsidR="002E7712" w:rsidRPr="00505227">
        <w:t xml:space="preserve">kā arī </w:t>
      </w:r>
      <w:r w:rsidRPr="00505227">
        <w:t>FID mājaslapā publicēts materiāls par pret Krieviju noteikto sankciju apiešanas indikatoriem.</w:t>
      </w:r>
    </w:p>
    <w:p w14:paraId="6109759E" w14:textId="3D73C9BD" w:rsidR="001D65E8" w:rsidRPr="00505227" w:rsidRDefault="001D65E8" w:rsidP="008C42DA">
      <w:pPr>
        <w:pStyle w:val="ListParagraph"/>
        <w:ind w:left="0"/>
        <w:jc w:val="both"/>
      </w:pPr>
    </w:p>
    <w:p w14:paraId="1E0F2583" w14:textId="4FBA2F1D" w:rsidR="002E7712" w:rsidRPr="00505227" w:rsidRDefault="002E7712" w:rsidP="008C42DA">
      <w:pPr>
        <w:pStyle w:val="ListParagraph"/>
        <w:ind w:left="0"/>
        <w:jc w:val="both"/>
      </w:pPr>
      <w:r w:rsidRPr="00505227">
        <w:t xml:space="preserve">Padomes </w:t>
      </w:r>
      <w:r w:rsidR="001F51CA" w:rsidRPr="00505227">
        <w:t xml:space="preserve">locekļi </w:t>
      </w:r>
      <w:r w:rsidRPr="00505227">
        <w:t>sēdē atzina, ka periods no 2022. gada februāra ir stiprinājis visu iestāžu sadarbības spējas, izpratni un spēju risināt ar sankciju ievērošan</w:t>
      </w:r>
      <w:r w:rsidR="00E30B25" w:rsidRPr="00505227">
        <w:t>u saistītus</w:t>
      </w:r>
      <w:r w:rsidRPr="00505227">
        <w:t xml:space="preserve"> jautājumiem</w:t>
      </w:r>
      <w:r w:rsidR="00E30B25" w:rsidRPr="00505227">
        <w:t xml:space="preserve">. No finanšu nozares pārstāvju puses augstu novērtēti </w:t>
      </w:r>
      <w:r w:rsidRPr="00505227">
        <w:t>FID publicēt</w:t>
      </w:r>
      <w:r w:rsidR="00E30B25" w:rsidRPr="00505227">
        <w:t>ie</w:t>
      </w:r>
      <w:r w:rsidRPr="00505227">
        <w:t xml:space="preserve"> sankciju </w:t>
      </w:r>
      <w:r w:rsidR="00E30B25" w:rsidRPr="00505227">
        <w:t xml:space="preserve">apiešanas </w:t>
      </w:r>
      <w:r w:rsidRPr="00505227">
        <w:t>indikatori, k</w:t>
      </w:r>
      <w:r w:rsidR="00E30B25" w:rsidRPr="00505227">
        <w:t xml:space="preserve">as veicina </w:t>
      </w:r>
      <w:r w:rsidRPr="00505227">
        <w:t>publiskā</w:t>
      </w:r>
      <w:r w:rsidR="00E476C6" w:rsidRPr="00505227">
        <w:noBreakHyphen/>
      </w:r>
      <w:r w:rsidRPr="00505227">
        <w:t xml:space="preserve">privātā sektora </w:t>
      </w:r>
      <w:r w:rsidR="00E30B25" w:rsidRPr="00505227">
        <w:t xml:space="preserve">veiksmīgu </w:t>
      </w:r>
      <w:r w:rsidRPr="00505227">
        <w:t>sadarbīb</w:t>
      </w:r>
      <w:r w:rsidR="00E30B25" w:rsidRPr="00505227">
        <w:t>u</w:t>
      </w:r>
      <w:r w:rsidRPr="00505227">
        <w:t>.</w:t>
      </w:r>
      <w:r w:rsidR="00E30B25" w:rsidRPr="00505227">
        <w:t xml:space="preserve"> Vērojams, ka vairojusies izpratne par sankciju ievērošanu,</w:t>
      </w:r>
      <w:r w:rsidR="005D098A" w:rsidRPr="00505227">
        <w:t xml:space="preserve"> kas vienlaikus liek pievērst uzmanību</w:t>
      </w:r>
      <w:r w:rsidR="00E30B25" w:rsidRPr="00505227">
        <w:t xml:space="preserve"> sankciju apiešanas jautājumi</w:t>
      </w:r>
      <w:r w:rsidR="005D098A" w:rsidRPr="00505227">
        <w:t>em</w:t>
      </w:r>
      <w:r w:rsidR="00E30B25" w:rsidRPr="00505227">
        <w:t xml:space="preserve">, īpaši </w:t>
      </w:r>
      <w:r w:rsidR="005D098A" w:rsidRPr="00505227">
        <w:t xml:space="preserve">tas attiecas uz </w:t>
      </w:r>
      <w:r w:rsidR="00E30B25" w:rsidRPr="00505227">
        <w:t>gadījum</w:t>
      </w:r>
      <w:r w:rsidR="005D098A" w:rsidRPr="00505227">
        <w:t>iem</w:t>
      </w:r>
      <w:r w:rsidR="00E30B25" w:rsidRPr="00505227">
        <w:t>,</w:t>
      </w:r>
      <w:r w:rsidR="005D098A" w:rsidRPr="00505227">
        <w:t xml:space="preserve"> kur preču piegāžu ķēdes pārvirzījušās uz citām valstīm</w:t>
      </w:r>
      <w:r w:rsidR="00E30B25" w:rsidRPr="00505227">
        <w:t xml:space="preserve"> </w:t>
      </w:r>
      <w:r w:rsidR="005D098A" w:rsidRPr="00505227">
        <w:t xml:space="preserve">un </w:t>
      </w:r>
      <w:r w:rsidR="00E30B25" w:rsidRPr="00505227">
        <w:t>var būt kā pamats bažām par šo valstu piegāžu ķēžu izmantošanu preču piegādei no</w:t>
      </w:r>
      <w:r w:rsidR="005D098A" w:rsidRPr="00505227">
        <w:t xml:space="preserve"> un uz</w:t>
      </w:r>
      <w:r w:rsidR="00E30B25" w:rsidRPr="00505227">
        <w:t xml:space="preserve"> Krievij</w:t>
      </w:r>
      <w:r w:rsidR="005D098A" w:rsidRPr="00505227">
        <w:t>u</w:t>
      </w:r>
      <w:r w:rsidR="00E30B25" w:rsidRPr="00505227">
        <w:t xml:space="preserve">. </w:t>
      </w:r>
      <w:r w:rsidR="005D098A" w:rsidRPr="00505227">
        <w:t>Par šiem jautājumiem jāveic plašāka sabiedrības informēšana un uzraudzība.</w:t>
      </w:r>
    </w:p>
    <w:p w14:paraId="2CF6A5E8" w14:textId="0D477712" w:rsidR="005D098A" w:rsidRPr="00505227" w:rsidRDefault="005D098A" w:rsidP="008C42DA">
      <w:pPr>
        <w:pStyle w:val="ListParagraph"/>
        <w:ind w:left="0"/>
        <w:jc w:val="both"/>
      </w:pPr>
    </w:p>
    <w:p w14:paraId="09AFB373" w14:textId="15FA8F03" w:rsidR="005D098A" w:rsidRPr="00505227" w:rsidRDefault="005D098A" w:rsidP="008C42DA">
      <w:pPr>
        <w:pStyle w:val="ListParagraph"/>
        <w:ind w:left="0"/>
        <w:jc w:val="both"/>
        <w:rPr>
          <w:rFonts w:eastAsia="Calibri"/>
          <w:lang w:eastAsia="en-US"/>
        </w:rPr>
      </w:pPr>
      <w:r w:rsidRPr="00505227">
        <w:rPr>
          <w:rFonts w:eastAsia="Calibri"/>
          <w:lang w:eastAsia="en-US"/>
        </w:rPr>
        <w:t xml:space="preserve">Tika vērsta uzmanība uz atsevišķu sektoru nepilnīgo spēju ieviest funkcionējošus kontroles mehānismus sankciju ievērošanai, uzsverot transporta un ostu pakalpojumus, kur, neraugoties uz to, ka sākotnējā sadarbība ar atbildīgo asociāciju pārstāvjiem bijusi veiksmīga, praksē kredītiestādes bieži saskaras ar situācijām, kurās izpratne par sankciju ievērošanu nav pietiekama. Ņemot vērā, ka gan ostas, gan transporta loģistikas uzņēmumi ir tie, kuri sankciju apiešanai ir ļoti </w:t>
      </w:r>
      <w:r w:rsidR="00F473A7" w:rsidRPr="00505227">
        <w:rPr>
          <w:rFonts w:eastAsia="Calibri"/>
          <w:lang w:eastAsia="en-US"/>
        </w:rPr>
        <w:t>atklāti</w:t>
      </w:r>
      <w:r w:rsidRPr="00505227">
        <w:rPr>
          <w:rFonts w:eastAsia="Calibri"/>
          <w:lang w:eastAsia="en-US"/>
        </w:rPr>
        <w:t xml:space="preserve">, tiek sagaidīts, ka zināšanu līmenis un kontroles mehānismi </w:t>
      </w:r>
      <w:r w:rsidR="00F473A7" w:rsidRPr="00505227">
        <w:rPr>
          <w:rFonts w:eastAsia="Calibri"/>
          <w:lang w:eastAsia="en-US"/>
        </w:rPr>
        <w:t xml:space="preserve">šajās nozarēs </w:t>
      </w:r>
      <w:r w:rsidRPr="00505227">
        <w:rPr>
          <w:rFonts w:eastAsia="Calibri"/>
          <w:lang w:eastAsia="en-US"/>
        </w:rPr>
        <w:t>ir augstākā līmenī.</w:t>
      </w:r>
      <w:r w:rsidR="00F473A7" w:rsidRPr="00505227">
        <w:rPr>
          <w:rFonts w:eastAsia="Calibri"/>
          <w:lang w:eastAsia="en-US"/>
        </w:rPr>
        <w:t xml:space="preserve"> Ieteikums sadarbībā ar sankciju ekspertiem un auditoru kompānijām izveidot vadlīnijas par labo praksi sankciju ievērošanā.</w:t>
      </w:r>
    </w:p>
    <w:p w14:paraId="69D61C52" w14:textId="560970E5" w:rsidR="00F473A7" w:rsidRPr="00505227" w:rsidRDefault="00F473A7" w:rsidP="008C42DA">
      <w:pPr>
        <w:pStyle w:val="ListParagraph"/>
        <w:ind w:left="0"/>
        <w:jc w:val="both"/>
      </w:pPr>
    </w:p>
    <w:p w14:paraId="28E9BD67" w14:textId="02A60B49" w:rsidR="008138D3" w:rsidRPr="00505227" w:rsidRDefault="004D0D12" w:rsidP="008C42DA">
      <w:pPr>
        <w:pStyle w:val="ListParagraph"/>
        <w:ind w:left="0"/>
        <w:jc w:val="both"/>
      </w:pPr>
      <w:r>
        <w:t>Tika atgādināts</w:t>
      </w:r>
      <w:r w:rsidRPr="00505227">
        <w:t xml:space="preserve"> </w:t>
      </w:r>
      <w:r w:rsidR="008138D3" w:rsidRPr="00505227">
        <w:t>par Tieslietu ministrijas mājaslapā atrodamo informāciju no visiem reģistriem, par iesaldētajiem ekonomiskajiem resursiem, un personām, kurām pieder šie resursi. Vienlaikus tas ir uzticam indikators par juridiskām personām un to saistību ar sankcionētām personām. Ņemot vērā, ka izmaiņas tajos tiek izdarītas arvien retāk, secināms, ka ekonomiskie resursi, kuri atrodas Latvijā un uz kuriem ir attiecināmas sankcijas, ir lielā mērā apzināti.</w:t>
      </w:r>
    </w:p>
    <w:p w14:paraId="588CB34E" w14:textId="77777777" w:rsidR="008138D3" w:rsidRPr="00505227" w:rsidRDefault="008138D3" w:rsidP="008C42DA">
      <w:pPr>
        <w:pStyle w:val="ListParagraph"/>
        <w:ind w:left="0"/>
        <w:jc w:val="both"/>
      </w:pPr>
    </w:p>
    <w:p w14:paraId="2A159CB2" w14:textId="7809BECD" w:rsidR="00F473A7" w:rsidRPr="00505227" w:rsidRDefault="00F473A7" w:rsidP="008C42DA">
      <w:pPr>
        <w:pStyle w:val="ListParagraph"/>
        <w:ind w:left="0"/>
        <w:jc w:val="both"/>
      </w:pPr>
      <w:r w:rsidRPr="00505227">
        <w:t xml:space="preserve">Padomes locekļi tika informēti, ka 2022. gada 21. jūlijā Latvijā viesojās EK komisāre </w:t>
      </w:r>
      <w:proofErr w:type="spellStart"/>
      <w:r w:rsidRPr="00505227">
        <w:t>Mareida</w:t>
      </w:r>
      <w:proofErr w:type="spellEnd"/>
      <w:r w:rsidRPr="00505227">
        <w:t xml:space="preserve"> </w:t>
      </w:r>
      <w:proofErr w:type="spellStart"/>
      <w:r w:rsidRPr="00505227">
        <w:t>Makginesa</w:t>
      </w:r>
      <w:proofErr w:type="spellEnd"/>
      <w:r w:rsidRPr="00505227">
        <w:t xml:space="preserve">, kura ir tieši atbildīga par sankciju jautājumiem. Tika augstu novērtēta Latvijas aktīvā iesaiste un darbība sankciju ievērošanā, tai skaitā Padome, jo šāds formāts nav izplatīts visās ES dalībvalstīs. No Latvijas puses uzsvērts, ka būtu nepieciešamas vadlīnijas no EK par sankciju piemērošanu, jo ES ir būtiski, ka sankcijas tiek piemērotas vienveidīgi. Vienlaikus ES tiek </w:t>
      </w:r>
      <w:r w:rsidR="008138D3" w:rsidRPr="00505227">
        <w:t xml:space="preserve">meklēti </w:t>
      </w:r>
      <w:r w:rsidRPr="00505227">
        <w:t xml:space="preserve">dažādi IT risinājumi, tai skaitā, par informācijas apkopošanu, lai atvieglotu dalībvalstu informācijas salīdzināšanu un līdzīgu situāciju izvērtēšanu. Arī </w:t>
      </w:r>
      <w:r w:rsidR="008138D3" w:rsidRPr="00505227">
        <w:t xml:space="preserve">EK norādīja uz </w:t>
      </w:r>
      <w:r w:rsidRPr="00505227">
        <w:t>resursu trūkum</w:t>
      </w:r>
      <w:r w:rsidR="008138D3" w:rsidRPr="00505227">
        <w:t>u</w:t>
      </w:r>
      <w:r w:rsidRPr="00505227">
        <w:t xml:space="preserve">, jo šāda apjoma un ātruma sankcijas </w:t>
      </w:r>
      <w:r w:rsidR="008138D3" w:rsidRPr="00505227">
        <w:t>līdz šim nav pieredzētas</w:t>
      </w:r>
      <w:r w:rsidRPr="00505227">
        <w:t xml:space="preserve">, un </w:t>
      </w:r>
      <w:r w:rsidR="008138D3" w:rsidRPr="00505227">
        <w:t xml:space="preserve">ikvienam </w:t>
      </w:r>
      <w:r w:rsidRPr="00505227">
        <w:t xml:space="preserve">uz tām </w:t>
      </w:r>
      <w:r w:rsidR="008138D3" w:rsidRPr="00505227">
        <w:t>jā</w:t>
      </w:r>
      <w:r w:rsidRPr="00505227">
        <w:t>reaģē ar tiem resursiem, kas ir pieejami.</w:t>
      </w:r>
    </w:p>
    <w:p w14:paraId="033E01F1" w14:textId="350B5242" w:rsidR="00714CC1" w:rsidRDefault="00714CC1" w:rsidP="008C42DA">
      <w:pPr>
        <w:pStyle w:val="ListParagraph"/>
        <w:ind w:left="0"/>
      </w:pPr>
    </w:p>
    <w:p w14:paraId="0E5F8FC3" w14:textId="77777777" w:rsidR="004C1DC1" w:rsidRPr="00505227" w:rsidRDefault="004C1DC1" w:rsidP="008C42DA">
      <w:pPr>
        <w:pStyle w:val="ListParagraph"/>
        <w:ind w:left="0"/>
      </w:pPr>
      <w:bookmarkStart w:id="2" w:name="_GoBack"/>
      <w:bookmarkEnd w:id="2"/>
    </w:p>
    <w:p w14:paraId="7CDD22EF" w14:textId="6142DE52" w:rsidR="00714CC1" w:rsidRPr="00505227" w:rsidRDefault="00714CC1" w:rsidP="008C42DA">
      <w:pPr>
        <w:pStyle w:val="ListParagraph"/>
        <w:ind w:left="0"/>
        <w:jc w:val="center"/>
        <w:rPr>
          <w:b/>
          <w:color w:val="000000" w:themeColor="text1"/>
        </w:rPr>
      </w:pPr>
      <w:r w:rsidRPr="00505227">
        <w:rPr>
          <w:b/>
          <w:color w:val="000000" w:themeColor="text1"/>
        </w:rPr>
        <w:t xml:space="preserve">Sankciju koordinācijas padomes sēde 2022. gada </w:t>
      </w:r>
      <w:r w:rsidR="005254A7" w:rsidRPr="00505227">
        <w:rPr>
          <w:b/>
          <w:color w:val="000000" w:themeColor="text1"/>
        </w:rPr>
        <w:t>14. decembrī</w:t>
      </w:r>
    </w:p>
    <w:p w14:paraId="44D9F145" w14:textId="4242EB18" w:rsidR="008138D3" w:rsidRPr="00505227" w:rsidRDefault="008138D3" w:rsidP="008C42DA">
      <w:pPr>
        <w:pStyle w:val="ListParagraph"/>
        <w:ind w:left="0"/>
      </w:pPr>
    </w:p>
    <w:p w14:paraId="1C41CBF1" w14:textId="5C0A4BC9" w:rsidR="00D11C56" w:rsidRPr="00505227" w:rsidRDefault="00630A0B" w:rsidP="008C42DA">
      <w:pPr>
        <w:pStyle w:val="ListParagraph"/>
        <w:ind w:left="0"/>
        <w:jc w:val="both"/>
      </w:pPr>
      <w:r w:rsidRPr="00505227">
        <w:t>2022. gada noslēdzoš</w:t>
      </w:r>
      <w:r w:rsidR="00F2329C" w:rsidRPr="00505227">
        <w:t>aj</w:t>
      </w:r>
      <w:r w:rsidRPr="00505227">
        <w:t>ā Padomes sēd</w:t>
      </w:r>
      <w:r w:rsidR="00F2329C" w:rsidRPr="00505227">
        <w:t>ē tika uzsvērts, ka g</w:t>
      </w:r>
      <w:r w:rsidRPr="00505227">
        <w:t xml:space="preserve">ads sankciju jomā ir bijis nepieredzēts. Apjoms, ātrums un tvērums, kādā ES noteikusi sankcijas pret Krieviju un Baltkrieviju </w:t>
      </w:r>
      <w:r w:rsidR="00F2329C" w:rsidRPr="00505227">
        <w:t xml:space="preserve">bijis </w:t>
      </w:r>
      <w:r w:rsidRPr="00505227">
        <w:t xml:space="preserve">nepieredzēts. Kopš kara sākuma pagājuši vairāk par deviņiem mēnešiem un, ņemot vērā plašo sankciju tvērumu, jaunu sankciju noteikšanas ātrums samazinās. Laikietilpīgāks kļūst jaunu jomu, kurās noteikt sankcijas, identificēšanas process. </w:t>
      </w:r>
      <w:r w:rsidR="00F2329C" w:rsidRPr="00505227">
        <w:t>S</w:t>
      </w:r>
      <w:r w:rsidRPr="00505227">
        <w:t>ankcijas  noteiktas vairāk par 1200 fiziskām personām un 120 juridiskām personām, taču juridisko personu skaits, uz kurām attiecināmas sankcijas, jo tās ir sankcionēto personu kontrolē vai īpašumā, ir krietni lielāks.</w:t>
      </w:r>
    </w:p>
    <w:p w14:paraId="28C22611" w14:textId="3B3B14D8" w:rsidR="00630A0B" w:rsidRPr="00505227" w:rsidRDefault="00630A0B" w:rsidP="008C42DA">
      <w:pPr>
        <w:pStyle w:val="ListParagraph"/>
        <w:ind w:left="0"/>
        <w:jc w:val="both"/>
      </w:pPr>
    </w:p>
    <w:p w14:paraId="56CDB682" w14:textId="2CDF825A" w:rsidR="00D92BEB" w:rsidRPr="00505227" w:rsidRDefault="00D92BEB" w:rsidP="008C42DA">
      <w:pPr>
        <w:pStyle w:val="ListParagraph"/>
        <w:ind w:left="0"/>
        <w:jc w:val="both"/>
      </w:pPr>
      <w:r w:rsidRPr="00505227">
        <w:t>Ārlietu ministrija uzsvēra, ka 2022. gadā bijusi veiksmīga un konstruktīva sadarbība ar partneriem gan valsts pārvaldē, gan privātajā sektorā. Februāris un tuvākie mēneši bija ļoti sarežģīti, lai tehniski risinātu ar noteiktajām sankcijām saistītos jautājumu, taču, pateicoties veiksmīgajai sadarbībai, rasti racionāli risinājumus nepieredzētās situācijās, tomēr joprojām ir plašs jautājumu klāsts, kuriem risinājumi ir jārod. Šajā sakarā arī EK un citas ES dalībvalstis paudušas, ka savstarpējas sadarbības ziņā, dažādo informācijas apmaiņas formātu un efektivitātes ziņā, kā arī tajā, cik liela uzmanība tiek veltīta vienveidīgai sankciju ieviešanai, Latvija var būt paraugs citām ES dalībvalstīm.</w:t>
      </w:r>
    </w:p>
    <w:p w14:paraId="15988A78" w14:textId="77777777" w:rsidR="00D92BEB" w:rsidRPr="00505227" w:rsidRDefault="00D92BEB" w:rsidP="008C42DA">
      <w:pPr>
        <w:pStyle w:val="ListParagraph"/>
        <w:ind w:left="0"/>
        <w:jc w:val="both"/>
      </w:pPr>
    </w:p>
    <w:p w14:paraId="649B84EC" w14:textId="4FD1D237" w:rsidR="00630A0B" w:rsidRPr="00505227" w:rsidRDefault="00630A0B" w:rsidP="008C42DA">
      <w:pPr>
        <w:pStyle w:val="ListParagraph"/>
        <w:ind w:left="0"/>
        <w:jc w:val="both"/>
      </w:pPr>
      <w:r w:rsidRPr="00505227">
        <w:t>2022. gada 6. oktobrī ES pieņēma sankciju astoto</w:t>
      </w:r>
      <w:r w:rsidR="00A80D05" w:rsidRPr="00505227">
        <w:t xml:space="preserve"> kārtu</w:t>
      </w:r>
      <w:r w:rsidRPr="00505227">
        <w:t xml:space="preserve">, kurā </w:t>
      </w:r>
      <w:r w:rsidR="00A80D05" w:rsidRPr="00505227">
        <w:t xml:space="preserve">vienlaikus ar papildu sankcijām fiziskām un juridiskām personām, jauniem eksporta un importa ierobežojumiem, finanšu un pakalpojumu ierobežojumiem tika arī naftas cenas griesti Krievijas naftai un naftas produktiem vai naftai un naftas produktiem, kas tiek transportēti no Krievijas. Vienlaikus </w:t>
      </w:r>
      <w:r w:rsidR="00C3049E" w:rsidRPr="00505227">
        <w:t xml:space="preserve">kļūst </w:t>
      </w:r>
      <w:r w:rsidR="00A80D05" w:rsidRPr="00505227">
        <w:t xml:space="preserve">redzams, ka uzsvars tiek likts nevis uz jaunu sankciju noteikšanu, bet vairāk uz vienveidīgu, sistemātisku un efektīvu esošo sankciju ieviešanu. Tā ir prioritāte arī Latvijā gan nacionālā līmenī, gan sadarbībā ar EK un citām ES dalībvalstīm. Mērķis ir nodrošināt vienveidīgu sankciju īstenošanas praksi. </w:t>
      </w:r>
    </w:p>
    <w:p w14:paraId="623C3F77" w14:textId="3C5BB4B0" w:rsidR="00A80D05" w:rsidRPr="00505227" w:rsidRDefault="00A80D05" w:rsidP="008C42DA">
      <w:pPr>
        <w:pStyle w:val="ListParagraph"/>
        <w:ind w:left="0"/>
        <w:jc w:val="both"/>
      </w:pPr>
    </w:p>
    <w:p w14:paraId="2201E92B" w14:textId="0D2C48DB" w:rsidR="00D92BEB" w:rsidRPr="00505227" w:rsidRDefault="007E34FF" w:rsidP="008C42DA">
      <w:pPr>
        <w:pStyle w:val="ListParagraph"/>
        <w:ind w:left="0"/>
        <w:jc w:val="both"/>
      </w:pPr>
      <w:r w:rsidRPr="00505227">
        <w:t xml:space="preserve">Padomes locekļu uzmanība tika vērsta uz jaunu tendenci, kas tieši saistīta ar Krievijas </w:t>
      </w:r>
      <w:r w:rsidR="00A96B87" w:rsidRPr="00505227">
        <w:t xml:space="preserve">dezinformāciju </w:t>
      </w:r>
      <w:r w:rsidRPr="00505227">
        <w:t>un viltus ziņ</w:t>
      </w:r>
      <w:r w:rsidR="00A96B87" w:rsidRPr="00505227">
        <w:t>ām</w:t>
      </w:r>
      <w:r w:rsidR="00D46C2E" w:rsidRPr="00505227">
        <w:t xml:space="preserve">, norādot, ka ES sankcijas nestrādā, gluži pretēji, nodara kaitējumu globālajai pārtikas drošībai. Tie ir Krievijas </w:t>
      </w:r>
      <w:r w:rsidR="00D46C2E" w:rsidRPr="00505227">
        <w:rPr>
          <w:rFonts w:eastAsia="Calibri"/>
          <w:lang w:eastAsia="en-US"/>
        </w:rPr>
        <w:t>centieni apšaubīt ES sankciju ietekmi un leģitimitāti. Tai pat laikā ir viennozīmīgi skaidrs, ka patiesais iemesls, kas apdraud pārtikas drošību, ir Krievijas agresija Ukrainā. ES rīcība, izmantojot tiesiskos līdzekļus, ir vērsta uz jebkādu negatīvu seku novēršanu. 2022. gada 6. decembrī Ministru kabinets lēma, ka, atsaucoties uz ANO Pasaules Pārtikas programmas lūgumu, Latvija sadarbībā ar Eiropas Komisiju ļaus ziedot 200 000 tonnu Krievijas izcelsmes minerālmēslojuma pārtikas krīzes mazināšanai Āfrikas un Latīņamerikas valstīs. Ziedojuma nosūtīšana tiek organizēt</w:t>
      </w:r>
      <w:r w:rsidR="000B577B" w:rsidRPr="00505227">
        <w:rPr>
          <w:rFonts w:eastAsia="Calibri"/>
          <w:lang w:eastAsia="en-US"/>
        </w:rPr>
        <w:t>a</w:t>
      </w:r>
      <w:r w:rsidR="00D46C2E" w:rsidRPr="00505227">
        <w:rPr>
          <w:rFonts w:eastAsia="Calibri"/>
          <w:lang w:eastAsia="en-US"/>
        </w:rPr>
        <w:t xml:space="preserve"> sadarbībā ar ANO Pasaules Pārtikas Programmu, un nekādus ienākumus no šī ziedojuma sankcionētās personas negūst.</w:t>
      </w:r>
    </w:p>
    <w:p w14:paraId="41323744" w14:textId="75BA3200" w:rsidR="00D92BEB" w:rsidRPr="00505227" w:rsidRDefault="00D92BEB" w:rsidP="008C42DA">
      <w:pPr>
        <w:pStyle w:val="ListParagraph"/>
        <w:ind w:left="0"/>
        <w:jc w:val="both"/>
      </w:pPr>
    </w:p>
    <w:p w14:paraId="031D147A" w14:textId="2C215B79" w:rsidR="00D46C2E" w:rsidRPr="00505227" w:rsidRDefault="00F70782" w:rsidP="008C42DA">
      <w:pPr>
        <w:pStyle w:val="ListParagraph"/>
        <w:ind w:left="0"/>
        <w:jc w:val="both"/>
      </w:pPr>
      <w:r w:rsidRPr="00505227">
        <w:t xml:space="preserve">Padomes locekļi tika iepazīstināti </w:t>
      </w:r>
      <w:r w:rsidR="000B577B" w:rsidRPr="00505227">
        <w:t>ar 2022.</w:t>
      </w:r>
      <w:r w:rsidR="009F068B" w:rsidRPr="00505227">
        <w:t xml:space="preserve"> </w:t>
      </w:r>
      <w:r w:rsidR="000B577B" w:rsidRPr="00505227">
        <w:t xml:space="preserve">gada </w:t>
      </w:r>
      <w:r w:rsidR="009F068B" w:rsidRPr="00505227">
        <w:t xml:space="preserve">1. decembrī </w:t>
      </w:r>
      <w:r w:rsidRPr="00505227">
        <w:t xml:space="preserve">FID organizētās starptautiskās konferences </w:t>
      </w:r>
      <w:r w:rsidRPr="00505227">
        <w:rPr>
          <w:i/>
        </w:rPr>
        <w:t>“</w:t>
      </w:r>
      <w:r w:rsidR="009F068B" w:rsidRPr="00505227">
        <w:rPr>
          <w:i/>
        </w:rPr>
        <w:t>Eiropas Savienības sankcijas pret Krieviju: Īstenošana, efektivitāte un nākotne” (“</w:t>
      </w:r>
      <w:r w:rsidRPr="00505227">
        <w:rPr>
          <w:i/>
        </w:rPr>
        <w:t xml:space="preserve">EU </w:t>
      </w:r>
      <w:proofErr w:type="spellStart"/>
      <w:r w:rsidRPr="00505227">
        <w:rPr>
          <w:i/>
        </w:rPr>
        <w:t>Sanctions</w:t>
      </w:r>
      <w:proofErr w:type="spellEnd"/>
      <w:r w:rsidRPr="00505227">
        <w:rPr>
          <w:i/>
        </w:rPr>
        <w:t xml:space="preserve"> </w:t>
      </w:r>
      <w:proofErr w:type="spellStart"/>
      <w:r w:rsidRPr="00505227">
        <w:rPr>
          <w:i/>
        </w:rPr>
        <w:t>Against</w:t>
      </w:r>
      <w:proofErr w:type="spellEnd"/>
      <w:r w:rsidRPr="00505227">
        <w:rPr>
          <w:i/>
        </w:rPr>
        <w:t xml:space="preserve"> </w:t>
      </w:r>
      <w:proofErr w:type="spellStart"/>
      <w:r w:rsidRPr="00505227">
        <w:rPr>
          <w:i/>
        </w:rPr>
        <w:t>Russia</w:t>
      </w:r>
      <w:proofErr w:type="spellEnd"/>
      <w:r w:rsidRPr="00505227">
        <w:rPr>
          <w:i/>
        </w:rPr>
        <w:t xml:space="preserve">: </w:t>
      </w:r>
      <w:proofErr w:type="spellStart"/>
      <w:r w:rsidRPr="00505227">
        <w:rPr>
          <w:i/>
        </w:rPr>
        <w:t>Implementation</w:t>
      </w:r>
      <w:proofErr w:type="spellEnd"/>
      <w:r w:rsidRPr="00505227">
        <w:rPr>
          <w:i/>
        </w:rPr>
        <w:t xml:space="preserve">, </w:t>
      </w:r>
      <w:proofErr w:type="spellStart"/>
      <w:r w:rsidRPr="00505227">
        <w:rPr>
          <w:i/>
        </w:rPr>
        <w:t>Effectiveness</w:t>
      </w:r>
      <w:proofErr w:type="spellEnd"/>
      <w:r w:rsidRPr="00505227">
        <w:rPr>
          <w:i/>
        </w:rPr>
        <w:t xml:space="preserve"> </w:t>
      </w:r>
      <w:proofErr w:type="spellStart"/>
      <w:r w:rsidRPr="00505227">
        <w:rPr>
          <w:i/>
        </w:rPr>
        <w:t>and</w:t>
      </w:r>
      <w:proofErr w:type="spellEnd"/>
      <w:r w:rsidRPr="00505227">
        <w:rPr>
          <w:i/>
        </w:rPr>
        <w:t xml:space="preserve"> </w:t>
      </w:r>
      <w:proofErr w:type="spellStart"/>
      <w:r w:rsidRPr="00505227">
        <w:rPr>
          <w:i/>
        </w:rPr>
        <w:t>Future</w:t>
      </w:r>
      <w:proofErr w:type="spellEnd"/>
      <w:r w:rsidR="009F068B" w:rsidRPr="00505227">
        <w:rPr>
          <w:i/>
        </w:rPr>
        <w:t>”)</w:t>
      </w:r>
      <w:r w:rsidRPr="00505227">
        <w:t xml:space="preserve"> rezultātiem. Konferencē piedalījās un uzstājās vairāki ārvalstu eksperti, galvenokārt no ES dalībvalstu finanšu izlūkošanas dienestiem, finanšu sektora uzraudzības iestādēm, finanšu un komercbanku nozaru asociācijām, Eiropas Banku federācijas, ārvalstu vēstniecībām Latvijā, EK. Konferencē uzstājās arī eksperti no </w:t>
      </w:r>
      <w:r w:rsidR="000B577B" w:rsidRPr="00505227">
        <w:t xml:space="preserve">ASV </w:t>
      </w:r>
      <w:r w:rsidRPr="00505227">
        <w:t>OFAC, Apvienotās Karalistes vēstniecības</w:t>
      </w:r>
      <w:r w:rsidR="002F4CA0" w:rsidRPr="00505227">
        <w:t xml:space="preserve"> Latvijā</w:t>
      </w:r>
      <w:r w:rsidRPr="00505227">
        <w:t>, EUROPOL, FKTK, Ārlietu ministrijas, Latvijas un ārvalstu bankām, kā arī Latvijas un ārvalstu advokāti.</w:t>
      </w:r>
    </w:p>
    <w:p w14:paraId="5EB949B6" w14:textId="1D463AD9" w:rsidR="001D65E8" w:rsidRPr="00505227" w:rsidRDefault="001D65E8" w:rsidP="008C42DA">
      <w:pPr>
        <w:pStyle w:val="ListParagraph"/>
        <w:ind w:left="0"/>
      </w:pPr>
    </w:p>
    <w:p w14:paraId="2A4C5BB1" w14:textId="7D6BBDA5" w:rsidR="002F4CA0" w:rsidRPr="00505227" w:rsidRDefault="002F4CA0" w:rsidP="004C7F05">
      <w:pPr>
        <w:pStyle w:val="ListParagraph"/>
        <w:ind w:left="0"/>
        <w:jc w:val="both"/>
      </w:pPr>
      <w:r w:rsidRPr="00505227">
        <w:t>Turpinot veidot vienotu izpratni par sankciju ievērošanu un iespējamiem sankciju apiešanas mēģinājumiem, FKTK informēja Padomes locekļus par tās konstatētajiem sankciju apiešanas riskiem un tipoloģiju, kas par tiem var liecināt.</w:t>
      </w:r>
    </w:p>
    <w:p w14:paraId="29575744" w14:textId="16BBA1A6" w:rsidR="002F4CA0" w:rsidRPr="00505227" w:rsidRDefault="002F4CA0" w:rsidP="008C42DA">
      <w:pPr>
        <w:pStyle w:val="ListParagraph"/>
        <w:ind w:left="0"/>
        <w:jc w:val="both"/>
      </w:pPr>
    </w:p>
    <w:p w14:paraId="37351DE5" w14:textId="2A19E9C3" w:rsidR="002F4CA0" w:rsidRPr="00505227" w:rsidRDefault="002F4CA0" w:rsidP="008C42DA">
      <w:pPr>
        <w:pStyle w:val="ListParagraph"/>
        <w:ind w:left="0"/>
        <w:jc w:val="both"/>
        <w:rPr>
          <w:rFonts w:eastAsia="Calibri"/>
          <w:lang w:eastAsia="en-US"/>
        </w:rPr>
      </w:pPr>
      <w:r w:rsidRPr="00505227">
        <w:t xml:space="preserve">Padomes </w:t>
      </w:r>
      <w:r w:rsidR="001F51CA" w:rsidRPr="00505227">
        <w:t xml:space="preserve">sēdē tika </w:t>
      </w:r>
      <w:r w:rsidRPr="00505227">
        <w:t>aktualiz</w:t>
      </w:r>
      <w:r w:rsidR="001F51CA" w:rsidRPr="00505227">
        <w:t>ēts</w:t>
      </w:r>
      <w:r w:rsidRPr="00505227">
        <w:t xml:space="preserve"> jautājum</w:t>
      </w:r>
      <w:r w:rsidR="001F51CA" w:rsidRPr="00505227">
        <w:t>s</w:t>
      </w:r>
      <w:r w:rsidRPr="00505227">
        <w:t xml:space="preserve"> par </w:t>
      </w:r>
      <w:r w:rsidR="00192577" w:rsidRPr="00505227">
        <w:t>n</w:t>
      </w:r>
      <w:r w:rsidR="00192577" w:rsidRPr="00505227">
        <w:rPr>
          <w:rFonts w:eastAsia="Calibri"/>
          <w:lang w:eastAsia="en-US"/>
        </w:rPr>
        <w:t xml:space="preserve">oziedzīgi iegūtu līdzekļu legalizācijas un terorisma un </w:t>
      </w:r>
      <w:proofErr w:type="spellStart"/>
      <w:r w:rsidR="00192577" w:rsidRPr="00505227">
        <w:rPr>
          <w:rFonts w:eastAsia="Calibri"/>
          <w:lang w:eastAsia="en-US"/>
        </w:rPr>
        <w:t>proliferācijas</w:t>
      </w:r>
      <w:proofErr w:type="spellEnd"/>
      <w:r w:rsidR="00192577" w:rsidRPr="00505227">
        <w:rPr>
          <w:rFonts w:eastAsia="Calibri"/>
          <w:lang w:eastAsia="en-US"/>
        </w:rPr>
        <w:t xml:space="preserve"> finansēšanas novēršanu un tam noteikto tiesisko regulējumu Latvijā salīdzinājumā ar kaimiņvalstu un citu ES dalībvalstu tiesisko regulējumu. </w:t>
      </w:r>
      <w:r w:rsidR="001F51CA" w:rsidRPr="00505227">
        <w:rPr>
          <w:rFonts w:eastAsia="Calibri"/>
          <w:lang w:eastAsia="en-US"/>
        </w:rPr>
        <w:t>Padomes locekļi informēja, ka noziedzīgi iegūtu līdzekļu legalizācijas novēršanas standarti visās dalībvalstīm ir vienoti, ir izdotas rekomendācijas, pēc kurām valstis tiek vērtētas. Latvijā tiek nodrošināta minēto rekomendāciju ieviešana. Vienlaikus privātā sektora pārstāvji, 2021.gada beigās un 2022. gada sākumā sadarbībā ar kaimiņvalstu un Skandināvijas valstu banku asociācijām veikuši pētījumu par noziedzīgi iegūtu līdzekļu legalizācijas novēršanas prasībām u.c. jautājumiem. Balstoties uz citu valstu pieredzi un sniegto informāciju, nav konstatēts, ka Latvijā būtu noteiktas pārmērīgas, stingrākas vai atšķirīgas prasības.</w:t>
      </w:r>
    </w:p>
    <w:p w14:paraId="3F29B9A1" w14:textId="3EC31C85" w:rsidR="001F51CA" w:rsidRPr="00505227" w:rsidRDefault="001F51CA" w:rsidP="008C42DA">
      <w:pPr>
        <w:pStyle w:val="ListParagraph"/>
        <w:ind w:left="0"/>
        <w:jc w:val="both"/>
      </w:pPr>
    </w:p>
    <w:p w14:paraId="5E29FBA6" w14:textId="16438F05" w:rsidR="001F51CA" w:rsidRPr="00505227" w:rsidRDefault="00686DF9" w:rsidP="008C42DA">
      <w:pPr>
        <w:pStyle w:val="ListParagraph"/>
        <w:ind w:left="0"/>
        <w:jc w:val="both"/>
      </w:pPr>
      <w:r w:rsidRPr="00505227">
        <w:t>Atsaucoties uz Eiropas Savienības Tiesas 2022. gada 22. novembra pieņemto lēmumu lietā, kurā skatīts jautājums par patieso labuma guvēju (turpmāk – PLG) datu publisku pieejamību, Padomes locekļi informēti, ka Eiropas Savienības Tiesa atzinusi, ka Noziedzīgi iegūtu līdzekļu legalizācijas novēršanas 5. direktīvas</w:t>
      </w:r>
      <w:r w:rsidRPr="00505227">
        <w:rPr>
          <w:rStyle w:val="FootnoteReference"/>
        </w:rPr>
        <w:footnoteReference w:id="1"/>
      </w:r>
      <w:r w:rsidRPr="00505227">
        <w:t xml:space="preserve"> norma par PLG datu vispārpieejamu piekļuvi nav spēkā. Eiropas Savienības Tiesas spriedums skar tikai informācijas vispārējo pieejamību. Tas neskar informācijas par PLG pieejamību tiesībsargājošajām iestādēm, kā arī likuma subjektiem. Eiropas Savienības Tiesas spriedums neskar juridisko personu pienākumu atklāt savus PLG.</w:t>
      </w:r>
      <w:r w:rsidR="00E1158F" w:rsidRPr="00505227">
        <w:t xml:space="preserve"> Latvijā tiks veikts izvērtējums par Latvijas normatīvo aktu atbilstību un Eiropas Savienības Tiesas sprieduma ietekmi uz to. Pati Eiropas Savienības Tiesa izdevusi skaidrojumu par minēto spriedumu un tajā skaidrots, ka spriedums nenozīmē, ka turpmāk informācija par PLG nebūs pieejama.</w:t>
      </w:r>
    </w:p>
    <w:p w14:paraId="38D26060" w14:textId="79C80722" w:rsidR="00A6183A" w:rsidRPr="00505227" w:rsidRDefault="00A6183A" w:rsidP="008C42DA">
      <w:pPr>
        <w:pStyle w:val="ListParagraph"/>
        <w:ind w:left="0"/>
        <w:jc w:val="both"/>
      </w:pPr>
    </w:p>
    <w:p w14:paraId="09C68F67" w14:textId="43BA9371" w:rsidR="00A6183A" w:rsidRPr="00505227" w:rsidRDefault="0013582D" w:rsidP="008C42DA">
      <w:pPr>
        <w:pStyle w:val="ListParagraph"/>
        <w:ind w:left="0"/>
        <w:jc w:val="both"/>
      </w:pPr>
      <w:r w:rsidRPr="00505227">
        <w:t xml:space="preserve">Padomes locekļi tika informēti, ka notiek darbs pie konceptuālā ziņojuma </w:t>
      </w:r>
      <w:r w:rsidR="00D90163" w:rsidRPr="00505227">
        <w:t xml:space="preserve">projekta </w:t>
      </w:r>
      <w:r w:rsidRPr="00505227">
        <w:t xml:space="preserve">“Par Eiropas Savienības tiesību aktos atļautajiem izņēmumiem sankciju piemērošanā un Latvijas kompetentajām iestādēm šo izņēmumu piemērošanā” izstrādes. Jautājums par ES regulās paredzēto sankciju izņēmumu piemērošanu pārrunāts </w:t>
      </w:r>
      <w:r w:rsidR="0036416F" w:rsidRPr="00505227">
        <w:t>citos iestāžu savstarpējās sadarbības formātos. Ņemot vērā, ka j</w:t>
      </w:r>
      <w:r w:rsidR="0036416F" w:rsidRPr="00505227">
        <w:rPr>
          <w:rFonts w:eastAsia="Times-Roman"/>
        </w:rPr>
        <w:t xml:space="preserve">au sākotnēji radās kopēja nostāja, ka decentralizēts modelis nav darboties spējīgs, tiek meklēts risinājums, lai šo procesu izveidotu iespējami vienkāršu un saprotamu personām, kas vēlētos pieprasīt sankcijās paredzēto izņēmumu piemērošanu. </w:t>
      </w:r>
    </w:p>
    <w:p w14:paraId="30AF12C1" w14:textId="40C2E9FE" w:rsidR="00E1158F" w:rsidRPr="00505227" w:rsidRDefault="00E1158F" w:rsidP="008C42DA">
      <w:pPr>
        <w:pStyle w:val="ListParagraph"/>
        <w:ind w:left="0"/>
      </w:pPr>
    </w:p>
    <w:p w14:paraId="75E9D96D" w14:textId="77777777" w:rsidR="009224ED" w:rsidRPr="00505227" w:rsidRDefault="009224ED" w:rsidP="008C42DA">
      <w:pPr>
        <w:pStyle w:val="ListParagraph"/>
        <w:ind w:left="0"/>
        <w:rPr>
          <w:color w:val="000000" w:themeColor="text1"/>
        </w:rPr>
      </w:pPr>
    </w:p>
    <w:p w14:paraId="3BF7206B" w14:textId="77777777" w:rsidR="00B21A1C" w:rsidRPr="00505227" w:rsidRDefault="00B21A1C" w:rsidP="008C42DA">
      <w:pPr>
        <w:jc w:val="center"/>
        <w:rPr>
          <w:b/>
          <w:color w:val="000000" w:themeColor="text1"/>
        </w:rPr>
      </w:pPr>
      <w:r w:rsidRPr="00505227">
        <w:rPr>
          <w:b/>
          <w:color w:val="000000" w:themeColor="text1"/>
        </w:rPr>
        <w:t>Nobeigums</w:t>
      </w:r>
    </w:p>
    <w:p w14:paraId="12A371DB" w14:textId="0D321BEF" w:rsidR="00B7654D" w:rsidRPr="00505227" w:rsidRDefault="00B7654D" w:rsidP="008C42DA">
      <w:pPr>
        <w:jc w:val="center"/>
        <w:rPr>
          <w:b/>
          <w:color w:val="000000" w:themeColor="text1"/>
        </w:rPr>
      </w:pPr>
    </w:p>
    <w:p w14:paraId="216126D0" w14:textId="049DEB6D" w:rsidR="00671369" w:rsidRPr="00505227" w:rsidRDefault="00DD31FD" w:rsidP="008C42DA">
      <w:pPr>
        <w:jc w:val="both"/>
        <w:rPr>
          <w:color w:val="000000" w:themeColor="text1"/>
        </w:rPr>
      </w:pPr>
      <w:r w:rsidRPr="00505227">
        <w:rPr>
          <w:color w:val="000000" w:themeColor="text1"/>
        </w:rPr>
        <w:t>Efektīva sankciju ievērošana ir ieguldījums gan Latvijas nacionālajā drošībai, gan reģionālajai drošībai kopumā. Sankciju pienācīga ievērošana ir absolūts priekšnoteikums, lai šīs sankcijas būtu efektīvas.</w:t>
      </w:r>
      <w:r w:rsidR="00671369" w:rsidRPr="00505227">
        <w:rPr>
          <w:color w:val="000000" w:themeColor="text1"/>
        </w:rPr>
        <w:t xml:space="preserve"> </w:t>
      </w:r>
      <w:r w:rsidR="00D90163" w:rsidRPr="00505227">
        <w:rPr>
          <w:color w:val="000000" w:themeColor="text1"/>
        </w:rPr>
        <w:t>Tādēļ</w:t>
      </w:r>
      <w:r w:rsidR="00671369" w:rsidRPr="00505227">
        <w:rPr>
          <w:color w:val="000000" w:themeColor="text1"/>
        </w:rPr>
        <w:t xml:space="preserve"> nepieciešams nodrošināt vienveidīgu sankciju īstenošanas praksi. Tā ir prioritāte arī Latvijā gan nacionālā līmenī, gan sadarbībā ar EK un citām ES dalībvalstīm. Šī mērķa sasniegšanai 2022. gada laikā īstenojās veiksmīga sadarbība gan starp valsts pārvaldes iestādēm, gan ar privāto sektoru, gan informējot sabiedrību kopumā. Sankciju efektivitāte ir nenoliedzama, tādēļ arī 2023. gadā </w:t>
      </w:r>
      <w:r w:rsidR="004D0D12">
        <w:rPr>
          <w:color w:val="000000" w:themeColor="text1"/>
        </w:rPr>
        <w:t>turpinās</w:t>
      </w:r>
      <w:r w:rsidR="00671369" w:rsidRPr="00505227">
        <w:rPr>
          <w:color w:val="000000" w:themeColor="text1"/>
        </w:rPr>
        <w:t xml:space="preserve"> darbs, lai to īstenošana būtu iespējami efektīvāka</w:t>
      </w:r>
      <w:r w:rsidR="00106C52" w:rsidRPr="00505227">
        <w:rPr>
          <w:color w:val="000000" w:themeColor="text1"/>
        </w:rPr>
        <w:t xml:space="preserve">. Tāpat </w:t>
      </w:r>
      <w:r w:rsidR="004D0D12">
        <w:rPr>
          <w:color w:val="000000" w:themeColor="text1"/>
        </w:rPr>
        <w:t xml:space="preserve">pastāvīgi </w:t>
      </w:r>
      <w:r w:rsidR="00106C52" w:rsidRPr="00505227">
        <w:rPr>
          <w:color w:val="000000" w:themeColor="text1"/>
        </w:rPr>
        <w:t>nepieciešams informēt sabiedrību un vērsties pret iespējamiem sankciju apiešanas mēģinājumiem, uzsverot, ka sankciju mērķi ir iespējams</w:t>
      </w:r>
      <w:r w:rsidR="00D90163" w:rsidRPr="00505227">
        <w:rPr>
          <w:color w:val="000000" w:themeColor="text1"/>
        </w:rPr>
        <w:t xml:space="preserve"> sasniegt</w:t>
      </w:r>
      <w:r w:rsidR="00106C52" w:rsidRPr="00505227">
        <w:rPr>
          <w:color w:val="000000" w:themeColor="text1"/>
        </w:rPr>
        <w:t>, ja tās tiek ievērotas.</w:t>
      </w:r>
    </w:p>
    <w:p w14:paraId="77C20F37" w14:textId="4CECDD85" w:rsidR="00671369" w:rsidRPr="00505227" w:rsidRDefault="00671369" w:rsidP="008C42DA">
      <w:pPr>
        <w:jc w:val="both"/>
        <w:rPr>
          <w:color w:val="000000" w:themeColor="text1"/>
        </w:rPr>
      </w:pPr>
    </w:p>
    <w:p w14:paraId="35FB2131" w14:textId="2C56814A" w:rsidR="00106C52" w:rsidRPr="00505227" w:rsidRDefault="00007421" w:rsidP="008C42DA">
      <w:pPr>
        <w:jc w:val="both"/>
        <w:rPr>
          <w:color w:val="000000" w:themeColor="text1"/>
        </w:rPr>
      </w:pPr>
      <w:r w:rsidRPr="00505227">
        <w:rPr>
          <w:color w:val="000000" w:themeColor="text1"/>
        </w:rPr>
        <w:t xml:space="preserve">Ņemot vērā, ka turpinās jaunu sankciju noteikšana Krievijas veiktās karadarbības dēļ, lai nodrošinātu sankciju ievērošanu un sabiedrības izpratni, Ārlietu ministrija regulāri </w:t>
      </w:r>
      <w:r w:rsidRPr="00505227">
        <w:t>atjaunos un papildinās tās mājaslapā ievietoto informāciju un materiālus par biežāk uzdotajiem jautājumiem par sankcijām.</w:t>
      </w:r>
    </w:p>
    <w:p w14:paraId="4B434E74" w14:textId="77777777" w:rsidR="008B4BF1" w:rsidRPr="00505227" w:rsidRDefault="008B4BF1" w:rsidP="008C42DA">
      <w:pPr>
        <w:jc w:val="both"/>
      </w:pPr>
    </w:p>
    <w:p w14:paraId="79B500B9" w14:textId="3DCAD648" w:rsidR="002C7367" w:rsidRPr="00505227" w:rsidRDefault="008B4BF1" w:rsidP="008C42DA">
      <w:pPr>
        <w:jc w:val="both"/>
      </w:pPr>
      <w:r w:rsidRPr="00505227">
        <w:t xml:space="preserve">Attiecībā uz turpmāko Padomes darbu, Ārlietu ministrija secina, ka </w:t>
      </w:r>
      <w:r w:rsidR="002C7367" w:rsidRPr="00505227">
        <w:t xml:space="preserve">Padomes sēdes nepieciešams organizēt arī turpmāk, vienlaikus, ņemot vērā citus iestāžu regulāros sadarbības formātus, to biežums būtu nosakāms vismaz divas reizes gadā, paredzot iespēju nepieciešamības gadījumos sasaukt papildus sēdes. </w:t>
      </w:r>
    </w:p>
    <w:p w14:paraId="0FCBF543" w14:textId="085BD93A" w:rsidR="004D1D6C" w:rsidRPr="00505227" w:rsidRDefault="004D1D6C" w:rsidP="008C42DA">
      <w:pPr>
        <w:jc w:val="both"/>
        <w:rPr>
          <w:color w:val="000000" w:themeColor="text1"/>
        </w:rPr>
      </w:pPr>
    </w:p>
    <w:p w14:paraId="1E8CD18D" w14:textId="77777777" w:rsidR="00C1232D" w:rsidRPr="00505227" w:rsidRDefault="00C1232D" w:rsidP="008C42DA">
      <w:pPr>
        <w:jc w:val="both"/>
        <w:rPr>
          <w:color w:val="000000" w:themeColor="text1"/>
        </w:rPr>
      </w:pPr>
    </w:p>
    <w:p w14:paraId="1B4FC945" w14:textId="77777777" w:rsidR="00803DA3" w:rsidRPr="00505227" w:rsidRDefault="00803DA3" w:rsidP="008C42DA">
      <w:pPr>
        <w:jc w:val="right"/>
        <w:rPr>
          <w:color w:val="000000" w:themeColor="text1"/>
        </w:rPr>
      </w:pPr>
    </w:p>
    <w:p w14:paraId="5EE914A3" w14:textId="6005E9CA" w:rsidR="002A4610" w:rsidRPr="00505227" w:rsidRDefault="002A4610" w:rsidP="00AF1CB8">
      <w:pPr>
        <w:tabs>
          <w:tab w:val="left" w:pos="9072"/>
        </w:tabs>
        <w:rPr>
          <w:color w:val="000000" w:themeColor="text1"/>
        </w:rPr>
      </w:pPr>
      <w:r w:rsidRPr="00505227">
        <w:rPr>
          <w:color w:val="000000" w:themeColor="text1"/>
        </w:rPr>
        <w:t>Iesniedzējs: ārlietu ministrs</w:t>
      </w:r>
      <w:r w:rsidR="00AF1CB8">
        <w:rPr>
          <w:color w:val="000000" w:themeColor="text1"/>
        </w:rPr>
        <w:t xml:space="preserve"> </w:t>
      </w:r>
      <w:r w:rsidR="00AF1CB8">
        <w:rPr>
          <w:color w:val="000000" w:themeColor="text1"/>
        </w:rPr>
        <w:tab/>
      </w:r>
      <w:r w:rsidR="004D0D12">
        <w:rPr>
          <w:color w:val="000000" w:themeColor="text1"/>
        </w:rPr>
        <w:t>K.Kariņš</w:t>
      </w:r>
    </w:p>
    <w:p w14:paraId="2EC99060" w14:textId="77777777" w:rsidR="00AF644F" w:rsidRPr="00505227" w:rsidRDefault="00AF644F" w:rsidP="008C42DA">
      <w:pPr>
        <w:jc w:val="both"/>
        <w:rPr>
          <w:color w:val="000000" w:themeColor="text1"/>
        </w:rPr>
      </w:pPr>
    </w:p>
    <w:p w14:paraId="05B48094" w14:textId="77777777" w:rsidR="00AF644F" w:rsidRPr="00505227" w:rsidRDefault="00AF644F" w:rsidP="008C42DA">
      <w:pPr>
        <w:jc w:val="both"/>
        <w:rPr>
          <w:color w:val="000000" w:themeColor="text1"/>
        </w:rPr>
      </w:pPr>
    </w:p>
    <w:p w14:paraId="58781738" w14:textId="76CBD1CD" w:rsidR="00253C60" w:rsidRPr="00AF1CB8" w:rsidRDefault="002A4610" w:rsidP="00AF1CB8">
      <w:pPr>
        <w:tabs>
          <w:tab w:val="left" w:pos="9214"/>
        </w:tabs>
        <w:rPr>
          <w:color w:val="000000" w:themeColor="text1"/>
        </w:rPr>
      </w:pPr>
      <w:r w:rsidRPr="00505227">
        <w:rPr>
          <w:color w:val="000000" w:themeColor="text1"/>
        </w:rPr>
        <w:t>Vīza: valsts sekretārs</w:t>
      </w:r>
      <w:r w:rsidR="00AF1CB8">
        <w:rPr>
          <w:color w:val="000000" w:themeColor="text1"/>
        </w:rPr>
        <w:t xml:space="preserve"> </w:t>
      </w:r>
      <w:r w:rsidR="00AF1CB8">
        <w:rPr>
          <w:color w:val="000000" w:themeColor="text1"/>
        </w:rPr>
        <w:tab/>
      </w:r>
      <w:r w:rsidRPr="00505227">
        <w:rPr>
          <w:color w:val="000000" w:themeColor="text1"/>
        </w:rPr>
        <w:t>A.Pelšs</w:t>
      </w:r>
      <w:r w:rsidR="00AF644F" w:rsidRPr="00505227">
        <w:rPr>
          <w:color w:val="000000" w:themeColor="text1"/>
        </w:rPr>
        <w:t xml:space="preserve"> </w:t>
      </w:r>
    </w:p>
    <w:sectPr w:rsidR="00253C60" w:rsidRPr="00AF1CB8" w:rsidSect="00AF1CB8">
      <w:headerReference w:type="even" r:id="rId13"/>
      <w:footerReference w:type="even" r:id="rId14"/>
      <w:footerReference w:type="default" r:id="rId15"/>
      <w:footerReference w:type="first" r:id="rId16"/>
      <w:pgSz w:w="12240" w:h="15840"/>
      <w:pgMar w:top="851" w:right="1134" w:bottom="1134" w:left="1134" w:header="720" w:footer="44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09490" w14:textId="77777777" w:rsidR="00C864F1" w:rsidRDefault="00C864F1">
      <w:r>
        <w:separator/>
      </w:r>
    </w:p>
  </w:endnote>
  <w:endnote w:type="continuationSeparator" w:id="0">
    <w:p w14:paraId="2485EBB2" w14:textId="77777777" w:rsidR="00C864F1" w:rsidRDefault="00C86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3D17C" w14:textId="77777777" w:rsidR="005C6D94" w:rsidRDefault="005C6D94">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2A8853CC" w14:textId="77777777" w:rsidR="005C6D94" w:rsidRDefault="005C6D94">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EastAsia" w:hAnsiTheme="minorHAnsi"/>
        <w:sz w:val="22"/>
        <w:szCs w:val="22"/>
        <w:lang w:val="en-US" w:eastAsia="en-US"/>
      </w:rPr>
      <w:id w:val="-66811135"/>
      <w:docPartObj>
        <w:docPartGallery w:val="Page Numbers (Bottom of Page)"/>
        <w:docPartUnique/>
      </w:docPartObj>
    </w:sdtPr>
    <w:sdtEndPr>
      <w:rPr>
        <w:noProof/>
      </w:rPr>
    </w:sdtEndPr>
    <w:sdtContent>
      <w:p w14:paraId="702196FE" w14:textId="53297697" w:rsidR="00A319CE" w:rsidRDefault="00A319CE" w:rsidP="00A319CE">
        <w:pPr>
          <w:pBdr>
            <w:top w:val="nil"/>
            <w:left w:val="nil"/>
            <w:bottom w:val="nil"/>
            <w:right w:val="nil"/>
            <w:between w:val="nil"/>
          </w:pBdr>
          <w:tabs>
            <w:tab w:val="center" w:pos="4153"/>
            <w:tab w:val="right" w:pos="8306"/>
          </w:tabs>
          <w:rPr>
            <w:color w:val="000000"/>
            <w:sz w:val="20"/>
            <w:szCs w:val="20"/>
          </w:rPr>
        </w:pPr>
        <w:r w:rsidRPr="00D05A61">
          <w:rPr>
            <w:color w:val="000000"/>
            <w:sz w:val="20"/>
            <w:szCs w:val="20"/>
          </w:rPr>
          <w:t>AMZino_</w:t>
        </w:r>
        <w:r w:rsidR="00AF1CB8">
          <w:rPr>
            <w:color w:val="000000"/>
            <w:sz w:val="20"/>
            <w:szCs w:val="20"/>
          </w:rPr>
          <w:t>0612</w:t>
        </w:r>
        <w:r>
          <w:rPr>
            <w:color w:val="000000"/>
            <w:sz w:val="20"/>
            <w:szCs w:val="20"/>
          </w:rPr>
          <w:t>23</w:t>
        </w:r>
        <w:r w:rsidRPr="00D05A61">
          <w:rPr>
            <w:color w:val="000000"/>
            <w:sz w:val="20"/>
            <w:szCs w:val="20"/>
          </w:rPr>
          <w:t>_“Par Sankciju koordinācijas padomes darbību 202</w:t>
        </w:r>
        <w:r>
          <w:rPr>
            <w:color w:val="000000"/>
            <w:sz w:val="20"/>
            <w:szCs w:val="20"/>
          </w:rPr>
          <w:t>2</w:t>
        </w:r>
        <w:r w:rsidRPr="00D05A61">
          <w:rPr>
            <w:color w:val="000000"/>
            <w:sz w:val="20"/>
            <w:szCs w:val="20"/>
          </w:rPr>
          <w:t>.gadā”</w:t>
        </w:r>
      </w:p>
      <w:p w14:paraId="7D16236A" w14:textId="1B7901B5" w:rsidR="00BD6F67" w:rsidRDefault="00BD6F67" w:rsidP="008C42DA">
        <w:pPr>
          <w:pStyle w:val="Footer"/>
          <w:jc w:val="center"/>
        </w:pPr>
        <w:r>
          <w:fldChar w:fldCharType="begin"/>
        </w:r>
        <w:r>
          <w:instrText xml:space="preserve"> PAGE   \* MERGEFORMAT </w:instrText>
        </w:r>
        <w:r>
          <w:fldChar w:fldCharType="separate"/>
        </w:r>
        <w:r w:rsidR="00093BD0">
          <w:rPr>
            <w:noProof/>
          </w:rPr>
          <w:t>5</w:t>
        </w:r>
        <w:r>
          <w:rPr>
            <w:noProof/>
          </w:rPr>
          <w:fldChar w:fldCharType="end"/>
        </w:r>
      </w:p>
    </w:sdtContent>
  </w:sdt>
  <w:p w14:paraId="443D1263" w14:textId="77777777" w:rsidR="00BD6F67" w:rsidRDefault="00BD6F6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98042" w14:textId="74A0CF10" w:rsidR="005C6D94" w:rsidRDefault="00D05A61">
    <w:pPr>
      <w:pBdr>
        <w:top w:val="nil"/>
        <w:left w:val="nil"/>
        <w:bottom w:val="nil"/>
        <w:right w:val="nil"/>
        <w:between w:val="nil"/>
      </w:pBdr>
      <w:tabs>
        <w:tab w:val="center" w:pos="4153"/>
        <w:tab w:val="right" w:pos="8306"/>
      </w:tabs>
      <w:rPr>
        <w:color w:val="000000"/>
        <w:sz w:val="20"/>
        <w:szCs w:val="20"/>
      </w:rPr>
    </w:pPr>
    <w:r w:rsidRPr="00D05A61">
      <w:rPr>
        <w:color w:val="000000"/>
        <w:sz w:val="20"/>
        <w:szCs w:val="20"/>
      </w:rPr>
      <w:t>AMZino_</w:t>
    </w:r>
    <w:r w:rsidR="00AF1CB8">
      <w:rPr>
        <w:color w:val="000000"/>
        <w:sz w:val="20"/>
        <w:szCs w:val="20"/>
      </w:rPr>
      <w:t>0612</w:t>
    </w:r>
    <w:r w:rsidR="00390412">
      <w:rPr>
        <w:color w:val="000000"/>
        <w:sz w:val="20"/>
        <w:szCs w:val="20"/>
      </w:rPr>
      <w:t>23</w:t>
    </w:r>
    <w:r w:rsidRPr="00D05A61">
      <w:rPr>
        <w:color w:val="000000"/>
        <w:sz w:val="20"/>
        <w:szCs w:val="20"/>
      </w:rPr>
      <w:t>_“Par Sankciju koordinācijas padomes darbību 202</w:t>
    </w:r>
    <w:r w:rsidR="00390412">
      <w:rPr>
        <w:color w:val="000000"/>
        <w:sz w:val="20"/>
        <w:szCs w:val="20"/>
      </w:rPr>
      <w:t>2</w:t>
    </w:r>
    <w:r w:rsidRPr="00D05A61">
      <w:rPr>
        <w:color w:val="000000"/>
        <w:sz w:val="20"/>
        <w:szCs w:val="20"/>
      </w:rPr>
      <w:t>.gadā”</w:t>
    </w:r>
  </w:p>
  <w:p w14:paraId="361BB897" w14:textId="60854B0D" w:rsidR="00D05A61" w:rsidRDefault="00D05A61">
    <w:pPr>
      <w:pBdr>
        <w:top w:val="nil"/>
        <w:left w:val="nil"/>
        <w:bottom w:val="nil"/>
        <w:right w:val="nil"/>
        <w:between w:val="nil"/>
      </w:pBdr>
      <w:tabs>
        <w:tab w:val="center" w:pos="4153"/>
        <w:tab w:val="right" w:pos="8306"/>
      </w:tabs>
      <w:rPr>
        <w:color w:val="000000"/>
      </w:rPr>
    </w:pPr>
  </w:p>
  <w:p w14:paraId="749D1586" w14:textId="77777777" w:rsidR="00D05A61" w:rsidRDefault="00D05A61">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AC6BE" w14:textId="77777777" w:rsidR="00C864F1" w:rsidRDefault="00C864F1">
      <w:r>
        <w:separator/>
      </w:r>
    </w:p>
  </w:footnote>
  <w:footnote w:type="continuationSeparator" w:id="0">
    <w:p w14:paraId="7F9267EF" w14:textId="77777777" w:rsidR="00C864F1" w:rsidRDefault="00C864F1">
      <w:r>
        <w:continuationSeparator/>
      </w:r>
    </w:p>
  </w:footnote>
  <w:footnote w:id="1">
    <w:p w14:paraId="3395B89C" w14:textId="393E66B1" w:rsidR="00686DF9" w:rsidRDefault="00686DF9" w:rsidP="00686DF9">
      <w:pPr>
        <w:pStyle w:val="FootnoteText"/>
      </w:pPr>
      <w:r>
        <w:rPr>
          <w:rStyle w:val="FootnoteReference"/>
        </w:rPr>
        <w:footnoteRef/>
      </w:r>
      <w:r>
        <w:t xml:space="preserve"> Eiropas Parlamenta uz Padomes Direktīva (ES) 2015/849 (2015. gada 20. maijs) par to, lai nepieļautu finanšu sistēmas izmantošanu nelikumīgi iegūtu līdzekļu legalizēšanai vai teroristu finansēšanai, un ar ko groza Eiropas Parlamenta un Padomes Regulu (ES) Nr. 684/2012 un atceļ Eiropas Parlamenta un Padomes Direktīvu 2005/60/EK un Komisijas Direktīvu 2006/70/EK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354BA" w14:textId="77777777" w:rsidR="005C6D94" w:rsidRDefault="005C6D94">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52B63671" w14:textId="77777777" w:rsidR="005C6D94" w:rsidRDefault="005C6D94">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747"/>
    <w:multiLevelType w:val="hybridMultilevel"/>
    <w:tmpl w:val="8D987B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BF214F"/>
    <w:multiLevelType w:val="multilevel"/>
    <w:tmpl w:val="23FE44AA"/>
    <w:lvl w:ilvl="0">
      <w:start w:val="1"/>
      <w:numFmt w:val="decimal"/>
      <w:lvlText w:val="%1."/>
      <w:lvlJc w:val="left"/>
      <w:pPr>
        <w:ind w:left="420" w:hanging="420"/>
      </w:pPr>
      <w:rPr>
        <w:i w:val="0"/>
        <w:sz w:val="24"/>
        <w:szCs w:val="24"/>
      </w:rPr>
    </w:lvl>
    <w:lvl w:ilvl="1">
      <w:start w:val="1"/>
      <w:numFmt w:val="lowerLetter"/>
      <w:lvlText w:val="%2)"/>
      <w:lvlJc w:val="left"/>
      <w:pPr>
        <w:ind w:left="720" w:hanging="360"/>
      </w:pPr>
      <w:rPr>
        <w:rFonts w:ascii="Times New Roman" w:eastAsia="Times New Roman" w:hAnsi="Times New Roman" w:cs="Times New Roman"/>
      </w:rPr>
    </w:lvl>
    <w:lvl w:ilvl="2">
      <w:start w:val="1"/>
      <w:numFmt w:val="lowerLetter"/>
      <w:lvlText w:val="%3."/>
      <w:lvlJc w:val="left"/>
      <w:pPr>
        <w:ind w:left="1620" w:hanging="360"/>
      </w:pPr>
    </w:lvl>
    <w:lvl w:ilvl="3">
      <w:start w:val="5"/>
      <w:numFmt w:val="lowerLetter"/>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 w15:restartNumberingAfterBreak="0">
    <w:nsid w:val="06422F7F"/>
    <w:multiLevelType w:val="multilevel"/>
    <w:tmpl w:val="23FE44AA"/>
    <w:lvl w:ilvl="0">
      <w:start w:val="1"/>
      <w:numFmt w:val="decimal"/>
      <w:lvlText w:val="%1."/>
      <w:lvlJc w:val="left"/>
      <w:pPr>
        <w:ind w:left="420" w:hanging="420"/>
      </w:pPr>
      <w:rPr>
        <w:i w:val="0"/>
        <w:sz w:val="24"/>
        <w:szCs w:val="24"/>
      </w:rPr>
    </w:lvl>
    <w:lvl w:ilvl="1">
      <w:start w:val="1"/>
      <w:numFmt w:val="lowerLetter"/>
      <w:lvlText w:val="%2)"/>
      <w:lvlJc w:val="left"/>
      <w:pPr>
        <w:ind w:left="720" w:hanging="360"/>
      </w:pPr>
      <w:rPr>
        <w:rFonts w:ascii="Times New Roman" w:eastAsia="Times New Roman" w:hAnsi="Times New Roman" w:cs="Times New Roman"/>
      </w:rPr>
    </w:lvl>
    <w:lvl w:ilvl="2">
      <w:start w:val="1"/>
      <w:numFmt w:val="lowerLetter"/>
      <w:lvlText w:val="%3."/>
      <w:lvlJc w:val="left"/>
      <w:pPr>
        <w:ind w:left="1620" w:hanging="360"/>
      </w:pPr>
    </w:lvl>
    <w:lvl w:ilvl="3">
      <w:start w:val="5"/>
      <w:numFmt w:val="lowerLetter"/>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09361CDB"/>
    <w:multiLevelType w:val="multilevel"/>
    <w:tmpl w:val="832A6872"/>
    <w:lvl w:ilvl="0">
      <w:start w:val="1"/>
      <w:numFmt w:val="upperRoman"/>
      <w:lvlText w:val="%1."/>
      <w:lvlJc w:val="left"/>
      <w:pPr>
        <w:ind w:left="1146" w:hanging="72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0D1E5DF4"/>
    <w:multiLevelType w:val="multilevel"/>
    <w:tmpl w:val="3E801FDC"/>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EEB7435"/>
    <w:multiLevelType w:val="hybridMultilevel"/>
    <w:tmpl w:val="DF706BAC"/>
    <w:lvl w:ilvl="0" w:tplc="07825E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F8768A6"/>
    <w:multiLevelType w:val="hybridMultilevel"/>
    <w:tmpl w:val="077A2F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0708BD"/>
    <w:multiLevelType w:val="multilevel"/>
    <w:tmpl w:val="BC1288A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0CC1F6B"/>
    <w:multiLevelType w:val="hybridMultilevel"/>
    <w:tmpl w:val="5B12195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2E17EB6"/>
    <w:multiLevelType w:val="hybridMultilevel"/>
    <w:tmpl w:val="CCBCD9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72A69FD"/>
    <w:multiLevelType w:val="multilevel"/>
    <w:tmpl w:val="A11C57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7ED26BC"/>
    <w:multiLevelType w:val="multilevel"/>
    <w:tmpl w:val="3B6C0D1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4817F9"/>
    <w:multiLevelType w:val="hybridMultilevel"/>
    <w:tmpl w:val="9FDADC46"/>
    <w:lvl w:ilvl="0" w:tplc="E5C08AC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5F37C9"/>
    <w:multiLevelType w:val="hybridMultilevel"/>
    <w:tmpl w:val="18A26D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B64D9F"/>
    <w:multiLevelType w:val="hybridMultilevel"/>
    <w:tmpl w:val="FFC49B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29A34E2"/>
    <w:multiLevelType w:val="multilevel"/>
    <w:tmpl w:val="0F52FDDA"/>
    <w:lvl w:ilvl="0">
      <w:start w:val="1"/>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AA654A6"/>
    <w:multiLevelType w:val="hybridMultilevel"/>
    <w:tmpl w:val="44CA63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E47458"/>
    <w:multiLevelType w:val="hybridMultilevel"/>
    <w:tmpl w:val="16089A92"/>
    <w:lvl w:ilvl="0" w:tplc="5E1E31DA">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720072"/>
    <w:multiLevelType w:val="multilevel"/>
    <w:tmpl w:val="AAC85A6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19" w15:restartNumberingAfterBreak="0">
    <w:nsid w:val="39757B20"/>
    <w:multiLevelType w:val="hybridMultilevel"/>
    <w:tmpl w:val="ACA485F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3C1477"/>
    <w:multiLevelType w:val="hybridMultilevel"/>
    <w:tmpl w:val="792A9B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0D0276"/>
    <w:multiLevelType w:val="hybridMultilevel"/>
    <w:tmpl w:val="8E6E7AC4"/>
    <w:lvl w:ilvl="0" w:tplc="F66649EE">
      <w:start w:val="1"/>
      <w:numFmt w:val="decimal"/>
      <w:lvlText w:val="%1."/>
      <w:lvlJc w:val="left"/>
      <w:pPr>
        <w:ind w:left="720" w:hanging="360"/>
      </w:pPr>
      <w:rPr>
        <w:rFonts w:hint="default"/>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8B70EC90">
      <w:start w:val="1"/>
      <w:numFmt w:val="decimal"/>
      <w:lvlText w:val="%4."/>
      <w:lvlJc w:val="left"/>
      <w:pPr>
        <w:ind w:left="2880" w:hanging="360"/>
      </w:pPr>
      <w:rPr>
        <w:i w:val="0"/>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1D7219C"/>
    <w:multiLevelType w:val="hybridMultilevel"/>
    <w:tmpl w:val="7ABAD8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4D73B07"/>
    <w:multiLevelType w:val="hybridMultilevel"/>
    <w:tmpl w:val="0480EE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8355D18"/>
    <w:multiLevelType w:val="hybridMultilevel"/>
    <w:tmpl w:val="89ECC7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DDE04C2"/>
    <w:multiLevelType w:val="multilevel"/>
    <w:tmpl w:val="6496333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F344506"/>
    <w:multiLevelType w:val="hybridMultilevel"/>
    <w:tmpl w:val="8B1C1A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F5E0984"/>
    <w:multiLevelType w:val="hybridMultilevel"/>
    <w:tmpl w:val="9DC2A9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FBE62DA"/>
    <w:multiLevelType w:val="hybridMultilevel"/>
    <w:tmpl w:val="41A8424A"/>
    <w:lvl w:ilvl="0" w:tplc="9E105282">
      <w:start w:val="1"/>
      <w:numFmt w:val="decimal"/>
      <w:lvlText w:val="%1."/>
      <w:lvlJc w:val="left"/>
      <w:pPr>
        <w:ind w:left="540" w:hanging="360"/>
      </w:pPr>
      <w:rPr>
        <w:rFonts w:hint="default"/>
        <w:b w:val="0"/>
        <w:color w:val="auto"/>
      </w:rPr>
    </w:lvl>
    <w:lvl w:ilvl="1" w:tplc="04260019" w:tentative="1">
      <w:start w:val="1"/>
      <w:numFmt w:val="lowerLetter"/>
      <w:lvlText w:val="%2."/>
      <w:lvlJc w:val="left"/>
      <w:pPr>
        <w:ind w:left="1260" w:hanging="360"/>
      </w:pPr>
    </w:lvl>
    <w:lvl w:ilvl="2" w:tplc="0426001B" w:tentative="1">
      <w:start w:val="1"/>
      <w:numFmt w:val="lowerRoman"/>
      <w:lvlText w:val="%3."/>
      <w:lvlJc w:val="right"/>
      <w:pPr>
        <w:ind w:left="1980" w:hanging="180"/>
      </w:pPr>
    </w:lvl>
    <w:lvl w:ilvl="3" w:tplc="0426000F" w:tentative="1">
      <w:start w:val="1"/>
      <w:numFmt w:val="decimal"/>
      <w:lvlText w:val="%4."/>
      <w:lvlJc w:val="left"/>
      <w:pPr>
        <w:ind w:left="2700" w:hanging="360"/>
      </w:pPr>
    </w:lvl>
    <w:lvl w:ilvl="4" w:tplc="04260019" w:tentative="1">
      <w:start w:val="1"/>
      <w:numFmt w:val="lowerLetter"/>
      <w:lvlText w:val="%5."/>
      <w:lvlJc w:val="left"/>
      <w:pPr>
        <w:ind w:left="3420" w:hanging="360"/>
      </w:pPr>
    </w:lvl>
    <w:lvl w:ilvl="5" w:tplc="0426001B" w:tentative="1">
      <w:start w:val="1"/>
      <w:numFmt w:val="lowerRoman"/>
      <w:lvlText w:val="%6."/>
      <w:lvlJc w:val="right"/>
      <w:pPr>
        <w:ind w:left="4140" w:hanging="180"/>
      </w:pPr>
    </w:lvl>
    <w:lvl w:ilvl="6" w:tplc="0426000F" w:tentative="1">
      <w:start w:val="1"/>
      <w:numFmt w:val="decimal"/>
      <w:lvlText w:val="%7."/>
      <w:lvlJc w:val="left"/>
      <w:pPr>
        <w:ind w:left="4860" w:hanging="360"/>
      </w:pPr>
    </w:lvl>
    <w:lvl w:ilvl="7" w:tplc="04260019" w:tentative="1">
      <w:start w:val="1"/>
      <w:numFmt w:val="lowerLetter"/>
      <w:lvlText w:val="%8."/>
      <w:lvlJc w:val="left"/>
      <w:pPr>
        <w:ind w:left="5580" w:hanging="360"/>
      </w:pPr>
    </w:lvl>
    <w:lvl w:ilvl="8" w:tplc="0426001B" w:tentative="1">
      <w:start w:val="1"/>
      <w:numFmt w:val="lowerRoman"/>
      <w:lvlText w:val="%9."/>
      <w:lvlJc w:val="right"/>
      <w:pPr>
        <w:ind w:left="6300" w:hanging="180"/>
      </w:pPr>
    </w:lvl>
  </w:abstractNum>
  <w:abstractNum w:abstractNumId="29" w15:restartNumberingAfterBreak="0">
    <w:nsid w:val="500F02A7"/>
    <w:multiLevelType w:val="hybridMultilevel"/>
    <w:tmpl w:val="D20EFD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0BE3DE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D656F9"/>
    <w:multiLevelType w:val="hybridMultilevel"/>
    <w:tmpl w:val="DF0443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9A96DC8"/>
    <w:multiLevelType w:val="hybridMultilevel"/>
    <w:tmpl w:val="7AC2DA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CA02482"/>
    <w:multiLevelType w:val="hybridMultilevel"/>
    <w:tmpl w:val="A296BE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94556AB"/>
    <w:multiLevelType w:val="hybridMultilevel"/>
    <w:tmpl w:val="95D0BA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DD2148"/>
    <w:multiLevelType w:val="hybridMultilevel"/>
    <w:tmpl w:val="142C5B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7E44EB"/>
    <w:multiLevelType w:val="hybridMultilevel"/>
    <w:tmpl w:val="203ACA72"/>
    <w:lvl w:ilvl="0" w:tplc="2724E92A">
      <w:start w:val="1"/>
      <w:numFmt w:val="decimal"/>
      <w:lvlText w:val="%1."/>
      <w:lvlJc w:val="left"/>
      <w:pPr>
        <w:ind w:left="72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E20022F"/>
    <w:multiLevelType w:val="hybridMultilevel"/>
    <w:tmpl w:val="0DC226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C90370"/>
    <w:multiLevelType w:val="multilevel"/>
    <w:tmpl w:val="866A1AE6"/>
    <w:lvl w:ilvl="0">
      <w:start w:val="2"/>
      <w:numFmt w:val="decimal"/>
      <w:lvlText w:val="%1."/>
      <w:lvlJc w:val="left"/>
      <w:pPr>
        <w:ind w:left="540" w:hanging="360"/>
      </w:pPr>
      <w:rPr>
        <w:rFonts w:hint="default"/>
        <w:b/>
      </w:rPr>
    </w:lvl>
    <w:lvl w:ilvl="1">
      <w:start w:val="1"/>
      <w:numFmt w:val="decimal"/>
      <w:lvlText w:val="%1.%2."/>
      <w:lvlJc w:val="left"/>
      <w:pPr>
        <w:ind w:left="900" w:hanging="360"/>
      </w:pPr>
      <w:rPr>
        <w:rFonts w:hint="default"/>
        <w:color w:val="auto"/>
      </w:rPr>
    </w:lvl>
    <w:lvl w:ilvl="2">
      <w:start w:val="1"/>
      <w:numFmt w:val="decimal"/>
      <w:lvlText w:val="%1.%2.%3."/>
      <w:lvlJc w:val="left"/>
      <w:pPr>
        <w:ind w:left="162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40" w:hanging="1440"/>
      </w:pPr>
      <w:rPr>
        <w:rFonts w:hint="default"/>
      </w:rPr>
    </w:lvl>
    <w:lvl w:ilvl="8">
      <w:start w:val="1"/>
      <w:numFmt w:val="decimal"/>
      <w:lvlText w:val="%1.%2.%3.%4.%5.%6.%7.%8.%9."/>
      <w:lvlJc w:val="left"/>
      <w:pPr>
        <w:ind w:left="4860" w:hanging="1800"/>
      </w:pPr>
      <w:rPr>
        <w:rFonts w:hint="default"/>
      </w:rPr>
    </w:lvl>
  </w:abstractNum>
  <w:abstractNum w:abstractNumId="39" w15:restartNumberingAfterBreak="0">
    <w:nsid w:val="72586730"/>
    <w:multiLevelType w:val="hybridMultilevel"/>
    <w:tmpl w:val="175201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2E758F3"/>
    <w:multiLevelType w:val="hybridMultilevel"/>
    <w:tmpl w:val="615432C4"/>
    <w:lvl w:ilvl="0" w:tplc="BC2A256E">
      <w:start w:val="1"/>
      <w:numFmt w:val="decimal"/>
      <w:lvlText w:val="%1."/>
      <w:lvlJc w:val="left"/>
      <w:pPr>
        <w:tabs>
          <w:tab w:val="num" w:pos="420"/>
        </w:tabs>
        <w:ind w:left="420" w:hanging="420"/>
      </w:pPr>
      <w:rPr>
        <w:rFonts w:hint="default"/>
        <w:i w:val="0"/>
        <w:sz w:val="24"/>
      </w:rPr>
    </w:lvl>
    <w:lvl w:ilvl="1" w:tplc="2C4A717A">
      <w:start w:val="1"/>
      <w:numFmt w:val="lowerLetter"/>
      <w:lvlText w:val="%2)"/>
      <w:lvlJc w:val="left"/>
      <w:pPr>
        <w:tabs>
          <w:tab w:val="num" w:pos="720"/>
        </w:tabs>
        <w:ind w:left="720" w:hanging="360"/>
      </w:pPr>
      <w:rPr>
        <w:rFonts w:ascii="Times New Roman" w:eastAsia="Times New Roman" w:hAnsi="Times New Roman" w:cs="Times New Roman"/>
      </w:rPr>
    </w:lvl>
    <w:lvl w:ilvl="2" w:tplc="AEE61B02">
      <w:start w:val="1"/>
      <w:numFmt w:val="lowerLetter"/>
      <w:lvlText w:val="%3."/>
      <w:lvlJc w:val="left"/>
      <w:pPr>
        <w:tabs>
          <w:tab w:val="num" w:pos="1620"/>
        </w:tabs>
        <w:ind w:left="1620" w:hanging="360"/>
      </w:pPr>
      <w:rPr>
        <w:rFonts w:hint="default"/>
      </w:rPr>
    </w:lvl>
    <w:lvl w:ilvl="3" w:tplc="E5826BE6">
      <w:start w:val="5"/>
      <w:numFmt w:val="lowerLetter"/>
      <w:lvlText w:val="%4)"/>
      <w:lvlJc w:val="left"/>
      <w:pPr>
        <w:tabs>
          <w:tab w:val="num" w:pos="2160"/>
        </w:tabs>
        <w:ind w:left="2160" w:hanging="360"/>
      </w:pPr>
      <w:rPr>
        <w:rFonts w:hint="default"/>
      </w:r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1" w15:restartNumberingAfterBreak="0">
    <w:nsid w:val="7C911A62"/>
    <w:multiLevelType w:val="multilevel"/>
    <w:tmpl w:val="9E607468"/>
    <w:lvl w:ilvl="0">
      <w:start w:val="1"/>
      <w:numFmt w:val="decimal"/>
      <w:lvlText w:val="%1."/>
      <w:lvlJc w:val="left"/>
      <w:pPr>
        <w:ind w:left="720" w:hanging="360"/>
      </w:pPr>
      <w:rPr>
        <w:rFonts w:hint="default"/>
      </w:rPr>
    </w:lvl>
    <w:lvl w:ilvl="1">
      <w:start w:val="1"/>
      <w:numFmt w:val="decimal"/>
      <w:isLgl/>
      <w:lvlText w:val="%1.%2."/>
      <w:lvlJc w:val="left"/>
      <w:pPr>
        <w:ind w:left="11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7E517A"/>
    <w:multiLevelType w:val="hybridMultilevel"/>
    <w:tmpl w:val="7AC2DA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1"/>
  </w:num>
  <w:num w:numId="3">
    <w:abstractNumId w:val="25"/>
  </w:num>
  <w:num w:numId="4">
    <w:abstractNumId w:val="3"/>
  </w:num>
  <w:num w:numId="5">
    <w:abstractNumId w:val="40"/>
  </w:num>
  <w:num w:numId="6">
    <w:abstractNumId w:val="2"/>
  </w:num>
  <w:num w:numId="7">
    <w:abstractNumId w:val="10"/>
  </w:num>
  <w:num w:numId="8">
    <w:abstractNumId w:val="21"/>
  </w:num>
  <w:num w:numId="9">
    <w:abstractNumId w:val="14"/>
  </w:num>
  <w:num w:numId="10">
    <w:abstractNumId w:val="20"/>
  </w:num>
  <w:num w:numId="11">
    <w:abstractNumId w:val="29"/>
  </w:num>
  <w:num w:numId="12">
    <w:abstractNumId w:val="30"/>
  </w:num>
  <w:num w:numId="13">
    <w:abstractNumId w:val="32"/>
  </w:num>
  <w:num w:numId="14">
    <w:abstractNumId w:val="33"/>
  </w:num>
  <w:num w:numId="15">
    <w:abstractNumId w:val="12"/>
  </w:num>
  <w:num w:numId="16">
    <w:abstractNumId w:val="42"/>
  </w:num>
  <w:num w:numId="17">
    <w:abstractNumId w:val="37"/>
  </w:num>
  <w:num w:numId="18">
    <w:abstractNumId w:val="23"/>
  </w:num>
  <w:num w:numId="19">
    <w:abstractNumId w:val="19"/>
  </w:num>
  <w:num w:numId="20">
    <w:abstractNumId w:val="35"/>
  </w:num>
  <w:num w:numId="21">
    <w:abstractNumId w:val="22"/>
  </w:num>
  <w:num w:numId="22">
    <w:abstractNumId w:val="17"/>
  </w:num>
  <w:num w:numId="23">
    <w:abstractNumId w:val="18"/>
  </w:num>
  <w:num w:numId="24">
    <w:abstractNumId w:val="9"/>
  </w:num>
  <w:num w:numId="25">
    <w:abstractNumId w:val="38"/>
  </w:num>
  <w:num w:numId="26">
    <w:abstractNumId w:val="13"/>
  </w:num>
  <w:num w:numId="27">
    <w:abstractNumId w:val="28"/>
  </w:num>
  <w:num w:numId="28">
    <w:abstractNumId w:val="11"/>
  </w:num>
  <w:num w:numId="29">
    <w:abstractNumId w:val="4"/>
  </w:num>
  <w:num w:numId="30">
    <w:abstractNumId w:val="8"/>
  </w:num>
  <w:num w:numId="31">
    <w:abstractNumId w:val="5"/>
  </w:num>
  <w:num w:numId="32">
    <w:abstractNumId w:val="41"/>
  </w:num>
  <w:num w:numId="33">
    <w:abstractNumId w:val="16"/>
  </w:num>
  <w:num w:numId="34">
    <w:abstractNumId w:val="36"/>
  </w:num>
  <w:num w:numId="35">
    <w:abstractNumId w:val="15"/>
  </w:num>
  <w:num w:numId="36">
    <w:abstractNumId w:val="0"/>
  </w:num>
  <w:num w:numId="37">
    <w:abstractNumId w:val="26"/>
  </w:num>
  <w:num w:numId="38">
    <w:abstractNumId w:val="31"/>
  </w:num>
  <w:num w:numId="39">
    <w:abstractNumId w:val="34"/>
  </w:num>
  <w:num w:numId="40">
    <w:abstractNumId w:val="27"/>
  </w:num>
  <w:num w:numId="41">
    <w:abstractNumId w:val="6"/>
  </w:num>
  <w:num w:numId="42">
    <w:abstractNumId w:val="24"/>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15"/>
    <w:rsid w:val="00002139"/>
    <w:rsid w:val="00002B6A"/>
    <w:rsid w:val="000049B1"/>
    <w:rsid w:val="00007421"/>
    <w:rsid w:val="00013DE6"/>
    <w:rsid w:val="00023244"/>
    <w:rsid w:val="00023C6F"/>
    <w:rsid w:val="00024344"/>
    <w:rsid w:val="000278D6"/>
    <w:rsid w:val="00034512"/>
    <w:rsid w:val="00036540"/>
    <w:rsid w:val="0003793C"/>
    <w:rsid w:val="00042E4E"/>
    <w:rsid w:val="000445F0"/>
    <w:rsid w:val="00045E05"/>
    <w:rsid w:val="00046718"/>
    <w:rsid w:val="000516EB"/>
    <w:rsid w:val="00051C54"/>
    <w:rsid w:val="00060516"/>
    <w:rsid w:val="00060810"/>
    <w:rsid w:val="00060BA6"/>
    <w:rsid w:val="00067909"/>
    <w:rsid w:val="00070A87"/>
    <w:rsid w:val="00075794"/>
    <w:rsid w:val="000765CE"/>
    <w:rsid w:val="00077676"/>
    <w:rsid w:val="000828AB"/>
    <w:rsid w:val="0008646D"/>
    <w:rsid w:val="000903D8"/>
    <w:rsid w:val="000905B4"/>
    <w:rsid w:val="0009255E"/>
    <w:rsid w:val="00093BD0"/>
    <w:rsid w:val="00094AB8"/>
    <w:rsid w:val="00096ABE"/>
    <w:rsid w:val="000A1E55"/>
    <w:rsid w:val="000A565D"/>
    <w:rsid w:val="000A60FB"/>
    <w:rsid w:val="000B42AD"/>
    <w:rsid w:val="000B4748"/>
    <w:rsid w:val="000B4AFD"/>
    <w:rsid w:val="000B577B"/>
    <w:rsid w:val="000B6429"/>
    <w:rsid w:val="000B668B"/>
    <w:rsid w:val="000C036F"/>
    <w:rsid w:val="000C0707"/>
    <w:rsid w:val="000C26B5"/>
    <w:rsid w:val="000C5258"/>
    <w:rsid w:val="000C6406"/>
    <w:rsid w:val="000D15AA"/>
    <w:rsid w:val="000E003F"/>
    <w:rsid w:val="000E05D7"/>
    <w:rsid w:val="000E1F12"/>
    <w:rsid w:val="000E7549"/>
    <w:rsid w:val="000F0FDF"/>
    <w:rsid w:val="000F1B59"/>
    <w:rsid w:val="000F1EB2"/>
    <w:rsid w:val="000F4E3B"/>
    <w:rsid w:val="001033B7"/>
    <w:rsid w:val="001049C3"/>
    <w:rsid w:val="00106C52"/>
    <w:rsid w:val="00107C23"/>
    <w:rsid w:val="00110E3C"/>
    <w:rsid w:val="00111C6E"/>
    <w:rsid w:val="00113C26"/>
    <w:rsid w:val="00114D0E"/>
    <w:rsid w:val="00116988"/>
    <w:rsid w:val="00120A2A"/>
    <w:rsid w:val="00121DAF"/>
    <w:rsid w:val="001225DB"/>
    <w:rsid w:val="00123D6F"/>
    <w:rsid w:val="0012438B"/>
    <w:rsid w:val="00124C40"/>
    <w:rsid w:val="00130B07"/>
    <w:rsid w:val="001318DC"/>
    <w:rsid w:val="0013582D"/>
    <w:rsid w:val="0014302A"/>
    <w:rsid w:val="0014346A"/>
    <w:rsid w:val="001434B9"/>
    <w:rsid w:val="00143B6C"/>
    <w:rsid w:val="00145A04"/>
    <w:rsid w:val="00153EE2"/>
    <w:rsid w:val="001544D9"/>
    <w:rsid w:val="00155E7C"/>
    <w:rsid w:val="00156303"/>
    <w:rsid w:val="00156D61"/>
    <w:rsid w:val="001570CC"/>
    <w:rsid w:val="001603EB"/>
    <w:rsid w:val="001719F6"/>
    <w:rsid w:val="00171E1E"/>
    <w:rsid w:val="001770AA"/>
    <w:rsid w:val="001826B6"/>
    <w:rsid w:val="0018678C"/>
    <w:rsid w:val="00187269"/>
    <w:rsid w:val="00192577"/>
    <w:rsid w:val="00197657"/>
    <w:rsid w:val="001A110B"/>
    <w:rsid w:val="001A2EF7"/>
    <w:rsid w:val="001A3F29"/>
    <w:rsid w:val="001B0D27"/>
    <w:rsid w:val="001B107C"/>
    <w:rsid w:val="001B2D5C"/>
    <w:rsid w:val="001B2FD4"/>
    <w:rsid w:val="001B5EE3"/>
    <w:rsid w:val="001D029B"/>
    <w:rsid w:val="001D35B5"/>
    <w:rsid w:val="001D65E8"/>
    <w:rsid w:val="001E78ED"/>
    <w:rsid w:val="001F51CA"/>
    <w:rsid w:val="00201BFA"/>
    <w:rsid w:val="0020335A"/>
    <w:rsid w:val="00204AA5"/>
    <w:rsid w:val="00212634"/>
    <w:rsid w:val="00212DDB"/>
    <w:rsid w:val="00214E37"/>
    <w:rsid w:val="0021542A"/>
    <w:rsid w:val="00215EB3"/>
    <w:rsid w:val="00216CE1"/>
    <w:rsid w:val="00216FFB"/>
    <w:rsid w:val="0022406D"/>
    <w:rsid w:val="00224643"/>
    <w:rsid w:val="002426FA"/>
    <w:rsid w:val="0024457C"/>
    <w:rsid w:val="00244613"/>
    <w:rsid w:val="002457EB"/>
    <w:rsid w:val="00250049"/>
    <w:rsid w:val="00251B02"/>
    <w:rsid w:val="00253C60"/>
    <w:rsid w:val="00253C9C"/>
    <w:rsid w:val="00255FAF"/>
    <w:rsid w:val="00261A73"/>
    <w:rsid w:val="0026285C"/>
    <w:rsid w:val="002708FF"/>
    <w:rsid w:val="002712D7"/>
    <w:rsid w:val="00272D66"/>
    <w:rsid w:val="00275AF0"/>
    <w:rsid w:val="00277A5E"/>
    <w:rsid w:val="0028062A"/>
    <w:rsid w:val="00280E38"/>
    <w:rsid w:val="00282324"/>
    <w:rsid w:val="00283D52"/>
    <w:rsid w:val="002848D4"/>
    <w:rsid w:val="0028794F"/>
    <w:rsid w:val="00290133"/>
    <w:rsid w:val="00290804"/>
    <w:rsid w:val="00295D75"/>
    <w:rsid w:val="00295DD2"/>
    <w:rsid w:val="002A3429"/>
    <w:rsid w:val="002A34DF"/>
    <w:rsid w:val="002A4610"/>
    <w:rsid w:val="002A6ECC"/>
    <w:rsid w:val="002B5C4A"/>
    <w:rsid w:val="002C4C0E"/>
    <w:rsid w:val="002C5948"/>
    <w:rsid w:val="002C63D1"/>
    <w:rsid w:val="002C7367"/>
    <w:rsid w:val="002C7E27"/>
    <w:rsid w:val="002D0BB2"/>
    <w:rsid w:val="002D3C91"/>
    <w:rsid w:val="002D6EE1"/>
    <w:rsid w:val="002E0CF8"/>
    <w:rsid w:val="002E3F05"/>
    <w:rsid w:val="002E7712"/>
    <w:rsid w:val="002F0F62"/>
    <w:rsid w:val="002F3BBA"/>
    <w:rsid w:val="002F3D7D"/>
    <w:rsid w:val="002F4CA0"/>
    <w:rsid w:val="00300B31"/>
    <w:rsid w:val="00306FE9"/>
    <w:rsid w:val="0031442B"/>
    <w:rsid w:val="003178CD"/>
    <w:rsid w:val="00322940"/>
    <w:rsid w:val="00323B72"/>
    <w:rsid w:val="0032521D"/>
    <w:rsid w:val="0032559E"/>
    <w:rsid w:val="003317DD"/>
    <w:rsid w:val="0033363D"/>
    <w:rsid w:val="00341949"/>
    <w:rsid w:val="0034277F"/>
    <w:rsid w:val="003515E9"/>
    <w:rsid w:val="003527FC"/>
    <w:rsid w:val="003567FB"/>
    <w:rsid w:val="00363C3A"/>
    <w:rsid w:val="0036416F"/>
    <w:rsid w:val="00377716"/>
    <w:rsid w:val="00380500"/>
    <w:rsid w:val="003813AC"/>
    <w:rsid w:val="00382208"/>
    <w:rsid w:val="003848F3"/>
    <w:rsid w:val="00385885"/>
    <w:rsid w:val="00390412"/>
    <w:rsid w:val="00393C15"/>
    <w:rsid w:val="003A0BF0"/>
    <w:rsid w:val="003A478B"/>
    <w:rsid w:val="003B26F7"/>
    <w:rsid w:val="003B6BAF"/>
    <w:rsid w:val="003B7904"/>
    <w:rsid w:val="003C4BA7"/>
    <w:rsid w:val="003C52ED"/>
    <w:rsid w:val="003C60E3"/>
    <w:rsid w:val="003D6AD0"/>
    <w:rsid w:val="003D7170"/>
    <w:rsid w:val="003E0ED4"/>
    <w:rsid w:val="003E47DF"/>
    <w:rsid w:val="003F036C"/>
    <w:rsid w:val="003F213B"/>
    <w:rsid w:val="003F2AAE"/>
    <w:rsid w:val="003F6611"/>
    <w:rsid w:val="003F6EF5"/>
    <w:rsid w:val="003F79E9"/>
    <w:rsid w:val="003F7D67"/>
    <w:rsid w:val="004001E8"/>
    <w:rsid w:val="004109BF"/>
    <w:rsid w:val="00412429"/>
    <w:rsid w:val="0041344B"/>
    <w:rsid w:val="004134CC"/>
    <w:rsid w:val="00416967"/>
    <w:rsid w:val="004201FA"/>
    <w:rsid w:val="0042777B"/>
    <w:rsid w:val="00435AD5"/>
    <w:rsid w:val="0043665B"/>
    <w:rsid w:val="0044050B"/>
    <w:rsid w:val="00445F1E"/>
    <w:rsid w:val="0044715A"/>
    <w:rsid w:val="004516BB"/>
    <w:rsid w:val="00453EE9"/>
    <w:rsid w:val="0046136D"/>
    <w:rsid w:val="0046358B"/>
    <w:rsid w:val="004675F6"/>
    <w:rsid w:val="0046794E"/>
    <w:rsid w:val="004769AE"/>
    <w:rsid w:val="00490C35"/>
    <w:rsid w:val="00493985"/>
    <w:rsid w:val="004A0702"/>
    <w:rsid w:val="004A2661"/>
    <w:rsid w:val="004B2237"/>
    <w:rsid w:val="004B2AFD"/>
    <w:rsid w:val="004C1DC1"/>
    <w:rsid w:val="004C581B"/>
    <w:rsid w:val="004C7480"/>
    <w:rsid w:val="004C7F05"/>
    <w:rsid w:val="004D0D12"/>
    <w:rsid w:val="004D1D6C"/>
    <w:rsid w:val="004D78C6"/>
    <w:rsid w:val="004E14D3"/>
    <w:rsid w:val="004E43F6"/>
    <w:rsid w:val="004F26C7"/>
    <w:rsid w:val="004F3523"/>
    <w:rsid w:val="004F7135"/>
    <w:rsid w:val="004F7617"/>
    <w:rsid w:val="005017A3"/>
    <w:rsid w:val="00505227"/>
    <w:rsid w:val="00505A55"/>
    <w:rsid w:val="00511BB8"/>
    <w:rsid w:val="005129EE"/>
    <w:rsid w:val="005231DE"/>
    <w:rsid w:val="005254A7"/>
    <w:rsid w:val="005262C6"/>
    <w:rsid w:val="00532598"/>
    <w:rsid w:val="00535485"/>
    <w:rsid w:val="00540007"/>
    <w:rsid w:val="00543BD0"/>
    <w:rsid w:val="0055063F"/>
    <w:rsid w:val="00551741"/>
    <w:rsid w:val="005566BC"/>
    <w:rsid w:val="005566C0"/>
    <w:rsid w:val="005604BA"/>
    <w:rsid w:val="00560FCA"/>
    <w:rsid w:val="00564FAC"/>
    <w:rsid w:val="00573D37"/>
    <w:rsid w:val="005766A8"/>
    <w:rsid w:val="005830A5"/>
    <w:rsid w:val="00584D9C"/>
    <w:rsid w:val="00593E04"/>
    <w:rsid w:val="005A246D"/>
    <w:rsid w:val="005A4626"/>
    <w:rsid w:val="005B69AC"/>
    <w:rsid w:val="005B7072"/>
    <w:rsid w:val="005B71FB"/>
    <w:rsid w:val="005B7809"/>
    <w:rsid w:val="005B7DB0"/>
    <w:rsid w:val="005C2F35"/>
    <w:rsid w:val="005C49D3"/>
    <w:rsid w:val="005C6D94"/>
    <w:rsid w:val="005C708E"/>
    <w:rsid w:val="005D098A"/>
    <w:rsid w:val="005D4C55"/>
    <w:rsid w:val="006001B3"/>
    <w:rsid w:val="00602986"/>
    <w:rsid w:val="00604D6C"/>
    <w:rsid w:val="00605351"/>
    <w:rsid w:val="00610DB8"/>
    <w:rsid w:val="00612B8D"/>
    <w:rsid w:val="00616621"/>
    <w:rsid w:val="006208F1"/>
    <w:rsid w:val="00621547"/>
    <w:rsid w:val="00624DC5"/>
    <w:rsid w:val="00630A0B"/>
    <w:rsid w:val="00633DB6"/>
    <w:rsid w:val="00637013"/>
    <w:rsid w:val="00642DD3"/>
    <w:rsid w:val="00645D9B"/>
    <w:rsid w:val="0065244F"/>
    <w:rsid w:val="006527E6"/>
    <w:rsid w:val="00654BD6"/>
    <w:rsid w:val="00655D7A"/>
    <w:rsid w:val="0066511A"/>
    <w:rsid w:val="006661BD"/>
    <w:rsid w:val="00671369"/>
    <w:rsid w:val="00673757"/>
    <w:rsid w:val="00676880"/>
    <w:rsid w:val="0068461B"/>
    <w:rsid w:val="00686DF9"/>
    <w:rsid w:val="00693C0C"/>
    <w:rsid w:val="006960FA"/>
    <w:rsid w:val="00696517"/>
    <w:rsid w:val="006A3A38"/>
    <w:rsid w:val="006A59D1"/>
    <w:rsid w:val="006A6549"/>
    <w:rsid w:val="006B63B0"/>
    <w:rsid w:val="006B7175"/>
    <w:rsid w:val="006B7483"/>
    <w:rsid w:val="006C4C87"/>
    <w:rsid w:val="006C56C9"/>
    <w:rsid w:val="006C7CA1"/>
    <w:rsid w:val="006D19E9"/>
    <w:rsid w:val="006D4EE9"/>
    <w:rsid w:val="006D74C0"/>
    <w:rsid w:val="006F3476"/>
    <w:rsid w:val="006F351B"/>
    <w:rsid w:val="00711D43"/>
    <w:rsid w:val="00712658"/>
    <w:rsid w:val="00712FA2"/>
    <w:rsid w:val="00714CC1"/>
    <w:rsid w:val="007163FE"/>
    <w:rsid w:val="00720858"/>
    <w:rsid w:val="007217C6"/>
    <w:rsid w:val="0072308E"/>
    <w:rsid w:val="00723455"/>
    <w:rsid w:val="007261C9"/>
    <w:rsid w:val="00731740"/>
    <w:rsid w:val="00735431"/>
    <w:rsid w:val="00737393"/>
    <w:rsid w:val="00742D27"/>
    <w:rsid w:val="0074496F"/>
    <w:rsid w:val="00744C56"/>
    <w:rsid w:val="00747051"/>
    <w:rsid w:val="00754558"/>
    <w:rsid w:val="0075460B"/>
    <w:rsid w:val="00784A81"/>
    <w:rsid w:val="00785A7B"/>
    <w:rsid w:val="00790520"/>
    <w:rsid w:val="00790DC7"/>
    <w:rsid w:val="007959F7"/>
    <w:rsid w:val="00796F56"/>
    <w:rsid w:val="007A6DC7"/>
    <w:rsid w:val="007B6DF3"/>
    <w:rsid w:val="007C1947"/>
    <w:rsid w:val="007C5B0B"/>
    <w:rsid w:val="007D2232"/>
    <w:rsid w:val="007E30DD"/>
    <w:rsid w:val="007E34FF"/>
    <w:rsid w:val="007E5764"/>
    <w:rsid w:val="007E5DC8"/>
    <w:rsid w:val="007E7615"/>
    <w:rsid w:val="007F2B63"/>
    <w:rsid w:val="007F54B3"/>
    <w:rsid w:val="007F6287"/>
    <w:rsid w:val="007F7E3E"/>
    <w:rsid w:val="007F7F3A"/>
    <w:rsid w:val="00800302"/>
    <w:rsid w:val="00803DA3"/>
    <w:rsid w:val="00805837"/>
    <w:rsid w:val="00812414"/>
    <w:rsid w:val="00812B24"/>
    <w:rsid w:val="008138D3"/>
    <w:rsid w:val="00821CFC"/>
    <w:rsid w:val="008232BF"/>
    <w:rsid w:val="00826263"/>
    <w:rsid w:val="00831CFB"/>
    <w:rsid w:val="00831FE4"/>
    <w:rsid w:val="008410CB"/>
    <w:rsid w:val="00845C6A"/>
    <w:rsid w:val="0085064B"/>
    <w:rsid w:val="00852BB1"/>
    <w:rsid w:val="0085582D"/>
    <w:rsid w:val="00855C2D"/>
    <w:rsid w:val="0085647E"/>
    <w:rsid w:val="008632EC"/>
    <w:rsid w:val="008700E3"/>
    <w:rsid w:val="008701CD"/>
    <w:rsid w:val="0087391E"/>
    <w:rsid w:val="00875FF1"/>
    <w:rsid w:val="0087779A"/>
    <w:rsid w:val="00886492"/>
    <w:rsid w:val="008925E1"/>
    <w:rsid w:val="008953C7"/>
    <w:rsid w:val="00897B4C"/>
    <w:rsid w:val="008A7105"/>
    <w:rsid w:val="008A72B1"/>
    <w:rsid w:val="008B4465"/>
    <w:rsid w:val="008B4BF1"/>
    <w:rsid w:val="008B4D7C"/>
    <w:rsid w:val="008B592D"/>
    <w:rsid w:val="008C2E60"/>
    <w:rsid w:val="008C2FEC"/>
    <w:rsid w:val="008C321D"/>
    <w:rsid w:val="008C3EDC"/>
    <w:rsid w:val="008C42DA"/>
    <w:rsid w:val="008D108E"/>
    <w:rsid w:val="008D379E"/>
    <w:rsid w:val="008E5E61"/>
    <w:rsid w:val="008E649C"/>
    <w:rsid w:val="008F7377"/>
    <w:rsid w:val="008F7CBE"/>
    <w:rsid w:val="00905702"/>
    <w:rsid w:val="00912B2A"/>
    <w:rsid w:val="0091325F"/>
    <w:rsid w:val="00913C41"/>
    <w:rsid w:val="00915AE9"/>
    <w:rsid w:val="00915B6F"/>
    <w:rsid w:val="009223EB"/>
    <w:rsid w:val="009224ED"/>
    <w:rsid w:val="00927592"/>
    <w:rsid w:val="0093462F"/>
    <w:rsid w:val="00934785"/>
    <w:rsid w:val="0093585C"/>
    <w:rsid w:val="009365DD"/>
    <w:rsid w:val="009407E4"/>
    <w:rsid w:val="00942D5F"/>
    <w:rsid w:val="00944709"/>
    <w:rsid w:val="009470B6"/>
    <w:rsid w:val="00950592"/>
    <w:rsid w:val="009521DD"/>
    <w:rsid w:val="0095728B"/>
    <w:rsid w:val="00964C4E"/>
    <w:rsid w:val="00967998"/>
    <w:rsid w:val="00967FE7"/>
    <w:rsid w:val="00971FD7"/>
    <w:rsid w:val="009723F3"/>
    <w:rsid w:val="00973B97"/>
    <w:rsid w:val="0097487B"/>
    <w:rsid w:val="0097683E"/>
    <w:rsid w:val="00981DE0"/>
    <w:rsid w:val="0098634F"/>
    <w:rsid w:val="00986ACC"/>
    <w:rsid w:val="009922B4"/>
    <w:rsid w:val="009A0A90"/>
    <w:rsid w:val="009A20EA"/>
    <w:rsid w:val="009A2B94"/>
    <w:rsid w:val="009A6B31"/>
    <w:rsid w:val="009B233F"/>
    <w:rsid w:val="009B4D15"/>
    <w:rsid w:val="009B5FBE"/>
    <w:rsid w:val="009B6127"/>
    <w:rsid w:val="009B7C4A"/>
    <w:rsid w:val="009C2009"/>
    <w:rsid w:val="009C3664"/>
    <w:rsid w:val="009C4183"/>
    <w:rsid w:val="009C44D5"/>
    <w:rsid w:val="009C70FD"/>
    <w:rsid w:val="009D1525"/>
    <w:rsid w:val="009D2332"/>
    <w:rsid w:val="009D2766"/>
    <w:rsid w:val="009D5862"/>
    <w:rsid w:val="009E30BB"/>
    <w:rsid w:val="009E65EE"/>
    <w:rsid w:val="009E70BE"/>
    <w:rsid w:val="009F068B"/>
    <w:rsid w:val="009F09BD"/>
    <w:rsid w:val="009F7A0E"/>
    <w:rsid w:val="00A03717"/>
    <w:rsid w:val="00A05E14"/>
    <w:rsid w:val="00A06912"/>
    <w:rsid w:val="00A06CF6"/>
    <w:rsid w:val="00A1048B"/>
    <w:rsid w:val="00A10F8D"/>
    <w:rsid w:val="00A1508E"/>
    <w:rsid w:val="00A1538C"/>
    <w:rsid w:val="00A229CE"/>
    <w:rsid w:val="00A22B96"/>
    <w:rsid w:val="00A2604C"/>
    <w:rsid w:val="00A319CE"/>
    <w:rsid w:val="00A37083"/>
    <w:rsid w:val="00A452EE"/>
    <w:rsid w:val="00A474ED"/>
    <w:rsid w:val="00A501E1"/>
    <w:rsid w:val="00A506B6"/>
    <w:rsid w:val="00A50FD5"/>
    <w:rsid w:val="00A546FD"/>
    <w:rsid w:val="00A55957"/>
    <w:rsid w:val="00A6183A"/>
    <w:rsid w:val="00A62C54"/>
    <w:rsid w:val="00A63938"/>
    <w:rsid w:val="00A71C61"/>
    <w:rsid w:val="00A80D05"/>
    <w:rsid w:val="00A872DF"/>
    <w:rsid w:val="00A9003E"/>
    <w:rsid w:val="00A90058"/>
    <w:rsid w:val="00A96473"/>
    <w:rsid w:val="00A96B87"/>
    <w:rsid w:val="00AA04D9"/>
    <w:rsid w:val="00AA0B13"/>
    <w:rsid w:val="00AA22FC"/>
    <w:rsid w:val="00AA2A23"/>
    <w:rsid w:val="00AA3174"/>
    <w:rsid w:val="00AA402C"/>
    <w:rsid w:val="00AA57FA"/>
    <w:rsid w:val="00AB0B65"/>
    <w:rsid w:val="00AB32BA"/>
    <w:rsid w:val="00AB5BCE"/>
    <w:rsid w:val="00AC0AC0"/>
    <w:rsid w:val="00AC2D9E"/>
    <w:rsid w:val="00AD35AC"/>
    <w:rsid w:val="00AD5253"/>
    <w:rsid w:val="00AD65AD"/>
    <w:rsid w:val="00AD6EBD"/>
    <w:rsid w:val="00AE7C1D"/>
    <w:rsid w:val="00AF0F97"/>
    <w:rsid w:val="00AF1CB8"/>
    <w:rsid w:val="00AF6287"/>
    <w:rsid w:val="00AF644F"/>
    <w:rsid w:val="00AF64C9"/>
    <w:rsid w:val="00AF694A"/>
    <w:rsid w:val="00AF697F"/>
    <w:rsid w:val="00AF73EA"/>
    <w:rsid w:val="00B00AC4"/>
    <w:rsid w:val="00B0428C"/>
    <w:rsid w:val="00B07322"/>
    <w:rsid w:val="00B10FD6"/>
    <w:rsid w:val="00B146AF"/>
    <w:rsid w:val="00B15AF9"/>
    <w:rsid w:val="00B17EDC"/>
    <w:rsid w:val="00B21A1C"/>
    <w:rsid w:val="00B2254B"/>
    <w:rsid w:val="00B228FA"/>
    <w:rsid w:val="00B2634F"/>
    <w:rsid w:val="00B3138D"/>
    <w:rsid w:val="00B35C29"/>
    <w:rsid w:val="00B36F4A"/>
    <w:rsid w:val="00B4111A"/>
    <w:rsid w:val="00B46CCD"/>
    <w:rsid w:val="00B515B5"/>
    <w:rsid w:val="00B53E16"/>
    <w:rsid w:val="00B66419"/>
    <w:rsid w:val="00B66BD1"/>
    <w:rsid w:val="00B70556"/>
    <w:rsid w:val="00B72AE8"/>
    <w:rsid w:val="00B7317D"/>
    <w:rsid w:val="00B73B77"/>
    <w:rsid w:val="00B7654D"/>
    <w:rsid w:val="00B81FE6"/>
    <w:rsid w:val="00B83100"/>
    <w:rsid w:val="00B8517C"/>
    <w:rsid w:val="00B9060D"/>
    <w:rsid w:val="00B91FF2"/>
    <w:rsid w:val="00B975DA"/>
    <w:rsid w:val="00BA73EE"/>
    <w:rsid w:val="00BB0C31"/>
    <w:rsid w:val="00BB2CCE"/>
    <w:rsid w:val="00BB3A80"/>
    <w:rsid w:val="00BC7193"/>
    <w:rsid w:val="00BC71EA"/>
    <w:rsid w:val="00BC7A06"/>
    <w:rsid w:val="00BC7AE6"/>
    <w:rsid w:val="00BC7AF6"/>
    <w:rsid w:val="00BC7B35"/>
    <w:rsid w:val="00BD6F67"/>
    <w:rsid w:val="00BD7A18"/>
    <w:rsid w:val="00BE273C"/>
    <w:rsid w:val="00BF6105"/>
    <w:rsid w:val="00BF71C6"/>
    <w:rsid w:val="00C01B56"/>
    <w:rsid w:val="00C05CA2"/>
    <w:rsid w:val="00C1232D"/>
    <w:rsid w:val="00C155CA"/>
    <w:rsid w:val="00C269FA"/>
    <w:rsid w:val="00C26CE5"/>
    <w:rsid w:val="00C27ED7"/>
    <w:rsid w:val="00C3049E"/>
    <w:rsid w:val="00C416FB"/>
    <w:rsid w:val="00C426C9"/>
    <w:rsid w:val="00C42F00"/>
    <w:rsid w:val="00C4397E"/>
    <w:rsid w:val="00C442B8"/>
    <w:rsid w:val="00C443E2"/>
    <w:rsid w:val="00C524B9"/>
    <w:rsid w:val="00C53A69"/>
    <w:rsid w:val="00C57D5D"/>
    <w:rsid w:val="00C6393D"/>
    <w:rsid w:val="00C64090"/>
    <w:rsid w:val="00C67DC1"/>
    <w:rsid w:val="00C81169"/>
    <w:rsid w:val="00C81C3C"/>
    <w:rsid w:val="00C833AE"/>
    <w:rsid w:val="00C864F1"/>
    <w:rsid w:val="00C94705"/>
    <w:rsid w:val="00C96A80"/>
    <w:rsid w:val="00CA139A"/>
    <w:rsid w:val="00CA441A"/>
    <w:rsid w:val="00CA577E"/>
    <w:rsid w:val="00CA6D05"/>
    <w:rsid w:val="00CB4DFF"/>
    <w:rsid w:val="00CC07AA"/>
    <w:rsid w:val="00CC78EB"/>
    <w:rsid w:val="00CD2B1A"/>
    <w:rsid w:val="00CE0EFA"/>
    <w:rsid w:val="00CE2E56"/>
    <w:rsid w:val="00CE6304"/>
    <w:rsid w:val="00CF3E12"/>
    <w:rsid w:val="00D02B63"/>
    <w:rsid w:val="00D0533C"/>
    <w:rsid w:val="00D05A61"/>
    <w:rsid w:val="00D11C56"/>
    <w:rsid w:val="00D14371"/>
    <w:rsid w:val="00D20725"/>
    <w:rsid w:val="00D22635"/>
    <w:rsid w:val="00D302A9"/>
    <w:rsid w:val="00D31B06"/>
    <w:rsid w:val="00D37D63"/>
    <w:rsid w:val="00D46C2E"/>
    <w:rsid w:val="00D47C7A"/>
    <w:rsid w:val="00D47FC1"/>
    <w:rsid w:val="00D52B95"/>
    <w:rsid w:val="00D52BDA"/>
    <w:rsid w:val="00D54594"/>
    <w:rsid w:val="00D60409"/>
    <w:rsid w:val="00D604A4"/>
    <w:rsid w:val="00D61023"/>
    <w:rsid w:val="00D61FCC"/>
    <w:rsid w:val="00D626A3"/>
    <w:rsid w:val="00D63893"/>
    <w:rsid w:val="00D65B58"/>
    <w:rsid w:val="00D70B1B"/>
    <w:rsid w:val="00D728E5"/>
    <w:rsid w:val="00D7434F"/>
    <w:rsid w:val="00D82F34"/>
    <w:rsid w:val="00D84745"/>
    <w:rsid w:val="00D85D64"/>
    <w:rsid w:val="00D873D8"/>
    <w:rsid w:val="00D90163"/>
    <w:rsid w:val="00D92813"/>
    <w:rsid w:val="00D92BEB"/>
    <w:rsid w:val="00D96A21"/>
    <w:rsid w:val="00DA1355"/>
    <w:rsid w:val="00DA1DBE"/>
    <w:rsid w:val="00DA5BF3"/>
    <w:rsid w:val="00DA71DE"/>
    <w:rsid w:val="00DB50F1"/>
    <w:rsid w:val="00DB76AB"/>
    <w:rsid w:val="00DC0DD0"/>
    <w:rsid w:val="00DC6AEE"/>
    <w:rsid w:val="00DC7893"/>
    <w:rsid w:val="00DD2D64"/>
    <w:rsid w:val="00DD31FD"/>
    <w:rsid w:val="00DD55C4"/>
    <w:rsid w:val="00DE0600"/>
    <w:rsid w:val="00DE5EC0"/>
    <w:rsid w:val="00DF11BA"/>
    <w:rsid w:val="00DF1351"/>
    <w:rsid w:val="00DF3269"/>
    <w:rsid w:val="00E00999"/>
    <w:rsid w:val="00E07FE5"/>
    <w:rsid w:val="00E1158F"/>
    <w:rsid w:val="00E12130"/>
    <w:rsid w:val="00E14164"/>
    <w:rsid w:val="00E155C5"/>
    <w:rsid w:val="00E15D76"/>
    <w:rsid w:val="00E23EF2"/>
    <w:rsid w:val="00E265C9"/>
    <w:rsid w:val="00E30B25"/>
    <w:rsid w:val="00E3264B"/>
    <w:rsid w:val="00E32919"/>
    <w:rsid w:val="00E40D50"/>
    <w:rsid w:val="00E475EA"/>
    <w:rsid w:val="00E476C6"/>
    <w:rsid w:val="00E555D3"/>
    <w:rsid w:val="00E62561"/>
    <w:rsid w:val="00E72A44"/>
    <w:rsid w:val="00E73130"/>
    <w:rsid w:val="00E73279"/>
    <w:rsid w:val="00E8261B"/>
    <w:rsid w:val="00E83433"/>
    <w:rsid w:val="00E8355F"/>
    <w:rsid w:val="00E864F2"/>
    <w:rsid w:val="00E9535B"/>
    <w:rsid w:val="00E95B5B"/>
    <w:rsid w:val="00EA1323"/>
    <w:rsid w:val="00EA4FB5"/>
    <w:rsid w:val="00EB1628"/>
    <w:rsid w:val="00EC27FA"/>
    <w:rsid w:val="00EC2BBF"/>
    <w:rsid w:val="00EC32BD"/>
    <w:rsid w:val="00EC5E4A"/>
    <w:rsid w:val="00ED2D27"/>
    <w:rsid w:val="00ED40BB"/>
    <w:rsid w:val="00EE0949"/>
    <w:rsid w:val="00EE2FBE"/>
    <w:rsid w:val="00EE38E6"/>
    <w:rsid w:val="00EE564D"/>
    <w:rsid w:val="00EE584C"/>
    <w:rsid w:val="00EF25AB"/>
    <w:rsid w:val="00F008C6"/>
    <w:rsid w:val="00F015AD"/>
    <w:rsid w:val="00F021E4"/>
    <w:rsid w:val="00F07300"/>
    <w:rsid w:val="00F0738C"/>
    <w:rsid w:val="00F1265A"/>
    <w:rsid w:val="00F1617B"/>
    <w:rsid w:val="00F2329C"/>
    <w:rsid w:val="00F24743"/>
    <w:rsid w:val="00F26B62"/>
    <w:rsid w:val="00F3447A"/>
    <w:rsid w:val="00F34786"/>
    <w:rsid w:val="00F4064D"/>
    <w:rsid w:val="00F4621A"/>
    <w:rsid w:val="00F4653A"/>
    <w:rsid w:val="00F473A7"/>
    <w:rsid w:val="00F5187B"/>
    <w:rsid w:val="00F538F4"/>
    <w:rsid w:val="00F56E76"/>
    <w:rsid w:val="00F60055"/>
    <w:rsid w:val="00F61F1A"/>
    <w:rsid w:val="00F65797"/>
    <w:rsid w:val="00F66E81"/>
    <w:rsid w:val="00F70782"/>
    <w:rsid w:val="00F71894"/>
    <w:rsid w:val="00F746DC"/>
    <w:rsid w:val="00F83E19"/>
    <w:rsid w:val="00F90FBB"/>
    <w:rsid w:val="00F93CF8"/>
    <w:rsid w:val="00FA0BF2"/>
    <w:rsid w:val="00FA5798"/>
    <w:rsid w:val="00FA63B8"/>
    <w:rsid w:val="00FB422D"/>
    <w:rsid w:val="00FC18D1"/>
    <w:rsid w:val="00FC2068"/>
    <w:rsid w:val="00FC2ADA"/>
    <w:rsid w:val="00FC46BE"/>
    <w:rsid w:val="00FC4981"/>
    <w:rsid w:val="00FC53DF"/>
    <w:rsid w:val="00FD2C8C"/>
    <w:rsid w:val="00FD3D73"/>
    <w:rsid w:val="00FD759E"/>
    <w:rsid w:val="00FE50DE"/>
    <w:rsid w:val="00FE5CFE"/>
    <w:rsid w:val="00FE73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CF2110"/>
  <w15:docId w15:val="{B8FB662C-64CA-41F9-878F-FEFF685ED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jc w:val="center"/>
      <w:outlineLvl w:val="0"/>
    </w:pPr>
    <w:rPr>
      <w:b/>
      <w:sz w:val="22"/>
      <w:szCs w:val="22"/>
    </w:rPr>
  </w:style>
  <w:style w:type="paragraph" w:styleId="Heading2">
    <w:name w:val="heading 2"/>
    <w:basedOn w:val="Normal"/>
    <w:next w:val="Normal"/>
    <w:pPr>
      <w:keepNext/>
      <w:outlineLvl w:val="1"/>
    </w:pPr>
    <w:rPr>
      <w:i/>
    </w:rPr>
  </w:style>
  <w:style w:type="paragraph" w:styleId="Heading3">
    <w:name w:val="heading 3"/>
    <w:basedOn w:val="Normal"/>
    <w:next w:val="Normal"/>
    <w:pPr>
      <w:keepNext/>
      <w:ind w:left="420"/>
      <w:jc w:val="both"/>
      <w:outlineLvl w:val="2"/>
    </w:pPr>
    <w:rPr>
      <w:b/>
    </w:rPr>
  </w:style>
  <w:style w:type="paragraph" w:styleId="Heading4">
    <w:name w:val="heading 4"/>
    <w:basedOn w:val="Normal"/>
    <w:next w:val="Normal"/>
    <w:pPr>
      <w:keepNext/>
      <w:jc w:val="center"/>
      <w:outlineLvl w:val="3"/>
    </w:pPr>
    <w:rPr>
      <w:b/>
    </w:rPr>
  </w:style>
  <w:style w:type="paragraph" w:styleId="Heading5">
    <w:name w:val="heading 5"/>
    <w:basedOn w:val="Normal"/>
    <w:next w:val="Normal"/>
    <w:pPr>
      <w:keepNext/>
      <w:ind w:left="-18" w:firstLine="18"/>
      <w:jc w:val="center"/>
      <w:outlineLvl w:val="4"/>
    </w:pPr>
    <w:rPr>
      <w:b/>
    </w:rPr>
  </w:style>
  <w:style w:type="paragraph" w:styleId="Heading6">
    <w:name w:val="heading 6"/>
    <w:basedOn w:val="Normal"/>
    <w:next w:val="Normal"/>
    <w:pPr>
      <w:keepNext/>
      <w:jc w:val="both"/>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45E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E05"/>
    <w:rPr>
      <w:rFonts w:ascii="Segoe UI" w:hAnsi="Segoe UI" w:cs="Segoe UI"/>
      <w:sz w:val="18"/>
      <w:szCs w:val="18"/>
    </w:rPr>
  </w:style>
  <w:style w:type="paragraph" w:styleId="Header">
    <w:name w:val="header"/>
    <w:basedOn w:val="Normal"/>
    <w:link w:val="HeaderChar"/>
    <w:uiPriority w:val="99"/>
    <w:unhideWhenUsed/>
    <w:rsid w:val="0055063F"/>
    <w:pPr>
      <w:tabs>
        <w:tab w:val="center" w:pos="4153"/>
        <w:tab w:val="right" w:pos="8306"/>
      </w:tabs>
    </w:pPr>
  </w:style>
  <w:style w:type="character" w:customStyle="1" w:styleId="HeaderChar">
    <w:name w:val="Header Char"/>
    <w:basedOn w:val="DefaultParagraphFont"/>
    <w:link w:val="Header"/>
    <w:uiPriority w:val="99"/>
    <w:rsid w:val="0055063F"/>
  </w:style>
  <w:style w:type="paragraph" w:styleId="ListParagraph">
    <w:name w:val="List Paragraph"/>
    <w:basedOn w:val="Normal"/>
    <w:uiPriority w:val="34"/>
    <w:qFormat/>
    <w:rsid w:val="000D15AA"/>
    <w:pPr>
      <w:ind w:left="720"/>
      <w:contextualSpacing/>
    </w:pPr>
  </w:style>
  <w:style w:type="paragraph" w:styleId="CommentSubject">
    <w:name w:val="annotation subject"/>
    <w:basedOn w:val="CommentText"/>
    <w:next w:val="CommentText"/>
    <w:link w:val="CommentSubjectChar"/>
    <w:uiPriority w:val="99"/>
    <w:semiHidden/>
    <w:unhideWhenUsed/>
    <w:rsid w:val="00002B6A"/>
    <w:rPr>
      <w:b/>
      <w:bCs/>
    </w:rPr>
  </w:style>
  <w:style w:type="character" w:customStyle="1" w:styleId="CommentSubjectChar">
    <w:name w:val="Comment Subject Char"/>
    <w:basedOn w:val="CommentTextChar"/>
    <w:link w:val="CommentSubject"/>
    <w:uiPriority w:val="99"/>
    <w:semiHidden/>
    <w:rsid w:val="00002B6A"/>
    <w:rPr>
      <w:b/>
      <w:bCs/>
      <w:sz w:val="20"/>
      <w:szCs w:val="20"/>
    </w:rPr>
  </w:style>
  <w:style w:type="paragraph" w:styleId="FootnoteText">
    <w:name w:val="footnote text"/>
    <w:basedOn w:val="Normal"/>
    <w:link w:val="FootnoteTextChar"/>
    <w:uiPriority w:val="99"/>
    <w:semiHidden/>
    <w:unhideWhenUsed/>
    <w:rsid w:val="0014346A"/>
    <w:rPr>
      <w:sz w:val="20"/>
      <w:szCs w:val="20"/>
    </w:rPr>
  </w:style>
  <w:style w:type="character" w:customStyle="1" w:styleId="FootnoteTextChar">
    <w:name w:val="Footnote Text Char"/>
    <w:basedOn w:val="DefaultParagraphFont"/>
    <w:link w:val="FootnoteText"/>
    <w:uiPriority w:val="99"/>
    <w:semiHidden/>
    <w:rsid w:val="0014346A"/>
    <w:rPr>
      <w:sz w:val="20"/>
      <w:szCs w:val="20"/>
    </w:rPr>
  </w:style>
  <w:style w:type="character" w:styleId="FootnoteReference">
    <w:name w:val="footnote reference"/>
    <w:basedOn w:val="DefaultParagraphFont"/>
    <w:uiPriority w:val="99"/>
    <w:semiHidden/>
    <w:unhideWhenUsed/>
    <w:rsid w:val="0014346A"/>
    <w:rPr>
      <w:vertAlign w:val="superscript"/>
    </w:rPr>
  </w:style>
  <w:style w:type="character" w:styleId="Hyperlink">
    <w:name w:val="Hyperlink"/>
    <w:basedOn w:val="DefaultParagraphFont"/>
    <w:uiPriority w:val="99"/>
    <w:unhideWhenUsed/>
    <w:rsid w:val="0014346A"/>
    <w:rPr>
      <w:color w:val="0000FF" w:themeColor="hyperlink"/>
      <w:u w:val="single"/>
    </w:rPr>
  </w:style>
  <w:style w:type="character" w:styleId="FollowedHyperlink">
    <w:name w:val="FollowedHyperlink"/>
    <w:basedOn w:val="DefaultParagraphFont"/>
    <w:uiPriority w:val="99"/>
    <w:semiHidden/>
    <w:unhideWhenUsed/>
    <w:rsid w:val="0014346A"/>
    <w:rPr>
      <w:color w:val="800080" w:themeColor="followedHyperlink"/>
      <w:u w:val="single"/>
    </w:rPr>
  </w:style>
  <w:style w:type="paragraph" w:customStyle="1" w:styleId="s30eec3f8">
    <w:name w:val="s30eec3f8"/>
    <w:basedOn w:val="Normal"/>
    <w:rsid w:val="00855C2D"/>
    <w:pPr>
      <w:spacing w:before="100" w:beforeAutospacing="1" w:after="100" w:afterAutospacing="1"/>
    </w:pPr>
  </w:style>
  <w:style w:type="character" w:customStyle="1" w:styleId="sb8d990e2">
    <w:name w:val="sb8d990e2"/>
    <w:basedOn w:val="DefaultParagraphFont"/>
    <w:rsid w:val="00855C2D"/>
  </w:style>
  <w:style w:type="paragraph" w:styleId="NormalWeb">
    <w:name w:val="Normal (Web)"/>
    <w:basedOn w:val="Normal"/>
    <w:uiPriority w:val="99"/>
    <w:semiHidden/>
    <w:unhideWhenUsed/>
    <w:rsid w:val="00060810"/>
    <w:pPr>
      <w:spacing w:before="100" w:beforeAutospacing="1" w:after="100" w:afterAutospacing="1"/>
    </w:pPr>
  </w:style>
  <w:style w:type="character" w:styleId="Emphasis">
    <w:name w:val="Emphasis"/>
    <w:basedOn w:val="DefaultParagraphFont"/>
    <w:uiPriority w:val="20"/>
    <w:qFormat/>
    <w:rsid w:val="00BD7A18"/>
    <w:rPr>
      <w:i/>
      <w:iCs/>
    </w:rPr>
  </w:style>
  <w:style w:type="paragraph" w:styleId="Footer">
    <w:name w:val="footer"/>
    <w:basedOn w:val="Normal"/>
    <w:link w:val="FooterChar"/>
    <w:uiPriority w:val="99"/>
    <w:unhideWhenUsed/>
    <w:rsid w:val="00A06912"/>
    <w:pPr>
      <w:tabs>
        <w:tab w:val="center" w:pos="4680"/>
        <w:tab w:val="right" w:pos="9360"/>
      </w:tabs>
    </w:pPr>
    <w:rPr>
      <w:rFonts w:asciiTheme="minorHAnsi" w:eastAsiaTheme="minorEastAsia" w:hAnsiTheme="minorHAnsi"/>
      <w:sz w:val="22"/>
      <w:szCs w:val="22"/>
      <w:lang w:val="en-US" w:eastAsia="en-US"/>
    </w:rPr>
  </w:style>
  <w:style w:type="character" w:customStyle="1" w:styleId="FooterChar">
    <w:name w:val="Footer Char"/>
    <w:basedOn w:val="DefaultParagraphFont"/>
    <w:link w:val="Footer"/>
    <w:uiPriority w:val="99"/>
    <w:rsid w:val="00A06912"/>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50944">
      <w:bodyDiv w:val="1"/>
      <w:marLeft w:val="0"/>
      <w:marRight w:val="0"/>
      <w:marTop w:val="0"/>
      <w:marBottom w:val="0"/>
      <w:divBdr>
        <w:top w:val="none" w:sz="0" w:space="0" w:color="auto"/>
        <w:left w:val="none" w:sz="0" w:space="0" w:color="auto"/>
        <w:bottom w:val="none" w:sz="0" w:space="0" w:color="auto"/>
        <w:right w:val="none" w:sz="0" w:space="0" w:color="auto"/>
      </w:divBdr>
      <w:divsChild>
        <w:div w:id="143013865">
          <w:marLeft w:val="0"/>
          <w:marRight w:val="0"/>
          <w:marTop w:val="0"/>
          <w:marBottom w:val="0"/>
          <w:divBdr>
            <w:top w:val="none" w:sz="0" w:space="0" w:color="auto"/>
            <w:left w:val="none" w:sz="0" w:space="0" w:color="auto"/>
            <w:bottom w:val="none" w:sz="0" w:space="0" w:color="auto"/>
            <w:right w:val="none" w:sz="0" w:space="0" w:color="auto"/>
          </w:divBdr>
          <w:divsChild>
            <w:div w:id="489489335">
              <w:marLeft w:val="0"/>
              <w:marRight w:val="0"/>
              <w:marTop w:val="0"/>
              <w:marBottom w:val="0"/>
              <w:divBdr>
                <w:top w:val="none" w:sz="0" w:space="0" w:color="auto"/>
                <w:left w:val="none" w:sz="0" w:space="0" w:color="auto"/>
                <w:bottom w:val="none" w:sz="0" w:space="0" w:color="auto"/>
                <w:right w:val="none" w:sz="0" w:space="0" w:color="auto"/>
              </w:divBdr>
              <w:divsChild>
                <w:div w:id="675763267">
                  <w:marLeft w:val="0"/>
                  <w:marRight w:val="0"/>
                  <w:marTop w:val="0"/>
                  <w:marBottom w:val="0"/>
                  <w:divBdr>
                    <w:top w:val="none" w:sz="0" w:space="0" w:color="auto"/>
                    <w:left w:val="none" w:sz="0" w:space="0" w:color="auto"/>
                    <w:bottom w:val="none" w:sz="0" w:space="0" w:color="auto"/>
                    <w:right w:val="none" w:sz="0" w:space="0" w:color="auto"/>
                  </w:divBdr>
                  <w:divsChild>
                    <w:div w:id="1050113920">
                      <w:marLeft w:val="0"/>
                      <w:marRight w:val="0"/>
                      <w:marTop w:val="0"/>
                      <w:marBottom w:val="0"/>
                      <w:divBdr>
                        <w:top w:val="none" w:sz="0" w:space="0" w:color="auto"/>
                        <w:left w:val="none" w:sz="0" w:space="0" w:color="auto"/>
                        <w:bottom w:val="none" w:sz="0" w:space="0" w:color="auto"/>
                        <w:right w:val="none" w:sz="0" w:space="0" w:color="auto"/>
                      </w:divBdr>
                      <w:divsChild>
                        <w:div w:id="1888253672">
                          <w:marLeft w:val="0"/>
                          <w:marRight w:val="0"/>
                          <w:marTop w:val="0"/>
                          <w:marBottom w:val="0"/>
                          <w:divBdr>
                            <w:top w:val="none" w:sz="0" w:space="0" w:color="auto"/>
                            <w:left w:val="none" w:sz="0" w:space="0" w:color="auto"/>
                            <w:bottom w:val="none" w:sz="0" w:space="0" w:color="auto"/>
                            <w:right w:val="none" w:sz="0" w:space="0" w:color="auto"/>
                          </w:divBdr>
                          <w:divsChild>
                            <w:div w:id="4704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302781">
      <w:bodyDiv w:val="1"/>
      <w:marLeft w:val="0"/>
      <w:marRight w:val="0"/>
      <w:marTop w:val="0"/>
      <w:marBottom w:val="0"/>
      <w:divBdr>
        <w:top w:val="none" w:sz="0" w:space="0" w:color="auto"/>
        <w:left w:val="none" w:sz="0" w:space="0" w:color="auto"/>
        <w:bottom w:val="none" w:sz="0" w:space="0" w:color="auto"/>
        <w:right w:val="none" w:sz="0" w:space="0" w:color="auto"/>
      </w:divBdr>
      <w:divsChild>
        <w:div w:id="208957131">
          <w:marLeft w:val="0"/>
          <w:marRight w:val="0"/>
          <w:marTop w:val="0"/>
          <w:marBottom w:val="0"/>
          <w:divBdr>
            <w:top w:val="none" w:sz="0" w:space="0" w:color="auto"/>
            <w:left w:val="none" w:sz="0" w:space="0" w:color="auto"/>
            <w:bottom w:val="none" w:sz="0" w:space="0" w:color="auto"/>
            <w:right w:val="none" w:sz="0" w:space="0" w:color="auto"/>
          </w:divBdr>
          <w:divsChild>
            <w:div w:id="101581404">
              <w:marLeft w:val="0"/>
              <w:marRight w:val="0"/>
              <w:marTop w:val="0"/>
              <w:marBottom w:val="0"/>
              <w:divBdr>
                <w:top w:val="none" w:sz="0" w:space="0" w:color="auto"/>
                <w:left w:val="none" w:sz="0" w:space="0" w:color="auto"/>
                <w:bottom w:val="none" w:sz="0" w:space="0" w:color="auto"/>
                <w:right w:val="none" w:sz="0" w:space="0" w:color="auto"/>
              </w:divBdr>
              <w:divsChild>
                <w:div w:id="100614559">
                  <w:marLeft w:val="0"/>
                  <w:marRight w:val="0"/>
                  <w:marTop w:val="0"/>
                  <w:marBottom w:val="0"/>
                  <w:divBdr>
                    <w:top w:val="none" w:sz="0" w:space="0" w:color="auto"/>
                    <w:left w:val="none" w:sz="0" w:space="0" w:color="auto"/>
                    <w:bottom w:val="none" w:sz="0" w:space="0" w:color="auto"/>
                    <w:right w:val="none" w:sz="0" w:space="0" w:color="auto"/>
                  </w:divBdr>
                  <w:divsChild>
                    <w:div w:id="1895387011">
                      <w:marLeft w:val="0"/>
                      <w:marRight w:val="0"/>
                      <w:marTop w:val="0"/>
                      <w:marBottom w:val="0"/>
                      <w:divBdr>
                        <w:top w:val="none" w:sz="0" w:space="0" w:color="auto"/>
                        <w:left w:val="none" w:sz="0" w:space="0" w:color="auto"/>
                        <w:bottom w:val="none" w:sz="0" w:space="0" w:color="auto"/>
                        <w:right w:val="none" w:sz="0" w:space="0" w:color="auto"/>
                      </w:divBdr>
                      <w:divsChild>
                        <w:div w:id="1772049747">
                          <w:marLeft w:val="0"/>
                          <w:marRight w:val="0"/>
                          <w:marTop w:val="0"/>
                          <w:marBottom w:val="0"/>
                          <w:divBdr>
                            <w:top w:val="none" w:sz="0" w:space="0" w:color="auto"/>
                            <w:left w:val="none" w:sz="0" w:space="0" w:color="auto"/>
                            <w:bottom w:val="none" w:sz="0" w:space="0" w:color="auto"/>
                            <w:right w:val="none" w:sz="0" w:space="0" w:color="auto"/>
                          </w:divBdr>
                          <w:divsChild>
                            <w:div w:id="1715496182">
                              <w:marLeft w:val="0"/>
                              <w:marRight w:val="0"/>
                              <w:marTop w:val="0"/>
                              <w:marBottom w:val="300"/>
                              <w:divBdr>
                                <w:top w:val="none" w:sz="0" w:space="0" w:color="auto"/>
                                <w:left w:val="none" w:sz="0" w:space="0" w:color="auto"/>
                                <w:bottom w:val="none" w:sz="0" w:space="0" w:color="auto"/>
                                <w:right w:val="none" w:sz="0" w:space="0" w:color="auto"/>
                              </w:divBdr>
                              <w:divsChild>
                                <w:div w:id="240408872">
                                  <w:marLeft w:val="0"/>
                                  <w:marRight w:val="0"/>
                                  <w:marTop w:val="0"/>
                                  <w:marBottom w:val="0"/>
                                  <w:divBdr>
                                    <w:top w:val="none" w:sz="0" w:space="0" w:color="auto"/>
                                    <w:left w:val="none" w:sz="0" w:space="0" w:color="auto"/>
                                    <w:bottom w:val="none" w:sz="0" w:space="0" w:color="auto"/>
                                    <w:right w:val="none" w:sz="0" w:space="0" w:color="auto"/>
                                  </w:divBdr>
                                  <w:divsChild>
                                    <w:div w:id="2088919167">
                                      <w:marLeft w:val="0"/>
                                      <w:marRight w:val="0"/>
                                      <w:marTop w:val="0"/>
                                      <w:marBottom w:val="0"/>
                                      <w:divBdr>
                                        <w:top w:val="none" w:sz="0" w:space="0" w:color="auto"/>
                                        <w:left w:val="none" w:sz="0" w:space="0" w:color="auto"/>
                                        <w:bottom w:val="none" w:sz="0" w:space="0" w:color="auto"/>
                                        <w:right w:val="none" w:sz="0" w:space="0" w:color="auto"/>
                                      </w:divBdr>
                                      <w:divsChild>
                                        <w:div w:id="44065312">
                                          <w:marLeft w:val="0"/>
                                          <w:marRight w:val="2"/>
                                          <w:marTop w:val="0"/>
                                          <w:marBottom w:val="540"/>
                                          <w:divBdr>
                                            <w:top w:val="none" w:sz="0" w:space="0" w:color="auto"/>
                                            <w:left w:val="none" w:sz="0" w:space="0" w:color="auto"/>
                                            <w:bottom w:val="none" w:sz="0" w:space="0" w:color="auto"/>
                                            <w:right w:val="none" w:sz="0" w:space="0" w:color="auto"/>
                                          </w:divBdr>
                                          <w:divsChild>
                                            <w:div w:id="1873877814">
                                              <w:marLeft w:val="0"/>
                                              <w:marRight w:val="0"/>
                                              <w:marTop w:val="0"/>
                                              <w:marBottom w:val="0"/>
                                              <w:divBdr>
                                                <w:top w:val="none" w:sz="0" w:space="0" w:color="auto"/>
                                                <w:left w:val="none" w:sz="0" w:space="0" w:color="auto"/>
                                                <w:bottom w:val="none" w:sz="0" w:space="0" w:color="auto"/>
                                                <w:right w:val="none" w:sz="0" w:space="0" w:color="auto"/>
                                              </w:divBdr>
                                              <w:divsChild>
                                                <w:div w:id="1705715878">
                                                  <w:marLeft w:val="0"/>
                                                  <w:marRight w:val="0"/>
                                                  <w:marTop w:val="375"/>
                                                  <w:marBottom w:val="0"/>
                                                  <w:divBdr>
                                                    <w:top w:val="none" w:sz="0" w:space="0" w:color="auto"/>
                                                    <w:left w:val="none" w:sz="0" w:space="0" w:color="auto"/>
                                                    <w:bottom w:val="none" w:sz="0" w:space="0" w:color="auto"/>
                                                    <w:right w:val="none" w:sz="0" w:space="0" w:color="auto"/>
                                                  </w:divBdr>
                                                  <w:divsChild>
                                                    <w:div w:id="317655934">
                                                      <w:marLeft w:val="0"/>
                                                      <w:marRight w:val="0"/>
                                                      <w:marTop w:val="0"/>
                                                      <w:marBottom w:val="0"/>
                                                      <w:divBdr>
                                                        <w:top w:val="none" w:sz="0" w:space="0" w:color="auto"/>
                                                        <w:left w:val="none" w:sz="0" w:space="0" w:color="auto"/>
                                                        <w:bottom w:val="none" w:sz="0" w:space="0" w:color="auto"/>
                                                        <w:right w:val="none" w:sz="0" w:space="0" w:color="auto"/>
                                                      </w:divBdr>
                                                      <w:divsChild>
                                                        <w:div w:id="34066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9902129">
      <w:bodyDiv w:val="1"/>
      <w:marLeft w:val="0"/>
      <w:marRight w:val="0"/>
      <w:marTop w:val="0"/>
      <w:marBottom w:val="0"/>
      <w:divBdr>
        <w:top w:val="none" w:sz="0" w:space="0" w:color="auto"/>
        <w:left w:val="none" w:sz="0" w:space="0" w:color="auto"/>
        <w:bottom w:val="none" w:sz="0" w:space="0" w:color="auto"/>
        <w:right w:val="none" w:sz="0" w:space="0" w:color="auto"/>
      </w:divBdr>
      <w:divsChild>
        <w:div w:id="1999336323">
          <w:marLeft w:val="0"/>
          <w:marRight w:val="0"/>
          <w:marTop w:val="0"/>
          <w:marBottom w:val="0"/>
          <w:divBdr>
            <w:top w:val="none" w:sz="0" w:space="0" w:color="auto"/>
            <w:left w:val="none" w:sz="0" w:space="0" w:color="auto"/>
            <w:bottom w:val="none" w:sz="0" w:space="0" w:color="auto"/>
            <w:right w:val="none" w:sz="0" w:space="0" w:color="auto"/>
          </w:divBdr>
          <w:divsChild>
            <w:div w:id="795828427">
              <w:marLeft w:val="0"/>
              <w:marRight w:val="0"/>
              <w:marTop w:val="0"/>
              <w:marBottom w:val="0"/>
              <w:divBdr>
                <w:top w:val="none" w:sz="0" w:space="0" w:color="auto"/>
                <w:left w:val="none" w:sz="0" w:space="0" w:color="auto"/>
                <w:bottom w:val="none" w:sz="0" w:space="0" w:color="auto"/>
                <w:right w:val="none" w:sz="0" w:space="0" w:color="auto"/>
              </w:divBdr>
              <w:divsChild>
                <w:div w:id="1636179361">
                  <w:marLeft w:val="0"/>
                  <w:marRight w:val="0"/>
                  <w:marTop w:val="0"/>
                  <w:marBottom w:val="0"/>
                  <w:divBdr>
                    <w:top w:val="none" w:sz="0" w:space="0" w:color="auto"/>
                    <w:left w:val="none" w:sz="0" w:space="0" w:color="auto"/>
                    <w:bottom w:val="none" w:sz="0" w:space="0" w:color="auto"/>
                    <w:right w:val="none" w:sz="0" w:space="0" w:color="auto"/>
                  </w:divBdr>
                  <w:divsChild>
                    <w:div w:id="1268462962">
                      <w:marLeft w:val="0"/>
                      <w:marRight w:val="0"/>
                      <w:marTop w:val="0"/>
                      <w:marBottom w:val="0"/>
                      <w:divBdr>
                        <w:top w:val="none" w:sz="0" w:space="0" w:color="auto"/>
                        <w:left w:val="none" w:sz="0" w:space="0" w:color="auto"/>
                        <w:bottom w:val="none" w:sz="0" w:space="0" w:color="auto"/>
                        <w:right w:val="none" w:sz="0" w:space="0" w:color="auto"/>
                      </w:divBdr>
                      <w:divsChild>
                        <w:div w:id="918832074">
                          <w:marLeft w:val="0"/>
                          <w:marRight w:val="0"/>
                          <w:marTop w:val="0"/>
                          <w:marBottom w:val="0"/>
                          <w:divBdr>
                            <w:top w:val="none" w:sz="0" w:space="0" w:color="auto"/>
                            <w:left w:val="none" w:sz="0" w:space="0" w:color="auto"/>
                            <w:bottom w:val="none" w:sz="0" w:space="0" w:color="auto"/>
                            <w:right w:val="none" w:sz="0" w:space="0" w:color="auto"/>
                          </w:divBdr>
                          <w:divsChild>
                            <w:div w:id="1946424473">
                              <w:marLeft w:val="0"/>
                              <w:marRight w:val="0"/>
                              <w:marTop w:val="0"/>
                              <w:marBottom w:val="300"/>
                              <w:divBdr>
                                <w:top w:val="none" w:sz="0" w:space="0" w:color="auto"/>
                                <w:left w:val="none" w:sz="0" w:space="0" w:color="auto"/>
                                <w:bottom w:val="none" w:sz="0" w:space="0" w:color="auto"/>
                                <w:right w:val="none" w:sz="0" w:space="0" w:color="auto"/>
                              </w:divBdr>
                              <w:divsChild>
                                <w:div w:id="11223785">
                                  <w:marLeft w:val="0"/>
                                  <w:marRight w:val="0"/>
                                  <w:marTop w:val="0"/>
                                  <w:marBottom w:val="0"/>
                                  <w:divBdr>
                                    <w:top w:val="none" w:sz="0" w:space="0" w:color="auto"/>
                                    <w:left w:val="none" w:sz="0" w:space="0" w:color="auto"/>
                                    <w:bottom w:val="none" w:sz="0" w:space="0" w:color="auto"/>
                                    <w:right w:val="none" w:sz="0" w:space="0" w:color="auto"/>
                                  </w:divBdr>
                                  <w:divsChild>
                                    <w:div w:id="1631011101">
                                      <w:marLeft w:val="0"/>
                                      <w:marRight w:val="0"/>
                                      <w:marTop w:val="0"/>
                                      <w:marBottom w:val="0"/>
                                      <w:divBdr>
                                        <w:top w:val="none" w:sz="0" w:space="0" w:color="auto"/>
                                        <w:left w:val="none" w:sz="0" w:space="0" w:color="auto"/>
                                        <w:bottom w:val="none" w:sz="0" w:space="0" w:color="auto"/>
                                        <w:right w:val="none" w:sz="0" w:space="0" w:color="auto"/>
                                      </w:divBdr>
                                      <w:divsChild>
                                        <w:div w:id="1602301434">
                                          <w:marLeft w:val="0"/>
                                          <w:marRight w:val="2"/>
                                          <w:marTop w:val="0"/>
                                          <w:marBottom w:val="540"/>
                                          <w:divBdr>
                                            <w:top w:val="none" w:sz="0" w:space="0" w:color="auto"/>
                                            <w:left w:val="none" w:sz="0" w:space="0" w:color="auto"/>
                                            <w:bottom w:val="none" w:sz="0" w:space="0" w:color="auto"/>
                                            <w:right w:val="none" w:sz="0" w:space="0" w:color="auto"/>
                                          </w:divBdr>
                                          <w:divsChild>
                                            <w:div w:id="1850754465">
                                              <w:marLeft w:val="0"/>
                                              <w:marRight w:val="0"/>
                                              <w:marTop w:val="0"/>
                                              <w:marBottom w:val="0"/>
                                              <w:divBdr>
                                                <w:top w:val="none" w:sz="0" w:space="0" w:color="auto"/>
                                                <w:left w:val="none" w:sz="0" w:space="0" w:color="auto"/>
                                                <w:bottom w:val="none" w:sz="0" w:space="0" w:color="auto"/>
                                                <w:right w:val="none" w:sz="0" w:space="0" w:color="auto"/>
                                              </w:divBdr>
                                              <w:divsChild>
                                                <w:div w:id="2112160994">
                                                  <w:marLeft w:val="0"/>
                                                  <w:marRight w:val="0"/>
                                                  <w:marTop w:val="375"/>
                                                  <w:marBottom w:val="0"/>
                                                  <w:divBdr>
                                                    <w:top w:val="none" w:sz="0" w:space="0" w:color="auto"/>
                                                    <w:left w:val="none" w:sz="0" w:space="0" w:color="auto"/>
                                                    <w:bottom w:val="none" w:sz="0" w:space="0" w:color="auto"/>
                                                    <w:right w:val="none" w:sz="0" w:space="0" w:color="auto"/>
                                                  </w:divBdr>
                                                  <w:divsChild>
                                                    <w:div w:id="1849638559">
                                                      <w:marLeft w:val="0"/>
                                                      <w:marRight w:val="0"/>
                                                      <w:marTop w:val="0"/>
                                                      <w:marBottom w:val="0"/>
                                                      <w:divBdr>
                                                        <w:top w:val="none" w:sz="0" w:space="0" w:color="auto"/>
                                                        <w:left w:val="none" w:sz="0" w:space="0" w:color="auto"/>
                                                        <w:bottom w:val="none" w:sz="0" w:space="0" w:color="auto"/>
                                                        <w:right w:val="none" w:sz="0" w:space="0" w:color="auto"/>
                                                      </w:divBdr>
                                                      <w:divsChild>
                                                        <w:div w:id="11795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6003595">
      <w:bodyDiv w:val="1"/>
      <w:marLeft w:val="0"/>
      <w:marRight w:val="0"/>
      <w:marTop w:val="0"/>
      <w:marBottom w:val="0"/>
      <w:divBdr>
        <w:top w:val="none" w:sz="0" w:space="0" w:color="auto"/>
        <w:left w:val="none" w:sz="0" w:space="0" w:color="auto"/>
        <w:bottom w:val="none" w:sz="0" w:space="0" w:color="auto"/>
        <w:right w:val="none" w:sz="0" w:space="0" w:color="auto"/>
      </w:divBdr>
      <w:divsChild>
        <w:div w:id="1204486492">
          <w:marLeft w:val="0"/>
          <w:marRight w:val="0"/>
          <w:marTop w:val="0"/>
          <w:marBottom w:val="0"/>
          <w:divBdr>
            <w:top w:val="none" w:sz="0" w:space="0" w:color="auto"/>
            <w:left w:val="none" w:sz="0" w:space="0" w:color="auto"/>
            <w:bottom w:val="none" w:sz="0" w:space="0" w:color="auto"/>
            <w:right w:val="none" w:sz="0" w:space="0" w:color="auto"/>
          </w:divBdr>
          <w:divsChild>
            <w:div w:id="1830901694">
              <w:marLeft w:val="0"/>
              <w:marRight w:val="0"/>
              <w:marTop w:val="0"/>
              <w:marBottom w:val="0"/>
              <w:divBdr>
                <w:top w:val="none" w:sz="0" w:space="0" w:color="auto"/>
                <w:left w:val="none" w:sz="0" w:space="0" w:color="auto"/>
                <w:bottom w:val="none" w:sz="0" w:space="0" w:color="auto"/>
                <w:right w:val="none" w:sz="0" w:space="0" w:color="auto"/>
              </w:divBdr>
              <w:divsChild>
                <w:div w:id="981270541">
                  <w:marLeft w:val="0"/>
                  <w:marRight w:val="0"/>
                  <w:marTop w:val="0"/>
                  <w:marBottom w:val="0"/>
                  <w:divBdr>
                    <w:top w:val="none" w:sz="0" w:space="0" w:color="auto"/>
                    <w:left w:val="none" w:sz="0" w:space="0" w:color="auto"/>
                    <w:bottom w:val="none" w:sz="0" w:space="0" w:color="auto"/>
                    <w:right w:val="none" w:sz="0" w:space="0" w:color="auto"/>
                  </w:divBdr>
                  <w:divsChild>
                    <w:div w:id="1299723733">
                      <w:marLeft w:val="0"/>
                      <w:marRight w:val="0"/>
                      <w:marTop w:val="0"/>
                      <w:marBottom w:val="0"/>
                      <w:divBdr>
                        <w:top w:val="none" w:sz="0" w:space="0" w:color="auto"/>
                        <w:left w:val="none" w:sz="0" w:space="0" w:color="auto"/>
                        <w:bottom w:val="none" w:sz="0" w:space="0" w:color="auto"/>
                        <w:right w:val="none" w:sz="0" w:space="0" w:color="auto"/>
                      </w:divBdr>
                      <w:divsChild>
                        <w:div w:id="1295677711">
                          <w:marLeft w:val="0"/>
                          <w:marRight w:val="0"/>
                          <w:marTop w:val="0"/>
                          <w:marBottom w:val="0"/>
                          <w:divBdr>
                            <w:top w:val="none" w:sz="0" w:space="0" w:color="auto"/>
                            <w:left w:val="none" w:sz="0" w:space="0" w:color="auto"/>
                            <w:bottom w:val="none" w:sz="0" w:space="0" w:color="auto"/>
                            <w:right w:val="none" w:sz="0" w:space="0" w:color="auto"/>
                          </w:divBdr>
                          <w:divsChild>
                            <w:div w:id="1975866102">
                              <w:marLeft w:val="0"/>
                              <w:marRight w:val="0"/>
                              <w:marTop w:val="0"/>
                              <w:marBottom w:val="300"/>
                              <w:divBdr>
                                <w:top w:val="none" w:sz="0" w:space="0" w:color="auto"/>
                                <w:left w:val="none" w:sz="0" w:space="0" w:color="auto"/>
                                <w:bottom w:val="none" w:sz="0" w:space="0" w:color="auto"/>
                                <w:right w:val="none" w:sz="0" w:space="0" w:color="auto"/>
                              </w:divBdr>
                              <w:divsChild>
                                <w:div w:id="1401756417">
                                  <w:marLeft w:val="0"/>
                                  <w:marRight w:val="0"/>
                                  <w:marTop w:val="0"/>
                                  <w:marBottom w:val="0"/>
                                  <w:divBdr>
                                    <w:top w:val="none" w:sz="0" w:space="0" w:color="auto"/>
                                    <w:left w:val="none" w:sz="0" w:space="0" w:color="auto"/>
                                    <w:bottom w:val="none" w:sz="0" w:space="0" w:color="auto"/>
                                    <w:right w:val="none" w:sz="0" w:space="0" w:color="auto"/>
                                  </w:divBdr>
                                  <w:divsChild>
                                    <w:div w:id="1845196770">
                                      <w:marLeft w:val="0"/>
                                      <w:marRight w:val="0"/>
                                      <w:marTop w:val="0"/>
                                      <w:marBottom w:val="0"/>
                                      <w:divBdr>
                                        <w:top w:val="none" w:sz="0" w:space="0" w:color="auto"/>
                                        <w:left w:val="none" w:sz="0" w:space="0" w:color="auto"/>
                                        <w:bottom w:val="none" w:sz="0" w:space="0" w:color="auto"/>
                                        <w:right w:val="none" w:sz="0" w:space="0" w:color="auto"/>
                                      </w:divBdr>
                                      <w:divsChild>
                                        <w:div w:id="1385637416">
                                          <w:marLeft w:val="0"/>
                                          <w:marRight w:val="2"/>
                                          <w:marTop w:val="0"/>
                                          <w:marBottom w:val="540"/>
                                          <w:divBdr>
                                            <w:top w:val="none" w:sz="0" w:space="0" w:color="auto"/>
                                            <w:left w:val="none" w:sz="0" w:space="0" w:color="auto"/>
                                            <w:bottom w:val="none" w:sz="0" w:space="0" w:color="auto"/>
                                            <w:right w:val="none" w:sz="0" w:space="0" w:color="auto"/>
                                          </w:divBdr>
                                          <w:divsChild>
                                            <w:div w:id="686954827">
                                              <w:marLeft w:val="0"/>
                                              <w:marRight w:val="0"/>
                                              <w:marTop w:val="0"/>
                                              <w:marBottom w:val="0"/>
                                              <w:divBdr>
                                                <w:top w:val="none" w:sz="0" w:space="0" w:color="auto"/>
                                                <w:left w:val="none" w:sz="0" w:space="0" w:color="auto"/>
                                                <w:bottom w:val="none" w:sz="0" w:space="0" w:color="auto"/>
                                                <w:right w:val="none" w:sz="0" w:space="0" w:color="auto"/>
                                              </w:divBdr>
                                              <w:divsChild>
                                                <w:div w:id="1028721099">
                                                  <w:marLeft w:val="0"/>
                                                  <w:marRight w:val="0"/>
                                                  <w:marTop w:val="375"/>
                                                  <w:marBottom w:val="0"/>
                                                  <w:divBdr>
                                                    <w:top w:val="none" w:sz="0" w:space="0" w:color="auto"/>
                                                    <w:left w:val="none" w:sz="0" w:space="0" w:color="auto"/>
                                                    <w:bottom w:val="none" w:sz="0" w:space="0" w:color="auto"/>
                                                    <w:right w:val="none" w:sz="0" w:space="0" w:color="auto"/>
                                                  </w:divBdr>
                                                  <w:divsChild>
                                                    <w:div w:id="535778682">
                                                      <w:marLeft w:val="0"/>
                                                      <w:marRight w:val="0"/>
                                                      <w:marTop w:val="0"/>
                                                      <w:marBottom w:val="0"/>
                                                      <w:divBdr>
                                                        <w:top w:val="none" w:sz="0" w:space="0" w:color="auto"/>
                                                        <w:left w:val="none" w:sz="0" w:space="0" w:color="auto"/>
                                                        <w:bottom w:val="none" w:sz="0" w:space="0" w:color="auto"/>
                                                        <w:right w:val="none" w:sz="0" w:space="0" w:color="auto"/>
                                                      </w:divBdr>
                                                      <w:divsChild>
                                                        <w:div w:id="5944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0076637">
      <w:bodyDiv w:val="1"/>
      <w:marLeft w:val="0"/>
      <w:marRight w:val="0"/>
      <w:marTop w:val="0"/>
      <w:marBottom w:val="0"/>
      <w:divBdr>
        <w:top w:val="none" w:sz="0" w:space="0" w:color="auto"/>
        <w:left w:val="none" w:sz="0" w:space="0" w:color="auto"/>
        <w:bottom w:val="none" w:sz="0" w:space="0" w:color="auto"/>
        <w:right w:val="none" w:sz="0" w:space="0" w:color="auto"/>
      </w:divBdr>
      <w:divsChild>
        <w:div w:id="1551528829">
          <w:marLeft w:val="0"/>
          <w:marRight w:val="0"/>
          <w:marTop w:val="0"/>
          <w:marBottom w:val="0"/>
          <w:divBdr>
            <w:top w:val="none" w:sz="0" w:space="0" w:color="auto"/>
            <w:left w:val="none" w:sz="0" w:space="0" w:color="auto"/>
            <w:bottom w:val="none" w:sz="0" w:space="0" w:color="auto"/>
            <w:right w:val="none" w:sz="0" w:space="0" w:color="auto"/>
          </w:divBdr>
          <w:divsChild>
            <w:div w:id="1513489214">
              <w:marLeft w:val="0"/>
              <w:marRight w:val="0"/>
              <w:marTop w:val="0"/>
              <w:marBottom w:val="0"/>
              <w:divBdr>
                <w:top w:val="none" w:sz="0" w:space="0" w:color="auto"/>
                <w:left w:val="none" w:sz="0" w:space="0" w:color="auto"/>
                <w:bottom w:val="none" w:sz="0" w:space="0" w:color="auto"/>
                <w:right w:val="none" w:sz="0" w:space="0" w:color="auto"/>
              </w:divBdr>
              <w:divsChild>
                <w:div w:id="933589920">
                  <w:marLeft w:val="0"/>
                  <w:marRight w:val="0"/>
                  <w:marTop w:val="0"/>
                  <w:marBottom w:val="0"/>
                  <w:divBdr>
                    <w:top w:val="none" w:sz="0" w:space="0" w:color="auto"/>
                    <w:left w:val="none" w:sz="0" w:space="0" w:color="auto"/>
                    <w:bottom w:val="none" w:sz="0" w:space="0" w:color="auto"/>
                    <w:right w:val="none" w:sz="0" w:space="0" w:color="auto"/>
                  </w:divBdr>
                  <w:divsChild>
                    <w:div w:id="597835932">
                      <w:marLeft w:val="0"/>
                      <w:marRight w:val="0"/>
                      <w:marTop w:val="0"/>
                      <w:marBottom w:val="0"/>
                      <w:divBdr>
                        <w:top w:val="none" w:sz="0" w:space="0" w:color="auto"/>
                        <w:left w:val="none" w:sz="0" w:space="0" w:color="auto"/>
                        <w:bottom w:val="none" w:sz="0" w:space="0" w:color="auto"/>
                        <w:right w:val="none" w:sz="0" w:space="0" w:color="auto"/>
                      </w:divBdr>
                      <w:divsChild>
                        <w:div w:id="449014198">
                          <w:marLeft w:val="0"/>
                          <w:marRight w:val="0"/>
                          <w:marTop w:val="0"/>
                          <w:marBottom w:val="0"/>
                          <w:divBdr>
                            <w:top w:val="none" w:sz="0" w:space="0" w:color="auto"/>
                            <w:left w:val="none" w:sz="0" w:space="0" w:color="auto"/>
                            <w:bottom w:val="none" w:sz="0" w:space="0" w:color="auto"/>
                            <w:right w:val="none" w:sz="0" w:space="0" w:color="auto"/>
                          </w:divBdr>
                          <w:divsChild>
                            <w:div w:id="603809009">
                              <w:marLeft w:val="0"/>
                              <w:marRight w:val="0"/>
                              <w:marTop w:val="0"/>
                              <w:marBottom w:val="300"/>
                              <w:divBdr>
                                <w:top w:val="none" w:sz="0" w:space="0" w:color="auto"/>
                                <w:left w:val="none" w:sz="0" w:space="0" w:color="auto"/>
                                <w:bottom w:val="none" w:sz="0" w:space="0" w:color="auto"/>
                                <w:right w:val="none" w:sz="0" w:space="0" w:color="auto"/>
                              </w:divBdr>
                              <w:divsChild>
                                <w:div w:id="830483607">
                                  <w:marLeft w:val="0"/>
                                  <w:marRight w:val="0"/>
                                  <w:marTop w:val="0"/>
                                  <w:marBottom w:val="0"/>
                                  <w:divBdr>
                                    <w:top w:val="none" w:sz="0" w:space="0" w:color="auto"/>
                                    <w:left w:val="none" w:sz="0" w:space="0" w:color="auto"/>
                                    <w:bottom w:val="none" w:sz="0" w:space="0" w:color="auto"/>
                                    <w:right w:val="none" w:sz="0" w:space="0" w:color="auto"/>
                                  </w:divBdr>
                                  <w:divsChild>
                                    <w:div w:id="1161385067">
                                      <w:marLeft w:val="0"/>
                                      <w:marRight w:val="0"/>
                                      <w:marTop w:val="0"/>
                                      <w:marBottom w:val="0"/>
                                      <w:divBdr>
                                        <w:top w:val="none" w:sz="0" w:space="0" w:color="auto"/>
                                        <w:left w:val="none" w:sz="0" w:space="0" w:color="auto"/>
                                        <w:bottom w:val="none" w:sz="0" w:space="0" w:color="auto"/>
                                        <w:right w:val="none" w:sz="0" w:space="0" w:color="auto"/>
                                      </w:divBdr>
                                      <w:divsChild>
                                        <w:div w:id="510147353">
                                          <w:marLeft w:val="0"/>
                                          <w:marRight w:val="2"/>
                                          <w:marTop w:val="0"/>
                                          <w:marBottom w:val="540"/>
                                          <w:divBdr>
                                            <w:top w:val="none" w:sz="0" w:space="0" w:color="auto"/>
                                            <w:left w:val="none" w:sz="0" w:space="0" w:color="auto"/>
                                            <w:bottom w:val="none" w:sz="0" w:space="0" w:color="auto"/>
                                            <w:right w:val="none" w:sz="0" w:space="0" w:color="auto"/>
                                          </w:divBdr>
                                          <w:divsChild>
                                            <w:div w:id="1574123374">
                                              <w:marLeft w:val="0"/>
                                              <w:marRight w:val="0"/>
                                              <w:marTop w:val="0"/>
                                              <w:marBottom w:val="0"/>
                                              <w:divBdr>
                                                <w:top w:val="none" w:sz="0" w:space="0" w:color="auto"/>
                                                <w:left w:val="none" w:sz="0" w:space="0" w:color="auto"/>
                                                <w:bottom w:val="none" w:sz="0" w:space="0" w:color="auto"/>
                                                <w:right w:val="none" w:sz="0" w:space="0" w:color="auto"/>
                                              </w:divBdr>
                                              <w:divsChild>
                                                <w:div w:id="566842490">
                                                  <w:marLeft w:val="0"/>
                                                  <w:marRight w:val="0"/>
                                                  <w:marTop w:val="375"/>
                                                  <w:marBottom w:val="0"/>
                                                  <w:divBdr>
                                                    <w:top w:val="none" w:sz="0" w:space="0" w:color="auto"/>
                                                    <w:left w:val="none" w:sz="0" w:space="0" w:color="auto"/>
                                                    <w:bottom w:val="none" w:sz="0" w:space="0" w:color="auto"/>
                                                    <w:right w:val="none" w:sz="0" w:space="0" w:color="auto"/>
                                                  </w:divBdr>
                                                  <w:divsChild>
                                                    <w:div w:id="515651615">
                                                      <w:marLeft w:val="0"/>
                                                      <w:marRight w:val="0"/>
                                                      <w:marTop w:val="0"/>
                                                      <w:marBottom w:val="0"/>
                                                      <w:divBdr>
                                                        <w:top w:val="none" w:sz="0" w:space="0" w:color="auto"/>
                                                        <w:left w:val="none" w:sz="0" w:space="0" w:color="auto"/>
                                                        <w:bottom w:val="none" w:sz="0" w:space="0" w:color="auto"/>
                                                        <w:right w:val="none" w:sz="0" w:space="0" w:color="auto"/>
                                                      </w:divBdr>
                                                      <w:divsChild>
                                                        <w:div w:id="133630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UniqueIdEventReceiverAdded</Name>
    <Synchronization>Synchronous</Synchronization>
    <Type>10001</Type>
    <SequenceNumber>11000</SequenceNumber>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Assembly>LTT.RelatedListItems, Version=1.0.0.0, Culture=neutral, PublicKeyToken=5eefd3befc9c1ada</Assembly>
    <Class>LTT.RelatedListItems.EventReceivers.UniqueIdEventReceiver</Class>
    <Data/>
    <Filter/>
  </Receiver>
</spe:Receivers>
</file>

<file path=customXml/item3.xml><?xml version="1.0" encoding="utf-8"?>
<?mso-contentType ?>
<SharedContentType xmlns="Microsoft.SharePoint.Taxonomy.ContentTypeSync" SourceId="05fd8e5c-e166-4372-bd4c-18511f509f6b" ContentTypeId="0x010100B1C2858224DA4374904E017A8E9DA548" PreviousValue="false"/>
</file>

<file path=customXml/item4.xml><?xml version="1.0" encoding="utf-8"?>
<ct:contentTypeSchema xmlns:ct="http://schemas.microsoft.com/office/2006/metadata/contentType" xmlns:ma="http://schemas.microsoft.com/office/2006/metadata/properties/metaAttributes" ct:_="" ma:_="" ma:contentTypeName="Brīvā forma" ma:contentTypeID="0x010100B1C2858224DA4374904E017A8E9DA548006807DCC430DF214A9453AC9A465A32BE" ma:contentTypeVersion="334" ma:contentTypeDescription="Izveidot jaunu dokumentu." ma:contentTypeScope="" ma:versionID="545f581ec2edba6637930a188f621cdc">
  <xsd:schema xmlns:xsd="http://www.w3.org/2001/XMLSchema" xmlns:xs="http://www.w3.org/2001/XMLSchema" xmlns:p="http://schemas.microsoft.com/office/2006/metadata/properties" xmlns:ns2="ec5eb65c-7d19-4b23-bf65-ca68bcd53ae2" xmlns:ns3="801ff49e-5150-41f0-9cd7-015d16134d38" xmlns:ns4="21a93588-6fe8-41e9-94dc-424b783ca979" xmlns:ns5="aaa33240-aed4-492d-84f2-cf9262a9abbc" targetNamespace="http://schemas.microsoft.com/office/2006/metadata/properties" ma:root="true" ma:fieldsID="3575c74e69ffd57ea22aed17bef651a8" ns2:_="" ns3:_="" ns4:_="" ns5:_="">
    <xsd:import namespace="ec5eb65c-7d19-4b23-bf65-ca68bcd53ae2"/>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Piezimes" minOccurs="0"/>
                <xsd:element ref="ns3:amDokPielikumi" minOccurs="0"/>
                <xsd:element ref="ns3:amAdresats" minOccurs="0"/>
                <xsd:element ref="ns2:amIerobezotaPieejamiba" minOccurs="0"/>
                <xsd:element ref="ns2:amDienestaVajadzibam" minOccurs="0"/>
                <xsd:element ref="ns3:amDokumentaIndeks" minOccurs="0"/>
                <xsd:element ref="ns3:amDokSaturs" minOccurs="0"/>
                <xsd:element ref="ns4:n85de85c44494d77850ec883bf791ea1" minOccurs="0"/>
                <xsd:element ref="ns3:amLapu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eb65c-7d19-4b23-bf65-ca68bcd53ae2"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7"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28"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hidden="true" ma:internalName="amRegistresanasDatums" ma:readOnly="true">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4" nillable="true" ma:displayName="Piezīmes" ma:description="" ma:internalName="amPiezimes" ma:readOnly="false">
      <xsd:simpleType>
        <xsd:restriction base="dms:Note"/>
      </xsd:simpleType>
    </xsd:element>
    <xsd:element name="amDokPielikumi" ma:index="25" nillable="true" ma:displayName="Pielikumi" ma:description="" ma:internalName="amDokPielikumi" ma:readOnly="false">
      <xsd:simpleType>
        <xsd:restriction base="dms:Note"/>
      </xsd:simpleType>
    </xsd:element>
    <xsd:element name="amAdresats" ma:index="26" nillable="true" ma:displayName="Adresāta nosaukums" ma:description="" ma:internalName="amAdresats" ma:readOnly="false">
      <xsd:simpleType>
        <xsd:restriction base="dms:Note"/>
      </xsd:simpleType>
    </xsd:element>
    <xsd:element name="amDokumentaIndeks" ma:index="29" nillable="true" ma:displayName="Dokumenta indekss" ma:description="" ma:internalName="amDokumentaIndeks" ma:readOnly="false">
      <xsd:simpleType>
        <xsd:restriction base="dms:Text">
          <xsd:maxLength value="255"/>
        </xsd:restriction>
      </xsd:simpleType>
    </xsd:element>
    <xsd:element name="amDokSaturs" ma:index="30" nillable="true" ma:displayName="Saturs" ma:description="" ma:internalName="amDokSaturs" ma:readOnly="false">
      <xsd:simpleType>
        <xsd:restriction base="dms:Note"/>
      </xsd:simpleType>
    </xsd:element>
    <xsd:element name="amLapuSkaits" ma:index="33" nillable="true" ma:displayName="Lapu skaits" ma:decimals="0" ma:description="" ma:internalName="amLapuSkaits"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c5463419-7522-4bf4-a4ad-df1a42e875ff}" ma:internalName="TaxCatchAll" ma:showField="CatchAllData" ma:web="ec5eb65c-7d19-4b23-bf65-ca68bcd53ae2">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c5463419-7522-4bf4-a4ad-df1a42e875ff}" ma:internalName="TaxCatchAllLabel" ma:readOnly="true" ma:showField="CatchAllDataLabel" ma:web="ec5eb65c-7d19-4b23-bf65-ca68bcd53ae2">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31"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TT_UniqueId xmlns="aaa33240-aed4-492d-84f2-cf9262a9abbc" xsi:nil="true"/>
    <amLapuSkaits xmlns="801ff49e-5150-41f0-9cd7-015d16134d38" xsi:nil="true"/>
    <amDienestaVajadzibam xmlns="ec5eb65c-7d19-4b23-bf65-ca68bcd53ae2">Nē</amDienestaVajadzibam>
    <amAdresats xmlns="801ff49e-5150-41f0-9cd7-015d16134d38">&lt;p&gt;&lt;a id="78" href="/hub/Lists/ArejieKontakti/DispForm.aspx?ID=78" target="_blank"&gt;Ekonomikas ministrija (EM)&lt;/a&gt;;&lt;/p&gt;&lt;p&gt;&lt;a id="11067" href="/hub/Lists/ArejieKontakti/DispForm.aspx?ID=11067" target="_blank"&gt;Latvijas Finanšu nozares asociācija&lt;/a&gt;;&lt;/p&gt;&lt;p&gt;&lt;a id="30862" href="/hub/Lists/ArejieKontakti/DispForm.aspx?ID=30862" target="_blank"&gt;Finanšu izlūkošanas dienests&lt;/a&gt;;&lt;/p&gt;&lt;p&gt;&lt;a id="83" href="/hub/Lists/ArejieKontakti/DispForm.aspx?ID=83" target="_blank"&gt;Finanšu ministrija (FM)&lt;/a&gt;;&lt;/p&gt;&lt;p&gt;&lt;a id="84" href="/hub/Lists/ArejieKontakti/DispForm.aspx?ID=84" target="_blank"&gt;Finanšu un kapitāla tirgus komisija (FKTK)&lt;/a&gt;;&lt;/p&gt;&lt;p&gt;&lt;a id="97" href="/hub/Lists/ArejieKontakti/DispForm.aspx?ID=97" target="_blank"&gt;Iekšlietu ministrija (IeM)&lt;/a&gt;;&lt;/p&gt;&lt;p&gt;&lt;a id="12133" href="/hub/Lists/ArejieKontakti/DispForm.aspx?ID=12133" target="_blank"&gt;Izložu un azartspēļu uzraudzības inspekcija&lt;/a&gt;;&lt;/p&gt;&lt;p&gt;&lt;a id="2209" href="/hub/Lists/ArejieKontakti/DispForm.aspx?ID=2209" target="_blank"&gt;Latvijas Apdrošinātāju asociācija&lt;/a&gt;;&lt;/p&gt;&lt;p&gt;&lt;a id="140" href="/hub/Lists/ArejieKontakti/DispForm.aspx?ID=140" target="_blank"&gt;Latvijas Banka&lt;/a&gt;;&lt;/p&gt;&lt;p&gt;&lt;a id="2023" href="/hub/Lists/ArejieKontakti/DispForm.aspx?ID=2023" target="_blank"&gt;Latvijas Darba devēju konfederācija (LDDK)&lt;/a&gt;;&lt;/p&gt;&lt;p&gt;&lt;a id="146" href="/hub/Lists/ArejieKontakti/DispForm.aspx?ID=146" target="_blank"&gt;Latvijas Pašvaldību savienība (LPS)&lt;/a&gt;;&lt;/p&gt;&lt;p&gt;&lt;a id="1923" href="/hub/Lists/ArejieKontakti/DispForm.aspx?ID=1923" target="_blank"&gt;Latvijas Tirdzniecības un rūpniecības kamera (LTRK)&lt;/a&gt;;&lt;/p&gt;&lt;p&gt;&lt;a id="3340" href="/hub/Lists/ArejieKontakti/DispForm.aspx?ID=3340" target="_blank"&gt;Latvijas Zvērinātu Advokātu padome&lt;/a&gt;;&lt;/p&gt;&lt;p&gt;&lt;a id="149" href="/hub/Lists/ArejieKontakti/DispForm.aspx?ID=149" target="_blank"&gt;Latvijas Zvērinātu notāru padome&lt;/a&gt;;&lt;/p&gt;&lt;p&gt;&lt;a id="12445" href="/hub/Lists/ArejieKontakti/DispForm.aspx?ID=12445" target="_blank"&gt;Latvijas zvērinātu revidentu asociācija&lt;/a&gt;;&lt;/p&gt;&lt;p&gt;&lt;a id="11375" href="/hub/Lists/ArejieKontakti/DispForm.aspx?ID=11375" target="_blank"&gt;Lauksaimniecības datu centrs&lt;/a&gt;;&lt;/p&gt;&lt;p&gt;&lt;a id="11007" href="/hub/Lists/ArejieKontakti/DispForm.aspx?ID=11007" target="_blank"&gt;Nacionālā kultūras mantojuma pārvalde&lt;/a&gt;;&lt;/p&gt;&lt;p&gt;&lt;a id="3484" href="/hub/Lists/ArejieKontakti/DispForm.aspx?ID=3484" target="_blank"&gt;Nacionālā elektronisko plašsaziņas līdzekļu padome (NEPLP)&lt;/a&gt;;&lt;/p&gt;&lt;p&gt;&lt;a id="3881" href="/hub/Lists/ArejieKontakti/DispForm.aspx?ID=3881" target="_blank"&gt;Patentu valde&lt;/a&gt;;&lt;/p&gt;&lt;p&gt;&lt;a id="1684" href="/hub/Lists/ArejieKontakti/DispForm.aspx?ID=1684" target="_blank"&gt;Patērētāju tiesību aizsardzības centrs (PTAC)&lt;/a&gt;;&lt;/p&gt;&lt;p&gt;&lt;a id="248" href="/hub/Lists/ArejieKontakti/DispForm.aspx?ID=248" target="_blank"&gt;Pilsonības un migrācijas lietu pārvalde (PMLP)&lt;/a&gt;;&lt;/p&gt;&lt;p&gt;&lt;a id="261" href="/hub/Lists/ArejieKontakti/DispForm.aspx?ID=261" target="_blank"&gt;Satiksmes ministrija (SM)&lt;/a&gt;;&lt;/p&gt;&lt;p&gt;&lt;a id="262" href="/hub/Lists/ArejieKontakti/DispForm.aspx?ID=262" target="_blank"&gt;Satversmes aizsardzības birojs (SAB)&lt;/a&gt;;&lt;/p&gt;&lt;p&gt;&lt;a id="282" href="/hub/Lists/ArejieKontakti/DispForm.aspx?ID=282" target="_blank"&gt;Tieslietu ministrija (TM)&lt;/a&gt;;&lt;/p&gt;&lt;p&gt;&lt;a id="1726" href="/hub/Lists/ArejieKontakti/DispForm.aspx?ID=1726" target="_blank"&gt;Tiesu administrācija&lt;/a&gt;;&lt;/p&gt;&lt;p&gt;&lt;a id="2059" href="/hub/Lists/ArejieKontakti/DispForm.aspx?ID=2059" target="_blank"&gt;Uzņēmumu reģistrs&lt;/a&gt;;&lt;/p&gt;&lt;p&gt;&lt;a id="313" href="/hub/Lists/ArejieKontakti/DispForm.aspx?ID=313" target="_blank"&gt;Ceļu satiksmes drošības direkcija (CSDD)&lt;/a&gt;;&lt;/p&gt;&lt;p&gt;&lt;a id="30236" href="/hub/Lists/ArejieKontakti/DispForm.aspx?ID=30236" target="_blank"&gt;VALSTS AKCIJU SABIEDRĪBA &amp;quot;LATVIJAS JŪRAS ADMINISTRĀCIJA&amp;quot;&lt;/a&gt;;&lt;/p&gt;&lt;p&gt;&lt;a id="44" href="/hub/Lists/ArejieKontakti/DispForm.aspx?ID=44" target="_blank"&gt;Valsts drošības dienests&lt;/a&gt;;&lt;/p&gt;&lt;p&gt;&lt;a id="299" href="/hub/Lists/ArejieKontakti/DispForm.aspx?ID=299" target="_blank"&gt;Valsts ieņēmumu dienests (VID)&lt;/a&gt;;&lt;/p&gt;&lt;p&gt;&lt;a id="308" href="/hub/Lists/ArejieKontakti/DispForm.aspx?ID=308" target="_blank"&gt;Valsts robežsardze&lt;/a&gt;;&lt;/p&gt;&lt;p&gt;&lt;a id="11376" href="/hub/Lists/ArejieKontakti/DispForm.aspx?ID=11376" target="_blank"&gt;Valsts tehniskās uzraudzības aģentūra&lt;/a&gt;;&lt;/p&gt;&lt;p&gt;&lt;a id="1752" href="/hub/Lists/ArejieKontakti/DispForm.aspx?ID=1752" target="_blank"&gt;Civilās aviācijas aģentūra VA&lt;/a&gt;;&lt;/p&gt;</amAdresats>
    <amIerobezotaPieejamiba xmlns="ec5eb65c-7d19-4b23-bf65-ca68bcd53ae2">Nē</amIerobezotaPieejamiba>
    <amDokumentaIndeks xmlns="801ff49e-5150-41f0-9cd7-015d16134d38" xsi:nil="true"/>
    <LTT_RelatedDocumentsField xmlns="aaa33240-aed4-492d-84f2-cf9262a9abbc" xsi:nil="true"/>
    <amDokPielikumi xmlns="801ff49e-5150-41f0-9cd7-015d16134d38" xsi:nil="true"/>
    <amDokSaturs xmlns="801ff49e-5150-41f0-9cd7-015d16134d38" xsi:nil="true"/>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Juridiskais departaments</TermName>
          <TermId xmlns="http://schemas.microsoft.com/office/infopath/2007/PartnerControls">60454ff7-9902-465c-9f30-b40df7ce8b1b</TermId>
        </TermInfo>
      </Terms>
    </n85de85c44494d77850ec883bf791ea1>
    <TaxCatchAll xmlns="21a93588-6fe8-41e9-94dc-424b783ca979">
      <Value>281</Value>
      <Value>11</Value>
    </TaxCatchAll>
    <amPiezimes xmlns="801ff49e-5150-41f0-9cd7-015d16134d38" xsi:nil="true"/>
    <amPiekluvesLimenis xmlns="ec5eb65c-7d19-4b23-bf65-ca68bcd53ae2">IP='Nē', DV='Nē'</amPiekluvesLimenis>
    <amRegistresanasDatums xmlns="801ff49e-5150-41f0-9cd7-015d16134d38" xsi:nil="true"/>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Sankciju nodaļa</TermName>
          <TermId xmlns="http://schemas.microsoft.com/office/infopath/2007/PartnerControls">8aa1ba4a-6cf7-4287-b9c6-7078308acacc</TermId>
        </TermInfo>
      </Terms>
    </aee6b300c46d41ecb957189889b62b92>
    <amLietasNumurs xmlns="801ff49e-5150-41f0-9cd7-015d16134d38" xsi:nil="true"/>
    <amSagatavotajs xmlns="801ff49e-5150-41f0-9cd7-015d16134d38">
      <UserInfo>
        <DisplayName>Māris Krauze</DisplayName>
        <AccountId>285</AccountId>
        <AccountType/>
      </UserInfo>
    </amSagatavotajs>
    <amDokParakstitaji xmlns="801ff49e-5150-41f0-9cd7-015d16134d38">
      <UserInfo>
        <DisplayName>Kristīne Līce</DisplayName>
        <AccountId>860</AccountId>
        <AccountType/>
      </UserInfo>
    </amDokParakstitaji>
    <amLidzautori xmlns="801ff49e-5150-41f0-9cd7-015d16134d38">
      <UserInfo>
        <DisplayName/>
        <AccountId xsi:nil="true"/>
        <AccountType/>
      </UserInfo>
    </amLidzautori>
    <amNumurs xmlns="801ff49e-5150-41f0-9cd7-015d16134d38">41-3489</amNumurs>
    <amPiekluvesLimenaPamatojums xmlns="801ff49e-5150-41f0-9cd7-015d16134d38"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EECFA-7B68-4877-8DC0-4192CC47356C}">
  <ds:schemaRefs>
    <ds:schemaRef ds:uri="http://schemas.microsoft.com/sharepoint/v3/contenttype/forms"/>
  </ds:schemaRefs>
</ds:datastoreItem>
</file>

<file path=customXml/itemProps2.xml><?xml version="1.0" encoding="utf-8"?>
<ds:datastoreItem xmlns:ds="http://schemas.openxmlformats.org/officeDocument/2006/customXml" ds:itemID="{A6C8C5E6-5B34-46AB-BC6C-987E23C04A3A}">
  <ds:schemaRefs>
    <ds:schemaRef ds:uri="http://schemas.microsoft.com/sharepoint/events"/>
  </ds:schemaRefs>
</ds:datastoreItem>
</file>

<file path=customXml/itemProps3.xml><?xml version="1.0" encoding="utf-8"?>
<ds:datastoreItem xmlns:ds="http://schemas.openxmlformats.org/officeDocument/2006/customXml" ds:itemID="{08E6ABE6-9A61-4ABC-BC0F-F921519A6BB1}">
  <ds:schemaRefs>
    <ds:schemaRef ds:uri="Microsoft.SharePoint.Taxonomy.ContentTypeSync"/>
  </ds:schemaRefs>
</ds:datastoreItem>
</file>

<file path=customXml/itemProps4.xml><?xml version="1.0" encoding="utf-8"?>
<ds:datastoreItem xmlns:ds="http://schemas.openxmlformats.org/officeDocument/2006/customXml" ds:itemID="{A1DC9CF5-7680-499E-8CD7-E060EE6F2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5eb65c-7d19-4b23-bf65-ca68bcd53ae2"/>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AE98F2B-1FD4-47D7-A522-67AD6B14FF41}">
  <ds:schemaRef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aa33240-aed4-492d-84f2-cf9262a9abbc"/>
    <ds:schemaRef ds:uri="http://purl.org/dc/terms/"/>
    <ds:schemaRef ds:uri="801ff49e-5150-41f0-9cd7-015d16134d38"/>
    <ds:schemaRef ds:uri="ec5eb65c-7d19-4b23-bf65-ca68bcd53ae2"/>
    <ds:schemaRef ds:uri="http://schemas.microsoft.com/office/2006/documentManagement/types"/>
    <ds:schemaRef ds:uri="21a93588-6fe8-41e9-94dc-424b783ca979"/>
    <ds:schemaRef ds:uri="http://www.w3.org/XML/1998/namespace"/>
    <ds:schemaRef ds:uri="http://purl.org/dc/dcmitype/"/>
  </ds:schemaRefs>
</ds:datastoreItem>
</file>

<file path=customXml/itemProps6.xml><?xml version="1.0" encoding="utf-8"?>
<ds:datastoreItem xmlns:ds="http://schemas.openxmlformats.org/officeDocument/2006/customXml" ds:itemID="{2AAE410F-5066-4F27-AF31-C1BB685B7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18340</Words>
  <Characters>10455</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28738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harijs.batrags@mfa.gov.lv</dc:creator>
  <cp:keywords/>
  <dc:description/>
  <cp:lastModifiedBy>Harijs Batrags</cp:lastModifiedBy>
  <cp:revision>3</cp:revision>
  <cp:lastPrinted>2020-01-31T10:52:00Z</cp:lastPrinted>
  <dcterms:created xsi:type="dcterms:W3CDTF">2023-12-07T09:57:00Z</dcterms:created>
  <dcterms:modified xsi:type="dcterms:W3CDTF">2023-12-07T09:58:00Z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0x010100B1C2858224DA4374904E017A8E9DA548006807DCC430DF214A9453AC9A465A32BE</vt:lpwstr>
  </property>
  <property fmtid="{D5CDD505-2E9C-101B-9397-08002B2CF9AE}" pid="3" name="amStrukturvieniba">
    <vt:lpwstr>281;#Sankciju nodaļa|8aa1ba4a-6cf7-4287-b9c6-7078308acacc</vt:lpwstr>
  </property>
  <property fmtid="{D5CDD505-2E9C-101B-9397-08002B2CF9AE}" pid="4" name="amRegistrStrukturvieniba">
    <vt:lpwstr>11;#Juridiskais departaments|60454ff7-9902-465c-9f30-b40df7ce8b1b</vt:lpwstr>
  </property>
  <property fmtid="{D5CDD505-2E9C-101B-9397-08002B2CF9AE}" pid="5" name="_dlc_policyId">
    <vt:lpwstr/>
  </property>
  <property fmtid="{D5CDD505-2E9C-101B-9397-08002B2CF9AE}" pid="6" name="ItemRetentionFormula">
    <vt:lpwstr/>
  </property>
  <property fmtid="{D5CDD505-2E9C-101B-9397-08002B2CF9AE}" pid="7" name="TaxKeywordTaxHTField">
    <vt:lpwstr/>
  </property>
  <property fmtid="{D5CDD505-2E9C-101B-9397-08002B2CF9AE}" pid="8" name="amPazimes">
    <vt:lpwstr/>
  </property>
  <property fmtid="{D5CDD505-2E9C-101B-9397-08002B2CF9AE}" pid="9" name="h71ae947574d4b79a5c438e93525dbed">
    <vt:lpwstr/>
  </property>
  <property fmtid="{D5CDD505-2E9C-101B-9397-08002B2CF9AE}" pid="10" name="amKlasifikators3">
    <vt:lpwstr/>
  </property>
  <property fmtid="{D5CDD505-2E9C-101B-9397-08002B2CF9AE}" pid="11" name="b6ce33424859414bb055d9baa8a6747d">
    <vt:lpwstr/>
  </property>
  <property fmtid="{D5CDD505-2E9C-101B-9397-08002B2CF9AE}" pid="12" name="amKlasifikators1">
    <vt:lpwstr/>
  </property>
  <property fmtid="{D5CDD505-2E9C-101B-9397-08002B2CF9AE}" pid="13" name="bd7b18180f0f400ca769f616f0c275d4">
    <vt:lpwstr/>
  </property>
  <property fmtid="{D5CDD505-2E9C-101B-9397-08002B2CF9AE}" pid="14" name="_docset_NoMedatataSyncRequired">
    <vt:lpwstr>False</vt:lpwstr>
  </property>
  <property fmtid="{D5CDD505-2E9C-101B-9397-08002B2CF9AE}" pid="15" name="amKlasifikators4">
    <vt:lpwstr/>
  </property>
  <property fmtid="{D5CDD505-2E9C-101B-9397-08002B2CF9AE}" pid="16" name="g1d73c0bd3d74d51b9f1d6542264a3d0">
    <vt:lpwstr/>
  </property>
  <property fmtid="{D5CDD505-2E9C-101B-9397-08002B2CF9AE}" pid="17" name="fd98f198e6504849b4ef719fdb39b6db">
    <vt:lpwstr/>
  </property>
  <property fmtid="{D5CDD505-2E9C-101B-9397-08002B2CF9AE}" pid="18" name="amKlasifikators2">
    <vt:lpwstr/>
  </property>
  <property fmtid="{D5CDD505-2E9C-101B-9397-08002B2CF9AE}" pid="19" name="amNosutisanasVeids">
    <vt:lpwstr/>
  </property>
</Properties>
</file>