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4E2100" w14:textId="77777777" w:rsidR="00B27EB1" w:rsidRPr="00AC74B0" w:rsidRDefault="00B27EB1" w:rsidP="00CC55D5">
      <w:pPr>
        <w:ind w:left="-142" w:right="-143"/>
        <w:jc w:val="center"/>
        <w:rPr>
          <w:b/>
          <w:sz w:val="28"/>
          <w:szCs w:val="28"/>
        </w:rPr>
      </w:pPr>
      <w:bookmarkStart w:id="0" w:name="_GoBack"/>
      <w:bookmarkEnd w:id="0"/>
      <w:r w:rsidRPr="00AC74B0">
        <w:rPr>
          <w:b/>
          <w:sz w:val="28"/>
          <w:szCs w:val="28"/>
        </w:rPr>
        <w:t xml:space="preserve">Informatīvais ziņojums </w:t>
      </w:r>
    </w:p>
    <w:p w14:paraId="5316ABA0" w14:textId="145E26AA" w:rsidR="00CC3B65" w:rsidRPr="00AC74B0" w:rsidRDefault="00B27EB1" w:rsidP="006152F4">
      <w:pPr>
        <w:ind w:left="-426" w:right="-199"/>
        <w:jc w:val="center"/>
        <w:rPr>
          <w:b/>
          <w:sz w:val="28"/>
          <w:szCs w:val="28"/>
        </w:rPr>
      </w:pPr>
      <w:r w:rsidRPr="00AC74B0">
        <w:rPr>
          <w:b/>
          <w:sz w:val="28"/>
          <w:szCs w:val="28"/>
        </w:rPr>
        <w:t>„</w:t>
      </w:r>
      <w:r w:rsidR="00664700">
        <w:rPr>
          <w:b/>
          <w:sz w:val="28"/>
          <w:szCs w:val="28"/>
        </w:rPr>
        <w:t>Par a</w:t>
      </w:r>
      <w:r w:rsidR="00664700" w:rsidRPr="00664700">
        <w:rPr>
          <w:b/>
          <w:sz w:val="28"/>
          <w:szCs w:val="28"/>
        </w:rPr>
        <w:t>ugstas gatavības projekt</w:t>
      </w:r>
      <w:r w:rsidR="00664700">
        <w:rPr>
          <w:b/>
          <w:sz w:val="28"/>
          <w:szCs w:val="28"/>
        </w:rPr>
        <w:t>a</w:t>
      </w:r>
      <w:r w:rsidR="00664700" w:rsidRPr="00664700">
        <w:rPr>
          <w:b/>
          <w:sz w:val="28"/>
          <w:szCs w:val="28"/>
        </w:rPr>
        <w:t xml:space="preserve"> </w:t>
      </w:r>
      <w:r w:rsidR="00664700">
        <w:rPr>
          <w:b/>
          <w:sz w:val="28"/>
          <w:szCs w:val="28"/>
        </w:rPr>
        <w:t>(</w:t>
      </w:r>
      <w:r w:rsidR="00664700" w:rsidRPr="00664700">
        <w:rPr>
          <w:b/>
          <w:sz w:val="28"/>
          <w:szCs w:val="28"/>
        </w:rPr>
        <w:t>Komandu sporta spēļu halles izveide Krišjāņa Barona ielā 99C, Rīgā</w:t>
      </w:r>
      <w:r w:rsidR="00664700">
        <w:rPr>
          <w:b/>
          <w:sz w:val="28"/>
          <w:szCs w:val="28"/>
        </w:rPr>
        <w:t>) īstenošanas gaitu</w:t>
      </w:r>
      <w:r w:rsidR="00821854">
        <w:rPr>
          <w:b/>
          <w:sz w:val="28"/>
          <w:szCs w:val="28"/>
        </w:rPr>
        <w:t>”</w:t>
      </w:r>
    </w:p>
    <w:p w14:paraId="09C3A7FA" w14:textId="77777777" w:rsidR="008D3E85" w:rsidRPr="00AC74B0" w:rsidRDefault="008D3E85" w:rsidP="004367D9">
      <w:pPr>
        <w:rPr>
          <w:szCs w:val="24"/>
        </w:rPr>
      </w:pPr>
    </w:p>
    <w:p w14:paraId="638B82C9" w14:textId="09666698" w:rsidR="00463982" w:rsidRDefault="00383E5E" w:rsidP="00D33975">
      <w:pPr>
        <w:ind w:firstLine="720"/>
        <w:rPr>
          <w:szCs w:val="24"/>
        </w:rPr>
      </w:pPr>
      <w:r w:rsidRPr="00F12534">
        <w:rPr>
          <w:szCs w:val="24"/>
        </w:rPr>
        <w:t xml:space="preserve">Izglītības un zinātnes ministrija </w:t>
      </w:r>
      <w:r>
        <w:rPr>
          <w:szCs w:val="24"/>
        </w:rPr>
        <w:t>(turpmāk</w:t>
      </w:r>
      <w:r w:rsidR="00007539">
        <w:rPr>
          <w:szCs w:val="24"/>
        </w:rPr>
        <w:t xml:space="preserve"> </w:t>
      </w:r>
      <w:r>
        <w:rPr>
          <w:szCs w:val="24"/>
        </w:rPr>
        <w:t xml:space="preserve">– IZM) </w:t>
      </w:r>
      <w:r w:rsidR="003F0AE6">
        <w:rPr>
          <w:szCs w:val="24"/>
        </w:rPr>
        <w:t xml:space="preserve">ir sagatavojusi šo informatīvo ziņojumu, </w:t>
      </w:r>
      <w:r w:rsidR="00B10E0B">
        <w:rPr>
          <w:szCs w:val="24"/>
        </w:rPr>
        <w:t xml:space="preserve">kurā sniegta informācija par </w:t>
      </w:r>
      <w:r w:rsidR="00463982" w:rsidRPr="00463982">
        <w:rPr>
          <w:szCs w:val="24"/>
        </w:rPr>
        <w:t xml:space="preserve">augstas gatavības projekta </w:t>
      </w:r>
      <w:r w:rsidR="00463982">
        <w:rPr>
          <w:szCs w:val="24"/>
        </w:rPr>
        <w:t>–</w:t>
      </w:r>
      <w:r w:rsidR="00463982" w:rsidRPr="00463982">
        <w:rPr>
          <w:szCs w:val="24"/>
        </w:rPr>
        <w:t xml:space="preserve"> Komandu sporta spēļu halles izveide Krišjāņa Barona ielā 99C, Rīgā</w:t>
      </w:r>
      <w:r w:rsidR="00463982">
        <w:rPr>
          <w:szCs w:val="24"/>
        </w:rPr>
        <w:t xml:space="preserve"> (turpmāk</w:t>
      </w:r>
      <w:r w:rsidR="00DF411C">
        <w:rPr>
          <w:szCs w:val="24"/>
        </w:rPr>
        <w:t xml:space="preserve"> arī</w:t>
      </w:r>
      <w:r w:rsidR="00463982">
        <w:rPr>
          <w:szCs w:val="24"/>
        </w:rPr>
        <w:t xml:space="preserve"> – Projekts) – īstenošanas gaitu un nepieciešamiem Ministru kabineta lēmumiem, lai nodrošinātu sekmīgu Projekta īstenošanu, tādejādi </w:t>
      </w:r>
      <w:r w:rsidR="00463982" w:rsidRPr="00463982">
        <w:rPr>
          <w:szCs w:val="24"/>
        </w:rPr>
        <w:t xml:space="preserve">Covid-19 krīzes seku pārvarēšanas un ekonomikas atlabšanas pasākumu ietvaros </w:t>
      </w:r>
      <w:r w:rsidR="00463982">
        <w:rPr>
          <w:szCs w:val="24"/>
        </w:rPr>
        <w:t>veicot</w:t>
      </w:r>
      <w:r w:rsidR="00463982" w:rsidRPr="00463982">
        <w:rPr>
          <w:szCs w:val="24"/>
        </w:rPr>
        <w:t xml:space="preserve"> investīcijas valsts nozīmes sporta infrastruktūras attīstībā.</w:t>
      </w:r>
    </w:p>
    <w:p w14:paraId="000314C3" w14:textId="77777777" w:rsidR="00463982" w:rsidRDefault="00463982" w:rsidP="00D33975">
      <w:pPr>
        <w:ind w:firstLine="720"/>
        <w:rPr>
          <w:szCs w:val="24"/>
        </w:rPr>
      </w:pPr>
    </w:p>
    <w:p w14:paraId="6FAD518F" w14:textId="5D3BDC0C" w:rsidR="00F066B4" w:rsidRPr="00F066B4" w:rsidRDefault="00F066B4" w:rsidP="00F066B4">
      <w:pPr>
        <w:rPr>
          <w:b/>
          <w:szCs w:val="24"/>
        </w:rPr>
      </w:pPr>
      <w:r w:rsidRPr="00F066B4">
        <w:rPr>
          <w:b/>
          <w:szCs w:val="24"/>
        </w:rPr>
        <w:t xml:space="preserve">1. </w:t>
      </w:r>
      <w:r w:rsidR="001356E4">
        <w:rPr>
          <w:b/>
          <w:szCs w:val="24"/>
        </w:rPr>
        <w:t xml:space="preserve">ESOŠĀS </w:t>
      </w:r>
      <w:r w:rsidR="00FA0494">
        <w:rPr>
          <w:b/>
          <w:szCs w:val="24"/>
        </w:rPr>
        <w:t>SITUĀCIJAS RAKSTUROJUMS</w:t>
      </w:r>
    </w:p>
    <w:p w14:paraId="21214E83" w14:textId="77777777" w:rsidR="00F066B4" w:rsidRDefault="00F066B4" w:rsidP="00F066B4">
      <w:pPr>
        <w:rPr>
          <w:szCs w:val="24"/>
        </w:rPr>
      </w:pPr>
    </w:p>
    <w:p w14:paraId="602CC1A9" w14:textId="7986B1BA" w:rsidR="0000316C" w:rsidRDefault="005164E1" w:rsidP="0000316C">
      <w:pPr>
        <w:ind w:firstLine="720"/>
      </w:pPr>
      <w:r>
        <w:rPr>
          <w:szCs w:val="24"/>
        </w:rPr>
        <w:t>A</w:t>
      </w:r>
      <w:r w:rsidR="00464DFA" w:rsidRPr="00464DFA">
        <w:rPr>
          <w:szCs w:val="24"/>
        </w:rPr>
        <w:t>r Ministru kabineta 2021. gada 18. marta sēdes protokollēmum</w:t>
      </w:r>
      <w:r w:rsidR="00464DFA">
        <w:rPr>
          <w:szCs w:val="24"/>
        </w:rPr>
        <w:t>a</w:t>
      </w:r>
      <w:r w:rsidR="00464DFA" w:rsidRPr="00464DFA">
        <w:rPr>
          <w:szCs w:val="24"/>
        </w:rPr>
        <w:t xml:space="preserve"> (prot. Nr.28 42.§) „Informatīvais ziņojums „Par augstas gatavības projektiem, kas saistīti ar Covid-19 krīzes pārvarēšanu un ekonomikas atlabšanu””  (turpmāk – MK protokollēmum</w:t>
      </w:r>
      <w:r w:rsidR="0000316C">
        <w:rPr>
          <w:szCs w:val="24"/>
        </w:rPr>
        <w:t>a</w:t>
      </w:r>
      <w:r w:rsidR="00464DFA" w:rsidRPr="00464DFA">
        <w:rPr>
          <w:szCs w:val="24"/>
        </w:rPr>
        <w:t>)</w:t>
      </w:r>
      <w:r w:rsidR="0000316C">
        <w:rPr>
          <w:szCs w:val="24"/>
        </w:rPr>
        <w:t xml:space="preserve"> 2. punktu tika </w:t>
      </w:r>
      <w:r w:rsidR="00464DFA" w:rsidRPr="003316EF">
        <w:t>atbalstīta papildu finansējuma piešķiršana ar Covid-19 krīzes seku pārvarēšanu un ekonomikas atlabšanu saistītu augstas gatavības projektu īstenošanai 2021. un 2022.</w:t>
      </w:r>
      <w:r w:rsidR="00464DFA">
        <w:t xml:space="preserve"> </w:t>
      </w:r>
      <w:r w:rsidR="00464DFA" w:rsidRPr="003316EF">
        <w:t xml:space="preserve">gadā sadalījumā pa ministrijām atbilstoši informatīvā ziņojuma „Par augstas gatavības projektiem, kas saistīti ar Covid-19 krīzes pārvarēšanu un ekonomikas atlabšanu” tabulai Nr.1 „Ministriju iesniegtā informācija par nepieciešamo finansējumu augstas gatavības projektiem, kas saistīti ar Covid-19 krīzes pārvarēšanu un ekonomikas atlabšanu”. Viens no atbalstītajiem augstas gatavības projektiem </w:t>
      </w:r>
      <w:r w:rsidR="0000316C">
        <w:t>bija</w:t>
      </w:r>
      <w:r w:rsidR="00464DFA" w:rsidRPr="003316EF">
        <w:t xml:space="preserve"> Komandu sporta spēļu halles projekts, kam </w:t>
      </w:r>
      <w:r w:rsidR="00B10E0B">
        <w:t xml:space="preserve">tika </w:t>
      </w:r>
      <w:r w:rsidR="00464DFA" w:rsidRPr="003316EF">
        <w:t>paredzēts finansējum</w:t>
      </w:r>
      <w:r w:rsidR="00B10E0B">
        <w:t>s</w:t>
      </w:r>
      <w:r w:rsidR="00464DFA" w:rsidRPr="003316EF">
        <w:t xml:space="preserve"> 13 650 000 </w:t>
      </w:r>
      <w:r w:rsidR="00464DFA" w:rsidRPr="003316EF">
        <w:rPr>
          <w:i/>
        </w:rPr>
        <w:t>euro</w:t>
      </w:r>
      <w:r w:rsidR="00464DFA" w:rsidRPr="003316EF">
        <w:t xml:space="preserve"> apmērā. </w:t>
      </w:r>
      <w:r w:rsidR="00487FD0" w:rsidRPr="003316EF">
        <w:t>Projekts paredz Komandu sporta spēļu halles (t.s. „Basketbola mājas”) ar trim transformējamiem basketbola laukumiem un tribīnēm līdz 2500 skatītājiem, kā arī vieglatlētikas un smagatlētikas sektoriem ar piegulošo sporta infrastruktūru (ģērbtuves, sporta medicīna, neliela sportistu dienesta viesnīca, autostāvvieta) projektēšanu un būvniecību Krišjāņa Barona ielā 99C, Rīgā. Īstenojot Projektu, tiks attīstīts ne tikai basketbola kompetenču centrs un palielināts basketbolā iesaistīto bērnu un jauniešu skaits, bet arī palielināts citos komandu sporta spēļu veidos</w:t>
      </w:r>
      <w:r w:rsidR="00487FD0">
        <w:t xml:space="preserve"> (</w:t>
      </w:r>
      <w:r w:rsidR="00487FD0" w:rsidRPr="007C0E78">
        <w:t>volejbolā, handbolā, telpu futbolā un florbolā</w:t>
      </w:r>
      <w:r w:rsidR="00487FD0">
        <w:t xml:space="preserve">) </w:t>
      </w:r>
      <w:r w:rsidR="00487FD0" w:rsidRPr="003316EF">
        <w:t>iesaistīto personu skaits. Komandu sporta spēļu hallē būs iespējas sarīkot arī starptautiska līmeņa sport</w:t>
      </w:r>
      <w:r w:rsidR="00487FD0">
        <w:t xml:space="preserve">a sacensības un treniņnometnes. </w:t>
      </w:r>
      <w:r w:rsidR="00464DFA" w:rsidRPr="003316EF">
        <w:t xml:space="preserve">Kā Projekta īstenotāja </w:t>
      </w:r>
      <w:r w:rsidR="0000316C">
        <w:t>tika</w:t>
      </w:r>
      <w:r w:rsidR="00464DFA" w:rsidRPr="003316EF">
        <w:t xml:space="preserve"> noteikta VSIA „Kultūras un sporta centrs „Daugavas stadions”” (turpmāk – VSIA Daugavas stadions), kura 100% kapitāla daļu turētāja ir IZM. VSIA Daugavas stadions pēc halles nodošanas ekspluatācijā nodrošinās arī tās apsaimniekošanu (pārvaldību).</w:t>
      </w:r>
    </w:p>
    <w:p w14:paraId="06C1545F" w14:textId="7D431522" w:rsidR="00FB4024" w:rsidRDefault="00851BBB" w:rsidP="00FB4024">
      <w:pPr>
        <w:ind w:firstLine="720"/>
      </w:pPr>
      <w:r w:rsidRPr="003316EF">
        <w:t xml:space="preserve">Projekta īstenošanas iepriekšējā stadijā </w:t>
      </w:r>
      <w:r w:rsidR="00582D1A">
        <w:t xml:space="preserve">jau </w:t>
      </w:r>
      <w:r>
        <w:t xml:space="preserve">bija </w:t>
      </w:r>
      <w:r w:rsidRPr="003316EF">
        <w:t xml:space="preserve">veikta esošās komunikāciju infrastruktūras izpēte, izstrādāts skiču projekts, veikti nepieciešamie aprēķini, salīdzinātas izmaksas un izskatītas alternatīvas. Pēc biedrības „Latvijas Basketbola savienība” (turpmāk – LBS) pasūtījuma </w:t>
      </w:r>
      <w:r>
        <w:t xml:space="preserve">tika </w:t>
      </w:r>
      <w:r w:rsidRPr="003316EF">
        <w:t>izstrādāts un 2020. gada 10. novembrī Rīgas pilsētas būvvaldē iesniegts būvprojekts minimālā sastāvā. Tālāku Projekta īstenošanu no LBS pārņēm</w:t>
      </w:r>
      <w:r>
        <w:t>a</w:t>
      </w:r>
      <w:r w:rsidRPr="003316EF">
        <w:t xml:space="preserve"> VSIA Daugavas stadions, turpinot sadarbību ar Rīgas pilsētas pašvaldību, LBS un citām komandu sporta spēļu sporta federācijām. Projekta turpināšanai </w:t>
      </w:r>
      <w:r>
        <w:t>tika</w:t>
      </w:r>
      <w:r w:rsidRPr="003316EF">
        <w:t xml:space="preserve"> veikta virkne sagatavošanās darbību, kas ietver Projekta attīstībai nepieciešam</w:t>
      </w:r>
      <w:r w:rsidR="00E820D5">
        <w:t xml:space="preserve">ā </w:t>
      </w:r>
      <w:r w:rsidRPr="003316EF">
        <w:t>zemesgabala Krišjāņa Barona ielā 99C, Rīgā pārņemšan</w:t>
      </w:r>
      <w:r w:rsidR="00E820D5">
        <w:t>u</w:t>
      </w:r>
      <w:r w:rsidRPr="003316EF">
        <w:t xml:space="preserve"> no Rīgas pilsētas pašvaldības</w:t>
      </w:r>
      <w:r w:rsidRPr="00851BBB">
        <w:t xml:space="preserve"> </w:t>
      </w:r>
      <w:r>
        <w:t xml:space="preserve">un </w:t>
      </w:r>
      <w:r w:rsidRPr="003316EF">
        <w:t>nodošanu VSIA Daugavas stadions</w:t>
      </w:r>
      <w:r w:rsidR="00923865">
        <w:t xml:space="preserve"> (ieguldīšanu pamatkapitālā)</w:t>
      </w:r>
      <w:r w:rsidRPr="003316EF">
        <w:rPr>
          <w:rStyle w:val="FootnoteReference"/>
        </w:rPr>
        <w:footnoteReference w:id="1"/>
      </w:r>
      <w:r w:rsidRPr="003316EF">
        <w:t>, kā arī projektēšanas saistību pārņemšan</w:t>
      </w:r>
      <w:r>
        <w:t>u</w:t>
      </w:r>
      <w:r w:rsidRPr="003316EF">
        <w:t xml:space="preserve"> no LBS, kā rezultātā 2021. gada 30. jūlijā tika noslēgta vienošanās</w:t>
      </w:r>
      <w:r w:rsidRPr="003316EF">
        <w:rPr>
          <w:rStyle w:val="FootnoteReference"/>
        </w:rPr>
        <w:footnoteReference w:id="2"/>
      </w:r>
      <w:r w:rsidRPr="003316EF">
        <w:t xml:space="preserve">, kuras ietvaros VSIA Daugavas stadions </w:t>
      </w:r>
      <w:r w:rsidR="005F51DE">
        <w:t>pārņēma</w:t>
      </w:r>
      <w:r w:rsidRPr="003316EF">
        <w:t xml:space="preserve"> LBS saistības un kļuv</w:t>
      </w:r>
      <w:r w:rsidR="00C51433">
        <w:t>a</w:t>
      </w:r>
      <w:r w:rsidRPr="003316EF">
        <w:t xml:space="preserve"> par pasūtītāju būvprojekta izstrādes līgumam. Minētās vienošanās ietvaros </w:t>
      </w:r>
      <w:r w:rsidRPr="003316EF">
        <w:lastRenderedPageBreak/>
        <w:t xml:space="preserve">būvprojekta izstrāde </w:t>
      </w:r>
      <w:r>
        <w:t>tiek</w:t>
      </w:r>
      <w:r w:rsidRPr="003316EF">
        <w:t xml:space="preserve"> īstenota 8 (astoņos) mēnešos t.i. līdz 2022. gada 29. martam. Izmaksas</w:t>
      </w:r>
      <w:r w:rsidR="00E820D5">
        <w:t xml:space="preserve"> </w:t>
      </w:r>
      <w:r w:rsidR="00C51433">
        <w:br/>
      </w:r>
      <w:r w:rsidRPr="003316EF">
        <w:t>238</w:t>
      </w:r>
      <w:r w:rsidR="00C51433">
        <w:t xml:space="preserve"> </w:t>
      </w:r>
      <w:r w:rsidRPr="003316EF">
        <w:t xml:space="preserve">000 </w:t>
      </w:r>
      <w:r w:rsidRPr="003316EF">
        <w:rPr>
          <w:i/>
        </w:rPr>
        <w:t>euro</w:t>
      </w:r>
      <w:r w:rsidRPr="003316EF">
        <w:t xml:space="preserve"> bez PVN</w:t>
      </w:r>
      <w:r w:rsidR="00861F04">
        <w:t xml:space="preserve"> (</w:t>
      </w:r>
      <w:r w:rsidRPr="003316EF">
        <w:rPr>
          <w:bCs/>
        </w:rPr>
        <w:t xml:space="preserve">287 980 </w:t>
      </w:r>
      <w:r w:rsidRPr="003316EF">
        <w:rPr>
          <w:bCs/>
          <w:i/>
        </w:rPr>
        <w:t>euro</w:t>
      </w:r>
      <w:r w:rsidRPr="003316EF">
        <w:rPr>
          <w:bCs/>
        </w:rPr>
        <w:t xml:space="preserve"> ar PVN</w:t>
      </w:r>
      <w:r w:rsidR="00861F04">
        <w:rPr>
          <w:bCs/>
        </w:rPr>
        <w:t>)</w:t>
      </w:r>
      <w:r w:rsidRPr="003316EF">
        <w:t xml:space="preserve">. </w:t>
      </w:r>
    </w:p>
    <w:p w14:paraId="391B1234" w14:textId="77777777" w:rsidR="00F6622D" w:rsidRDefault="00D81CEF" w:rsidP="00F6622D">
      <w:pPr>
        <w:ind w:firstLine="720"/>
      </w:pPr>
      <w:r w:rsidRPr="003316EF">
        <w:t xml:space="preserve">Saskaņā ar MK protokollēmuma 11. punktu </w:t>
      </w:r>
      <w:r>
        <w:t>tika</w:t>
      </w:r>
      <w:r w:rsidRPr="003316EF">
        <w:t xml:space="preserve"> noteikts, ka investīcijas valsts kapitālsabiedrībās tiek veikt</w:t>
      </w:r>
      <w:r>
        <w:t>as ar ieguldījumu pamatkapitālā.</w:t>
      </w:r>
      <w:r w:rsidRPr="00566C6A">
        <w:t xml:space="preserve"> </w:t>
      </w:r>
      <w:r>
        <w:t xml:space="preserve">Ievērojot </w:t>
      </w:r>
      <w:r w:rsidR="004123EE">
        <w:t xml:space="preserve">minēto un </w:t>
      </w:r>
      <w:r>
        <w:t xml:space="preserve">MK protokollēmuma 12. punktā noteikto, IZM izstrādāja un ar Ministru kabineta 2021. gada 7. septembra rīkojumu Nr. 637 „Par apropriācijas palielināšanu Izglītības un zinātnes ministrijai” Projekta īstenošanai ieguldīšanai VSIA Daugavas stadions pamatkapitālā IZM tika piešķirti valsts budžeta līdzekļi </w:t>
      </w:r>
      <w:r w:rsidRPr="004070A2">
        <w:t xml:space="preserve">182 284 </w:t>
      </w:r>
      <w:r w:rsidRPr="004070A2">
        <w:rPr>
          <w:i/>
        </w:rPr>
        <w:t>euro</w:t>
      </w:r>
      <w:r>
        <w:t xml:space="preserve"> apmērā. Apropriācija no dotācijas no vispārējiem ieņēmumiem IZM 2021. gada valsts budžeta apakšprogrammā 09.04.00 „Sporta būves” finansēšanas kategorijā „Akcijas un cita līdzdalība pašu kapitālā” 182 284 </w:t>
      </w:r>
      <w:r w:rsidRPr="00B10E0B">
        <w:rPr>
          <w:i/>
        </w:rPr>
        <w:t>euro</w:t>
      </w:r>
      <w:r>
        <w:t xml:space="preserve"> apmērā tika palielināta ar </w:t>
      </w:r>
      <w:r w:rsidRPr="004070A2">
        <w:t>Finanšu ministrijas 2021. gada 22. septembra rīkojum</w:t>
      </w:r>
      <w:r>
        <w:t>u</w:t>
      </w:r>
      <w:r w:rsidRPr="004070A2">
        <w:t xml:space="preserve"> Nr. 553 „Par apropriācijas palielināšanu”</w:t>
      </w:r>
      <w:r>
        <w:t>.</w:t>
      </w:r>
      <w:r w:rsidR="00F6622D">
        <w:t xml:space="preserve"> </w:t>
      </w:r>
    </w:p>
    <w:p w14:paraId="3E3748A5" w14:textId="27AADE58" w:rsidR="00B8430A" w:rsidRDefault="00B8430A" w:rsidP="00B8430A">
      <w:pPr>
        <w:ind w:firstLine="720"/>
      </w:pPr>
      <w:r>
        <w:t>Īstenojot Projektu, tiek ievērotas komercdarbības atbalsta kontroles normas, jo a</w:t>
      </w:r>
      <w:r w:rsidRPr="003A5DED">
        <w:t xml:space="preserve">tbalsta sniegšana </w:t>
      </w:r>
      <w:r>
        <w:t>VSIA Daugavas stadions</w:t>
      </w:r>
      <w:r w:rsidRPr="003A5DED">
        <w:t xml:space="preserve"> kvalificējas </w:t>
      </w:r>
      <w:r>
        <w:t>kā</w:t>
      </w:r>
      <w:r w:rsidRPr="003A5DED">
        <w:t xml:space="preserve"> valsts atbalsts</w:t>
      </w:r>
      <w:r>
        <w:t xml:space="preserve">, kura </w:t>
      </w:r>
      <w:r w:rsidRPr="003A5DED">
        <w:t xml:space="preserve">sniegšanai </w:t>
      </w:r>
      <w:r>
        <w:t>tiek</w:t>
      </w:r>
      <w:r w:rsidRPr="003A5DED">
        <w:t xml:space="preserve"> piemērots Komisijas 2014.</w:t>
      </w:r>
      <w:r>
        <w:t xml:space="preserve"> </w:t>
      </w:r>
      <w:r w:rsidRPr="003A5DED">
        <w:t>gada 17.</w:t>
      </w:r>
      <w:r>
        <w:t xml:space="preserve"> </w:t>
      </w:r>
      <w:r w:rsidRPr="003A5DED">
        <w:t>jūnija Regulas (ES) Nr.651/2014, ar ko noteiktas atbalsta kategorijas atzīst par saderīgām ar iekšējo tirgu, piemērojot Līguma 107. un 108.pantu (GBER), 55.</w:t>
      </w:r>
      <w:r>
        <w:t xml:space="preserve"> </w:t>
      </w:r>
      <w:r w:rsidRPr="003A5DED">
        <w:t>pants.</w:t>
      </w:r>
      <w:r>
        <w:t xml:space="preserve"> IZM izstrādāja un Eiropas Komisijai 2021. gada 23.novembrī tika iesniegta kopsavilkuma informācija atbalsta pasākumam „Komandu sporta spēļu halles izveide Krišjāņa Barona ielā 99C, Rīgā” 15 001 000 </w:t>
      </w:r>
      <w:r w:rsidRPr="00582D1A">
        <w:rPr>
          <w:i/>
        </w:rPr>
        <w:t>euro</w:t>
      </w:r>
      <w:r>
        <w:t xml:space="preserve"> apmērā, ko veido dotācija projekta īstenošanai (</w:t>
      </w:r>
      <w:r w:rsidR="00DC6E06">
        <w:t xml:space="preserve">naudas </w:t>
      </w:r>
      <w:r>
        <w:t xml:space="preserve">ieguldījums pamatkapitālā) </w:t>
      </w:r>
      <w:r>
        <w:br/>
      </w:r>
      <w:r w:rsidRPr="00851BBB">
        <w:t>13 650</w:t>
      </w:r>
      <w:r>
        <w:t> </w:t>
      </w:r>
      <w:r w:rsidRPr="00851BBB">
        <w:t>000</w:t>
      </w:r>
      <w:r>
        <w:t xml:space="preserve"> </w:t>
      </w:r>
      <w:r w:rsidRPr="00B8430A">
        <w:rPr>
          <w:i/>
        </w:rPr>
        <w:t>euro</w:t>
      </w:r>
      <w:r w:rsidR="007E7B2F">
        <w:t xml:space="preserve"> apmē</w:t>
      </w:r>
      <w:r w:rsidR="00ED1AEF">
        <w:t>rā</w:t>
      </w:r>
      <w:r>
        <w:t xml:space="preserve">, kā arī nekustamā īpašuma ieguldījums pamatkapitālā 1 351 000 </w:t>
      </w:r>
      <w:r w:rsidRPr="00582D1A">
        <w:rPr>
          <w:i/>
        </w:rPr>
        <w:t>euro</w:t>
      </w:r>
      <w:r>
        <w:t xml:space="preserve"> apmērā. Minētais atbalsta pasākums Eiropas Komisijā ir reģistrēts ar lietas numuru SA.100772.</w:t>
      </w:r>
    </w:p>
    <w:p w14:paraId="53ACE5BA" w14:textId="658714F1" w:rsidR="00FB4024" w:rsidRDefault="00FB4024" w:rsidP="00851BBB">
      <w:pPr>
        <w:ind w:firstLine="720"/>
      </w:pPr>
      <w:r>
        <w:t xml:space="preserve">2021. gada 20. decembrī </w:t>
      </w:r>
      <w:r w:rsidRPr="00045E9B">
        <w:t xml:space="preserve">starp VSIA Daugavas stadions un SIA </w:t>
      </w:r>
      <w:r>
        <w:t>„</w:t>
      </w:r>
      <w:r w:rsidRPr="00045E9B">
        <w:t>Ozola &amp; Bula, arhitektu birojs”</w:t>
      </w:r>
      <w:r>
        <w:t xml:space="preserve"> tika </w:t>
      </w:r>
      <w:r w:rsidRPr="00045E9B">
        <w:t xml:space="preserve">noslēgta Vienošanās Nr. 2 pie </w:t>
      </w:r>
      <w:r w:rsidRPr="00FB4024">
        <w:t xml:space="preserve">2020. gada 16. janvāra līguma Nr. 2019/2020/5 </w:t>
      </w:r>
      <w:r w:rsidRPr="00045E9B">
        <w:t>par objekta un projekta nosaukuma m</w:t>
      </w:r>
      <w:r>
        <w:t>aiņu uz „</w:t>
      </w:r>
      <w:r w:rsidRPr="00045E9B">
        <w:t>Komandu sporta spēļu halles jaunbūve”</w:t>
      </w:r>
      <w:r>
        <w:t xml:space="preserve">, kā arī </w:t>
      </w:r>
      <w:r w:rsidRPr="00045E9B">
        <w:t xml:space="preserve">projektēšanas uzdevuma precizēšanu, lai </w:t>
      </w:r>
      <w:proofErr w:type="spellStart"/>
      <w:r w:rsidRPr="00045E9B">
        <w:t>efektivizētu</w:t>
      </w:r>
      <w:proofErr w:type="spellEnd"/>
      <w:r w:rsidRPr="00045E9B">
        <w:t xml:space="preserve"> ēkas risinājumus un pielāgotu komandu sporta spēļu halles vajadzībām. Uz </w:t>
      </w:r>
      <w:r>
        <w:t>minētās v</w:t>
      </w:r>
      <w:r w:rsidRPr="00045E9B">
        <w:t xml:space="preserve">ienošanās parakstīšanas brīdi būvniecības iecerei </w:t>
      </w:r>
      <w:r w:rsidR="00645C11">
        <w:t>ir ticis</w:t>
      </w:r>
      <w:r w:rsidRPr="00045E9B">
        <w:t xml:space="preserve"> saskaņots būvprojekts minimālajā sastāvā un saņemta būvatļauja ar projektēšanas nosacījumiem.</w:t>
      </w:r>
      <w:r>
        <w:t xml:space="preserve"> Vienlaikus</w:t>
      </w:r>
      <w:r w:rsidRPr="00045E9B">
        <w:t xml:space="preserve"> </w:t>
      </w:r>
      <w:r>
        <w:t>v</w:t>
      </w:r>
      <w:r w:rsidRPr="00045E9B">
        <w:t>ienoša</w:t>
      </w:r>
      <w:r>
        <w:t>nai pievienots jauns pielikums „</w:t>
      </w:r>
      <w:r w:rsidRPr="00045E9B">
        <w:t>Projektēšanas programma”.</w:t>
      </w:r>
      <w:r w:rsidR="00B8430A">
        <w:t xml:space="preserve"> </w:t>
      </w:r>
      <w:r w:rsidRPr="00FB4024">
        <w:t xml:space="preserve">Pamatojoties uz </w:t>
      </w:r>
      <w:r>
        <w:t>a</w:t>
      </w:r>
      <w:r w:rsidRPr="00FB4024">
        <w:t xml:space="preserve">tklāta konkursa iepirkuma </w:t>
      </w:r>
      <w:r>
        <w:t>„</w:t>
      </w:r>
      <w:r w:rsidR="00F95EA6">
        <w:t>„</w:t>
      </w:r>
      <w:r w:rsidRPr="00FB4024">
        <w:t xml:space="preserve">Komandu sporta spēļu halles jaunbūve” būvprojekta ekspertīze” (ID Nr. DS 2021/8/AK) rezultātiem, </w:t>
      </w:r>
      <w:r w:rsidR="00F95EA6">
        <w:t xml:space="preserve">2021. gada 15. decembrī VSIA Daugavas stadions noslēdza līgumu </w:t>
      </w:r>
      <w:r w:rsidR="00392180">
        <w:t>ar SIA „</w:t>
      </w:r>
      <w:r w:rsidRPr="00FB4024">
        <w:t xml:space="preserve">FORTUM” par būvprojekta ekspertīzes veikšanu par kopējo līguma cenu 41 666 </w:t>
      </w:r>
      <w:r w:rsidR="00F95EA6" w:rsidRPr="00DC6E06">
        <w:rPr>
          <w:i/>
        </w:rPr>
        <w:t>euro</w:t>
      </w:r>
      <w:r w:rsidR="00F95EA6">
        <w:t xml:space="preserve"> </w:t>
      </w:r>
      <w:r w:rsidRPr="00FB4024">
        <w:t>(bez PVN).</w:t>
      </w:r>
    </w:p>
    <w:p w14:paraId="1BD11AFB" w14:textId="7758ABC9" w:rsidR="002D3CAF" w:rsidRDefault="002D3CAF" w:rsidP="002D3CAF">
      <w:pPr>
        <w:ind w:firstLine="720"/>
        <w:rPr>
          <w:bCs/>
        </w:rPr>
      </w:pPr>
      <w:r>
        <w:rPr>
          <w:bCs/>
        </w:rPr>
        <w:t xml:space="preserve">VSIA Daugavas stadions ir arī izstrādājis konkursa iepirkuma dokumentāciju būvdarbu iepirkumam. Tāpat VSIA Daugavas stadions ir izstrādājusi atklāta konkursa iepirkuma dokumentāciju būvuzraudzības iepirkumam, kas tiks izsludināts pēc būvdarbu iepirkuma izsludināšanas. Ņemot vērā iepirkuma procedūru norises termiņus, tajā skaitā iepirkuma izsludināšanas laiku, iesniegto piedāvājumu kvalitatīvu izvērtēšanu, lēmuma pieņemšanu, likumā noteikto nogaidīšanas laiku (pārsūdzību iesniegšanai) un līguma noslēgšanu, būvdarbu līgumu provizoriski varētu noslēgt tikai 2022.gada aprīļa beigās. Līdz ar to faktiskais būvdarbu termiņš un objekta nodošana ekspluatācijā būtu tikai </w:t>
      </w:r>
      <w:r w:rsidRPr="002D3CAF">
        <w:rPr>
          <w:bCs/>
          <w:u w:val="single"/>
        </w:rPr>
        <w:t>nepilni 9 mēneši</w:t>
      </w:r>
      <w:r>
        <w:rPr>
          <w:bCs/>
        </w:rPr>
        <w:t xml:space="preserve"> no būvdarbu līguma parakstīšanas brīža. VSIA Daugavas stadions un IZM ieskatā 9 mēnešu būvniecības termiņš šāda liela mēroga projektam būtu uzskatāms par būvniecības uzņēmumiem ļoti izaicinošu termiņu un ar augstu varbūtību prognozējams risks, ka iepirkuma procesa rezultātā tiks saņemti sadārdzināti pretendentu piedāvājumi, lai iekļautos nepilnu 9 mēnešu būvdarbu periodā. Tāpat pastāv risks, ka šāda veida ēkai, kas atrodas Rīgas pilsētas vēsturiskajā centrā, var rasties neparedzēti sarežģījumi, piemēram, ārējo tīklu un inženierkomunikāciju izbūvē, kuru novēršanai var būt nepieciešams papildus laiks būvdarbiem. Jāņem vērā, ka Projekta izstrādes gaitā tika aktualizēta problemātika attiecībā uz esošo uz attiecīgā zemesgabala atrodošos pamatu demontāžu, kas varētu aizņemt vismaz vienu mēnesi kopš būvdarbu līguma noslēgšanas brīža.</w:t>
      </w:r>
    </w:p>
    <w:p w14:paraId="0D9DCCD2" w14:textId="28F3647B" w:rsidR="005A313D" w:rsidRDefault="00021761" w:rsidP="005A313D">
      <w:pPr>
        <w:ind w:firstLine="720"/>
        <w:rPr>
          <w:bCs/>
        </w:rPr>
      </w:pPr>
      <w:r w:rsidRPr="00F6622D">
        <w:t xml:space="preserve">Projekta īstenošanai 2022. gada IZM valsts budžeta programmas 09.00.00 „Sports” apakšprogrammā 09.04.00 „Sporta būves” finansēšanas kategorijā „Akcijas un cita līdzdalība pašu kapitālā” paredzēts finansējums 13 467 716 </w:t>
      </w:r>
      <w:r w:rsidRPr="002D3CAF">
        <w:rPr>
          <w:i/>
        </w:rPr>
        <w:t>euro</w:t>
      </w:r>
      <w:r w:rsidRPr="00F6622D">
        <w:t xml:space="preserve"> apmērā.</w:t>
      </w:r>
      <w:r>
        <w:t xml:space="preserve"> </w:t>
      </w:r>
      <w:r w:rsidR="00F539EA">
        <w:rPr>
          <w:bCs/>
        </w:rPr>
        <w:t>Tādēļ, l</w:t>
      </w:r>
      <w:r w:rsidR="002D3CAF">
        <w:rPr>
          <w:bCs/>
        </w:rPr>
        <w:t>ai mazinātu sadārdzinājuma risku un potenciālu iespēju, ka būvdarbi aizkavēsies, sākotnējo Projekta īstenošanas gala termiņu (2022. gada 31. decembris) būtu nepieciešams pagarināt līdz 2023. gada 30. jūnijam</w:t>
      </w:r>
      <w:r w:rsidR="005D4A8B">
        <w:rPr>
          <w:bCs/>
        </w:rPr>
        <w:t xml:space="preserve">. </w:t>
      </w:r>
      <w:r w:rsidR="00F539EA">
        <w:rPr>
          <w:bCs/>
        </w:rPr>
        <w:t xml:space="preserve">Ņemot vērā faktu, ka </w:t>
      </w:r>
      <w:r w:rsidR="00A547BC">
        <w:rPr>
          <w:bCs/>
        </w:rPr>
        <w:t xml:space="preserve">visi </w:t>
      </w:r>
      <w:r w:rsidR="00F539EA">
        <w:rPr>
          <w:bCs/>
        </w:rPr>
        <w:t xml:space="preserve">Projekta īstenošanai </w:t>
      </w:r>
      <w:r w:rsidR="005D4A8B">
        <w:rPr>
          <w:bCs/>
        </w:rPr>
        <w:t xml:space="preserve">vēl neapgūtie līdzekļi </w:t>
      </w:r>
      <w:r w:rsidR="005D4A8B" w:rsidRPr="005D4A8B">
        <w:rPr>
          <w:bCs/>
        </w:rPr>
        <w:t>13 467</w:t>
      </w:r>
      <w:r w:rsidR="005D4A8B">
        <w:rPr>
          <w:bCs/>
        </w:rPr>
        <w:t> </w:t>
      </w:r>
      <w:r w:rsidR="005D4A8B" w:rsidRPr="005D4A8B">
        <w:rPr>
          <w:bCs/>
        </w:rPr>
        <w:t>716</w:t>
      </w:r>
      <w:r w:rsidR="005D4A8B">
        <w:rPr>
          <w:bCs/>
        </w:rPr>
        <w:t xml:space="preserve"> </w:t>
      </w:r>
      <w:r w:rsidR="005D4A8B" w:rsidRPr="005D4A8B">
        <w:rPr>
          <w:bCs/>
          <w:i/>
        </w:rPr>
        <w:t>euro</w:t>
      </w:r>
      <w:r w:rsidR="005D4A8B">
        <w:rPr>
          <w:bCs/>
        </w:rPr>
        <w:t xml:space="preserve"> apmērā ir paredzēti 2022. gadā, </w:t>
      </w:r>
      <w:r w:rsidR="00B83708">
        <w:rPr>
          <w:bCs/>
        </w:rPr>
        <w:t xml:space="preserve">tie atbilstoši MK protokollēmuma 11. punktā un likumā „Par valsts budžetu 2022. gadam” noteiktam </w:t>
      </w:r>
      <w:r w:rsidR="004416C7">
        <w:rPr>
          <w:bCs/>
        </w:rPr>
        <w:t xml:space="preserve">vēl 2022. gadā </w:t>
      </w:r>
      <w:r w:rsidR="00B83708">
        <w:rPr>
          <w:bCs/>
        </w:rPr>
        <w:t>būtu ieguldāmi VSIA „Daugavas stadiona pamatkapitālā</w:t>
      </w:r>
      <w:r w:rsidR="00F53864">
        <w:rPr>
          <w:bCs/>
        </w:rPr>
        <w:t xml:space="preserve">”, lai segtu ar Projekta īstenošanu </w:t>
      </w:r>
      <w:r w:rsidR="00F53864">
        <w:rPr>
          <w:bCs/>
        </w:rPr>
        <w:lastRenderedPageBreak/>
        <w:t>saistītos izdevumus (attiecīgi gan 2022. gada, gan 2023. gada izdevumus)</w:t>
      </w:r>
      <w:r w:rsidR="00540A42">
        <w:rPr>
          <w:bCs/>
        </w:rPr>
        <w:t xml:space="preserve">. Lai nodrošinātu Projektam paredzēto valsts budžeta līdzekļu izlietošanu tikai Projektam paredzētiem mērķiem, kā arī, ievērojot Latvijas Nacionālās sporta padomes 2022. gada 9. februāra </w:t>
      </w:r>
      <w:r w:rsidR="00540A42" w:rsidRPr="00540A42">
        <w:rPr>
          <w:bCs/>
        </w:rPr>
        <w:t xml:space="preserve">sēdē </w:t>
      </w:r>
      <w:r w:rsidR="00540A42">
        <w:rPr>
          <w:bCs/>
        </w:rPr>
        <w:t>nolemto (</w:t>
      </w:r>
      <w:r w:rsidR="00540A42" w:rsidRPr="00540A42">
        <w:rPr>
          <w:bCs/>
        </w:rPr>
        <w:t xml:space="preserve">prot. Nr. 1 2.§., 2.2. </w:t>
      </w:r>
      <w:r w:rsidR="00540A42">
        <w:rPr>
          <w:bCs/>
        </w:rPr>
        <w:t>apakšpunktā iekļautās tabulas 7. punkts)</w:t>
      </w:r>
      <w:r w:rsidR="00540A42" w:rsidRPr="00540A42">
        <w:rPr>
          <w:bCs/>
        </w:rPr>
        <w:t>,</w:t>
      </w:r>
      <w:r w:rsidR="00540A42">
        <w:rPr>
          <w:bCs/>
        </w:rPr>
        <w:t xml:space="preserve"> līdzekļi VSIA „Daugavas stadiona” pamatkapitāla palielināšanai būtu pārskaitāmi uz VSIA „Daugavas stadiona” kontu Valsts kasē</w:t>
      </w:r>
      <w:r w:rsidR="005A313D">
        <w:rPr>
          <w:bCs/>
        </w:rPr>
        <w:t>, kurš izmantojams tikai, lai saņemtu no IZM minēto finansējumu un veiktu izdevumus atbilstoši Projekta mērķim.</w:t>
      </w:r>
    </w:p>
    <w:p w14:paraId="3987CF9C" w14:textId="07538B40" w:rsidR="002D3CAF" w:rsidRDefault="002D3CAF" w:rsidP="002D3CAF">
      <w:pPr>
        <w:ind w:firstLine="720"/>
        <w:rPr>
          <w:bCs/>
        </w:rPr>
      </w:pPr>
    </w:p>
    <w:p w14:paraId="32365D85" w14:textId="77777777" w:rsidR="002D539C" w:rsidRDefault="002D539C" w:rsidP="007F51E7">
      <w:pPr>
        <w:ind w:firstLine="720"/>
        <w:rPr>
          <w:szCs w:val="24"/>
        </w:rPr>
      </w:pPr>
    </w:p>
    <w:p w14:paraId="31FA32CD" w14:textId="77777777" w:rsidR="00007539" w:rsidRPr="00F066B4" w:rsidRDefault="00007539" w:rsidP="00007539">
      <w:pPr>
        <w:rPr>
          <w:b/>
          <w:szCs w:val="24"/>
        </w:rPr>
      </w:pPr>
      <w:r>
        <w:rPr>
          <w:b/>
          <w:szCs w:val="24"/>
        </w:rPr>
        <w:t>2</w:t>
      </w:r>
      <w:r w:rsidRPr="00F066B4">
        <w:rPr>
          <w:b/>
          <w:szCs w:val="24"/>
        </w:rPr>
        <w:t xml:space="preserve">. </w:t>
      </w:r>
      <w:r>
        <w:rPr>
          <w:b/>
          <w:szCs w:val="24"/>
        </w:rPr>
        <w:t>PRIEKŠLIKUMI TURPMĀKAI RĪCĪBAI</w:t>
      </w:r>
    </w:p>
    <w:p w14:paraId="667BB950" w14:textId="77777777" w:rsidR="00007539" w:rsidRDefault="00007539" w:rsidP="007F51E7">
      <w:pPr>
        <w:ind w:firstLine="720"/>
        <w:rPr>
          <w:szCs w:val="24"/>
        </w:rPr>
      </w:pPr>
    </w:p>
    <w:p w14:paraId="1066CBD0" w14:textId="5802807F" w:rsidR="00007539" w:rsidRDefault="00007539" w:rsidP="007F51E7">
      <w:pPr>
        <w:ind w:firstLine="720"/>
        <w:rPr>
          <w:szCs w:val="24"/>
        </w:rPr>
      </w:pPr>
      <w:r>
        <w:rPr>
          <w:szCs w:val="24"/>
        </w:rPr>
        <w:t xml:space="preserve">Ņemot vērā </w:t>
      </w:r>
      <w:r w:rsidR="00A63FF8">
        <w:rPr>
          <w:szCs w:val="24"/>
        </w:rPr>
        <w:t xml:space="preserve">iepriekš minēto, </w:t>
      </w:r>
      <w:r>
        <w:rPr>
          <w:szCs w:val="24"/>
        </w:rPr>
        <w:t>IZM aicina Ministru kabinetu:</w:t>
      </w:r>
    </w:p>
    <w:p w14:paraId="263E677E" w14:textId="7C82B103" w:rsidR="00A63FF8" w:rsidRDefault="00A63FF8" w:rsidP="00A63FF8">
      <w:pPr>
        <w:numPr>
          <w:ilvl w:val="0"/>
          <w:numId w:val="37"/>
        </w:numPr>
      </w:pPr>
      <w:r>
        <w:t xml:space="preserve">Atbalstīt IZM priekšlikumu </w:t>
      </w:r>
      <w:r w:rsidRPr="00A77FA1">
        <w:t xml:space="preserve">par </w:t>
      </w:r>
      <w:r w:rsidR="002727E9">
        <w:t xml:space="preserve">Projekta </w:t>
      </w:r>
      <w:r w:rsidRPr="00A77FA1">
        <w:t>īstenošanas</w:t>
      </w:r>
      <w:r>
        <w:t xml:space="preserve"> gala termiņa pagarināšanu līdz 2023. gada 30. jūnijam.</w:t>
      </w:r>
    </w:p>
    <w:p w14:paraId="431502F2" w14:textId="661F8BCF" w:rsidR="00A63FF8" w:rsidRDefault="002727E9" w:rsidP="00A63FF8">
      <w:pPr>
        <w:numPr>
          <w:ilvl w:val="0"/>
          <w:numId w:val="37"/>
        </w:numPr>
      </w:pPr>
      <w:r>
        <w:t xml:space="preserve">Atbalstīt, ka IZM </w:t>
      </w:r>
      <w:r w:rsidR="00A63FF8">
        <w:t xml:space="preserve">tiesību aktos noteiktā kārtībā </w:t>
      </w:r>
      <w:r>
        <w:t>nodrošina</w:t>
      </w:r>
      <w:r w:rsidR="00A63FF8">
        <w:t xml:space="preserve"> 2022. gada valsts budžeta programmas 09.00.00 „Sports” apakšprogrammā 09.04.00 „Sporta būves” Projekta īstenošanai paredzēto līdzekļu 13 467 716 </w:t>
      </w:r>
      <w:r w:rsidR="00A63FF8" w:rsidRPr="00A77FA1">
        <w:rPr>
          <w:i/>
        </w:rPr>
        <w:t>euro</w:t>
      </w:r>
      <w:r w:rsidR="00A63FF8">
        <w:t xml:space="preserve"> apmērā ieguldīšanu </w:t>
      </w:r>
      <w:r>
        <w:t xml:space="preserve">VSIA </w:t>
      </w:r>
      <w:r w:rsidR="00A63FF8">
        <w:t>Daugavas stadions pamatkapitālā, veicot attiecīgu pārskaitījumu uz kontu Valsts kasē.</w:t>
      </w:r>
    </w:p>
    <w:sectPr w:rsidR="00A63FF8" w:rsidSect="00F55071">
      <w:headerReference w:type="default" r:id="rId8"/>
      <w:headerReference w:type="first" r:id="rId9"/>
      <w:footerReference w:type="first" r:id="rId10"/>
      <w:pgSz w:w="11907" w:h="16840" w:code="9"/>
      <w:pgMar w:top="993" w:right="851" w:bottom="709" w:left="1361" w:header="425" w:footer="25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BB8FB2" w14:textId="77777777" w:rsidR="00872901" w:rsidRDefault="00872901" w:rsidP="00565577">
      <w:r>
        <w:separator/>
      </w:r>
    </w:p>
  </w:endnote>
  <w:endnote w:type="continuationSeparator" w:id="0">
    <w:p w14:paraId="0B3FEBB9" w14:textId="77777777" w:rsidR="00872901" w:rsidRDefault="00872901" w:rsidP="00565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87A092" w14:textId="4A96A9B6" w:rsidR="00BC75D9" w:rsidRDefault="00BC75D9" w:rsidP="00BD0A5C">
    <w:pPr>
      <w:pStyle w:val="Head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140DD" w14:textId="77777777" w:rsidR="00872901" w:rsidRDefault="00872901" w:rsidP="00565577">
      <w:r>
        <w:separator/>
      </w:r>
    </w:p>
  </w:footnote>
  <w:footnote w:type="continuationSeparator" w:id="0">
    <w:p w14:paraId="4749F97E" w14:textId="77777777" w:rsidR="00872901" w:rsidRDefault="00872901" w:rsidP="00565577">
      <w:r>
        <w:continuationSeparator/>
      </w:r>
    </w:p>
  </w:footnote>
  <w:footnote w:id="1">
    <w:p w14:paraId="760EB063" w14:textId="01CF3DC8" w:rsidR="00851BBB" w:rsidRPr="007432AC" w:rsidRDefault="00851BBB" w:rsidP="00851BBB">
      <w:pPr>
        <w:pStyle w:val="FootnoteText"/>
      </w:pPr>
      <w:r w:rsidRPr="007432AC">
        <w:rPr>
          <w:rStyle w:val="FootnoteReference"/>
        </w:rPr>
        <w:footnoteRef/>
      </w:r>
      <w:r w:rsidRPr="007432AC">
        <w:t xml:space="preserve"> </w:t>
      </w:r>
      <w:r w:rsidRPr="003706C5">
        <w:t>Rīgas domes 2021.</w:t>
      </w:r>
      <w:r>
        <w:t xml:space="preserve"> </w:t>
      </w:r>
      <w:r w:rsidRPr="003706C5">
        <w:t>gada 12.</w:t>
      </w:r>
      <w:r>
        <w:t xml:space="preserve"> </w:t>
      </w:r>
      <w:r w:rsidRPr="003706C5">
        <w:t xml:space="preserve">maija lēmums Nr.594; </w:t>
      </w:r>
      <w:r w:rsidRPr="00B10E0B">
        <w:t>Ministru kabineta 2021. gada 23. septembra rīkojums Nr. 673 „Par nekustamā īpašuma Krišjāņa Barona ielā 99 C, Rīgā, pārņemšanu valsts īpašumā un ieguldīšanu valsts sabiedrības ar ierobežotu atbildību „Kultūras un sporta centrs „Daugavas stadions”” pamatkapitālā”</w:t>
      </w:r>
      <w:r>
        <w:t>.</w:t>
      </w:r>
      <w:r w:rsidR="00E820D5">
        <w:t xml:space="preserve"> 2021. gada 7. oktobrī</w:t>
      </w:r>
      <w:r w:rsidR="00E820D5" w:rsidRPr="00E820D5">
        <w:t xml:space="preserve"> VSIA </w:t>
      </w:r>
      <w:r w:rsidR="00E820D5">
        <w:t xml:space="preserve">Daugavas stadions </w:t>
      </w:r>
      <w:r w:rsidR="00E820D5" w:rsidRPr="00E820D5">
        <w:t xml:space="preserve">tika nostiprinātas īpašuma tiesības uz </w:t>
      </w:r>
      <w:r w:rsidR="00E820D5">
        <w:t xml:space="preserve">minēto </w:t>
      </w:r>
      <w:r w:rsidR="00E820D5" w:rsidRPr="00E820D5">
        <w:t>nekustamo īpašumu.</w:t>
      </w:r>
    </w:p>
  </w:footnote>
  <w:footnote w:id="2">
    <w:p w14:paraId="2C91BD1A" w14:textId="733BAA3A" w:rsidR="00851BBB" w:rsidRPr="003706C5" w:rsidRDefault="00851BBB" w:rsidP="00851BBB">
      <w:pPr>
        <w:pStyle w:val="FootnoteText"/>
      </w:pPr>
      <w:r w:rsidRPr="007432AC">
        <w:rPr>
          <w:rStyle w:val="FootnoteReference"/>
        </w:rPr>
        <w:footnoteRef/>
      </w:r>
      <w:r w:rsidRPr="007432AC">
        <w:t xml:space="preserve"> </w:t>
      </w:r>
      <w:r w:rsidRPr="007432AC">
        <w:t xml:space="preserve">Vienošanās Nr.1 pie 2020. gada 16. janvāra līguma Nr. 2019/2020/5 par </w:t>
      </w:r>
      <w:r w:rsidR="00FB4024">
        <w:t>LBS</w:t>
      </w:r>
      <w:r w:rsidRPr="007432AC">
        <w:t xml:space="preserve"> Sporta halles jaunbūves un tai piegulošās teritorijas labiekārtojuma būvprojekta izstrādi</w:t>
      </w:r>
      <w:r w:rsidR="00FB4024">
        <w:t xml:space="preserve"> </w:t>
      </w:r>
      <w:r w:rsidR="00FB4024" w:rsidRPr="00FB4024">
        <w:t xml:space="preserve">starp </w:t>
      </w:r>
      <w:r w:rsidR="00FB4024">
        <w:t>LBS, VSIA Daugavas stadions un SIA „</w:t>
      </w:r>
      <w:r w:rsidR="00FB4024" w:rsidRPr="00FB4024">
        <w:t>Ozola &amp; Bula, arhitektu birojs” par līguma saistību pārņemšanu un izstrādātās būvniecības ieceres dokumentācijas nodošanu VSIA Daugavas stadions</w:t>
      </w:r>
      <w:r w:rsidR="00FB4024">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9355373"/>
      <w:docPartObj>
        <w:docPartGallery w:val="Page Numbers (Top of Page)"/>
        <w:docPartUnique/>
      </w:docPartObj>
    </w:sdtPr>
    <w:sdtEndPr>
      <w:rPr>
        <w:noProof/>
      </w:rPr>
    </w:sdtEndPr>
    <w:sdtContent>
      <w:p w14:paraId="3B0CED8C" w14:textId="56E3B038" w:rsidR="00BC75D9" w:rsidRDefault="00BC75D9">
        <w:pPr>
          <w:pStyle w:val="Header"/>
          <w:jc w:val="center"/>
        </w:pPr>
        <w:r>
          <w:fldChar w:fldCharType="begin"/>
        </w:r>
        <w:r>
          <w:instrText xml:space="preserve"> PAGE   \* MERGEFORMAT </w:instrText>
        </w:r>
        <w:r>
          <w:fldChar w:fldCharType="separate"/>
        </w:r>
        <w:r w:rsidR="00634E40">
          <w:rPr>
            <w:noProof/>
          </w:rPr>
          <w:t>3</w:t>
        </w:r>
        <w:r>
          <w:rPr>
            <w:noProof/>
          </w:rPr>
          <w:fldChar w:fldCharType="end"/>
        </w:r>
      </w:p>
    </w:sdtContent>
  </w:sdt>
  <w:p w14:paraId="7A01F989" w14:textId="77777777" w:rsidR="00BC75D9" w:rsidRPr="001E77C9" w:rsidRDefault="00BC75D9">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F6CBA" w14:textId="475608A6" w:rsidR="00BC75D9" w:rsidRDefault="00BC75D9" w:rsidP="00BD0A5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55018"/>
    <w:multiLevelType w:val="hybridMultilevel"/>
    <w:tmpl w:val="0B6EF380"/>
    <w:lvl w:ilvl="0" w:tplc="6D3C125E">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nsid w:val="04321606"/>
    <w:multiLevelType w:val="hybridMultilevel"/>
    <w:tmpl w:val="82209BB2"/>
    <w:lvl w:ilvl="0" w:tplc="B86EFBA4">
      <w:start w:val="1"/>
      <w:numFmt w:val="decimal"/>
      <w:lvlText w:val="(%1)"/>
      <w:lvlJc w:val="left"/>
      <w:pPr>
        <w:ind w:left="502" w:hanging="360"/>
      </w:pPr>
      <w:rPr>
        <w:rFonts w:hint="default"/>
        <w:sz w:val="25"/>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
    <w:nsid w:val="09326542"/>
    <w:multiLevelType w:val="hybridMultilevel"/>
    <w:tmpl w:val="04DA8288"/>
    <w:lvl w:ilvl="0" w:tplc="A1C2272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09DC6E41"/>
    <w:multiLevelType w:val="hybridMultilevel"/>
    <w:tmpl w:val="15D87E0A"/>
    <w:lvl w:ilvl="0" w:tplc="AD3A34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nsid w:val="0A522551"/>
    <w:multiLevelType w:val="hybridMultilevel"/>
    <w:tmpl w:val="8D1046D8"/>
    <w:lvl w:ilvl="0" w:tplc="DDF0D77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nsid w:val="0CFC519A"/>
    <w:multiLevelType w:val="hybridMultilevel"/>
    <w:tmpl w:val="AA7A7BF4"/>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nsid w:val="12795BF1"/>
    <w:multiLevelType w:val="hybridMultilevel"/>
    <w:tmpl w:val="E992103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nsid w:val="151F7C76"/>
    <w:multiLevelType w:val="hybridMultilevel"/>
    <w:tmpl w:val="C4545D12"/>
    <w:lvl w:ilvl="0" w:tplc="D4740D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nsid w:val="16C0705C"/>
    <w:multiLevelType w:val="hybridMultilevel"/>
    <w:tmpl w:val="FA74D746"/>
    <w:lvl w:ilvl="0" w:tplc="23887FE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nsid w:val="17BF3613"/>
    <w:multiLevelType w:val="hybridMultilevel"/>
    <w:tmpl w:val="56E61D1C"/>
    <w:lvl w:ilvl="0" w:tplc="F68278C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1A7D606F"/>
    <w:multiLevelType w:val="hybridMultilevel"/>
    <w:tmpl w:val="F562633C"/>
    <w:lvl w:ilvl="0" w:tplc="E326A608">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1AB37ACE"/>
    <w:multiLevelType w:val="hybridMultilevel"/>
    <w:tmpl w:val="1C844630"/>
    <w:lvl w:ilvl="0" w:tplc="493CCFB0">
      <w:start w:val="4"/>
      <w:numFmt w:val="lowerLetter"/>
      <w:lvlText w:val="%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nsid w:val="1D1E2F62"/>
    <w:multiLevelType w:val="hybridMultilevel"/>
    <w:tmpl w:val="7AE065D2"/>
    <w:lvl w:ilvl="0" w:tplc="1F1CFBA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20E82E45"/>
    <w:multiLevelType w:val="multilevel"/>
    <w:tmpl w:val="B364A878"/>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nsid w:val="2288641A"/>
    <w:multiLevelType w:val="hybridMultilevel"/>
    <w:tmpl w:val="02A49C8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nsid w:val="290557EB"/>
    <w:multiLevelType w:val="hybridMultilevel"/>
    <w:tmpl w:val="7CBA82AC"/>
    <w:lvl w:ilvl="0" w:tplc="48FC709C">
      <w:start w:val="2"/>
      <w:numFmt w:val="bullet"/>
      <w:lvlText w:val="-"/>
      <w:lvlJc w:val="left"/>
      <w:pPr>
        <w:ind w:left="720" w:hanging="360"/>
      </w:pPr>
      <w:rPr>
        <w:rFonts w:ascii="Calibri" w:eastAsiaTheme="minorEastAsia"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nsid w:val="2AD145EB"/>
    <w:multiLevelType w:val="hybridMultilevel"/>
    <w:tmpl w:val="CE9A8FEC"/>
    <w:lvl w:ilvl="0" w:tplc="A168B79E">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nsid w:val="2CA85F2D"/>
    <w:multiLevelType w:val="multilevel"/>
    <w:tmpl w:val="1EFCF276"/>
    <w:lvl w:ilvl="0">
      <w:start w:val="1"/>
      <w:numFmt w:val="decimal"/>
      <w:lvlText w:val="%1."/>
      <w:lvlJc w:val="left"/>
      <w:pPr>
        <w:ind w:left="720" w:hanging="360"/>
      </w:pPr>
      <w:rPr>
        <w:rFonts w:hint="default"/>
      </w:rPr>
    </w:lvl>
    <w:lvl w:ilvl="1">
      <w:start w:val="1"/>
      <w:numFmt w:val="decimal"/>
      <w:isLgl/>
      <w:lvlText w:val="%1.%2."/>
      <w:lvlJc w:val="left"/>
      <w:pPr>
        <w:ind w:left="177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49B5C37"/>
    <w:multiLevelType w:val="hybridMultilevel"/>
    <w:tmpl w:val="EB1A0A4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nsid w:val="3E2006D9"/>
    <w:multiLevelType w:val="hybridMultilevel"/>
    <w:tmpl w:val="BDFC231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nsid w:val="3FE87B28"/>
    <w:multiLevelType w:val="hybridMultilevel"/>
    <w:tmpl w:val="FDE4BB70"/>
    <w:lvl w:ilvl="0" w:tplc="C94C009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4A351CD6"/>
    <w:multiLevelType w:val="hybridMultilevel"/>
    <w:tmpl w:val="A35434BC"/>
    <w:lvl w:ilvl="0" w:tplc="04260005">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nsid w:val="4B3B6C8A"/>
    <w:multiLevelType w:val="hybridMultilevel"/>
    <w:tmpl w:val="6F2ED71E"/>
    <w:lvl w:ilvl="0" w:tplc="0426000F">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nsid w:val="4CBE49DB"/>
    <w:multiLevelType w:val="multilevel"/>
    <w:tmpl w:val="5844A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4E0E313F"/>
    <w:multiLevelType w:val="hybridMultilevel"/>
    <w:tmpl w:val="4CE0BC96"/>
    <w:lvl w:ilvl="0" w:tplc="6688FAC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nsid w:val="4E3D476C"/>
    <w:multiLevelType w:val="hybridMultilevel"/>
    <w:tmpl w:val="F2B0F896"/>
    <w:lvl w:ilvl="0" w:tplc="67405FB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nsid w:val="4F9D77D0"/>
    <w:multiLevelType w:val="hybridMultilevel"/>
    <w:tmpl w:val="156C28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nsid w:val="5028547A"/>
    <w:multiLevelType w:val="hybridMultilevel"/>
    <w:tmpl w:val="358CC9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nsid w:val="51493301"/>
    <w:multiLevelType w:val="hybridMultilevel"/>
    <w:tmpl w:val="F4923D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nsid w:val="53B5197D"/>
    <w:multiLevelType w:val="hybridMultilevel"/>
    <w:tmpl w:val="EDA8CBC6"/>
    <w:lvl w:ilvl="0" w:tplc="DE643374">
      <w:start w:val="1"/>
      <w:numFmt w:val="bullet"/>
      <w:lvlText w:val=""/>
      <w:lvlJc w:val="left"/>
      <w:pPr>
        <w:tabs>
          <w:tab w:val="num" w:pos="720"/>
        </w:tabs>
        <w:ind w:left="720" w:hanging="360"/>
      </w:pPr>
      <w:rPr>
        <w:rFonts w:ascii="Wingdings" w:hAnsi="Wingdings" w:hint="default"/>
      </w:rPr>
    </w:lvl>
    <w:lvl w:ilvl="1" w:tplc="604C9C74">
      <w:start w:val="255"/>
      <w:numFmt w:val="bullet"/>
      <w:lvlText w:val=""/>
      <w:lvlJc w:val="left"/>
      <w:pPr>
        <w:tabs>
          <w:tab w:val="num" w:pos="1440"/>
        </w:tabs>
        <w:ind w:left="1440" w:hanging="360"/>
      </w:pPr>
      <w:rPr>
        <w:rFonts w:ascii="Wingdings" w:hAnsi="Wingdings" w:hint="default"/>
      </w:rPr>
    </w:lvl>
    <w:lvl w:ilvl="2" w:tplc="B4E087C2" w:tentative="1">
      <w:start w:val="1"/>
      <w:numFmt w:val="bullet"/>
      <w:lvlText w:val=""/>
      <w:lvlJc w:val="left"/>
      <w:pPr>
        <w:tabs>
          <w:tab w:val="num" w:pos="2160"/>
        </w:tabs>
        <w:ind w:left="2160" w:hanging="360"/>
      </w:pPr>
      <w:rPr>
        <w:rFonts w:ascii="Wingdings" w:hAnsi="Wingdings" w:hint="default"/>
      </w:rPr>
    </w:lvl>
    <w:lvl w:ilvl="3" w:tplc="828E28CA" w:tentative="1">
      <w:start w:val="1"/>
      <w:numFmt w:val="bullet"/>
      <w:lvlText w:val=""/>
      <w:lvlJc w:val="left"/>
      <w:pPr>
        <w:tabs>
          <w:tab w:val="num" w:pos="2880"/>
        </w:tabs>
        <w:ind w:left="2880" w:hanging="360"/>
      </w:pPr>
      <w:rPr>
        <w:rFonts w:ascii="Wingdings" w:hAnsi="Wingdings" w:hint="default"/>
      </w:rPr>
    </w:lvl>
    <w:lvl w:ilvl="4" w:tplc="5C602BA4" w:tentative="1">
      <w:start w:val="1"/>
      <w:numFmt w:val="bullet"/>
      <w:lvlText w:val=""/>
      <w:lvlJc w:val="left"/>
      <w:pPr>
        <w:tabs>
          <w:tab w:val="num" w:pos="3600"/>
        </w:tabs>
        <w:ind w:left="3600" w:hanging="360"/>
      </w:pPr>
      <w:rPr>
        <w:rFonts w:ascii="Wingdings" w:hAnsi="Wingdings" w:hint="default"/>
      </w:rPr>
    </w:lvl>
    <w:lvl w:ilvl="5" w:tplc="981C110C" w:tentative="1">
      <w:start w:val="1"/>
      <w:numFmt w:val="bullet"/>
      <w:lvlText w:val=""/>
      <w:lvlJc w:val="left"/>
      <w:pPr>
        <w:tabs>
          <w:tab w:val="num" w:pos="4320"/>
        </w:tabs>
        <w:ind w:left="4320" w:hanging="360"/>
      </w:pPr>
      <w:rPr>
        <w:rFonts w:ascii="Wingdings" w:hAnsi="Wingdings" w:hint="default"/>
      </w:rPr>
    </w:lvl>
    <w:lvl w:ilvl="6" w:tplc="5A4C7482" w:tentative="1">
      <w:start w:val="1"/>
      <w:numFmt w:val="bullet"/>
      <w:lvlText w:val=""/>
      <w:lvlJc w:val="left"/>
      <w:pPr>
        <w:tabs>
          <w:tab w:val="num" w:pos="5040"/>
        </w:tabs>
        <w:ind w:left="5040" w:hanging="360"/>
      </w:pPr>
      <w:rPr>
        <w:rFonts w:ascii="Wingdings" w:hAnsi="Wingdings" w:hint="default"/>
      </w:rPr>
    </w:lvl>
    <w:lvl w:ilvl="7" w:tplc="13AE51E2" w:tentative="1">
      <w:start w:val="1"/>
      <w:numFmt w:val="bullet"/>
      <w:lvlText w:val=""/>
      <w:lvlJc w:val="left"/>
      <w:pPr>
        <w:tabs>
          <w:tab w:val="num" w:pos="5760"/>
        </w:tabs>
        <w:ind w:left="5760" w:hanging="360"/>
      </w:pPr>
      <w:rPr>
        <w:rFonts w:ascii="Wingdings" w:hAnsi="Wingdings" w:hint="default"/>
      </w:rPr>
    </w:lvl>
    <w:lvl w:ilvl="8" w:tplc="DC6A57C6" w:tentative="1">
      <w:start w:val="1"/>
      <w:numFmt w:val="bullet"/>
      <w:lvlText w:val=""/>
      <w:lvlJc w:val="left"/>
      <w:pPr>
        <w:tabs>
          <w:tab w:val="num" w:pos="6480"/>
        </w:tabs>
        <w:ind w:left="6480" w:hanging="360"/>
      </w:pPr>
      <w:rPr>
        <w:rFonts w:ascii="Wingdings" w:hAnsi="Wingdings" w:hint="default"/>
      </w:rPr>
    </w:lvl>
  </w:abstractNum>
  <w:abstractNum w:abstractNumId="30">
    <w:nsid w:val="56607B95"/>
    <w:multiLevelType w:val="hybridMultilevel"/>
    <w:tmpl w:val="A6E05A4A"/>
    <w:lvl w:ilvl="0" w:tplc="496C06D8">
      <w:start w:val="1"/>
      <w:numFmt w:val="bullet"/>
      <w:lvlRestart w:val="0"/>
      <w:lvlText w:val=""/>
      <w:lvlJc w:val="left"/>
      <w:pPr>
        <w:ind w:left="0" w:firstLine="705"/>
      </w:pPr>
      <w:rPr>
        <w:u w:val="none"/>
      </w:rPr>
    </w:lvl>
    <w:lvl w:ilvl="1" w:tplc="DA966260">
      <w:numFmt w:val="decimal"/>
      <w:lvlText w:val=""/>
      <w:lvlJc w:val="left"/>
    </w:lvl>
    <w:lvl w:ilvl="2" w:tplc="51F23692">
      <w:numFmt w:val="decimal"/>
      <w:lvlText w:val=""/>
      <w:lvlJc w:val="left"/>
    </w:lvl>
    <w:lvl w:ilvl="3" w:tplc="002620B0">
      <w:numFmt w:val="decimal"/>
      <w:lvlText w:val=""/>
      <w:lvlJc w:val="left"/>
    </w:lvl>
    <w:lvl w:ilvl="4" w:tplc="73C0149A">
      <w:numFmt w:val="decimal"/>
      <w:lvlText w:val=""/>
      <w:lvlJc w:val="left"/>
    </w:lvl>
    <w:lvl w:ilvl="5" w:tplc="C2FCF61A">
      <w:numFmt w:val="decimal"/>
      <w:lvlText w:val=""/>
      <w:lvlJc w:val="left"/>
    </w:lvl>
    <w:lvl w:ilvl="6" w:tplc="0FD48614">
      <w:numFmt w:val="decimal"/>
      <w:lvlText w:val=""/>
      <w:lvlJc w:val="left"/>
    </w:lvl>
    <w:lvl w:ilvl="7" w:tplc="3FA618CE">
      <w:numFmt w:val="decimal"/>
      <w:lvlText w:val=""/>
      <w:lvlJc w:val="left"/>
    </w:lvl>
    <w:lvl w:ilvl="8" w:tplc="F9083210">
      <w:numFmt w:val="decimal"/>
      <w:lvlText w:val=""/>
      <w:lvlJc w:val="left"/>
    </w:lvl>
  </w:abstractNum>
  <w:abstractNum w:abstractNumId="31">
    <w:nsid w:val="57B631BD"/>
    <w:multiLevelType w:val="hybridMultilevel"/>
    <w:tmpl w:val="01ECFE5A"/>
    <w:lvl w:ilvl="0" w:tplc="B5F87B48">
      <w:start w:val="20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nsid w:val="583D68C3"/>
    <w:multiLevelType w:val="hybridMultilevel"/>
    <w:tmpl w:val="BA5848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nsid w:val="59A83AB6"/>
    <w:multiLevelType w:val="hybridMultilevel"/>
    <w:tmpl w:val="3522C96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4">
    <w:nsid w:val="5C05773E"/>
    <w:multiLevelType w:val="hybridMultilevel"/>
    <w:tmpl w:val="1B2AA22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nsid w:val="636C6DCB"/>
    <w:multiLevelType w:val="hybridMultilevel"/>
    <w:tmpl w:val="013CA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2D3B0D"/>
    <w:multiLevelType w:val="hybridMultilevel"/>
    <w:tmpl w:val="2168FAF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nsid w:val="735135E3"/>
    <w:multiLevelType w:val="hybridMultilevel"/>
    <w:tmpl w:val="AE92AFCA"/>
    <w:lvl w:ilvl="0" w:tplc="0426000B">
      <w:start w:val="1"/>
      <w:numFmt w:val="bullet"/>
      <w:lvlText w:val=""/>
      <w:lvlJc w:val="left"/>
      <w:pPr>
        <w:ind w:left="720" w:hanging="360"/>
      </w:pPr>
      <w:rPr>
        <w:rFonts w:ascii="Wingdings" w:hAnsi="Wingding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nsid w:val="73D33549"/>
    <w:multiLevelType w:val="hybridMultilevel"/>
    <w:tmpl w:val="E3281AE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nsid w:val="75965B71"/>
    <w:multiLevelType w:val="hybridMultilevel"/>
    <w:tmpl w:val="929877A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0">
    <w:nsid w:val="797E307D"/>
    <w:multiLevelType w:val="multilevel"/>
    <w:tmpl w:val="EE2210F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nsid w:val="7B651889"/>
    <w:multiLevelType w:val="hybridMultilevel"/>
    <w:tmpl w:val="DEC022BE"/>
    <w:lvl w:ilvl="0" w:tplc="F58C85AE">
      <w:start w:val="1"/>
      <w:numFmt w:val="lowerLetter"/>
      <w:lvlText w:val="%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nsid w:val="7E721DF5"/>
    <w:multiLevelType w:val="hybridMultilevel"/>
    <w:tmpl w:val="A42EECE2"/>
    <w:lvl w:ilvl="0" w:tplc="C8C6C748">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6"/>
  </w:num>
  <w:num w:numId="2">
    <w:abstractNumId w:val="36"/>
  </w:num>
  <w:num w:numId="3">
    <w:abstractNumId w:val="6"/>
  </w:num>
  <w:num w:numId="4">
    <w:abstractNumId w:val="39"/>
  </w:num>
  <w:num w:numId="5">
    <w:abstractNumId w:val="28"/>
  </w:num>
  <w:num w:numId="6">
    <w:abstractNumId w:val="1"/>
  </w:num>
  <w:num w:numId="7">
    <w:abstractNumId w:val="25"/>
  </w:num>
  <w:num w:numId="8">
    <w:abstractNumId w:val="2"/>
  </w:num>
  <w:num w:numId="9">
    <w:abstractNumId w:val="9"/>
  </w:num>
  <w:num w:numId="10">
    <w:abstractNumId w:val="19"/>
  </w:num>
  <w:num w:numId="11">
    <w:abstractNumId w:val="20"/>
  </w:num>
  <w:num w:numId="12">
    <w:abstractNumId w:val="27"/>
  </w:num>
  <w:num w:numId="13">
    <w:abstractNumId w:val="32"/>
  </w:num>
  <w:num w:numId="14">
    <w:abstractNumId w:val="23"/>
  </w:num>
  <w:num w:numId="15">
    <w:abstractNumId w:val="29"/>
  </w:num>
  <w:num w:numId="16">
    <w:abstractNumId w:val="18"/>
  </w:num>
  <w:num w:numId="17">
    <w:abstractNumId w:val="15"/>
  </w:num>
  <w:num w:numId="18">
    <w:abstractNumId w:val="22"/>
    <w:lvlOverride w:ilvl="0">
      <w:startOverride w:val="1"/>
    </w:lvlOverride>
    <w:lvlOverride w:ilvl="1"/>
    <w:lvlOverride w:ilvl="2"/>
    <w:lvlOverride w:ilvl="3"/>
    <w:lvlOverride w:ilvl="4"/>
    <w:lvlOverride w:ilvl="5"/>
    <w:lvlOverride w:ilvl="6"/>
    <w:lvlOverride w:ilvl="7"/>
    <w:lvlOverride w:ilvl="8"/>
  </w:num>
  <w:num w:numId="19">
    <w:abstractNumId w:val="38"/>
  </w:num>
  <w:num w:numId="20">
    <w:abstractNumId w:val="4"/>
  </w:num>
  <w:num w:numId="21">
    <w:abstractNumId w:val="24"/>
  </w:num>
  <w:num w:numId="22">
    <w:abstractNumId w:val="35"/>
  </w:num>
  <w:num w:numId="23">
    <w:abstractNumId w:val="7"/>
  </w:num>
  <w:num w:numId="24">
    <w:abstractNumId w:val="31"/>
  </w:num>
  <w:num w:numId="25">
    <w:abstractNumId w:val="8"/>
  </w:num>
  <w:num w:numId="26">
    <w:abstractNumId w:val="17"/>
  </w:num>
  <w:num w:numId="27">
    <w:abstractNumId w:val="42"/>
  </w:num>
  <w:num w:numId="28">
    <w:abstractNumId w:val="12"/>
  </w:num>
  <w:num w:numId="29">
    <w:abstractNumId w:val="3"/>
  </w:num>
  <w:num w:numId="30">
    <w:abstractNumId w:val="21"/>
  </w:num>
  <w:num w:numId="31">
    <w:abstractNumId w:val="34"/>
  </w:num>
  <w:num w:numId="32">
    <w:abstractNumId w:val="14"/>
  </w:num>
  <w:num w:numId="33">
    <w:abstractNumId w:val="0"/>
  </w:num>
  <w:num w:numId="34">
    <w:abstractNumId w:val="33"/>
  </w:num>
  <w:num w:numId="35">
    <w:abstractNumId w:val="10"/>
  </w:num>
  <w:num w:numId="36">
    <w:abstractNumId w:val="37"/>
  </w:num>
  <w:num w:numId="37">
    <w:abstractNumId w:val="16"/>
  </w:num>
  <w:num w:numId="38">
    <w:abstractNumId w:val="5"/>
  </w:num>
  <w:num w:numId="39">
    <w:abstractNumId w:val="41"/>
  </w:num>
  <w:num w:numId="40">
    <w:abstractNumId w:val="11"/>
  </w:num>
  <w:num w:numId="41">
    <w:abstractNumId w:val="40"/>
  </w:num>
  <w:num w:numId="42">
    <w:abstractNumId w:val="13"/>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2B9"/>
    <w:rsid w:val="00000A3F"/>
    <w:rsid w:val="0000316C"/>
    <w:rsid w:val="00004060"/>
    <w:rsid w:val="00005839"/>
    <w:rsid w:val="00005CF4"/>
    <w:rsid w:val="000064B3"/>
    <w:rsid w:val="00007238"/>
    <w:rsid w:val="000072F5"/>
    <w:rsid w:val="00007539"/>
    <w:rsid w:val="0001049F"/>
    <w:rsid w:val="00011746"/>
    <w:rsid w:val="00017727"/>
    <w:rsid w:val="00020361"/>
    <w:rsid w:val="00020D02"/>
    <w:rsid w:val="00021761"/>
    <w:rsid w:val="0003650A"/>
    <w:rsid w:val="00041140"/>
    <w:rsid w:val="0004197A"/>
    <w:rsid w:val="00043A08"/>
    <w:rsid w:val="0004411C"/>
    <w:rsid w:val="000457E8"/>
    <w:rsid w:val="00052E16"/>
    <w:rsid w:val="000568F8"/>
    <w:rsid w:val="000576FC"/>
    <w:rsid w:val="00060742"/>
    <w:rsid w:val="00061EF8"/>
    <w:rsid w:val="00064559"/>
    <w:rsid w:val="000652AB"/>
    <w:rsid w:val="00065A9F"/>
    <w:rsid w:val="000668F5"/>
    <w:rsid w:val="00071ACD"/>
    <w:rsid w:val="00072F69"/>
    <w:rsid w:val="00073007"/>
    <w:rsid w:val="00075BD6"/>
    <w:rsid w:val="000762AB"/>
    <w:rsid w:val="00085B55"/>
    <w:rsid w:val="00090411"/>
    <w:rsid w:val="00090FC1"/>
    <w:rsid w:val="00092055"/>
    <w:rsid w:val="00092DFF"/>
    <w:rsid w:val="00095723"/>
    <w:rsid w:val="000963F5"/>
    <w:rsid w:val="000A1755"/>
    <w:rsid w:val="000A3DEE"/>
    <w:rsid w:val="000A7521"/>
    <w:rsid w:val="000B3354"/>
    <w:rsid w:val="000B5364"/>
    <w:rsid w:val="000B548A"/>
    <w:rsid w:val="000B7CEB"/>
    <w:rsid w:val="000B7CF9"/>
    <w:rsid w:val="000C3412"/>
    <w:rsid w:val="000D175A"/>
    <w:rsid w:val="000D21A6"/>
    <w:rsid w:val="000D4CC1"/>
    <w:rsid w:val="000D7939"/>
    <w:rsid w:val="000E3A7A"/>
    <w:rsid w:val="000E484E"/>
    <w:rsid w:val="000E4F3C"/>
    <w:rsid w:val="000F21FD"/>
    <w:rsid w:val="000F3C2E"/>
    <w:rsid w:val="000F5922"/>
    <w:rsid w:val="00100424"/>
    <w:rsid w:val="001048EF"/>
    <w:rsid w:val="00106053"/>
    <w:rsid w:val="00106722"/>
    <w:rsid w:val="0011347A"/>
    <w:rsid w:val="00122EDB"/>
    <w:rsid w:val="001244BF"/>
    <w:rsid w:val="0012582A"/>
    <w:rsid w:val="0012640D"/>
    <w:rsid w:val="0013213F"/>
    <w:rsid w:val="00132DFF"/>
    <w:rsid w:val="00132F6D"/>
    <w:rsid w:val="001356E4"/>
    <w:rsid w:val="00141C9F"/>
    <w:rsid w:val="001428D1"/>
    <w:rsid w:val="001432A9"/>
    <w:rsid w:val="001455F1"/>
    <w:rsid w:val="00145F1E"/>
    <w:rsid w:val="00146852"/>
    <w:rsid w:val="001469FB"/>
    <w:rsid w:val="00147DC9"/>
    <w:rsid w:val="00152B2A"/>
    <w:rsid w:val="00155491"/>
    <w:rsid w:val="00155C2E"/>
    <w:rsid w:val="00160609"/>
    <w:rsid w:val="00162D1E"/>
    <w:rsid w:val="00164DBE"/>
    <w:rsid w:val="001662A7"/>
    <w:rsid w:val="00171E8D"/>
    <w:rsid w:val="00173574"/>
    <w:rsid w:val="00175DAB"/>
    <w:rsid w:val="001813D3"/>
    <w:rsid w:val="0018305F"/>
    <w:rsid w:val="00184885"/>
    <w:rsid w:val="001907B7"/>
    <w:rsid w:val="00190FFF"/>
    <w:rsid w:val="001A15F3"/>
    <w:rsid w:val="001A1F9F"/>
    <w:rsid w:val="001A277C"/>
    <w:rsid w:val="001B12DC"/>
    <w:rsid w:val="001B1C7F"/>
    <w:rsid w:val="001B45C8"/>
    <w:rsid w:val="001B4A9E"/>
    <w:rsid w:val="001B4AA3"/>
    <w:rsid w:val="001B6027"/>
    <w:rsid w:val="001B7815"/>
    <w:rsid w:val="001B7E92"/>
    <w:rsid w:val="001C106E"/>
    <w:rsid w:val="001C5C28"/>
    <w:rsid w:val="001D0215"/>
    <w:rsid w:val="001D155C"/>
    <w:rsid w:val="001D2980"/>
    <w:rsid w:val="001E2840"/>
    <w:rsid w:val="001E2CFD"/>
    <w:rsid w:val="001E4FA2"/>
    <w:rsid w:val="001E5953"/>
    <w:rsid w:val="001E77C9"/>
    <w:rsid w:val="001F0AC1"/>
    <w:rsid w:val="001F0B91"/>
    <w:rsid w:val="001F2716"/>
    <w:rsid w:val="001F2D9C"/>
    <w:rsid w:val="001F52C7"/>
    <w:rsid w:val="001F5DD3"/>
    <w:rsid w:val="00202F54"/>
    <w:rsid w:val="002034DB"/>
    <w:rsid w:val="00203CB2"/>
    <w:rsid w:val="00206AE7"/>
    <w:rsid w:val="00215128"/>
    <w:rsid w:val="00216AE2"/>
    <w:rsid w:val="002228FB"/>
    <w:rsid w:val="00224283"/>
    <w:rsid w:val="00224E49"/>
    <w:rsid w:val="00226A8B"/>
    <w:rsid w:val="00227ED3"/>
    <w:rsid w:val="00234BE0"/>
    <w:rsid w:val="0024574C"/>
    <w:rsid w:val="00245CA9"/>
    <w:rsid w:val="00252E7B"/>
    <w:rsid w:val="002544D4"/>
    <w:rsid w:val="00256F00"/>
    <w:rsid w:val="0025784A"/>
    <w:rsid w:val="002635B9"/>
    <w:rsid w:val="00265DD5"/>
    <w:rsid w:val="00266A60"/>
    <w:rsid w:val="002727E9"/>
    <w:rsid w:val="002742E1"/>
    <w:rsid w:val="00275555"/>
    <w:rsid w:val="002762B7"/>
    <w:rsid w:val="00276734"/>
    <w:rsid w:val="00277595"/>
    <w:rsid w:val="002816C1"/>
    <w:rsid w:val="00282BB8"/>
    <w:rsid w:val="00287E4C"/>
    <w:rsid w:val="002A28E8"/>
    <w:rsid w:val="002A3F48"/>
    <w:rsid w:val="002A5A9E"/>
    <w:rsid w:val="002A5AF7"/>
    <w:rsid w:val="002A70BF"/>
    <w:rsid w:val="002A7793"/>
    <w:rsid w:val="002B1230"/>
    <w:rsid w:val="002B16B5"/>
    <w:rsid w:val="002B3532"/>
    <w:rsid w:val="002B488F"/>
    <w:rsid w:val="002C1782"/>
    <w:rsid w:val="002C4DB9"/>
    <w:rsid w:val="002D3CAF"/>
    <w:rsid w:val="002D468D"/>
    <w:rsid w:val="002D539C"/>
    <w:rsid w:val="002E1715"/>
    <w:rsid w:val="002E1B55"/>
    <w:rsid w:val="002E1C44"/>
    <w:rsid w:val="002E4B6C"/>
    <w:rsid w:val="002E7AA7"/>
    <w:rsid w:val="002F347D"/>
    <w:rsid w:val="002F52CA"/>
    <w:rsid w:val="002F7880"/>
    <w:rsid w:val="00300586"/>
    <w:rsid w:val="00303AA7"/>
    <w:rsid w:val="00317289"/>
    <w:rsid w:val="00317D12"/>
    <w:rsid w:val="0032070F"/>
    <w:rsid w:val="003229DD"/>
    <w:rsid w:val="00323277"/>
    <w:rsid w:val="00323804"/>
    <w:rsid w:val="003266EA"/>
    <w:rsid w:val="00330E34"/>
    <w:rsid w:val="00331263"/>
    <w:rsid w:val="003315A7"/>
    <w:rsid w:val="00331D5E"/>
    <w:rsid w:val="00332F41"/>
    <w:rsid w:val="00341442"/>
    <w:rsid w:val="00343ABC"/>
    <w:rsid w:val="00344640"/>
    <w:rsid w:val="00345CE5"/>
    <w:rsid w:val="003464F9"/>
    <w:rsid w:val="00346A30"/>
    <w:rsid w:val="00351393"/>
    <w:rsid w:val="0035166B"/>
    <w:rsid w:val="0035251E"/>
    <w:rsid w:val="00354434"/>
    <w:rsid w:val="00354A4A"/>
    <w:rsid w:val="00356520"/>
    <w:rsid w:val="00363CA6"/>
    <w:rsid w:val="003647A4"/>
    <w:rsid w:val="003701E2"/>
    <w:rsid w:val="00370562"/>
    <w:rsid w:val="00372043"/>
    <w:rsid w:val="00373AD0"/>
    <w:rsid w:val="003757F3"/>
    <w:rsid w:val="003766DA"/>
    <w:rsid w:val="003820A8"/>
    <w:rsid w:val="00383E5E"/>
    <w:rsid w:val="00383FF8"/>
    <w:rsid w:val="0038523A"/>
    <w:rsid w:val="00386298"/>
    <w:rsid w:val="0039064E"/>
    <w:rsid w:val="00390A5F"/>
    <w:rsid w:val="00391A97"/>
    <w:rsid w:val="00392180"/>
    <w:rsid w:val="00392307"/>
    <w:rsid w:val="0039362D"/>
    <w:rsid w:val="00393E5B"/>
    <w:rsid w:val="003A0E0D"/>
    <w:rsid w:val="003A6DD8"/>
    <w:rsid w:val="003A782A"/>
    <w:rsid w:val="003B2B41"/>
    <w:rsid w:val="003B30AF"/>
    <w:rsid w:val="003C621C"/>
    <w:rsid w:val="003D0810"/>
    <w:rsid w:val="003D1DAC"/>
    <w:rsid w:val="003D4CE0"/>
    <w:rsid w:val="003D7EDD"/>
    <w:rsid w:val="003E6334"/>
    <w:rsid w:val="003F0305"/>
    <w:rsid w:val="003F0AE6"/>
    <w:rsid w:val="003F2814"/>
    <w:rsid w:val="00400C93"/>
    <w:rsid w:val="00406465"/>
    <w:rsid w:val="004070A2"/>
    <w:rsid w:val="004112DC"/>
    <w:rsid w:val="004123EE"/>
    <w:rsid w:val="00412C5E"/>
    <w:rsid w:val="00412D6C"/>
    <w:rsid w:val="00414F81"/>
    <w:rsid w:val="00417B1D"/>
    <w:rsid w:val="00420243"/>
    <w:rsid w:val="004219F7"/>
    <w:rsid w:val="00422A56"/>
    <w:rsid w:val="0042332F"/>
    <w:rsid w:val="0042627D"/>
    <w:rsid w:val="00427D17"/>
    <w:rsid w:val="0043513E"/>
    <w:rsid w:val="00436772"/>
    <w:rsid w:val="004367D9"/>
    <w:rsid w:val="00440CF5"/>
    <w:rsid w:val="0044126B"/>
    <w:rsid w:val="004416C7"/>
    <w:rsid w:val="00445931"/>
    <w:rsid w:val="0044679A"/>
    <w:rsid w:val="00446FFE"/>
    <w:rsid w:val="00452531"/>
    <w:rsid w:val="00461253"/>
    <w:rsid w:val="00463982"/>
    <w:rsid w:val="00464ACF"/>
    <w:rsid w:val="00464DFA"/>
    <w:rsid w:val="00467210"/>
    <w:rsid w:val="00471C22"/>
    <w:rsid w:val="00475ACD"/>
    <w:rsid w:val="004827C2"/>
    <w:rsid w:val="0048342D"/>
    <w:rsid w:val="00483D0F"/>
    <w:rsid w:val="00485EE8"/>
    <w:rsid w:val="00487A99"/>
    <w:rsid w:val="00487FD0"/>
    <w:rsid w:val="004916B9"/>
    <w:rsid w:val="004950AE"/>
    <w:rsid w:val="004A21E3"/>
    <w:rsid w:val="004A4A48"/>
    <w:rsid w:val="004A7E42"/>
    <w:rsid w:val="004C5643"/>
    <w:rsid w:val="004D3A89"/>
    <w:rsid w:val="004D57BD"/>
    <w:rsid w:val="004D5D80"/>
    <w:rsid w:val="004E01B9"/>
    <w:rsid w:val="004E12C3"/>
    <w:rsid w:val="004E3541"/>
    <w:rsid w:val="004E3750"/>
    <w:rsid w:val="004E75EF"/>
    <w:rsid w:val="004F28E6"/>
    <w:rsid w:val="004F31F4"/>
    <w:rsid w:val="004F5455"/>
    <w:rsid w:val="00502DC5"/>
    <w:rsid w:val="00504C47"/>
    <w:rsid w:val="00506C43"/>
    <w:rsid w:val="00510F66"/>
    <w:rsid w:val="00511DC7"/>
    <w:rsid w:val="00512E6E"/>
    <w:rsid w:val="00515584"/>
    <w:rsid w:val="005164E1"/>
    <w:rsid w:val="00520940"/>
    <w:rsid w:val="00523917"/>
    <w:rsid w:val="00525B62"/>
    <w:rsid w:val="00525CD6"/>
    <w:rsid w:val="00527359"/>
    <w:rsid w:val="00534AB0"/>
    <w:rsid w:val="005365E2"/>
    <w:rsid w:val="00540A42"/>
    <w:rsid w:val="00546384"/>
    <w:rsid w:val="005466D6"/>
    <w:rsid w:val="0055268B"/>
    <w:rsid w:val="00565577"/>
    <w:rsid w:val="005669A1"/>
    <w:rsid w:val="00566C6A"/>
    <w:rsid w:val="00573C1F"/>
    <w:rsid w:val="00576983"/>
    <w:rsid w:val="0058144F"/>
    <w:rsid w:val="00582A9E"/>
    <w:rsid w:val="00582D1A"/>
    <w:rsid w:val="005850EF"/>
    <w:rsid w:val="005859CA"/>
    <w:rsid w:val="00590A7E"/>
    <w:rsid w:val="00591025"/>
    <w:rsid w:val="00591EB0"/>
    <w:rsid w:val="00597206"/>
    <w:rsid w:val="005A0091"/>
    <w:rsid w:val="005A313D"/>
    <w:rsid w:val="005A5747"/>
    <w:rsid w:val="005B1701"/>
    <w:rsid w:val="005B553C"/>
    <w:rsid w:val="005C307C"/>
    <w:rsid w:val="005C3CE6"/>
    <w:rsid w:val="005C5DB1"/>
    <w:rsid w:val="005C6E06"/>
    <w:rsid w:val="005D141F"/>
    <w:rsid w:val="005D19CD"/>
    <w:rsid w:val="005D2D47"/>
    <w:rsid w:val="005D4A8B"/>
    <w:rsid w:val="005D592D"/>
    <w:rsid w:val="005D6A79"/>
    <w:rsid w:val="005E0D52"/>
    <w:rsid w:val="005E12E8"/>
    <w:rsid w:val="005E27B5"/>
    <w:rsid w:val="005E3121"/>
    <w:rsid w:val="005E313A"/>
    <w:rsid w:val="005E5BDD"/>
    <w:rsid w:val="005E608C"/>
    <w:rsid w:val="005E65B3"/>
    <w:rsid w:val="005E7B56"/>
    <w:rsid w:val="005F2DB6"/>
    <w:rsid w:val="005F51DE"/>
    <w:rsid w:val="005F59E9"/>
    <w:rsid w:val="005F7636"/>
    <w:rsid w:val="006004B4"/>
    <w:rsid w:val="00607BC1"/>
    <w:rsid w:val="00611B9B"/>
    <w:rsid w:val="00614024"/>
    <w:rsid w:val="00615221"/>
    <w:rsid w:val="006152F4"/>
    <w:rsid w:val="00616BB2"/>
    <w:rsid w:val="006176EF"/>
    <w:rsid w:val="00617C4B"/>
    <w:rsid w:val="00621D1B"/>
    <w:rsid w:val="00621D82"/>
    <w:rsid w:val="00624AE8"/>
    <w:rsid w:val="00626696"/>
    <w:rsid w:val="00634E40"/>
    <w:rsid w:val="006371ED"/>
    <w:rsid w:val="006378AA"/>
    <w:rsid w:val="00642F66"/>
    <w:rsid w:val="006449D4"/>
    <w:rsid w:val="00645298"/>
    <w:rsid w:val="00645C11"/>
    <w:rsid w:val="00645D93"/>
    <w:rsid w:val="00646998"/>
    <w:rsid w:val="00653CA4"/>
    <w:rsid w:val="006556D5"/>
    <w:rsid w:val="006579A5"/>
    <w:rsid w:val="00657EDF"/>
    <w:rsid w:val="0066034F"/>
    <w:rsid w:val="00661BF1"/>
    <w:rsid w:val="0066346B"/>
    <w:rsid w:val="0066374F"/>
    <w:rsid w:val="00664700"/>
    <w:rsid w:val="0066605D"/>
    <w:rsid w:val="00666FCF"/>
    <w:rsid w:val="0067249A"/>
    <w:rsid w:val="006728FC"/>
    <w:rsid w:val="00676911"/>
    <w:rsid w:val="00686F46"/>
    <w:rsid w:val="00687D40"/>
    <w:rsid w:val="006910C3"/>
    <w:rsid w:val="00692057"/>
    <w:rsid w:val="00692C3B"/>
    <w:rsid w:val="0069352A"/>
    <w:rsid w:val="00693E43"/>
    <w:rsid w:val="006974F3"/>
    <w:rsid w:val="006A1265"/>
    <w:rsid w:val="006B120C"/>
    <w:rsid w:val="006B7900"/>
    <w:rsid w:val="006C0607"/>
    <w:rsid w:val="006C2C0A"/>
    <w:rsid w:val="006C380B"/>
    <w:rsid w:val="006D2C60"/>
    <w:rsid w:val="006D5DEC"/>
    <w:rsid w:val="006D7085"/>
    <w:rsid w:val="006D7747"/>
    <w:rsid w:val="006E5F16"/>
    <w:rsid w:val="006E69CF"/>
    <w:rsid w:val="00702DBD"/>
    <w:rsid w:val="007040B5"/>
    <w:rsid w:val="00717B69"/>
    <w:rsid w:val="00723D85"/>
    <w:rsid w:val="00724102"/>
    <w:rsid w:val="00724668"/>
    <w:rsid w:val="00726115"/>
    <w:rsid w:val="00726265"/>
    <w:rsid w:val="00726DAF"/>
    <w:rsid w:val="00733F0C"/>
    <w:rsid w:val="00734182"/>
    <w:rsid w:val="0074495F"/>
    <w:rsid w:val="0074518C"/>
    <w:rsid w:val="0074716C"/>
    <w:rsid w:val="00747D14"/>
    <w:rsid w:val="00750BBF"/>
    <w:rsid w:val="007516D3"/>
    <w:rsid w:val="00756A39"/>
    <w:rsid w:val="00756B90"/>
    <w:rsid w:val="00756FF0"/>
    <w:rsid w:val="00760283"/>
    <w:rsid w:val="007654DF"/>
    <w:rsid w:val="00766D31"/>
    <w:rsid w:val="00767930"/>
    <w:rsid w:val="00772938"/>
    <w:rsid w:val="007736BD"/>
    <w:rsid w:val="007754A9"/>
    <w:rsid w:val="0078262E"/>
    <w:rsid w:val="00784B76"/>
    <w:rsid w:val="00785B6A"/>
    <w:rsid w:val="00785B71"/>
    <w:rsid w:val="00785D56"/>
    <w:rsid w:val="007867BA"/>
    <w:rsid w:val="007908C3"/>
    <w:rsid w:val="0079149A"/>
    <w:rsid w:val="007942B9"/>
    <w:rsid w:val="00794693"/>
    <w:rsid w:val="007A51FD"/>
    <w:rsid w:val="007A5891"/>
    <w:rsid w:val="007A6DFC"/>
    <w:rsid w:val="007B20D7"/>
    <w:rsid w:val="007B3E68"/>
    <w:rsid w:val="007B6003"/>
    <w:rsid w:val="007B6ACB"/>
    <w:rsid w:val="007B6F07"/>
    <w:rsid w:val="007C0CAD"/>
    <w:rsid w:val="007C1287"/>
    <w:rsid w:val="007C3727"/>
    <w:rsid w:val="007C3EDF"/>
    <w:rsid w:val="007C7D76"/>
    <w:rsid w:val="007D177D"/>
    <w:rsid w:val="007D1FF3"/>
    <w:rsid w:val="007D2315"/>
    <w:rsid w:val="007D3502"/>
    <w:rsid w:val="007D37C9"/>
    <w:rsid w:val="007D4C0C"/>
    <w:rsid w:val="007D4C7A"/>
    <w:rsid w:val="007E3126"/>
    <w:rsid w:val="007E5CE1"/>
    <w:rsid w:val="007E7B2F"/>
    <w:rsid w:val="007F252F"/>
    <w:rsid w:val="007F2DF3"/>
    <w:rsid w:val="007F4E50"/>
    <w:rsid w:val="007F51E7"/>
    <w:rsid w:val="007F590E"/>
    <w:rsid w:val="008079BE"/>
    <w:rsid w:val="008157CC"/>
    <w:rsid w:val="00821854"/>
    <w:rsid w:val="00821E82"/>
    <w:rsid w:val="00827C0F"/>
    <w:rsid w:val="008423D9"/>
    <w:rsid w:val="008429B1"/>
    <w:rsid w:val="008457AE"/>
    <w:rsid w:val="0084753E"/>
    <w:rsid w:val="00850108"/>
    <w:rsid w:val="00850658"/>
    <w:rsid w:val="00850A03"/>
    <w:rsid w:val="00851BBB"/>
    <w:rsid w:val="00853528"/>
    <w:rsid w:val="00857736"/>
    <w:rsid w:val="00861F04"/>
    <w:rsid w:val="00864B1F"/>
    <w:rsid w:val="00870F98"/>
    <w:rsid w:val="00871454"/>
    <w:rsid w:val="00871D3B"/>
    <w:rsid w:val="00872901"/>
    <w:rsid w:val="0088158F"/>
    <w:rsid w:val="0089064C"/>
    <w:rsid w:val="00895A7E"/>
    <w:rsid w:val="00897ED2"/>
    <w:rsid w:val="008A2FEA"/>
    <w:rsid w:val="008B5B2F"/>
    <w:rsid w:val="008B74BD"/>
    <w:rsid w:val="008C07DE"/>
    <w:rsid w:val="008C081C"/>
    <w:rsid w:val="008C4D0D"/>
    <w:rsid w:val="008D301E"/>
    <w:rsid w:val="008D3B29"/>
    <w:rsid w:val="008D3E85"/>
    <w:rsid w:val="008E0785"/>
    <w:rsid w:val="008E12E6"/>
    <w:rsid w:val="008E6AEF"/>
    <w:rsid w:val="008E7237"/>
    <w:rsid w:val="008F09B8"/>
    <w:rsid w:val="008F1FB6"/>
    <w:rsid w:val="008F2D8F"/>
    <w:rsid w:val="008F326F"/>
    <w:rsid w:val="008F49F0"/>
    <w:rsid w:val="008F5621"/>
    <w:rsid w:val="008F7A85"/>
    <w:rsid w:val="008F7C79"/>
    <w:rsid w:val="009017DB"/>
    <w:rsid w:val="0090449A"/>
    <w:rsid w:val="009053E9"/>
    <w:rsid w:val="00905C8A"/>
    <w:rsid w:val="0090777F"/>
    <w:rsid w:val="009141AD"/>
    <w:rsid w:val="00914391"/>
    <w:rsid w:val="00914666"/>
    <w:rsid w:val="00917858"/>
    <w:rsid w:val="00921317"/>
    <w:rsid w:val="00923865"/>
    <w:rsid w:val="00925983"/>
    <w:rsid w:val="00927E9F"/>
    <w:rsid w:val="00930C78"/>
    <w:rsid w:val="0093409F"/>
    <w:rsid w:val="00934465"/>
    <w:rsid w:val="0093551E"/>
    <w:rsid w:val="00943C33"/>
    <w:rsid w:val="00950D0E"/>
    <w:rsid w:val="00951532"/>
    <w:rsid w:val="00951833"/>
    <w:rsid w:val="00953667"/>
    <w:rsid w:val="0095562D"/>
    <w:rsid w:val="00957839"/>
    <w:rsid w:val="009713A9"/>
    <w:rsid w:val="009731CE"/>
    <w:rsid w:val="009768F1"/>
    <w:rsid w:val="00977786"/>
    <w:rsid w:val="00982B45"/>
    <w:rsid w:val="009867CD"/>
    <w:rsid w:val="00991BDF"/>
    <w:rsid w:val="0099389A"/>
    <w:rsid w:val="00995D51"/>
    <w:rsid w:val="009A0DDC"/>
    <w:rsid w:val="009A3D53"/>
    <w:rsid w:val="009A7AB1"/>
    <w:rsid w:val="009B0888"/>
    <w:rsid w:val="009B0972"/>
    <w:rsid w:val="009B409B"/>
    <w:rsid w:val="009B4C91"/>
    <w:rsid w:val="009C00B4"/>
    <w:rsid w:val="009C1FDF"/>
    <w:rsid w:val="009C29A4"/>
    <w:rsid w:val="009C51C0"/>
    <w:rsid w:val="009C548D"/>
    <w:rsid w:val="009C5987"/>
    <w:rsid w:val="009C6083"/>
    <w:rsid w:val="009D088A"/>
    <w:rsid w:val="009D0BB5"/>
    <w:rsid w:val="009D2DCC"/>
    <w:rsid w:val="009D4992"/>
    <w:rsid w:val="009D4D9B"/>
    <w:rsid w:val="009E03EA"/>
    <w:rsid w:val="009E0963"/>
    <w:rsid w:val="009E0ADF"/>
    <w:rsid w:val="009E0FFF"/>
    <w:rsid w:val="009E2F85"/>
    <w:rsid w:val="009E4688"/>
    <w:rsid w:val="009E72CE"/>
    <w:rsid w:val="009E7583"/>
    <w:rsid w:val="009F0D84"/>
    <w:rsid w:val="009F1154"/>
    <w:rsid w:val="009F54C5"/>
    <w:rsid w:val="009F69B0"/>
    <w:rsid w:val="00A02F1E"/>
    <w:rsid w:val="00A118F2"/>
    <w:rsid w:val="00A15EB4"/>
    <w:rsid w:val="00A2344E"/>
    <w:rsid w:val="00A24287"/>
    <w:rsid w:val="00A24346"/>
    <w:rsid w:val="00A25CF5"/>
    <w:rsid w:val="00A2628C"/>
    <w:rsid w:val="00A35331"/>
    <w:rsid w:val="00A403A0"/>
    <w:rsid w:val="00A40CB6"/>
    <w:rsid w:val="00A4272B"/>
    <w:rsid w:val="00A4594B"/>
    <w:rsid w:val="00A5027D"/>
    <w:rsid w:val="00A50758"/>
    <w:rsid w:val="00A547BC"/>
    <w:rsid w:val="00A55F64"/>
    <w:rsid w:val="00A601A9"/>
    <w:rsid w:val="00A61692"/>
    <w:rsid w:val="00A63053"/>
    <w:rsid w:val="00A63FF8"/>
    <w:rsid w:val="00A66DF6"/>
    <w:rsid w:val="00A70C91"/>
    <w:rsid w:val="00A7642E"/>
    <w:rsid w:val="00A77641"/>
    <w:rsid w:val="00A854E5"/>
    <w:rsid w:val="00A96F8D"/>
    <w:rsid w:val="00AB0351"/>
    <w:rsid w:val="00AB0ADA"/>
    <w:rsid w:val="00AB5A16"/>
    <w:rsid w:val="00AB6770"/>
    <w:rsid w:val="00AC0AB7"/>
    <w:rsid w:val="00AC1903"/>
    <w:rsid w:val="00AC2EE4"/>
    <w:rsid w:val="00AC31F2"/>
    <w:rsid w:val="00AC6257"/>
    <w:rsid w:val="00AC74B0"/>
    <w:rsid w:val="00AF05AC"/>
    <w:rsid w:val="00AF3CD0"/>
    <w:rsid w:val="00AF6F69"/>
    <w:rsid w:val="00B02013"/>
    <w:rsid w:val="00B05FFB"/>
    <w:rsid w:val="00B103B3"/>
    <w:rsid w:val="00B10E0B"/>
    <w:rsid w:val="00B17286"/>
    <w:rsid w:val="00B17F25"/>
    <w:rsid w:val="00B2105F"/>
    <w:rsid w:val="00B27924"/>
    <w:rsid w:val="00B27B9D"/>
    <w:rsid w:val="00B27EB1"/>
    <w:rsid w:val="00B3070B"/>
    <w:rsid w:val="00B3107C"/>
    <w:rsid w:val="00B346C7"/>
    <w:rsid w:val="00B36884"/>
    <w:rsid w:val="00B425AF"/>
    <w:rsid w:val="00B436B0"/>
    <w:rsid w:val="00B43962"/>
    <w:rsid w:val="00B447F6"/>
    <w:rsid w:val="00B46286"/>
    <w:rsid w:val="00B47190"/>
    <w:rsid w:val="00B51EE7"/>
    <w:rsid w:val="00B528CA"/>
    <w:rsid w:val="00B53FF2"/>
    <w:rsid w:val="00B61229"/>
    <w:rsid w:val="00B61958"/>
    <w:rsid w:val="00B6216D"/>
    <w:rsid w:val="00B62840"/>
    <w:rsid w:val="00B631BE"/>
    <w:rsid w:val="00B63FC9"/>
    <w:rsid w:val="00B65A4B"/>
    <w:rsid w:val="00B65E8D"/>
    <w:rsid w:val="00B67B3A"/>
    <w:rsid w:val="00B67D03"/>
    <w:rsid w:val="00B71E0B"/>
    <w:rsid w:val="00B726D9"/>
    <w:rsid w:val="00B76CE9"/>
    <w:rsid w:val="00B773DF"/>
    <w:rsid w:val="00B81CD4"/>
    <w:rsid w:val="00B83708"/>
    <w:rsid w:val="00B8430A"/>
    <w:rsid w:val="00B84751"/>
    <w:rsid w:val="00B86A5E"/>
    <w:rsid w:val="00B9062D"/>
    <w:rsid w:val="00B95EEE"/>
    <w:rsid w:val="00BA77FB"/>
    <w:rsid w:val="00BB0CC1"/>
    <w:rsid w:val="00BB18C0"/>
    <w:rsid w:val="00BB4538"/>
    <w:rsid w:val="00BB45C2"/>
    <w:rsid w:val="00BC0E45"/>
    <w:rsid w:val="00BC4F3F"/>
    <w:rsid w:val="00BC75D9"/>
    <w:rsid w:val="00BC7DDD"/>
    <w:rsid w:val="00BD0A5C"/>
    <w:rsid w:val="00BD2D52"/>
    <w:rsid w:val="00BD3AB8"/>
    <w:rsid w:val="00BD6071"/>
    <w:rsid w:val="00BE2226"/>
    <w:rsid w:val="00BE44D8"/>
    <w:rsid w:val="00BF0976"/>
    <w:rsid w:val="00BF0B20"/>
    <w:rsid w:val="00BF2AB6"/>
    <w:rsid w:val="00BF532A"/>
    <w:rsid w:val="00C01F1C"/>
    <w:rsid w:val="00C020D2"/>
    <w:rsid w:val="00C10150"/>
    <w:rsid w:val="00C12558"/>
    <w:rsid w:val="00C12EC3"/>
    <w:rsid w:val="00C14FB5"/>
    <w:rsid w:val="00C15C40"/>
    <w:rsid w:val="00C16BD2"/>
    <w:rsid w:val="00C17AC2"/>
    <w:rsid w:val="00C2105D"/>
    <w:rsid w:val="00C27CBB"/>
    <w:rsid w:val="00C30BDB"/>
    <w:rsid w:val="00C326BD"/>
    <w:rsid w:val="00C35C51"/>
    <w:rsid w:val="00C4353C"/>
    <w:rsid w:val="00C4470D"/>
    <w:rsid w:val="00C45E1D"/>
    <w:rsid w:val="00C471BB"/>
    <w:rsid w:val="00C51433"/>
    <w:rsid w:val="00C52EE1"/>
    <w:rsid w:val="00C53CBC"/>
    <w:rsid w:val="00C5430A"/>
    <w:rsid w:val="00C5624C"/>
    <w:rsid w:val="00C601E9"/>
    <w:rsid w:val="00C63B5E"/>
    <w:rsid w:val="00C6410C"/>
    <w:rsid w:val="00C65808"/>
    <w:rsid w:val="00C67F66"/>
    <w:rsid w:val="00C71D10"/>
    <w:rsid w:val="00C74E4D"/>
    <w:rsid w:val="00C75841"/>
    <w:rsid w:val="00C77CD0"/>
    <w:rsid w:val="00C806EB"/>
    <w:rsid w:val="00C82C2B"/>
    <w:rsid w:val="00C842F7"/>
    <w:rsid w:val="00C95828"/>
    <w:rsid w:val="00CA0001"/>
    <w:rsid w:val="00CA3F35"/>
    <w:rsid w:val="00CA54B4"/>
    <w:rsid w:val="00CA6A54"/>
    <w:rsid w:val="00CA733D"/>
    <w:rsid w:val="00CA7540"/>
    <w:rsid w:val="00CB0F32"/>
    <w:rsid w:val="00CB1AE9"/>
    <w:rsid w:val="00CB2BD1"/>
    <w:rsid w:val="00CC3B65"/>
    <w:rsid w:val="00CC55D5"/>
    <w:rsid w:val="00CC613A"/>
    <w:rsid w:val="00CC75DB"/>
    <w:rsid w:val="00CD5468"/>
    <w:rsid w:val="00CD7F15"/>
    <w:rsid w:val="00CE297A"/>
    <w:rsid w:val="00CE640D"/>
    <w:rsid w:val="00CE7685"/>
    <w:rsid w:val="00CF1522"/>
    <w:rsid w:val="00CF2EE2"/>
    <w:rsid w:val="00CF5CF0"/>
    <w:rsid w:val="00CF7915"/>
    <w:rsid w:val="00D002C9"/>
    <w:rsid w:val="00D05355"/>
    <w:rsid w:val="00D12332"/>
    <w:rsid w:val="00D14138"/>
    <w:rsid w:val="00D3143C"/>
    <w:rsid w:val="00D31DA1"/>
    <w:rsid w:val="00D33975"/>
    <w:rsid w:val="00D36C03"/>
    <w:rsid w:val="00D42A07"/>
    <w:rsid w:val="00D44A2C"/>
    <w:rsid w:val="00D467CA"/>
    <w:rsid w:val="00D57BE7"/>
    <w:rsid w:val="00D630C0"/>
    <w:rsid w:val="00D65646"/>
    <w:rsid w:val="00D65798"/>
    <w:rsid w:val="00D67EC9"/>
    <w:rsid w:val="00D71295"/>
    <w:rsid w:val="00D744E6"/>
    <w:rsid w:val="00D80221"/>
    <w:rsid w:val="00D803B0"/>
    <w:rsid w:val="00D80AED"/>
    <w:rsid w:val="00D81CEF"/>
    <w:rsid w:val="00D86A2D"/>
    <w:rsid w:val="00D93FE2"/>
    <w:rsid w:val="00D9558C"/>
    <w:rsid w:val="00DA1A3A"/>
    <w:rsid w:val="00DA53CD"/>
    <w:rsid w:val="00DA53F8"/>
    <w:rsid w:val="00DA66E0"/>
    <w:rsid w:val="00DA78C5"/>
    <w:rsid w:val="00DB3D92"/>
    <w:rsid w:val="00DB4F66"/>
    <w:rsid w:val="00DB6E60"/>
    <w:rsid w:val="00DC044B"/>
    <w:rsid w:val="00DC2FE2"/>
    <w:rsid w:val="00DC3EEA"/>
    <w:rsid w:val="00DC4F1D"/>
    <w:rsid w:val="00DC53FC"/>
    <w:rsid w:val="00DC66E2"/>
    <w:rsid w:val="00DC6E06"/>
    <w:rsid w:val="00DC6FF7"/>
    <w:rsid w:val="00DC7EC9"/>
    <w:rsid w:val="00DD01FA"/>
    <w:rsid w:val="00DD1510"/>
    <w:rsid w:val="00DD1599"/>
    <w:rsid w:val="00DE39A1"/>
    <w:rsid w:val="00DE6FB6"/>
    <w:rsid w:val="00DF00B3"/>
    <w:rsid w:val="00DF08F7"/>
    <w:rsid w:val="00DF411C"/>
    <w:rsid w:val="00DF55C4"/>
    <w:rsid w:val="00DF76D1"/>
    <w:rsid w:val="00E00608"/>
    <w:rsid w:val="00E03CAA"/>
    <w:rsid w:val="00E04A0D"/>
    <w:rsid w:val="00E04EE5"/>
    <w:rsid w:val="00E05143"/>
    <w:rsid w:val="00E05A4F"/>
    <w:rsid w:val="00E10333"/>
    <w:rsid w:val="00E12B03"/>
    <w:rsid w:val="00E14232"/>
    <w:rsid w:val="00E16640"/>
    <w:rsid w:val="00E20B4C"/>
    <w:rsid w:val="00E21832"/>
    <w:rsid w:val="00E235B6"/>
    <w:rsid w:val="00E2610D"/>
    <w:rsid w:val="00E27060"/>
    <w:rsid w:val="00E27523"/>
    <w:rsid w:val="00E277A5"/>
    <w:rsid w:val="00E3180B"/>
    <w:rsid w:val="00E32823"/>
    <w:rsid w:val="00E40C3C"/>
    <w:rsid w:val="00E430C2"/>
    <w:rsid w:val="00E52A5A"/>
    <w:rsid w:val="00E538CF"/>
    <w:rsid w:val="00E66980"/>
    <w:rsid w:val="00E716B8"/>
    <w:rsid w:val="00E72C8F"/>
    <w:rsid w:val="00E762B5"/>
    <w:rsid w:val="00E8049B"/>
    <w:rsid w:val="00E81D46"/>
    <w:rsid w:val="00E820D5"/>
    <w:rsid w:val="00E837A5"/>
    <w:rsid w:val="00E84302"/>
    <w:rsid w:val="00E96400"/>
    <w:rsid w:val="00E97A12"/>
    <w:rsid w:val="00EA03E6"/>
    <w:rsid w:val="00EA2371"/>
    <w:rsid w:val="00EA497A"/>
    <w:rsid w:val="00EB0A3A"/>
    <w:rsid w:val="00EB1A5E"/>
    <w:rsid w:val="00EB71C6"/>
    <w:rsid w:val="00EB7841"/>
    <w:rsid w:val="00EC047E"/>
    <w:rsid w:val="00EC19DD"/>
    <w:rsid w:val="00EC5C10"/>
    <w:rsid w:val="00EC6D50"/>
    <w:rsid w:val="00EC7FE0"/>
    <w:rsid w:val="00ED132F"/>
    <w:rsid w:val="00ED1AEF"/>
    <w:rsid w:val="00ED422F"/>
    <w:rsid w:val="00ED5611"/>
    <w:rsid w:val="00EE4156"/>
    <w:rsid w:val="00EE4D39"/>
    <w:rsid w:val="00EE5542"/>
    <w:rsid w:val="00EF5A5D"/>
    <w:rsid w:val="00F014DD"/>
    <w:rsid w:val="00F022E1"/>
    <w:rsid w:val="00F066B4"/>
    <w:rsid w:val="00F109AF"/>
    <w:rsid w:val="00F12534"/>
    <w:rsid w:val="00F1305F"/>
    <w:rsid w:val="00F225F6"/>
    <w:rsid w:val="00F226C4"/>
    <w:rsid w:val="00F25D5A"/>
    <w:rsid w:val="00F454FE"/>
    <w:rsid w:val="00F50155"/>
    <w:rsid w:val="00F51FD7"/>
    <w:rsid w:val="00F53864"/>
    <w:rsid w:val="00F539EA"/>
    <w:rsid w:val="00F55071"/>
    <w:rsid w:val="00F579CE"/>
    <w:rsid w:val="00F57A0C"/>
    <w:rsid w:val="00F57A59"/>
    <w:rsid w:val="00F61FA5"/>
    <w:rsid w:val="00F62EB2"/>
    <w:rsid w:val="00F62F5B"/>
    <w:rsid w:val="00F63DB6"/>
    <w:rsid w:val="00F64EDC"/>
    <w:rsid w:val="00F65DB2"/>
    <w:rsid w:val="00F6622D"/>
    <w:rsid w:val="00F7016B"/>
    <w:rsid w:val="00F72080"/>
    <w:rsid w:val="00F73BFF"/>
    <w:rsid w:val="00F92BD9"/>
    <w:rsid w:val="00F95EA6"/>
    <w:rsid w:val="00F95F87"/>
    <w:rsid w:val="00FA0494"/>
    <w:rsid w:val="00FA36A3"/>
    <w:rsid w:val="00FA5864"/>
    <w:rsid w:val="00FA6284"/>
    <w:rsid w:val="00FB0D05"/>
    <w:rsid w:val="00FB12E9"/>
    <w:rsid w:val="00FB239A"/>
    <w:rsid w:val="00FB4024"/>
    <w:rsid w:val="00FB6A3A"/>
    <w:rsid w:val="00FC0661"/>
    <w:rsid w:val="00FC484C"/>
    <w:rsid w:val="00FD1F1A"/>
    <w:rsid w:val="00FD433F"/>
    <w:rsid w:val="00FD51E5"/>
    <w:rsid w:val="00FE30E9"/>
    <w:rsid w:val="00FE375E"/>
    <w:rsid w:val="00FF1AE7"/>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AF4F48"/>
  <w15:docId w15:val="{DFA3D7C8-069D-4A71-8AB3-35EE95C4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B71"/>
    <w:pPr>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2B9"/>
    <w:pPr>
      <w:spacing w:before="100" w:beforeAutospacing="1" w:after="100" w:afterAutospacing="1"/>
    </w:pPr>
    <w:rPr>
      <w:rFonts w:eastAsia="Times New Roman"/>
      <w:szCs w:val="24"/>
      <w:lang w:eastAsia="lv-LV"/>
    </w:rPr>
  </w:style>
  <w:style w:type="character" w:styleId="Strong">
    <w:name w:val="Strong"/>
    <w:basedOn w:val="DefaultParagraphFont"/>
    <w:uiPriority w:val="22"/>
    <w:qFormat/>
    <w:rsid w:val="007942B9"/>
    <w:rPr>
      <w:b/>
      <w:bCs/>
    </w:rPr>
  </w:style>
  <w:style w:type="paragraph" w:customStyle="1" w:styleId="article-intro">
    <w:name w:val="article-intro"/>
    <w:basedOn w:val="Normal"/>
    <w:rsid w:val="007942B9"/>
    <w:pPr>
      <w:spacing w:before="30" w:after="100" w:afterAutospacing="1"/>
    </w:pPr>
    <w:rPr>
      <w:rFonts w:eastAsia="Times New Roman"/>
      <w:sz w:val="20"/>
      <w:szCs w:val="20"/>
      <w:lang w:eastAsia="lv-LV"/>
    </w:rPr>
  </w:style>
  <w:style w:type="paragraph" w:customStyle="1" w:styleId="article-pic-details-author">
    <w:name w:val="article-pic-details-author"/>
    <w:basedOn w:val="Normal"/>
    <w:rsid w:val="007942B9"/>
    <w:pPr>
      <w:spacing w:before="100" w:beforeAutospacing="1" w:after="100" w:afterAutospacing="1"/>
    </w:pPr>
    <w:rPr>
      <w:rFonts w:eastAsia="Times New Roman"/>
      <w:szCs w:val="24"/>
      <w:lang w:eastAsia="lv-LV"/>
    </w:rPr>
  </w:style>
  <w:style w:type="paragraph" w:styleId="ListParagraph">
    <w:name w:val="List Paragraph"/>
    <w:aliases w:val="H&amp;P List Paragraph,2,Strip"/>
    <w:basedOn w:val="Normal"/>
    <w:link w:val="ListParagraphChar"/>
    <w:uiPriority w:val="34"/>
    <w:qFormat/>
    <w:rsid w:val="009E0FFF"/>
    <w:pPr>
      <w:ind w:left="720"/>
      <w:contextualSpacing/>
    </w:pPr>
  </w:style>
  <w:style w:type="paragraph" w:styleId="NoSpacing">
    <w:name w:val="No Spacing"/>
    <w:qFormat/>
    <w:rsid w:val="009E0FFF"/>
    <w:pPr>
      <w:spacing w:after="0" w:line="240" w:lineRule="auto"/>
    </w:pPr>
  </w:style>
  <w:style w:type="character" w:styleId="Hyperlink">
    <w:name w:val="Hyperlink"/>
    <w:basedOn w:val="DefaultParagraphFont"/>
    <w:uiPriority w:val="99"/>
    <w:unhideWhenUsed/>
    <w:rsid w:val="0078262E"/>
    <w:rPr>
      <w:color w:val="0563C1" w:themeColor="hyperlink"/>
      <w:u w:val="single"/>
    </w:rPr>
  </w:style>
  <w:style w:type="paragraph" w:styleId="FootnoteText">
    <w:name w:val="footnote text"/>
    <w:aliases w:val="Footnote,Fußnote,Char, Char,fn,Footnote Text2,Footnote Text11,ALTS FOOTNOTE11,Footnote Text Char111,Footnote Text Char Char Char11,Footnote Text Char1 Char Char Char Char11,Footnote Text Char1 Char Char Char11,ALTS FOOTNOTE2,Footnote Text1"/>
    <w:basedOn w:val="Normal"/>
    <w:link w:val="FootnoteTextChar"/>
    <w:uiPriority w:val="99"/>
    <w:unhideWhenUsed/>
    <w:rsid w:val="00565577"/>
    <w:rPr>
      <w:sz w:val="20"/>
      <w:szCs w:val="20"/>
    </w:rPr>
  </w:style>
  <w:style w:type="character" w:customStyle="1" w:styleId="FootnoteTextChar">
    <w:name w:val="Footnote Text Char"/>
    <w:aliases w:val="Footnote Char,Fußnote Char,Char Char, Char Char,fn Char,Footnote Text2 Char,Footnote Text11 Char,ALTS FOOTNOTE11 Char,Footnote Text Char111 Char,Footnote Text Char Char Char11 Char,Footnote Text Char1 Char Char Char Char11 Char"/>
    <w:basedOn w:val="DefaultParagraphFont"/>
    <w:link w:val="FootnoteText"/>
    <w:uiPriority w:val="99"/>
    <w:rsid w:val="00565577"/>
    <w:rPr>
      <w:rFonts w:ascii="Times New Roman" w:eastAsia="Calibri" w:hAnsi="Times New Roman" w:cs="Times New Roman"/>
      <w:sz w:val="20"/>
      <w:szCs w:val="20"/>
    </w:rPr>
  </w:style>
  <w:style w:type="character" w:styleId="FootnoteReference">
    <w:name w:val="footnote reference"/>
    <w:aliases w:val="Footnote Reference Number,Footnote symbol,Nota,Footnote number,de nota al pie,Ref,SUPERS,Voetnootmarkering,Char1,fr,o,(NECG) Footnote Reference,Times 10 Point,Exposant 3 Point,Footnote reference number,FR, Char1,Ch"/>
    <w:uiPriority w:val="99"/>
    <w:unhideWhenUsed/>
    <w:rsid w:val="00565577"/>
    <w:rPr>
      <w:vertAlign w:val="superscript"/>
    </w:rPr>
  </w:style>
  <w:style w:type="paragraph" w:styleId="BalloonText">
    <w:name w:val="Balloon Text"/>
    <w:basedOn w:val="Normal"/>
    <w:link w:val="BalloonTextChar"/>
    <w:uiPriority w:val="99"/>
    <w:semiHidden/>
    <w:unhideWhenUsed/>
    <w:rsid w:val="00A262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28C"/>
    <w:rPr>
      <w:rFonts w:ascii="Segoe UI" w:eastAsia="Calibri" w:hAnsi="Segoe UI" w:cs="Segoe UI"/>
      <w:sz w:val="18"/>
      <w:szCs w:val="18"/>
    </w:rPr>
  </w:style>
  <w:style w:type="table" w:styleId="TableGrid">
    <w:name w:val="Table Grid"/>
    <w:basedOn w:val="TableNormal"/>
    <w:uiPriority w:val="39"/>
    <w:rsid w:val="004E01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Bodytext1"/>
    <w:uiPriority w:val="99"/>
    <w:locked/>
    <w:rsid w:val="00354434"/>
    <w:rPr>
      <w:rFonts w:ascii="Times New Roman" w:hAnsi="Times New Roman" w:cs="Times New Roman"/>
      <w:shd w:val="clear" w:color="auto" w:fill="FFFFFF"/>
    </w:rPr>
  </w:style>
  <w:style w:type="paragraph" w:customStyle="1" w:styleId="Bodytext1">
    <w:name w:val="Body text1"/>
    <w:basedOn w:val="Normal"/>
    <w:link w:val="Bodytext"/>
    <w:uiPriority w:val="99"/>
    <w:rsid w:val="00354434"/>
    <w:pPr>
      <w:widowControl w:val="0"/>
      <w:shd w:val="clear" w:color="auto" w:fill="FFFFFF"/>
      <w:spacing w:after="660" w:line="286" w:lineRule="exact"/>
      <w:jc w:val="left"/>
    </w:pPr>
    <w:rPr>
      <w:rFonts w:eastAsiaTheme="minorHAnsi"/>
      <w:sz w:val="22"/>
    </w:rPr>
  </w:style>
  <w:style w:type="paragraph" w:styleId="Header">
    <w:name w:val="header"/>
    <w:basedOn w:val="Normal"/>
    <w:link w:val="HeaderChar"/>
    <w:uiPriority w:val="99"/>
    <w:unhideWhenUsed/>
    <w:rsid w:val="00485EE8"/>
    <w:pPr>
      <w:tabs>
        <w:tab w:val="center" w:pos="4513"/>
        <w:tab w:val="right" w:pos="9026"/>
      </w:tabs>
    </w:pPr>
  </w:style>
  <w:style w:type="character" w:customStyle="1" w:styleId="HeaderChar">
    <w:name w:val="Header Char"/>
    <w:basedOn w:val="DefaultParagraphFont"/>
    <w:link w:val="Header"/>
    <w:uiPriority w:val="99"/>
    <w:rsid w:val="00485EE8"/>
    <w:rPr>
      <w:rFonts w:ascii="Times New Roman" w:eastAsia="Calibri" w:hAnsi="Times New Roman" w:cs="Times New Roman"/>
      <w:sz w:val="24"/>
    </w:rPr>
  </w:style>
  <w:style w:type="paragraph" w:styleId="Footer">
    <w:name w:val="footer"/>
    <w:basedOn w:val="Normal"/>
    <w:link w:val="FooterChar"/>
    <w:uiPriority w:val="99"/>
    <w:unhideWhenUsed/>
    <w:rsid w:val="00485EE8"/>
    <w:pPr>
      <w:tabs>
        <w:tab w:val="center" w:pos="4513"/>
        <w:tab w:val="right" w:pos="9026"/>
      </w:tabs>
    </w:pPr>
  </w:style>
  <w:style w:type="character" w:customStyle="1" w:styleId="FooterChar">
    <w:name w:val="Footer Char"/>
    <w:basedOn w:val="DefaultParagraphFont"/>
    <w:link w:val="Footer"/>
    <w:uiPriority w:val="99"/>
    <w:rsid w:val="00485EE8"/>
    <w:rPr>
      <w:rFonts w:ascii="Times New Roman" w:eastAsia="Calibri" w:hAnsi="Times New Roman" w:cs="Times New Roman"/>
      <w:sz w:val="24"/>
    </w:rPr>
  </w:style>
  <w:style w:type="character" w:styleId="CommentReference">
    <w:name w:val="annotation reference"/>
    <w:basedOn w:val="DefaultParagraphFont"/>
    <w:uiPriority w:val="99"/>
    <w:semiHidden/>
    <w:unhideWhenUsed/>
    <w:rsid w:val="00CC3B65"/>
    <w:rPr>
      <w:sz w:val="16"/>
      <w:szCs w:val="16"/>
    </w:rPr>
  </w:style>
  <w:style w:type="paragraph" w:styleId="CommentText">
    <w:name w:val="annotation text"/>
    <w:basedOn w:val="Normal"/>
    <w:link w:val="CommentTextChar"/>
    <w:uiPriority w:val="99"/>
    <w:semiHidden/>
    <w:unhideWhenUsed/>
    <w:rsid w:val="00CC3B65"/>
    <w:rPr>
      <w:sz w:val="20"/>
      <w:szCs w:val="20"/>
    </w:rPr>
  </w:style>
  <w:style w:type="character" w:customStyle="1" w:styleId="CommentTextChar">
    <w:name w:val="Comment Text Char"/>
    <w:basedOn w:val="DefaultParagraphFont"/>
    <w:link w:val="CommentText"/>
    <w:uiPriority w:val="99"/>
    <w:semiHidden/>
    <w:rsid w:val="00CC3B6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3B65"/>
    <w:rPr>
      <w:b/>
      <w:bCs/>
    </w:rPr>
  </w:style>
  <w:style w:type="character" w:customStyle="1" w:styleId="CommentSubjectChar">
    <w:name w:val="Comment Subject Char"/>
    <w:basedOn w:val="CommentTextChar"/>
    <w:link w:val="CommentSubject"/>
    <w:uiPriority w:val="99"/>
    <w:semiHidden/>
    <w:rsid w:val="00CC3B65"/>
    <w:rPr>
      <w:rFonts w:ascii="Times New Roman" w:eastAsia="Calibri" w:hAnsi="Times New Roman" w:cs="Times New Roman"/>
      <w:b/>
      <w:bCs/>
      <w:sz w:val="20"/>
      <w:szCs w:val="20"/>
    </w:rPr>
  </w:style>
  <w:style w:type="character" w:styleId="FollowedHyperlink">
    <w:name w:val="FollowedHyperlink"/>
    <w:basedOn w:val="DefaultParagraphFont"/>
    <w:uiPriority w:val="99"/>
    <w:semiHidden/>
    <w:unhideWhenUsed/>
    <w:rsid w:val="003315A7"/>
    <w:rPr>
      <w:color w:val="954F72" w:themeColor="followedHyperlink"/>
      <w:u w:val="single"/>
    </w:rPr>
  </w:style>
  <w:style w:type="character" w:customStyle="1" w:styleId="ListParagraphChar">
    <w:name w:val="List Paragraph Char"/>
    <w:aliases w:val="H&amp;P List Paragraph Char,2 Char,Strip Char"/>
    <w:link w:val="ListParagraph"/>
    <w:uiPriority w:val="34"/>
    <w:locked/>
    <w:rsid w:val="007F4E50"/>
    <w:rPr>
      <w:rFonts w:ascii="Times New Roman" w:eastAsia="Calibri" w:hAnsi="Times New Roman" w:cs="Times New Roman"/>
      <w:sz w:val="24"/>
    </w:rPr>
  </w:style>
  <w:style w:type="character" w:customStyle="1" w:styleId="normalchar1">
    <w:name w:val="normal__char1"/>
    <w:rsid w:val="007F4E50"/>
    <w:rPr>
      <w:rFonts w:ascii="Times New Roman" w:hAnsi="Times New Roman" w:cs="Times New Roman"/>
      <w:strike w:val="0"/>
      <w:dstrike w:val="0"/>
      <w:sz w:val="20"/>
      <w:szCs w:val="20"/>
      <w:u w:val="none"/>
    </w:rPr>
  </w:style>
  <w:style w:type="paragraph" w:customStyle="1" w:styleId="Default">
    <w:name w:val="Default"/>
    <w:rsid w:val="004F28E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012">
      <w:bodyDiv w:val="1"/>
      <w:marLeft w:val="0"/>
      <w:marRight w:val="0"/>
      <w:marTop w:val="0"/>
      <w:marBottom w:val="0"/>
      <w:divBdr>
        <w:top w:val="none" w:sz="0" w:space="0" w:color="auto"/>
        <w:left w:val="none" w:sz="0" w:space="0" w:color="auto"/>
        <w:bottom w:val="none" w:sz="0" w:space="0" w:color="auto"/>
        <w:right w:val="none" w:sz="0" w:space="0" w:color="auto"/>
      </w:divBdr>
    </w:div>
    <w:div w:id="47190537">
      <w:bodyDiv w:val="1"/>
      <w:marLeft w:val="0"/>
      <w:marRight w:val="0"/>
      <w:marTop w:val="0"/>
      <w:marBottom w:val="0"/>
      <w:divBdr>
        <w:top w:val="none" w:sz="0" w:space="0" w:color="auto"/>
        <w:left w:val="none" w:sz="0" w:space="0" w:color="auto"/>
        <w:bottom w:val="none" w:sz="0" w:space="0" w:color="auto"/>
        <w:right w:val="none" w:sz="0" w:space="0" w:color="auto"/>
      </w:divBdr>
    </w:div>
    <w:div w:id="223756393">
      <w:bodyDiv w:val="1"/>
      <w:marLeft w:val="0"/>
      <w:marRight w:val="0"/>
      <w:marTop w:val="0"/>
      <w:marBottom w:val="0"/>
      <w:divBdr>
        <w:top w:val="none" w:sz="0" w:space="0" w:color="auto"/>
        <w:left w:val="none" w:sz="0" w:space="0" w:color="auto"/>
        <w:bottom w:val="none" w:sz="0" w:space="0" w:color="auto"/>
        <w:right w:val="none" w:sz="0" w:space="0" w:color="auto"/>
      </w:divBdr>
      <w:divsChild>
        <w:div w:id="1369992350">
          <w:marLeft w:val="0"/>
          <w:marRight w:val="0"/>
          <w:marTop w:val="100"/>
          <w:marBottom w:val="100"/>
          <w:divBdr>
            <w:top w:val="none" w:sz="0" w:space="0" w:color="auto"/>
            <w:left w:val="none" w:sz="0" w:space="0" w:color="auto"/>
            <w:bottom w:val="none" w:sz="0" w:space="0" w:color="auto"/>
            <w:right w:val="none" w:sz="0" w:space="0" w:color="auto"/>
          </w:divBdr>
          <w:divsChild>
            <w:div w:id="3694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82628">
      <w:bodyDiv w:val="1"/>
      <w:marLeft w:val="0"/>
      <w:marRight w:val="0"/>
      <w:marTop w:val="0"/>
      <w:marBottom w:val="0"/>
      <w:divBdr>
        <w:top w:val="none" w:sz="0" w:space="0" w:color="auto"/>
        <w:left w:val="none" w:sz="0" w:space="0" w:color="auto"/>
        <w:bottom w:val="none" w:sz="0" w:space="0" w:color="auto"/>
        <w:right w:val="none" w:sz="0" w:space="0" w:color="auto"/>
      </w:divBdr>
    </w:div>
    <w:div w:id="1011566298">
      <w:bodyDiv w:val="1"/>
      <w:marLeft w:val="0"/>
      <w:marRight w:val="0"/>
      <w:marTop w:val="0"/>
      <w:marBottom w:val="0"/>
      <w:divBdr>
        <w:top w:val="none" w:sz="0" w:space="0" w:color="auto"/>
        <w:left w:val="none" w:sz="0" w:space="0" w:color="auto"/>
        <w:bottom w:val="none" w:sz="0" w:space="0" w:color="auto"/>
        <w:right w:val="none" w:sz="0" w:space="0" w:color="auto"/>
      </w:divBdr>
    </w:div>
    <w:div w:id="1270771590">
      <w:bodyDiv w:val="1"/>
      <w:marLeft w:val="0"/>
      <w:marRight w:val="0"/>
      <w:marTop w:val="0"/>
      <w:marBottom w:val="0"/>
      <w:divBdr>
        <w:top w:val="none" w:sz="0" w:space="0" w:color="auto"/>
        <w:left w:val="none" w:sz="0" w:space="0" w:color="auto"/>
        <w:bottom w:val="none" w:sz="0" w:space="0" w:color="auto"/>
        <w:right w:val="none" w:sz="0" w:space="0" w:color="auto"/>
      </w:divBdr>
    </w:div>
    <w:div w:id="1592469451">
      <w:bodyDiv w:val="1"/>
      <w:marLeft w:val="0"/>
      <w:marRight w:val="0"/>
      <w:marTop w:val="0"/>
      <w:marBottom w:val="0"/>
      <w:divBdr>
        <w:top w:val="none" w:sz="0" w:space="0" w:color="auto"/>
        <w:left w:val="none" w:sz="0" w:space="0" w:color="auto"/>
        <w:bottom w:val="none" w:sz="0" w:space="0" w:color="auto"/>
        <w:right w:val="none" w:sz="0" w:space="0" w:color="auto"/>
      </w:divBdr>
    </w:div>
    <w:div w:id="1628512206">
      <w:bodyDiv w:val="1"/>
      <w:marLeft w:val="0"/>
      <w:marRight w:val="0"/>
      <w:marTop w:val="0"/>
      <w:marBottom w:val="0"/>
      <w:divBdr>
        <w:top w:val="none" w:sz="0" w:space="0" w:color="auto"/>
        <w:left w:val="none" w:sz="0" w:space="0" w:color="auto"/>
        <w:bottom w:val="none" w:sz="0" w:space="0" w:color="auto"/>
        <w:right w:val="none" w:sz="0" w:space="0" w:color="auto"/>
      </w:divBdr>
      <w:divsChild>
        <w:div w:id="898976015">
          <w:marLeft w:val="0"/>
          <w:marRight w:val="0"/>
          <w:marTop w:val="100"/>
          <w:marBottom w:val="100"/>
          <w:divBdr>
            <w:top w:val="none" w:sz="0" w:space="0" w:color="auto"/>
            <w:left w:val="none" w:sz="0" w:space="0" w:color="auto"/>
            <w:bottom w:val="none" w:sz="0" w:space="0" w:color="auto"/>
            <w:right w:val="none" w:sz="0" w:space="0" w:color="auto"/>
          </w:divBdr>
          <w:divsChild>
            <w:div w:id="6595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6037">
      <w:bodyDiv w:val="1"/>
      <w:marLeft w:val="0"/>
      <w:marRight w:val="0"/>
      <w:marTop w:val="0"/>
      <w:marBottom w:val="0"/>
      <w:divBdr>
        <w:top w:val="none" w:sz="0" w:space="0" w:color="auto"/>
        <w:left w:val="none" w:sz="0" w:space="0" w:color="auto"/>
        <w:bottom w:val="none" w:sz="0" w:space="0" w:color="auto"/>
        <w:right w:val="none" w:sz="0" w:space="0" w:color="auto"/>
      </w:divBdr>
      <w:divsChild>
        <w:div w:id="840315135">
          <w:marLeft w:val="547"/>
          <w:marRight w:val="0"/>
          <w:marTop w:val="0"/>
          <w:marBottom w:val="0"/>
          <w:divBdr>
            <w:top w:val="none" w:sz="0" w:space="0" w:color="auto"/>
            <w:left w:val="none" w:sz="0" w:space="0" w:color="auto"/>
            <w:bottom w:val="none" w:sz="0" w:space="0" w:color="auto"/>
            <w:right w:val="none" w:sz="0" w:space="0" w:color="auto"/>
          </w:divBdr>
        </w:div>
        <w:div w:id="1373964307">
          <w:marLeft w:val="547"/>
          <w:marRight w:val="0"/>
          <w:marTop w:val="0"/>
          <w:marBottom w:val="0"/>
          <w:divBdr>
            <w:top w:val="none" w:sz="0" w:space="0" w:color="auto"/>
            <w:left w:val="none" w:sz="0" w:space="0" w:color="auto"/>
            <w:bottom w:val="none" w:sz="0" w:space="0" w:color="auto"/>
            <w:right w:val="none" w:sz="0" w:space="0" w:color="auto"/>
          </w:divBdr>
        </w:div>
        <w:div w:id="964774084">
          <w:marLeft w:val="1282"/>
          <w:marRight w:val="0"/>
          <w:marTop w:val="0"/>
          <w:marBottom w:val="0"/>
          <w:divBdr>
            <w:top w:val="none" w:sz="0" w:space="0" w:color="auto"/>
            <w:left w:val="none" w:sz="0" w:space="0" w:color="auto"/>
            <w:bottom w:val="none" w:sz="0" w:space="0" w:color="auto"/>
            <w:right w:val="none" w:sz="0" w:space="0" w:color="auto"/>
          </w:divBdr>
        </w:div>
        <w:div w:id="1270310802">
          <w:marLeft w:val="1282"/>
          <w:marRight w:val="0"/>
          <w:marTop w:val="0"/>
          <w:marBottom w:val="0"/>
          <w:divBdr>
            <w:top w:val="none" w:sz="0" w:space="0" w:color="auto"/>
            <w:left w:val="none" w:sz="0" w:space="0" w:color="auto"/>
            <w:bottom w:val="none" w:sz="0" w:space="0" w:color="auto"/>
            <w:right w:val="none" w:sz="0" w:space="0" w:color="auto"/>
          </w:divBdr>
        </w:div>
        <w:div w:id="2091461383">
          <w:marLeft w:val="547"/>
          <w:marRight w:val="0"/>
          <w:marTop w:val="0"/>
          <w:marBottom w:val="0"/>
          <w:divBdr>
            <w:top w:val="none" w:sz="0" w:space="0" w:color="auto"/>
            <w:left w:val="none" w:sz="0" w:space="0" w:color="auto"/>
            <w:bottom w:val="none" w:sz="0" w:space="0" w:color="auto"/>
            <w:right w:val="none" w:sz="0" w:space="0" w:color="auto"/>
          </w:divBdr>
        </w:div>
        <w:div w:id="1032804293">
          <w:marLeft w:val="547"/>
          <w:marRight w:val="0"/>
          <w:marTop w:val="0"/>
          <w:marBottom w:val="0"/>
          <w:divBdr>
            <w:top w:val="none" w:sz="0" w:space="0" w:color="auto"/>
            <w:left w:val="none" w:sz="0" w:space="0" w:color="auto"/>
            <w:bottom w:val="none" w:sz="0" w:space="0" w:color="auto"/>
            <w:right w:val="none" w:sz="0" w:space="0" w:color="auto"/>
          </w:divBdr>
        </w:div>
        <w:div w:id="1548487787">
          <w:marLeft w:val="547"/>
          <w:marRight w:val="0"/>
          <w:marTop w:val="0"/>
          <w:marBottom w:val="0"/>
          <w:divBdr>
            <w:top w:val="none" w:sz="0" w:space="0" w:color="auto"/>
            <w:left w:val="none" w:sz="0" w:space="0" w:color="auto"/>
            <w:bottom w:val="none" w:sz="0" w:space="0" w:color="auto"/>
            <w:right w:val="none" w:sz="0" w:space="0" w:color="auto"/>
          </w:divBdr>
        </w:div>
        <w:div w:id="1008752716">
          <w:marLeft w:val="547"/>
          <w:marRight w:val="0"/>
          <w:marTop w:val="0"/>
          <w:marBottom w:val="0"/>
          <w:divBdr>
            <w:top w:val="none" w:sz="0" w:space="0" w:color="auto"/>
            <w:left w:val="none" w:sz="0" w:space="0" w:color="auto"/>
            <w:bottom w:val="none" w:sz="0" w:space="0" w:color="auto"/>
            <w:right w:val="none" w:sz="0" w:space="0" w:color="auto"/>
          </w:divBdr>
        </w:div>
        <w:div w:id="1352954260">
          <w:marLeft w:val="547"/>
          <w:marRight w:val="0"/>
          <w:marTop w:val="0"/>
          <w:marBottom w:val="0"/>
          <w:divBdr>
            <w:top w:val="none" w:sz="0" w:space="0" w:color="auto"/>
            <w:left w:val="none" w:sz="0" w:space="0" w:color="auto"/>
            <w:bottom w:val="none" w:sz="0" w:space="0" w:color="auto"/>
            <w:right w:val="none" w:sz="0" w:space="0" w:color="auto"/>
          </w:divBdr>
        </w:div>
        <w:div w:id="781270523">
          <w:marLeft w:val="547"/>
          <w:marRight w:val="0"/>
          <w:marTop w:val="0"/>
          <w:marBottom w:val="0"/>
          <w:divBdr>
            <w:top w:val="none" w:sz="0" w:space="0" w:color="auto"/>
            <w:left w:val="none" w:sz="0" w:space="0" w:color="auto"/>
            <w:bottom w:val="none" w:sz="0" w:space="0" w:color="auto"/>
            <w:right w:val="none" w:sz="0" w:space="0" w:color="auto"/>
          </w:divBdr>
        </w:div>
      </w:divsChild>
    </w:div>
    <w:div w:id="1869638156">
      <w:bodyDiv w:val="1"/>
      <w:marLeft w:val="0"/>
      <w:marRight w:val="0"/>
      <w:marTop w:val="0"/>
      <w:marBottom w:val="0"/>
      <w:divBdr>
        <w:top w:val="none" w:sz="0" w:space="0" w:color="auto"/>
        <w:left w:val="none" w:sz="0" w:space="0" w:color="auto"/>
        <w:bottom w:val="none" w:sz="0" w:space="0" w:color="auto"/>
        <w:right w:val="none" w:sz="0" w:space="0" w:color="auto"/>
      </w:divBdr>
      <w:divsChild>
        <w:div w:id="1040932396">
          <w:marLeft w:val="0"/>
          <w:marRight w:val="0"/>
          <w:marTop w:val="0"/>
          <w:marBottom w:val="0"/>
          <w:divBdr>
            <w:top w:val="none" w:sz="0" w:space="0" w:color="auto"/>
            <w:left w:val="none" w:sz="0" w:space="0" w:color="auto"/>
            <w:bottom w:val="none" w:sz="0" w:space="0" w:color="auto"/>
            <w:right w:val="none" w:sz="0" w:space="0" w:color="auto"/>
          </w:divBdr>
          <w:divsChild>
            <w:div w:id="1645504664">
              <w:marLeft w:val="0"/>
              <w:marRight w:val="0"/>
              <w:marTop w:val="225"/>
              <w:marBottom w:val="0"/>
              <w:divBdr>
                <w:top w:val="none" w:sz="0" w:space="0" w:color="auto"/>
                <w:left w:val="none" w:sz="0" w:space="0" w:color="auto"/>
                <w:bottom w:val="none" w:sz="0" w:space="0" w:color="auto"/>
                <w:right w:val="none" w:sz="0" w:space="0" w:color="auto"/>
              </w:divBdr>
              <w:divsChild>
                <w:div w:id="992834420">
                  <w:marLeft w:val="300"/>
                  <w:marRight w:val="300"/>
                  <w:marTop w:val="0"/>
                  <w:marBottom w:val="0"/>
                  <w:divBdr>
                    <w:top w:val="none" w:sz="0" w:space="0" w:color="auto"/>
                    <w:left w:val="none" w:sz="0" w:space="0" w:color="auto"/>
                    <w:bottom w:val="none" w:sz="0" w:space="0" w:color="auto"/>
                    <w:right w:val="none" w:sz="0" w:space="0" w:color="auto"/>
                  </w:divBdr>
                  <w:divsChild>
                    <w:div w:id="87300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956894">
      <w:bodyDiv w:val="1"/>
      <w:marLeft w:val="0"/>
      <w:marRight w:val="0"/>
      <w:marTop w:val="0"/>
      <w:marBottom w:val="0"/>
      <w:divBdr>
        <w:top w:val="none" w:sz="0" w:space="0" w:color="auto"/>
        <w:left w:val="none" w:sz="0" w:space="0" w:color="auto"/>
        <w:bottom w:val="none" w:sz="0" w:space="0" w:color="auto"/>
        <w:right w:val="none" w:sz="0" w:space="0" w:color="auto"/>
      </w:divBdr>
      <w:divsChild>
        <w:div w:id="1934586097">
          <w:marLeft w:val="0"/>
          <w:marRight w:val="0"/>
          <w:marTop w:val="0"/>
          <w:marBottom w:val="0"/>
          <w:divBdr>
            <w:top w:val="none" w:sz="0" w:space="0" w:color="auto"/>
            <w:left w:val="none" w:sz="0" w:space="0" w:color="auto"/>
            <w:bottom w:val="none" w:sz="0" w:space="0" w:color="auto"/>
            <w:right w:val="none" w:sz="0" w:space="0" w:color="auto"/>
          </w:divBdr>
          <w:divsChild>
            <w:div w:id="1472207576">
              <w:marLeft w:val="0"/>
              <w:marRight w:val="0"/>
              <w:marTop w:val="0"/>
              <w:marBottom w:val="0"/>
              <w:divBdr>
                <w:top w:val="single" w:sz="48" w:space="0" w:color="FFFFFF"/>
                <w:left w:val="none" w:sz="0" w:space="0" w:color="auto"/>
                <w:bottom w:val="none" w:sz="0" w:space="0" w:color="auto"/>
                <w:right w:val="none" w:sz="0" w:space="0" w:color="auto"/>
              </w:divBdr>
              <w:divsChild>
                <w:div w:id="91366918">
                  <w:marLeft w:val="0"/>
                  <w:marRight w:val="15"/>
                  <w:marTop w:val="0"/>
                  <w:marBottom w:val="0"/>
                  <w:divBdr>
                    <w:top w:val="none" w:sz="0" w:space="0" w:color="auto"/>
                    <w:left w:val="none" w:sz="0" w:space="0" w:color="auto"/>
                    <w:bottom w:val="none" w:sz="0" w:space="0" w:color="auto"/>
                    <w:right w:val="none" w:sz="0" w:space="0" w:color="auto"/>
                  </w:divBdr>
                  <w:divsChild>
                    <w:div w:id="2011562151">
                      <w:marLeft w:val="0"/>
                      <w:marRight w:val="0"/>
                      <w:marTop w:val="0"/>
                      <w:marBottom w:val="0"/>
                      <w:divBdr>
                        <w:top w:val="none" w:sz="0" w:space="0" w:color="auto"/>
                        <w:left w:val="none" w:sz="0" w:space="0" w:color="auto"/>
                        <w:bottom w:val="none" w:sz="0" w:space="0" w:color="auto"/>
                        <w:right w:val="none" w:sz="0" w:space="0" w:color="auto"/>
                      </w:divBdr>
                      <w:divsChild>
                        <w:div w:id="1777628604">
                          <w:marLeft w:val="0"/>
                          <w:marRight w:val="0"/>
                          <w:marTop w:val="0"/>
                          <w:marBottom w:val="0"/>
                          <w:divBdr>
                            <w:top w:val="none" w:sz="0" w:space="0" w:color="auto"/>
                            <w:left w:val="none" w:sz="0" w:space="0" w:color="auto"/>
                            <w:bottom w:val="none" w:sz="0" w:space="0" w:color="auto"/>
                            <w:right w:val="none" w:sz="0" w:space="0" w:color="auto"/>
                          </w:divBdr>
                          <w:divsChild>
                            <w:div w:id="2113895268">
                              <w:marLeft w:val="0"/>
                              <w:marRight w:val="0"/>
                              <w:marTop w:val="0"/>
                              <w:marBottom w:val="0"/>
                              <w:divBdr>
                                <w:top w:val="none" w:sz="0" w:space="0" w:color="auto"/>
                                <w:left w:val="none" w:sz="0" w:space="0" w:color="auto"/>
                                <w:bottom w:val="none" w:sz="0" w:space="0" w:color="auto"/>
                                <w:right w:val="none" w:sz="0" w:space="0" w:color="auto"/>
                              </w:divBdr>
                            </w:div>
                          </w:divsChild>
                        </w:div>
                        <w:div w:id="98255246">
                          <w:marLeft w:val="0"/>
                          <w:marRight w:val="0"/>
                          <w:marTop w:val="0"/>
                          <w:marBottom w:val="0"/>
                          <w:divBdr>
                            <w:top w:val="none" w:sz="0" w:space="0" w:color="auto"/>
                            <w:left w:val="none" w:sz="0" w:space="0" w:color="auto"/>
                            <w:bottom w:val="none" w:sz="0" w:space="0" w:color="auto"/>
                            <w:right w:val="none" w:sz="0" w:space="0" w:color="auto"/>
                          </w:divBdr>
                          <w:divsChild>
                            <w:div w:id="2121413576">
                              <w:marLeft w:val="0"/>
                              <w:marRight w:val="0"/>
                              <w:marTop w:val="0"/>
                              <w:marBottom w:val="0"/>
                              <w:divBdr>
                                <w:top w:val="none" w:sz="0" w:space="0" w:color="auto"/>
                                <w:left w:val="none" w:sz="0" w:space="0" w:color="auto"/>
                                <w:bottom w:val="none" w:sz="0" w:space="0" w:color="auto"/>
                                <w:right w:val="none" w:sz="0" w:space="0" w:color="auto"/>
                              </w:divBdr>
                              <w:divsChild>
                                <w:div w:id="1425568492">
                                  <w:marLeft w:val="0"/>
                                  <w:marRight w:val="0"/>
                                  <w:marTop w:val="0"/>
                                  <w:marBottom w:val="0"/>
                                  <w:divBdr>
                                    <w:top w:val="none" w:sz="0" w:space="0" w:color="auto"/>
                                    <w:left w:val="none" w:sz="0" w:space="0" w:color="auto"/>
                                    <w:bottom w:val="none" w:sz="0" w:space="0" w:color="auto"/>
                                    <w:right w:val="none" w:sz="0" w:space="0" w:color="auto"/>
                                  </w:divBdr>
                                  <w:divsChild>
                                    <w:div w:id="167449837">
                                      <w:marLeft w:val="75"/>
                                      <w:marRight w:val="0"/>
                                      <w:marTop w:val="0"/>
                                      <w:marBottom w:val="150"/>
                                      <w:divBdr>
                                        <w:top w:val="none" w:sz="0" w:space="0" w:color="auto"/>
                                        <w:left w:val="none" w:sz="0" w:space="0" w:color="auto"/>
                                        <w:bottom w:val="dotted" w:sz="6" w:space="6" w:color="999999"/>
                                        <w:right w:val="none" w:sz="0" w:space="0" w:color="auto"/>
                                      </w:divBdr>
                                      <w:divsChild>
                                        <w:div w:id="173319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4F003-0236-490A-9E34-31BDF496B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6252</Words>
  <Characters>3565</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Par kandidēšanu uz 2025. gada Eiropas čempionāta finālturnīra basketbolā vīriešiem (FIBA EuroBasket 2025) organizēšanu Latvijā</vt:lpstr>
    </vt:vector>
  </TitlesOfParts>
  <Company>Izglītības un zinātnes ministrija, Sporta departaments</Company>
  <LinksUpToDate>false</LinksUpToDate>
  <CharactersWithSpaces>9798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kandidēšanu uz 2025. gada Eiropas čempionāta finālturnīra basketbolā vīriešiem (FIBA EuroBasket 2025) organizēšanu Latvijā</dc:title>
  <dc:subject>Informatīvais ziņojums</dc:subject>
  <dc:creator>Edgars Severs</dc:creator>
  <cp:keywords/>
  <dc:description>Izglītības un zinātnes ministrijas_x000d_
valsts sekretāra vietnieks – _x000d_
Sporta departamenta direktors_x000d_
edgars.severs@izm.gov.lv_x000d_
tālr.: 67047935</dc:description>
  <cp:lastModifiedBy>Edgars Severs</cp:lastModifiedBy>
  <cp:revision>2</cp:revision>
  <cp:lastPrinted>2020-10-19T06:21:00Z</cp:lastPrinted>
  <dcterms:created xsi:type="dcterms:W3CDTF">2022-02-14T08:36:00Z</dcterms:created>
  <dcterms:modified xsi:type="dcterms:W3CDTF">2022-02-14T08:36:00Z</dcterms:modified>
</cp:coreProperties>
</file>