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FB24EC4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94250D">
        <w:rPr>
          <w:sz w:val="28"/>
          <w:szCs w:val="28"/>
        </w:rPr>
        <w:t>3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7B6570" w:rsidP="002A395B" w:rsidRDefault="00C4536C" w14:paraId="5EC4D3EA" w14:textId="097A8E04">
      <w:pPr>
        <w:autoSpaceDE w:val="false"/>
        <w:autoSpaceDN w:val="false"/>
        <w:adjustRightInd w:val="false"/>
        <w:jc w:val="center"/>
        <w:rPr>
          <w:b/>
          <w:bCs/>
          <w:sz w:val="28"/>
          <w:szCs w:val="28"/>
          <w:lang w:eastAsia="en-GB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C35411" w:rsidR="00C35411">
        <w:rPr>
          <w:b/>
          <w:sz w:val="28"/>
          <w:szCs w:val="28"/>
        </w:rPr>
        <w:t xml:space="preserve">Priekšlikums Eiropas Parlamenta un Padomes Regulai </w:t>
      </w:r>
      <w:r w:rsidR="00A04273">
        <w:rPr>
          <w:b/>
          <w:sz w:val="28"/>
          <w:szCs w:val="28"/>
        </w:rPr>
        <w:t>k</w:t>
      </w:r>
      <w:r w:rsidRPr="00A04273" w:rsidR="00A04273">
        <w:rPr>
          <w:b/>
          <w:sz w:val="28"/>
          <w:szCs w:val="28"/>
        </w:rPr>
        <w:t>as nosaka saskaņotas normas mākslīgā intelekta jomā (mākslīgā intelekta akts) un groza dažus Savienības leģislatīvos aktus</w:t>
      </w:r>
      <w:r w:rsidR="007467C2">
        <w:rPr>
          <w:b/>
          <w:sz w:val="28"/>
          <w:szCs w:val="28"/>
        </w:rPr>
        <w:t>”</w:t>
      </w:r>
    </w:p>
    <w:p w:rsidRPr="00917836" w:rsidR="001F0E55" w:rsidP="007B6570" w:rsidRDefault="007B6570" w14:paraId="5EC4D3EB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917836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57F4877C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>nacionālo pozīciju</w:t>
      </w:r>
      <w:r w:rsidR="00E84727">
        <w:rPr>
          <w:sz w:val="28"/>
          <w:szCs w:val="28"/>
          <w:lang w:eastAsia="zh-CN"/>
        </w:rPr>
        <w:t xml:space="preserve"> </w:t>
      </w:r>
      <w:r w:rsidR="007467C2">
        <w:rPr>
          <w:sz w:val="28"/>
          <w:szCs w:val="28"/>
          <w:lang w:eastAsia="zh-CN"/>
        </w:rPr>
        <w:t>“</w:t>
      </w:r>
      <w:r w:rsidRPr="00C35411" w:rsidR="00C35411">
        <w:rPr>
          <w:sz w:val="28"/>
          <w:szCs w:val="28"/>
          <w:lang w:eastAsia="zh-CN"/>
        </w:rPr>
        <w:t xml:space="preserve">Priekšlikums Eiropas Parlamenta un Padomes Regulai </w:t>
      </w:r>
      <w:r w:rsidR="00A04273">
        <w:rPr>
          <w:sz w:val="28"/>
          <w:szCs w:val="28"/>
          <w:lang w:eastAsia="zh-CN"/>
        </w:rPr>
        <w:t>k</w:t>
      </w:r>
      <w:r w:rsidRPr="00A04273" w:rsidR="00A04273">
        <w:rPr>
          <w:sz w:val="28"/>
          <w:szCs w:val="28"/>
          <w:lang w:eastAsia="zh-CN"/>
        </w:rPr>
        <w:t>as nosaka saskaņotas normas mākslīgā intelekta jomā (mākslīgā intelekta akts) un groza dažus Savienības leģislatīvos aktus</w:t>
      </w:r>
      <w:r w:rsidR="007467C2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1DB1" w14:textId="77777777" w:rsidR="00833D2A" w:rsidRDefault="00833D2A">
      <w:r>
        <w:separator/>
      </w:r>
    </w:p>
  </w:endnote>
  <w:endnote w:type="continuationSeparator" w:id="0">
    <w:p w14:paraId="3EBCE2FE" w14:textId="77777777" w:rsidR="00833D2A" w:rsidRDefault="0083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7B79E9CC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A04273">
      <w:rPr>
        <w:noProof/>
        <w:sz w:val="20"/>
        <w:szCs w:val="20"/>
        <w:lang w:val="de-DE" w:eastAsia="en-US"/>
      </w:rPr>
      <w:t>VARAMprot_MI_</w:t>
    </w:r>
    <w:r w:rsidR="00323588">
      <w:rPr>
        <w:noProof/>
        <w:sz w:val="20"/>
        <w:szCs w:val="20"/>
        <w:lang w:val="de-DE" w:eastAsia="en-US"/>
      </w:rPr>
      <w:t>30</w:t>
    </w:r>
    <w:r w:rsidR="00A04273">
      <w:rPr>
        <w:noProof/>
        <w:sz w:val="20"/>
        <w:szCs w:val="20"/>
        <w:lang w:val="de-DE" w:eastAsia="en-US"/>
      </w:rPr>
      <w:t>0823</w:t>
    </w:r>
    <w:r>
      <w:rPr>
        <w:sz w:val="20"/>
        <w:szCs w:val="20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C51C" w14:textId="77777777" w:rsidR="00833D2A" w:rsidRDefault="00833D2A">
      <w:r>
        <w:separator/>
      </w:r>
    </w:p>
  </w:footnote>
  <w:footnote w:type="continuationSeparator" w:id="0">
    <w:p w14:paraId="32AFD382" w14:textId="77777777" w:rsidR="00833D2A" w:rsidRDefault="00833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3588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33D2A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273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35411"/>
    <w:rsid w:val="00C4536C"/>
    <w:rsid w:val="00C6257B"/>
    <w:rsid w:val="00C67BF9"/>
    <w:rsid w:val="00C75262"/>
    <w:rsid w:val="00C807CA"/>
    <w:rsid w:val="00CB745C"/>
    <w:rsid w:val="00CE5A6D"/>
    <w:rsid w:val="00D04DC5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6E7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84727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Regulai kas nosaka saskaņotas normas mākslīgā intelekta jomā (mākslīgā intelekta akts) un groza dažus Savienības leģislatīvos aktus" projektu</vt:lpstr>
    </vt:vector>
  </TitlesOfParts>
  <Manager/>
  <Company>Vides aizsardzības un reģionālās attīstības ministrija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Regulai kas nosaka saskaņotas normas mākslīgā intelekta jomā (mākslīgā intelekta akts) un groza dažus Savienības leģislatīvos aktus" projektu</dc:title>
  <dc:subject>Ministru kabineta sēdes protolollēmums</dc:subject>
  <dc:creator>Laura Klimbe</dc:creator>
  <cp:keywords/>
  <dc:description>Laura Klimbe, 67026421, es@varam.gov.lv</dc:description>
  <cp:lastModifiedBy>Arturs.Arnis Polikarpovs</cp:lastModifiedBy>
  <cp:revision>2</cp:revision>
  <cp:lastPrinted>2017-07-17T11:04:00Z</cp:lastPrinted>
  <dcterms:created xsi:type="dcterms:W3CDTF">2023-08-30T07:02:00Z</dcterms:created>
  <dcterms:modified xsi:type="dcterms:W3CDTF">2023-08-30T07:02:00Z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L415345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https://lim.esvis.gov.lv/cs/idcplg?ClientControlled=DocMan&amp;coreContentOnly=1&amp;WebdavRequest=1&amp;IdcService=DOC_INFO&amp;dID=497472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Eiropas Parlamenta un Padomes Regulai kas nosaka saskaņotas normas mākslīgā intelekta jomā (mākslīgā intelekta akts) un groza dažus Savienības leģislatīvos aktus”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497472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2023-08-30</vt:lpwstr>
  </property>
  <property fmtid="{D5CDD505-2E9C-101B-9397-08002B2CF9AE}" pid="20" name="DISCesvisDescription">
    <vt:lpwstr>
</vt:lpwstr>
  </property>
  <property fmtid="{D5CDD505-2E9C-101B-9397-08002B2CF9AE}" pid="21" name="DISCesvisRegDate">
    <vt:lpwstr>2023-08-30</vt:lpwstr>
  </property>
</Properties>
</file>