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09C0D7" w14:textId="77777777" w:rsidR="0077334A" w:rsidRDefault="001A5938">
      <w:pPr>
        <w:suppressAutoHyphens/>
        <w:spacing w:after="0" w:line="240" w:lineRule="auto"/>
        <w:jc w:val="center"/>
        <w:rPr>
          <w:rFonts w:ascii="Times New Roman" w:eastAsia="Times New Roman" w:hAnsi="Times New Roman" w:cs="Times New Roman"/>
          <w:b/>
          <w:sz w:val="24"/>
        </w:rPr>
      </w:pPr>
      <w:bookmarkStart w:id="0" w:name="_Hlk83036952"/>
      <w:r>
        <w:rPr>
          <w:rFonts w:ascii="Times New Roman" w:eastAsia="Times New Roman" w:hAnsi="Times New Roman" w:cs="Times New Roman"/>
          <w:b/>
          <w:sz w:val="24"/>
        </w:rPr>
        <w:t>Ministru kabineta noteikumu projekta “</w:t>
      </w:r>
      <w:bookmarkStart w:id="1" w:name="_GoBack"/>
      <w:r>
        <w:rPr>
          <w:rFonts w:ascii="Times New Roman" w:eastAsia="Times New Roman" w:hAnsi="Times New Roman" w:cs="Times New Roman"/>
          <w:b/>
          <w:sz w:val="24"/>
        </w:rPr>
        <w:t>Valsts sociālās apdrošināšanas pabalstu noteikumi</w:t>
      </w:r>
      <w:bookmarkEnd w:id="1"/>
      <w:r>
        <w:rPr>
          <w:rFonts w:ascii="Times New Roman" w:eastAsia="Times New Roman" w:hAnsi="Times New Roman" w:cs="Times New Roman"/>
          <w:b/>
          <w:sz w:val="24"/>
        </w:rPr>
        <w:t>” sākotnējās ietekmes novērtējuma ziņojums (anotācija)</w:t>
      </w:r>
    </w:p>
    <w:p w14:paraId="3037B58C" w14:textId="77777777" w:rsidR="0077334A" w:rsidRDefault="0077334A">
      <w:pPr>
        <w:spacing w:after="0" w:line="240" w:lineRule="auto"/>
        <w:rPr>
          <w:rFonts w:ascii="Times New Roman" w:eastAsia="Times New Roman" w:hAnsi="Times New Roman" w:cs="Times New Roman"/>
          <w:sz w:val="24"/>
        </w:rPr>
      </w:pPr>
    </w:p>
    <w:tbl>
      <w:tblPr>
        <w:tblW w:w="0" w:type="auto"/>
        <w:tblInd w:w="8" w:type="dxa"/>
        <w:tblCellMar>
          <w:left w:w="10" w:type="dxa"/>
          <w:right w:w="10" w:type="dxa"/>
        </w:tblCellMar>
        <w:tblLook w:val="0000" w:firstRow="0" w:lastRow="0" w:firstColumn="0" w:lastColumn="0" w:noHBand="0" w:noVBand="0"/>
      </w:tblPr>
      <w:tblGrid>
        <w:gridCol w:w="2998"/>
        <w:gridCol w:w="6057"/>
      </w:tblGrid>
      <w:tr w:rsidR="0077334A" w14:paraId="02F74953" w14:textId="77777777">
        <w:trPr>
          <w:trHeight w:val="1"/>
        </w:trPr>
        <w:tc>
          <w:tcPr>
            <w:tcW w:w="9055" w:type="dxa"/>
            <w:gridSpan w:val="2"/>
            <w:tcBorders>
              <w:top w:val="single" w:sz="6" w:space="0" w:color="000000"/>
              <w:left w:val="single" w:sz="6" w:space="0" w:color="000000"/>
              <w:bottom w:val="single" w:sz="6" w:space="0" w:color="000000"/>
              <w:right w:val="single" w:sz="6" w:space="0" w:color="000000"/>
            </w:tcBorders>
            <w:shd w:val="clear" w:color="000000" w:fill="FFFFFF"/>
            <w:tcMar>
              <w:left w:w="6" w:type="dxa"/>
              <w:right w:w="6" w:type="dxa"/>
            </w:tcMar>
            <w:vAlign w:val="center"/>
          </w:tcPr>
          <w:p w14:paraId="643C9399" w14:textId="77777777" w:rsidR="0077334A" w:rsidRDefault="001A5938">
            <w:pPr>
              <w:spacing w:after="0" w:line="276" w:lineRule="auto"/>
            </w:pPr>
            <w:r>
              <w:rPr>
                <w:rFonts w:ascii="Times New Roman" w:eastAsia="Times New Roman" w:hAnsi="Times New Roman" w:cs="Times New Roman"/>
                <w:b/>
                <w:sz w:val="24"/>
              </w:rPr>
              <w:t>Tiesību akta projekta anotācijas kopsavilkums</w:t>
            </w:r>
          </w:p>
        </w:tc>
      </w:tr>
      <w:tr w:rsidR="0077334A" w14:paraId="618A0EE8" w14:textId="77777777">
        <w:trPr>
          <w:trHeight w:val="1"/>
        </w:trPr>
        <w:tc>
          <w:tcPr>
            <w:tcW w:w="2998" w:type="dxa"/>
            <w:tcBorders>
              <w:top w:val="single" w:sz="6" w:space="0" w:color="000000"/>
              <w:left w:val="single" w:sz="6" w:space="0" w:color="000000"/>
              <w:bottom w:val="single" w:sz="6" w:space="0" w:color="000000"/>
              <w:right w:val="single" w:sz="6" w:space="0" w:color="000000"/>
            </w:tcBorders>
            <w:shd w:val="clear" w:color="000000" w:fill="FFFFFF"/>
            <w:tcMar>
              <w:left w:w="6" w:type="dxa"/>
              <w:right w:w="6" w:type="dxa"/>
            </w:tcMar>
          </w:tcPr>
          <w:p w14:paraId="63C4A87A" w14:textId="77777777" w:rsidR="0077334A" w:rsidRDefault="001A5938">
            <w:pPr>
              <w:spacing w:after="0" w:line="276" w:lineRule="auto"/>
            </w:pPr>
            <w:r>
              <w:rPr>
                <w:rFonts w:ascii="Times New Roman" w:eastAsia="Times New Roman" w:hAnsi="Times New Roman" w:cs="Times New Roman"/>
                <w:sz w:val="24"/>
              </w:rPr>
              <w:t xml:space="preserve">Mērķis, risinājums un projekta spēkā stāšanās laiks </w:t>
            </w:r>
          </w:p>
        </w:tc>
        <w:tc>
          <w:tcPr>
            <w:tcW w:w="6057" w:type="dxa"/>
            <w:tcBorders>
              <w:top w:val="single" w:sz="6" w:space="0" w:color="000000"/>
              <w:left w:val="single" w:sz="6" w:space="0" w:color="000000"/>
              <w:bottom w:val="single" w:sz="6" w:space="0" w:color="000000"/>
              <w:right w:val="single" w:sz="6" w:space="0" w:color="000000"/>
            </w:tcBorders>
            <w:shd w:val="clear" w:color="000000" w:fill="FFFFFF"/>
            <w:tcMar>
              <w:left w:w="6" w:type="dxa"/>
              <w:right w:w="6" w:type="dxa"/>
            </w:tcMar>
          </w:tcPr>
          <w:p w14:paraId="0A803A6D" w14:textId="51B21757" w:rsidR="0077334A" w:rsidRDefault="001A5938">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shd w:val="clear" w:color="auto" w:fill="FFFFFF"/>
              </w:rPr>
              <w:t>Ministru kabineta noteikumu projekta “</w:t>
            </w:r>
            <w:r>
              <w:rPr>
                <w:rFonts w:ascii="Times New Roman" w:eastAsia="Times New Roman" w:hAnsi="Times New Roman" w:cs="Times New Roman"/>
                <w:color w:val="000000"/>
                <w:sz w:val="24"/>
              </w:rPr>
              <w:t>Valsts sociālās apdrošināšanas pabalstu noteikumi</w:t>
            </w:r>
            <w:r>
              <w:rPr>
                <w:rFonts w:ascii="Times New Roman" w:eastAsia="Times New Roman" w:hAnsi="Times New Roman" w:cs="Times New Roman"/>
                <w:sz w:val="24"/>
                <w:shd w:val="clear" w:color="auto" w:fill="FFFFFF"/>
              </w:rPr>
              <w:t>”</w:t>
            </w:r>
            <w:r>
              <w:rPr>
                <w:rFonts w:ascii="Times New Roman" w:eastAsia="Times New Roman" w:hAnsi="Times New Roman" w:cs="Times New Roman"/>
                <w:sz w:val="24"/>
              </w:rPr>
              <w:t xml:space="preserve"> (turpmāk – noteikumu projekts) </w:t>
            </w:r>
            <w:r>
              <w:rPr>
                <w:rFonts w:ascii="Times New Roman" w:eastAsia="Times New Roman" w:hAnsi="Times New Roman" w:cs="Times New Roman"/>
                <w:color w:val="000000"/>
                <w:sz w:val="24"/>
              </w:rPr>
              <w:t xml:space="preserve">mērķis ir noteikt, </w:t>
            </w:r>
            <w:r>
              <w:rPr>
                <w:rFonts w:ascii="Times New Roman" w:eastAsia="Times New Roman" w:hAnsi="Times New Roman" w:cs="Times New Roman"/>
                <w:sz w:val="24"/>
              </w:rPr>
              <w:t>salāgot,</w:t>
            </w:r>
            <w:r>
              <w:rPr>
                <w:rFonts w:ascii="Times New Roman" w:eastAsia="Times New Roman" w:hAnsi="Times New Roman" w:cs="Times New Roman"/>
                <w:sz w:val="24"/>
                <w:shd w:val="clear" w:color="auto" w:fill="FFFFFF"/>
              </w:rPr>
              <w:t xml:space="preserve"> precizēt un strukturizēt vidējās apdrošināšanas iemaksu algas aprēķināšanas nosacījumus un kārtību</w:t>
            </w:r>
            <w:r w:rsidR="003775F0">
              <w:rPr>
                <w:rFonts w:ascii="Times New Roman" w:eastAsia="Times New Roman" w:hAnsi="Times New Roman" w:cs="Times New Roman"/>
                <w:sz w:val="24"/>
                <w:shd w:val="clear" w:color="auto" w:fill="FFFFFF"/>
              </w:rPr>
              <w:t xml:space="preserve"> valsts sociālās apdrošināšanas pabalstiem</w:t>
            </w:r>
            <w:r>
              <w:rPr>
                <w:rFonts w:ascii="Times New Roman" w:eastAsia="Times New Roman" w:hAnsi="Times New Roman" w:cs="Times New Roman"/>
                <w:sz w:val="24"/>
                <w:shd w:val="clear" w:color="auto" w:fill="FFFFFF"/>
              </w:rPr>
              <w:t>.</w:t>
            </w:r>
            <w:r>
              <w:rPr>
                <w:rFonts w:ascii="Times New Roman" w:eastAsia="Times New Roman" w:hAnsi="Times New Roman" w:cs="Times New Roman"/>
                <w:sz w:val="24"/>
              </w:rPr>
              <w:t xml:space="preserve"> Noteikumu projekts nosaka kārtību</w:t>
            </w:r>
            <w:r w:rsidR="003775F0">
              <w:rPr>
                <w:rFonts w:ascii="Times New Roman" w:eastAsia="Times New Roman" w:hAnsi="Times New Roman" w:cs="Times New Roman"/>
                <w:sz w:val="24"/>
              </w:rPr>
              <w:t xml:space="preserve"> un nosacījumus</w:t>
            </w:r>
            <w:r>
              <w:rPr>
                <w:rFonts w:ascii="Times New Roman" w:eastAsia="Times New Roman" w:hAnsi="Times New Roman" w:cs="Times New Roman"/>
                <w:sz w:val="24"/>
              </w:rPr>
              <w:t xml:space="preserve">, kādā aprēķina vidējo apdrošināšanas iemaksu algu, kā arī kārtību, kādā piešķir, aprēķina un izmaksā maternitātes pabalstu, paternitātes pabalstu, vecāku pabalstu, slimības pabalstu un apbedīšanas pabalstu, atbilstoši 2016. gada 23. novembra un 2019. gada 12. decembra grozījumiem likumā “Par maternitātes un slimības apdrošināšanu” (turpmāk - likums), kas paredzēja, ka likuma 31. panta trešās daļas jaunā redakcija un grozījumi </w:t>
            </w:r>
            <w:r>
              <w:rPr>
                <w:rFonts w:ascii="Times New Roman" w:eastAsia="Times New Roman" w:hAnsi="Times New Roman" w:cs="Times New Roman"/>
                <w:sz w:val="24"/>
                <w:shd w:val="clear" w:color="auto" w:fill="FFFFFF"/>
              </w:rPr>
              <w:t>par šī panta otrās, ceturtās, piektās, sestās, septītās, astotās un devītās daļas izslēgšanu </w:t>
            </w:r>
            <w:r>
              <w:rPr>
                <w:rFonts w:ascii="Times New Roman" w:eastAsia="Times New Roman" w:hAnsi="Times New Roman" w:cs="Times New Roman"/>
                <w:sz w:val="24"/>
              </w:rPr>
              <w:t xml:space="preserve">stājas spēkā 2022. gada 1. janvārī un, ka tiek pagarināts likuma Pārejas noteikumos 36. punktā Ministru kabinetam noteiktā uzdevuma - </w:t>
            </w:r>
            <w:r>
              <w:rPr>
                <w:rFonts w:ascii="Times New Roman" w:eastAsia="Times New Roman" w:hAnsi="Times New Roman" w:cs="Times New Roman"/>
                <w:sz w:val="24"/>
                <w:shd w:val="clear" w:color="auto" w:fill="FFFFFF"/>
              </w:rPr>
              <w:t xml:space="preserve">izdod šā likuma 31. panta trešajā daļā minētos noteikumus par vidējās apdrošināšanas iemaksu algas aprēķināšanas nosacījumiem un kārtību - </w:t>
            </w:r>
            <w:r>
              <w:rPr>
                <w:rFonts w:ascii="Times New Roman" w:eastAsia="Times New Roman" w:hAnsi="Times New Roman" w:cs="Times New Roman"/>
                <w:sz w:val="24"/>
              </w:rPr>
              <w:t>termiņš līdz 2021. gada 31. decembrim.</w:t>
            </w:r>
          </w:p>
          <w:p w14:paraId="744E1381" w14:textId="77777777" w:rsidR="0077334A" w:rsidRDefault="0077334A">
            <w:pPr>
              <w:spacing w:after="0" w:line="240" w:lineRule="auto"/>
              <w:jc w:val="both"/>
              <w:rPr>
                <w:rFonts w:ascii="Times New Roman" w:eastAsia="Times New Roman" w:hAnsi="Times New Roman" w:cs="Times New Roman"/>
                <w:sz w:val="24"/>
              </w:rPr>
            </w:pPr>
          </w:p>
          <w:p w14:paraId="724F26A2" w14:textId="77777777" w:rsidR="0077334A" w:rsidRDefault="001A5938">
            <w:pPr>
              <w:spacing w:after="0" w:line="240" w:lineRule="auto"/>
              <w:jc w:val="both"/>
            </w:pPr>
            <w:r>
              <w:rPr>
                <w:rFonts w:ascii="Times New Roman" w:eastAsia="Times New Roman" w:hAnsi="Times New Roman" w:cs="Times New Roman"/>
                <w:sz w:val="24"/>
              </w:rPr>
              <w:t>Noteikumu projekts stāsies spēkā 2022. gada 1. janvārī.</w:t>
            </w:r>
          </w:p>
        </w:tc>
      </w:tr>
    </w:tbl>
    <w:p w14:paraId="086AD671" w14:textId="77777777" w:rsidR="0077334A" w:rsidRDefault="001A5938">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 </w:t>
      </w:r>
    </w:p>
    <w:tbl>
      <w:tblPr>
        <w:tblW w:w="9056" w:type="dxa"/>
        <w:tblInd w:w="8" w:type="dxa"/>
        <w:tblCellMar>
          <w:left w:w="10" w:type="dxa"/>
          <w:right w:w="10" w:type="dxa"/>
        </w:tblCellMar>
        <w:tblLook w:val="0000" w:firstRow="0" w:lastRow="0" w:firstColumn="0" w:lastColumn="0" w:noHBand="0" w:noVBand="0"/>
      </w:tblPr>
      <w:tblGrid>
        <w:gridCol w:w="346"/>
        <w:gridCol w:w="1779"/>
        <w:gridCol w:w="6931"/>
      </w:tblGrid>
      <w:tr w:rsidR="0077334A" w14:paraId="00B14E24" w14:textId="77777777" w:rsidTr="008D601A">
        <w:trPr>
          <w:trHeight w:val="1"/>
        </w:trPr>
        <w:tc>
          <w:tcPr>
            <w:tcW w:w="9056" w:type="dxa"/>
            <w:gridSpan w:val="3"/>
            <w:tcBorders>
              <w:top w:val="single" w:sz="6" w:space="0" w:color="000000"/>
              <w:left w:val="single" w:sz="6" w:space="0" w:color="000000"/>
              <w:bottom w:val="single" w:sz="6" w:space="0" w:color="000000"/>
              <w:right w:val="single" w:sz="6" w:space="0" w:color="000000"/>
            </w:tcBorders>
            <w:shd w:val="clear" w:color="000000" w:fill="FFFFFF"/>
            <w:tcMar>
              <w:left w:w="6" w:type="dxa"/>
              <w:right w:w="6" w:type="dxa"/>
            </w:tcMar>
            <w:vAlign w:val="center"/>
          </w:tcPr>
          <w:p w14:paraId="05B15FB5" w14:textId="77777777" w:rsidR="0077334A" w:rsidRDefault="001A5938">
            <w:pPr>
              <w:spacing w:after="0" w:line="240" w:lineRule="auto"/>
            </w:pPr>
            <w:r>
              <w:rPr>
                <w:rFonts w:ascii="Times New Roman" w:eastAsia="Times New Roman" w:hAnsi="Times New Roman" w:cs="Times New Roman"/>
                <w:b/>
                <w:sz w:val="24"/>
              </w:rPr>
              <w:t>I. Tiesību akta projekta izstrādes nepieciešamība</w:t>
            </w:r>
          </w:p>
        </w:tc>
      </w:tr>
      <w:tr w:rsidR="0077334A" w14:paraId="2D8BD220" w14:textId="77777777" w:rsidTr="008D601A">
        <w:trPr>
          <w:trHeight w:val="1"/>
        </w:trPr>
        <w:tc>
          <w:tcPr>
            <w:tcW w:w="346" w:type="dxa"/>
            <w:tcBorders>
              <w:top w:val="single" w:sz="6" w:space="0" w:color="000000"/>
              <w:left w:val="single" w:sz="6" w:space="0" w:color="000000"/>
              <w:bottom w:val="single" w:sz="6" w:space="0" w:color="000000"/>
              <w:right w:val="single" w:sz="6" w:space="0" w:color="000000"/>
            </w:tcBorders>
            <w:shd w:val="clear" w:color="000000" w:fill="FFFFFF"/>
            <w:tcMar>
              <w:left w:w="6" w:type="dxa"/>
              <w:right w:w="6" w:type="dxa"/>
            </w:tcMar>
          </w:tcPr>
          <w:p w14:paraId="2D0F7513" w14:textId="77777777" w:rsidR="0077334A" w:rsidRDefault="001A5938">
            <w:pPr>
              <w:spacing w:after="0" w:line="240" w:lineRule="auto"/>
            </w:pPr>
            <w:r>
              <w:rPr>
                <w:rFonts w:ascii="Times New Roman" w:eastAsia="Times New Roman" w:hAnsi="Times New Roman" w:cs="Times New Roman"/>
                <w:sz w:val="24"/>
              </w:rPr>
              <w:t>1.</w:t>
            </w:r>
          </w:p>
        </w:tc>
        <w:tc>
          <w:tcPr>
            <w:tcW w:w="1779" w:type="dxa"/>
            <w:tcBorders>
              <w:top w:val="single" w:sz="6" w:space="0" w:color="000000"/>
              <w:left w:val="single" w:sz="6" w:space="0" w:color="000000"/>
              <w:bottom w:val="single" w:sz="6" w:space="0" w:color="000000"/>
              <w:right w:val="single" w:sz="6" w:space="0" w:color="000000"/>
            </w:tcBorders>
            <w:shd w:val="clear" w:color="000000" w:fill="FFFFFF"/>
            <w:tcMar>
              <w:left w:w="6" w:type="dxa"/>
              <w:right w:w="6" w:type="dxa"/>
            </w:tcMar>
          </w:tcPr>
          <w:p w14:paraId="450B2402" w14:textId="77777777" w:rsidR="0077334A" w:rsidRDefault="001A5938">
            <w:pPr>
              <w:spacing w:after="0" w:line="240" w:lineRule="auto"/>
            </w:pPr>
            <w:r>
              <w:rPr>
                <w:rFonts w:ascii="Times New Roman" w:eastAsia="Times New Roman" w:hAnsi="Times New Roman" w:cs="Times New Roman"/>
                <w:sz w:val="24"/>
              </w:rPr>
              <w:t>Pamatojums</w:t>
            </w:r>
          </w:p>
        </w:tc>
        <w:tc>
          <w:tcPr>
            <w:tcW w:w="6931" w:type="dxa"/>
            <w:tcBorders>
              <w:top w:val="single" w:sz="6" w:space="0" w:color="000000"/>
              <w:left w:val="single" w:sz="6" w:space="0" w:color="000000"/>
              <w:bottom w:val="single" w:sz="6" w:space="0" w:color="000000"/>
              <w:right w:val="single" w:sz="6" w:space="0" w:color="000000"/>
            </w:tcBorders>
            <w:shd w:val="clear" w:color="000000" w:fill="FFFFFF"/>
            <w:tcMar>
              <w:left w:w="6" w:type="dxa"/>
              <w:right w:w="6" w:type="dxa"/>
            </w:tcMar>
          </w:tcPr>
          <w:p w14:paraId="5771385B" w14:textId="77777777" w:rsidR="0077334A" w:rsidRDefault="001A5938">
            <w:pPr>
              <w:spacing w:after="0" w:line="240" w:lineRule="auto"/>
              <w:jc w:val="both"/>
            </w:pPr>
            <w:r>
              <w:rPr>
                <w:rFonts w:ascii="Times New Roman" w:eastAsia="Times New Roman" w:hAnsi="Times New Roman" w:cs="Times New Roman"/>
                <w:sz w:val="24"/>
              </w:rPr>
              <w:t>2016. gada 23. novembra un 2019. gada 12. decembra grozījumi likumā.</w:t>
            </w:r>
          </w:p>
        </w:tc>
      </w:tr>
      <w:tr w:rsidR="0077334A" w14:paraId="2990EF7A" w14:textId="77777777" w:rsidTr="008D601A">
        <w:trPr>
          <w:trHeight w:val="1"/>
        </w:trPr>
        <w:tc>
          <w:tcPr>
            <w:tcW w:w="346" w:type="dxa"/>
            <w:tcBorders>
              <w:top w:val="single" w:sz="6" w:space="0" w:color="000000"/>
              <w:left w:val="single" w:sz="6" w:space="0" w:color="000000"/>
              <w:bottom w:val="single" w:sz="6" w:space="0" w:color="000000"/>
              <w:right w:val="single" w:sz="6" w:space="0" w:color="000000"/>
            </w:tcBorders>
            <w:shd w:val="clear" w:color="000000" w:fill="FFFFFF"/>
            <w:tcMar>
              <w:left w:w="6" w:type="dxa"/>
              <w:right w:w="6" w:type="dxa"/>
            </w:tcMar>
          </w:tcPr>
          <w:p w14:paraId="6808F202" w14:textId="77777777" w:rsidR="0077334A" w:rsidRDefault="001A5938">
            <w:pPr>
              <w:spacing w:after="0" w:line="240" w:lineRule="auto"/>
            </w:pPr>
            <w:r>
              <w:rPr>
                <w:rFonts w:ascii="Times New Roman" w:eastAsia="Times New Roman" w:hAnsi="Times New Roman" w:cs="Times New Roman"/>
                <w:sz w:val="24"/>
              </w:rPr>
              <w:t>2.</w:t>
            </w:r>
          </w:p>
        </w:tc>
        <w:tc>
          <w:tcPr>
            <w:tcW w:w="1779" w:type="dxa"/>
            <w:tcBorders>
              <w:top w:val="single" w:sz="6" w:space="0" w:color="000000"/>
              <w:left w:val="single" w:sz="6" w:space="0" w:color="000000"/>
              <w:bottom w:val="single" w:sz="6" w:space="0" w:color="000000"/>
              <w:right w:val="single" w:sz="6" w:space="0" w:color="000000"/>
            </w:tcBorders>
            <w:shd w:val="clear" w:color="000000" w:fill="FFFFFF"/>
            <w:tcMar>
              <w:left w:w="6" w:type="dxa"/>
              <w:right w:w="6" w:type="dxa"/>
            </w:tcMar>
          </w:tcPr>
          <w:p w14:paraId="3A393582" w14:textId="77777777" w:rsidR="0077334A" w:rsidRDefault="001A5938">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Pašreizējā situācija un problēmas, kuru risināšanai tiesību akta projekts izstrādāts, tiesiskā regulējuma mērķis un būtība</w:t>
            </w:r>
          </w:p>
          <w:p w14:paraId="3FC67C97" w14:textId="77777777" w:rsidR="0077334A" w:rsidRDefault="0077334A">
            <w:pPr>
              <w:rPr>
                <w:rFonts w:ascii="Times New Roman" w:eastAsia="Times New Roman" w:hAnsi="Times New Roman" w:cs="Times New Roman"/>
                <w:sz w:val="24"/>
              </w:rPr>
            </w:pPr>
          </w:p>
          <w:p w14:paraId="3CA687D2" w14:textId="77777777" w:rsidR="0077334A" w:rsidRDefault="0077334A">
            <w:pPr>
              <w:rPr>
                <w:rFonts w:ascii="Times New Roman" w:eastAsia="Times New Roman" w:hAnsi="Times New Roman" w:cs="Times New Roman"/>
                <w:sz w:val="24"/>
              </w:rPr>
            </w:pPr>
          </w:p>
          <w:p w14:paraId="5BB54A65" w14:textId="77777777" w:rsidR="0077334A" w:rsidRDefault="0077334A">
            <w:pPr>
              <w:rPr>
                <w:rFonts w:ascii="Times New Roman" w:eastAsia="Times New Roman" w:hAnsi="Times New Roman" w:cs="Times New Roman"/>
                <w:sz w:val="24"/>
              </w:rPr>
            </w:pPr>
          </w:p>
          <w:p w14:paraId="54F3ECFE" w14:textId="77777777" w:rsidR="0077334A" w:rsidRDefault="0077334A">
            <w:pPr>
              <w:rPr>
                <w:rFonts w:ascii="Times New Roman" w:eastAsia="Times New Roman" w:hAnsi="Times New Roman" w:cs="Times New Roman"/>
                <w:sz w:val="24"/>
              </w:rPr>
            </w:pPr>
          </w:p>
          <w:p w14:paraId="2CD7A01F" w14:textId="77777777" w:rsidR="0077334A" w:rsidRDefault="0077334A">
            <w:pPr>
              <w:rPr>
                <w:rFonts w:ascii="Times New Roman" w:eastAsia="Times New Roman" w:hAnsi="Times New Roman" w:cs="Times New Roman"/>
                <w:sz w:val="24"/>
              </w:rPr>
            </w:pPr>
          </w:p>
          <w:p w14:paraId="6726828D" w14:textId="77777777" w:rsidR="0077334A" w:rsidRDefault="0077334A">
            <w:pPr>
              <w:rPr>
                <w:rFonts w:ascii="Times New Roman" w:eastAsia="Times New Roman" w:hAnsi="Times New Roman" w:cs="Times New Roman"/>
                <w:sz w:val="24"/>
              </w:rPr>
            </w:pPr>
          </w:p>
          <w:p w14:paraId="4B6B4B64" w14:textId="77777777" w:rsidR="0077334A" w:rsidRDefault="0077334A">
            <w:pPr>
              <w:rPr>
                <w:rFonts w:ascii="Times New Roman" w:eastAsia="Times New Roman" w:hAnsi="Times New Roman" w:cs="Times New Roman"/>
                <w:sz w:val="24"/>
              </w:rPr>
            </w:pPr>
          </w:p>
          <w:p w14:paraId="6E3811F1" w14:textId="77777777" w:rsidR="0077334A" w:rsidRDefault="0077334A" w:rsidP="0055399E">
            <w:pPr>
              <w:ind w:firstLine="720"/>
              <w:rPr>
                <w:rFonts w:ascii="Times New Roman" w:eastAsia="Times New Roman" w:hAnsi="Times New Roman" w:cs="Times New Roman"/>
                <w:sz w:val="24"/>
              </w:rPr>
            </w:pPr>
          </w:p>
          <w:p w14:paraId="781549DA" w14:textId="77777777" w:rsidR="0077334A" w:rsidRDefault="0077334A">
            <w:pPr>
              <w:spacing w:after="0" w:line="240" w:lineRule="auto"/>
            </w:pPr>
          </w:p>
        </w:tc>
        <w:tc>
          <w:tcPr>
            <w:tcW w:w="6931" w:type="dxa"/>
            <w:tcBorders>
              <w:top w:val="single" w:sz="6" w:space="0" w:color="000000"/>
              <w:left w:val="single" w:sz="6" w:space="0" w:color="000000"/>
              <w:bottom w:val="single" w:sz="6" w:space="0" w:color="000000"/>
              <w:right w:val="single" w:sz="6" w:space="0" w:color="000000"/>
            </w:tcBorders>
            <w:shd w:val="clear" w:color="000000" w:fill="FFFFFF"/>
            <w:tcMar>
              <w:left w:w="6" w:type="dxa"/>
              <w:right w:w="6" w:type="dxa"/>
            </w:tcMar>
          </w:tcPr>
          <w:p w14:paraId="63BF2169" w14:textId="77777777" w:rsidR="0077334A" w:rsidRDefault="001A5938">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lastRenderedPageBreak/>
              <w:t>Likums regulē valsts sociālās apdrošināšanas pabalstu (maternitātes pabalsts, paternitātes pabalsts, vecāku pabalsts, slimības pabalsts un apbedīšanas pabalsts</w:t>
            </w:r>
            <w:r>
              <w:rPr>
                <w:rFonts w:ascii="Times New Roman" w:eastAsia="Times New Roman" w:hAnsi="Times New Roman" w:cs="Times New Roman"/>
                <w:sz w:val="24"/>
                <w:shd w:val="clear" w:color="auto" w:fill="FFFFFF"/>
              </w:rPr>
              <w:t xml:space="preserve"> (apdrošinātās personas nāves gadījumā vai apdrošinātās personas apgādībā bijuša ģimenes locekļa nāves gadījumā)</w:t>
            </w:r>
            <w:r>
              <w:rPr>
                <w:rFonts w:ascii="Times New Roman" w:eastAsia="Times New Roman" w:hAnsi="Times New Roman" w:cs="Times New Roman"/>
                <w:sz w:val="24"/>
              </w:rPr>
              <w:t>)</w:t>
            </w:r>
            <w:r>
              <w:rPr>
                <w:rFonts w:ascii="Times New Roman" w:eastAsia="Times New Roman" w:hAnsi="Times New Roman" w:cs="Times New Roman"/>
                <w:i/>
                <w:sz w:val="24"/>
              </w:rPr>
              <w:t xml:space="preserve"> </w:t>
            </w:r>
            <w:r>
              <w:rPr>
                <w:rFonts w:ascii="Times New Roman" w:eastAsia="Times New Roman" w:hAnsi="Times New Roman" w:cs="Times New Roman"/>
                <w:sz w:val="24"/>
              </w:rPr>
              <w:t>piešķiršanu, aprēķināšanu un izmaksu. Saskaņā ar likuma  31. panta trešo daļu vidējās apdrošināšanas iemaksu algas aprēķināšanas kārtību valsts sociālās apdrošināšanas pabalstu aprēķināšanai nosaka Ministru kabinets. Proti,  maternitātes pabalsta, paternitātes pabalsta, vecāku pabalsta slimības pabalsta un apbedīšanas pabalsta gadījumā šobrīd to nosaka Ministru kabineta 1998. gada 28. jūlija noteikumi Nr. 270 „Vidējās apdrošināšanas iemaksu algas aprēķināšanas kārtība un valsts sociālās apdrošināšanas pabalstu piešķiršanas, aprēķināšanas un izmaksas kārtība” (turpmāk – noteikumi Nr. 270).</w:t>
            </w:r>
          </w:p>
          <w:p w14:paraId="3671A4AB" w14:textId="77777777" w:rsidR="0077334A" w:rsidRDefault="0077334A">
            <w:pPr>
              <w:spacing w:after="0" w:line="240" w:lineRule="auto"/>
              <w:jc w:val="both"/>
              <w:rPr>
                <w:rFonts w:ascii="Times New Roman" w:eastAsia="Times New Roman" w:hAnsi="Times New Roman" w:cs="Times New Roman"/>
                <w:color w:val="000000"/>
                <w:sz w:val="24"/>
              </w:rPr>
            </w:pPr>
          </w:p>
          <w:p w14:paraId="40C700B3" w14:textId="7E78B792" w:rsidR="0077334A" w:rsidRDefault="001A5938">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No 2022. gada 1. janvāra no likuma tiek izslēgtas atsevišķas normas par vidējās apdrošināšanas iemaksu algas aprēķināšanu (likuma 31. panta otrā, ceturtā, piektā, sestā, septītā, astotā un devītā daļa), deleģējot Ministru kabinetam noteikt vidējās apdrošināšanas iemaksu algas </w:t>
            </w:r>
            <w:r>
              <w:rPr>
                <w:rFonts w:ascii="Times New Roman" w:eastAsia="Times New Roman" w:hAnsi="Times New Roman" w:cs="Times New Roman"/>
                <w:sz w:val="24"/>
              </w:rPr>
              <w:lastRenderedPageBreak/>
              <w:t xml:space="preserve">aprēķināšanas nosacījumus un kārtību, nodrošinot likuma Pārejas noteikumu 36. punktā Ministru kabinetam dotā uzdevuma izpildi. Līdz ar to </w:t>
            </w:r>
            <w:r>
              <w:rPr>
                <w:rFonts w:ascii="Times New Roman" w:eastAsia="Times New Roman" w:hAnsi="Times New Roman" w:cs="Times New Roman"/>
                <w:color w:val="000000"/>
                <w:sz w:val="24"/>
              </w:rPr>
              <w:t xml:space="preserve">līdz 2021. gada 31. decembrim jāizstrādā jauni Ministru kabineta noteikumi, </w:t>
            </w:r>
            <w:r w:rsidR="00D243D9">
              <w:rPr>
                <w:rFonts w:ascii="Times New Roman" w:eastAsia="Times New Roman" w:hAnsi="Times New Roman" w:cs="Times New Roman"/>
                <w:color w:val="000000"/>
                <w:sz w:val="24"/>
              </w:rPr>
              <w:t>nosakot</w:t>
            </w:r>
            <w:r>
              <w:rPr>
                <w:rFonts w:ascii="Times New Roman" w:eastAsia="Times New Roman" w:hAnsi="Times New Roman" w:cs="Times New Roman"/>
                <w:color w:val="000000"/>
                <w:sz w:val="24"/>
              </w:rPr>
              <w:t xml:space="preserve"> </w:t>
            </w:r>
            <w:r w:rsidR="00D243D9">
              <w:rPr>
                <w:rFonts w:ascii="Times New Roman" w:eastAsia="Times New Roman" w:hAnsi="Times New Roman" w:cs="Times New Roman"/>
                <w:color w:val="000000"/>
                <w:sz w:val="24"/>
              </w:rPr>
              <w:t xml:space="preserve">vidējās apdrošināšanas </w:t>
            </w:r>
            <w:r>
              <w:rPr>
                <w:rFonts w:ascii="Times New Roman" w:eastAsia="Times New Roman" w:hAnsi="Times New Roman" w:cs="Times New Roman"/>
                <w:color w:val="000000"/>
                <w:sz w:val="24"/>
              </w:rPr>
              <w:t>iemaksu algas nosacījumus un kārtību (t.sk.,</w:t>
            </w:r>
            <w:r>
              <w:rPr>
                <w:rFonts w:ascii="Times New Roman" w:eastAsia="Times New Roman" w:hAnsi="Times New Roman" w:cs="Times New Roman"/>
                <w:sz w:val="24"/>
              </w:rPr>
              <w:t xml:space="preserve"> </w:t>
            </w:r>
            <w:r>
              <w:rPr>
                <w:rFonts w:ascii="Times New Roman" w:eastAsia="Times New Roman" w:hAnsi="Times New Roman" w:cs="Times New Roman"/>
                <w:color w:val="000000"/>
                <w:sz w:val="24"/>
              </w:rPr>
              <w:t xml:space="preserve">iemaksu algas apmēru, kas aprēķinā piemērojama gadījumos, kad apdrošināšanas iemaksu alga noteiktajā periodā apdrošinātai personai nav </w:t>
            </w:r>
            <w:r w:rsidRPr="00CF775F">
              <w:rPr>
                <w:rFonts w:ascii="Times New Roman" w:eastAsia="Times New Roman" w:hAnsi="Times New Roman" w:cs="Times New Roman"/>
                <w:color w:val="000000"/>
                <w:sz w:val="24"/>
                <w:szCs w:val="24"/>
              </w:rPr>
              <w:t>bijusi</w:t>
            </w:r>
            <w:r w:rsidR="00CF775F" w:rsidRPr="00CF775F">
              <w:rPr>
                <w:rFonts w:ascii="Times New Roman" w:eastAsia="Calibri" w:hAnsi="Times New Roman" w:cs="Times New Roman"/>
                <w:sz w:val="24"/>
                <w:szCs w:val="24"/>
              </w:rPr>
              <w:t>,</w:t>
            </w:r>
            <w:r w:rsidRPr="00CF775F">
              <w:rPr>
                <w:rFonts w:ascii="Times New Roman" w:eastAsia="Calibri" w:hAnsi="Times New Roman" w:cs="Times New Roman"/>
                <w:sz w:val="24"/>
                <w:szCs w:val="24"/>
              </w:rPr>
              <w:t xml:space="preserve"> </w:t>
            </w:r>
            <w:r w:rsidRPr="00CF775F">
              <w:rPr>
                <w:rFonts w:ascii="Times New Roman" w:eastAsia="Times New Roman" w:hAnsi="Times New Roman" w:cs="Times New Roman"/>
                <w:sz w:val="24"/>
                <w:szCs w:val="24"/>
              </w:rPr>
              <w:t>p</w:t>
            </w:r>
            <w:r w:rsidRPr="00CF775F">
              <w:rPr>
                <w:rFonts w:ascii="Times New Roman" w:eastAsia="Times New Roman" w:hAnsi="Times New Roman" w:cs="Times New Roman"/>
                <w:color w:val="000000"/>
                <w:sz w:val="24"/>
                <w:szCs w:val="24"/>
              </w:rPr>
              <w:t>iemēram,</w:t>
            </w:r>
            <w:r>
              <w:rPr>
                <w:rFonts w:ascii="Times New Roman" w:eastAsia="Times New Roman" w:hAnsi="Times New Roman" w:cs="Times New Roman"/>
                <w:sz w:val="24"/>
              </w:rPr>
              <w:t xml:space="preserve"> nav bijusi bērna kopšanas atvaļinājuma, atvaļinājuma bez darba samaksas saglabāšanas, kas piešķirts sakarā ar nepieciešamību kopt bērnu, vai grūtniecības un dzemdību atvaļinājuma dēļ)</w:t>
            </w:r>
            <w:r>
              <w:rPr>
                <w:rFonts w:ascii="Times New Roman" w:eastAsia="Times New Roman" w:hAnsi="Times New Roman" w:cs="Times New Roman"/>
                <w:color w:val="000000"/>
                <w:sz w:val="24"/>
              </w:rPr>
              <w:t>.</w:t>
            </w:r>
            <w:r>
              <w:rPr>
                <w:rFonts w:ascii="Times New Roman" w:eastAsia="Times New Roman" w:hAnsi="Times New Roman" w:cs="Times New Roman"/>
                <w:sz w:val="24"/>
              </w:rPr>
              <w:t xml:space="preserve"> </w:t>
            </w:r>
          </w:p>
          <w:p w14:paraId="3C621FE7" w14:textId="77777777" w:rsidR="00DF77E2" w:rsidRDefault="00DF77E2">
            <w:pPr>
              <w:spacing w:after="0" w:line="240" w:lineRule="auto"/>
              <w:jc w:val="both"/>
              <w:rPr>
                <w:rFonts w:ascii="Times New Roman" w:eastAsia="Times New Roman" w:hAnsi="Times New Roman" w:cs="Times New Roman"/>
                <w:sz w:val="24"/>
              </w:rPr>
            </w:pPr>
          </w:p>
          <w:p w14:paraId="561927EA" w14:textId="77777777" w:rsidR="00DF77E2" w:rsidRPr="00DF77E2" w:rsidRDefault="00DF77E2" w:rsidP="00DF77E2">
            <w:pPr>
              <w:spacing w:after="0" w:line="240" w:lineRule="auto"/>
              <w:jc w:val="both"/>
              <w:rPr>
                <w:rFonts w:ascii="Times New Roman" w:eastAsia="Times New Roman" w:hAnsi="Times New Roman" w:cs="Times New Roman"/>
                <w:sz w:val="24"/>
              </w:rPr>
            </w:pPr>
            <w:r w:rsidRPr="00DF77E2">
              <w:rPr>
                <w:rFonts w:ascii="Times New Roman" w:eastAsia="Times New Roman" w:hAnsi="Times New Roman" w:cs="Times New Roman"/>
                <w:sz w:val="24"/>
              </w:rPr>
              <w:t>Tādējādi, atbilstoši likumā noteiktajam Ministru kabineta pilnvarojumam, lai salāgotu, precizētu un strukturizētu vidējās apdrošināšanas iemaksu algas noteikšanas valsts sociālās apdrošināšanas pabalstu aprēķināšanai nosacījumus un kārtību, noteikumu projektā iekļaujamas no likuma izslēdzamās normas par vidējās apdrošināšanas iemaksu algas aprēķināšanu.</w:t>
            </w:r>
          </w:p>
          <w:p w14:paraId="2D729EEE" w14:textId="73308CC0" w:rsidR="0077334A" w:rsidRDefault="0077334A">
            <w:pPr>
              <w:spacing w:after="0" w:line="240" w:lineRule="auto"/>
              <w:jc w:val="both"/>
              <w:rPr>
                <w:rFonts w:ascii="Times New Roman" w:eastAsia="Times New Roman" w:hAnsi="Times New Roman" w:cs="Times New Roman"/>
                <w:sz w:val="24"/>
              </w:rPr>
            </w:pPr>
          </w:p>
          <w:p w14:paraId="669A9C0B" w14:textId="025E7210" w:rsidR="00E911E1" w:rsidRPr="00E911E1" w:rsidRDefault="00E911E1" w:rsidP="00E911E1">
            <w:pPr>
              <w:spacing w:after="0" w:line="240" w:lineRule="auto"/>
              <w:jc w:val="both"/>
              <w:rPr>
                <w:rFonts w:ascii="Times New Roman" w:eastAsia="Times New Roman" w:hAnsi="Times New Roman" w:cs="Times New Roman"/>
                <w:sz w:val="24"/>
              </w:rPr>
            </w:pPr>
            <w:r w:rsidRPr="00E911E1">
              <w:rPr>
                <w:rFonts w:ascii="Times New Roman" w:eastAsia="Times New Roman" w:hAnsi="Times New Roman" w:cs="Times New Roman"/>
                <w:sz w:val="24"/>
              </w:rPr>
              <w:t>2016. gada 23. novembra likuma</w:t>
            </w:r>
            <w:r w:rsidRPr="00E911E1">
              <w:rPr>
                <w:rFonts w:ascii="Times New Roman" w:eastAsia="Times New Roman" w:hAnsi="Times New Roman" w:cs="Times New Roman"/>
                <w:iCs/>
                <w:sz w:val="24"/>
              </w:rPr>
              <w:t xml:space="preserve"> "Grozījumi likumā "Par maternitātes un slimības apdrošināšanu"" anotācijas I sadaļas 2. punktā </w:t>
            </w:r>
            <w:r>
              <w:rPr>
                <w:rFonts w:ascii="Times New Roman" w:eastAsia="Times New Roman" w:hAnsi="Times New Roman" w:cs="Times New Roman"/>
                <w:iCs/>
                <w:sz w:val="24"/>
              </w:rPr>
              <w:t>tika</w:t>
            </w:r>
            <w:r w:rsidRPr="00E911E1">
              <w:rPr>
                <w:rFonts w:ascii="Times New Roman" w:eastAsia="Times New Roman" w:hAnsi="Times New Roman" w:cs="Times New Roman"/>
                <w:iCs/>
                <w:sz w:val="24"/>
              </w:rPr>
              <w:t xml:space="preserve"> sniegta informācija, ka ar mērķi </w:t>
            </w:r>
            <w:r w:rsidRPr="00E911E1">
              <w:rPr>
                <w:rFonts w:ascii="Times New Roman" w:eastAsia="Times New Roman" w:hAnsi="Times New Roman" w:cs="Times New Roman"/>
                <w:sz w:val="24"/>
              </w:rPr>
              <w:t xml:space="preserve">harmonizēt gan likumā </w:t>
            </w:r>
            <w:r w:rsidRPr="00D243D9">
              <w:rPr>
                <w:rFonts w:ascii="Times New Roman" w:eastAsia="Times New Roman" w:hAnsi="Times New Roman" w:cs="Times New Roman"/>
                <w:sz w:val="24"/>
              </w:rPr>
              <w:t>"Par maternitātes un slimības apdrošināšanu",</w:t>
            </w:r>
            <w:r w:rsidRPr="00E911E1">
              <w:rPr>
                <w:rFonts w:ascii="Times New Roman" w:eastAsia="Times New Roman" w:hAnsi="Times New Roman" w:cs="Times New Roman"/>
                <w:sz w:val="24"/>
              </w:rPr>
              <w:t xml:space="preserve"> gan likumā "Par apdrošināšanu bezdarba gadījumam", gan likumā "Par obligāto sociālo apdrošināšanu pret nelaimes gadījumiem darbā un arodslimībām" noteikto vidējās apdrošināšanas iemaksu algas aprēķināšanu sociālās apdrošināšanas pakalpojumu piešķiršanai (pabalstiem un atlīdzībām), kā arī, lai pielāgotu informācijas sistēmas, nepieciešams jau savlaicīgi veikt attiecīgus grozījumus likumā, kas paredz Ministru kabinetam noteikt vidējās apdrošināšanas iemaksu algas aprēķināšanas nosacījumus un kārtību.</w:t>
            </w:r>
          </w:p>
          <w:p w14:paraId="59E1D873" w14:textId="007CCC06" w:rsidR="00E911E1" w:rsidRDefault="00E911E1" w:rsidP="00E911E1">
            <w:pPr>
              <w:spacing w:after="0" w:line="240" w:lineRule="auto"/>
              <w:jc w:val="both"/>
              <w:rPr>
                <w:rFonts w:ascii="Times New Roman" w:eastAsia="Calibri" w:hAnsi="Times New Roman" w:cs="Times New Roman"/>
                <w:sz w:val="24"/>
                <w:szCs w:val="24"/>
              </w:rPr>
            </w:pPr>
            <w:r w:rsidRPr="00E911E1">
              <w:rPr>
                <w:rFonts w:ascii="Times New Roman" w:eastAsia="Calibri" w:hAnsi="Times New Roman" w:cs="Times New Roman"/>
                <w:sz w:val="24"/>
                <w:szCs w:val="24"/>
              </w:rPr>
              <w:t xml:space="preserve">Attiecībā uz </w:t>
            </w:r>
            <w:r w:rsidRPr="00E911E1">
              <w:rPr>
                <w:rFonts w:ascii="Times New Roman" w:eastAsia="Calibri" w:hAnsi="Times New Roman" w:cs="Times New Roman"/>
                <w:color w:val="000000"/>
                <w:sz w:val="24"/>
                <w:szCs w:val="24"/>
                <w:shd w:val="clear" w:color="auto" w:fill="FFFFFF"/>
                <w:lang w:eastAsia="en-US"/>
              </w:rPr>
              <w:t xml:space="preserve">likumā "Par obligāto sociālo apdrošināšanu pret nelaimes gadījumiem darbā un arodslimībām" noteikto vidējās apdrošināšanas iemaksu algas aprēķināšanu norādām, ka, </w:t>
            </w:r>
            <w:r w:rsidRPr="00E911E1">
              <w:rPr>
                <w:rFonts w:ascii="Times New Roman" w:eastAsia="Calibri" w:hAnsi="Times New Roman" w:cs="Times New Roman"/>
                <w:sz w:val="24"/>
                <w:szCs w:val="24"/>
              </w:rPr>
              <w:t>sākot ar 2021.</w:t>
            </w:r>
            <w:r w:rsidR="0055399E">
              <w:rPr>
                <w:rFonts w:ascii="Times New Roman" w:eastAsia="Calibri" w:hAnsi="Times New Roman" w:cs="Times New Roman"/>
                <w:sz w:val="24"/>
                <w:szCs w:val="24"/>
              </w:rPr>
              <w:t> </w:t>
            </w:r>
            <w:r w:rsidRPr="00E911E1">
              <w:rPr>
                <w:rFonts w:ascii="Times New Roman" w:eastAsia="Calibri" w:hAnsi="Times New Roman" w:cs="Times New Roman"/>
                <w:sz w:val="24"/>
                <w:szCs w:val="24"/>
              </w:rPr>
              <w:t>gada 1.</w:t>
            </w:r>
            <w:r w:rsidR="0055399E">
              <w:rPr>
                <w:rFonts w:ascii="Times New Roman" w:eastAsia="Calibri" w:hAnsi="Times New Roman" w:cs="Times New Roman"/>
                <w:sz w:val="24"/>
                <w:szCs w:val="24"/>
              </w:rPr>
              <w:t> </w:t>
            </w:r>
            <w:r w:rsidRPr="00E911E1">
              <w:rPr>
                <w:rFonts w:ascii="Times New Roman" w:eastAsia="Calibri" w:hAnsi="Times New Roman" w:cs="Times New Roman"/>
                <w:sz w:val="24"/>
                <w:szCs w:val="24"/>
              </w:rPr>
              <w:t>janvāri, šā likuma 12.</w:t>
            </w:r>
            <w:r w:rsidR="0055399E">
              <w:rPr>
                <w:rFonts w:ascii="Times New Roman" w:eastAsia="Calibri" w:hAnsi="Times New Roman" w:cs="Times New Roman"/>
                <w:sz w:val="24"/>
                <w:szCs w:val="24"/>
              </w:rPr>
              <w:t> </w:t>
            </w:r>
            <w:r w:rsidRPr="00E911E1">
              <w:rPr>
                <w:rFonts w:ascii="Times New Roman" w:eastAsia="Calibri" w:hAnsi="Times New Roman" w:cs="Times New Roman"/>
                <w:sz w:val="24"/>
                <w:szCs w:val="24"/>
              </w:rPr>
              <w:t xml:space="preserve">panta otrajā daļā ir izteikts deleģējums Ministru kabinetam noteikt </w:t>
            </w:r>
            <w:r w:rsidRPr="00E911E1">
              <w:rPr>
                <w:rFonts w:ascii="Times New Roman" w:eastAsia="Calibri" w:hAnsi="Times New Roman" w:cs="Times New Roman"/>
                <w:sz w:val="24"/>
                <w:szCs w:val="24"/>
                <w:shd w:val="clear" w:color="auto" w:fill="FFFFFF"/>
                <w:lang w:eastAsia="en-US"/>
              </w:rPr>
              <w:t>vidējās apdrošināšanas iemaksu algas aprēķināšanas nosacījumus apdrošināšanas atlīdzības noteikšanai, tai skaitā aprēķina formulu, iemaksu algas apmēru, ko piemēro gadījumos, kad personai apdrošināšanas iemaksu alga nav bijusi, un iemaksu algas aprēķināšanas kārtību</w:t>
            </w:r>
            <w:r w:rsidRPr="00E911E1">
              <w:rPr>
                <w:rFonts w:ascii="Times New Roman" w:eastAsia="Calibri" w:hAnsi="Times New Roman" w:cs="Times New Roman"/>
                <w:sz w:val="24"/>
                <w:szCs w:val="24"/>
              </w:rPr>
              <w:t xml:space="preserve">, ņemot vērā, ka </w:t>
            </w:r>
            <w:r w:rsidRPr="00E911E1">
              <w:rPr>
                <w:rFonts w:ascii="Times New Roman" w:eastAsia="Calibri" w:hAnsi="Times New Roman" w:cs="Times New Roman"/>
                <w:sz w:val="24"/>
                <w:szCs w:val="24"/>
                <w:shd w:val="clear" w:color="auto" w:fill="FFFFFF"/>
                <w:lang w:eastAsia="en-US"/>
              </w:rPr>
              <w:t xml:space="preserve">vidējo apdrošināšanas iemaksu algu atlīdzībai par darbspēju zaudējumu un atlīdzībai par apgādnieka zaudējumu aprēķina no personas apdrošināšanas iemaksu algas par 36 mēnešiem pēc kārtas pēdējo piecu gadu laikā pirms apdrošināšanas gadījuma iestāšanās dienas. </w:t>
            </w:r>
            <w:r w:rsidRPr="00E911E1">
              <w:rPr>
                <w:rFonts w:ascii="Times New Roman" w:eastAsia="Calibri" w:hAnsi="Times New Roman" w:cs="Times New Roman"/>
                <w:sz w:val="24"/>
                <w:szCs w:val="24"/>
                <w:lang w:eastAsia="en-US"/>
              </w:rPr>
              <w:t>Pamatojoties uz šī likuma 12.</w:t>
            </w:r>
            <w:r w:rsidR="0055399E">
              <w:rPr>
                <w:rFonts w:ascii="Times New Roman" w:eastAsia="Calibri" w:hAnsi="Times New Roman" w:cs="Times New Roman"/>
                <w:sz w:val="24"/>
                <w:szCs w:val="24"/>
                <w:lang w:eastAsia="en-US"/>
              </w:rPr>
              <w:t> </w:t>
            </w:r>
            <w:r w:rsidRPr="00E911E1">
              <w:rPr>
                <w:rFonts w:ascii="Times New Roman" w:eastAsia="Calibri" w:hAnsi="Times New Roman" w:cs="Times New Roman"/>
                <w:sz w:val="24"/>
                <w:szCs w:val="24"/>
                <w:lang w:eastAsia="en-US"/>
              </w:rPr>
              <w:t xml:space="preserve">panta otrajā daļā izteikto pilnvarojumu, jaunā vidējās apdrošināšanas iemaksu algas aprēķināšanas kārtība tika noteikta </w:t>
            </w:r>
            <w:r w:rsidRPr="00E911E1">
              <w:rPr>
                <w:rFonts w:ascii="Times New Roman" w:eastAsia="Calibri" w:hAnsi="Times New Roman" w:cs="Times New Roman"/>
                <w:sz w:val="24"/>
                <w:szCs w:val="24"/>
              </w:rPr>
              <w:t>Ministru kabineta 1999.</w:t>
            </w:r>
            <w:r w:rsidR="0055399E">
              <w:rPr>
                <w:rFonts w:ascii="Times New Roman" w:eastAsia="Calibri" w:hAnsi="Times New Roman" w:cs="Times New Roman"/>
                <w:sz w:val="24"/>
                <w:szCs w:val="24"/>
              </w:rPr>
              <w:t> </w:t>
            </w:r>
            <w:r w:rsidRPr="00E911E1">
              <w:rPr>
                <w:rFonts w:ascii="Times New Roman" w:eastAsia="Calibri" w:hAnsi="Times New Roman" w:cs="Times New Roman"/>
                <w:sz w:val="24"/>
                <w:szCs w:val="24"/>
              </w:rPr>
              <w:t>gada 16.</w:t>
            </w:r>
            <w:r w:rsidR="0055399E">
              <w:rPr>
                <w:rFonts w:ascii="Times New Roman" w:eastAsia="Calibri" w:hAnsi="Times New Roman" w:cs="Times New Roman"/>
                <w:sz w:val="24"/>
                <w:szCs w:val="24"/>
              </w:rPr>
              <w:t> </w:t>
            </w:r>
            <w:r w:rsidRPr="00E911E1">
              <w:rPr>
                <w:rFonts w:ascii="Times New Roman" w:eastAsia="Calibri" w:hAnsi="Times New Roman" w:cs="Times New Roman"/>
                <w:sz w:val="24"/>
                <w:szCs w:val="24"/>
              </w:rPr>
              <w:t>februāra noteikumos Nr.</w:t>
            </w:r>
            <w:r w:rsidR="0055399E">
              <w:rPr>
                <w:rFonts w:ascii="Times New Roman" w:eastAsia="Calibri" w:hAnsi="Times New Roman" w:cs="Times New Roman"/>
                <w:sz w:val="24"/>
                <w:szCs w:val="24"/>
              </w:rPr>
              <w:t> </w:t>
            </w:r>
            <w:r w:rsidRPr="00E911E1">
              <w:rPr>
                <w:rFonts w:ascii="Times New Roman" w:eastAsia="Calibri" w:hAnsi="Times New Roman" w:cs="Times New Roman"/>
                <w:sz w:val="24"/>
                <w:szCs w:val="24"/>
              </w:rPr>
              <w:t>50 „Obligātās sociālās apdrošināšanas pret nelaimes gadījumiem darbā un arodslimībām apdrošināšanas atlīdzības piešķiršanas un aprēķināšanas kārtība”.</w:t>
            </w:r>
          </w:p>
          <w:p w14:paraId="76B9C377" w14:textId="4F8CB307" w:rsidR="00B91C36" w:rsidRDefault="00B91C36" w:rsidP="00E911E1">
            <w:pPr>
              <w:spacing w:after="0" w:line="240" w:lineRule="auto"/>
              <w:jc w:val="both"/>
              <w:rPr>
                <w:rFonts w:ascii="Times New Roman" w:eastAsia="Calibri" w:hAnsi="Times New Roman" w:cs="Times New Roman"/>
                <w:sz w:val="24"/>
                <w:szCs w:val="24"/>
                <w:shd w:val="clear" w:color="auto" w:fill="FFFFFF"/>
                <w:lang w:eastAsia="en-US"/>
              </w:rPr>
            </w:pPr>
          </w:p>
          <w:p w14:paraId="7545875A" w14:textId="77777777" w:rsidR="001A68D9" w:rsidRPr="001A68D9" w:rsidRDefault="001A68D9" w:rsidP="001A68D9">
            <w:pPr>
              <w:spacing w:after="0" w:line="240" w:lineRule="auto"/>
              <w:jc w:val="both"/>
              <w:rPr>
                <w:rFonts w:ascii="Times New Roman" w:eastAsia="Calibri" w:hAnsi="Times New Roman" w:cs="Times New Roman"/>
                <w:iCs/>
                <w:sz w:val="24"/>
                <w:szCs w:val="24"/>
                <w:shd w:val="clear" w:color="auto" w:fill="FFFFFF"/>
                <w:lang w:eastAsia="en-US"/>
              </w:rPr>
            </w:pPr>
            <w:r w:rsidRPr="001A68D9">
              <w:rPr>
                <w:rFonts w:ascii="Times New Roman" w:eastAsia="Calibri" w:hAnsi="Times New Roman" w:cs="Times New Roman"/>
                <w:iCs/>
                <w:sz w:val="24"/>
                <w:szCs w:val="24"/>
                <w:shd w:val="clear" w:color="auto" w:fill="FFFFFF"/>
                <w:lang w:eastAsia="en-US"/>
              </w:rPr>
              <w:t xml:space="preserve">Noteikumu projekta izstrādes procesā sadarbībā ar Valsts sociālās apdrošināšanas aģentūru (turpmāk – VSAA) tika izvērtētas iespējas </w:t>
            </w:r>
            <w:r w:rsidRPr="001A68D9">
              <w:rPr>
                <w:rFonts w:ascii="Times New Roman" w:eastAsia="Calibri" w:hAnsi="Times New Roman" w:cs="Times New Roman"/>
                <w:iCs/>
                <w:sz w:val="24"/>
                <w:szCs w:val="24"/>
                <w:shd w:val="clear" w:color="auto" w:fill="FFFFFF"/>
                <w:lang w:eastAsia="en-US"/>
              </w:rPr>
              <w:lastRenderedPageBreak/>
              <w:t>vienkāršot un vienādot pabalstu aprēķinu, t.i., vidējās apdrošināšanas iemaksu algas aprēķināšanu sociālās apdrošināšanas pakalpojumu piešķiršanai (pabalstiem un atlīdzībām), nonākot pie secinājuma, ka praksē nav lietderīgi vienādot vidējās apdrošināšanas iemaksu algas aprēķina algoritmu visiem īstermiņa sociālās apdrošināšanas pakalpojumiem, jo tas būtu nepārskatāmi, sadrumstaloti un VSAA sarežģīti piemērojami. Saskaņā ar pašreiz spēkā esošajiem normatīvajiem tiesību aktiem, vidējā apdrošināšanas iemaksu alga valsts sociālās apdrošināšanas pabalstiem tiek aprēķināta no apdrošinātās personas iemaksu algas par 12 mēnešu periodu, šo periodu beidzot divus kalendāros mēnešus pirms mēneša, kurā iestājies apdrošināšanas gadījums. Tomēr vidējās apdrošināšanas iemaksu algas aprēķināšanas kārtībā pastāv vairākas būtiskas atšķirības un papildu nosacījumi (piemēram bezdarbnieka pabalsta gadījumā iemaksu algas periodā netiek ieskaitīta attiecīgo divu mēnešu viszemākā un visaugstākā apdrošināšanas iemaksu alga).</w:t>
            </w:r>
          </w:p>
          <w:p w14:paraId="4FA19651" w14:textId="77777777" w:rsidR="00E911E1" w:rsidRDefault="00E911E1">
            <w:pPr>
              <w:spacing w:after="0" w:line="240" w:lineRule="auto"/>
              <w:jc w:val="both"/>
              <w:rPr>
                <w:rFonts w:ascii="Times New Roman" w:eastAsia="Times New Roman" w:hAnsi="Times New Roman" w:cs="Times New Roman"/>
                <w:sz w:val="24"/>
              </w:rPr>
            </w:pPr>
          </w:p>
          <w:p w14:paraId="4DFFC639" w14:textId="3E9CDF8D" w:rsidR="006B60A0" w:rsidRPr="00E911E1" w:rsidRDefault="001A5938">
            <w:pPr>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sz w:val="24"/>
              </w:rPr>
              <w:t xml:space="preserve">Pamatojoties uz to, ka šobrīd spēkā esošie noteikumi Nr. 270 ietver gan vēsturiski novecojušas, spēku zaudējušas normas, gan normas, kas dublē augstāka spēka normatīvā akta tiesību normās ietverto normatīvo regulējumu, kā arī, ņemot vērā, ka no likuma izslēdzamās normas, kas iestrādātas noteikumu projektā, ietver  plašu regulējumu, kas rada būtisku ietekmi uz valsts sociālās apdrošināšanas pabalstu apmēru, - lai harmonizētu, pilnveidotu un aktualizētu gan juridiskās skaidrības nodrošināšanai, gan tehniski, nepieciešams noteikumus izstrādāt no jauna. </w:t>
            </w:r>
          </w:p>
          <w:p w14:paraId="6864474E" w14:textId="77777777" w:rsidR="00F86F2B" w:rsidRDefault="00F86F2B">
            <w:pPr>
              <w:spacing w:after="0" w:line="240" w:lineRule="auto"/>
              <w:jc w:val="both"/>
              <w:rPr>
                <w:rFonts w:ascii="Calibri" w:eastAsia="Calibri" w:hAnsi="Calibri" w:cs="Calibri"/>
              </w:rPr>
            </w:pPr>
          </w:p>
          <w:p w14:paraId="6A1069EE" w14:textId="5DE25C99" w:rsidR="007D12A6" w:rsidRPr="007D12A6" w:rsidRDefault="006B60A0">
            <w:pPr>
              <w:spacing w:after="0" w:line="240" w:lineRule="auto"/>
              <w:jc w:val="both"/>
              <w:rPr>
                <w:rFonts w:ascii="Georgia" w:hAnsi="Georgia"/>
                <w:color w:val="26303B"/>
                <w:spacing w:val="11"/>
                <w:sz w:val="24"/>
                <w:szCs w:val="24"/>
              </w:rPr>
            </w:pPr>
            <w:r w:rsidRPr="007D12A6">
              <w:rPr>
                <w:rFonts w:ascii="Times New Roman" w:eastAsia="Times New Roman" w:hAnsi="Times New Roman" w:cs="Times New Roman"/>
                <w:sz w:val="24"/>
                <w:szCs w:val="24"/>
              </w:rPr>
              <w:t xml:space="preserve">Nosakot tiesības uz </w:t>
            </w:r>
            <w:r w:rsidR="001A5938" w:rsidRPr="007D12A6">
              <w:rPr>
                <w:rFonts w:ascii="Times New Roman" w:eastAsia="Times New Roman" w:hAnsi="Times New Roman" w:cs="Times New Roman"/>
                <w:sz w:val="24"/>
                <w:szCs w:val="24"/>
              </w:rPr>
              <w:t>sociālās apdrošināšanas pabalst</w:t>
            </w:r>
            <w:r w:rsidRPr="007D12A6">
              <w:rPr>
                <w:rFonts w:ascii="Times New Roman" w:eastAsia="Times New Roman" w:hAnsi="Times New Roman" w:cs="Times New Roman"/>
                <w:sz w:val="24"/>
                <w:szCs w:val="24"/>
              </w:rPr>
              <w:t xml:space="preserve">iem, to </w:t>
            </w:r>
            <w:r w:rsidR="001A5938" w:rsidRPr="007D12A6">
              <w:rPr>
                <w:rFonts w:ascii="Times New Roman" w:eastAsia="Times New Roman" w:hAnsi="Times New Roman" w:cs="Times New Roman"/>
                <w:sz w:val="24"/>
                <w:szCs w:val="24"/>
              </w:rPr>
              <w:t xml:space="preserve"> apmē</w:t>
            </w:r>
            <w:r w:rsidRPr="007D12A6">
              <w:rPr>
                <w:rFonts w:ascii="Times New Roman" w:eastAsia="Times New Roman" w:hAnsi="Times New Roman" w:cs="Times New Roman"/>
                <w:sz w:val="24"/>
                <w:szCs w:val="24"/>
              </w:rPr>
              <w:t>ra note</w:t>
            </w:r>
            <w:r w:rsidR="001A5938" w:rsidRPr="007D12A6">
              <w:rPr>
                <w:rFonts w:ascii="Times New Roman" w:eastAsia="Times New Roman" w:hAnsi="Times New Roman" w:cs="Times New Roman"/>
                <w:sz w:val="24"/>
                <w:szCs w:val="24"/>
              </w:rPr>
              <w:t>i</w:t>
            </w:r>
            <w:r w:rsidRPr="007D12A6">
              <w:rPr>
                <w:rFonts w:ascii="Times New Roman" w:eastAsia="Times New Roman" w:hAnsi="Times New Roman" w:cs="Times New Roman"/>
                <w:sz w:val="24"/>
                <w:szCs w:val="24"/>
              </w:rPr>
              <w:t>kšanai aprēķinos izmanto</w:t>
            </w:r>
            <w:r w:rsidR="001A5938" w:rsidRPr="007D12A6">
              <w:rPr>
                <w:rFonts w:ascii="Times New Roman" w:eastAsia="Times New Roman" w:hAnsi="Times New Roman" w:cs="Times New Roman"/>
                <w:sz w:val="24"/>
                <w:szCs w:val="24"/>
              </w:rPr>
              <w:t xml:space="preserve">  personas vidējo apdrošināšanas iemaksu algu.</w:t>
            </w:r>
            <w:r w:rsidR="00146935" w:rsidRPr="007D12A6">
              <w:rPr>
                <w:rFonts w:ascii="Georgia" w:hAnsi="Georgia"/>
                <w:color w:val="26303B"/>
                <w:spacing w:val="8"/>
                <w:sz w:val="24"/>
                <w:szCs w:val="24"/>
              </w:rPr>
              <w:t xml:space="preserve"> </w:t>
            </w:r>
            <w:r w:rsidR="00146935" w:rsidRPr="007D12A6">
              <w:rPr>
                <w:rFonts w:ascii="Times New Roman" w:eastAsia="Times New Roman" w:hAnsi="Times New Roman" w:cs="Times New Roman"/>
                <w:sz w:val="24"/>
                <w:szCs w:val="24"/>
              </w:rPr>
              <w:t>Sociālās apdrošināšanas pabalstiem aprēķina kalendāra dienas vidējo apdrošināšanas iemaksu algu, jo pabalstus maksā par kalendāra dienām</w:t>
            </w:r>
            <w:r w:rsidR="007D12A6" w:rsidRPr="007D12A6">
              <w:rPr>
                <w:rFonts w:ascii="Times New Roman" w:eastAsia="Times New Roman" w:hAnsi="Times New Roman" w:cs="Times New Roman"/>
                <w:sz w:val="24"/>
                <w:szCs w:val="24"/>
              </w:rPr>
              <w:t>.</w:t>
            </w:r>
            <w:r w:rsidR="00146935" w:rsidRPr="007D12A6">
              <w:rPr>
                <w:rFonts w:ascii="Georgia" w:hAnsi="Georgia"/>
                <w:color w:val="26303B"/>
                <w:spacing w:val="11"/>
                <w:sz w:val="24"/>
                <w:szCs w:val="24"/>
              </w:rPr>
              <w:t xml:space="preserve"> </w:t>
            </w:r>
            <w:r w:rsidR="007D12A6" w:rsidRPr="007D12A6">
              <w:rPr>
                <w:rFonts w:ascii="Times New Roman" w:hAnsi="Times New Roman"/>
                <w:sz w:val="24"/>
                <w:szCs w:val="24"/>
              </w:rPr>
              <w:t xml:space="preserve">Kalendāra dienas vidējā apdrošināšanas iemaksu alga pabalstu aprēķināšanai nedrīkst pārsniegt 1/365 daļu no </w:t>
            </w:r>
            <w:r w:rsidR="00633AA1">
              <w:rPr>
                <w:rFonts w:ascii="Times New Roman" w:hAnsi="Times New Roman"/>
                <w:sz w:val="24"/>
                <w:szCs w:val="24"/>
              </w:rPr>
              <w:t xml:space="preserve">valsts sociālās apdrošināšanas </w:t>
            </w:r>
            <w:r w:rsidR="007D12A6" w:rsidRPr="007D12A6">
              <w:rPr>
                <w:rFonts w:ascii="Times New Roman" w:hAnsi="Times New Roman"/>
                <w:sz w:val="24"/>
                <w:szCs w:val="24"/>
              </w:rPr>
              <w:t>obligāto iemaksu objekta gada maksimālā apmēra, kāds bija spēkā apdrošināšanas gadījuma iestāšanās dienā.</w:t>
            </w:r>
            <w:r w:rsidR="007D12A6" w:rsidRPr="007D12A6">
              <w:rPr>
                <w:rFonts w:ascii="Times New Roman" w:eastAsia="Calibri" w:hAnsi="Times New Roman" w:cs="Times New Roman"/>
                <w:sz w:val="24"/>
                <w:szCs w:val="24"/>
                <w:lang w:eastAsia="en-US"/>
              </w:rPr>
              <w:t xml:space="preserve"> Šāds ierobežojums ir noteikts, lai nepieļautu pabalstu saņemšanu lielākā apmērā, nekā atbilstoši iemaksu objekta gada maksimālajam apmēram ir veiktas sociālās iemaksas.</w:t>
            </w:r>
          </w:p>
          <w:p w14:paraId="12BCAD33" w14:textId="77777777" w:rsidR="0077334A" w:rsidRDefault="00146935">
            <w:pPr>
              <w:spacing w:after="0" w:line="240" w:lineRule="auto"/>
              <w:jc w:val="both"/>
              <w:rPr>
                <w:rFonts w:ascii="Times New Roman" w:eastAsia="Times New Roman" w:hAnsi="Times New Roman" w:cs="Times New Roman"/>
                <w:sz w:val="24"/>
              </w:rPr>
            </w:pPr>
            <w:r w:rsidRPr="00146935">
              <w:rPr>
                <w:rFonts w:ascii="Times New Roman" w:eastAsia="Times New Roman" w:hAnsi="Times New Roman" w:cs="Times New Roman"/>
                <w:sz w:val="24"/>
              </w:rPr>
              <w:t>Katram pabalstam ir noteikti procenti, kādā apmērā no vidējās iemaksu algas pabalstu aprēķina. Maternitātes un paternitātes pabalstu, kā arī slimības pabalstu piešķir 80% apmērā no pabalsta saņēmēja vidējās iemaksu algas, vecāku pabalstu – 43,75% vai 60% apmērā.</w:t>
            </w:r>
          </w:p>
          <w:p w14:paraId="6B4D39EB" w14:textId="77777777" w:rsidR="0077334A" w:rsidRPr="00CF775F" w:rsidRDefault="001A5938">
            <w:pPr>
              <w:spacing w:after="45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Noteikumu projekts nosaka vidējās apdrošināšanas iemaksu algas aprēķināšanas nosacījumus un kārtību pabalstu apmēra noteikšanai darba ņēmējam un pašnodarbinātajam:</w:t>
            </w:r>
            <w:r w:rsidR="00CF775F">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darba ņēmējam</w:t>
            </w:r>
            <w:r>
              <w:rPr>
                <w:rFonts w:ascii="Times New Roman" w:eastAsia="Times New Roman" w:hAnsi="Times New Roman" w:cs="Times New Roman"/>
                <w:b/>
                <w:color w:val="000000"/>
                <w:sz w:val="24"/>
              </w:rPr>
              <w:t> </w:t>
            </w:r>
            <w:r>
              <w:rPr>
                <w:rFonts w:ascii="Times New Roman" w:eastAsia="Times New Roman" w:hAnsi="Times New Roman" w:cs="Times New Roman"/>
                <w:color w:val="000000"/>
                <w:sz w:val="24"/>
              </w:rPr>
              <w:t xml:space="preserve">iemaksu alga tiek aprēķināta par 12 mēnešu periodu, kas beidzas divus mēnešus pirms mēneša, kurā iestājas apdrošināšanas gadījums (pirmā saslimšanas diena, pirmā grūtniecības atvaļinājuma diena, diena, no kuras piešķir vecāku pabalstu, miršanas diena); </w:t>
            </w:r>
            <w:r>
              <w:rPr>
                <w:rFonts w:ascii="Times New Roman" w:eastAsia="Times New Roman" w:hAnsi="Times New Roman" w:cs="Times New Roman"/>
                <w:i/>
                <w:color w:val="000000"/>
                <w:sz w:val="24"/>
              </w:rPr>
              <w:t>pašnodarbinātajam</w:t>
            </w:r>
            <w:r>
              <w:rPr>
                <w:rFonts w:ascii="Times New Roman" w:eastAsia="Times New Roman" w:hAnsi="Times New Roman" w:cs="Times New Roman"/>
                <w:color w:val="000000"/>
                <w:sz w:val="24"/>
              </w:rPr>
              <w:t xml:space="preserve"> vidējā iemaksu alga tiek aprēķināta atbilstoši faktiski veiktajām iemaksām pēdējo 12 mēnešu periodā, kas beidzas </w:t>
            </w:r>
            <w:r>
              <w:rPr>
                <w:rFonts w:ascii="Times New Roman" w:eastAsia="Times New Roman" w:hAnsi="Times New Roman" w:cs="Times New Roman"/>
                <w:color w:val="000000"/>
                <w:sz w:val="24"/>
              </w:rPr>
              <w:lastRenderedPageBreak/>
              <w:t>vienu ceturksni (3 mēnešus) pirms tā ceturkšņa, kurā iestājas apdrošināšanas gadījums,</w:t>
            </w:r>
            <w:r w:rsidR="00CF775F">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 xml:space="preserve">paredzot vidējās apdrošināšanas iemaksu algas aprēķina formulu vienai kalendārai dienai, tostarp nosakot valstī noteiktās vidējās apdrošināšanas iemaksu algas piemērošanu pabalstiem: </w:t>
            </w:r>
            <w:r>
              <w:rPr>
                <w:rFonts w:ascii="Times New Roman" w:eastAsia="Times New Roman" w:hAnsi="Times New Roman" w:cs="Times New Roman"/>
                <w:i/>
                <w:color w:val="000000"/>
                <w:sz w:val="24"/>
              </w:rPr>
              <w:t>slimības, vecāku un apbedīšanas pabalstam</w:t>
            </w:r>
            <w:r>
              <w:rPr>
                <w:rFonts w:ascii="Times New Roman" w:eastAsia="Times New Roman" w:hAnsi="Times New Roman" w:cs="Times New Roman"/>
                <w:color w:val="000000"/>
                <w:sz w:val="24"/>
              </w:rPr>
              <w:t>, ja noteiktajā 12 mēnešu periodā vai tā daļā persona n</w:t>
            </w:r>
            <w:r>
              <w:rPr>
                <w:rFonts w:ascii="Times New Roman" w:eastAsia="Times New Roman" w:hAnsi="Times New Roman" w:cs="Times New Roman"/>
                <w:sz w:val="24"/>
              </w:rPr>
              <w:t>av reģistrēta kā valsts sociālās apdrošināšanas iemaksu veicēja,</w:t>
            </w:r>
            <w:r>
              <w:rPr>
                <w:rFonts w:ascii="Times New Roman" w:eastAsia="Times New Roman" w:hAnsi="Times New Roman" w:cs="Times New Roman"/>
                <w:color w:val="000000"/>
                <w:sz w:val="24"/>
              </w:rPr>
              <w:t xml:space="preserve"> vai valsts sociālās apdrošināšanas </w:t>
            </w:r>
            <w:r>
              <w:rPr>
                <w:rFonts w:ascii="Times New Roman" w:eastAsia="Times New Roman" w:hAnsi="Times New Roman" w:cs="Times New Roman"/>
                <w:sz w:val="24"/>
              </w:rPr>
              <w:t xml:space="preserve">iemaksu alga tai nav bijusi atvaļinājuma bez darba algas saglabāšanas dēļ, vidējo algu nosaka </w:t>
            </w:r>
            <w:r>
              <w:rPr>
                <w:rFonts w:ascii="Times New Roman" w:eastAsia="Times New Roman" w:hAnsi="Times New Roman" w:cs="Times New Roman"/>
                <w:i/>
                <w:sz w:val="24"/>
              </w:rPr>
              <w:t>40 %</w:t>
            </w:r>
            <w:r>
              <w:rPr>
                <w:rFonts w:ascii="Times New Roman" w:eastAsia="Times New Roman" w:hAnsi="Times New Roman" w:cs="Times New Roman"/>
                <w:sz w:val="24"/>
              </w:rPr>
              <w:t xml:space="preserve"> apmērā no valstī noteiktās vidējās apdrošināšanas iemaksu algas;</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 xml:space="preserve">maternitātes un paternitātes pabalstam, </w:t>
            </w:r>
            <w:r>
              <w:rPr>
                <w:rFonts w:ascii="Times New Roman" w:eastAsia="Times New Roman" w:hAnsi="Times New Roman" w:cs="Times New Roman"/>
                <w:color w:val="000000"/>
                <w:sz w:val="24"/>
              </w:rPr>
              <w:t>ja noteiktajā 12 mēnešu periodā vai tā daļā persona n</w:t>
            </w:r>
            <w:r>
              <w:rPr>
                <w:rFonts w:ascii="Times New Roman" w:eastAsia="Times New Roman" w:hAnsi="Times New Roman" w:cs="Times New Roman"/>
                <w:sz w:val="24"/>
              </w:rPr>
              <w:t>av reģistrēta kā valsts sociālās apdrošināšanas iemaksu veicēja,</w:t>
            </w:r>
            <w:r>
              <w:rPr>
                <w:rFonts w:ascii="Times New Roman" w:eastAsia="Times New Roman" w:hAnsi="Times New Roman" w:cs="Times New Roman"/>
                <w:color w:val="000000"/>
                <w:sz w:val="24"/>
              </w:rPr>
              <w:t xml:space="preserve"> vai valsts sociālās apdrošināšanas </w:t>
            </w:r>
            <w:r>
              <w:rPr>
                <w:rFonts w:ascii="Times New Roman" w:eastAsia="Times New Roman" w:hAnsi="Times New Roman" w:cs="Times New Roman"/>
                <w:sz w:val="24"/>
              </w:rPr>
              <w:t xml:space="preserve">iemaksu alga tai nav bijusi atvaļinājuma bez darba algas saglabāšanas dēļ, vidējo algu nosaka </w:t>
            </w:r>
            <w:r>
              <w:rPr>
                <w:rFonts w:ascii="Times New Roman" w:eastAsia="Times New Roman" w:hAnsi="Times New Roman" w:cs="Times New Roman"/>
                <w:i/>
                <w:sz w:val="24"/>
              </w:rPr>
              <w:t>70 %</w:t>
            </w:r>
            <w:r>
              <w:rPr>
                <w:rFonts w:ascii="Times New Roman" w:eastAsia="Times New Roman" w:hAnsi="Times New Roman" w:cs="Times New Roman"/>
                <w:sz w:val="24"/>
              </w:rPr>
              <w:t xml:space="preserve"> apmērā no valstī noteiktās vidējās apdrošināšanas iemaksu algas. Tādejādi personai tiek nodrošināts zināms atvietojums.</w:t>
            </w:r>
          </w:p>
          <w:p w14:paraId="0CB3D5A6" w14:textId="77777777" w:rsidR="0077334A" w:rsidRDefault="001A5938">
            <w:pPr>
              <w:spacing w:after="45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Maternitātes, paternitātes, vecāku, slimības un apbedīšanas pabalstam kalendāra dienu skaitā neieskaita: pārejošas darbnespējas dienas, grūtniecības un dzemdību atvaļinājuma dienas, bērna tēvam piešķirtā atvaļinājuma dienas, atvaļinājuma bez darba samaksas saglabāšanas, kas piešķirts sakarā ar nepieciešamību kopt bērnu dienas (attiecas uz adoptētāju, kura pirms adopcijas aprūpē nodots bērns, audžuģimenes locekli, aizbildni, citu personu, kura saskaņā ar bāriņtiesas lēmumu kopj bērnu), bērna kopšanas atvaļinājuma dienas. Tāpat starp attaisnotiem periodiem ir iekļauti arī atbalsta pakalpojumu saņemšanas laiki, kuri ieviesti 2020. un 2021.</w:t>
            </w:r>
            <w:r w:rsidR="00CF775F">
              <w:rPr>
                <w:rFonts w:ascii="Times New Roman" w:eastAsia="Times New Roman" w:hAnsi="Times New Roman" w:cs="Times New Roman"/>
                <w:sz w:val="24"/>
              </w:rPr>
              <w:t> </w:t>
            </w:r>
            <w:r>
              <w:rPr>
                <w:rFonts w:ascii="Times New Roman" w:eastAsia="Times New Roman" w:hAnsi="Times New Roman" w:cs="Times New Roman"/>
                <w:sz w:val="24"/>
              </w:rPr>
              <w:t>gadā sakarā ar COVID-19 infekcijas izplatību valstī izsludināto ārkārtas situāciju laikā, t.i., vidējās apdrošināšanas iemaksu algas aprēķina periodā neieskaita kalendāra dienas, par kurām persona saņēma dīkstāves pabalstu, dīkstāves palīdzības pabalstu, vecāku pabalsta turpinājumu, slimības palīdzības pabalstu, atbalstu dīkstāvē esošu darbinieku, pašnodarbināto personu un patentmaksātāju atlīdzības kompensēšanai.</w:t>
            </w:r>
          </w:p>
          <w:p w14:paraId="6A17FCB8" w14:textId="62D3E1E8" w:rsidR="0077334A" w:rsidRDefault="001A5938">
            <w:pPr>
              <w:spacing w:after="45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Ja visā 12 mēnešu periodā iemaksu alga jeb ienākumi, no kuriem jāveic sociālās apdrošināšanas iemaksas, nav bijuši attaisnojošo periodu dēļ (t.i., grūtniecības un dzemdību atvaļinājuma, bērna kopšanas atvaļinājuma, atvaļinājuma bez darba samaksas saglabāšanas, kas piešķirts sakarā ar nepieciešamību kopt bērnu, atvaļinājuma bērna tēvam, pārejošas darba nespējas vai minēto COVID-19 atbalsta pasākumu dēļ), tad apdrošinātajai personai vidējo apdrošināšanas iemaksu algu aprēķina par iepriekšējiem 12 kalendāra mēnešiem pirms minētajiem attaisnojošiem periodiem. Tādējādi tiek nodrošināta vienlīdzīga attieksme attiecībā uz pabalsta apmēra noteikšanu, t.i., vidējā iemaksu alga tiek aprēķināta no ienākumiem, kurus darba ņēmējs ir guvis, pirms bērna dzimšanas. Piemēram, ja sieviete visā 32 mēnešu periodā ir bijusi ar bērnu dzimšanu saistītos atvaļinājumos, tad </w:t>
            </w:r>
            <w:r w:rsidRPr="00CB4B13">
              <w:rPr>
                <w:rFonts w:ascii="Times New Roman" w:eastAsia="Times New Roman" w:hAnsi="Times New Roman" w:cs="Times New Roman"/>
                <w:sz w:val="24"/>
              </w:rPr>
              <w:t>VSAA</w:t>
            </w:r>
            <w:r>
              <w:rPr>
                <w:rFonts w:ascii="Times New Roman" w:eastAsia="Times New Roman" w:hAnsi="Times New Roman" w:cs="Times New Roman"/>
                <w:sz w:val="24"/>
              </w:rPr>
              <w:t xml:space="preserve"> piemēro tiesu praksi un vidējo iemaksu algu maternitātes, vecāku un slimības pabalstiem aprēķina no viņas ienākumiem, kurus tā guvusi pirms visiem atvaļinājumiem, kas saistīti ar bērna dzimšanu un </w:t>
            </w:r>
            <w:r>
              <w:rPr>
                <w:rFonts w:ascii="Times New Roman" w:eastAsia="Times New Roman" w:hAnsi="Times New Roman" w:cs="Times New Roman"/>
                <w:sz w:val="24"/>
              </w:rPr>
              <w:lastRenderedPageBreak/>
              <w:t xml:space="preserve">kopšanu: Augstākās tiesas Administratīvo lietu departaments 14.12.2018. </w:t>
            </w:r>
            <w:r>
              <w:rPr>
                <w:rFonts w:ascii="Times New Roman" w:eastAsia="Times New Roman" w:hAnsi="Times New Roman" w:cs="Times New Roman"/>
                <w:i/>
                <w:sz w:val="24"/>
              </w:rPr>
              <w:t>spriedumā lietā Nr. A420176716, SKA-668/2018</w:t>
            </w:r>
            <w:r>
              <w:rPr>
                <w:rFonts w:ascii="Times New Roman" w:eastAsia="Times New Roman" w:hAnsi="Times New Roman" w:cs="Times New Roman"/>
                <w:sz w:val="24"/>
              </w:rPr>
              <w:t xml:space="preserve"> norādīja, ka turpmāk gadījumos, kad sieviete nepārtraukti atrodas grūtniecības, dzemdību, bērna kopšanas atvaļinājumos vai viņai bijusi noteikta pārejoša darbnespēja vairāk nekā 32 vai 39 mēnešus pēc kārtas, vidējo iemaksu algu slimības, maternitātes un vecāku pabalstam jāaprēķina, neievērojot likum</w:t>
            </w:r>
            <w:r w:rsidR="00CF775F">
              <w:rPr>
                <w:rFonts w:ascii="Times New Roman" w:eastAsia="Times New Roman" w:hAnsi="Times New Roman" w:cs="Times New Roman"/>
                <w:sz w:val="24"/>
              </w:rPr>
              <w:t>a</w:t>
            </w:r>
            <w:r>
              <w:rPr>
                <w:rFonts w:ascii="Times New Roman" w:eastAsia="Times New Roman" w:hAnsi="Times New Roman" w:cs="Times New Roman"/>
                <w:sz w:val="24"/>
              </w:rPr>
              <w:t xml:space="preserve"> 31. panta otrās daļas 2. punktā noteikto 32 vai 39 mēnešu ierobežojumu. Tātad tiesa savā atzinumā iestājās par to, ka šādās situācijās vidējā alga nevar tikt noteikta 40 % (70 %) apmērā no valstī noteiktās mēneša vidējās algas, bet gan tā ir aprēķināma no personas ienākumiem, kurus tā guvusi pirms visiem atvaļinājumiem, kas saistīti ar bērna dzimšanu un kopšanu. Savukārt, ja vidējās apdrošināšanas iemaksu algas aprēķināšanai noteiktajā 12 kalendāro mēnešu perioda daļā personai ir reģistrēti darba ienākumi un daļā ir bijis bērna kopšanas atvaļinājums, tad vidējā iemaksu alga tiek aprēķināta no darba ienākumiem, neieskaitot kalendāro dienu skaitā bērna kopšanas atvaļinājuma kalendārās dienas.</w:t>
            </w:r>
          </w:p>
          <w:p w14:paraId="3547209F" w14:textId="7827672E" w:rsidR="0077334A" w:rsidRDefault="001A5938">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Noteikumu projekts nosaka arī nosacījumus attiecībā uz pabalsta piešķiršanu un izmaksu, uzskaitot pabalsta pieprasītāja un VSAA veicamās darbības un pabalsta piešķiršanai nepieciešamās ziņas (piemēram, pabalsta pieprasītāja datus, saziņas veidu,  kredītiestādes vai pasta norēķinu sistēmas konta numuru, ko persona iesniedz VSAA utml.). Iesniegumu un tam pievienojamos dokumentus iesniedz papīra formā, izmantojot e-pakalpojumu, vai elektroniska dokumenta formā atbilstoši normatīvajiem aktiem par elektronisko dokumentu noformēšanu.</w:t>
            </w:r>
          </w:p>
          <w:p w14:paraId="1AAE3564" w14:textId="77777777" w:rsidR="00D243D9" w:rsidRDefault="00D243D9">
            <w:pPr>
              <w:spacing w:after="0" w:line="240" w:lineRule="auto"/>
              <w:jc w:val="both"/>
              <w:rPr>
                <w:rFonts w:ascii="Times New Roman" w:eastAsia="Times New Roman" w:hAnsi="Times New Roman" w:cs="Times New Roman"/>
                <w:sz w:val="24"/>
              </w:rPr>
            </w:pPr>
          </w:p>
          <w:p w14:paraId="04BB3E52" w14:textId="2843038A" w:rsidR="0077334A" w:rsidRDefault="001A5938">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Pabalstu</w:t>
            </w:r>
            <w:r w:rsidR="00D243D9">
              <w:rPr>
                <w:rFonts w:ascii="Times New Roman" w:eastAsia="Times New Roman" w:hAnsi="Times New Roman" w:cs="Times New Roman"/>
                <w:sz w:val="24"/>
              </w:rPr>
              <w:t>s</w:t>
            </w:r>
            <w:r>
              <w:rPr>
                <w:rFonts w:ascii="Times New Roman" w:eastAsia="Times New Roman" w:hAnsi="Times New Roman" w:cs="Times New Roman"/>
                <w:sz w:val="24"/>
              </w:rPr>
              <w:t xml:space="preserve"> izmaksā saskaņā ar likuma 27.</w:t>
            </w:r>
            <w:r>
              <w:rPr>
                <w:rFonts w:ascii="Times New Roman" w:eastAsia="Times New Roman" w:hAnsi="Times New Roman" w:cs="Times New Roman"/>
                <w:sz w:val="24"/>
                <w:vertAlign w:val="superscript"/>
              </w:rPr>
              <w:t>1</w:t>
            </w:r>
            <w:r>
              <w:rPr>
                <w:rFonts w:ascii="Times New Roman" w:eastAsia="Times New Roman" w:hAnsi="Times New Roman" w:cs="Times New Roman"/>
                <w:sz w:val="24"/>
              </w:rPr>
              <w:t xml:space="preserve"> pantu, to pārskaitot uz pabalsta saņēmēja Latvijas Republikas kredītiestādes vai pasta norēķinu sistēmas (PNS) kontu. Pabalstus, kas piešķirti saskaņā ar Latvijas noslēgtu starpvalstu līgumu sociālās drošības jomā vai Eiropas Parlamenta un Padomes 2004. gada 29. aprīļa regulu (EK) Nr. 883/2004 par sociālās nodrošināšanas sistēmu koordinēšanu, var pārskaitīt uz pabalsta saņēmēja kontu attiecīgajā līgumvalstī vai Eiropas Savienības dalībvalstī, Šveices Konfederācijā vai Eiropas Ekonomikas zonas dalībvalstī, ja to paredz minētie līgumi vai regula.</w:t>
            </w:r>
          </w:p>
          <w:p w14:paraId="5CF8CB17" w14:textId="497B05D7" w:rsidR="0077334A" w:rsidRPr="003D7A3A" w:rsidRDefault="001A5938" w:rsidP="003D7A3A">
            <w:pPr>
              <w:spacing w:after="0" w:line="240" w:lineRule="auto"/>
              <w:jc w:val="both"/>
              <w:rPr>
                <w:rFonts w:ascii="Calibri" w:eastAsia="Calibri" w:hAnsi="Calibri" w:cs="Calibri"/>
                <w:color w:val="000000"/>
                <w:shd w:val="clear" w:color="auto" w:fill="FFFFFF"/>
              </w:rPr>
            </w:pPr>
            <w:r>
              <w:rPr>
                <w:rFonts w:ascii="Times New Roman" w:eastAsia="Times New Roman" w:hAnsi="Times New Roman" w:cs="Times New Roman"/>
                <w:color w:val="000000"/>
                <w:spacing w:val="-4"/>
                <w:sz w:val="24"/>
                <w:shd w:val="clear" w:color="auto" w:fill="FFFFFF"/>
              </w:rPr>
              <w:t>Prakse liecina, ka katra valsts savus piešķirtos pabalstus ieskaita personas kredītiestādes kontā valstī, kura piešķīrusi pabalstus. Tomēr izņēmums varētu būt valstis, ar kurām Latvijai ir noslēgti līgumi sociālās drošības jomā, vai Eiropas Savienības</w:t>
            </w:r>
            <w:r w:rsidR="00D76CE4" w:rsidRPr="00D76CE4">
              <w:rPr>
                <w:rFonts w:ascii="Times New Roman" w:eastAsia="Times New Roman" w:hAnsi="Times New Roman" w:cs="Times New Roman"/>
                <w:color w:val="000000"/>
                <w:spacing w:val="-4"/>
                <w:sz w:val="24"/>
                <w:shd w:val="clear" w:color="auto" w:fill="FFFFFF"/>
              </w:rPr>
              <w:t xml:space="preserve"> </w:t>
            </w:r>
            <w:r w:rsidR="00D76CE4">
              <w:rPr>
                <w:rFonts w:ascii="Times New Roman" w:eastAsia="Times New Roman" w:hAnsi="Times New Roman" w:cs="Times New Roman"/>
                <w:color w:val="000000"/>
                <w:spacing w:val="-4"/>
                <w:sz w:val="24"/>
                <w:shd w:val="clear" w:color="auto" w:fill="FFFFFF"/>
              </w:rPr>
              <w:t xml:space="preserve">vai </w:t>
            </w:r>
            <w:r w:rsidR="00D76CE4" w:rsidRPr="00D76CE4">
              <w:rPr>
                <w:rFonts w:ascii="Times New Roman" w:eastAsia="Times New Roman" w:hAnsi="Times New Roman" w:cs="Times New Roman"/>
                <w:color w:val="000000"/>
                <w:spacing w:val="-4"/>
                <w:sz w:val="24"/>
                <w:shd w:val="clear" w:color="auto" w:fill="FFFFFF"/>
              </w:rPr>
              <w:t>Eiropas Ekonomikas zonas</w:t>
            </w:r>
            <w:r>
              <w:rPr>
                <w:rFonts w:ascii="Times New Roman" w:eastAsia="Times New Roman" w:hAnsi="Times New Roman" w:cs="Times New Roman"/>
                <w:color w:val="000000"/>
                <w:spacing w:val="-4"/>
                <w:sz w:val="24"/>
                <w:shd w:val="clear" w:color="auto" w:fill="FFFFFF"/>
              </w:rPr>
              <w:t xml:space="preserve"> dalībvalstis, Šveices Konfederācija </w:t>
            </w:r>
            <w:r w:rsidR="00D76CE4">
              <w:rPr>
                <w:rFonts w:ascii="Times New Roman" w:eastAsia="Times New Roman" w:hAnsi="Times New Roman" w:cs="Times New Roman"/>
                <w:color w:val="000000"/>
                <w:spacing w:val="-4"/>
                <w:sz w:val="24"/>
                <w:shd w:val="clear" w:color="auto" w:fill="FFFFFF"/>
              </w:rPr>
              <w:t>vai Lielbritānijas un Ziemeļīrijas Apvienotā Karaliste</w:t>
            </w:r>
            <w:r>
              <w:rPr>
                <w:rFonts w:ascii="Times New Roman" w:eastAsia="Times New Roman" w:hAnsi="Times New Roman" w:cs="Times New Roman"/>
                <w:color w:val="000000"/>
                <w:spacing w:val="-4"/>
                <w:sz w:val="24"/>
                <w:shd w:val="clear" w:color="auto" w:fill="FFFFFF"/>
              </w:rPr>
              <w:t>.</w:t>
            </w:r>
            <w:bookmarkStart w:id="2" w:name="_Hlk82618526"/>
            <w:r w:rsidR="003D7A3A">
              <w:rPr>
                <w:rFonts w:ascii="Times New Roman" w:eastAsia="Times New Roman" w:hAnsi="Times New Roman" w:cs="Times New Roman"/>
                <w:color w:val="000000"/>
                <w:spacing w:val="-4"/>
                <w:sz w:val="24"/>
                <w:shd w:val="clear" w:color="auto" w:fill="FFFFFF"/>
              </w:rPr>
              <w:t xml:space="preserve"> </w:t>
            </w:r>
            <w:r>
              <w:rPr>
                <w:rFonts w:ascii="Times New Roman" w:eastAsia="Times New Roman" w:hAnsi="Times New Roman" w:cs="Times New Roman"/>
                <w:color w:val="000000"/>
                <w:spacing w:val="-4"/>
                <w:sz w:val="24"/>
                <w:shd w:val="clear" w:color="auto" w:fill="FFFFFF"/>
              </w:rPr>
              <w:t>Ņemot vērā minēto</w:t>
            </w:r>
            <w:r w:rsidR="00CB7BF1">
              <w:rPr>
                <w:rFonts w:ascii="Times New Roman" w:eastAsia="Times New Roman" w:hAnsi="Times New Roman" w:cs="Times New Roman"/>
                <w:color w:val="000000"/>
                <w:spacing w:val="-4"/>
                <w:sz w:val="24"/>
                <w:shd w:val="clear" w:color="auto" w:fill="FFFFFF"/>
              </w:rPr>
              <w:t xml:space="preserve">, </w:t>
            </w:r>
            <w:r w:rsidR="003D7A3A">
              <w:rPr>
                <w:rFonts w:ascii="Times New Roman" w:eastAsia="Times New Roman" w:hAnsi="Times New Roman" w:cs="Times New Roman"/>
                <w:color w:val="000000"/>
                <w:spacing w:val="-4"/>
                <w:sz w:val="24"/>
                <w:shd w:val="clear" w:color="auto" w:fill="FFFFFF"/>
              </w:rPr>
              <w:t xml:space="preserve">attiecīgi </w:t>
            </w:r>
            <w:r>
              <w:rPr>
                <w:rFonts w:ascii="Times New Roman" w:eastAsia="Times New Roman" w:hAnsi="Times New Roman" w:cs="Times New Roman"/>
                <w:color w:val="000000"/>
                <w:spacing w:val="-4"/>
                <w:sz w:val="24"/>
                <w:shd w:val="clear" w:color="auto" w:fill="FFFFFF"/>
              </w:rPr>
              <w:t xml:space="preserve">juridiskās skaidrības nodrošināšanai, </w:t>
            </w:r>
            <w:r w:rsidR="003D7A3A">
              <w:rPr>
                <w:rFonts w:ascii="Times New Roman" w:eastAsia="Times New Roman" w:hAnsi="Times New Roman" w:cs="Times New Roman"/>
                <w:color w:val="000000"/>
                <w:spacing w:val="-4"/>
                <w:sz w:val="24"/>
                <w:shd w:val="clear" w:color="auto" w:fill="FFFFFF"/>
              </w:rPr>
              <w:t xml:space="preserve">minētais regulējums ir ietverts </w:t>
            </w:r>
            <w:r>
              <w:rPr>
                <w:rFonts w:ascii="Times New Roman" w:eastAsia="Times New Roman" w:hAnsi="Times New Roman" w:cs="Times New Roman"/>
                <w:color w:val="000000"/>
                <w:spacing w:val="-4"/>
                <w:sz w:val="24"/>
                <w:shd w:val="clear" w:color="auto" w:fill="FFFFFF"/>
              </w:rPr>
              <w:t>noteikumu projekt</w:t>
            </w:r>
            <w:r w:rsidR="00CB7BF1">
              <w:rPr>
                <w:rFonts w:ascii="Times New Roman" w:eastAsia="Times New Roman" w:hAnsi="Times New Roman" w:cs="Times New Roman"/>
                <w:color w:val="000000"/>
                <w:spacing w:val="-4"/>
                <w:sz w:val="24"/>
                <w:shd w:val="clear" w:color="auto" w:fill="FFFFFF"/>
              </w:rPr>
              <w:t>ā</w:t>
            </w:r>
            <w:r w:rsidR="003D7A3A">
              <w:rPr>
                <w:rFonts w:ascii="Times New Roman" w:eastAsia="Times New Roman" w:hAnsi="Times New Roman" w:cs="Times New Roman"/>
                <w:color w:val="000000"/>
                <w:spacing w:val="-4"/>
                <w:sz w:val="24"/>
                <w:shd w:val="clear" w:color="auto" w:fill="FFFFFF"/>
              </w:rPr>
              <w:t>.</w:t>
            </w:r>
          </w:p>
          <w:bookmarkEnd w:id="2"/>
          <w:p w14:paraId="4F94263E" w14:textId="77777777" w:rsidR="0077334A" w:rsidRDefault="0077334A">
            <w:pPr>
              <w:spacing w:after="0" w:line="240" w:lineRule="auto"/>
              <w:jc w:val="both"/>
              <w:rPr>
                <w:rFonts w:ascii="Times New Roman" w:eastAsia="Times New Roman" w:hAnsi="Times New Roman" w:cs="Times New Roman"/>
                <w:color w:val="000000"/>
                <w:sz w:val="24"/>
              </w:rPr>
            </w:pPr>
          </w:p>
          <w:p w14:paraId="018C0027" w14:textId="77777777" w:rsidR="0077334A" w:rsidRDefault="001A5938">
            <w:pPr>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Noteikumu projekts neparedz mainīt esošo valsts sociālās apdrošināšanas pabalstu aprēķināšanas kārtību. </w:t>
            </w:r>
            <w:r>
              <w:rPr>
                <w:rFonts w:ascii="Times New Roman" w:eastAsia="Times New Roman" w:hAnsi="Times New Roman" w:cs="Times New Roman"/>
                <w:sz w:val="24"/>
              </w:rPr>
              <w:t xml:space="preserve">Visus noteikumu projektā minētos pabalstus, tāpat kā pašreiz, </w:t>
            </w:r>
            <w:r>
              <w:rPr>
                <w:rFonts w:ascii="Times New Roman" w:eastAsia="Times New Roman" w:hAnsi="Times New Roman" w:cs="Times New Roman"/>
                <w:color w:val="000000"/>
                <w:sz w:val="24"/>
              </w:rPr>
              <w:t>piešķirs, aprēķinās un izmaksās VSAA, piemērojot līdzšinējo kārtību.</w:t>
            </w:r>
          </w:p>
          <w:p w14:paraId="72EE93A9" w14:textId="77777777" w:rsidR="0077334A" w:rsidRDefault="0077334A">
            <w:pPr>
              <w:spacing w:after="0" w:line="240" w:lineRule="auto"/>
              <w:ind w:firstLine="365"/>
              <w:jc w:val="both"/>
              <w:rPr>
                <w:rFonts w:ascii="Times New Roman" w:eastAsia="Times New Roman" w:hAnsi="Times New Roman" w:cs="Times New Roman"/>
                <w:sz w:val="24"/>
              </w:rPr>
            </w:pPr>
          </w:p>
          <w:p w14:paraId="45A39CC7" w14:textId="77777777" w:rsidR="0077334A" w:rsidRDefault="001A5938">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Noteikumu projekts nosaka par spēku zaudējušiem noteikumus Nr. 270 un jauno noteikumu spēkā stāšanos ar 2022. gada 1. janvāri. </w:t>
            </w:r>
          </w:p>
          <w:p w14:paraId="30C25057" w14:textId="77777777" w:rsidR="0077334A" w:rsidRDefault="0077334A">
            <w:pPr>
              <w:spacing w:after="0" w:line="240" w:lineRule="auto"/>
              <w:jc w:val="both"/>
            </w:pPr>
          </w:p>
        </w:tc>
      </w:tr>
      <w:tr w:rsidR="0077334A" w14:paraId="59915636" w14:textId="77777777" w:rsidTr="008D601A">
        <w:trPr>
          <w:trHeight w:val="1"/>
        </w:trPr>
        <w:tc>
          <w:tcPr>
            <w:tcW w:w="346" w:type="dxa"/>
            <w:tcBorders>
              <w:top w:val="single" w:sz="6" w:space="0" w:color="000000"/>
              <w:left w:val="single" w:sz="6" w:space="0" w:color="000000"/>
              <w:bottom w:val="single" w:sz="6" w:space="0" w:color="000000"/>
              <w:right w:val="single" w:sz="6" w:space="0" w:color="000000"/>
            </w:tcBorders>
            <w:shd w:val="clear" w:color="000000" w:fill="FFFFFF"/>
            <w:tcMar>
              <w:left w:w="6" w:type="dxa"/>
              <w:right w:w="6" w:type="dxa"/>
            </w:tcMar>
          </w:tcPr>
          <w:p w14:paraId="383FD4F1" w14:textId="77777777" w:rsidR="0077334A" w:rsidRDefault="001A5938">
            <w:pPr>
              <w:spacing w:after="0" w:line="240" w:lineRule="auto"/>
            </w:pPr>
            <w:r>
              <w:rPr>
                <w:rFonts w:ascii="Times New Roman" w:eastAsia="Times New Roman" w:hAnsi="Times New Roman" w:cs="Times New Roman"/>
                <w:sz w:val="24"/>
              </w:rPr>
              <w:lastRenderedPageBreak/>
              <w:t>3.</w:t>
            </w:r>
          </w:p>
        </w:tc>
        <w:tc>
          <w:tcPr>
            <w:tcW w:w="1779" w:type="dxa"/>
            <w:tcBorders>
              <w:top w:val="single" w:sz="6" w:space="0" w:color="000000"/>
              <w:left w:val="single" w:sz="6" w:space="0" w:color="000000"/>
              <w:bottom w:val="single" w:sz="6" w:space="0" w:color="000000"/>
              <w:right w:val="single" w:sz="6" w:space="0" w:color="000000"/>
            </w:tcBorders>
            <w:shd w:val="clear" w:color="000000" w:fill="FFFFFF"/>
            <w:tcMar>
              <w:left w:w="6" w:type="dxa"/>
              <w:right w:w="6" w:type="dxa"/>
            </w:tcMar>
          </w:tcPr>
          <w:p w14:paraId="03D8EF2E" w14:textId="77777777" w:rsidR="0077334A" w:rsidRDefault="001A5938">
            <w:pPr>
              <w:spacing w:after="0" w:line="240" w:lineRule="auto"/>
            </w:pPr>
            <w:r>
              <w:rPr>
                <w:rFonts w:ascii="Times New Roman" w:eastAsia="Times New Roman" w:hAnsi="Times New Roman" w:cs="Times New Roman"/>
                <w:sz w:val="24"/>
              </w:rPr>
              <w:t>Projekta izstrādē iesaistītās institūcijas un publiskas personas kapitālsabiedrības</w:t>
            </w:r>
          </w:p>
        </w:tc>
        <w:tc>
          <w:tcPr>
            <w:tcW w:w="6931" w:type="dxa"/>
            <w:tcBorders>
              <w:top w:val="single" w:sz="6" w:space="0" w:color="000000"/>
              <w:left w:val="single" w:sz="6" w:space="0" w:color="000000"/>
              <w:bottom w:val="single" w:sz="6" w:space="0" w:color="000000"/>
              <w:right w:val="single" w:sz="6" w:space="0" w:color="000000"/>
            </w:tcBorders>
            <w:shd w:val="clear" w:color="000000" w:fill="FFFFFF"/>
            <w:tcMar>
              <w:left w:w="6" w:type="dxa"/>
              <w:right w:w="6" w:type="dxa"/>
            </w:tcMar>
          </w:tcPr>
          <w:p w14:paraId="345C7215" w14:textId="77777777" w:rsidR="0077334A" w:rsidRDefault="001A5938">
            <w:pPr>
              <w:spacing w:after="0" w:line="240" w:lineRule="auto"/>
            </w:pPr>
            <w:r>
              <w:rPr>
                <w:rFonts w:ascii="Times New Roman" w:eastAsia="Times New Roman" w:hAnsi="Times New Roman" w:cs="Times New Roman"/>
                <w:sz w:val="24"/>
              </w:rPr>
              <w:t>VSAA.</w:t>
            </w:r>
          </w:p>
        </w:tc>
      </w:tr>
      <w:tr w:rsidR="0077334A" w14:paraId="45027BD6" w14:textId="77777777" w:rsidTr="008D601A">
        <w:trPr>
          <w:trHeight w:val="1"/>
        </w:trPr>
        <w:tc>
          <w:tcPr>
            <w:tcW w:w="346" w:type="dxa"/>
            <w:tcBorders>
              <w:top w:val="single" w:sz="6" w:space="0" w:color="000000"/>
              <w:left w:val="single" w:sz="6" w:space="0" w:color="000000"/>
              <w:bottom w:val="single" w:sz="6" w:space="0" w:color="000000"/>
              <w:right w:val="single" w:sz="6" w:space="0" w:color="000000"/>
            </w:tcBorders>
            <w:shd w:val="clear" w:color="000000" w:fill="FFFFFF"/>
            <w:tcMar>
              <w:left w:w="6" w:type="dxa"/>
              <w:right w:w="6" w:type="dxa"/>
            </w:tcMar>
          </w:tcPr>
          <w:p w14:paraId="37A53381" w14:textId="77777777" w:rsidR="0077334A" w:rsidRDefault="001A5938">
            <w:pPr>
              <w:spacing w:after="0" w:line="240" w:lineRule="auto"/>
            </w:pPr>
            <w:r>
              <w:rPr>
                <w:rFonts w:ascii="Times New Roman" w:eastAsia="Times New Roman" w:hAnsi="Times New Roman" w:cs="Times New Roman"/>
                <w:sz w:val="24"/>
              </w:rPr>
              <w:t>4.</w:t>
            </w:r>
          </w:p>
        </w:tc>
        <w:tc>
          <w:tcPr>
            <w:tcW w:w="1779" w:type="dxa"/>
            <w:tcBorders>
              <w:top w:val="single" w:sz="6" w:space="0" w:color="000000"/>
              <w:left w:val="single" w:sz="6" w:space="0" w:color="000000"/>
              <w:bottom w:val="single" w:sz="6" w:space="0" w:color="000000"/>
              <w:right w:val="single" w:sz="6" w:space="0" w:color="000000"/>
            </w:tcBorders>
            <w:shd w:val="clear" w:color="000000" w:fill="FFFFFF"/>
            <w:tcMar>
              <w:left w:w="6" w:type="dxa"/>
              <w:right w:w="6" w:type="dxa"/>
            </w:tcMar>
          </w:tcPr>
          <w:p w14:paraId="57B5A631" w14:textId="77777777" w:rsidR="0077334A" w:rsidRDefault="001A5938">
            <w:pPr>
              <w:spacing w:after="0" w:line="240" w:lineRule="auto"/>
            </w:pPr>
            <w:r>
              <w:rPr>
                <w:rFonts w:ascii="Times New Roman" w:eastAsia="Times New Roman" w:hAnsi="Times New Roman" w:cs="Times New Roman"/>
                <w:sz w:val="24"/>
              </w:rPr>
              <w:t>Cita informācija</w:t>
            </w:r>
          </w:p>
        </w:tc>
        <w:tc>
          <w:tcPr>
            <w:tcW w:w="6931" w:type="dxa"/>
            <w:tcBorders>
              <w:top w:val="single" w:sz="6" w:space="0" w:color="000000"/>
              <w:left w:val="single" w:sz="6" w:space="0" w:color="000000"/>
              <w:bottom w:val="single" w:sz="6" w:space="0" w:color="000000"/>
              <w:right w:val="single" w:sz="6" w:space="0" w:color="000000"/>
            </w:tcBorders>
            <w:shd w:val="clear" w:color="000000" w:fill="FFFFFF"/>
            <w:tcMar>
              <w:left w:w="6" w:type="dxa"/>
              <w:right w:w="6" w:type="dxa"/>
            </w:tcMar>
          </w:tcPr>
          <w:p w14:paraId="6EB586D5" w14:textId="77777777" w:rsidR="0077334A" w:rsidRDefault="001A5938">
            <w:pPr>
              <w:spacing w:after="0" w:line="240" w:lineRule="auto"/>
            </w:pPr>
            <w:r>
              <w:rPr>
                <w:rFonts w:ascii="Times New Roman" w:eastAsia="Times New Roman" w:hAnsi="Times New Roman" w:cs="Times New Roman"/>
                <w:sz w:val="24"/>
              </w:rPr>
              <w:t>Nav.</w:t>
            </w:r>
          </w:p>
        </w:tc>
      </w:tr>
    </w:tbl>
    <w:p w14:paraId="0B558E4C" w14:textId="77777777" w:rsidR="0077334A" w:rsidRDefault="001A5938">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  </w:t>
      </w:r>
    </w:p>
    <w:tbl>
      <w:tblPr>
        <w:tblW w:w="0" w:type="auto"/>
        <w:tblInd w:w="8" w:type="dxa"/>
        <w:tblCellMar>
          <w:left w:w="10" w:type="dxa"/>
          <w:right w:w="10" w:type="dxa"/>
        </w:tblCellMar>
        <w:tblLook w:val="0000" w:firstRow="0" w:lastRow="0" w:firstColumn="0" w:lastColumn="0" w:noHBand="0" w:noVBand="0"/>
      </w:tblPr>
      <w:tblGrid>
        <w:gridCol w:w="581"/>
        <w:gridCol w:w="2416"/>
        <w:gridCol w:w="6058"/>
      </w:tblGrid>
      <w:tr w:rsidR="0077334A" w14:paraId="083A16CC" w14:textId="77777777">
        <w:trPr>
          <w:trHeight w:val="1"/>
        </w:trPr>
        <w:tc>
          <w:tcPr>
            <w:tcW w:w="9055" w:type="dxa"/>
            <w:gridSpan w:val="3"/>
            <w:tcBorders>
              <w:top w:val="single" w:sz="6" w:space="0" w:color="000000"/>
              <w:left w:val="single" w:sz="6" w:space="0" w:color="000000"/>
              <w:bottom w:val="single" w:sz="6" w:space="0" w:color="000000"/>
              <w:right w:val="single" w:sz="6" w:space="0" w:color="000000"/>
            </w:tcBorders>
            <w:shd w:val="clear" w:color="000000" w:fill="FFFFFF"/>
            <w:tcMar>
              <w:left w:w="6" w:type="dxa"/>
              <w:right w:w="6" w:type="dxa"/>
            </w:tcMar>
            <w:vAlign w:val="center"/>
          </w:tcPr>
          <w:p w14:paraId="6C40AD02" w14:textId="77777777" w:rsidR="0077334A" w:rsidRDefault="001A5938">
            <w:pPr>
              <w:spacing w:after="0" w:line="240" w:lineRule="auto"/>
            </w:pPr>
            <w:r>
              <w:rPr>
                <w:rFonts w:ascii="Times New Roman" w:eastAsia="Times New Roman" w:hAnsi="Times New Roman" w:cs="Times New Roman"/>
                <w:b/>
                <w:sz w:val="24"/>
              </w:rPr>
              <w:t>II. Tiesību akta projekta ietekme uz sabiedrību, tautsaimniecības attīstību un administratīvo slogu</w:t>
            </w:r>
          </w:p>
        </w:tc>
      </w:tr>
      <w:tr w:rsidR="0077334A" w14:paraId="07AEBBE6" w14:textId="77777777">
        <w:trPr>
          <w:trHeight w:val="1"/>
        </w:trPr>
        <w:tc>
          <w:tcPr>
            <w:tcW w:w="581" w:type="dxa"/>
            <w:tcBorders>
              <w:top w:val="single" w:sz="6" w:space="0" w:color="000000"/>
              <w:left w:val="single" w:sz="6" w:space="0" w:color="000000"/>
              <w:bottom w:val="single" w:sz="6" w:space="0" w:color="000000"/>
              <w:right w:val="single" w:sz="6" w:space="0" w:color="000000"/>
            </w:tcBorders>
            <w:shd w:val="clear" w:color="000000" w:fill="FFFFFF"/>
            <w:tcMar>
              <w:left w:w="6" w:type="dxa"/>
              <w:right w:w="6" w:type="dxa"/>
            </w:tcMar>
          </w:tcPr>
          <w:p w14:paraId="37894755" w14:textId="77777777" w:rsidR="0077334A" w:rsidRDefault="001A5938">
            <w:pPr>
              <w:spacing w:after="0" w:line="240" w:lineRule="auto"/>
            </w:pPr>
            <w:r>
              <w:rPr>
                <w:rFonts w:ascii="Times New Roman" w:eastAsia="Times New Roman" w:hAnsi="Times New Roman" w:cs="Times New Roman"/>
                <w:sz w:val="24"/>
              </w:rPr>
              <w:t>1.</w:t>
            </w:r>
          </w:p>
        </w:tc>
        <w:tc>
          <w:tcPr>
            <w:tcW w:w="2416" w:type="dxa"/>
            <w:tcBorders>
              <w:top w:val="single" w:sz="6" w:space="0" w:color="000000"/>
              <w:left w:val="single" w:sz="6" w:space="0" w:color="000000"/>
              <w:bottom w:val="single" w:sz="6" w:space="0" w:color="000000"/>
              <w:right w:val="single" w:sz="6" w:space="0" w:color="000000"/>
            </w:tcBorders>
            <w:shd w:val="clear" w:color="000000" w:fill="FFFFFF"/>
            <w:tcMar>
              <w:left w:w="6" w:type="dxa"/>
              <w:right w:w="6" w:type="dxa"/>
            </w:tcMar>
          </w:tcPr>
          <w:p w14:paraId="28825CB3" w14:textId="77777777" w:rsidR="0077334A" w:rsidRDefault="001A5938">
            <w:pPr>
              <w:spacing w:after="0" w:line="240" w:lineRule="auto"/>
            </w:pPr>
            <w:r>
              <w:rPr>
                <w:rFonts w:ascii="Times New Roman" w:eastAsia="Times New Roman" w:hAnsi="Times New Roman" w:cs="Times New Roman"/>
                <w:sz w:val="24"/>
              </w:rPr>
              <w:t>Sabiedrības mērķgrupas, kuras tiesiskais regulējums ietekmē vai varētu ietekmēt</w:t>
            </w:r>
          </w:p>
        </w:tc>
        <w:tc>
          <w:tcPr>
            <w:tcW w:w="6058" w:type="dxa"/>
            <w:tcBorders>
              <w:top w:val="single" w:sz="6" w:space="0" w:color="000000"/>
              <w:left w:val="single" w:sz="6" w:space="0" w:color="000000"/>
              <w:bottom w:val="single" w:sz="6" w:space="0" w:color="000000"/>
              <w:right w:val="single" w:sz="6" w:space="0" w:color="000000"/>
            </w:tcBorders>
            <w:shd w:val="clear" w:color="000000" w:fill="FFFFFF"/>
            <w:tcMar>
              <w:left w:w="6" w:type="dxa"/>
              <w:right w:w="6" w:type="dxa"/>
            </w:tcMar>
          </w:tcPr>
          <w:p w14:paraId="2C2B0A2F" w14:textId="77777777" w:rsidR="0077334A" w:rsidRDefault="001A5938">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Valsts sociālās apdrošināšanas pabalstu saņēmēji: maternitātes pabalsta, paternitātes pabalsta, vecāku pabalsta, slimības pabalsta, bezdarbnieka pabalsta, apbedīšanas pabalsta saņēmēji.</w:t>
            </w:r>
          </w:p>
          <w:p w14:paraId="0A3267AC" w14:textId="00F8EA88" w:rsidR="0077334A" w:rsidRDefault="001A5938">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Pēc VSAA informācijas 2021. gada </w:t>
            </w:r>
            <w:r w:rsidR="003D7A3A">
              <w:rPr>
                <w:rFonts w:ascii="Times New Roman" w:eastAsia="Times New Roman" w:hAnsi="Times New Roman" w:cs="Times New Roman"/>
                <w:sz w:val="24"/>
              </w:rPr>
              <w:t>augustā</w:t>
            </w:r>
            <w:r>
              <w:rPr>
                <w:rFonts w:ascii="Times New Roman" w:eastAsia="Times New Roman" w:hAnsi="Times New Roman" w:cs="Times New Roman"/>
                <w:sz w:val="24"/>
              </w:rPr>
              <w:t>:</w:t>
            </w:r>
          </w:p>
          <w:p w14:paraId="4ABFE69C" w14:textId="4A37AF1C" w:rsidR="0077334A" w:rsidRDefault="001A5938">
            <w:pPr>
              <w:numPr>
                <w:ilvl w:val="0"/>
                <w:numId w:val="2"/>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 xml:space="preserve">maternitātes pabalsta saņēmēju skaits: </w:t>
            </w:r>
            <w:r w:rsidR="003D7A3A">
              <w:rPr>
                <w:rFonts w:ascii="Times New Roman" w:eastAsia="Times New Roman" w:hAnsi="Times New Roman" w:cs="Times New Roman"/>
                <w:sz w:val="24"/>
              </w:rPr>
              <w:t>2</w:t>
            </w:r>
            <w:r>
              <w:rPr>
                <w:rFonts w:ascii="Times New Roman" w:eastAsia="Times New Roman" w:hAnsi="Times New Roman" w:cs="Times New Roman"/>
                <w:sz w:val="24"/>
              </w:rPr>
              <w:t xml:space="preserve"> </w:t>
            </w:r>
            <w:r w:rsidR="003D7A3A">
              <w:rPr>
                <w:rFonts w:ascii="Times New Roman" w:eastAsia="Times New Roman" w:hAnsi="Times New Roman" w:cs="Times New Roman"/>
                <w:sz w:val="24"/>
              </w:rPr>
              <w:t>39</w:t>
            </w:r>
            <w:r>
              <w:rPr>
                <w:rFonts w:ascii="Times New Roman" w:eastAsia="Times New Roman" w:hAnsi="Times New Roman" w:cs="Times New Roman"/>
                <w:sz w:val="24"/>
              </w:rPr>
              <w:t>9 personas;</w:t>
            </w:r>
          </w:p>
          <w:p w14:paraId="3EFEC032" w14:textId="0C0214DF" w:rsidR="0077334A" w:rsidRDefault="001A5938">
            <w:pPr>
              <w:numPr>
                <w:ilvl w:val="0"/>
                <w:numId w:val="2"/>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 xml:space="preserve">paternitātes pabalsta saņēmēju skaits: </w:t>
            </w:r>
            <w:r w:rsidR="009B6B9F">
              <w:rPr>
                <w:rFonts w:ascii="Times New Roman" w:eastAsia="Times New Roman" w:hAnsi="Times New Roman" w:cs="Times New Roman"/>
                <w:sz w:val="24"/>
              </w:rPr>
              <w:t>897</w:t>
            </w:r>
            <w:r>
              <w:rPr>
                <w:rFonts w:ascii="Times New Roman" w:eastAsia="Times New Roman" w:hAnsi="Times New Roman" w:cs="Times New Roman"/>
                <w:sz w:val="24"/>
              </w:rPr>
              <w:t xml:space="preserve"> personas;</w:t>
            </w:r>
          </w:p>
          <w:p w14:paraId="4E20099E" w14:textId="09611C71" w:rsidR="0077334A" w:rsidRDefault="001A5938">
            <w:pPr>
              <w:numPr>
                <w:ilvl w:val="0"/>
                <w:numId w:val="2"/>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 xml:space="preserve">vecāku pabalsta saņēmēju skaits: vidēji mēnesī – </w:t>
            </w:r>
            <w:r w:rsidR="009B6B9F">
              <w:rPr>
                <w:rFonts w:ascii="Times New Roman" w:eastAsia="Times New Roman" w:hAnsi="Times New Roman" w:cs="Times New Roman"/>
                <w:sz w:val="24"/>
              </w:rPr>
              <w:t>19</w:t>
            </w:r>
            <w:r>
              <w:rPr>
                <w:rFonts w:ascii="Times New Roman" w:eastAsia="Times New Roman" w:hAnsi="Times New Roman" w:cs="Times New Roman"/>
                <w:sz w:val="24"/>
              </w:rPr>
              <w:t xml:space="preserve"> </w:t>
            </w:r>
            <w:r w:rsidR="009B6B9F">
              <w:rPr>
                <w:rFonts w:ascii="Times New Roman" w:eastAsia="Times New Roman" w:hAnsi="Times New Roman" w:cs="Times New Roman"/>
                <w:sz w:val="24"/>
              </w:rPr>
              <w:t>891</w:t>
            </w:r>
            <w:r>
              <w:rPr>
                <w:rFonts w:ascii="Times New Roman" w:eastAsia="Times New Roman" w:hAnsi="Times New Roman" w:cs="Times New Roman"/>
                <w:sz w:val="24"/>
              </w:rPr>
              <w:t xml:space="preserve"> (sievietes </w:t>
            </w:r>
            <w:r w:rsidR="009B6B9F">
              <w:rPr>
                <w:rFonts w:ascii="Times New Roman" w:eastAsia="Times New Roman" w:hAnsi="Times New Roman" w:cs="Times New Roman"/>
                <w:sz w:val="24"/>
              </w:rPr>
              <w:t>-</w:t>
            </w:r>
            <w:r>
              <w:rPr>
                <w:rFonts w:ascii="Times New Roman" w:eastAsia="Times New Roman" w:hAnsi="Times New Roman" w:cs="Times New Roman"/>
                <w:sz w:val="24"/>
              </w:rPr>
              <w:t xml:space="preserve"> </w:t>
            </w:r>
            <w:r w:rsidR="009B6B9F">
              <w:rPr>
                <w:rFonts w:ascii="Times New Roman" w:eastAsia="Times New Roman" w:hAnsi="Times New Roman" w:cs="Times New Roman"/>
                <w:sz w:val="24"/>
              </w:rPr>
              <w:t>16 598</w:t>
            </w:r>
            <w:r>
              <w:rPr>
                <w:rFonts w:ascii="Times New Roman" w:eastAsia="Times New Roman" w:hAnsi="Times New Roman" w:cs="Times New Roman"/>
                <w:sz w:val="24"/>
              </w:rPr>
              <w:t xml:space="preserve">; vīrieši </w:t>
            </w:r>
            <w:r w:rsidR="009B6B9F">
              <w:rPr>
                <w:rFonts w:ascii="Times New Roman" w:eastAsia="Times New Roman" w:hAnsi="Times New Roman" w:cs="Times New Roman"/>
                <w:sz w:val="24"/>
              </w:rPr>
              <w:t>-</w:t>
            </w:r>
            <w:r>
              <w:rPr>
                <w:rFonts w:ascii="Times New Roman" w:eastAsia="Times New Roman" w:hAnsi="Times New Roman" w:cs="Times New Roman"/>
                <w:sz w:val="24"/>
              </w:rPr>
              <w:t xml:space="preserve"> </w:t>
            </w:r>
            <w:r w:rsidR="009B6B9F">
              <w:rPr>
                <w:rFonts w:ascii="Times New Roman" w:eastAsia="Times New Roman" w:hAnsi="Times New Roman" w:cs="Times New Roman"/>
                <w:sz w:val="24"/>
              </w:rPr>
              <w:t>3 343</w:t>
            </w:r>
            <w:r>
              <w:rPr>
                <w:rFonts w:ascii="Times New Roman" w:eastAsia="Times New Roman" w:hAnsi="Times New Roman" w:cs="Times New Roman"/>
                <w:sz w:val="24"/>
              </w:rPr>
              <w:t>);</w:t>
            </w:r>
          </w:p>
          <w:p w14:paraId="3E1DC8DE" w14:textId="0D1B5C21" w:rsidR="0077334A" w:rsidRDefault="001A5938">
            <w:pPr>
              <w:numPr>
                <w:ilvl w:val="0"/>
                <w:numId w:val="2"/>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 xml:space="preserve">slimības pabalsta saņēmēju skaits: </w:t>
            </w:r>
            <w:r w:rsidR="009B6B9F">
              <w:rPr>
                <w:rFonts w:ascii="Times New Roman" w:eastAsia="Times New Roman" w:hAnsi="Times New Roman" w:cs="Times New Roman"/>
                <w:sz w:val="24"/>
              </w:rPr>
              <w:t>27</w:t>
            </w:r>
            <w:r>
              <w:rPr>
                <w:rFonts w:ascii="Times New Roman" w:eastAsia="Times New Roman" w:hAnsi="Times New Roman" w:cs="Times New Roman"/>
                <w:sz w:val="24"/>
              </w:rPr>
              <w:t xml:space="preserve"> </w:t>
            </w:r>
            <w:r w:rsidR="009B6B9F">
              <w:rPr>
                <w:rFonts w:ascii="Times New Roman" w:eastAsia="Times New Roman" w:hAnsi="Times New Roman" w:cs="Times New Roman"/>
                <w:sz w:val="24"/>
              </w:rPr>
              <w:t>877</w:t>
            </w:r>
            <w:r>
              <w:rPr>
                <w:rFonts w:ascii="Times New Roman" w:eastAsia="Times New Roman" w:hAnsi="Times New Roman" w:cs="Times New Roman"/>
                <w:sz w:val="24"/>
              </w:rPr>
              <w:t xml:space="preserve"> (sievietes </w:t>
            </w:r>
            <w:r w:rsidR="009B6B9F">
              <w:rPr>
                <w:rFonts w:ascii="Times New Roman" w:eastAsia="Times New Roman" w:hAnsi="Times New Roman" w:cs="Times New Roman"/>
                <w:sz w:val="24"/>
              </w:rPr>
              <w:t>-</w:t>
            </w:r>
            <w:r>
              <w:rPr>
                <w:rFonts w:ascii="Times New Roman" w:eastAsia="Times New Roman" w:hAnsi="Times New Roman" w:cs="Times New Roman"/>
                <w:sz w:val="24"/>
              </w:rPr>
              <w:t xml:space="preserve"> </w:t>
            </w:r>
            <w:r w:rsidR="009B6B9F">
              <w:rPr>
                <w:rFonts w:ascii="Times New Roman" w:eastAsia="Times New Roman" w:hAnsi="Times New Roman" w:cs="Times New Roman"/>
                <w:sz w:val="24"/>
              </w:rPr>
              <w:t>15</w:t>
            </w:r>
            <w:r>
              <w:rPr>
                <w:rFonts w:ascii="Times New Roman" w:eastAsia="Times New Roman" w:hAnsi="Times New Roman" w:cs="Times New Roman"/>
                <w:sz w:val="24"/>
              </w:rPr>
              <w:t xml:space="preserve"> </w:t>
            </w:r>
            <w:r w:rsidR="009B6B9F">
              <w:rPr>
                <w:rFonts w:ascii="Times New Roman" w:eastAsia="Times New Roman" w:hAnsi="Times New Roman" w:cs="Times New Roman"/>
                <w:sz w:val="24"/>
              </w:rPr>
              <w:t>672</w:t>
            </w:r>
            <w:r>
              <w:rPr>
                <w:rFonts w:ascii="Times New Roman" w:eastAsia="Times New Roman" w:hAnsi="Times New Roman" w:cs="Times New Roman"/>
                <w:sz w:val="24"/>
              </w:rPr>
              <w:t xml:space="preserve">; vīrieši </w:t>
            </w:r>
            <w:r w:rsidR="009B6B9F">
              <w:rPr>
                <w:rFonts w:ascii="Times New Roman" w:eastAsia="Times New Roman" w:hAnsi="Times New Roman" w:cs="Times New Roman"/>
                <w:sz w:val="24"/>
              </w:rPr>
              <w:t>-</w:t>
            </w:r>
            <w:r>
              <w:rPr>
                <w:rFonts w:ascii="Times New Roman" w:eastAsia="Times New Roman" w:hAnsi="Times New Roman" w:cs="Times New Roman"/>
                <w:sz w:val="24"/>
              </w:rPr>
              <w:t xml:space="preserve"> </w:t>
            </w:r>
            <w:r w:rsidR="009B6B9F">
              <w:rPr>
                <w:rFonts w:ascii="Times New Roman" w:eastAsia="Times New Roman" w:hAnsi="Times New Roman" w:cs="Times New Roman"/>
                <w:sz w:val="24"/>
              </w:rPr>
              <w:t>12 205</w:t>
            </w:r>
            <w:r>
              <w:rPr>
                <w:rFonts w:ascii="Times New Roman" w:eastAsia="Times New Roman" w:hAnsi="Times New Roman" w:cs="Times New Roman"/>
                <w:sz w:val="24"/>
              </w:rPr>
              <w:t>);</w:t>
            </w:r>
          </w:p>
          <w:p w14:paraId="17AFB7A8" w14:textId="7118C067" w:rsidR="0077334A" w:rsidRPr="000D55FA" w:rsidRDefault="001A5938">
            <w:pPr>
              <w:numPr>
                <w:ilvl w:val="0"/>
                <w:numId w:val="2"/>
              </w:numPr>
              <w:spacing w:after="0" w:line="240" w:lineRule="auto"/>
              <w:ind w:left="720" w:hanging="360"/>
              <w:jc w:val="both"/>
            </w:pPr>
            <w:r>
              <w:rPr>
                <w:rFonts w:ascii="Times New Roman" w:eastAsia="Times New Roman" w:hAnsi="Times New Roman" w:cs="Times New Roman"/>
                <w:sz w:val="24"/>
              </w:rPr>
              <w:t xml:space="preserve">apbedīšanas pabalsta apdrošinātās personas nāves gadījumā </w:t>
            </w:r>
            <w:r w:rsidR="009B6B9F">
              <w:rPr>
                <w:rFonts w:ascii="Times New Roman" w:eastAsia="Times New Roman" w:hAnsi="Times New Roman" w:cs="Times New Roman"/>
                <w:sz w:val="24"/>
              </w:rPr>
              <w:t>- 177</w:t>
            </w:r>
            <w:r>
              <w:rPr>
                <w:rFonts w:ascii="Times New Roman" w:eastAsia="Times New Roman" w:hAnsi="Times New Roman" w:cs="Times New Roman"/>
                <w:sz w:val="24"/>
              </w:rPr>
              <w:t xml:space="preserve"> pabalsta saņēmēji (pabalstu skaits – </w:t>
            </w:r>
            <w:r w:rsidR="009B6B9F">
              <w:rPr>
                <w:rFonts w:ascii="Times New Roman" w:eastAsia="Times New Roman" w:hAnsi="Times New Roman" w:cs="Times New Roman"/>
                <w:sz w:val="24"/>
              </w:rPr>
              <w:t>200</w:t>
            </w:r>
            <w:r>
              <w:rPr>
                <w:rFonts w:ascii="Times New Roman" w:eastAsia="Times New Roman" w:hAnsi="Times New Roman" w:cs="Times New Roman"/>
                <w:sz w:val="24"/>
              </w:rPr>
              <w:t xml:space="preserve">); apdrošinātās personas ģimenes locekļa nāves gadījumā </w:t>
            </w:r>
            <w:r w:rsidR="009B6B9F">
              <w:rPr>
                <w:rFonts w:ascii="Times New Roman" w:eastAsia="Times New Roman" w:hAnsi="Times New Roman" w:cs="Times New Roman"/>
                <w:sz w:val="24"/>
              </w:rPr>
              <w:t>- 11</w:t>
            </w:r>
            <w:r>
              <w:rPr>
                <w:rFonts w:ascii="Times New Roman" w:eastAsia="Times New Roman" w:hAnsi="Times New Roman" w:cs="Times New Roman"/>
                <w:sz w:val="24"/>
              </w:rPr>
              <w:t xml:space="preserve"> pabalsta saņēmēji (pabalstu skaits – </w:t>
            </w:r>
            <w:r w:rsidR="009B6B9F">
              <w:rPr>
                <w:rFonts w:ascii="Times New Roman" w:eastAsia="Times New Roman" w:hAnsi="Times New Roman" w:cs="Times New Roman"/>
                <w:sz w:val="24"/>
              </w:rPr>
              <w:t>11</w:t>
            </w:r>
            <w:r>
              <w:rPr>
                <w:rFonts w:ascii="Times New Roman" w:eastAsia="Times New Roman" w:hAnsi="Times New Roman" w:cs="Times New Roman"/>
                <w:sz w:val="24"/>
              </w:rPr>
              <w:t>).</w:t>
            </w:r>
          </w:p>
          <w:p w14:paraId="4B2554B0" w14:textId="77777777" w:rsidR="000D55FA" w:rsidRDefault="000D55FA" w:rsidP="000D55FA">
            <w:pPr>
              <w:spacing w:after="0" w:line="240" w:lineRule="auto"/>
              <w:jc w:val="both"/>
            </w:pPr>
          </w:p>
          <w:p w14:paraId="722EC7AA" w14:textId="77777777" w:rsidR="000D55FA" w:rsidRPr="00011B1D" w:rsidRDefault="00011B1D" w:rsidP="000D55FA">
            <w:pPr>
              <w:spacing w:after="0" w:line="240" w:lineRule="auto"/>
              <w:jc w:val="both"/>
              <w:rPr>
                <w:rFonts w:ascii="Times New Roman" w:hAnsi="Times New Roman" w:cs="Times New Roman"/>
                <w:sz w:val="24"/>
                <w:szCs w:val="24"/>
              </w:rPr>
            </w:pPr>
            <w:r w:rsidRPr="00011B1D">
              <w:rPr>
                <w:rFonts w:ascii="Times New Roman" w:hAnsi="Times New Roman" w:cs="Times New Roman"/>
                <w:sz w:val="24"/>
                <w:szCs w:val="24"/>
              </w:rPr>
              <w:t>VSAA</w:t>
            </w:r>
            <w:r>
              <w:rPr>
                <w:rFonts w:ascii="Times New Roman" w:hAnsi="Times New Roman" w:cs="Times New Roman"/>
                <w:sz w:val="24"/>
                <w:szCs w:val="24"/>
              </w:rPr>
              <w:t>, ilgstošas sociālās aprūpes un sociālās rehabilitācijas institūcijas, Ieslodzījumu vietu pārvalde, bāriņtiesa</w:t>
            </w:r>
            <w:r w:rsidR="00455D42">
              <w:rPr>
                <w:rFonts w:ascii="Times New Roman" w:hAnsi="Times New Roman" w:cs="Times New Roman"/>
                <w:sz w:val="24"/>
                <w:szCs w:val="24"/>
              </w:rPr>
              <w:t xml:space="preserve">s un </w:t>
            </w:r>
            <w:r>
              <w:rPr>
                <w:rFonts w:ascii="Times New Roman" w:hAnsi="Times New Roman" w:cs="Times New Roman"/>
                <w:sz w:val="24"/>
                <w:szCs w:val="24"/>
              </w:rPr>
              <w:t>tiesas</w:t>
            </w:r>
            <w:r w:rsidR="009C4C58">
              <w:rPr>
                <w:rFonts w:ascii="Times New Roman" w:hAnsi="Times New Roman" w:cs="Times New Roman"/>
                <w:sz w:val="24"/>
                <w:szCs w:val="24"/>
              </w:rPr>
              <w:t>.</w:t>
            </w:r>
          </w:p>
        </w:tc>
      </w:tr>
      <w:tr w:rsidR="0077334A" w14:paraId="4594EA4A" w14:textId="77777777">
        <w:trPr>
          <w:trHeight w:val="1"/>
        </w:trPr>
        <w:tc>
          <w:tcPr>
            <w:tcW w:w="581" w:type="dxa"/>
            <w:tcBorders>
              <w:top w:val="single" w:sz="6" w:space="0" w:color="000000"/>
              <w:left w:val="single" w:sz="6" w:space="0" w:color="000000"/>
              <w:bottom w:val="single" w:sz="6" w:space="0" w:color="000000"/>
              <w:right w:val="single" w:sz="6" w:space="0" w:color="000000"/>
            </w:tcBorders>
            <w:shd w:val="clear" w:color="000000" w:fill="FFFFFF"/>
            <w:tcMar>
              <w:left w:w="6" w:type="dxa"/>
              <w:right w:w="6" w:type="dxa"/>
            </w:tcMar>
          </w:tcPr>
          <w:p w14:paraId="556B12D6" w14:textId="77777777" w:rsidR="0077334A" w:rsidRDefault="001A5938">
            <w:pPr>
              <w:spacing w:after="0" w:line="240" w:lineRule="auto"/>
            </w:pPr>
            <w:r>
              <w:rPr>
                <w:rFonts w:ascii="Times New Roman" w:eastAsia="Times New Roman" w:hAnsi="Times New Roman" w:cs="Times New Roman"/>
                <w:sz w:val="24"/>
              </w:rPr>
              <w:t>2.</w:t>
            </w:r>
          </w:p>
        </w:tc>
        <w:tc>
          <w:tcPr>
            <w:tcW w:w="2416" w:type="dxa"/>
            <w:tcBorders>
              <w:top w:val="single" w:sz="6" w:space="0" w:color="000000"/>
              <w:left w:val="single" w:sz="6" w:space="0" w:color="000000"/>
              <w:bottom w:val="single" w:sz="6" w:space="0" w:color="000000"/>
              <w:right w:val="single" w:sz="6" w:space="0" w:color="000000"/>
            </w:tcBorders>
            <w:shd w:val="clear" w:color="000000" w:fill="FFFFFF"/>
            <w:tcMar>
              <w:left w:w="6" w:type="dxa"/>
              <w:right w:w="6" w:type="dxa"/>
            </w:tcMar>
          </w:tcPr>
          <w:p w14:paraId="07BE82FF" w14:textId="77777777" w:rsidR="0077334A" w:rsidRDefault="001A5938">
            <w:pPr>
              <w:spacing w:after="0" w:line="240" w:lineRule="auto"/>
            </w:pPr>
            <w:r>
              <w:rPr>
                <w:rFonts w:ascii="Times New Roman" w:eastAsia="Times New Roman" w:hAnsi="Times New Roman" w:cs="Times New Roman"/>
                <w:sz w:val="24"/>
              </w:rPr>
              <w:t>Tiesiskā regulējuma ietekme uz tautsaimniecību un administratīvo slogu</w:t>
            </w:r>
          </w:p>
        </w:tc>
        <w:tc>
          <w:tcPr>
            <w:tcW w:w="6058" w:type="dxa"/>
            <w:tcBorders>
              <w:top w:val="single" w:sz="6" w:space="0" w:color="000000"/>
              <w:left w:val="single" w:sz="6" w:space="0" w:color="000000"/>
              <w:bottom w:val="single" w:sz="6" w:space="0" w:color="000000"/>
              <w:right w:val="single" w:sz="6" w:space="0" w:color="000000"/>
            </w:tcBorders>
            <w:shd w:val="clear" w:color="000000" w:fill="FFFFFF"/>
            <w:tcMar>
              <w:left w:w="6" w:type="dxa"/>
              <w:right w:w="6" w:type="dxa"/>
            </w:tcMar>
          </w:tcPr>
          <w:p w14:paraId="32B42FA7" w14:textId="77777777" w:rsidR="0077334A" w:rsidRDefault="001A5938">
            <w:pPr>
              <w:spacing w:after="0" w:line="240" w:lineRule="auto"/>
              <w:jc w:val="both"/>
            </w:pPr>
            <w:r>
              <w:rPr>
                <w:rFonts w:ascii="Times New Roman" w:eastAsia="Times New Roman" w:hAnsi="Times New Roman" w:cs="Times New Roman"/>
                <w:sz w:val="24"/>
              </w:rPr>
              <w:t>Noteikumu projekta tiesiskais regulējums nemaina sabiedrības tiesības un pienākumus, kā arī veicamās darbības. Noteikumu projekts nerada papildus administratīvo slogu.</w:t>
            </w:r>
          </w:p>
        </w:tc>
      </w:tr>
      <w:tr w:rsidR="0077334A" w14:paraId="0EE6AF30" w14:textId="77777777">
        <w:trPr>
          <w:trHeight w:val="1"/>
        </w:trPr>
        <w:tc>
          <w:tcPr>
            <w:tcW w:w="581" w:type="dxa"/>
            <w:tcBorders>
              <w:top w:val="single" w:sz="6" w:space="0" w:color="000000"/>
              <w:left w:val="single" w:sz="6" w:space="0" w:color="000000"/>
              <w:bottom w:val="single" w:sz="6" w:space="0" w:color="000000"/>
              <w:right w:val="single" w:sz="6" w:space="0" w:color="000000"/>
            </w:tcBorders>
            <w:shd w:val="clear" w:color="000000" w:fill="FFFFFF"/>
            <w:tcMar>
              <w:left w:w="6" w:type="dxa"/>
              <w:right w:w="6" w:type="dxa"/>
            </w:tcMar>
          </w:tcPr>
          <w:p w14:paraId="7CED03CD" w14:textId="77777777" w:rsidR="0077334A" w:rsidRDefault="001A5938">
            <w:pPr>
              <w:spacing w:after="0" w:line="240" w:lineRule="auto"/>
            </w:pPr>
            <w:r>
              <w:rPr>
                <w:rFonts w:ascii="Times New Roman" w:eastAsia="Times New Roman" w:hAnsi="Times New Roman" w:cs="Times New Roman"/>
                <w:sz w:val="24"/>
              </w:rPr>
              <w:t>3.</w:t>
            </w:r>
          </w:p>
        </w:tc>
        <w:tc>
          <w:tcPr>
            <w:tcW w:w="2416" w:type="dxa"/>
            <w:tcBorders>
              <w:top w:val="single" w:sz="6" w:space="0" w:color="000000"/>
              <w:left w:val="single" w:sz="6" w:space="0" w:color="000000"/>
              <w:bottom w:val="single" w:sz="6" w:space="0" w:color="000000"/>
              <w:right w:val="single" w:sz="6" w:space="0" w:color="000000"/>
            </w:tcBorders>
            <w:shd w:val="clear" w:color="000000" w:fill="FFFFFF"/>
            <w:tcMar>
              <w:left w:w="6" w:type="dxa"/>
              <w:right w:w="6" w:type="dxa"/>
            </w:tcMar>
          </w:tcPr>
          <w:p w14:paraId="2BB7D765" w14:textId="77777777" w:rsidR="0077334A" w:rsidRDefault="001A5938">
            <w:pPr>
              <w:spacing w:after="0" w:line="240" w:lineRule="auto"/>
            </w:pPr>
            <w:r>
              <w:rPr>
                <w:rFonts w:ascii="Times New Roman" w:eastAsia="Times New Roman" w:hAnsi="Times New Roman" w:cs="Times New Roman"/>
                <w:sz w:val="24"/>
              </w:rPr>
              <w:t>Administratīvo izmaksu monetārs novērtējums</w:t>
            </w:r>
          </w:p>
        </w:tc>
        <w:tc>
          <w:tcPr>
            <w:tcW w:w="6058" w:type="dxa"/>
            <w:tcBorders>
              <w:top w:val="single" w:sz="6" w:space="0" w:color="000000"/>
              <w:left w:val="single" w:sz="6" w:space="0" w:color="000000"/>
              <w:bottom w:val="single" w:sz="6" w:space="0" w:color="000000"/>
              <w:right w:val="single" w:sz="6" w:space="0" w:color="000000"/>
            </w:tcBorders>
            <w:shd w:val="clear" w:color="000000" w:fill="FFFFFF"/>
            <w:tcMar>
              <w:left w:w="6" w:type="dxa"/>
              <w:right w:w="6" w:type="dxa"/>
            </w:tcMar>
          </w:tcPr>
          <w:p w14:paraId="46CF0459" w14:textId="77777777" w:rsidR="0077334A" w:rsidRDefault="001A5938">
            <w:pPr>
              <w:spacing w:after="0" w:line="240" w:lineRule="auto"/>
            </w:pPr>
            <w:r>
              <w:rPr>
                <w:rFonts w:ascii="Times New Roman" w:eastAsia="Times New Roman" w:hAnsi="Times New Roman" w:cs="Times New Roman"/>
                <w:sz w:val="24"/>
              </w:rPr>
              <w:t>Noteikumu projekts šo jomu neskar.</w:t>
            </w:r>
          </w:p>
        </w:tc>
      </w:tr>
      <w:tr w:rsidR="0077334A" w14:paraId="2089B5F0" w14:textId="77777777">
        <w:trPr>
          <w:trHeight w:val="1"/>
        </w:trPr>
        <w:tc>
          <w:tcPr>
            <w:tcW w:w="581" w:type="dxa"/>
            <w:tcBorders>
              <w:top w:val="single" w:sz="6" w:space="0" w:color="000000"/>
              <w:left w:val="single" w:sz="6" w:space="0" w:color="000000"/>
              <w:bottom w:val="single" w:sz="6" w:space="0" w:color="000000"/>
              <w:right w:val="single" w:sz="6" w:space="0" w:color="000000"/>
            </w:tcBorders>
            <w:shd w:val="clear" w:color="000000" w:fill="FFFFFF"/>
            <w:tcMar>
              <w:left w:w="6" w:type="dxa"/>
              <w:right w:w="6" w:type="dxa"/>
            </w:tcMar>
          </w:tcPr>
          <w:p w14:paraId="42DB8AA5" w14:textId="77777777" w:rsidR="0077334A" w:rsidRDefault="001A5938">
            <w:pPr>
              <w:spacing w:after="0" w:line="240" w:lineRule="auto"/>
            </w:pPr>
            <w:r>
              <w:rPr>
                <w:rFonts w:ascii="Times New Roman" w:eastAsia="Times New Roman" w:hAnsi="Times New Roman" w:cs="Times New Roman"/>
                <w:sz w:val="24"/>
              </w:rPr>
              <w:t>4.</w:t>
            </w:r>
          </w:p>
        </w:tc>
        <w:tc>
          <w:tcPr>
            <w:tcW w:w="2416" w:type="dxa"/>
            <w:tcBorders>
              <w:top w:val="single" w:sz="6" w:space="0" w:color="000000"/>
              <w:left w:val="single" w:sz="6" w:space="0" w:color="000000"/>
              <w:bottom w:val="single" w:sz="6" w:space="0" w:color="000000"/>
              <w:right w:val="single" w:sz="6" w:space="0" w:color="000000"/>
            </w:tcBorders>
            <w:shd w:val="clear" w:color="000000" w:fill="FFFFFF"/>
            <w:tcMar>
              <w:left w:w="6" w:type="dxa"/>
              <w:right w:w="6" w:type="dxa"/>
            </w:tcMar>
          </w:tcPr>
          <w:p w14:paraId="7B62BD58" w14:textId="77777777" w:rsidR="0077334A" w:rsidRDefault="001A5938">
            <w:pPr>
              <w:spacing w:after="0" w:line="240" w:lineRule="auto"/>
            </w:pPr>
            <w:r>
              <w:rPr>
                <w:rFonts w:ascii="Times New Roman" w:eastAsia="Times New Roman" w:hAnsi="Times New Roman" w:cs="Times New Roman"/>
                <w:sz w:val="24"/>
              </w:rPr>
              <w:t>Atbilstības izmaksu monetārs novērtējums</w:t>
            </w:r>
          </w:p>
        </w:tc>
        <w:tc>
          <w:tcPr>
            <w:tcW w:w="6058" w:type="dxa"/>
            <w:tcBorders>
              <w:top w:val="single" w:sz="6" w:space="0" w:color="000000"/>
              <w:left w:val="single" w:sz="6" w:space="0" w:color="000000"/>
              <w:bottom w:val="single" w:sz="6" w:space="0" w:color="000000"/>
              <w:right w:val="single" w:sz="6" w:space="0" w:color="000000"/>
            </w:tcBorders>
            <w:shd w:val="clear" w:color="000000" w:fill="FFFFFF"/>
            <w:tcMar>
              <w:left w:w="6" w:type="dxa"/>
              <w:right w:w="6" w:type="dxa"/>
            </w:tcMar>
          </w:tcPr>
          <w:p w14:paraId="1606DE45" w14:textId="77777777" w:rsidR="0077334A" w:rsidRDefault="001A5938">
            <w:pPr>
              <w:spacing w:after="0" w:line="240" w:lineRule="auto"/>
            </w:pPr>
            <w:r>
              <w:rPr>
                <w:rFonts w:ascii="Times New Roman" w:eastAsia="Times New Roman" w:hAnsi="Times New Roman" w:cs="Times New Roman"/>
                <w:sz w:val="24"/>
              </w:rPr>
              <w:t>Noteikumu projekts šo jomu neskar.</w:t>
            </w:r>
          </w:p>
        </w:tc>
      </w:tr>
      <w:tr w:rsidR="0077334A" w14:paraId="52E1EFBF" w14:textId="77777777">
        <w:trPr>
          <w:trHeight w:val="1"/>
        </w:trPr>
        <w:tc>
          <w:tcPr>
            <w:tcW w:w="581" w:type="dxa"/>
            <w:tcBorders>
              <w:top w:val="single" w:sz="6" w:space="0" w:color="000000"/>
              <w:left w:val="single" w:sz="6" w:space="0" w:color="000000"/>
              <w:bottom w:val="single" w:sz="6" w:space="0" w:color="000000"/>
              <w:right w:val="single" w:sz="6" w:space="0" w:color="000000"/>
            </w:tcBorders>
            <w:shd w:val="clear" w:color="000000" w:fill="FFFFFF"/>
            <w:tcMar>
              <w:left w:w="6" w:type="dxa"/>
              <w:right w:w="6" w:type="dxa"/>
            </w:tcMar>
          </w:tcPr>
          <w:p w14:paraId="5E158CDB" w14:textId="77777777" w:rsidR="0077334A" w:rsidRDefault="001A5938">
            <w:pPr>
              <w:spacing w:after="0" w:line="240" w:lineRule="auto"/>
            </w:pPr>
            <w:r>
              <w:rPr>
                <w:rFonts w:ascii="Times New Roman" w:eastAsia="Times New Roman" w:hAnsi="Times New Roman" w:cs="Times New Roman"/>
                <w:sz w:val="24"/>
              </w:rPr>
              <w:t>5.</w:t>
            </w:r>
          </w:p>
        </w:tc>
        <w:tc>
          <w:tcPr>
            <w:tcW w:w="2416" w:type="dxa"/>
            <w:tcBorders>
              <w:top w:val="single" w:sz="6" w:space="0" w:color="000000"/>
              <w:left w:val="single" w:sz="6" w:space="0" w:color="000000"/>
              <w:bottom w:val="single" w:sz="6" w:space="0" w:color="000000"/>
              <w:right w:val="single" w:sz="6" w:space="0" w:color="000000"/>
            </w:tcBorders>
            <w:shd w:val="clear" w:color="000000" w:fill="FFFFFF"/>
            <w:tcMar>
              <w:left w:w="6" w:type="dxa"/>
              <w:right w:w="6" w:type="dxa"/>
            </w:tcMar>
          </w:tcPr>
          <w:p w14:paraId="7BC99123" w14:textId="77777777" w:rsidR="0077334A" w:rsidRDefault="001A5938">
            <w:pPr>
              <w:spacing w:after="0" w:line="240" w:lineRule="auto"/>
            </w:pPr>
            <w:r>
              <w:rPr>
                <w:rFonts w:ascii="Times New Roman" w:eastAsia="Times New Roman" w:hAnsi="Times New Roman" w:cs="Times New Roman"/>
                <w:sz w:val="24"/>
              </w:rPr>
              <w:t>Cita informācija</w:t>
            </w:r>
          </w:p>
        </w:tc>
        <w:tc>
          <w:tcPr>
            <w:tcW w:w="6058" w:type="dxa"/>
            <w:tcBorders>
              <w:top w:val="single" w:sz="6" w:space="0" w:color="000000"/>
              <w:left w:val="single" w:sz="6" w:space="0" w:color="000000"/>
              <w:bottom w:val="single" w:sz="6" w:space="0" w:color="000000"/>
              <w:right w:val="single" w:sz="6" w:space="0" w:color="000000"/>
            </w:tcBorders>
            <w:shd w:val="clear" w:color="000000" w:fill="FFFFFF"/>
            <w:tcMar>
              <w:left w:w="6" w:type="dxa"/>
              <w:right w:w="6" w:type="dxa"/>
            </w:tcMar>
          </w:tcPr>
          <w:p w14:paraId="7ED1D4E9" w14:textId="77777777" w:rsidR="0077334A" w:rsidRDefault="001A5938">
            <w:pPr>
              <w:spacing w:after="0" w:line="240" w:lineRule="auto"/>
            </w:pPr>
            <w:r>
              <w:rPr>
                <w:rFonts w:ascii="Times New Roman" w:eastAsia="Times New Roman" w:hAnsi="Times New Roman" w:cs="Times New Roman"/>
                <w:sz w:val="24"/>
              </w:rPr>
              <w:t>Nav.</w:t>
            </w:r>
          </w:p>
        </w:tc>
      </w:tr>
    </w:tbl>
    <w:p w14:paraId="40B74B07" w14:textId="77777777" w:rsidR="0077334A" w:rsidRDefault="001A5938">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w:t>
      </w:r>
    </w:p>
    <w:tbl>
      <w:tblPr>
        <w:tblW w:w="0" w:type="auto"/>
        <w:tblInd w:w="8" w:type="dxa"/>
        <w:tblCellMar>
          <w:left w:w="10" w:type="dxa"/>
          <w:right w:w="10" w:type="dxa"/>
        </w:tblCellMar>
        <w:tblLook w:val="0000" w:firstRow="0" w:lastRow="0" w:firstColumn="0" w:lastColumn="0" w:noHBand="0" w:noVBand="0"/>
      </w:tblPr>
      <w:tblGrid>
        <w:gridCol w:w="9055"/>
      </w:tblGrid>
      <w:tr w:rsidR="0077334A" w14:paraId="15E59A2A" w14:textId="77777777">
        <w:trPr>
          <w:trHeight w:val="1"/>
        </w:trPr>
        <w:tc>
          <w:tcPr>
            <w:tcW w:w="9055" w:type="dxa"/>
            <w:tcBorders>
              <w:top w:val="single" w:sz="6" w:space="0" w:color="000000"/>
              <w:left w:val="single" w:sz="6" w:space="0" w:color="000000"/>
              <w:bottom w:val="single" w:sz="6" w:space="0" w:color="000000"/>
              <w:right w:val="single" w:sz="6" w:space="0" w:color="000000"/>
            </w:tcBorders>
            <w:shd w:val="clear" w:color="000000" w:fill="FFFFFF"/>
            <w:tcMar>
              <w:left w:w="6" w:type="dxa"/>
              <w:right w:w="6" w:type="dxa"/>
            </w:tcMar>
            <w:vAlign w:val="center"/>
          </w:tcPr>
          <w:p w14:paraId="52C620CF" w14:textId="77777777" w:rsidR="0077334A" w:rsidRDefault="001A5938">
            <w:pPr>
              <w:spacing w:after="0" w:line="240" w:lineRule="auto"/>
            </w:pPr>
            <w:r>
              <w:rPr>
                <w:rFonts w:ascii="Times New Roman" w:eastAsia="Times New Roman" w:hAnsi="Times New Roman" w:cs="Times New Roman"/>
                <w:b/>
                <w:sz w:val="24"/>
              </w:rPr>
              <w:t>III. Tiesību akta projekta ietekme uz valsts budžetu un pašvaldību budžetiem</w:t>
            </w:r>
          </w:p>
        </w:tc>
      </w:tr>
      <w:tr w:rsidR="0077334A" w14:paraId="5FD76A25" w14:textId="77777777">
        <w:trPr>
          <w:trHeight w:val="1"/>
        </w:trPr>
        <w:tc>
          <w:tcPr>
            <w:tcW w:w="9055" w:type="dxa"/>
            <w:tcBorders>
              <w:top w:val="single" w:sz="6" w:space="0" w:color="000000"/>
              <w:left w:val="single" w:sz="6" w:space="0" w:color="000000"/>
              <w:bottom w:val="single" w:sz="6" w:space="0" w:color="000000"/>
              <w:right w:val="single" w:sz="6" w:space="0" w:color="000000"/>
            </w:tcBorders>
            <w:shd w:val="clear" w:color="000000" w:fill="FFFFFF"/>
            <w:tcMar>
              <w:left w:w="6" w:type="dxa"/>
              <w:right w:w="6" w:type="dxa"/>
            </w:tcMar>
          </w:tcPr>
          <w:p w14:paraId="2458057E" w14:textId="77777777" w:rsidR="0077334A" w:rsidRDefault="001A5938">
            <w:pPr>
              <w:spacing w:after="0" w:line="240" w:lineRule="auto"/>
              <w:jc w:val="center"/>
            </w:pPr>
            <w:r>
              <w:rPr>
                <w:rFonts w:ascii="Times New Roman" w:eastAsia="Times New Roman" w:hAnsi="Times New Roman" w:cs="Times New Roman"/>
                <w:sz w:val="24"/>
              </w:rPr>
              <w:t>Noteikumu projekts šo jomu neskar.</w:t>
            </w:r>
          </w:p>
        </w:tc>
      </w:tr>
    </w:tbl>
    <w:p w14:paraId="660FF032" w14:textId="77777777" w:rsidR="0077334A" w:rsidRDefault="0077334A">
      <w:pPr>
        <w:spacing w:after="0" w:line="240" w:lineRule="auto"/>
        <w:rPr>
          <w:rFonts w:ascii="Times New Roman" w:eastAsia="Times New Roman" w:hAnsi="Times New Roman" w:cs="Times New Roman"/>
          <w:sz w:val="24"/>
        </w:rPr>
      </w:pPr>
    </w:p>
    <w:tbl>
      <w:tblPr>
        <w:tblW w:w="0" w:type="auto"/>
        <w:tblInd w:w="8" w:type="dxa"/>
        <w:tblCellMar>
          <w:left w:w="10" w:type="dxa"/>
          <w:right w:w="10" w:type="dxa"/>
        </w:tblCellMar>
        <w:tblLook w:val="0000" w:firstRow="0" w:lastRow="0" w:firstColumn="0" w:lastColumn="0" w:noHBand="0" w:noVBand="0"/>
      </w:tblPr>
      <w:tblGrid>
        <w:gridCol w:w="9047"/>
      </w:tblGrid>
      <w:tr w:rsidR="0077334A" w14:paraId="6F848564" w14:textId="77777777" w:rsidTr="009C4C58">
        <w:trPr>
          <w:trHeight w:val="1"/>
        </w:trPr>
        <w:tc>
          <w:tcPr>
            <w:tcW w:w="9047" w:type="dxa"/>
            <w:tcBorders>
              <w:top w:val="single" w:sz="6" w:space="0" w:color="000000"/>
              <w:left w:val="single" w:sz="6" w:space="0" w:color="000000"/>
              <w:bottom w:val="single" w:sz="6" w:space="0" w:color="000000"/>
              <w:right w:val="single" w:sz="6" w:space="0" w:color="000000"/>
            </w:tcBorders>
            <w:shd w:val="clear" w:color="000000" w:fill="FFFFFF"/>
            <w:tcMar>
              <w:left w:w="6" w:type="dxa"/>
              <w:right w:w="6" w:type="dxa"/>
            </w:tcMar>
            <w:vAlign w:val="center"/>
          </w:tcPr>
          <w:p w14:paraId="0C7E9771" w14:textId="77777777" w:rsidR="0077334A" w:rsidRDefault="001A5938">
            <w:pPr>
              <w:spacing w:after="0" w:line="240" w:lineRule="auto"/>
            </w:pPr>
            <w:r>
              <w:rPr>
                <w:rFonts w:ascii="Times New Roman" w:eastAsia="Times New Roman" w:hAnsi="Times New Roman" w:cs="Times New Roman"/>
                <w:b/>
                <w:sz w:val="24"/>
              </w:rPr>
              <w:t>IV. Tiesību akta projekta ietekme uz spēkā esošo tiesību normu sistēmu</w:t>
            </w:r>
          </w:p>
        </w:tc>
      </w:tr>
      <w:tr w:rsidR="009C4C58" w14:paraId="3B223577" w14:textId="77777777" w:rsidTr="009E660A">
        <w:trPr>
          <w:trHeight w:val="1"/>
        </w:trPr>
        <w:tc>
          <w:tcPr>
            <w:tcW w:w="9047" w:type="dxa"/>
            <w:tcBorders>
              <w:top w:val="single" w:sz="6" w:space="0" w:color="000000"/>
              <w:left w:val="single" w:sz="6" w:space="0" w:color="000000"/>
              <w:bottom w:val="single" w:sz="6" w:space="0" w:color="000000"/>
              <w:right w:val="single" w:sz="6" w:space="0" w:color="000000"/>
            </w:tcBorders>
            <w:shd w:val="clear" w:color="000000" w:fill="FFFFFF"/>
            <w:tcMar>
              <w:left w:w="6" w:type="dxa"/>
              <w:right w:w="6" w:type="dxa"/>
            </w:tcMar>
          </w:tcPr>
          <w:p w14:paraId="49FE4823" w14:textId="77777777" w:rsidR="009C4C58" w:rsidRDefault="009C4C58" w:rsidP="009C4C58">
            <w:pPr>
              <w:suppressAutoHyphens/>
              <w:spacing w:after="0" w:line="240" w:lineRule="auto"/>
              <w:jc w:val="center"/>
            </w:pPr>
            <w:r>
              <w:rPr>
                <w:rFonts w:ascii="Times New Roman" w:eastAsia="Times New Roman" w:hAnsi="Times New Roman" w:cs="Times New Roman"/>
                <w:sz w:val="24"/>
              </w:rPr>
              <w:t>Noteikumu projekts šo jomu neskar.</w:t>
            </w:r>
          </w:p>
        </w:tc>
      </w:tr>
    </w:tbl>
    <w:p w14:paraId="2A69EC66" w14:textId="77777777" w:rsidR="0077334A" w:rsidRDefault="001A5938">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  </w:t>
      </w:r>
    </w:p>
    <w:tbl>
      <w:tblPr>
        <w:tblW w:w="0" w:type="auto"/>
        <w:tblInd w:w="8" w:type="dxa"/>
        <w:tblCellMar>
          <w:left w:w="10" w:type="dxa"/>
          <w:right w:w="10" w:type="dxa"/>
        </w:tblCellMar>
        <w:tblLook w:val="0000" w:firstRow="0" w:lastRow="0" w:firstColumn="0" w:lastColumn="0" w:noHBand="0" w:noVBand="0"/>
      </w:tblPr>
      <w:tblGrid>
        <w:gridCol w:w="9055"/>
      </w:tblGrid>
      <w:tr w:rsidR="0077334A" w14:paraId="3533105D" w14:textId="77777777">
        <w:trPr>
          <w:trHeight w:val="1"/>
        </w:trPr>
        <w:tc>
          <w:tcPr>
            <w:tcW w:w="9055" w:type="dxa"/>
            <w:tcBorders>
              <w:top w:val="single" w:sz="6" w:space="0" w:color="000000"/>
              <w:left w:val="single" w:sz="6" w:space="0" w:color="000000"/>
              <w:bottom w:val="single" w:sz="6" w:space="0" w:color="000000"/>
              <w:right w:val="single" w:sz="6" w:space="0" w:color="000000"/>
            </w:tcBorders>
            <w:shd w:val="clear" w:color="000000" w:fill="FFFFFF"/>
            <w:tcMar>
              <w:left w:w="6" w:type="dxa"/>
              <w:right w:w="6" w:type="dxa"/>
            </w:tcMar>
            <w:vAlign w:val="center"/>
          </w:tcPr>
          <w:p w14:paraId="3C9EDA8C" w14:textId="77777777" w:rsidR="0077334A" w:rsidRDefault="001A5938">
            <w:pPr>
              <w:spacing w:after="0" w:line="240" w:lineRule="auto"/>
            </w:pPr>
            <w:r>
              <w:rPr>
                <w:rFonts w:ascii="Times New Roman" w:eastAsia="Times New Roman" w:hAnsi="Times New Roman" w:cs="Times New Roman"/>
                <w:b/>
                <w:sz w:val="24"/>
              </w:rPr>
              <w:t>V. Tiesību akta projekta atbilstība Latvijas Republikas starptautiskajām saistībām</w:t>
            </w:r>
          </w:p>
        </w:tc>
      </w:tr>
      <w:tr w:rsidR="0077334A" w14:paraId="56DF5250" w14:textId="77777777">
        <w:trPr>
          <w:trHeight w:val="1"/>
        </w:trPr>
        <w:tc>
          <w:tcPr>
            <w:tcW w:w="9055" w:type="dxa"/>
            <w:tcBorders>
              <w:top w:val="single" w:sz="6" w:space="0" w:color="000000"/>
              <w:left w:val="single" w:sz="6" w:space="0" w:color="000000"/>
              <w:bottom w:val="single" w:sz="6" w:space="0" w:color="000000"/>
              <w:right w:val="single" w:sz="6" w:space="0" w:color="000000"/>
            </w:tcBorders>
            <w:shd w:val="clear" w:color="000000" w:fill="FFFFFF"/>
            <w:tcMar>
              <w:left w:w="6" w:type="dxa"/>
              <w:right w:w="6" w:type="dxa"/>
            </w:tcMar>
          </w:tcPr>
          <w:p w14:paraId="0307A205" w14:textId="77777777" w:rsidR="0077334A" w:rsidRDefault="001A5938">
            <w:pPr>
              <w:spacing w:after="0" w:line="240" w:lineRule="auto"/>
              <w:jc w:val="center"/>
            </w:pPr>
            <w:r>
              <w:rPr>
                <w:rFonts w:ascii="Times New Roman" w:eastAsia="Times New Roman" w:hAnsi="Times New Roman" w:cs="Times New Roman"/>
                <w:sz w:val="24"/>
              </w:rPr>
              <w:t>Noteikumu projekts šo jomu neskar.</w:t>
            </w:r>
          </w:p>
        </w:tc>
      </w:tr>
    </w:tbl>
    <w:p w14:paraId="50659F41" w14:textId="77777777" w:rsidR="0077334A" w:rsidRDefault="001A5938">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 </w:t>
      </w:r>
    </w:p>
    <w:tbl>
      <w:tblPr>
        <w:tblW w:w="0" w:type="auto"/>
        <w:tblInd w:w="8" w:type="dxa"/>
        <w:tblCellMar>
          <w:left w:w="10" w:type="dxa"/>
          <w:right w:w="10" w:type="dxa"/>
        </w:tblCellMar>
        <w:tblLook w:val="0000" w:firstRow="0" w:lastRow="0" w:firstColumn="0" w:lastColumn="0" w:noHBand="0" w:noVBand="0"/>
      </w:tblPr>
      <w:tblGrid>
        <w:gridCol w:w="581"/>
        <w:gridCol w:w="3068"/>
        <w:gridCol w:w="5406"/>
      </w:tblGrid>
      <w:tr w:rsidR="0077334A" w14:paraId="1628CBF3" w14:textId="77777777">
        <w:trPr>
          <w:trHeight w:val="1"/>
        </w:trPr>
        <w:tc>
          <w:tcPr>
            <w:tcW w:w="9055" w:type="dxa"/>
            <w:gridSpan w:val="3"/>
            <w:tcBorders>
              <w:top w:val="single" w:sz="6" w:space="0" w:color="000000"/>
              <w:left w:val="single" w:sz="6" w:space="0" w:color="000000"/>
              <w:bottom w:val="single" w:sz="6" w:space="0" w:color="000000"/>
              <w:right w:val="single" w:sz="6" w:space="0" w:color="000000"/>
            </w:tcBorders>
            <w:shd w:val="clear" w:color="000000" w:fill="FFFFFF"/>
            <w:tcMar>
              <w:left w:w="6" w:type="dxa"/>
              <w:right w:w="6" w:type="dxa"/>
            </w:tcMar>
            <w:vAlign w:val="center"/>
          </w:tcPr>
          <w:p w14:paraId="659B6970" w14:textId="77777777" w:rsidR="0077334A" w:rsidRDefault="001A5938">
            <w:pPr>
              <w:spacing w:after="0" w:line="240" w:lineRule="auto"/>
            </w:pPr>
            <w:r>
              <w:rPr>
                <w:rFonts w:ascii="Times New Roman" w:eastAsia="Times New Roman" w:hAnsi="Times New Roman" w:cs="Times New Roman"/>
                <w:b/>
                <w:sz w:val="24"/>
              </w:rPr>
              <w:lastRenderedPageBreak/>
              <w:t>VI. Sabiedrības līdzdalība un komunikācijas aktivitātes</w:t>
            </w:r>
          </w:p>
        </w:tc>
      </w:tr>
      <w:tr w:rsidR="0077334A" w14:paraId="035827B0" w14:textId="77777777">
        <w:trPr>
          <w:trHeight w:val="1"/>
        </w:trPr>
        <w:tc>
          <w:tcPr>
            <w:tcW w:w="581" w:type="dxa"/>
            <w:tcBorders>
              <w:top w:val="single" w:sz="6" w:space="0" w:color="000000"/>
              <w:left w:val="single" w:sz="6" w:space="0" w:color="000000"/>
              <w:bottom w:val="single" w:sz="6" w:space="0" w:color="000000"/>
              <w:right w:val="single" w:sz="6" w:space="0" w:color="000000"/>
            </w:tcBorders>
            <w:shd w:val="clear" w:color="000000" w:fill="FFFFFF"/>
            <w:tcMar>
              <w:left w:w="6" w:type="dxa"/>
              <w:right w:w="6" w:type="dxa"/>
            </w:tcMar>
          </w:tcPr>
          <w:p w14:paraId="3624F016" w14:textId="77777777" w:rsidR="0077334A" w:rsidRDefault="001A5938">
            <w:pPr>
              <w:spacing w:after="0" w:line="240" w:lineRule="auto"/>
            </w:pPr>
            <w:r>
              <w:rPr>
                <w:rFonts w:ascii="Times New Roman" w:eastAsia="Times New Roman" w:hAnsi="Times New Roman" w:cs="Times New Roman"/>
                <w:sz w:val="24"/>
              </w:rPr>
              <w:t>1.</w:t>
            </w:r>
          </w:p>
        </w:tc>
        <w:tc>
          <w:tcPr>
            <w:tcW w:w="3068" w:type="dxa"/>
            <w:tcBorders>
              <w:top w:val="single" w:sz="6" w:space="0" w:color="000000"/>
              <w:left w:val="single" w:sz="6" w:space="0" w:color="000000"/>
              <w:bottom w:val="single" w:sz="6" w:space="0" w:color="000000"/>
              <w:right w:val="single" w:sz="6" w:space="0" w:color="000000"/>
            </w:tcBorders>
            <w:shd w:val="clear" w:color="000000" w:fill="FFFFFF"/>
            <w:tcMar>
              <w:left w:w="6" w:type="dxa"/>
              <w:right w:w="6" w:type="dxa"/>
            </w:tcMar>
          </w:tcPr>
          <w:p w14:paraId="421B486B" w14:textId="77777777" w:rsidR="0077334A" w:rsidRDefault="001A5938">
            <w:pPr>
              <w:spacing w:after="0" w:line="240" w:lineRule="auto"/>
            </w:pPr>
            <w:r>
              <w:rPr>
                <w:rFonts w:ascii="Times New Roman" w:eastAsia="Times New Roman" w:hAnsi="Times New Roman" w:cs="Times New Roman"/>
                <w:sz w:val="24"/>
              </w:rPr>
              <w:t>Plānotās sabiedrības līdzdalības un komunikācijas aktivitātes saistībā ar projektu</w:t>
            </w:r>
          </w:p>
        </w:tc>
        <w:tc>
          <w:tcPr>
            <w:tcW w:w="5406" w:type="dxa"/>
            <w:tcBorders>
              <w:top w:val="single" w:sz="6" w:space="0" w:color="000000"/>
              <w:left w:val="single" w:sz="6" w:space="0" w:color="000000"/>
              <w:bottom w:val="single" w:sz="6" w:space="0" w:color="000000"/>
              <w:right w:val="single" w:sz="6" w:space="0" w:color="000000"/>
            </w:tcBorders>
            <w:shd w:val="clear" w:color="000000" w:fill="FFFFFF"/>
            <w:tcMar>
              <w:left w:w="6" w:type="dxa"/>
              <w:right w:w="6" w:type="dxa"/>
            </w:tcMar>
          </w:tcPr>
          <w:p w14:paraId="2BB61534" w14:textId="77777777" w:rsidR="0077334A" w:rsidRDefault="001A5938">
            <w:pPr>
              <w:spacing w:after="0" w:line="240" w:lineRule="auto"/>
              <w:jc w:val="both"/>
            </w:pPr>
            <w:r>
              <w:rPr>
                <w:rFonts w:ascii="Times New Roman" w:eastAsia="Times New Roman" w:hAnsi="Times New Roman" w:cs="Times New Roman"/>
                <w:sz w:val="24"/>
              </w:rPr>
              <w:t xml:space="preserve">Sabiedrības līdzdalība ir nodrošināta, publicējot uzziņu par noteikumu projektu Labklājības ministrijas tīmekļa vietnē, sadaļā “Sabiedrības līdzdalība”, “LM dokumentu projekti”, zem saites: </w:t>
            </w:r>
            <w:hyperlink r:id="rId7">
              <w:r>
                <w:rPr>
                  <w:rFonts w:ascii="Times New Roman" w:eastAsia="Times New Roman" w:hAnsi="Times New Roman" w:cs="Times New Roman"/>
                  <w:color w:val="0000FF"/>
                  <w:sz w:val="24"/>
                  <w:u w:val="single"/>
                </w:rPr>
                <w:t>https://www.lm.gov.lv/lv/lm-dokumentu-projekti-0</w:t>
              </w:r>
            </w:hyperlink>
            <w:r>
              <w:rPr>
                <w:rFonts w:ascii="Times New Roman" w:eastAsia="Times New Roman" w:hAnsi="Times New Roman" w:cs="Times New Roman"/>
                <w:sz w:val="24"/>
              </w:rPr>
              <w:t xml:space="preserve">, kā arī Ministru kabineta tīmekļa vietnē, sadaļā “Sabiedrības līdzdalības politika”, “Ministru kabineta diskusiju dokumenti”, zem saites: </w:t>
            </w:r>
            <w:hyperlink r:id="rId8">
              <w:r>
                <w:rPr>
                  <w:rFonts w:ascii="Times New Roman" w:eastAsia="Times New Roman" w:hAnsi="Times New Roman" w:cs="Times New Roman"/>
                  <w:color w:val="0000FF"/>
                  <w:sz w:val="24"/>
                  <w:u w:val="single"/>
                </w:rPr>
                <w:t>https://www.mk.gov.lv/lv/ministru-kabineta-diskusiju-dokumenti</w:t>
              </w:r>
            </w:hyperlink>
            <w:r>
              <w:rPr>
                <w:rFonts w:ascii="Times New Roman" w:eastAsia="Times New Roman" w:hAnsi="Times New Roman" w:cs="Times New Roman"/>
                <w:sz w:val="24"/>
              </w:rPr>
              <w:t>, tādējādi dodot iespēju sabiedrībai līdzdarboties noteikumu projekta izstrādes procesā.</w:t>
            </w:r>
          </w:p>
        </w:tc>
      </w:tr>
      <w:tr w:rsidR="0077334A" w14:paraId="1A621E67" w14:textId="77777777">
        <w:trPr>
          <w:trHeight w:val="1"/>
        </w:trPr>
        <w:tc>
          <w:tcPr>
            <w:tcW w:w="581" w:type="dxa"/>
            <w:tcBorders>
              <w:top w:val="single" w:sz="6" w:space="0" w:color="000000"/>
              <w:left w:val="single" w:sz="6" w:space="0" w:color="000000"/>
              <w:bottom w:val="single" w:sz="6" w:space="0" w:color="000000"/>
              <w:right w:val="single" w:sz="6" w:space="0" w:color="000000"/>
            </w:tcBorders>
            <w:shd w:val="clear" w:color="000000" w:fill="FFFFFF"/>
            <w:tcMar>
              <w:left w:w="6" w:type="dxa"/>
              <w:right w:w="6" w:type="dxa"/>
            </w:tcMar>
          </w:tcPr>
          <w:p w14:paraId="67F73C77" w14:textId="77777777" w:rsidR="0077334A" w:rsidRDefault="001A5938">
            <w:pPr>
              <w:spacing w:after="0" w:line="240" w:lineRule="auto"/>
            </w:pPr>
            <w:r>
              <w:rPr>
                <w:rFonts w:ascii="Times New Roman" w:eastAsia="Times New Roman" w:hAnsi="Times New Roman" w:cs="Times New Roman"/>
                <w:sz w:val="24"/>
              </w:rPr>
              <w:t>2.</w:t>
            </w:r>
          </w:p>
        </w:tc>
        <w:tc>
          <w:tcPr>
            <w:tcW w:w="3068" w:type="dxa"/>
            <w:tcBorders>
              <w:top w:val="single" w:sz="6" w:space="0" w:color="000000"/>
              <w:left w:val="single" w:sz="6" w:space="0" w:color="000000"/>
              <w:bottom w:val="single" w:sz="6" w:space="0" w:color="000000"/>
              <w:right w:val="single" w:sz="6" w:space="0" w:color="000000"/>
            </w:tcBorders>
            <w:shd w:val="clear" w:color="000000" w:fill="FFFFFF"/>
            <w:tcMar>
              <w:left w:w="6" w:type="dxa"/>
              <w:right w:w="6" w:type="dxa"/>
            </w:tcMar>
          </w:tcPr>
          <w:p w14:paraId="12D77D8C" w14:textId="77777777" w:rsidR="0077334A" w:rsidRDefault="001A5938">
            <w:pPr>
              <w:spacing w:after="0" w:line="240" w:lineRule="auto"/>
            </w:pPr>
            <w:r>
              <w:rPr>
                <w:rFonts w:ascii="Times New Roman" w:eastAsia="Times New Roman" w:hAnsi="Times New Roman" w:cs="Times New Roman"/>
                <w:sz w:val="24"/>
              </w:rPr>
              <w:t>Sabiedrības līdzdalība projekta izstrādē</w:t>
            </w:r>
          </w:p>
        </w:tc>
        <w:tc>
          <w:tcPr>
            <w:tcW w:w="5406" w:type="dxa"/>
            <w:tcBorders>
              <w:top w:val="single" w:sz="6" w:space="0" w:color="000000"/>
              <w:left w:val="single" w:sz="6" w:space="0" w:color="000000"/>
              <w:bottom w:val="single" w:sz="6" w:space="0" w:color="000000"/>
              <w:right w:val="single" w:sz="6" w:space="0" w:color="000000"/>
            </w:tcBorders>
            <w:shd w:val="clear" w:color="000000" w:fill="FFFFFF"/>
            <w:tcMar>
              <w:left w:w="6" w:type="dxa"/>
              <w:right w:w="6" w:type="dxa"/>
            </w:tcMar>
          </w:tcPr>
          <w:p w14:paraId="6FF80EF1" w14:textId="77777777" w:rsidR="0077334A" w:rsidRDefault="001A5938">
            <w:pPr>
              <w:spacing w:after="0" w:line="240" w:lineRule="auto"/>
              <w:jc w:val="both"/>
            </w:pPr>
            <w:r>
              <w:rPr>
                <w:rFonts w:ascii="Times New Roman" w:eastAsia="Times New Roman" w:hAnsi="Times New Roman" w:cs="Times New Roman"/>
                <w:sz w:val="24"/>
              </w:rPr>
              <w:t>Lai informētu sabiedrību par noteikumu projektu un dotu iespēju izteikt par to viedokli, noteikumu projekts 2021.gada 23.aprīlī ievietots Labklājības ministrijas un Ministru kabineta interneta tīmekļa vietnēs, aicinot izteikt viedokli līdz 2021.gada 7.maijam.</w:t>
            </w:r>
          </w:p>
        </w:tc>
      </w:tr>
      <w:tr w:rsidR="0077334A" w14:paraId="437C1282" w14:textId="77777777">
        <w:trPr>
          <w:trHeight w:val="1"/>
        </w:trPr>
        <w:tc>
          <w:tcPr>
            <w:tcW w:w="581" w:type="dxa"/>
            <w:tcBorders>
              <w:top w:val="single" w:sz="6" w:space="0" w:color="000000"/>
              <w:left w:val="single" w:sz="6" w:space="0" w:color="000000"/>
              <w:bottom w:val="single" w:sz="6" w:space="0" w:color="000000"/>
              <w:right w:val="single" w:sz="6" w:space="0" w:color="000000"/>
            </w:tcBorders>
            <w:shd w:val="clear" w:color="000000" w:fill="FFFFFF"/>
            <w:tcMar>
              <w:left w:w="6" w:type="dxa"/>
              <w:right w:w="6" w:type="dxa"/>
            </w:tcMar>
          </w:tcPr>
          <w:p w14:paraId="413509CB" w14:textId="77777777" w:rsidR="0077334A" w:rsidRDefault="001A5938">
            <w:pPr>
              <w:spacing w:after="0" w:line="240" w:lineRule="auto"/>
            </w:pPr>
            <w:r>
              <w:rPr>
                <w:rFonts w:ascii="Times New Roman" w:eastAsia="Times New Roman" w:hAnsi="Times New Roman" w:cs="Times New Roman"/>
                <w:sz w:val="24"/>
              </w:rPr>
              <w:t>3.</w:t>
            </w:r>
          </w:p>
        </w:tc>
        <w:tc>
          <w:tcPr>
            <w:tcW w:w="3068" w:type="dxa"/>
            <w:tcBorders>
              <w:top w:val="single" w:sz="6" w:space="0" w:color="000000"/>
              <w:left w:val="single" w:sz="6" w:space="0" w:color="000000"/>
              <w:bottom w:val="single" w:sz="6" w:space="0" w:color="000000"/>
              <w:right w:val="single" w:sz="6" w:space="0" w:color="000000"/>
            </w:tcBorders>
            <w:shd w:val="clear" w:color="000000" w:fill="FFFFFF"/>
            <w:tcMar>
              <w:left w:w="6" w:type="dxa"/>
              <w:right w:w="6" w:type="dxa"/>
            </w:tcMar>
          </w:tcPr>
          <w:p w14:paraId="2AC58950" w14:textId="77777777" w:rsidR="0077334A" w:rsidRDefault="001A5938">
            <w:pPr>
              <w:spacing w:after="0" w:line="240" w:lineRule="auto"/>
            </w:pPr>
            <w:r>
              <w:rPr>
                <w:rFonts w:ascii="Times New Roman" w:eastAsia="Times New Roman" w:hAnsi="Times New Roman" w:cs="Times New Roman"/>
                <w:sz w:val="24"/>
              </w:rPr>
              <w:t>Sabiedrības līdzdalības rezultāti</w:t>
            </w:r>
          </w:p>
        </w:tc>
        <w:tc>
          <w:tcPr>
            <w:tcW w:w="5406" w:type="dxa"/>
            <w:tcBorders>
              <w:top w:val="single" w:sz="6" w:space="0" w:color="000000"/>
              <w:left w:val="single" w:sz="6" w:space="0" w:color="000000"/>
              <w:bottom w:val="single" w:sz="6" w:space="0" w:color="000000"/>
              <w:right w:val="single" w:sz="6" w:space="0" w:color="000000"/>
            </w:tcBorders>
            <w:shd w:val="clear" w:color="000000" w:fill="FFFFFF"/>
            <w:tcMar>
              <w:left w:w="6" w:type="dxa"/>
              <w:right w:w="6" w:type="dxa"/>
            </w:tcMar>
          </w:tcPr>
          <w:p w14:paraId="7731905C" w14:textId="77777777" w:rsidR="0077334A" w:rsidRDefault="001A5938">
            <w:pPr>
              <w:spacing w:after="0" w:line="240" w:lineRule="auto"/>
              <w:jc w:val="both"/>
            </w:pPr>
            <w:r>
              <w:rPr>
                <w:rFonts w:ascii="Times New Roman" w:eastAsia="Times New Roman" w:hAnsi="Times New Roman" w:cs="Times New Roman"/>
                <w:sz w:val="24"/>
              </w:rPr>
              <w:t>Iebildumi un priekšlikumi par noteikumu projektu netika saņemti.</w:t>
            </w:r>
          </w:p>
        </w:tc>
      </w:tr>
      <w:tr w:rsidR="0077334A" w14:paraId="3544AE45" w14:textId="77777777">
        <w:trPr>
          <w:trHeight w:val="1"/>
        </w:trPr>
        <w:tc>
          <w:tcPr>
            <w:tcW w:w="581" w:type="dxa"/>
            <w:tcBorders>
              <w:top w:val="single" w:sz="6" w:space="0" w:color="000000"/>
              <w:left w:val="single" w:sz="6" w:space="0" w:color="000000"/>
              <w:bottom w:val="single" w:sz="6" w:space="0" w:color="000000"/>
              <w:right w:val="single" w:sz="6" w:space="0" w:color="000000"/>
            </w:tcBorders>
            <w:shd w:val="clear" w:color="000000" w:fill="FFFFFF"/>
            <w:tcMar>
              <w:left w:w="6" w:type="dxa"/>
              <w:right w:w="6" w:type="dxa"/>
            </w:tcMar>
          </w:tcPr>
          <w:p w14:paraId="09DECD16" w14:textId="77777777" w:rsidR="0077334A" w:rsidRDefault="001A5938">
            <w:pPr>
              <w:spacing w:after="0" w:line="240" w:lineRule="auto"/>
            </w:pPr>
            <w:r>
              <w:rPr>
                <w:rFonts w:ascii="Times New Roman" w:eastAsia="Times New Roman" w:hAnsi="Times New Roman" w:cs="Times New Roman"/>
                <w:sz w:val="24"/>
              </w:rPr>
              <w:t>4.</w:t>
            </w:r>
          </w:p>
        </w:tc>
        <w:tc>
          <w:tcPr>
            <w:tcW w:w="3068" w:type="dxa"/>
            <w:tcBorders>
              <w:top w:val="single" w:sz="6" w:space="0" w:color="000000"/>
              <w:left w:val="single" w:sz="6" w:space="0" w:color="000000"/>
              <w:bottom w:val="single" w:sz="6" w:space="0" w:color="000000"/>
              <w:right w:val="single" w:sz="6" w:space="0" w:color="000000"/>
            </w:tcBorders>
            <w:shd w:val="clear" w:color="000000" w:fill="FFFFFF"/>
            <w:tcMar>
              <w:left w:w="6" w:type="dxa"/>
              <w:right w:w="6" w:type="dxa"/>
            </w:tcMar>
          </w:tcPr>
          <w:p w14:paraId="436E7FE3" w14:textId="77777777" w:rsidR="0077334A" w:rsidRDefault="001A5938">
            <w:pPr>
              <w:spacing w:after="0" w:line="240" w:lineRule="auto"/>
            </w:pPr>
            <w:r>
              <w:rPr>
                <w:rFonts w:ascii="Times New Roman" w:eastAsia="Times New Roman" w:hAnsi="Times New Roman" w:cs="Times New Roman"/>
                <w:sz w:val="24"/>
              </w:rPr>
              <w:t>Cita informācija</w:t>
            </w:r>
          </w:p>
        </w:tc>
        <w:tc>
          <w:tcPr>
            <w:tcW w:w="5406" w:type="dxa"/>
            <w:tcBorders>
              <w:top w:val="single" w:sz="6" w:space="0" w:color="000000"/>
              <w:left w:val="single" w:sz="6" w:space="0" w:color="000000"/>
              <w:bottom w:val="single" w:sz="6" w:space="0" w:color="000000"/>
              <w:right w:val="single" w:sz="6" w:space="0" w:color="000000"/>
            </w:tcBorders>
            <w:shd w:val="clear" w:color="000000" w:fill="FFFFFF"/>
            <w:tcMar>
              <w:left w:w="6" w:type="dxa"/>
              <w:right w:w="6" w:type="dxa"/>
            </w:tcMar>
          </w:tcPr>
          <w:p w14:paraId="012CF877" w14:textId="77777777" w:rsidR="0077334A" w:rsidRDefault="001A5938">
            <w:pPr>
              <w:spacing w:after="0" w:line="240" w:lineRule="auto"/>
            </w:pPr>
            <w:r>
              <w:rPr>
                <w:rFonts w:ascii="Times New Roman" w:eastAsia="Times New Roman" w:hAnsi="Times New Roman" w:cs="Times New Roman"/>
                <w:sz w:val="24"/>
              </w:rPr>
              <w:t>Nav.</w:t>
            </w:r>
          </w:p>
        </w:tc>
      </w:tr>
    </w:tbl>
    <w:p w14:paraId="26DE5A05" w14:textId="77777777" w:rsidR="0077334A" w:rsidRDefault="001A5938">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  </w:t>
      </w:r>
    </w:p>
    <w:tbl>
      <w:tblPr>
        <w:tblW w:w="0" w:type="auto"/>
        <w:tblInd w:w="8" w:type="dxa"/>
        <w:tblCellMar>
          <w:left w:w="10" w:type="dxa"/>
          <w:right w:w="10" w:type="dxa"/>
        </w:tblCellMar>
        <w:tblLook w:val="0000" w:firstRow="0" w:lastRow="0" w:firstColumn="0" w:lastColumn="0" w:noHBand="0" w:noVBand="0"/>
      </w:tblPr>
      <w:tblGrid>
        <w:gridCol w:w="581"/>
        <w:gridCol w:w="2416"/>
        <w:gridCol w:w="6058"/>
      </w:tblGrid>
      <w:tr w:rsidR="0077334A" w14:paraId="45EEB7FC" w14:textId="77777777">
        <w:trPr>
          <w:trHeight w:val="1"/>
        </w:trPr>
        <w:tc>
          <w:tcPr>
            <w:tcW w:w="9055" w:type="dxa"/>
            <w:gridSpan w:val="3"/>
            <w:tcBorders>
              <w:top w:val="single" w:sz="6" w:space="0" w:color="000000"/>
              <w:left w:val="single" w:sz="6" w:space="0" w:color="000000"/>
              <w:bottom w:val="single" w:sz="6" w:space="0" w:color="000000"/>
              <w:right w:val="single" w:sz="6" w:space="0" w:color="000000"/>
            </w:tcBorders>
            <w:shd w:val="clear" w:color="000000" w:fill="FFFFFF"/>
            <w:tcMar>
              <w:left w:w="6" w:type="dxa"/>
              <w:right w:w="6" w:type="dxa"/>
            </w:tcMar>
            <w:vAlign w:val="center"/>
          </w:tcPr>
          <w:p w14:paraId="3B3045B3" w14:textId="77777777" w:rsidR="0077334A" w:rsidRDefault="001A5938">
            <w:pPr>
              <w:spacing w:after="0" w:line="240" w:lineRule="auto"/>
            </w:pPr>
            <w:r>
              <w:rPr>
                <w:rFonts w:ascii="Times New Roman" w:eastAsia="Times New Roman" w:hAnsi="Times New Roman" w:cs="Times New Roman"/>
                <w:b/>
                <w:sz w:val="24"/>
              </w:rPr>
              <w:t>VII. Tiesību akta projekta izpildes nodrošināšana un tās ietekme uz institūcijām</w:t>
            </w:r>
          </w:p>
        </w:tc>
      </w:tr>
      <w:tr w:rsidR="0077334A" w14:paraId="7AB8A071" w14:textId="77777777">
        <w:trPr>
          <w:trHeight w:val="1"/>
        </w:trPr>
        <w:tc>
          <w:tcPr>
            <w:tcW w:w="581" w:type="dxa"/>
            <w:tcBorders>
              <w:top w:val="single" w:sz="6" w:space="0" w:color="000000"/>
              <w:left w:val="single" w:sz="6" w:space="0" w:color="000000"/>
              <w:bottom w:val="single" w:sz="6" w:space="0" w:color="000000"/>
              <w:right w:val="single" w:sz="6" w:space="0" w:color="000000"/>
            </w:tcBorders>
            <w:shd w:val="clear" w:color="000000" w:fill="FFFFFF"/>
            <w:tcMar>
              <w:left w:w="6" w:type="dxa"/>
              <w:right w:w="6" w:type="dxa"/>
            </w:tcMar>
          </w:tcPr>
          <w:p w14:paraId="72151982" w14:textId="77777777" w:rsidR="0077334A" w:rsidRDefault="001A5938">
            <w:pPr>
              <w:spacing w:after="0" w:line="240" w:lineRule="auto"/>
            </w:pPr>
            <w:r>
              <w:rPr>
                <w:rFonts w:ascii="Times New Roman" w:eastAsia="Times New Roman" w:hAnsi="Times New Roman" w:cs="Times New Roman"/>
                <w:sz w:val="24"/>
              </w:rPr>
              <w:t>1.</w:t>
            </w:r>
          </w:p>
        </w:tc>
        <w:tc>
          <w:tcPr>
            <w:tcW w:w="2416" w:type="dxa"/>
            <w:tcBorders>
              <w:top w:val="single" w:sz="6" w:space="0" w:color="000000"/>
              <w:left w:val="single" w:sz="6" w:space="0" w:color="000000"/>
              <w:bottom w:val="single" w:sz="6" w:space="0" w:color="000000"/>
              <w:right w:val="single" w:sz="6" w:space="0" w:color="000000"/>
            </w:tcBorders>
            <w:shd w:val="clear" w:color="000000" w:fill="FFFFFF"/>
            <w:tcMar>
              <w:left w:w="6" w:type="dxa"/>
              <w:right w:w="6" w:type="dxa"/>
            </w:tcMar>
          </w:tcPr>
          <w:p w14:paraId="2E807DB3" w14:textId="77777777" w:rsidR="0077334A" w:rsidRDefault="001A5938">
            <w:pPr>
              <w:spacing w:after="0" w:line="240" w:lineRule="auto"/>
            </w:pPr>
            <w:r>
              <w:rPr>
                <w:rFonts w:ascii="Times New Roman" w:eastAsia="Times New Roman" w:hAnsi="Times New Roman" w:cs="Times New Roman"/>
                <w:sz w:val="24"/>
              </w:rPr>
              <w:t>Projekta izpildē iesaistītās institūcijas</w:t>
            </w:r>
          </w:p>
        </w:tc>
        <w:tc>
          <w:tcPr>
            <w:tcW w:w="6058" w:type="dxa"/>
            <w:tcBorders>
              <w:top w:val="single" w:sz="6" w:space="0" w:color="000000"/>
              <w:left w:val="single" w:sz="6" w:space="0" w:color="000000"/>
              <w:bottom w:val="single" w:sz="6" w:space="0" w:color="000000"/>
              <w:right w:val="single" w:sz="6" w:space="0" w:color="000000"/>
            </w:tcBorders>
            <w:shd w:val="clear" w:color="000000" w:fill="FFFFFF"/>
            <w:tcMar>
              <w:left w:w="6" w:type="dxa"/>
              <w:right w:w="6" w:type="dxa"/>
            </w:tcMar>
          </w:tcPr>
          <w:p w14:paraId="1262FE0B" w14:textId="77777777" w:rsidR="0077334A" w:rsidRDefault="001A5938">
            <w:pPr>
              <w:spacing w:after="0" w:line="240" w:lineRule="auto"/>
            </w:pPr>
            <w:r>
              <w:rPr>
                <w:rFonts w:ascii="Times New Roman" w:eastAsia="Times New Roman" w:hAnsi="Times New Roman" w:cs="Times New Roman"/>
                <w:sz w:val="24"/>
              </w:rPr>
              <w:t>VSAA.</w:t>
            </w:r>
          </w:p>
        </w:tc>
      </w:tr>
      <w:tr w:rsidR="0077334A" w14:paraId="61498952" w14:textId="77777777">
        <w:trPr>
          <w:trHeight w:val="1"/>
        </w:trPr>
        <w:tc>
          <w:tcPr>
            <w:tcW w:w="581" w:type="dxa"/>
            <w:tcBorders>
              <w:top w:val="single" w:sz="6" w:space="0" w:color="000000"/>
              <w:left w:val="single" w:sz="6" w:space="0" w:color="000000"/>
              <w:bottom w:val="single" w:sz="6" w:space="0" w:color="000000"/>
              <w:right w:val="single" w:sz="6" w:space="0" w:color="000000"/>
            </w:tcBorders>
            <w:shd w:val="clear" w:color="000000" w:fill="FFFFFF"/>
            <w:tcMar>
              <w:left w:w="6" w:type="dxa"/>
              <w:right w:w="6" w:type="dxa"/>
            </w:tcMar>
          </w:tcPr>
          <w:p w14:paraId="17F014F3" w14:textId="77777777" w:rsidR="0077334A" w:rsidRDefault="001A5938">
            <w:pPr>
              <w:spacing w:after="0" w:line="240" w:lineRule="auto"/>
            </w:pPr>
            <w:r>
              <w:rPr>
                <w:rFonts w:ascii="Times New Roman" w:eastAsia="Times New Roman" w:hAnsi="Times New Roman" w:cs="Times New Roman"/>
                <w:sz w:val="24"/>
              </w:rPr>
              <w:t>2.</w:t>
            </w:r>
          </w:p>
        </w:tc>
        <w:tc>
          <w:tcPr>
            <w:tcW w:w="2416" w:type="dxa"/>
            <w:tcBorders>
              <w:top w:val="single" w:sz="6" w:space="0" w:color="000000"/>
              <w:left w:val="single" w:sz="6" w:space="0" w:color="000000"/>
              <w:bottom w:val="single" w:sz="6" w:space="0" w:color="000000"/>
              <w:right w:val="single" w:sz="6" w:space="0" w:color="000000"/>
            </w:tcBorders>
            <w:shd w:val="clear" w:color="000000" w:fill="FFFFFF"/>
            <w:tcMar>
              <w:left w:w="6" w:type="dxa"/>
              <w:right w:w="6" w:type="dxa"/>
            </w:tcMar>
          </w:tcPr>
          <w:p w14:paraId="70607887" w14:textId="77777777" w:rsidR="0077334A" w:rsidRDefault="001A5938">
            <w:pPr>
              <w:spacing w:after="0" w:line="240" w:lineRule="auto"/>
            </w:pPr>
            <w:r>
              <w:rPr>
                <w:rFonts w:ascii="Times New Roman" w:eastAsia="Times New Roman" w:hAnsi="Times New Roman" w:cs="Times New Roman"/>
                <w:sz w:val="24"/>
              </w:rPr>
              <w:t>Projekta izpildes ietekme uz pārvaldes funkcijām un institucionālo struktūru.</w:t>
            </w:r>
            <w:r>
              <w:rPr>
                <w:rFonts w:ascii="Times New Roman" w:eastAsia="Times New Roman" w:hAnsi="Times New Roman" w:cs="Times New Roman"/>
                <w:sz w:val="24"/>
              </w:rPr>
              <w:br/>
              <w:t>Jaunu institūciju izveide, esošu institūciju likvidācija vai reorganizācija, to ietekme uz institūcijas cilvēkresursiem</w:t>
            </w:r>
          </w:p>
        </w:tc>
        <w:tc>
          <w:tcPr>
            <w:tcW w:w="6058" w:type="dxa"/>
            <w:tcBorders>
              <w:top w:val="single" w:sz="6" w:space="0" w:color="000000"/>
              <w:left w:val="single" w:sz="6" w:space="0" w:color="000000"/>
              <w:bottom w:val="single" w:sz="6" w:space="0" w:color="000000"/>
              <w:right w:val="single" w:sz="6" w:space="0" w:color="000000"/>
            </w:tcBorders>
            <w:shd w:val="clear" w:color="000000" w:fill="FFFFFF"/>
            <w:tcMar>
              <w:left w:w="6" w:type="dxa"/>
              <w:right w:w="6" w:type="dxa"/>
            </w:tcMar>
          </w:tcPr>
          <w:p w14:paraId="3FFCD378" w14:textId="77777777" w:rsidR="0077334A" w:rsidRDefault="001A5938">
            <w:pPr>
              <w:spacing w:after="0" w:line="240" w:lineRule="auto"/>
              <w:jc w:val="both"/>
            </w:pPr>
            <w:r>
              <w:rPr>
                <w:rFonts w:ascii="Times New Roman" w:eastAsia="Times New Roman" w:hAnsi="Times New Roman" w:cs="Times New Roman"/>
                <w:sz w:val="24"/>
              </w:rPr>
              <w:t>Nav plānota esošo institūciju likvidācija vai reorganizācija. Pēc noteikumu spēkā stāšanās to īstenošana notiks, izmantojot esošos cilvēkresursus.</w:t>
            </w:r>
          </w:p>
        </w:tc>
      </w:tr>
      <w:tr w:rsidR="0077334A" w14:paraId="3FD441C9" w14:textId="77777777">
        <w:trPr>
          <w:trHeight w:val="1"/>
        </w:trPr>
        <w:tc>
          <w:tcPr>
            <w:tcW w:w="581" w:type="dxa"/>
            <w:tcBorders>
              <w:top w:val="single" w:sz="6" w:space="0" w:color="000000"/>
              <w:left w:val="single" w:sz="6" w:space="0" w:color="000000"/>
              <w:bottom w:val="single" w:sz="6" w:space="0" w:color="000000"/>
              <w:right w:val="single" w:sz="6" w:space="0" w:color="000000"/>
            </w:tcBorders>
            <w:shd w:val="clear" w:color="000000" w:fill="FFFFFF"/>
            <w:tcMar>
              <w:left w:w="6" w:type="dxa"/>
              <w:right w:w="6" w:type="dxa"/>
            </w:tcMar>
          </w:tcPr>
          <w:p w14:paraId="5D25E9C0" w14:textId="77777777" w:rsidR="0077334A" w:rsidRDefault="001A5938">
            <w:pPr>
              <w:spacing w:after="0" w:line="240" w:lineRule="auto"/>
            </w:pPr>
            <w:r>
              <w:rPr>
                <w:rFonts w:ascii="Times New Roman" w:eastAsia="Times New Roman" w:hAnsi="Times New Roman" w:cs="Times New Roman"/>
                <w:sz w:val="24"/>
              </w:rPr>
              <w:t>3.</w:t>
            </w:r>
          </w:p>
        </w:tc>
        <w:tc>
          <w:tcPr>
            <w:tcW w:w="2416" w:type="dxa"/>
            <w:tcBorders>
              <w:top w:val="single" w:sz="6" w:space="0" w:color="000000"/>
              <w:left w:val="single" w:sz="6" w:space="0" w:color="000000"/>
              <w:bottom w:val="single" w:sz="6" w:space="0" w:color="000000"/>
              <w:right w:val="single" w:sz="6" w:space="0" w:color="000000"/>
            </w:tcBorders>
            <w:shd w:val="clear" w:color="000000" w:fill="FFFFFF"/>
            <w:tcMar>
              <w:left w:w="6" w:type="dxa"/>
              <w:right w:w="6" w:type="dxa"/>
            </w:tcMar>
          </w:tcPr>
          <w:p w14:paraId="12855839" w14:textId="77777777" w:rsidR="0077334A" w:rsidRDefault="001A5938">
            <w:pPr>
              <w:spacing w:after="0" w:line="240" w:lineRule="auto"/>
            </w:pPr>
            <w:r>
              <w:rPr>
                <w:rFonts w:ascii="Times New Roman" w:eastAsia="Times New Roman" w:hAnsi="Times New Roman" w:cs="Times New Roman"/>
                <w:sz w:val="24"/>
              </w:rPr>
              <w:t>Cita informācija</w:t>
            </w:r>
          </w:p>
        </w:tc>
        <w:tc>
          <w:tcPr>
            <w:tcW w:w="6058" w:type="dxa"/>
            <w:tcBorders>
              <w:top w:val="single" w:sz="6" w:space="0" w:color="000000"/>
              <w:left w:val="single" w:sz="6" w:space="0" w:color="000000"/>
              <w:bottom w:val="single" w:sz="6" w:space="0" w:color="000000"/>
              <w:right w:val="single" w:sz="6" w:space="0" w:color="000000"/>
            </w:tcBorders>
            <w:shd w:val="clear" w:color="000000" w:fill="FFFFFF"/>
            <w:tcMar>
              <w:left w:w="6" w:type="dxa"/>
              <w:right w:w="6" w:type="dxa"/>
            </w:tcMar>
          </w:tcPr>
          <w:p w14:paraId="209644A5" w14:textId="77777777" w:rsidR="0077334A" w:rsidRDefault="001A5938">
            <w:pPr>
              <w:spacing w:after="0" w:line="240" w:lineRule="auto"/>
            </w:pPr>
            <w:r>
              <w:rPr>
                <w:rFonts w:ascii="Times New Roman" w:eastAsia="Times New Roman" w:hAnsi="Times New Roman" w:cs="Times New Roman"/>
                <w:sz w:val="24"/>
              </w:rPr>
              <w:t>Nav.</w:t>
            </w:r>
          </w:p>
        </w:tc>
      </w:tr>
    </w:tbl>
    <w:p w14:paraId="4CEC9FAC" w14:textId="77777777" w:rsidR="0077334A" w:rsidRDefault="0077334A">
      <w:pPr>
        <w:spacing w:after="0" w:line="240" w:lineRule="auto"/>
        <w:rPr>
          <w:rFonts w:ascii="Times New Roman" w:eastAsia="Times New Roman" w:hAnsi="Times New Roman" w:cs="Times New Roman"/>
          <w:sz w:val="24"/>
        </w:rPr>
      </w:pPr>
    </w:p>
    <w:p w14:paraId="2CB679A7" w14:textId="77777777" w:rsidR="0077334A" w:rsidRDefault="0077334A">
      <w:pPr>
        <w:spacing w:after="0" w:line="240" w:lineRule="auto"/>
        <w:rPr>
          <w:rFonts w:ascii="Times New Roman" w:eastAsia="Times New Roman" w:hAnsi="Times New Roman" w:cs="Times New Roman"/>
          <w:sz w:val="24"/>
        </w:rPr>
      </w:pPr>
    </w:p>
    <w:p w14:paraId="6F65D248" w14:textId="77777777" w:rsidR="0077334A" w:rsidRDefault="0077334A">
      <w:pPr>
        <w:spacing w:after="0" w:line="240" w:lineRule="auto"/>
        <w:rPr>
          <w:rFonts w:ascii="Times New Roman" w:eastAsia="Times New Roman" w:hAnsi="Times New Roman" w:cs="Times New Roman"/>
          <w:sz w:val="24"/>
        </w:rPr>
      </w:pPr>
    </w:p>
    <w:p w14:paraId="30411376" w14:textId="7FF48CCA" w:rsidR="0077334A" w:rsidRDefault="001A5938">
      <w:pPr>
        <w:tabs>
          <w:tab w:val="left" w:pos="6237"/>
        </w:tabs>
        <w:spacing w:after="0" w:line="240" w:lineRule="auto"/>
        <w:ind w:firstLine="720"/>
        <w:rPr>
          <w:rFonts w:ascii="Times New Roman" w:eastAsia="Times New Roman" w:hAnsi="Times New Roman" w:cs="Times New Roman"/>
          <w:sz w:val="24"/>
        </w:rPr>
      </w:pPr>
      <w:r>
        <w:rPr>
          <w:rFonts w:ascii="Times New Roman" w:eastAsia="Times New Roman" w:hAnsi="Times New Roman" w:cs="Times New Roman"/>
          <w:sz w:val="24"/>
        </w:rPr>
        <w:t>Labklājības ministr</w:t>
      </w:r>
      <w:r w:rsidR="00D76CE4">
        <w:rPr>
          <w:rFonts w:ascii="Times New Roman" w:eastAsia="Times New Roman" w:hAnsi="Times New Roman" w:cs="Times New Roman"/>
          <w:sz w:val="24"/>
        </w:rPr>
        <w:t>s</w:t>
      </w:r>
      <w:r>
        <w:rPr>
          <w:rFonts w:ascii="Times New Roman" w:eastAsia="Times New Roman" w:hAnsi="Times New Roman" w:cs="Times New Roman"/>
          <w:sz w:val="24"/>
        </w:rPr>
        <w:tab/>
        <w:t xml:space="preserve">                 </w:t>
      </w:r>
      <w:r w:rsidR="00D76CE4">
        <w:rPr>
          <w:rFonts w:ascii="Times New Roman" w:eastAsia="Times New Roman" w:hAnsi="Times New Roman" w:cs="Times New Roman"/>
          <w:sz w:val="24"/>
        </w:rPr>
        <w:t>G.Eglītis</w:t>
      </w:r>
    </w:p>
    <w:p w14:paraId="4B9460B8" w14:textId="77777777" w:rsidR="0077334A" w:rsidRDefault="0077334A">
      <w:pPr>
        <w:tabs>
          <w:tab w:val="left" w:pos="6237"/>
        </w:tabs>
        <w:spacing w:after="0" w:line="240" w:lineRule="auto"/>
        <w:rPr>
          <w:rFonts w:ascii="Times New Roman" w:eastAsia="Times New Roman" w:hAnsi="Times New Roman" w:cs="Times New Roman"/>
          <w:sz w:val="24"/>
        </w:rPr>
      </w:pPr>
    </w:p>
    <w:p w14:paraId="164F5E4B" w14:textId="77777777" w:rsidR="0077334A" w:rsidRDefault="0077334A">
      <w:pPr>
        <w:tabs>
          <w:tab w:val="left" w:pos="6237"/>
        </w:tabs>
        <w:spacing w:after="0" w:line="240" w:lineRule="auto"/>
        <w:rPr>
          <w:rFonts w:ascii="Times New Roman" w:eastAsia="Times New Roman" w:hAnsi="Times New Roman" w:cs="Times New Roman"/>
          <w:sz w:val="24"/>
        </w:rPr>
      </w:pPr>
    </w:p>
    <w:p w14:paraId="7DE128DA" w14:textId="77777777" w:rsidR="0077334A" w:rsidRDefault="0077334A">
      <w:pPr>
        <w:tabs>
          <w:tab w:val="left" w:pos="6237"/>
        </w:tabs>
        <w:spacing w:after="0" w:line="240" w:lineRule="auto"/>
        <w:rPr>
          <w:rFonts w:ascii="Times New Roman" w:eastAsia="Times New Roman" w:hAnsi="Times New Roman" w:cs="Times New Roman"/>
          <w:sz w:val="24"/>
        </w:rPr>
      </w:pPr>
    </w:p>
    <w:p w14:paraId="41E92995" w14:textId="77777777" w:rsidR="0077334A" w:rsidRDefault="0077334A">
      <w:pPr>
        <w:tabs>
          <w:tab w:val="left" w:pos="6237"/>
        </w:tabs>
        <w:spacing w:after="0" w:line="240" w:lineRule="auto"/>
        <w:rPr>
          <w:rFonts w:ascii="Times New Roman" w:eastAsia="Times New Roman" w:hAnsi="Times New Roman" w:cs="Times New Roman"/>
          <w:sz w:val="24"/>
        </w:rPr>
      </w:pPr>
    </w:p>
    <w:p w14:paraId="28ED12AC" w14:textId="77777777" w:rsidR="0077334A" w:rsidRDefault="001A5938">
      <w:pPr>
        <w:tabs>
          <w:tab w:val="left" w:pos="6237"/>
        </w:tabs>
        <w:spacing w:after="0" w:line="240" w:lineRule="auto"/>
        <w:rPr>
          <w:rFonts w:ascii="Times New Roman" w:eastAsia="Times New Roman" w:hAnsi="Times New Roman" w:cs="Times New Roman"/>
          <w:sz w:val="20"/>
        </w:rPr>
      </w:pPr>
      <w:r>
        <w:rPr>
          <w:rFonts w:ascii="Times New Roman" w:eastAsia="Times New Roman" w:hAnsi="Times New Roman" w:cs="Times New Roman"/>
          <w:sz w:val="20"/>
        </w:rPr>
        <w:t>I.Salmane, 67021556</w:t>
      </w:r>
    </w:p>
    <w:p w14:paraId="29F20649" w14:textId="77777777" w:rsidR="0077334A" w:rsidRDefault="000D47F1">
      <w:pPr>
        <w:tabs>
          <w:tab w:val="left" w:pos="6237"/>
        </w:tabs>
        <w:spacing w:after="0" w:line="240" w:lineRule="auto"/>
        <w:rPr>
          <w:rFonts w:ascii="Times New Roman" w:eastAsia="Times New Roman" w:hAnsi="Times New Roman" w:cs="Times New Roman"/>
          <w:sz w:val="20"/>
        </w:rPr>
      </w:pPr>
      <w:hyperlink r:id="rId9">
        <w:r w:rsidR="001A5938">
          <w:rPr>
            <w:rFonts w:ascii="Times New Roman" w:eastAsia="Times New Roman" w:hAnsi="Times New Roman" w:cs="Times New Roman"/>
            <w:color w:val="0000FF"/>
            <w:sz w:val="20"/>
            <w:u w:val="single"/>
          </w:rPr>
          <w:t>Irena.Salmane@lm.gov.lv</w:t>
        </w:r>
      </w:hyperlink>
    </w:p>
    <w:bookmarkEnd w:id="0"/>
    <w:p w14:paraId="44E7E208" w14:textId="77777777" w:rsidR="0077334A" w:rsidRDefault="0077334A">
      <w:pPr>
        <w:tabs>
          <w:tab w:val="left" w:pos="6237"/>
        </w:tabs>
        <w:spacing w:after="0" w:line="240" w:lineRule="auto"/>
        <w:rPr>
          <w:rFonts w:ascii="Times New Roman" w:eastAsia="Times New Roman" w:hAnsi="Times New Roman" w:cs="Times New Roman"/>
          <w:sz w:val="24"/>
        </w:rPr>
      </w:pPr>
    </w:p>
    <w:sectPr w:rsidR="0077334A" w:rsidSect="00CF775F">
      <w:headerReference w:type="default" r:id="rId10"/>
      <w:footerReference w:type="default" r:id="rId11"/>
      <w:footerReference w:type="first" r:id="rId12"/>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C4E033" w14:textId="77777777" w:rsidR="000D47F1" w:rsidRDefault="000D47F1" w:rsidP="007E4305">
      <w:pPr>
        <w:spacing w:after="0" w:line="240" w:lineRule="auto"/>
      </w:pPr>
      <w:r>
        <w:separator/>
      </w:r>
    </w:p>
  </w:endnote>
  <w:endnote w:type="continuationSeparator" w:id="0">
    <w:p w14:paraId="50D58694" w14:textId="77777777" w:rsidR="000D47F1" w:rsidRDefault="000D47F1" w:rsidP="007E43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Georgia">
    <w:panose1 w:val="02040502050405020303"/>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7A891F" w14:textId="61A581EA" w:rsidR="005630D5" w:rsidRPr="007E4305" w:rsidRDefault="005630D5" w:rsidP="005630D5">
    <w:pPr>
      <w:tabs>
        <w:tab w:val="center" w:pos="4153"/>
        <w:tab w:val="right" w:pos="8306"/>
      </w:tabs>
      <w:spacing w:after="0" w:line="240" w:lineRule="auto"/>
      <w:rPr>
        <w:rFonts w:ascii="Times New Roman" w:eastAsia="Calibri" w:hAnsi="Times New Roman" w:cs="Times New Roman"/>
        <w:sz w:val="20"/>
        <w:szCs w:val="20"/>
        <w:lang w:eastAsia="en-US"/>
      </w:rPr>
    </w:pPr>
    <w:r w:rsidRPr="007E4305">
      <w:rPr>
        <w:rFonts w:ascii="Times New Roman" w:eastAsia="Calibri" w:hAnsi="Times New Roman" w:cs="Times New Roman"/>
        <w:sz w:val="20"/>
        <w:szCs w:val="20"/>
        <w:lang w:eastAsia="en-US"/>
      </w:rPr>
      <w:t>LManot_</w:t>
    </w:r>
    <w:r w:rsidR="00DF21E6">
      <w:rPr>
        <w:rFonts w:ascii="Times New Roman" w:eastAsia="Calibri" w:hAnsi="Times New Roman" w:cs="Times New Roman"/>
        <w:sz w:val="20"/>
        <w:szCs w:val="20"/>
        <w:lang w:eastAsia="en-US"/>
      </w:rPr>
      <w:t>19</w:t>
    </w:r>
    <w:r>
      <w:rPr>
        <w:rFonts w:ascii="Times New Roman" w:eastAsia="Calibri" w:hAnsi="Times New Roman" w:cs="Times New Roman"/>
        <w:sz w:val="20"/>
        <w:szCs w:val="20"/>
        <w:lang w:eastAsia="en-US"/>
      </w:rPr>
      <w:t>102021_pabalsti_VSS_500</w:t>
    </w:r>
  </w:p>
  <w:p w14:paraId="58D47236" w14:textId="77777777" w:rsidR="007E4305" w:rsidRPr="007E4305" w:rsidRDefault="007E4305" w:rsidP="007E43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F0465B" w14:textId="68EC763C" w:rsidR="000644D5" w:rsidRPr="007E4305" w:rsidRDefault="000644D5" w:rsidP="000644D5">
    <w:pPr>
      <w:tabs>
        <w:tab w:val="center" w:pos="4153"/>
        <w:tab w:val="right" w:pos="8306"/>
      </w:tabs>
      <w:spacing w:after="0" w:line="240" w:lineRule="auto"/>
      <w:rPr>
        <w:rFonts w:ascii="Times New Roman" w:eastAsia="Calibri" w:hAnsi="Times New Roman" w:cs="Times New Roman"/>
        <w:sz w:val="20"/>
        <w:szCs w:val="20"/>
        <w:lang w:eastAsia="en-US"/>
      </w:rPr>
    </w:pPr>
    <w:r w:rsidRPr="007E4305">
      <w:rPr>
        <w:rFonts w:ascii="Times New Roman" w:eastAsia="Calibri" w:hAnsi="Times New Roman" w:cs="Times New Roman"/>
        <w:sz w:val="20"/>
        <w:szCs w:val="20"/>
        <w:lang w:eastAsia="en-US"/>
      </w:rPr>
      <w:t>LManot_</w:t>
    </w:r>
    <w:r w:rsidR="00DF21E6">
      <w:rPr>
        <w:rFonts w:ascii="Times New Roman" w:eastAsia="Calibri" w:hAnsi="Times New Roman" w:cs="Times New Roman"/>
        <w:sz w:val="20"/>
        <w:szCs w:val="20"/>
        <w:lang w:eastAsia="en-US"/>
      </w:rPr>
      <w:t>19</w:t>
    </w:r>
    <w:r w:rsidR="005630D5">
      <w:rPr>
        <w:rFonts w:ascii="Times New Roman" w:eastAsia="Calibri" w:hAnsi="Times New Roman" w:cs="Times New Roman"/>
        <w:sz w:val="20"/>
        <w:szCs w:val="20"/>
        <w:lang w:eastAsia="en-US"/>
      </w:rPr>
      <w:t>102021_pabalsti_VSS_500</w:t>
    </w:r>
  </w:p>
  <w:p w14:paraId="1033AEC8" w14:textId="77777777" w:rsidR="000644D5" w:rsidRPr="000644D5" w:rsidRDefault="000644D5" w:rsidP="000644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0F6938" w14:textId="77777777" w:rsidR="000D47F1" w:rsidRDefault="000D47F1" w:rsidP="007E4305">
      <w:pPr>
        <w:spacing w:after="0" w:line="240" w:lineRule="auto"/>
      </w:pPr>
      <w:r>
        <w:separator/>
      </w:r>
    </w:p>
  </w:footnote>
  <w:footnote w:type="continuationSeparator" w:id="0">
    <w:p w14:paraId="2DE37EAF" w14:textId="77777777" w:rsidR="000D47F1" w:rsidRDefault="000D47F1" w:rsidP="007E43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89035628"/>
      <w:docPartObj>
        <w:docPartGallery w:val="Page Numbers (Top of Page)"/>
        <w:docPartUnique/>
      </w:docPartObj>
    </w:sdtPr>
    <w:sdtEndPr>
      <w:rPr>
        <w:noProof/>
      </w:rPr>
    </w:sdtEndPr>
    <w:sdtContent>
      <w:p w14:paraId="41517348" w14:textId="77777777" w:rsidR="00CF775F" w:rsidRDefault="00CF775F">
        <w:pPr>
          <w:pStyle w:val="Header"/>
          <w:jc w:val="center"/>
        </w:pPr>
        <w:r>
          <w:fldChar w:fldCharType="begin"/>
        </w:r>
        <w:r>
          <w:instrText xml:space="preserve"> PAGE   \* MERGEFORMAT </w:instrText>
        </w:r>
        <w:r>
          <w:fldChar w:fldCharType="separate"/>
        </w:r>
        <w:r w:rsidR="006970A9">
          <w:rPr>
            <w:noProof/>
          </w:rPr>
          <w:t>3</w:t>
        </w:r>
        <w:r>
          <w:rPr>
            <w:noProof/>
          </w:rPr>
          <w:fldChar w:fldCharType="end"/>
        </w:r>
      </w:p>
    </w:sdtContent>
  </w:sdt>
  <w:p w14:paraId="6CC0562A" w14:textId="77777777" w:rsidR="007E4305" w:rsidRDefault="007E43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5676A42"/>
    <w:multiLevelType w:val="multilevel"/>
    <w:tmpl w:val="46385D6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68EB4C1E"/>
    <w:multiLevelType w:val="multilevel"/>
    <w:tmpl w:val="A762C38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7334A"/>
    <w:rsid w:val="00011B1D"/>
    <w:rsid w:val="000644D5"/>
    <w:rsid w:val="000C734C"/>
    <w:rsid w:val="000D47F1"/>
    <w:rsid w:val="000D55FA"/>
    <w:rsid w:val="00146935"/>
    <w:rsid w:val="001A5938"/>
    <w:rsid w:val="001A68D9"/>
    <w:rsid w:val="002A1702"/>
    <w:rsid w:val="003024D2"/>
    <w:rsid w:val="003775F0"/>
    <w:rsid w:val="003D38D1"/>
    <w:rsid w:val="003D7A3A"/>
    <w:rsid w:val="00455D42"/>
    <w:rsid w:val="004D7680"/>
    <w:rsid w:val="0055399E"/>
    <w:rsid w:val="005630D5"/>
    <w:rsid w:val="005B54C7"/>
    <w:rsid w:val="00633AA1"/>
    <w:rsid w:val="006970A9"/>
    <w:rsid w:val="006B60A0"/>
    <w:rsid w:val="00724D0D"/>
    <w:rsid w:val="00727A45"/>
    <w:rsid w:val="0074371F"/>
    <w:rsid w:val="0077334A"/>
    <w:rsid w:val="007D12A6"/>
    <w:rsid w:val="007E4305"/>
    <w:rsid w:val="008D601A"/>
    <w:rsid w:val="009A0CD6"/>
    <w:rsid w:val="009B6B9F"/>
    <w:rsid w:val="009C4C58"/>
    <w:rsid w:val="009F7F9B"/>
    <w:rsid w:val="00A4166E"/>
    <w:rsid w:val="00AE1185"/>
    <w:rsid w:val="00B91C36"/>
    <w:rsid w:val="00CB4B13"/>
    <w:rsid w:val="00CB7BF1"/>
    <w:rsid w:val="00CC6437"/>
    <w:rsid w:val="00CD2D2A"/>
    <w:rsid w:val="00CF3AE5"/>
    <w:rsid w:val="00CF6241"/>
    <w:rsid w:val="00CF775F"/>
    <w:rsid w:val="00D173B1"/>
    <w:rsid w:val="00D243D9"/>
    <w:rsid w:val="00D76CE4"/>
    <w:rsid w:val="00DE1B9E"/>
    <w:rsid w:val="00DF21E6"/>
    <w:rsid w:val="00DF66B8"/>
    <w:rsid w:val="00DF77E2"/>
    <w:rsid w:val="00E911E1"/>
    <w:rsid w:val="00F86F2B"/>
    <w:rsid w:val="00FB7D0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7DCB3"/>
  <w15:docId w15:val="{9D75F680-DD5E-4ABE-AC9D-874C3B84F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4305"/>
    <w:pPr>
      <w:tabs>
        <w:tab w:val="center" w:pos="4153"/>
        <w:tab w:val="right" w:pos="8306"/>
      </w:tabs>
      <w:spacing w:after="0" w:line="240" w:lineRule="auto"/>
    </w:pPr>
  </w:style>
  <w:style w:type="character" w:customStyle="1" w:styleId="HeaderChar">
    <w:name w:val="Header Char"/>
    <w:basedOn w:val="DefaultParagraphFont"/>
    <w:link w:val="Header"/>
    <w:uiPriority w:val="99"/>
    <w:rsid w:val="007E4305"/>
  </w:style>
  <w:style w:type="paragraph" w:styleId="Footer">
    <w:name w:val="footer"/>
    <w:basedOn w:val="Normal"/>
    <w:link w:val="FooterChar"/>
    <w:uiPriority w:val="99"/>
    <w:unhideWhenUsed/>
    <w:rsid w:val="007E4305"/>
    <w:pPr>
      <w:tabs>
        <w:tab w:val="center" w:pos="4153"/>
        <w:tab w:val="right" w:pos="8306"/>
      </w:tabs>
      <w:spacing w:after="0" w:line="240" w:lineRule="auto"/>
    </w:pPr>
  </w:style>
  <w:style w:type="character" w:customStyle="1" w:styleId="FooterChar">
    <w:name w:val="Footer Char"/>
    <w:basedOn w:val="DefaultParagraphFont"/>
    <w:link w:val="Footer"/>
    <w:uiPriority w:val="99"/>
    <w:rsid w:val="007E4305"/>
  </w:style>
  <w:style w:type="character" w:styleId="CommentReference">
    <w:name w:val="annotation reference"/>
    <w:basedOn w:val="DefaultParagraphFont"/>
    <w:uiPriority w:val="99"/>
    <w:semiHidden/>
    <w:unhideWhenUsed/>
    <w:rsid w:val="00F86F2B"/>
    <w:rPr>
      <w:sz w:val="16"/>
      <w:szCs w:val="16"/>
    </w:rPr>
  </w:style>
  <w:style w:type="paragraph" w:styleId="CommentText">
    <w:name w:val="annotation text"/>
    <w:basedOn w:val="Normal"/>
    <w:link w:val="CommentTextChar"/>
    <w:uiPriority w:val="99"/>
    <w:semiHidden/>
    <w:unhideWhenUsed/>
    <w:rsid w:val="00F86F2B"/>
    <w:pPr>
      <w:spacing w:line="240" w:lineRule="auto"/>
    </w:pPr>
    <w:rPr>
      <w:sz w:val="20"/>
      <w:szCs w:val="20"/>
    </w:rPr>
  </w:style>
  <w:style w:type="character" w:customStyle="1" w:styleId="CommentTextChar">
    <w:name w:val="Comment Text Char"/>
    <w:basedOn w:val="DefaultParagraphFont"/>
    <w:link w:val="CommentText"/>
    <w:uiPriority w:val="99"/>
    <w:semiHidden/>
    <w:rsid w:val="00F86F2B"/>
    <w:rPr>
      <w:sz w:val="20"/>
      <w:szCs w:val="20"/>
    </w:rPr>
  </w:style>
  <w:style w:type="paragraph" w:styleId="CommentSubject">
    <w:name w:val="annotation subject"/>
    <w:basedOn w:val="CommentText"/>
    <w:next w:val="CommentText"/>
    <w:link w:val="CommentSubjectChar"/>
    <w:uiPriority w:val="99"/>
    <w:semiHidden/>
    <w:unhideWhenUsed/>
    <w:rsid w:val="00F86F2B"/>
    <w:rPr>
      <w:b/>
      <w:bCs/>
    </w:rPr>
  </w:style>
  <w:style w:type="character" w:customStyle="1" w:styleId="CommentSubjectChar">
    <w:name w:val="Comment Subject Char"/>
    <w:basedOn w:val="CommentTextChar"/>
    <w:link w:val="CommentSubject"/>
    <w:uiPriority w:val="99"/>
    <w:semiHidden/>
    <w:rsid w:val="00F86F2B"/>
    <w:rPr>
      <w:b/>
      <w:bCs/>
      <w:sz w:val="20"/>
      <w:szCs w:val="20"/>
    </w:rPr>
  </w:style>
  <w:style w:type="paragraph" w:styleId="BalloonText">
    <w:name w:val="Balloon Text"/>
    <w:basedOn w:val="Normal"/>
    <w:link w:val="BalloonTextChar"/>
    <w:uiPriority w:val="99"/>
    <w:semiHidden/>
    <w:unhideWhenUsed/>
    <w:rsid w:val="00F86F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6F2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15564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k.gov.lv/lv/ministru-kabineta-diskusiju-dokumenti"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lm.gov.lv/lv/lm-dokumentu-projekti-0"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Irena.Salmane@lm.gov.l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283</TotalTime>
  <Pages>7</Pages>
  <Words>12206</Words>
  <Characters>6958</Characters>
  <Application>Microsoft Office Word</Application>
  <DocSecurity>0</DocSecurity>
  <Lines>57</Lines>
  <Paragraphs>38</Paragraphs>
  <ScaleCrop>false</ScaleCrop>
  <HeadingPairs>
    <vt:vector size="2" baseType="variant">
      <vt:variant>
        <vt:lpstr>Title</vt:lpstr>
      </vt:variant>
      <vt:variant>
        <vt:i4>1</vt:i4>
      </vt:variant>
    </vt:vector>
  </HeadingPairs>
  <TitlesOfParts>
    <vt:vector size="1" baseType="lpstr">
      <vt:lpstr>Valsts sociālās apdrošināšanas pabalstu noteikumi</vt:lpstr>
    </vt:vector>
  </TitlesOfParts>
  <Company>LM</Company>
  <LinksUpToDate>false</LinksUpToDate>
  <CharactersWithSpaces>19126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Valsts sociālās apdrošināšanas pabalstu noteikumi</dc:title>
  <dc:subject>Anotācija</dc:subject>
  <dc:creator>Irēna Salmane</dc:creator>
  <dc:description>67021556, irena.salmane@lm.gov.lv</dc:description>
  <cp:lastModifiedBy>Irena Salmane</cp:lastModifiedBy>
  <cp:revision>17</cp:revision>
  <cp:lastPrinted>2021-09-22T09:46:00Z</cp:lastPrinted>
  <dcterms:created xsi:type="dcterms:W3CDTF">2021-09-14T06:36:00Z</dcterms:created>
  <dcterms:modified xsi:type="dcterms:W3CDTF">2021-10-19T09:23:00Z</dcterms:modified>
</cp:coreProperties>
</file>