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502290" w:rsidP="00174AD2" w:rsidRDefault="002A27D9" w14:paraId="48972844" w14:textId="7A16A615">
      <w:pPr>
        <w:jc w:val="center"/>
        <w15:collapsed w:val="false"/>
        <w:rPr>
          <w:b/>
          <w:bCs/>
        </w:rPr>
      </w:pPr>
      <w:r w:rsidRPr="2B3E1191">
        <w:rPr>
          <w:b/>
          <w:bCs/>
        </w:rPr>
        <w:t xml:space="preserve">Informatīvais ziņojums </w:t>
      </w:r>
    </w:p>
    <w:p w:rsidR="00502290" w:rsidP="0059038D" w:rsidRDefault="00E920D4" w14:paraId="4CA8B660" w14:textId="6970C24F">
      <w:pPr>
        <w:jc w:val="center"/>
        <w:rPr>
          <w:b/>
          <w:bCs/>
        </w:rPr>
      </w:pPr>
      <w:bookmarkStart w:name="_Hlk46742949" w:id="0"/>
      <w:r w:rsidRPr="2B3E1191">
        <w:rPr>
          <w:b/>
          <w:bCs/>
        </w:rPr>
        <w:t>Latvijas Republikas nacionālā pozīcija Nr. 1 “</w:t>
      </w:r>
      <w:r w:rsidRPr="00DF1050" w:rsidR="00DF1050">
        <w:rPr>
          <w:b/>
          <w:bCs/>
        </w:rPr>
        <w:t>Priekšlikums Eiropas Parlamenta un Padomes Direktīvai, ar ko groza Direktīvu Nr. 96/53/EK, ar kuru paredz noteiktu Kopienā izmantotu transportlīdzekļu maksimālos pieļaujamos gabarītus iekšzemes un starptautiskajos autopārvadājumos, kā arī šo transportlīdzekļu maksimālo pieļaujamo masu starptautiskajos autopārvadājumos</w:t>
      </w:r>
      <w:r w:rsidR="003E5FCF">
        <w:rPr>
          <w:b/>
          <w:bCs/>
        </w:rPr>
        <w:t>”</w:t>
      </w:r>
    </w:p>
    <w:p w:rsidR="00D74CED" w:rsidP="0059038D" w:rsidRDefault="00D74CED" w14:paraId="7494A799" w14:textId="77777777">
      <w:pPr>
        <w:jc w:val="center"/>
        <w:rPr>
          <w:b/>
          <w:bCs/>
        </w:rPr>
      </w:pPr>
    </w:p>
    <w:bookmarkEnd w:id="0"/>
    <w:p w:rsidR="002A27D9" w:rsidP="2B3E1191" w:rsidRDefault="002A27D9" w14:paraId="689A86AA" w14:textId="5754D757">
      <w:pPr>
        <w:ind w:firstLine="720"/>
        <w:jc w:val="both"/>
        <w:rPr>
          <w:b/>
          <w:bCs/>
        </w:rPr>
      </w:pPr>
      <w:r w:rsidRPr="2B3E1191">
        <w:t xml:space="preserve">Satiksmes ministrija ir sagatavojusi nacionālās pozīcijas projektu </w:t>
      </w:r>
      <w:r w:rsidRPr="2B3E1191" w:rsidR="009B039F">
        <w:t xml:space="preserve">Nr. </w:t>
      </w:r>
      <w:r w:rsidRPr="2B3E1191" w:rsidR="0035318A">
        <w:t>1</w:t>
      </w:r>
      <w:r w:rsidRPr="2B3E1191">
        <w:rPr>
          <w:b/>
          <w:bCs/>
        </w:rPr>
        <w:t xml:space="preserve"> </w:t>
      </w:r>
      <w:r w:rsidRPr="00AD53ED" w:rsidR="00AD53ED">
        <w:rPr>
          <w:b/>
          <w:bCs/>
        </w:rPr>
        <w:t>“</w:t>
      </w:r>
      <w:r w:rsidRPr="00DF1050" w:rsidR="00DF1050">
        <w:rPr>
          <w:b/>
          <w:bCs/>
        </w:rPr>
        <w:t>Priekšlikums Eiropas Parlamenta un Padomes Direktīvai, ar ko groza Direktīvu Nr. 96/53/EK, ar kuru paredz noteiktu Kopienā izmantotu transportlīdzekļu maksimālos pieļaujamos gabarītus iekšzemes un starptautiskajos autopārvadājumos, kā arī šo transportlīdzekļu maksimālo pieļaujamo masu starptautiskajos autopārvadājumos</w:t>
      </w:r>
      <w:r w:rsidRPr="00AD53ED" w:rsidR="00AD53ED">
        <w:rPr>
          <w:b/>
          <w:bCs/>
        </w:rPr>
        <w:t>”</w:t>
      </w:r>
      <w:r w:rsidRPr="2B3E1191" w:rsidR="003B7F13">
        <w:rPr>
          <w:b/>
          <w:bCs/>
        </w:rPr>
        <w:t>.</w:t>
      </w:r>
    </w:p>
    <w:p w:rsidR="00C37347" w:rsidP="2B3E1191" w:rsidRDefault="0035318A" w14:paraId="1EE9BE53" w14:textId="6B0BBA49">
      <w:pPr>
        <w:ind w:firstLine="720"/>
        <w:jc w:val="both"/>
        <w:rPr>
          <w:color w:val="000000" w:themeColor="text1"/>
        </w:rPr>
      </w:pPr>
      <w:r w:rsidRPr="00DF1050">
        <w:rPr>
          <w:color w:val="000000" w:themeColor="text1"/>
        </w:rPr>
        <w:t>P</w:t>
      </w:r>
      <w:r w:rsidRPr="00DF1050" w:rsidR="003B7F13">
        <w:rPr>
          <w:color w:val="000000" w:themeColor="text1"/>
        </w:rPr>
        <w:t>ozīcijas projekts skar Latvijas Republikas intereses, tādēļ, atbilstoši Ministru kabineta 2009. gada 6. februāra noteikumu Nr. 96 „Kārtība, kādā izstrādā, saskaņo, apstiprina un aktualizē Latvijas Republikas nacionālās pozīcijas Eiropas Savienības jautājumos” prasībām, nacionālā pozīcija tiek virzīta apstiprināšanai Ministru kabinetā.</w:t>
      </w:r>
      <w:r w:rsidRPr="00DF1050" w:rsidR="00030A24">
        <w:rPr>
          <w:color w:val="000000" w:themeColor="text1"/>
        </w:rPr>
        <w:t xml:space="preserve"> </w:t>
      </w:r>
      <w:r w:rsidRPr="00DF1050" w:rsidR="00C37347">
        <w:rPr>
          <w:color w:val="000000" w:themeColor="text1"/>
        </w:rPr>
        <w:t xml:space="preserve">Pozīcijas projekts, atbilstoši Ministru kabineta 2009. gada 6. februāra instrukcijā Nr. 4 „Latvijas Republikas nacionālo pozīciju Eiropas Savienības jautājumos un ar tām saistīto instrukciju izstrādes un informācijas aprites kārtība” noteiktajai kārtībai, ir elektroniski saskaņots ar </w:t>
      </w:r>
      <w:r w:rsidRPr="00C87082" w:rsidR="00C87082">
        <w:rPr>
          <w:color w:val="000000" w:themeColor="text1"/>
        </w:rPr>
        <w:t>Ārlietu ministriju, Ekonomikas ministriju, Finanšu ministriju, Iekšlietu ministriju, Aizsardzības ministriju, Zemkopības ministriju, Vides aizsardzības un reģionālās attīstības ministriju.</w:t>
      </w:r>
    </w:p>
    <w:p w:rsidR="00C87082" w:rsidP="2B3E1191" w:rsidRDefault="00C87082" w14:paraId="7B7D5F77" w14:textId="1D2AC352">
      <w:pPr>
        <w:ind w:firstLine="720"/>
        <w:jc w:val="both"/>
        <w:rPr>
          <w:color w:val="000000" w:themeColor="text1"/>
        </w:rPr>
      </w:pPr>
      <w:r w:rsidRPr="00C87082">
        <w:rPr>
          <w:color w:val="000000" w:themeColor="text1"/>
        </w:rPr>
        <w:t xml:space="preserve">Eiropas Komisija (turpmāk tekstā – Komisija) 2023. gada 13. jūlijā iesniedza Padomei priekšlikumu Eiropas Parlamenta un Padomes Direktīvai, ar ko groza Direktīvu Nr. 96/53/EK, ar kuru paredz noteiktu Kopienā izmantotu transportlīdzekļu maksimālos pieļaujamos gabarītus iekšzemes un starptautiskajos autopārvadājumos, kā arī šo transportlīdzekļu maksimālo pieļaujamo masu starptautiskajos autopārvadājumos (turpmāk tekstā – </w:t>
      </w:r>
      <w:r>
        <w:rPr>
          <w:color w:val="000000" w:themeColor="text1"/>
        </w:rPr>
        <w:t>p</w:t>
      </w:r>
      <w:r w:rsidRPr="00C87082">
        <w:rPr>
          <w:color w:val="000000" w:themeColor="text1"/>
        </w:rPr>
        <w:t>riekšlikums).</w:t>
      </w:r>
    </w:p>
    <w:p w:rsidR="00C87082" w:rsidP="00C87082" w:rsidRDefault="00C87082" w14:paraId="31E931E8" w14:textId="7796AED0">
      <w:pPr>
        <w:ind w:firstLine="720"/>
        <w:jc w:val="both"/>
        <w:rPr>
          <w:color w:val="000000" w:themeColor="text1"/>
        </w:rPr>
      </w:pPr>
      <w:r w:rsidRPr="00C87082">
        <w:rPr>
          <w:color w:val="000000" w:themeColor="text1"/>
        </w:rPr>
        <w:t>Priekšlikuma galvenie mērķi ir novērst šķēršļus un nodrošināt spēcīgākus stimulus bezemisiju tehnoloģiju un energotaupības ierīču ieviešanai lielas noslodzes transportlīdzekļu (turpmāk tekstā – HDV) nozarē, vēl vairāk atvieglot intermodālās darbības, precizēt noteikumus par garāku un/vai smagāku transportlīdzekļu izmantošanu pārrobežu darbībās un padarīt izpildi efektīvu un iedarbīgu. Šis priekšlikums ir svarīga daļa no pasākumiem, kas vajadzīgi, lai padarītu autotransportu videi nekaitīgāku. Direktīvas efektivitāte intermodālo kravu pārvadājumu veicināšanā lielā mērā ir atkarīga no citu transporta veidu pieejamības un jaudas. Direktīva ir jāpapildina ar citām modālām un intermodālām likumdošanas iniciatīvām, kas pieņemtas kopā kā daļa no kravu pārvadājumu "zaļināšanas" paketes, jo īpaši ar pasākumiem starptautiskās dzelzceļa satiksmes labākai pārvaldībai un koordinēšanai un iniciatīvu par kopīgu metodiku uzņēmumiem siltumnīcefekta gāzu emisiju aprēķināšanai. Padomes Direktīvas 92/106/EEK plānotā pārskatīšana arī stiprinās šā priekšlikuma ietekmi uz intermodālo pārvadājumu izaugsmes veicināšanu.</w:t>
      </w:r>
    </w:p>
    <w:p w:rsidR="00C87082" w:rsidP="2B3E1191" w:rsidRDefault="00C87082" w14:paraId="47C8A012" w14:textId="209D3160">
      <w:pPr>
        <w:ind w:firstLine="720"/>
        <w:jc w:val="both"/>
      </w:pPr>
      <w:r w:rsidRPr="00C87082">
        <w:rPr>
          <w:color w:val="000000" w:themeColor="text1"/>
        </w:rPr>
        <w:t xml:space="preserve">Latvija </w:t>
      </w:r>
      <w:r w:rsidRPr="00C87082">
        <w:rPr>
          <w:b/>
          <w:bCs/>
          <w:color w:val="000000" w:themeColor="text1"/>
        </w:rPr>
        <w:t>konceptuāli piekrīt Priekšlikumam</w:t>
      </w:r>
      <w:r w:rsidRPr="00C87082">
        <w:rPr>
          <w:color w:val="000000" w:themeColor="text1"/>
        </w:rPr>
        <w:t xml:space="preserve"> un atbalsta Direktīvas Nr. 96/53/EK aktualizēšanu atbilstoši pašreizējām autopārvadājumu un to kontroles tendencēm un iespējām, ņemot vērā sadrumstaloto regulējumu dažādās E</w:t>
      </w:r>
      <w:r>
        <w:rPr>
          <w:color w:val="000000" w:themeColor="text1"/>
        </w:rPr>
        <w:t>iropas Savienības (ES)</w:t>
      </w:r>
      <w:r w:rsidRPr="00C87082">
        <w:rPr>
          <w:color w:val="000000" w:themeColor="text1"/>
        </w:rPr>
        <w:t xml:space="preserve"> dalībvalstīs.</w:t>
      </w:r>
      <w:r w:rsidRPr="00C87082">
        <w:t xml:space="preserve"> </w:t>
      </w:r>
      <w:r w:rsidRPr="00C87082">
        <w:t>Latvijas interesēs ir rast efektīvākos risinājumus ar iespējami mazāku ietekmi gan uz valsts, gan pārvadātāju izmaksām, t.sk. iespēju robežās izvairoties no lieka papildus administratīvā sloga</w:t>
      </w:r>
    </w:p>
    <w:p w:rsidR="00001CDE" w:rsidP="00C87082" w:rsidRDefault="00CE102B" w14:paraId="52F790C7" w14:textId="758EC806">
      <w:pPr>
        <w:ind w:firstLine="720"/>
        <w:jc w:val="both"/>
        <w:rPr>
          <w:color w:val="000000" w:themeColor="text1"/>
        </w:rPr>
      </w:pPr>
      <w:r>
        <w:rPr>
          <w:noProof/>
        </w:rPr>
        <w:t xml:space="preserve">Lēmuma projekts tiks izskatīts Padomes </w:t>
      </w:r>
      <w:r w:rsidR="00DF1050">
        <w:rPr>
          <w:noProof/>
        </w:rPr>
        <w:t>Sauszemes transporta</w:t>
      </w:r>
      <w:r>
        <w:rPr>
          <w:noProof/>
        </w:rPr>
        <w:t xml:space="preserve"> jautājuma darba grupā.</w:t>
      </w:r>
    </w:p>
    <w:p w:rsidR="000630CA" w:rsidP="2B3E1191" w:rsidRDefault="000630CA" w14:paraId="2FA0180D" w14:textId="77777777"/>
    <w:p w:rsidR="002A27D9" w:rsidP="2B3E1191" w:rsidRDefault="002A27D9" w14:paraId="3D691D8C" w14:textId="6BB583DA">
      <w:pPr>
        <w:ind w:left="720"/>
      </w:pPr>
      <w:r w:rsidRPr="2B3E1191">
        <w:t>Satiksmes ministrs</w:t>
      </w:r>
      <w:r>
        <w:tab/>
      </w:r>
      <w:r>
        <w:tab/>
      </w:r>
      <w:r>
        <w:tab/>
      </w:r>
      <w:r>
        <w:tab/>
      </w:r>
      <w:r>
        <w:tab/>
      </w:r>
      <w:r>
        <w:tab/>
      </w:r>
      <w:r>
        <w:tab/>
      </w:r>
      <w:r w:rsidR="00B43442">
        <w:t>J.Vitenbergs</w:t>
      </w:r>
      <w:r w:rsidRPr="2B3E1191">
        <w:t xml:space="preserve">  </w:t>
      </w:r>
    </w:p>
    <w:p w:rsidR="000630CA" w:rsidP="2B3E1191" w:rsidRDefault="000630CA" w14:paraId="1BB4ADD9" w14:textId="77777777"/>
    <w:p w:rsidRPr="00000F43" w:rsidR="003D438D" w:rsidP="2B3E1191" w:rsidRDefault="003D438D" w14:paraId="19624B60" w14:textId="3FF37FDC">
      <w:pPr>
        <w:ind w:left="720"/>
      </w:pPr>
      <w:r w:rsidRPr="2B3E1191">
        <w:t>V</w:t>
      </w:r>
      <w:r w:rsidR="00B346C8">
        <w:t>i</w:t>
      </w:r>
      <w:r w:rsidRPr="2B3E1191">
        <w:t>z</w:t>
      </w:r>
      <w:r w:rsidR="00374148">
        <w:t>ē</w:t>
      </w:r>
      <w:r w:rsidRPr="2B3E1191">
        <w:t>:</w:t>
      </w:r>
    </w:p>
    <w:p w:rsidRPr="00000F43" w:rsidR="009B039F" w:rsidP="2B3E1191" w:rsidRDefault="00014887" w14:paraId="0C5F02A6" w14:textId="69425242">
      <w:pPr>
        <w:ind w:firstLine="720"/>
      </w:pPr>
      <w:r w:rsidRPr="2B3E1191">
        <w:t>Valsts sekretār</w:t>
      </w:r>
      <w:r w:rsidRPr="2B3E1191" w:rsidR="009B039F">
        <w:t>e</w:t>
      </w:r>
      <w:r>
        <w:tab/>
      </w:r>
      <w:r>
        <w:tab/>
      </w:r>
      <w:r>
        <w:tab/>
      </w:r>
      <w:r>
        <w:tab/>
      </w:r>
      <w:r>
        <w:tab/>
      </w:r>
      <w:r>
        <w:tab/>
      </w:r>
      <w:r>
        <w:tab/>
      </w:r>
      <w:r w:rsidRPr="2B3E1191" w:rsidR="009B039F">
        <w:t>I. Stepanova</w:t>
      </w:r>
    </w:p>
    <w:p w:rsidRPr="00000F43" w:rsidR="00014887" w:rsidP="2B3E1191" w:rsidRDefault="00014887" w14:paraId="33F55606" w14:textId="12D656B2">
      <w:pPr>
        <w:ind w:firstLine="720"/>
      </w:pPr>
      <w:r w:rsidRPr="00000F43">
        <w:tab/>
      </w:r>
      <w:r w:rsidRPr="00000F43">
        <w:tab/>
      </w:r>
      <w:r w:rsidRPr="2B3E1191">
        <w:t xml:space="preserve"> </w:t>
      </w:r>
    </w:p>
    <w:p w:rsidRPr="00B81753" w:rsidR="00000F43" w:rsidP="2B3E1191" w:rsidRDefault="00000F43" w14:paraId="4695A0AD" w14:textId="0E9D2D34">
      <w:pPr>
        <w:ind w:firstLine="720"/>
        <w:rPr>
          <w:sz w:val="16"/>
          <w:szCs w:val="16"/>
        </w:rPr>
      </w:pPr>
      <w:r w:rsidRPr="00B81753">
        <w:rPr>
          <w:sz w:val="16"/>
          <w:szCs w:val="16"/>
        </w:rPr>
        <w:t>Evita Nagle</w:t>
      </w:r>
    </w:p>
    <w:p w:rsidRPr="00B81753" w:rsidR="00000F43" w:rsidP="00F02660" w:rsidRDefault="00000F43" w14:paraId="4ADA16C7" w14:textId="6D4F1E3F">
      <w:pPr>
        <w:tabs>
          <w:tab w:val="right" w:pos="9638"/>
        </w:tabs>
        <w:ind w:firstLine="720"/>
        <w:rPr>
          <w:sz w:val="16"/>
          <w:szCs w:val="16"/>
        </w:rPr>
      </w:pPr>
      <w:r w:rsidRPr="00B81753">
        <w:rPr>
          <w:sz w:val="16"/>
          <w:szCs w:val="16"/>
        </w:rPr>
        <w:t>Tel. 67028190</w:t>
      </w:r>
      <w:r w:rsidR="00B81753">
        <w:rPr>
          <w:sz w:val="16"/>
          <w:szCs w:val="16"/>
        </w:rPr>
        <w:t>;</w:t>
      </w:r>
      <w:r w:rsidRPr="00B81753" w:rsidR="00AD53ED">
        <w:rPr>
          <w:sz w:val="16"/>
          <w:szCs w:val="16"/>
        </w:rPr>
        <w:t xml:space="preserve"> </w:t>
      </w:r>
      <w:r w:rsidRPr="00B81753">
        <w:rPr>
          <w:sz w:val="16"/>
          <w:szCs w:val="16"/>
        </w:rPr>
        <w:t xml:space="preserve">Evita.nagle@sam.gov.lv </w:t>
      </w:r>
      <w:r w:rsidR="00F02660">
        <w:rPr>
          <w:sz w:val="16"/>
          <w:szCs w:val="16"/>
        </w:rPr>
        <w:tab/>
      </w:r>
    </w:p>
    <w:sectPr w:rsidRPr="00B81753" w:rsidR="00000F43" w:rsidSect="006916A6">
      <w:footerReference w:type="even" r:id="rId8"/>
      <w:footerReference w:type="default" r:id="rId9"/>
      <w:footerReference w:type="first" r:id="rId1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B68ADD" w14:textId="77777777" w:rsidR="00032BC7" w:rsidRDefault="00032BC7" w:rsidP="002A27D9">
      <w:r>
        <w:separator/>
      </w:r>
    </w:p>
  </w:endnote>
  <w:endnote w:type="continuationSeparator" w:id="0">
    <w:p w14:paraId="311759D9" w14:textId="77777777" w:rsidR="00032BC7" w:rsidRDefault="00032BC7" w:rsidP="002A27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1C74A" w14:textId="41E228CD" w:rsidR="00E121F2" w:rsidRDefault="008B1148" w:rsidP="00383C4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43442">
      <w:rPr>
        <w:rStyle w:val="PageNumber"/>
        <w:noProof/>
      </w:rPr>
      <w:t>2</w:t>
    </w:r>
    <w:r>
      <w:rPr>
        <w:rStyle w:val="PageNumber"/>
      </w:rPr>
      <w:fldChar w:fldCharType="end"/>
    </w:r>
  </w:p>
  <w:p w14:paraId="34A72CAA" w14:textId="77777777" w:rsidR="00E121F2" w:rsidRDefault="00E121F2" w:rsidP="00383C4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8663436"/>
      <w:docPartObj>
        <w:docPartGallery w:val="Page Numbers (Bottom of Page)"/>
        <w:docPartUnique/>
      </w:docPartObj>
    </w:sdtPr>
    <w:sdtEndPr>
      <w:rPr>
        <w:noProof/>
      </w:rPr>
    </w:sdtEndPr>
    <w:sdtContent>
      <w:p w14:paraId="309994E5" w14:textId="51493198" w:rsidR="006916A6" w:rsidRDefault="006916A6">
        <w:pPr>
          <w:pStyle w:val="Footer"/>
          <w:jc w:val="right"/>
        </w:pPr>
        <w:r>
          <w:fldChar w:fldCharType="begin"/>
        </w:r>
        <w:r>
          <w:instrText xml:space="preserve"> PAGE   \* MERGEFORMAT </w:instrText>
        </w:r>
        <w:r>
          <w:fldChar w:fldCharType="separate"/>
        </w:r>
        <w:r>
          <w:rPr>
            <w:noProof/>
          </w:rPr>
          <w:t>2</w:t>
        </w:r>
        <w:r>
          <w:rPr>
            <w:noProof/>
          </w:rPr>
          <w:fldChar w:fldCharType="end"/>
        </w:r>
        <w:r>
          <w:rPr>
            <w:noProof/>
          </w:rPr>
          <w:t>-</w:t>
        </w:r>
        <w:r w:rsidR="00F02660">
          <w:rPr>
            <w:noProof/>
          </w:rPr>
          <w:t>1</w:t>
        </w:r>
      </w:p>
    </w:sdtContent>
  </w:sdt>
  <w:p w14:paraId="48C510D4" w14:textId="77C5033B" w:rsidR="006916A6" w:rsidRDefault="006916A6">
    <w:pPr>
      <w:pStyle w:val="Footer"/>
    </w:pPr>
    <w:r w:rsidRPr="00E40025">
      <w:t>SAMzino_</w:t>
    </w:r>
    <w:r w:rsidR="00DF1050">
      <w:t>110923_masas_gabariti</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79F74" w14:textId="77777777" w:rsidR="00C71B77" w:rsidRDefault="00C71B77" w:rsidP="00B00CBB">
    <w:pPr>
      <w:pStyle w:val="Footer"/>
      <w:jc w:val="right"/>
    </w:pPr>
  </w:p>
  <w:p w14:paraId="1611DC30" w14:textId="1AEAAA25" w:rsidR="00B00CBB" w:rsidRDefault="00B00CBB" w:rsidP="00B00CBB">
    <w:pPr>
      <w:pStyle w:val="Footer"/>
      <w:jc w:val="right"/>
    </w:pPr>
    <w:r>
      <w:t>1-</w:t>
    </w:r>
    <w:r w:rsidR="00C502FE">
      <w:t>2</w:t>
    </w:r>
  </w:p>
  <w:p w14:paraId="0CA846E0" w14:textId="77C84304" w:rsidR="00B00CBB" w:rsidRDefault="00E40025" w:rsidP="00E40025">
    <w:pPr>
      <w:pStyle w:val="Footer"/>
    </w:pPr>
    <w:r w:rsidRPr="00E40025">
      <w:t>SAMzino_</w:t>
    </w:r>
    <w:r w:rsidR="00C502FE">
      <w:t>2108</w:t>
    </w:r>
    <w:r w:rsidRPr="00E40025">
      <w:t>23_</w:t>
    </w:r>
    <w:r w:rsidR="00C502FE">
      <w:t>EMSA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0BDF34" w14:textId="77777777" w:rsidR="00032BC7" w:rsidRDefault="00032BC7" w:rsidP="002A27D9">
      <w:r>
        <w:separator/>
      </w:r>
    </w:p>
  </w:footnote>
  <w:footnote w:type="continuationSeparator" w:id="0">
    <w:p w14:paraId="3BFE2238" w14:textId="77777777" w:rsidR="00032BC7" w:rsidRDefault="00032BC7" w:rsidP="002A27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910B6"/>
    <w:multiLevelType w:val="hybridMultilevel"/>
    <w:tmpl w:val="084A6E62"/>
    <w:lvl w:ilvl="0" w:tplc="04260001">
      <w:start w:val="1"/>
      <w:numFmt w:val="bullet"/>
      <w:lvlText w:val=""/>
      <w:lvlJc w:val="left"/>
      <w:pPr>
        <w:ind w:left="1500" w:hanging="360"/>
      </w:pPr>
      <w:rPr>
        <w:rFonts w:ascii="Symbol" w:hAnsi="Symbol" w:hint="default"/>
      </w:rPr>
    </w:lvl>
    <w:lvl w:ilvl="1" w:tplc="04260003" w:tentative="1">
      <w:start w:val="1"/>
      <w:numFmt w:val="bullet"/>
      <w:lvlText w:val="o"/>
      <w:lvlJc w:val="left"/>
      <w:pPr>
        <w:ind w:left="2220" w:hanging="360"/>
      </w:pPr>
      <w:rPr>
        <w:rFonts w:ascii="Courier New" w:hAnsi="Courier New" w:cs="Courier New" w:hint="default"/>
      </w:rPr>
    </w:lvl>
    <w:lvl w:ilvl="2" w:tplc="04260005" w:tentative="1">
      <w:start w:val="1"/>
      <w:numFmt w:val="bullet"/>
      <w:lvlText w:val=""/>
      <w:lvlJc w:val="left"/>
      <w:pPr>
        <w:ind w:left="2940" w:hanging="360"/>
      </w:pPr>
      <w:rPr>
        <w:rFonts w:ascii="Wingdings" w:hAnsi="Wingdings" w:hint="default"/>
      </w:rPr>
    </w:lvl>
    <w:lvl w:ilvl="3" w:tplc="04260001" w:tentative="1">
      <w:start w:val="1"/>
      <w:numFmt w:val="bullet"/>
      <w:lvlText w:val=""/>
      <w:lvlJc w:val="left"/>
      <w:pPr>
        <w:ind w:left="3660" w:hanging="360"/>
      </w:pPr>
      <w:rPr>
        <w:rFonts w:ascii="Symbol" w:hAnsi="Symbol" w:hint="default"/>
      </w:rPr>
    </w:lvl>
    <w:lvl w:ilvl="4" w:tplc="04260003" w:tentative="1">
      <w:start w:val="1"/>
      <w:numFmt w:val="bullet"/>
      <w:lvlText w:val="o"/>
      <w:lvlJc w:val="left"/>
      <w:pPr>
        <w:ind w:left="4380" w:hanging="360"/>
      </w:pPr>
      <w:rPr>
        <w:rFonts w:ascii="Courier New" w:hAnsi="Courier New" w:cs="Courier New" w:hint="default"/>
      </w:rPr>
    </w:lvl>
    <w:lvl w:ilvl="5" w:tplc="04260005" w:tentative="1">
      <w:start w:val="1"/>
      <w:numFmt w:val="bullet"/>
      <w:lvlText w:val=""/>
      <w:lvlJc w:val="left"/>
      <w:pPr>
        <w:ind w:left="5100" w:hanging="360"/>
      </w:pPr>
      <w:rPr>
        <w:rFonts w:ascii="Wingdings" w:hAnsi="Wingdings" w:hint="default"/>
      </w:rPr>
    </w:lvl>
    <w:lvl w:ilvl="6" w:tplc="04260001" w:tentative="1">
      <w:start w:val="1"/>
      <w:numFmt w:val="bullet"/>
      <w:lvlText w:val=""/>
      <w:lvlJc w:val="left"/>
      <w:pPr>
        <w:ind w:left="5820" w:hanging="360"/>
      </w:pPr>
      <w:rPr>
        <w:rFonts w:ascii="Symbol" w:hAnsi="Symbol" w:hint="default"/>
      </w:rPr>
    </w:lvl>
    <w:lvl w:ilvl="7" w:tplc="04260003" w:tentative="1">
      <w:start w:val="1"/>
      <w:numFmt w:val="bullet"/>
      <w:lvlText w:val="o"/>
      <w:lvlJc w:val="left"/>
      <w:pPr>
        <w:ind w:left="6540" w:hanging="360"/>
      </w:pPr>
      <w:rPr>
        <w:rFonts w:ascii="Courier New" w:hAnsi="Courier New" w:cs="Courier New" w:hint="default"/>
      </w:rPr>
    </w:lvl>
    <w:lvl w:ilvl="8" w:tplc="04260005" w:tentative="1">
      <w:start w:val="1"/>
      <w:numFmt w:val="bullet"/>
      <w:lvlText w:val=""/>
      <w:lvlJc w:val="left"/>
      <w:pPr>
        <w:ind w:left="7260" w:hanging="360"/>
      </w:pPr>
      <w:rPr>
        <w:rFonts w:ascii="Wingdings" w:hAnsi="Wingdings" w:hint="default"/>
      </w:rPr>
    </w:lvl>
  </w:abstractNum>
  <w:abstractNum w:abstractNumId="1" w15:restartNumberingAfterBreak="0">
    <w:nsid w:val="01431097"/>
    <w:multiLevelType w:val="hybridMultilevel"/>
    <w:tmpl w:val="557CE8B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3" w15:restartNumberingAfterBreak="0">
    <w:nsid w:val="6D7D1EA6"/>
    <w:multiLevelType w:val="hybridMultilevel"/>
    <w:tmpl w:val="195E8612"/>
    <w:lvl w:ilvl="0" w:tplc="F1C6F14E">
      <w:start w:val="1"/>
      <w:numFmt w:val="bullet"/>
      <w:lvlText w:val="·"/>
      <w:lvlJc w:val="left"/>
      <w:pPr>
        <w:ind w:left="720" w:hanging="360"/>
      </w:pPr>
      <w:rPr>
        <w:rFonts w:ascii="Symbol" w:hAnsi="Symbol" w:hint="default"/>
      </w:rPr>
    </w:lvl>
    <w:lvl w:ilvl="1" w:tplc="044C5B06">
      <w:start w:val="1"/>
      <w:numFmt w:val="bullet"/>
      <w:lvlText w:val="o"/>
      <w:lvlJc w:val="left"/>
      <w:pPr>
        <w:ind w:left="1440" w:hanging="360"/>
      </w:pPr>
      <w:rPr>
        <w:rFonts w:ascii="Courier New" w:hAnsi="Courier New" w:hint="default"/>
      </w:rPr>
    </w:lvl>
    <w:lvl w:ilvl="2" w:tplc="759AF0BC">
      <w:start w:val="1"/>
      <w:numFmt w:val="bullet"/>
      <w:lvlText w:val=""/>
      <w:lvlJc w:val="left"/>
      <w:pPr>
        <w:ind w:left="2160" w:hanging="360"/>
      </w:pPr>
      <w:rPr>
        <w:rFonts w:ascii="Wingdings" w:hAnsi="Wingdings" w:hint="default"/>
      </w:rPr>
    </w:lvl>
    <w:lvl w:ilvl="3" w:tplc="E5BE260E">
      <w:start w:val="1"/>
      <w:numFmt w:val="bullet"/>
      <w:lvlText w:val=""/>
      <w:lvlJc w:val="left"/>
      <w:pPr>
        <w:ind w:left="2880" w:hanging="360"/>
      </w:pPr>
      <w:rPr>
        <w:rFonts w:ascii="Symbol" w:hAnsi="Symbol" w:hint="default"/>
      </w:rPr>
    </w:lvl>
    <w:lvl w:ilvl="4" w:tplc="4CE6A250">
      <w:start w:val="1"/>
      <w:numFmt w:val="bullet"/>
      <w:lvlText w:val="o"/>
      <w:lvlJc w:val="left"/>
      <w:pPr>
        <w:ind w:left="3600" w:hanging="360"/>
      </w:pPr>
      <w:rPr>
        <w:rFonts w:ascii="Courier New" w:hAnsi="Courier New" w:hint="default"/>
      </w:rPr>
    </w:lvl>
    <w:lvl w:ilvl="5" w:tplc="7D8E15D8">
      <w:start w:val="1"/>
      <w:numFmt w:val="bullet"/>
      <w:lvlText w:val=""/>
      <w:lvlJc w:val="left"/>
      <w:pPr>
        <w:ind w:left="4320" w:hanging="360"/>
      </w:pPr>
      <w:rPr>
        <w:rFonts w:ascii="Wingdings" w:hAnsi="Wingdings" w:hint="default"/>
      </w:rPr>
    </w:lvl>
    <w:lvl w:ilvl="6" w:tplc="6628A55E">
      <w:start w:val="1"/>
      <w:numFmt w:val="bullet"/>
      <w:lvlText w:val=""/>
      <w:lvlJc w:val="left"/>
      <w:pPr>
        <w:ind w:left="5040" w:hanging="360"/>
      </w:pPr>
      <w:rPr>
        <w:rFonts w:ascii="Symbol" w:hAnsi="Symbol" w:hint="default"/>
      </w:rPr>
    </w:lvl>
    <w:lvl w:ilvl="7" w:tplc="AAB46FD2">
      <w:start w:val="1"/>
      <w:numFmt w:val="bullet"/>
      <w:lvlText w:val="o"/>
      <w:lvlJc w:val="left"/>
      <w:pPr>
        <w:ind w:left="5760" w:hanging="360"/>
      </w:pPr>
      <w:rPr>
        <w:rFonts w:ascii="Courier New" w:hAnsi="Courier New" w:hint="default"/>
      </w:rPr>
    </w:lvl>
    <w:lvl w:ilvl="8" w:tplc="67280786">
      <w:start w:val="1"/>
      <w:numFmt w:val="bullet"/>
      <w:lvlText w:val=""/>
      <w:lvlJc w:val="left"/>
      <w:pPr>
        <w:ind w:left="6480" w:hanging="360"/>
      </w:pPr>
      <w:rPr>
        <w:rFonts w:ascii="Wingdings" w:hAnsi="Wingdings" w:hint="default"/>
      </w:rPr>
    </w:lvl>
  </w:abstractNum>
  <w:num w:numId="1" w16cid:durableId="362362038">
    <w:abstractNumId w:val="3"/>
  </w:num>
  <w:num w:numId="2" w16cid:durableId="121196698">
    <w:abstractNumId w:val="1"/>
  </w:num>
  <w:num w:numId="3" w16cid:durableId="785853288">
    <w:abstractNumId w:val="0"/>
  </w:num>
  <w:num w:numId="4" w16cid:durableId="93088910">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7D9"/>
    <w:rsid w:val="00000F43"/>
    <w:rsid w:val="00001CDE"/>
    <w:rsid w:val="00002488"/>
    <w:rsid w:val="000143C8"/>
    <w:rsid w:val="00014887"/>
    <w:rsid w:val="00015C08"/>
    <w:rsid w:val="0002742C"/>
    <w:rsid w:val="00030A24"/>
    <w:rsid w:val="00032BC7"/>
    <w:rsid w:val="000630CA"/>
    <w:rsid w:val="000719D1"/>
    <w:rsid w:val="00090631"/>
    <w:rsid w:val="00093FD4"/>
    <w:rsid w:val="000C374C"/>
    <w:rsid w:val="000C58D3"/>
    <w:rsid w:val="000D41F4"/>
    <w:rsid w:val="000E23ED"/>
    <w:rsid w:val="0010296C"/>
    <w:rsid w:val="00105185"/>
    <w:rsid w:val="00135589"/>
    <w:rsid w:val="00136489"/>
    <w:rsid w:val="00136C56"/>
    <w:rsid w:val="001436E1"/>
    <w:rsid w:val="001504D7"/>
    <w:rsid w:val="00164AD9"/>
    <w:rsid w:val="00170128"/>
    <w:rsid w:val="00170FE4"/>
    <w:rsid w:val="00174AD2"/>
    <w:rsid w:val="00183052"/>
    <w:rsid w:val="001834D5"/>
    <w:rsid w:val="00187C12"/>
    <w:rsid w:val="001A0B4C"/>
    <w:rsid w:val="001A2B9D"/>
    <w:rsid w:val="001B3982"/>
    <w:rsid w:val="001B595E"/>
    <w:rsid w:val="001B5A08"/>
    <w:rsid w:val="001C78AC"/>
    <w:rsid w:val="001D5A72"/>
    <w:rsid w:val="001D613F"/>
    <w:rsid w:val="001E736D"/>
    <w:rsid w:val="001F1FAD"/>
    <w:rsid w:val="001F7AEF"/>
    <w:rsid w:val="00221B62"/>
    <w:rsid w:val="002248BE"/>
    <w:rsid w:val="00233F8D"/>
    <w:rsid w:val="0023703C"/>
    <w:rsid w:val="00247815"/>
    <w:rsid w:val="00262239"/>
    <w:rsid w:val="0028401A"/>
    <w:rsid w:val="00286F3B"/>
    <w:rsid w:val="00292A7B"/>
    <w:rsid w:val="00292AAA"/>
    <w:rsid w:val="002A27D9"/>
    <w:rsid w:val="002A325C"/>
    <w:rsid w:val="002B034A"/>
    <w:rsid w:val="002B1FE3"/>
    <w:rsid w:val="002B2211"/>
    <w:rsid w:val="002D3FF7"/>
    <w:rsid w:val="002D7226"/>
    <w:rsid w:val="00322DE6"/>
    <w:rsid w:val="0032506E"/>
    <w:rsid w:val="00334B24"/>
    <w:rsid w:val="00334CA8"/>
    <w:rsid w:val="00341A84"/>
    <w:rsid w:val="00345F3C"/>
    <w:rsid w:val="0035318A"/>
    <w:rsid w:val="00366D71"/>
    <w:rsid w:val="00374148"/>
    <w:rsid w:val="00387525"/>
    <w:rsid w:val="003961BD"/>
    <w:rsid w:val="00396446"/>
    <w:rsid w:val="003A39B2"/>
    <w:rsid w:val="003B7F13"/>
    <w:rsid w:val="003D0D99"/>
    <w:rsid w:val="003D2ABC"/>
    <w:rsid w:val="003D438D"/>
    <w:rsid w:val="003E5FCF"/>
    <w:rsid w:val="003F1AFC"/>
    <w:rsid w:val="003F5614"/>
    <w:rsid w:val="004037B9"/>
    <w:rsid w:val="004158F3"/>
    <w:rsid w:val="00417821"/>
    <w:rsid w:val="00421468"/>
    <w:rsid w:val="004248D7"/>
    <w:rsid w:val="00437BE4"/>
    <w:rsid w:val="004401C6"/>
    <w:rsid w:val="00471D2E"/>
    <w:rsid w:val="00477D65"/>
    <w:rsid w:val="0048165C"/>
    <w:rsid w:val="004833C9"/>
    <w:rsid w:val="0049776D"/>
    <w:rsid w:val="004A3116"/>
    <w:rsid w:val="004C0971"/>
    <w:rsid w:val="004C47C5"/>
    <w:rsid w:val="004C5BB6"/>
    <w:rsid w:val="004C704D"/>
    <w:rsid w:val="004D0957"/>
    <w:rsid w:val="004D26DF"/>
    <w:rsid w:val="00501038"/>
    <w:rsid w:val="00502290"/>
    <w:rsid w:val="00507F2F"/>
    <w:rsid w:val="00510B89"/>
    <w:rsid w:val="00511462"/>
    <w:rsid w:val="00513E2B"/>
    <w:rsid w:val="005168B7"/>
    <w:rsid w:val="00526531"/>
    <w:rsid w:val="00535444"/>
    <w:rsid w:val="0054499E"/>
    <w:rsid w:val="00556FFC"/>
    <w:rsid w:val="00573662"/>
    <w:rsid w:val="0059038D"/>
    <w:rsid w:val="005906C5"/>
    <w:rsid w:val="00592D43"/>
    <w:rsid w:val="00594F7C"/>
    <w:rsid w:val="005A490E"/>
    <w:rsid w:val="005B1E12"/>
    <w:rsid w:val="005B3CA6"/>
    <w:rsid w:val="005B5E6D"/>
    <w:rsid w:val="005D5BF5"/>
    <w:rsid w:val="005D6A24"/>
    <w:rsid w:val="005E3B41"/>
    <w:rsid w:val="005F6D94"/>
    <w:rsid w:val="00601879"/>
    <w:rsid w:val="00620577"/>
    <w:rsid w:val="006205FE"/>
    <w:rsid w:val="006374FD"/>
    <w:rsid w:val="00641B46"/>
    <w:rsid w:val="0065611A"/>
    <w:rsid w:val="006773A2"/>
    <w:rsid w:val="006916A6"/>
    <w:rsid w:val="006A60A1"/>
    <w:rsid w:val="006B4C17"/>
    <w:rsid w:val="006D1B0A"/>
    <w:rsid w:val="006D36BA"/>
    <w:rsid w:val="006D3A84"/>
    <w:rsid w:val="006E447B"/>
    <w:rsid w:val="006F462C"/>
    <w:rsid w:val="006F4F72"/>
    <w:rsid w:val="006F7DBA"/>
    <w:rsid w:val="00710C1B"/>
    <w:rsid w:val="0072192B"/>
    <w:rsid w:val="00733DE4"/>
    <w:rsid w:val="00743468"/>
    <w:rsid w:val="007500D8"/>
    <w:rsid w:val="00750824"/>
    <w:rsid w:val="00752323"/>
    <w:rsid w:val="00760168"/>
    <w:rsid w:val="00765BF1"/>
    <w:rsid w:val="00796F60"/>
    <w:rsid w:val="007A05F5"/>
    <w:rsid w:val="007A2636"/>
    <w:rsid w:val="007A5ECB"/>
    <w:rsid w:val="007C4BB2"/>
    <w:rsid w:val="007C595A"/>
    <w:rsid w:val="007C6CDC"/>
    <w:rsid w:val="007D11C6"/>
    <w:rsid w:val="007D5434"/>
    <w:rsid w:val="007F212B"/>
    <w:rsid w:val="007F4FE5"/>
    <w:rsid w:val="00804EC5"/>
    <w:rsid w:val="00826B84"/>
    <w:rsid w:val="00835E29"/>
    <w:rsid w:val="0084049C"/>
    <w:rsid w:val="008463AD"/>
    <w:rsid w:val="00861B81"/>
    <w:rsid w:val="0087061F"/>
    <w:rsid w:val="00870B56"/>
    <w:rsid w:val="0087793F"/>
    <w:rsid w:val="00884C33"/>
    <w:rsid w:val="008A3709"/>
    <w:rsid w:val="008B0099"/>
    <w:rsid w:val="008B1148"/>
    <w:rsid w:val="008B7EDD"/>
    <w:rsid w:val="008D6999"/>
    <w:rsid w:val="008E2857"/>
    <w:rsid w:val="008F1A70"/>
    <w:rsid w:val="008F5CA7"/>
    <w:rsid w:val="009316D3"/>
    <w:rsid w:val="00967722"/>
    <w:rsid w:val="00967A74"/>
    <w:rsid w:val="009819A1"/>
    <w:rsid w:val="009854C3"/>
    <w:rsid w:val="009A0646"/>
    <w:rsid w:val="009A313A"/>
    <w:rsid w:val="009A76C0"/>
    <w:rsid w:val="009B039F"/>
    <w:rsid w:val="009B2DA1"/>
    <w:rsid w:val="009C1C8F"/>
    <w:rsid w:val="009F00CA"/>
    <w:rsid w:val="00A0190C"/>
    <w:rsid w:val="00A1392C"/>
    <w:rsid w:val="00A34AE6"/>
    <w:rsid w:val="00A425F3"/>
    <w:rsid w:val="00A61779"/>
    <w:rsid w:val="00A62D37"/>
    <w:rsid w:val="00A64237"/>
    <w:rsid w:val="00A74483"/>
    <w:rsid w:val="00A8023A"/>
    <w:rsid w:val="00A93A05"/>
    <w:rsid w:val="00AA53EF"/>
    <w:rsid w:val="00AA5FB9"/>
    <w:rsid w:val="00AB3A16"/>
    <w:rsid w:val="00AD04C0"/>
    <w:rsid w:val="00AD53ED"/>
    <w:rsid w:val="00B00CBB"/>
    <w:rsid w:val="00B039B2"/>
    <w:rsid w:val="00B05E50"/>
    <w:rsid w:val="00B06093"/>
    <w:rsid w:val="00B208F3"/>
    <w:rsid w:val="00B26B14"/>
    <w:rsid w:val="00B346C8"/>
    <w:rsid w:val="00B43442"/>
    <w:rsid w:val="00B52C87"/>
    <w:rsid w:val="00B5341E"/>
    <w:rsid w:val="00B55071"/>
    <w:rsid w:val="00B81753"/>
    <w:rsid w:val="00B82C2E"/>
    <w:rsid w:val="00B860B3"/>
    <w:rsid w:val="00B86A1E"/>
    <w:rsid w:val="00B86F02"/>
    <w:rsid w:val="00B8788E"/>
    <w:rsid w:val="00BA2CC0"/>
    <w:rsid w:val="00BA3EFC"/>
    <w:rsid w:val="00BA7D72"/>
    <w:rsid w:val="00BB3808"/>
    <w:rsid w:val="00BC13F6"/>
    <w:rsid w:val="00BD1A6C"/>
    <w:rsid w:val="00BE1035"/>
    <w:rsid w:val="00BF1AC0"/>
    <w:rsid w:val="00C07752"/>
    <w:rsid w:val="00C15AFC"/>
    <w:rsid w:val="00C2793F"/>
    <w:rsid w:val="00C37347"/>
    <w:rsid w:val="00C432E1"/>
    <w:rsid w:val="00C45116"/>
    <w:rsid w:val="00C46C6E"/>
    <w:rsid w:val="00C502FE"/>
    <w:rsid w:val="00C53952"/>
    <w:rsid w:val="00C611B1"/>
    <w:rsid w:val="00C63961"/>
    <w:rsid w:val="00C63A29"/>
    <w:rsid w:val="00C706FD"/>
    <w:rsid w:val="00C71B77"/>
    <w:rsid w:val="00C81CEB"/>
    <w:rsid w:val="00C83490"/>
    <w:rsid w:val="00C8378E"/>
    <w:rsid w:val="00C87082"/>
    <w:rsid w:val="00CA3170"/>
    <w:rsid w:val="00CA4732"/>
    <w:rsid w:val="00CB0A65"/>
    <w:rsid w:val="00CB68B4"/>
    <w:rsid w:val="00CE102B"/>
    <w:rsid w:val="00CF1CA1"/>
    <w:rsid w:val="00D1700E"/>
    <w:rsid w:val="00D23316"/>
    <w:rsid w:val="00D2357E"/>
    <w:rsid w:val="00D268E9"/>
    <w:rsid w:val="00D5742D"/>
    <w:rsid w:val="00D70BB3"/>
    <w:rsid w:val="00D74646"/>
    <w:rsid w:val="00D74CED"/>
    <w:rsid w:val="00D754FF"/>
    <w:rsid w:val="00D874E5"/>
    <w:rsid w:val="00DC3B65"/>
    <w:rsid w:val="00DC655A"/>
    <w:rsid w:val="00DD77FB"/>
    <w:rsid w:val="00DE1D02"/>
    <w:rsid w:val="00DF1050"/>
    <w:rsid w:val="00E121F2"/>
    <w:rsid w:val="00E27FD6"/>
    <w:rsid w:val="00E32AEC"/>
    <w:rsid w:val="00E32DB4"/>
    <w:rsid w:val="00E35D35"/>
    <w:rsid w:val="00E40025"/>
    <w:rsid w:val="00E40535"/>
    <w:rsid w:val="00E920D4"/>
    <w:rsid w:val="00E92A91"/>
    <w:rsid w:val="00EB27ED"/>
    <w:rsid w:val="00EC660A"/>
    <w:rsid w:val="00ED1B50"/>
    <w:rsid w:val="00ED4083"/>
    <w:rsid w:val="00EE7E1B"/>
    <w:rsid w:val="00EF4DD2"/>
    <w:rsid w:val="00EF6BA1"/>
    <w:rsid w:val="00F02660"/>
    <w:rsid w:val="00F04303"/>
    <w:rsid w:val="00F04AF8"/>
    <w:rsid w:val="00F06ED1"/>
    <w:rsid w:val="00F07E81"/>
    <w:rsid w:val="00F169D6"/>
    <w:rsid w:val="00F20469"/>
    <w:rsid w:val="00F30F22"/>
    <w:rsid w:val="00F34613"/>
    <w:rsid w:val="00F3725B"/>
    <w:rsid w:val="00F42C3A"/>
    <w:rsid w:val="00F43B76"/>
    <w:rsid w:val="00F66290"/>
    <w:rsid w:val="00F76A94"/>
    <w:rsid w:val="00F82F7C"/>
    <w:rsid w:val="00F90958"/>
    <w:rsid w:val="00F90DD6"/>
    <w:rsid w:val="00F92E0C"/>
    <w:rsid w:val="00F93EC2"/>
    <w:rsid w:val="00FA3CD5"/>
    <w:rsid w:val="00FB424F"/>
    <w:rsid w:val="00FB5AB8"/>
    <w:rsid w:val="00FC7C02"/>
    <w:rsid w:val="00FF2B8D"/>
    <w:rsid w:val="069F870E"/>
    <w:rsid w:val="0D846643"/>
    <w:rsid w:val="1BE1AB23"/>
    <w:rsid w:val="24BEF5FC"/>
    <w:rsid w:val="2574702C"/>
    <w:rsid w:val="260D21CF"/>
    <w:rsid w:val="28D632DE"/>
    <w:rsid w:val="2B3E1191"/>
    <w:rsid w:val="30DDD5DA"/>
    <w:rsid w:val="327B19B1"/>
    <w:rsid w:val="336A7F23"/>
    <w:rsid w:val="35C4B24F"/>
    <w:rsid w:val="39D902ED"/>
    <w:rsid w:val="3C247B4D"/>
    <w:rsid w:val="3C53CDBE"/>
    <w:rsid w:val="3D136AAC"/>
    <w:rsid w:val="41A261F7"/>
    <w:rsid w:val="4675D31A"/>
    <w:rsid w:val="4C0461D5"/>
    <w:rsid w:val="4E67BCA2"/>
    <w:rsid w:val="54F04C83"/>
    <w:rsid w:val="610D73C0"/>
    <w:rsid w:val="6FC1A964"/>
    <w:rsid w:val="739E822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27D9"/>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A27D9"/>
    <w:rPr>
      <w:color w:val="0000FF"/>
      <w:u w:val="single"/>
    </w:rPr>
  </w:style>
  <w:style w:type="paragraph" w:styleId="Header">
    <w:name w:val="header"/>
    <w:basedOn w:val="Normal"/>
    <w:link w:val="HeaderChar"/>
    <w:rsid w:val="002A27D9"/>
    <w:pPr>
      <w:tabs>
        <w:tab w:val="center" w:pos="4153"/>
        <w:tab w:val="right" w:pos="8306"/>
      </w:tabs>
    </w:pPr>
  </w:style>
  <w:style w:type="character" w:customStyle="1" w:styleId="HeaderChar">
    <w:name w:val="Header Char"/>
    <w:basedOn w:val="DefaultParagraphFont"/>
    <w:link w:val="Header"/>
    <w:rsid w:val="002A27D9"/>
    <w:rPr>
      <w:rFonts w:ascii="Times New Roman" w:eastAsia="Times New Roman" w:hAnsi="Times New Roman" w:cs="Times New Roman"/>
      <w:sz w:val="24"/>
      <w:szCs w:val="24"/>
      <w:lang w:eastAsia="lv-LV"/>
    </w:rPr>
  </w:style>
  <w:style w:type="paragraph" w:styleId="Footer">
    <w:name w:val="footer"/>
    <w:basedOn w:val="Normal"/>
    <w:link w:val="FooterChar"/>
    <w:uiPriority w:val="99"/>
    <w:rsid w:val="002A27D9"/>
    <w:pPr>
      <w:tabs>
        <w:tab w:val="center" w:pos="4153"/>
        <w:tab w:val="right" w:pos="8306"/>
      </w:tabs>
    </w:pPr>
  </w:style>
  <w:style w:type="character" w:customStyle="1" w:styleId="FooterChar">
    <w:name w:val="Footer Char"/>
    <w:basedOn w:val="DefaultParagraphFont"/>
    <w:link w:val="Footer"/>
    <w:uiPriority w:val="99"/>
    <w:rsid w:val="002A27D9"/>
    <w:rPr>
      <w:rFonts w:ascii="Times New Roman" w:eastAsia="Times New Roman" w:hAnsi="Times New Roman" w:cs="Times New Roman"/>
      <w:sz w:val="24"/>
      <w:szCs w:val="24"/>
      <w:lang w:eastAsia="lv-LV"/>
    </w:rPr>
  </w:style>
  <w:style w:type="character" w:styleId="PageNumber">
    <w:name w:val="page number"/>
    <w:basedOn w:val="DefaultParagraphFont"/>
    <w:rsid w:val="002A27D9"/>
  </w:style>
  <w:style w:type="paragraph" w:customStyle="1" w:styleId="Prliminairetitre">
    <w:name w:val="Préliminaire titre"/>
    <w:basedOn w:val="Normal"/>
    <w:next w:val="Normal"/>
    <w:rsid w:val="002A27D9"/>
    <w:pPr>
      <w:spacing w:before="360" w:after="360"/>
      <w:jc w:val="center"/>
    </w:pPr>
    <w:rPr>
      <w:b/>
      <w:snapToGrid w:val="0"/>
      <w:lang w:eastAsia="en-GB"/>
    </w:rPr>
  </w:style>
  <w:style w:type="paragraph" w:customStyle="1" w:styleId="naiskr">
    <w:name w:val="naiskr"/>
    <w:basedOn w:val="Normal"/>
    <w:rsid w:val="002A27D9"/>
    <w:pPr>
      <w:spacing w:before="100" w:after="100"/>
    </w:pPr>
    <w:rPr>
      <w:lang w:val="en-GB" w:eastAsia="en-US"/>
    </w:rPr>
  </w:style>
  <w:style w:type="paragraph" w:styleId="FootnoteText">
    <w:name w:val="footnote text"/>
    <w:aliases w:val="Stinking Styles23,Schriftart: 9 pt,Schriftart: 10 pt,Schriftart: 8 pt,Fußnotentext Char Char,WB-Fußnotentext,Footnote Char,fußn,Reference,Footnote text,o,Voetnoottekst Char,Voetnoottekst Char1,Voetnoottekst Char2 Char Char,Fußnote,Fußn,f"/>
    <w:basedOn w:val="Normal"/>
    <w:link w:val="FootnoteTextChar"/>
    <w:uiPriority w:val="99"/>
    <w:unhideWhenUsed/>
    <w:qFormat/>
    <w:rsid w:val="00884C33"/>
    <w:rPr>
      <w:sz w:val="20"/>
      <w:szCs w:val="20"/>
      <w:lang w:eastAsia="en-US"/>
    </w:rPr>
  </w:style>
  <w:style w:type="character" w:customStyle="1" w:styleId="FootnoteTextChar">
    <w:name w:val="Footnote Text Char"/>
    <w:aliases w:val="Stinking Styles23 Char,Schriftart: 9 pt Char,Schriftart: 10 pt Char,Schriftart: 8 pt Char,Fußnotentext Char Char Char,WB-Fußnotentext Char,Footnote Char Char,fußn Char,Reference Char,Footnote text Char,o Char,Voetnoottekst Char Char"/>
    <w:basedOn w:val="DefaultParagraphFont"/>
    <w:link w:val="FootnoteText"/>
    <w:uiPriority w:val="99"/>
    <w:rsid w:val="00884C33"/>
    <w:rPr>
      <w:rFonts w:ascii="Times New Roman" w:eastAsia="Times New Roman" w:hAnsi="Times New Roman" w:cs="Times New Roman"/>
      <w:sz w:val="20"/>
      <w:szCs w:val="20"/>
    </w:rPr>
  </w:style>
  <w:style w:type="character" w:styleId="FootnoteReference">
    <w:name w:val="footnote reference"/>
    <w:aliases w:val="Footnote Reference Number,Footnote symbol,Stinking Styles22,SUPERS,BVI fnr,Footnote,Footnote Reference Superscript,(Footnote Reference),Footnote reference number,note TESI,EN Footnote Reference,Voetnootverwijzing,Times 10 Point,No"/>
    <w:link w:val="FootnotesymbolCarZchn"/>
    <w:uiPriority w:val="99"/>
    <w:unhideWhenUsed/>
    <w:qFormat/>
    <w:rsid w:val="00884C33"/>
    <w:rPr>
      <w:vertAlign w:val="superscript"/>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link w:val="FootnoteReference"/>
    <w:rsid w:val="00884C33"/>
    <w:pPr>
      <w:spacing w:after="160" w:line="240" w:lineRule="exact"/>
      <w:jc w:val="both"/>
    </w:pPr>
    <w:rPr>
      <w:rFonts w:asciiTheme="minorHAnsi" w:eastAsiaTheme="minorHAnsi" w:hAnsiTheme="minorHAnsi" w:cstheme="minorBidi"/>
      <w:sz w:val="22"/>
      <w:szCs w:val="22"/>
      <w:vertAlign w:val="superscript"/>
      <w:lang w:eastAsia="en-US"/>
    </w:rPr>
  </w:style>
  <w:style w:type="paragraph" w:styleId="NormalWeb">
    <w:name w:val="Normal (Web)"/>
    <w:basedOn w:val="Normal"/>
    <w:uiPriority w:val="99"/>
    <w:rsid w:val="00884C33"/>
    <w:pPr>
      <w:spacing w:before="100" w:beforeAutospacing="1" w:after="100" w:afterAutospacing="1"/>
    </w:pPr>
    <w:rPr>
      <w:rFonts w:eastAsia="Arial Unicode MS"/>
      <w:lang w:val="en-GB" w:eastAsia="en-US"/>
    </w:rPr>
  </w:style>
  <w:style w:type="character" w:styleId="CommentReference">
    <w:name w:val="annotation reference"/>
    <w:basedOn w:val="DefaultParagraphFont"/>
    <w:uiPriority w:val="99"/>
    <w:semiHidden/>
    <w:unhideWhenUsed/>
    <w:rsid w:val="00556FFC"/>
    <w:rPr>
      <w:sz w:val="16"/>
      <w:szCs w:val="16"/>
    </w:rPr>
  </w:style>
  <w:style w:type="paragraph" w:styleId="CommentText">
    <w:name w:val="annotation text"/>
    <w:basedOn w:val="Normal"/>
    <w:link w:val="CommentTextChar"/>
    <w:uiPriority w:val="99"/>
    <w:unhideWhenUsed/>
    <w:rsid w:val="00556FFC"/>
    <w:rPr>
      <w:sz w:val="20"/>
      <w:szCs w:val="20"/>
    </w:rPr>
  </w:style>
  <w:style w:type="character" w:customStyle="1" w:styleId="CommentTextChar">
    <w:name w:val="Comment Text Char"/>
    <w:basedOn w:val="DefaultParagraphFont"/>
    <w:link w:val="CommentText"/>
    <w:uiPriority w:val="99"/>
    <w:rsid w:val="00556FF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556FFC"/>
    <w:rPr>
      <w:b/>
      <w:bCs/>
    </w:rPr>
  </w:style>
  <w:style w:type="character" w:customStyle="1" w:styleId="CommentSubjectChar">
    <w:name w:val="Comment Subject Char"/>
    <w:basedOn w:val="CommentTextChar"/>
    <w:link w:val="CommentSubject"/>
    <w:uiPriority w:val="99"/>
    <w:semiHidden/>
    <w:rsid w:val="00556FFC"/>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556FFC"/>
    <w:rPr>
      <w:rFonts w:ascii="Tahoma" w:hAnsi="Tahoma" w:cs="Tahoma"/>
      <w:sz w:val="16"/>
      <w:szCs w:val="16"/>
    </w:rPr>
  </w:style>
  <w:style w:type="character" w:customStyle="1" w:styleId="BalloonTextChar">
    <w:name w:val="Balloon Text Char"/>
    <w:basedOn w:val="DefaultParagraphFont"/>
    <w:link w:val="BalloonText"/>
    <w:uiPriority w:val="99"/>
    <w:semiHidden/>
    <w:rsid w:val="00556FFC"/>
    <w:rPr>
      <w:rFonts w:ascii="Tahoma" w:eastAsia="Times New Roman" w:hAnsi="Tahoma" w:cs="Tahoma"/>
      <w:sz w:val="16"/>
      <w:szCs w:val="16"/>
      <w:lang w:eastAsia="lv-LV"/>
    </w:rPr>
  </w:style>
  <w:style w:type="character" w:customStyle="1" w:styleId="UnresolvedMention1">
    <w:name w:val="Unresolved Mention1"/>
    <w:basedOn w:val="DefaultParagraphFont"/>
    <w:uiPriority w:val="99"/>
    <w:semiHidden/>
    <w:unhideWhenUsed/>
    <w:rsid w:val="00000F43"/>
    <w:rPr>
      <w:color w:val="605E5C"/>
      <w:shd w:val="clear" w:color="auto" w:fill="E1DFDD"/>
    </w:rPr>
  </w:style>
  <w:style w:type="paragraph" w:customStyle="1" w:styleId="Text1">
    <w:name w:val="Text 1"/>
    <w:basedOn w:val="Normal"/>
    <w:rsid w:val="002B034A"/>
    <w:pPr>
      <w:spacing w:before="120" w:after="120"/>
      <w:ind w:left="850"/>
      <w:jc w:val="both"/>
    </w:pPr>
    <w:rPr>
      <w:rFonts w:eastAsiaTheme="minorHAnsi"/>
      <w:szCs w:val="22"/>
      <w:lang w:eastAsia="en-US"/>
    </w:rPr>
  </w:style>
  <w:style w:type="character" w:customStyle="1" w:styleId="normaltextrun">
    <w:name w:val="normaltextrun"/>
    <w:basedOn w:val="DefaultParagraphFont"/>
    <w:rsid w:val="00ED4083"/>
  </w:style>
  <w:style w:type="paragraph" w:styleId="NoSpacing">
    <w:name w:val="No Spacing"/>
    <w:uiPriority w:val="99"/>
    <w:qFormat/>
    <w:rsid w:val="00ED4083"/>
    <w:pPr>
      <w:spacing w:after="0" w:line="240" w:lineRule="auto"/>
    </w:pPr>
    <w:rPr>
      <w:rFonts w:ascii="Times New Roman" w:eastAsia="Calibri" w:hAnsi="Times New Roman" w:cs="Times New Roman"/>
      <w:sz w:val="28"/>
    </w:rPr>
  </w:style>
  <w:style w:type="paragraph" w:styleId="ListParagraph">
    <w:name w:val="List Paragraph"/>
    <w:aliases w:val="2,Strip,LP1."/>
    <w:basedOn w:val="Normal"/>
    <w:link w:val="ListParagraphChar"/>
    <w:uiPriority w:val="34"/>
    <w:qFormat/>
    <w:pPr>
      <w:ind w:left="720"/>
      <w:contextualSpacing/>
    </w:pPr>
  </w:style>
  <w:style w:type="paragraph" w:styleId="Revision">
    <w:name w:val="Revision"/>
    <w:hidden/>
    <w:uiPriority w:val="99"/>
    <w:semiHidden/>
    <w:rsid w:val="0087061F"/>
    <w:pPr>
      <w:spacing w:after="0" w:line="240" w:lineRule="auto"/>
    </w:pPr>
    <w:rPr>
      <w:rFonts w:ascii="Times New Roman" w:eastAsia="Times New Roman" w:hAnsi="Times New Roman" w:cs="Times New Roman"/>
      <w:sz w:val="24"/>
      <w:szCs w:val="24"/>
      <w:lang w:eastAsia="lv-LV"/>
    </w:rPr>
  </w:style>
  <w:style w:type="character" w:customStyle="1" w:styleId="ListParagraphChar">
    <w:name w:val="List Paragraph Char"/>
    <w:aliases w:val="2 Char,Strip Char,LP1. Char"/>
    <w:basedOn w:val="DefaultParagraphFont"/>
    <w:link w:val="ListParagraph"/>
    <w:uiPriority w:val="34"/>
    <w:locked/>
    <w:rsid w:val="000630CA"/>
    <w:rPr>
      <w:rFonts w:ascii="Times New Roman" w:eastAsia="Times New Roman" w:hAnsi="Times New Roman" w:cs="Times New Roman"/>
      <w:sz w:val="24"/>
      <w:szCs w:val="24"/>
      <w:lang w:eastAsia="lv-LV"/>
    </w:rPr>
  </w:style>
  <w:style w:type="paragraph" w:customStyle="1" w:styleId="Bullet1">
    <w:name w:val="Bullet 1"/>
    <w:basedOn w:val="Normal"/>
    <w:rsid w:val="00CE102B"/>
    <w:pPr>
      <w:numPr>
        <w:numId w:val="4"/>
      </w:numPr>
      <w:spacing w:before="120" w:after="120"/>
      <w:jc w:val="both"/>
    </w:pPr>
    <w:rPr>
      <w:rFonts w:eastAsiaTheme="minorHAns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04255">
      <w:bodyDiv w:val="1"/>
      <w:marLeft w:val="0"/>
      <w:marRight w:val="0"/>
      <w:marTop w:val="0"/>
      <w:marBottom w:val="0"/>
      <w:divBdr>
        <w:top w:val="none" w:sz="0" w:space="0" w:color="auto"/>
        <w:left w:val="none" w:sz="0" w:space="0" w:color="auto"/>
        <w:bottom w:val="none" w:sz="0" w:space="0" w:color="auto"/>
        <w:right w:val="none" w:sz="0" w:space="0" w:color="auto"/>
      </w:divBdr>
    </w:div>
    <w:div w:id="120151861">
      <w:bodyDiv w:val="1"/>
      <w:marLeft w:val="0"/>
      <w:marRight w:val="0"/>
      <w:marTop w:val="0"/>
      <w:marBottom w:val="0"/>
      <w:divBdr>
        <w:top w:val="none" w:sz="0" w:space="0" w:color="auto"/>
        <w:left w:val="none" w:sz="0" w:space="0" w:color="auto"/>
        <w:bottom w:val="none" w:sz="0" w:space="0" w:color="auto"/>
        <w:right w:val="none" w:sz="0" w:space="0" w:color="auto"/>
      </w:divBdr>
    </w:div>
    <w:div w:id="366833113">
      <w:bodyDiv w:val="1"/>
      <w:marLeft w:val="0"/>
      <w:marRight w:val="0"/>
      <w:marTop w:val="0"/>
      <w:marBottom w:val="0"/>
      <w:divBdr>
        <w:top w:val="none" w:sz="0" w:space="0" w:color="auto"/>
        <w:left w:val="none" w:sz="0" w:space="0" w:color="auto"/>
        <w:bottom w:val="none" w:sz="0" w:space="0" w:color="auto"/>
        <w:right w:val="none" w:sz="0" w:space="0" w:color="auto"/>
      </w:divBdr>
    </w:div>
    <w:div w:id="912665767">
      <w:bodyDiv w:val="1"/>
      <w:marLeft w:val="0"/>
      <w:marRight w:val="0"/>
      <w:marTop w:val="0"/>
      <w:marBottom w:val="0"/>
      <w:divBdr>
        <w:top w:val="none" w:sz="0" w:space="0" w:color="auto"/>
        <w:left w:val="none" w:sz="0" w:space="0" w:color="auto"/>
        <w:bottom w:val="none" w:sz="0" w:space="0" w:color="auto"/>
        <w:right w:val="none" w:sz="0" w:space="0" w:color="auto"/>
      </w:divBdr>
    </w:div>
    <w:div w:id="1078214307">
      <w:bodyDiv w:val="1"/>
      <w:marLeft w:val="0"/>
      <w:marRight w:val="0"/>
      <w:marTop w:val="0"/>
      <w:marBottom w:val="0"/>
      <w:divBdr>
        <w:top w:val="none" w:sz="0" w:space="0" w:color="auto"/>
        <w:left w:val="none" w:sz="0" w:space="0" w:color="auto"/>
        <w:bottom w:val="none" w:sz="0" w:space="0" w:color="auto"/>
        <w:right w:val="none" w:sz="0" w:space="0" w:color="auto"/>
      </w:divBdr>
    </w:div>
    <w:div w:id="1706326067">
      <w:bodyDiv w:val="1"/>
      <w:marLeft w:val="0"/>
      <w:marRight w:val="0"/>
      <w:marTop w:val="0"/>
      <w:marBottom w:val="0"/>
      <w:divBdr>
        <w:top w:val="none" w:sz="0" w:space="0" w:color="auto"/>
        <w:left w:val="none" w:sz="0" w:space="0" w:color="auto"/>
        <w:bottom w:val="none" w:sz="0" w:space="0" w:color="auto"/>
        <w:right w:val="none" w:sz="0" w:space="0" w:color="auto"/>
      </w:divBdr>
    </w:div>
    <w:div w:id="1728145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styles.xml" Type="http://schemas.openxmlformats.org/officeDocument/2006/relationships/styles" Id="rId3"/>
    <Relationship Target="endnotes.xml" Type="http://schemas.openxmlformats.org/officeDocument/2006/relationships/endnotes" Id="rId7"/>
    <Relationship Target="theme/theme1.xml" Type="http://schemas.openxmlformats.org/officeDocument/2006/relationships/theme"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fontTable.xml" Type="http://schemas.openxmlformats.org/officeDocument/2006/relationships/fontTable" Id="rId11"/>
    <Relationship Target="webSettings.xml" Type="http://schemas.openxmlformats.org/officeDocument/2006/relationships/webSettings" Id="rId5"/>
    <Relationship Target="footer3.xml" Type="http://schemas.openxmlformats.org/officeDocument/2006/relationships/footer" Id="rId10"/>
    <Relationship Target="settings.xml" Type="http://schemas.openxmlformats.org/officeDocument/2006/relationships/settings" Id="rId4"/>
    <Relationship Target="footer2.xml" Type="http://schemas.openxmlformats.org/officeDocument/2006/relationships/footer"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61F6270D-3235-46F8-9E51-351D1ED3917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2432</Words>
  <Characters>1387</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Informatīvais ziņojums "Latvijas Republikas nacionālā pozīcija Nr. 1 “Priekšlikums Eiropas Parlamenta un Padomes Direktīvai, ar ko groza Direktīvu Nr. 96/53/EK, ar kuru paredz noteiktu Kopienā izmantotu transportlīdzekļu maksimālos pieļaujamos gabarītus i</vt:lpstr>
    </vt:vector>
  </TitlesOfParts>
  <Company/>
  <LinksUpToDate>false</LinksUpToDate>
  <CharactersWithSpaces>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"Latvijas Republikas nacionālā pozīcija Nr. 1 “Priekšlikums Eiropas Parlamenta un Padomes Direktīvai, ar ko groza Direktīvu Nr. 96/53/EK, ar kuru paredz noteiktu Kopienā izmantotu transportlīdzekļu maksimālos pieļaujamos gabarītus iekšzemes un starptautiskajos autopārvadājumos, kā arī šo transportlīdzekļu maksimālo pieļaujamo masu starptautiskajos autopārvadājumos”"</dc:title>
  <dc:subject>Informatīvais ziņojums</dc:subject>
  <dc:creator>Satiksmes ministrija</dc:creator>
  <cp:keywords>Satiksmes ministrija</cp:keywords>
  <dc:description>Evita Nagle _x000d_
67028190_x000d_
evita.nagle@sam.gov.lv</dc:description>
  <cp:lastModifiedBy>Evita Nagle</cp:lastModifiedBy>
  <cp:revision>45</cp:revision>
  <cp:lastPrinted>2017-05-18T08:16:00Z</cp:lastPrinted>
  <dcterms:created xsi:type="dcterms:W3CDTF">2022-03-16T13:19:00Z</dcterms:created>
  <dcterms:modified xsi:type="dcterms:W3CDTF">2023-09-05T05:55:00Z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CesvisMeetingDate">
    <vt:lpwstr>2021-11-02</vt:lpwstr>
  </property>
  <property fmtid="{D5CDD505-2E9C-101B-9397-08002B2CF9AE}" pid="3" name="DISCesvisAdditionalMakers">
    <vt:lpwstr>Vecākā referente Evita Nagle</vt:lpwstr>
  </property>
  <property fmtid="{D5CDD505-2E9C-101B-9397-08002B2CF9AE}" pid="4" name="DIScgiUrl">
    <vt:lpwstr>https://lim.esvis.gov.lv/cs/idcplg</vt:lpwstr>
  </property>
  <property fmtid="{D5CDD505-2E9C-101B-9397-08002B2CF9AE}" pid="5" name="DISdDocName">
    <vt:lpwstr>L416279</vt:lpwstr>
  </property>
  <property fmtid="{D5CDD505-2E9C-101B-9397-08002B2CF9AE}" pid="6" name="DISCesvisSigner">
    <vt:lpwstr>satiksmes ministrs Jānis Vitenbergs</vt:lpwstr>
  </property>
  <property fmtid="{D5CDD505-2E9C-101B-9397-08002B2CF9AE}" pid="7" name="DISTaskPaneUrl">
    <vt:lpwstr>https://lim.esvis.gov.lv/cs/idcplg?ClientControlled=DocMan&amp;coreContentOnly=1&amp;WebdavRequest=1&amp;IdcService=DOC_INFO&amp;dID=498426</vt:lpwstr>
  </property>
  <property fmtid="{D5CDD505-2E9C-101B-9397-08002B2CF9AE}" pid="8" name="DISCesvisSafetyLevel">
    <vt:lpwstr>Vispārpieejams</vt:lpwstr>
  </property>
  <property fmtid="{D5CDD505-2E9C-101B-9397-08002B2CF9AE}" pid="9" name="DISCesvisTitle">
    <vt:lpwstr>Informatīvais ziņojums "Latvijas Republikas nacionālā pozīcija Nr. 1 “Priekšlikums Eiropas Parlamenta un Padomes Direktīvai, ar ko groza Direktīvu Nr. 96/53/EK, ar kuru paredz noteiktu Kopienā izmantotu transportlīdzekļu maksimālos pieļaujamos gabarītus iekšzemes un starptautiskajos autopārvadājumos, kā arī šo transportlīdzekļu maksimālo pieļaujamo masu starptautiskajos autopārvadājumos”"</vt:lpwstr>
  </property>
  <property fmtid="{D5CDD505-2E9C-101B-9397-08002B2CF9AE}" pid="10" name="DISCesvisMinistryOfMinister">
    <vt:lpwstr>wwTemplateNP_MinistryOfMinister(Satiksmes,)</vt:lpwstr>
  </property>
  <property fmtid="{D5CDD505-2E9C-101B-9397-08002B2CF9AE}" pid="11" name="DISCesvisAuthor">
    <vt:lpwstr>Satiksmes ministrija</vt:lpwstr>
  </property>
  <property fmtid="{D5CDD505-2E9C-101B-9397-08002B2CF9AE}" pid="12" name="DISCesvisMainMaker">
    <vt:lpwstr>Vecākā referente Evita Nagle</vt:lpwstr>
  </property>
  <property fmtid="{D5CDD505-2E9C-101B-9397-08002B2CF9AE}" pid="13" name="DISidcName">
    <vt:lpwstr>1020404016200</vt:lpwstr>
  </property>
  <property fmtid="{D5CDD505-2E9C-101B-9397-08002B2CF9AE}" pid="14" name="DISProperties">
    <vt:lpwstr>DISCesvisAdditionalMakers,DIScgiUrl,DISdDocName,DISCesvisAdditionalTutors,DISCesvisSigner,DISTaskPaneUrl,DISCesvisSafetyLevel,DISCesvisTitle,DISCesvisMinistryOfMinister,DISCesvisAuthor,DISCesvisMainMaker,DISCesvisAdditionalTutorsMail,DISCesvisAdditionalTutorsPhone,DISidcName,DISCesvisAdditionalMakersMail,DISdUser,DISCesvisOrgApprovers,DISdID,DISCesvisMainMakerOrgUnitTitle</vt:lpwstr>
  </property>
  <property fmtid="{D5CDD505-2E9C-101B-9397-08002B2CF9AE}" pid="15" name="DISCesvisDescription">
    <vt:lpwstr>
</vt:lpwstr>
  </property>
  <property fmtid="{D5CDD505-2E9C-101B-9397-08002B2CF9AE}" pid="16" name="DISCesvisAdditionalMakersMail">
    <vt:lpwstr>evita.nagle@sam.gov.lv</vt:lpwstr>
  </property>
  <property fmtid="{D5CDD505-2E9C-101B-9397-08002B2CF9AE}" pid="17" name="DISdUser">
    <vt:lpwstr>weblogic</vt:lpwstr>
  </property>
  <property fmtid="{D5CDD505-2E9C-101B-9397-08002B2CF9AE}" pid="18" name="DISdID">
    <vt:lpwstr>498426</vt:lpwstr>
  </property>
  <property fmtid="{D5CDD505-2E9C-101B-9397-08002B2CF9AE}" pid="19" name="DISCesvisMainMakerOrgUnitTitle">
    <vt:lpwstr>Eiropas Savienības lietu koordinācijas departaments</vt:lpwstr>
  </property>
  <property fmtid="{D5CDD505-2E9C-101B-9397-08002B2CF9AE}" pid="20" name="DISCesvisAdditionalTutors">
    <vt:lpwstr> Direktore Elīna Šimiņa-Neverovska, Vecākā referente Evita Nagle,  Ģirts Bramans</vt:lpwstr>
  </property>
  <property fmtid="{D5CDD505-2E9C-101B-9397-08002B2CF9AE}" pid="21" name="DISCesvisAdditionalTutorsMail">
    <vt:lpwstr>Elina.Simina-Neverovska@sam.gov.lv, evita.nagle@sam.gov.lv, girts.bramans@sam.gov.lv</vt:lpwstr>
  </property>
  <property fmtid="{D5CDD505-2E9C-101B-9397-08002B2CF9AE}" pid="22" name="DISCesvisAdditionalTutorsPhone">
    <vt:lpwstr>67028254, 20216701</vt:lpwstr>
  </property>
  <property fmtid="{D5CDD505-2E9C-101B-9397-08002B2CF9AE}" pid="23" name="DISCesvisDocRegDate">
    <vt:lpwstr>2021-11-08</vt:lpwstr>
  </property>
  <property fmtid="{D5CDD505-2E9C-101B-9397-08002B2CF9AE}" pid="24" name="DISCesvisRegDate">
    <vt:lpwstr>2021-11-08</vt:lpwstr>
  </property>
  <property fmtid="{D5CDD505-2E9C-101B-9397-08002B2CF9AE}" pid="25" name="DISCesvisDocRegNr">
    <vt:lpwstr>IZ-17</vt:lpwstr>
  </property>
  <property fmtid="{D5CDD505-2E9C-101B-9397-08002B2CF9AE}" pid="26" name="DISCesvisOrgApprovers">
    <vt:lpwstr>Ārlietu ministrija, Ekonomikas ministrija, Finanšu ministrija, Iekšlietu ministrija, Aizsardzības ministrija, Zemkopības ministrija, Vides aizsardzības un reģionālās attīstības ministrija</vt:lpwstr>
  </property>
</Properties>
</file>