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4CEBDA" w14:textId="77777777" w:rsidR="005352F2" w:rsidRPr="00A0724B" w:rsidRDefault="005352F2" w:rsidP="00203C56">
      <w:pPr>
        <w:spacing w:after="0" w:line="240" w:lineRule="auto"/>
        <w:rPr>
          <w:rFonts w:ascii="Times New Roman" w:hAnsi="Times New Roman" w:cs="Times New Roman"/>
          <w:sz w:val="28"/>
          <w:szCs w:val="28"/>
        </w:rPr>
      </w:pPr>
      <w:bookmarkStart w:id="0" w:name="_Hlk84929714"/>
      <w:bookmarkStart w:id="1" w:name="_Hlk87617821"/>
    </w:p>
    <w:tbl>
      <w:tblPr>
        <w:tblStyle w:val="TableGrid"/>
        <w:tblW w:w="9078"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8"/>
      </w:tblGrid>
      <w:tr w:rsidR="005352F2" w:rsidRPr="00A0724B" w14:paraId="71E0BE15" w14:textId="77777777" w:rsidTr="004D0F88">
        <w:trPr>
          <w:cantSplit/>
        </w:trPr>
        <w:tc>
          <w:tcPr>
            <w:tcW w:w="9078" w:type="dxa"/>
          </w:tcPr>
          <w:p w14:paraId="4700EA1A" w14:textId="77777777" w:rsidR="005352F2" w:rsidRPr="00A0724B" w:rsidRDefault="005352F2" w:rsidP="00203C56">
            <w:pPr>
              <w:overflowPunct w:val="0"/>
              <w:autoSpaceDE w:val="0"/>
              <w:autoSpaceDN w:val="0"/>
              <w:adjustRightInd w:val="0"/>
              <w:jc w:val="right"/>
              <w:textAlignment w:val="baseline"/>
              <w:rPr>
                <w:rFonts w:ascii="Times New Roman" w:hAnsi="Times New Roman" w:cs="Times New Roman"/>
                <w:sz w:val="28"/>
                <w:szCs w:val="28"/>
              </w:rPr>
            </w:pPr>
            <w:r w:rsidRPr="00A0724B">
              <w:rPr>
                <w:rFonts w:ascii="Times New Roman" w:hAnsi="Times New Roman" w:cs="Times New Roman"/>
                <w:sz w:val="28"/>
                <w:szCs w:val="28"/>
              </w:rPr>
              <w:t xml:space="preserve">Ministru kabineta noteikumi Nr. </w:t>
            </w:r>
            <w:r w:rsidRPr="00A0724B">
              <w:rPr>
                <w:rFonts w:ascii="Times New Roman" w:hAnsi="Times New Roman" w:cs="Times New Roman"/>
                <w:sz w:val="28"/>
                <w:szCs w:val="28"/>
              </w:rPr>
              <w:t>567</w:t>
            </w:r>
            <w:r w:rsidRPr="00A0724B">
              <w:rPr>
                <w:rFonts w:ascii="Times New Roman" w:hAnsi="Times New Roman" w:cs="Times New Roman"/>
                <w:sz w:val="28"/>
                <w:szCs w:val="28"/>
              </w:rPr>
              <w:t xml:space="preserve"> </w:t>
            </w:r>
          </w:p>
          <w:p w14:paraId="0921D478" w14:textId="77777777" w:rsidR="005352F2" w:rsidRPr="00A0724B" w:rsidRDefault="005352F2" w:rsidP="00203C56">
            <w:pPr>
              <w:jc w:val="right"/>
              <w:rPr>
                <w:rFonts w:ascii="Times New Roman" w:hAnsi="Times New Roman" w:cs="Times New Roman"/>
                <w:sz w:val="28"/>
                <w:szCs w:val="28"/>
              </w:rPr>
            </w:pPr>
            <w:r w:rsidRPr="00A0724B">
              <w:rPr>
                <w:rFonts w:ascii="Times New Roman" w:hAnsi="Times New Roman" w:cs="Times New Roman"/>
                <w:sz w:val="28"/>
                <w:szCs w:val="28"/>
              </w:rPr>
              <w:t>Rīgā</w:t>
            </w:r>
            <w:r w:rsidRPr="00A0724B">
              <w:rPr>
                <w:rFonts w:ascii="Times New Roman" w:hAnsi="Times New Roman" w:cs="Times New Roman"/>
                <w:sz w:val="28"/>
                <w:szCs w:val="28"/>
              </w:rPr>
              <w:t xml:space="preserve"> </w:t>
            </w:r>
            <w:r w:rsidRPr="00A0724B">
              <w:rPr>
                <w:rFonts w:ascii="Times New Roman" w:hAnsi="Times New Roman" w:cs="Times New Roman"/>
                <w:sz w:val="28"/>
                <w:szCs w:val="28"/>
              </w:rPr>
              <w:t>2022. gada 13. septembrī</w:t>
            </w:r>
            <w:r w:rsidRPr="00A0724B">
              <w:rPr>
                <w:rFonts w:ascii="Times New Roman" w:hAnsi="Times New Roman" w:cs="Times New Roman"/>
                <w:sz w:val="28"/>
                <w:szCs w:val="28"/>
              </w:rPr>
              <w:t xml:space="preserve"> (prot. Nr. </w:t>
            </w:r>
            <w:r w:rsidRPr="00A0724B">
              <w:rPr>
                <w:rFonts w:ascii="Times New Roman" w:hAnsi="Times New Roman" w:cs="Times New Roman"/>
                <w:sz w:val="28"/>
                <w:szCs w:val="28"/>
              </w:rPr>
              <w:t>46</w:t>
            </w:r>
            <w:r w:rsidRPr="00A0724B">
              <w:rPr>
                <w:rFonts w:ascii="Times New Roman" w:hAnsi="Times New Roman" w:cs="Times New Roman"/>
                <w:sz w:val="28"/>
                <w:szCs w:val="28"/>
              </w:rPr>
              <w:t xml:space="preserve">  </w:t>
            </w:r>
            <w:r w:rsidRPr="00A0724B">
              <w:rPr>
                <w:rFonts w:ascii="Times New Roman" w:hAnsi="Times New Roman" w:cs="Times New Roman"/>
                <w:sz w:val="28"/>
                <w:szCs w:val="28"/>
              </w:rPr>
              <w:t>2. §</w:t>
            </w:r>
            <w:r w:rsidRPr="00A0724B">
              <w:rPr>
                <w:rFonts w:ascii="Times New Roman" w:hAnsi="Times New Roman" w:cs="Times New Roman"/>
                <w:sz w:val="28"/>
                <w:szCs w:val="28"/>
              </w:rPr>
              <w:t>)</w:t>
            </w:r>
          </w:p>
        </w:tc>
      </w:tr>
      <w:bookmarkEnd w:id="0"/>
    </w:tbl>
    <w:p w14:paraId="55E91833" w14:textId="77777777" w:rsidR="005352F2" w:rsidRPr="00A0724B" w:rsidRDefault="005352F2" w:rsidP="00203C56">
      <w:pPr>
        <w:spacing w:after="0" w:line="240" w:lineRule="auto"/>
        <w:rPr>
          <w:rFonts w:ascii="Times New Roman" w:hAnsi="Times New Roman" w:cs="Times New Roman"/>
          <w:sz w:val="28"/>
          <w:szCs w:val="28"/>
        </w:rPr>
      </w:pPr>
    </w:p>
    <w:p w14:paraId="7B7967B0" w14:textId="53A8A726" w:rsidR="00775BCE" w:rsidRDefault="00EE2F43" w:rsidP="00203C56">
      <w:pPr>
        <w:spacing w:after="0" w:line="240" w:lineRule="auto"/>
        <w:jc w:val="center"/>
        <w:rPr>
          <w:rFonts w:ascii="Times New Roman" w:eastAsia="Times New Roman" w:hAnsi="Times New Roman" w:cs="Times New Roman"/>
          <w:b/>
          <w:sz w:val="28"/>
          <w:szCs w:val="28"/>
          <w:lang w:eastAsia="lv-LV"/>
        </w:rPr>
      </w:pPr>
      <w:r>
        <w:rPr>
          <w:rFonts w:ascii="Times New Roman" w:eastAsia="Times New Roman" w:hAnsi="Times New Roman" w:cs="Times New Roman"/>
          <w:b/>
          <w:sz w:val="28"/>
          <w:szCs w:val="28"/>
          <w:lang w:eastAsia="lv-LV"/>
        </w:rPr>
        <w:t>Noteikumi par p</w:t>
      </w:r>
      <w:r w:rsidRPr="00EE2F43">
        <w:rPr>
          <w:rFonts w:ascii="Times New Roman" w:eastAsia="Times New Roman" w:hAnsi="Times New Roman" w:cs="Times New Roman"/>
          <w:b/>
          <w:sz w:val="28"/>
          <w:szCs w:val="28"/>
          <w:lang w:eastAsia="lv-LV"/>
        </w:rPr>
        <w:t>rasīb</w:t>
      </w:r>
      <w:r>
        <w:rPr>
          <w:rFonts w:ascii="Times New Roman" w:eastAsia="Times New Roman" w:hAnsi="Times New Roman" w:cs="Times New Roman"/>
          <w:b/>
          <w:sz w:val="28"/>
          <w:szCs w:val="28"/>
          <w:lang w:eastAsia="lv-LV"/>
        </w:rPr>
        <w:t>ām</w:t>
      </w:r>
      <w:r w:rsidRPr="00EE2F43">
        <w:rPr>
          <w:rFonts w:ascii="Times New Roman" w:eastAsia="Times New Roman" w:hAnsi="Times New Roman" w:cs="Times New Roman"/>
          <w:b/>
          <w:sz w:val="28"/>
          <w:szCs w:val="28"/>
          <w:lang w:eastAsia="lv-LV"/>
        </w:rPr>
        <w:t xml:space="preserve"> biometāna</w:t>
      </w:r>
      <w:r w:rsidR="006472BC">
        <w:rPr>
          <w:rFonts w:ascii="Times New Roman" w:eastAsia="Times New Roman" w:hAnsi="Times New Roman" w:cs="Times New Roman"/>
          <w:b/>
          <w:sz w:val="28"/>
          <w:szCs w:val="28"/>
          <w:lang w:eastAsia="lv-LV"/>
        </w:rPr>
        <w:t xml:space="preserve"> </w:t>
      </w:r>
      <w:r w:rsidRPr="00EE2F43">
        <w:rPr>
          <w:rFonts w:ascii="Times New Roman" w:eastAsia="Times New Roman" w:hAnsi="Times New Roman" w:cs="Times New Roman"/>
          <w:b/>
          <w:sz w:val="28"/>
          <w:szCs w:val="28"/>
          <w:lang w:eastAsia="lv-LV"/>
        </w:rPr>
        <w:t xml:space="preserve">un gāzveida stāvoklī pārvērstas sašķidrinātās dabasgāzes ievadīšanai un transportēšanai </w:t>
      </w:r>
    </w:p>
    <w:p w14:paraId="181299D5" w14:textId="73861FA8" w:rsidR="0029769B" w:rsidRPr="0029769B" w:rsidRDefault="00EE2F43" w:rsidP="00203C56">
      <w:pPr>
        <w:spacing w:after="0" w:line="240" w:lineRule="auto"/>
        <w:jc w:val="center"/>
        <w:rPr>
          <w:rFonts w:ascii="Times New Roman" w:eastAsia="Times New Roman" w:hAnsi="Times New Roman" w:cs="Times New Roman"/>
          <w:b/>
          <w:sz w:val="28"/>
          <w:szCs w:val="28"/>
          <w:lang w:eastAsia="lv-LV"/>
        </w:rPr>
      </w:pPr>
      <w:r w:rsidRPr="00EE2F43">
        <w:rPr>
          <w:rFonts w:ascii="Times New Roman" w:eastAsia="Times New Roman" w:hAnsi="Times New Roman" w:cs="Times New Roman"/>
          <w:b/>
          <w:sz w:val="28"/>
          <w:szCs w:val="28"/>
          <w:lang w:eastAsia="lv-LV"/>
        </w:rPr>
        <w:t>dabasgāzes pārvades un sadales sistēmā</w:t>
      </w:r>
    </w:p>
    <w:bookmarkEnd w:id="1"/>
    <w:p w14:paraId="521FF947" w14:textId="77777777" w:rsidR="00322F3E" w:rsidRPr="00903C0B" w:rsidRDefault="00322F3E" w:rsidP="00203C56">
      <w:pPr>
        <w:spacing w:after="0" w:line="240" w:lineRule="auto"/>
        <w:jc w:val="right"/>
        <w:rPr>
          <w:rFonts w:ascii="Times New Roman" w:eastAsia="Times New Roman" w:hAnsi="Times New Roman" w:cs="Times New Roman"/>
          <w:sz w:val="28"/>
          <w:szCs w:val="28"/>
          <w:lang w:eastAsia="lv-LV"/>
        </w:rPr>
      </w:pPr>
    </w:p>
    <w:p w14:paraId="6312A278" w14:textId="2C6B2C2A" w:rsidR="0029769B" w:rsidRPr="00F8011B" w:rsidRDefault="0029769B" w:rsidP="00203C56">
      <w:pPr>
        <w:spacing w:after="0" w:line="240" w:lineRule="auto"/>
        <w:jc w:val="right"/>
        <w:rPr>
          <w:rFonts w:ascii="Times New Roman" w:eastAsia="Times New Roman" w:hAnsi="Times New Roman" w:cs="Times New Roman"/>
          <w:i/>
          <w:iCs/>
          <w:sz w:val="28"/>
          <w:szCs w:val="28"/>
          <w:lang w:eastAsia="lv-LV"/>
        </w:rPr>
      </w:pPr>
      <w:r w:rsidRPr="00F8011B">
        <w:rPr>
          <w:rFonts w:ascii="Times New Roman" w:eastAsia="Times New Roman" w:hAnsi="Times New Roman" w:cs="Times New Roman"/>
          <w:i/>
          <w:iCs/>
          <w:sz w:val="28"/>
          <w:szCs w:val="28"/>
          <w:lang w:eastAsia="lv-LV"/>
        </w:rPr>
        <w:t>Izdoti saskaņā ar</w:t>
      </w:r>
      <w:r w:rsidR="00EE2F43" w:rsidRPr="00F8011B">
        <w:rPr>
          <w:rFonts w:ascii="Times New Roman" w:eastAsia="Times New Roman" w:hAnsi="Times New Roman" w:cs="Times New Roman"/>
          <w:i/>
          <w:iCs/>
          <w:sz w:val="28"/>
          <w:szCs w:val="28"/>
          <w:lang w:eastAsia="lv-LV"/>
        </w:rPr>
        <w:t xml:space="preserve"> Enerģētikas </w:t>
      </w:r>
      <w:r w:rsidRPr="00F8011B">
        <w:rPr>
          <w:rFonts w:ascii="Times New Roman" w:eastAsia="Times New Roman" w:hAnsi="Times New Roman" w:cs="Times New Roman"/>
          <w:i/>
          <w:iCs/>
          <w:sz w:val="28"/>
          <w:szCs w:val="28"/>
          <w:lang w:eastAsia="lv-LV"/>
        </w:rPr>
        <w:t xml:space="preserve">likuma </w:t>
      </w:r>
    </w:p>
    <w:p w14:paraId="7549230A" w14:textId="47FE94DC" w:rsidR="0029769B" w:rsidRDefault="00EE2F43" w:rsidP="00203C56">
      <w:pPr>
        <w:spacing w:after="0" w:line="240" w:lineRule="auto"/>
        <w:jc w:val="right"/>
        <w:rPr>
          <w:rFonts w:ascii="Times New Roman" w:eastAsia="Times New Roman" w:hAnsi="Times New Roman" w:cs="Times New Roman"/>
          <w:i/>
          <w:iCs/>
          <w:sz w:val="28"/>
          <w:szCs w:val="28"/>
          <w:lang w:eastAsia="lv-LV"/>
        </w:rPr>
      </w:pPr>
      <w:r w:rsidRPr="00F8011B">
        <w:rPr>
          <w:rFonts w:ascii="Times New Roman" w:eastAsia="Times New Roman" w:hAnsi="Times New Roman" w:cs="Times New Roman"/>
          <w:i/>
          <w:iCs/>
          <w:sz w:val="28"/>
          <w:szCs w:val="28"/>
          <w:lang w:eastAsia="lv-LV"/>
        </w:rPr>
        <w:t>110. panta sesto daļu</w:t>
      </w:r>
    </w:p>
    <w:p w14:paraId="0CA199A9" w14:textId="2E90A4CA" w:rsidR="002A17D0" w:rsidRDefault="002A17D0" w:rsidP="00203C56">
      <w:pPr>
        <w:spacing w:after="0" w:line="240" w:lineRule="auto"/>
        <w:jc w:val="right"/>
        <w:rPr>
          <w:rFonts w:ascii="Times New Roman" w:eastAsia="Times New Roman" w:hAnsi="Times New Roman" w:cs="Times New Roman"/>
          <w:i/>
          <w:iCs/>
          <w:sz w:val="28"/>
          <w:szCs w:val="28"/>
          <w:lang w:eastAsia="lv-LV"/>
        </w:rPr>
      </w:pPr>
    </w:p>
    <w:p w14:paraId="422506D6" w14:textId="7886DA52" w:rsidR="005C763A" w:rsidRPr="00D95F2A" w:rsidRDefault="005C763A" w:rsidP="00203C56">
      <w:pPr>
        <w:pStyle w:val="tv213"/>
        <w:numPr>
          <w:ilvl w:val="0"/>
          <w:numId w:val="2"/>
        </w:numPr>
        <w:shd w:val="clear" w:color="auto" w:fill="FFFFFF"/>
        <w:tabs>
          <w:tab w:val="left" w:pos="1134"/>
        </w:tabs>
        <w:spacing w:before="0" w:beforeAutospacing="0" w:after="0" w:afterAutospacing="0"/>
        <w:ind w:left="0" w:firstLine="720"/>
        <w:jc w:val="both"/>
        <w:rPr>
          <w:sz w:val="28"/>
          <w:szCs w:val="28"/>
        </w:rPr>
      </w:pPr>
      <w:r w:rsidRPr="00903C0B">
        <w:rPr>
          <w:sz w:val="28"/>
          <w:szCs w:val="28"/>
        </w:rPr>
        <w:t>Noteikumi nosaka tehniskās un drošības prasības biometāna</w:t>
      </w:r>
      <w:bookmarkStart w:id="2" w:name="_Hlk75861466"/>
      <w:r w:rsidRPr="00903C0B">
        <w:rPr>
          <w:sz w:val="28"/>
          <w:szCs w:val="28"/>
        </w:rPr>
        <w:t xml:space="preserve"> </w:t>
      </w:r>
      <w:bookmarkEnd w:id="2"/>
      <w:r w:rsidRPr="00903C0B">
        <w:rPr>
          <w:sz w:val="28"/>
          <w:szCs w:val="28"/>
        </w:rPr>
        <w:t>un gāzveida stāvoklī pārvērstas sašķidrinātās dabasgāzes ievadīšanai un transportēšanai dabasgāzes pārvades un sadales sistēmā, kā arī</w:t>
      </w:r>
      <w:r w:rsidR="00D95F2A">
        <w:rPr>
          <w:sz w:val="28"/>
          <w:szCs w:val="28"/>
        </w:rPr>
        <w:t xml:space="preserve"> </w:t>
      </w:r>
      <w:r w:rsidR="00255579" w:rsidRPr="00D95F2A">
        <w:rPr>
          <w:sz w:val="28"/>
          <w:szCs w:val="28"/>
        </w:rPr>
        <w:t xml:space="preserve">sistēmā </w:t>
      </w:r>
      <w:r w:rsidR="00520E29" w:rsidRPr="00D95F2A">
        <w:rPr>
          <w:sz w:val="28"/>
          <w:szCs w:val="28"/>
        </w:rPr>
        <w:t xml:space="preserve">ievadāmās </w:t>
      </w:r>
      <w:r w:rsidRPr="00D95F2A">
        <w:rPr>
          <w:sz w:val="28"/>
          <w:szCs w:val="28"/>
        </w:rPr>
        <w:t xml:space="preserve">gāzes kvalitātes raksturlielumus, lai gāzes ievadīšana un transportēšana dabasgāzes pārvades un sadales sistēmā būtu </w:t>
      </w:r>
      <w:r w:rsidR="009B4B90" w:rsidRPr="00D95F2A">
        <w:rPr>
          <w:sz w:val="28"/>
          <w:szCs w:val="28"/>
        </w:rPr>
        <w:t xml:space="preserve">ilgtspējīga </w:t>
      </w:r>
      <w:r w:rsidR="00F60610" w:rsidRPr="00D95F2A">
        <w:rPr>
          <w:sz w:val="28"/>
          <w:szCs w:val="28"/>
        </w:rPr>
        <w:t xml:space="preserve">un </w:t>
      </w:r>
      <w:r w:rsidRPr="00D95F2A">
        <w:rPr>
          <w:sz w:val="28"/>
          <w:szCs w:val="28"/>
        </w:rPr>
        <w:t>droša.</w:t>
      </w:r>
    </w:p>
    <w:p w14:paraId="5F58290E" w14:textId="77777777" w:rsidR="005352F2" w:rsidRDefault="005352F2" w:rsidP="00203C56">
      <w:pPr>
        <w:pStyle w:val="tv213"/>
        <w:shd w:val="clear" w:color="auto" w:fill="FFFFFF"/>
        <w:spacing w:before="0" w:beforeAutospacing="0" w:after="0" w:afterAutospacing="0"/>
        <w:ind w:firstLine="720"/>
        <w:jc w:val="both"/>
        <w:rPr>
          <w:sz w:val="28"/>
          <w:szCs w:val="28"/>
        </w:rPr>
      </w:pPr>
    </w:p>
    <w:p w14:paraId="21842280" w14:textId="39F0A0DE" w:rsidR="005C763A" w:rsidRPr="00903C0B" w:rsidRDefault="005C763A" w:rsidP="00203C56">
      <w:pPr>
        <w:pStyle w:val="tv213"/>
        <w:shd w:val="clear" w:color="auto" w:fill="FFFFFF"/>
        <w:spacing w:before="0" w:beforeAutospacing="0" w:after="0" w:afterAutospacing="0"/>
        <w:ind w:firstLine="720"/>
        <w:jc w:val="both"/>
        <w:rPr>
          <w:sz w:val="28"/>
          <w:szCs w:val="28"/>
        </w:rPr>
      </w:pPr>
      <w:r w:rsidRPr="00903C0B">
        <w:rPr>
          <w:sz w:val="28"/>
          <w:szCs w:val="28"/>
        </w:rPr>
        <w:t>2. Noteikumos lietotie termini:</w:t>
      </w:r>
    </w:p>
    <w:p w14:paraId="6F481FB0" w14:textId="6E7AA04B" w:rsidR="00D03A87" w:rsidRDefault="005C763A" w:rsidP="00203C56">
      <w:pPr>
        <w:pStyle w:val="tv213"/>
        <w:shd w:val="clear" w:color="auto" w:fill="FFFFFF"/>
        <w:spacing w:before="0" w:beforeAutospacing="0" w:after="0" w:afterAutospacing="0"/>
        <w:ind w:firstLine="720"/>
        <w:jc w:val="both"/>
        <w:rPr>
          <w:sz w:val="28"/>
          <w:szCs w:val="28"/>
        </w:rPr>
      </w:pPr>
      <w:r w:rsidRPr="00903C0B">
        <w:rPr>
          <w:sz w:val="28"/>
          <w:szCs w:val="28"/>
        </w:rPr>
        <w:t xml:space="preserve">2.1. </w:t>
      </w:r>
      <w:r w:rsidR="00D03A87" w:rsidRPr="00903C0B">
        <w:rPr>
          <w:sz w:val="28"/>
          <w:szCs w:val="28"/>
        </w:rPr>
        <w:t xml:space="preserve">gāzes ievadītājs – šo noteikumu izpratnē pārvades vai sadales sistēmas lietotājs, </w:t>
      </w:r>
      <w:r w:rsidR="00D03A87">
        <w:rPr>
          <w:sz w:val="28"/>
          <w:szCs w:val="28"/>
        </w:rPr>
        <w:t>kas</w:t>
      </w:r>
      <w:r w:rsidR="00D03A87" w:rsidRPr="00903C0B">
        <w:rPr>
          <w:sz w:val="28"/>
          <w:szCs w:val="28"/>
        </w:rPr>
        <w:t xml:space="preserve"> </w:t>
      </w:r>
      <w:r w:rsidR="002A0BD7" w:rsidRPr="00903C0B">
        <w:rPr>
          <w:sz w:val="28"/>
          <w:szCs w:val="28"/>
        </w:rPr>
        <w:t>sistēmā</w:t>
      </w:r>
      <w:r w:rsidR="002A0BD7">
        <w:rPr>
          <w:sz w:val="28"/>
          <w:szCs w:val="28"/>
        </w:rPr>
        <w:t xml:space="preserve"> ievadāmo gāzi</w:t>
      </w:r>
      <w:r w:rsidR="002A0BD7" w:rsidRPr="00903C0B">
        <w:rPr>
          <w:sz w:val="28"/>
          <w:szCs w:val="28"/>
        </w:rPr>
        <w:t xml:space="preserve"> ievad</w:t>
      </w:r>
      <w:r w:rsidR="002A0BD7">
        <w:rPr>
          <w:sz w:val="28"/>
          <w:szCs w:val="28"/>
        </w:rPr>
        <w:t>a</w:t>
      </w:r>
      <w:r w:rsidR="002A0BD7" w:rsidRPr="00903C0B">
        <w:rPr>
          <w:sz w:val="28"/>
          <w:szCs w:val="28"/>
        </w:rPr>
        <w:t xml:space="preserve"> </w:t>
      </w:r>
      <w:r w:rsidR="00D03A87" w:rsidRPr="00903C0B">
        <w:rPr>
          <w:sz w:val="28"/>
          <w:szCs w:val="28"/>
        </w:rPr>
        <w:t>pārvades vai sadales sistēmā</w:t>
      </w:r>
      <w:r w:rsidR="00D03A87">
        <w:rPr>
          <w:sz w:val="28"/>
          <w:szCs w:val="28"/>
        </w:rPr>
        <w:t>;</w:t>
      </w:r>
    </w:p>
    <w:p w14:paraId="34EC3215" w14:textId="77777777" w:rsidR="00D03A87" w:rsidRDefault="00D03A87" w:rsidP="00203C56">
      <w:pPr>
        <w:pStyle w:val="tv213"/>
        <w:shd w:val="clear" w:color="auto" w:fill="FFFFFF"/>
        <w:spacing w:before="0" w:beforeAutospacing="0" w:after="0" w:afterAutospacing="0"/>
        <w:ind w:firstLine="720"/>
        <w:jc w:val="both"/>
        <w:rPr>
          <w:sz w:val="28"/>
          <w:szCs w:val="28"/>
        </w:rPr>
      </w:pPr>
      <w:r>
        <w:rPr>
          <w:sz w:val="28"/>
          <w:szCs w:val="28"/>
        </w:rPr>
        <w:t xml:space="preserve">2.2. </w:t>
      </w:r>
      <w:r w:rsidRPr="00903C0B">
        <w:rPr>
          <w:sz w:val="28"/>
          <w:szCs w:val="28"/>
        </w:rPr>
        <w:t>kvalitātes raksturlielumi – fizisko un ķīmisko raksturlielumu kopums, kuriem jāatbilst sistēmā ievadāmajai gāzei</w:t>
      </w:r>
      <w:r>
        <w:rPr>
          <w:sz w:val="28"/>
          <w:szCs w:val="28"/>
        </w:rPr>
        <w:t>;</w:t>
      </w:r>
    </w:p>
    <w:p w14:paraId="6E57731A" w14:textId="238BE4E7" w:rsidR="00765E44" w:rsidRPr="00903C0B" w:rsidRDefault="00765E44" w:rsidP="00203C56">
      <w:pPr>
        <w:pStyle w:val="tv213"/>
        <w:shd w:val="clear" w:color="auto" w:fill="FFFFFF"/>
        <w:spacing w:before="0" w:beforeAutospacing="0" w:after="0" w:afterAutospacing="0"/>
        <w:ind w:firstLine="720"/>
        <w:jc w:val="both"/>
        <w:rPr>
          <w:sz w:val="28"/>
          <w:szCs w:val="28"/>
        </w:rPr>
      </w:pPr>
      <w:r>
        <w:rPr>
          <w:sz w:val="28"/>
          <w:szCs w:val="28"/>
        </w:rPr>
        <w:t xml:space="preserve">2.3. </w:t>
      </w:r>
      <w:r w:rsidR="00C31916">
        <w:rPr>
          <w:sz w:val="28"/>
          <w:szCs w:val="28"/>
        </w:rPr>
        <w:t xml:space="preserve">pieslēguma līgums – līgums, ko </w:t>
      </w:r>
      <w:r w:rsidR="00C31916" w:rsidRPr="00903C0B">
        <w:rPr>
          <w:sz w:val="28"/>
          <w:szCs w:val="28"/>
        </w:rPr>
        <w:t xml:space="preserve">sistēmas operators </w:t>
      </w:r>
      <w:r w:rsidR="002A0BD7" w:rsidRPr="00903C0B">
        <w:rPr>
          <w:sz w:val="28"/>
          <w:szCs w:val="28"/>
        </w:rPr>
        <w:t xml:space="preserve">slēdz </w:t>
      </w:r>
      <w:r w:rsidR="00C31916" w:rsidRPr="00903C0B">
        <w:rPr>
          <w:sz w:val="28"/>
          <w:szCs w:val="28"/>
        </w:rPr>
        <w:t xml:space="preserve">ar </w:t>
      </w:r>
      <w:r w:rsidR="00A55A4C" w:rsidRPr="00A55A4C">
        <w:rPr>
          <w:sz w:val="28"/>
          <w:szCs w:val="28"/>
        </w:rPr>
        <w:t>gāzes ievadītāj</w:t>
      </w:r>
      <w:r w:rsidR="00A55A4C">
        <w:rPr>
          <w:sz w:val="28"/>
          <w:szCs w:val="28"/>
        </w:rPr>
        <w:t>u</w:t>
      </w:r>
      <w:r w:rsidR="00C31916" w:rsidRPr="00903C0B">
        <w:rPr>
          <w:sz w:val="28"/>
          <w:szCs w:val="28"/>
        </w:rPr>
        <w:t xml:space="preserve"> par</w:t>
      </w:r>
      <w:r w:rsidR="00C31916">
        <w:rPr>
          <w:sz w:val="28"/>
          <w:szCs w:val="28"/>
        </w:rPr>
        <w:t xml:space="preserve"> pieslēgumu pie dabasgāzes sistēmas</w:t>
      </w:r>
      <w:r w:rsidR="00C31916" w:rsidRPr="00322F3E">
        <w:rPr>
          <w:sz w:val="28"/>
          <w:szCs w:val="28"/>
        </w:rPr>
        <w:t>;</w:t>
      </w:r>
    </w:p>
    <w:p w14:paraId="40F76EB5" w14:textId="48D94756" w:rsidR="00AB0F76" w:rsidRPr="00903C0B" w:rsidRDefault="005C763A" w:rsidP="00203C56">
      <w:pPr>
        <w:pStyle w:val="tv213"/>
        <w:shd w:val="clear" w:color="auto" w:fill="FFFFFF"/>
        <w:spacing w:before="0" w:beforeAutospacing="0" w:after="0" w:afterAutospacing="0"/>
        <w:ind w:firstLine="720"/>
        <w:jc w:val="both"/>
        <w:rPr>
          <w:sz w:val="28"/>
          <w:szCs w:val="28"/>
        </w:rPr>
      </w:pPr>
      <w:r w:rsidRPr="00903C0B">
        <w:rPr>
          <w:sz w:val="28"/>
          <w:szCs w:val="28"/>
        </w:rPr>
        <w:t>2.</w:t>
      </w:r>
      <w:r w:rsidR="00C31916">
        <w:rPr>
          <w:sz w:val="28"/>
          <w:szCs w:val="28"/>
        </w:rPr>
        <w:t>4</w:t>
      </w:r>
      <w:r w:rsidRPr="00903C0B">
        <w:rPr>
          <w:sz w:val="28"/>
          <w:szCs w:val="28"/>
        </w:rPr>
        <w:t xml:space="preserve">. pieslēguma </w:t>
      </w:r>
      <w:r w:rsidR="003033DB">
        <w:rPr>
          <w:sz w:val="28"/>
          <w:szCs w:val="28"/>
        </w:rPr>
        <w:t>vieta</w:t>
      </w:r>
      <w:r w:rsidR="003033DB" w:rsidRPr="00903C0B">
        <w:rPr>
          <w:sz w:val="28"/>
          <w:szCs w:val="28"/>
        </w:rPr>
        <w:t xml:space="preserve"> </w:t>
      </w:r>
      <w:r w:rsidRPr="00903C0B">
        <w:rPr>
          <w:sz w:val="28"/>
          <w:szCs w:val="28"/>
        </w:rPr>
        <w:t xml:space="preserve">– </w:t>
      </w:r>
      <w:r w:rsidR="003033DB">
        <w:rPr>
          <w:sz w:val="28"/>
          <w:szCs w:val="28"/>
        </w:rPr>
        <w:t>pieslēguma punkts</w:t>
      </w:r>
      <w:r w:rsidRPr="00903C0B">
        <w:rPr>
          <w:sz w:val="28"/>
          <w:szCs w:val="28"/>
        </w:rPr>
        <w:t xml:space="preserve">, kurā </w:t>
      </w:r>
      <w:r w:rsidR="00FA7230">
        <w:rPr>
          <w:sz w:val="28"/>
          <w:szCs w:val="28"/>
        </w:rPr>
        <w:t>sistēmā ievadāmā gāze</w:t>
      </w:r>
      <w:r w:rsidR="00FA7230" w:rsidRPr="00903C0B">
        <w:rPr>
          <w:sz w:val="28"/>
          <w:szCs w:val="28"/>
        </w:rPr>
        <w:t xml:space="preserve"> </w:t>
      </w:r>
      <w:r w:rsidRPr="00903C0B">
        <w:rPr>
          <w:sz w:val="28"/>
          <w:szCs w:val="28"/>
        </w:rPr>
        <w:t xml:space="preserve">tiek ievadīta dabasgāzes pārvades sistēmā vai odorizēta </w:t>
      </w:r>
      <w:r w:rsidR="00FA7230">
        <w:rPr>
          <w:sz w:val="28"/>
          <w:szCs w:val="28"/>
        </w:rPr>
        <w:t>sistēmā ievadāmā gāze</w:t>
      </w:r>
      <w:r w:rsidR="00FA7230" w:rsidRPr="00903C0B">
        <w:rPr>
          <w:sz w:val="28"/>
          <w:szCs w:val="28"/>
        </w:rPr>
        <w:t xml:space="preserve"> </w:t>
      </w:r>
      <w:r w:rsidRPr="00903C0B">
        <w:rPr>
          <w:sz w:val="28"/>
          <w:szCs w:val="28"/>
        </w:rPr>
        <w:t>tiek ievadīta dabasgāzes sadales sistēmā</w:t>
      </w:r>
      <w:r w:rsidR="00A015E6" w:rsidRPr="00903C0B">
        <w:rPr>
          <w:sz w:val="28"/>
          <w:szCs w:val="28"/>
        </w:rPr>
        <w:t>;</w:t>
      </w:r>
    </w:p>
    <w:p w14:paraId="0A5EEDD0" w14:textId="3D298CED" w:rsidR="00D03A87" w:rsidRPr="0067381C" w:rsidRDefault="00AB0F76" w:rsidP="00203C56">
      <w:pPr>
        <w:pStyle w:val="tv213"/>
        <w:shd w:val="clear" w:color="auto" w:fill="FFFFFF"/>
        <w:spacing w:before="0" w:beforeAutospacing="0" w:after="0" w:afterAutospacing="0"/>
        <w:ind w:firstLine="720"/>
        <w:jc w:val="both"/>
        <w:rPr>
          <w:sz w:val="28"/>
          <w:szCs w:val="28"/>
        </w:rPr>
      </w:pPr>
      <w:r w:rsidRPr="00903C0B">
        <w:rPr>
          <w:sz w:val="28"/>
          <w:szCs w:val="28"/>
        </w:rPr>
        <w:t>2.</w:t>
      </w:r>
      <w:r w:rsidR="00C31916">
        <w:rPr>
          <w:sz w:val="28"/>
          <w:szCs w:val="28"/>
        </w:rPr>
        <w:t>5</w:t>
      </w:r>
      <w:r w:rsidRPr="00903C0B">
        <w:rPr>
          <w:sz w:val="28"/>
          <w:szCs w:val="28"/>
        </w:rPr>
        <w:t>.</w:t>
      </w:r>
      <w:r w:rsidR="00775BCE">
        <w:rPr>
          <w:sz w:val="28"/>
          <w:szCs w:val="28"/>
        </w:rPr>
        <w:t> </w:t>
      </w:r>
      <w:r w:rsidR="00D03A87">
        <w:rPr>
          <w:sz w:val="28"/>
          <w:szCs w:val="28"/>
        </w:rPr>
        <w:t>sistēmā ievadāmā gāze</w:t>
      </w:r>
      <w:r w:rsidR="00D03A87" w:rsidRPr="00903C0B">
        <w:rPr>
          <w:sz w:val="28"/>
          <w:szCs w:val="28"/>
        </w:rPr>
        <w:t xml:space="preserve"> –</w:t>
      </w:r>
      <w:r w:rsidR="00D03A87">
        <w:rPr>
          <w:sz w:val="28"/>
          <w:szCs w:val="28"/>
        </w:rPr>
        <w:t xml:space="preserve"> </w:t>
      </w:r>
      <w:r w:rsidR="00D03A87" w:rsidRPr="0067381C">
        <w:rPr>
          <w:sz w:val="28"/>
          <w:szCs w:val="28"/>
        </w:rPr>
        <w:t xml:space="preserve">biometāns </w:t>
      </w:r>
      <w:r w:rsidR="0067381C" w:rsidRPr="0067381C">
        <w:rPr>
          <w:sz w:val="28"/>
          <w:szCs w:val="28"/>
        </w:rPr>
        <w:t>vai</w:t>
      </w:r>
      <w:r w:rsidR="00D03A87" w:rsidRPr="0067381C">
        <w:rPr>
          <w:sz w:val="28"/>
          <w:szCs w:val="28"/>
        </w:rPr>
        <w:t xml:space="preserve"> gāzveida stāvoklī pārvērsta sašķidrinātā dabasgāze, kas atbilst šo noteikumu </w:t>
      </w:r>
      <w:r w:rsidR="0067381C" w:rsidRPr="0067381C">
        <w:rPr>
          <w:sz w:val="28"/>
          <w:szCs w:val="28"/>
          <w:shd w:val="clear" w:color="auto" w:fill="FFFFFF"/>
        </w:rPr>
        <w:t>1</w:t>
      </w:r>
      <w:r w:rsidR="00921A02">
        <w:rPr>
          <w:sz w:val="28"/>
          <w:szCs w:val="28"/>
          <w:shd w:val="clear" w:color="auto" w:fill="FFFFFF"/>
        </w:rPr>
        <w:t>2</w:t>
      </w:r>
      <w:r w:rsidR="0067381C" w:rsidRPr="0067381C">
        <w:rPr>
          <w:sz w:val="28"/>
          <w:szCs w:val="28"/>
          <w:shd w:val="clear" w:color="auto" w:fill="FFFFFF"/>
        </w:rPr>
        <w:t>.</w:t>
      </w:r>
      <w:r w:rsidR="008F201E">
        <w:rPr>
          <w:sz w:val="28"/>
          <w:szCs w:val="28"/>
          <w:shd w:val="clear" w:color="auto" w:fill="FFFFFF"/>
        </w:rPr>
        <w:t xml:space="preserve"> </w:t>
      </w:r>
      <w:r w:rsidR="0067381C" w:rsidRPr="0067381C">
        <w:rPr>
          <w:sz w:val="28"/>
          <w:szCs w:val="28"/>
          <w:shd w:val="clear" w:color="auto" w:fill="FFFFFF"/>
        </w:rPr>
        <w:t>punktā un</w:t>
      </w:r>
      <w:r w:rsidR="0067381C" w:rsidRPr="0067381C">
        <w:rPr>
          <w:sz w:val="28"/>
          <w:szCs w:val="28"/>
        </w:rPr>
        <w:t xml:space="preserve"> </w:t>
      </w:r>
      <w:r w:rsidR="00D03A87" w:rsidRPr="0067381C">
        <w:rPr>
          <w:sz w:val="28"/>
          <w:szCs w:val="28"/>
        </w:rPr>
        <w:t>1.</w:t>
      </w:r>
      <w:r w:rsidR="008F201E">
        <w:rPr>
          <w:sz w:val="28"/>
          <w:szCs w:val="28"/>
        </w:rPr>
        <w:t xml:space="preserve"> </w:t>
      </w:r>
      <w:r w:rsidR="00D03A87" w:rsidRPr="0067381C">
        <w:rPr>
          <w:sz w:val="28"/>
          <w:szCs w:val="28"/>
        </w:rPr>
        <w:t xml:space="preserve">pielikumā </w:t>
      </w:r>
      <w:r w:rsidR="002A0BD7">
        <w:rPr>
          <w:sz w:val="28"/>
          <w:szCs w:val="28"/>
        </w:rPr>
        <w:t>minētajām</w:t>
      </w:r>
      <w:r w:rsidR="00D03A87" w:rsidRPr="0067381C">
        <w:rPr>
          <w:sz w:val="28"/>
          <w:szCs w:val="28"/>
        </w:rPr>
        <w:t xml:space="preserve"> kvalitātes prasībām;</w:t>
      </w:r>
    </w:p>
    <w:p w14:paraId="76D6036D" w14:textId="28F65937" w:rsidR="00D03A87" w:rsidRDefault="00D03A87" w:rsidP="00203C56">
      <w:pPr>
        <w:pStyle w:val="tv213"/>
        <w:shd w:val="clear" w:color="auto" w:fill="FFFFFF"/>
        <w:spacing w:before="0" w:beforeAutospacing="0" w:after="0" w:afterAutospacing="0"/>
        <w:ind w:firstLine="720"/>
        <w:jc w:val="both"/>
        <w:rPr>
          <w:sz w:val="28"/>
          <w:szCs w:val="28"/>
        </w:rPr>
      </w:pPr>
      <w:r w:rsidRPr="00622D5B">
        <w:rPr>
          <w:sz w:val="28"/>
          <w:szCs w:val="28"/>
        </w:rPr>
        <w:t>2.</w:t>
      </w:r>
      <w:r>
        <w:rPr>
          <w:sz w:val="28"/>
          <w:szCs w:val="28"/>
        </w:rPr>
        <w:t>6</w:t>
      </w:r>
      <w:r w:rsidRPr="00622D5B">
        <w:rPr>
          <w:sz w:val="28"/>
          <w:szCs w:val="28"/>
        </w:rPr>
        <w:t xml:space="preserve">. sistēmas pakalpojuma līgums – līgums, ko </w:t>
      </w:r>
      <w:r>
        <w:rPr>
          <w:sz w:val="28"/>
          <w:szCs w:val="28"/>
        </w:rPr>
        <w:t xml:space="preserve">dabasgāzes pārvades vai sadales </w:t>
      </w:r>
      <w:r w:rsidRPr="00622D5B">
        <w:rPr>
          <w:sz w:val="28"/>
          <w:szCs w:val="28"/>
        </w:rPr>
        <w:t>sistēmas operators</w:t>
      </w:r>
      <w:r>
        <w:rPr>
          <w:sz w:val="28"/>
          <w:szCs w:val="28"/>
        </w:rPr>
        <w:t xml:space="preserve"> (turpmāk – sistēmas operators)</w:t>
      </w:r>
      <w:r w:rsidRPr="00622D5B">
        <w:rPr>
          <w:sz w:val="28"/>
          <w:szCs w:val="28"/>
        </w:rPr>
        <w:t xml:space="preserve"> </w:t>
      </w:r>
      <w:r w:rsidR="002A0BD7" w:rsidRPr="00622D5B">
        <w:rPr>
          <w:sz w:val="28"/>
          <w:szCs w:val="28"/>
        </w:rPr>
        <w:t xml:space="preserve">slēdz </w:t>
      </w:r>
      <w:r w:rsidRPr="00622D5B">
        <w:rPr>
          <w:sz w:val="28"/>
          <w:szCs w:val="28"/>
        </w:rPr>
        <w:t xml:space="preserve">ar </w:t>
      </w:r>
      <w:r w:rsidR="00A55A4C" w:rsidRPr="00A55A4C">
        <w:rPr>
          <w:sz w:val="28"/>
          <w:szCs w:val="28"/>
        </w:rPr>
        <w:t>gāzes ievadītāj</w:t>
      </w:r>
      <w:r w:rsidR="00A55A4C">
        <w:rPr>
          <w:sz w:val="28"/>
          <w:szCs w:val="28"/>
        </w:rPr>
        <w:t>u</w:t>
      </w:r>
      <w:r w:rsidR="00A55A4C" w:rsidRPr="00903C0B">
        <w:rPr>
          <w:sz w:val="28"/>
          <w:szCs w:val="28"/>
        </w:rPr>
        <w:t xml:space="preserve"> </w:t>
      </w:r>
      <w:r w:rsidRPr="00622D5B">
        <w:rPr>
          <w:sz w:val="28"/>
          <w:szCs w:val="28"/>
        </w:rPr>
        <w:t>par</w:t>
      </w:r>
      <w:r w:rsidRPr="00903C0B">
        <w:rPr>
          <w:sz w:val="28"/>
          <w:szCs w:val="28"/>
        </w:rPr>
        <w:t xml:space="preserve"> dabasgāzes </w:t>
      </w:r>
      <w:r>
        <w:rPr>
          <w:sz w:val="28"/>
          <w:szCs w:val="28"/>
        </w:rPr>
        <w:t xml:space="preserve">pārvades vai sadales </w:t>
      </w:r>
      <w:r w:rsidRPr="00903C0B">
        <w:rPr>
          <w:sz w:val="28"/>
          <w:szCs w:val="28"/>
        </w:rPr>
        <w:t>sistēmas pakalpojuma sniegšanu;</w:t>
      </w:r>
    </w:p>
    <w:p w14:paraId="35D8994A" w14:textId="0132DF0E" w:rsidR="005352F2" w:rsidRDefault="005352F2" w:rsidP="00203C56">
      <w:pPr>
        <w:pStyle w:val="tv213"/>
        <w:shd w:val="clear" w:color="auto" w:fill="FFFFFF"/>
        <w:spacing w:before="0" w:beforeAutospacing="0" w:after="0" w:afterAutospacing="0"/>
        <w:ind w:firstLine="720"/>
        <w:jc w:val="both"/>
        <w:rPr>
          <w:sz w:val="28"/>
          <w:szCs w:val="28"/>
        </w:rPr>
      </w:pPr>
      <w:bookmarkStart w:id="3" w:name="p3"/>
      <w:bookmarkStart w:id="4" w:name="p-601709"/>
      <w:bookmarkEnd w:id="3"/>
      <w:bookmarkEnd w:id="4"/>
    </w:p>
    <w:p w14:paraId="7A99A5DC" w14:textId="542BF811" w:rsidR="00025288" w:rsidRPr="00590D7D" w:rsidRDefault="005C763A" w:rsidP="00203C56">
      <w:pPr>
        <w:pStyle w:val="tv213"/>
        <w:shd w:val="clear" w:color="auto" w:fill="FFFFFF"/>
        <w:spacing w:before="0" w:beforeAutospacing="0" w:after="0" w:afterAutospacing="0"/>
        <w:ind w:firstLine="720"/>
        <w:jc w:val="both"/>
      </w:pPr>
      <w:r w:rsidRPr="00903C0B">
        <w:rPr>
          <w:sz w:val="28"/>
          <w:szCs w:val="28"/>
        </w:rPr>
        <w:t xml:space="preserve">3. </w:t>
      </w:r>
      <w:r w:rsidR="00FA7230">
        <w:rPr>
          <w:sz w:val="28"/>
          <w:szCs w:val="28"/>
        </w:rPr>
        <w:t>Sistēmā ievadāmās gāzes</w:t>
      </w:r>
      <w:r w:rsidR="00FA7230" w:rsidRPr="00903C0B">
        <w:rPr>
          <w:sz w:val="28"/>
          <w:szCs w:val="28"/>
        </w:rPr>
        <w:t xml:space="preserve"> </w:t>
      </w:r>
      <w:r w:rsidR="000A4AE5" w:rsidRPr="00903C0B">
        <w:rPr>
          <w:sz w:val="28"/>
          <w:szCs w:val="28"/>
        </w:rPr>
        <w:t xml:space="preserve">ievadīšana un </w:t>
      </w:r>
      <w:r w:rsidR="002D18DD">
        <w:rPr>
          <w:sz w:val="28"/>
          <w:szCs w:val="28"/>
        </w:rPr>
        <w:t>transportēšana dabasgāzes</w:t>
      </w:r>
      <w:r w:rsidR="000A4AE5" w:rsidRPr="00903C0B">
        <w:rPr>
          <w:sz w:val="28"/>
          <w:szCs w:val="28"/>
        </w:rPr>
        <w:t xml:space="preserve"> pārvades vai sadales sistēmā notiek saskaņā ar pārvades sistēmas pakalpojuma vai sadales </w:t>
      </w:r>
      <w:r w:rsidR="000A4AE5" w:rsidRPr="00FA6AFD">
        <w:rPr>
          <w:sz w:val="28"/>
          <w:szCs w:val="28"/>
        </w:rPr>
        <w:t xml:space="preserve">sistēmas pakalpojuma </w:t>
      </w:r>
      <w:r w:rsidR="00FA6AFD" w:rsidRPr="00FA6AFD">
        <w:rPr>
          <w:bCs/>
          <w:sz w:val="28"/>
          <w:szCs w:val="28"/>
        </w:rPr>
        <w:t>līgumā noteiktajiem tehniskajiem, drošības un sistēmā ievadāmās gāzes kvalitātes nosacījumiem.</w:t>
      </w:r>
      <w:bookmarkStart w:id="5" w:name="p4"/>
      <w:bookmarkStart w:id="6" w:name="p-601710"/>
      <w:bookmarkStart w:id="7" w:name="p5"/>
      <w:bookmarkStart w:id="8" w:name="p-601711"/>
      <w:bookmarkEnd w:id="5"/>
      <w:bookmarkEnd w:id="6"/>
      <w:bookmarkEnd w:id="7"/>
      <w:bookmarkEnd w:id="8"/>
    </w:p>
    <w:p w14:paraId="56F30237" w14:textId="77777777" w:rsidR="005352F2" w:rsidRDefault="005352F2" w:rsidP="00203C56">
      <w:pPr>
        <w:pStyle w:val="tv213"/>
        <w:shd w:val="clear" w:color="auto" w:fill="FFFFFF"/>
        <w:spacing w:before="0" w:beforeAutospacing="0" w:after="0" w:afterAutospacing="0"/>
        <w:ind w:firstLine="720"/>
        <w:jc w:val="both"/>
        <w:rPr>
          <w:sz w:val="28"/>
          <w:szCs w:val="28"/>
        </w:rPr>
      </w:pPr>
    </w:p>
    <w:p w14:paraId="6FCDE874" w14:textId="7D36FAEC" w:rsidR="005C763A" w:rsidRPr="00903C0B" w:rsidRDefault="00467C36" w:rsidP="00203C56">
      <w:pPr>
        <w:pStyle w:val="tv213"/>
        <w:shd w:val="clear" w:color="auto" w:fill="FFFFFF"/>
        <w:spacing w:before="0" w:beforeAutospacing="0" w:after="0" w:afterAutospacing="0"/>
        <w:ind w:firstLine="720"/>
        <w:jc w:val="both"/>
        <w:rPr>
          <w:sz w:val="28"/>
          <w:szCs w:val="28"/>
        </w:rPr>
      </w:pPr>
      <w:r>
        <w:rPr>
          <w:sz w:val="28"/>
          <w:szCs w:val="28"/>
        </w:rPr>
        <w:lastRenderedPageBreak/>
        <w:t>4</w:t>
      </w:r>
      <w:r w:rsidR="005C763A" w:rsidRPr="00903C0B">
        <w:rPr>
          <w:sz w:val="28"/>
          <w:szCs w:val="28"/>
        </w:rPr>
        <w:t>.</w:t>
      </w:r>
      <w:r w:rsidR="00B65BCB">
        <w:rPr>
          <w:sz w:val="28"/>
          <w:szCs w:val="28"/>
        </w:rPr>
        <w:t> </w:t>
      </w:r>
      <w:r w:rsidR="005C763A" w:rsidRPr="00903C0B">
        <w:rPr>
          <w:sz w:val="28"/>
          <w:szCs w:val="28"/>
        </w:rPr>
        <w:t>Ekonomikas ministrija sadarbībā ar attiecīgo standartizācijas tehnisko komiteju ies</w:t>
      </w:r>
      <w:r w:rsidR="006C7423">
        <w:rPr>
          <w:sz w:val="28"/>
          <w:szCs w:val="28"/>
        </w:rPr>
        <w:t>niedz</w:t>
      </w:r>
      <w:r w:rsidR="005C763A" w:rsidRPr="00903C0B">
        <w:rPr>
          <w:sz w:val="28"/>
          <w:szCs w:val="28"/>
        </w:rPr>
        <w:t xml:space="preserve"> nacionālajai standartizācijas institūcijai to standartu sarakstu, kur</w:t>
      </w:r>
      <w:r w:rsidR="00C27CD6">
        <w:rPr>
          <w:sz w:val="28"/>
          <w:szCs w:val="28"/>
        </w:rPr>
        <w:t>i</w:t>
      </w:r>
      <w:r w:rsidR="005C763A" w:rsidRPr="00903C0B">
        <w:rPr>
          <w:sz w:val="28"/>
          <w:szCs w:val="28"/>
        </w:rPr>
        <w:t xml:space="preserve"> </w:t>
      </w:r>
      <w:r w:rsidR="006C7423">
        <w:rPr>
          <w:sz w:val="28"/>
          <w:szCs w:val="28"/>
        </w:rPr>
        <w:t>jā</w:t>
      </w:r>
      <w:r w:rsidR="005C763A" w:rsidRPr="00903C0B">
        <w:rPr>
          <w:sz w:val="28"/>
          <w:szCs w:val="28"/>
        </w:rPr>
        <w:t>piemēro šo noteikumu prasību izpildei (turpmāk – piemērojamie standarti). Nacionālā standartizācijas institūcija piemērojamo standartu sarakstu publicē savā oficiālajā tīmekļvietnē.</w:t>
      </w:r>
    </w:p>
    <w:p w14:paraId="3FF90647" w14:textId="77777777" w:rsidR="005352F2" w:rsidRDefault="005352F2" w:rsidP="00203C56">
      <w:pPr>
        <w:pStyle w:val="tv213"/>
        <w:shd w:val="clear" w:color="auto" w:fill="FFFFFF"/>
        <w:spacing w:before="0" w:beforeAutospacing="0" w:after="0" w:afterAutospacing="0"/>
        <w:ind w:firstLine="720"/>
        <w:jc w:val="both"/>
        <w:rPr>
          <w:sz w:val="28"/>
          <w:szCs w:val="28"/>
        </w:rPr>
      </w:pPr>
      <w:bookmarkStart w:id="9" w:name="p6"/>
      <w:bookmarkStart w:id="10" w:name="p-601713"/>
      <w:bookmarkEnd w:id="9"/>
      <w:bookmarkEnd w:id="10"/>
    </w:p>
    <w:p w14:paraId="495B91D7" w14:textId="1339D0E6" w:rsidR="005C763A" w:rsidRDefault="00467C36" w:rsidP="00203C56">
      <w:pPr>
        <w:pStyle w:val="tv213"/>
        <w:shd w:val="clear" w:color="auto" w:fill="FFFFFF"/>
        <w:spacing w:before="0" w:beforeAutospacing="0" w:after="0" w:afterAutospacing="0"/>
        <w:ind w:firstLine="720"/>
        <w:jc w:val="both"/>
        <w:rPr>
          <w:sz w:val="28"/>
          <w:szCs w:val="28"/>
        </w:rPr>
      </w:pPr>
      <w:r>
        <w:rPr>
          <w:sz w:val="28"/>
          <w:szCs w:val="28"/>
        </w:rPr>
        <w:t>5</w:t>
      </w:r>
      <w:r w:rsidR="005C763A" w:rsidRPr="00903C0B">
        <w:rPr>
          <w:sz w:val="28"/>
          <w:szCs w:val="28"/>
        </w:rPr>
        <w:t>.</w:t>
      </w:r>
      <w:r w:rsidR="00B65BCB">
        <w:t> </w:t>
      </w:r>
      <w:r w:rsidR="00525C80" w:rsidRPr="00525C80">
        <w:rPr>
          <w:sz w:val="28"/>
          <w:szCs w:val="28"/>
        </w:rPr>
        <w:t xml:space="preserve">Gāzes </w:t>
      </w:r>
      <w:r w:rsidR="00E97EB4" w:rsidRPr="00525C80">
        <w:rPr>
          <w:sz w:val="28"/>
          <w:szCs w:val="28"/>
        </w:rPr>
        <w:t>ievadītāj</w:t>
      </w:r>
      <w:r w:rsidR="00E97EB4">
        <w:rPr>
          <w:sz w:val="28"/>
          <w:szCs w:val="28"/>
        </w:rPr>
        <w:t>s</w:t>
      </w:r>
      <w:r w:rsidR="00E97EB4" w:rsidRPr="00525C80">
        <w:rPr>
          <w:sz w:val="28"/>
          <w:szCs w:val="28"/>
        </w:rPr>
        <w:t xml:space="preserve"> </w:t>
      </w:r>
      <w:r w:rsidR="00525C80" w:rsidRPr="00525C80">
        <w:rPr>
          <w:sz w:val="28"/>
          <w:szCs w:val="28"/>
        </w:rPr>
        <w:t>nodrošin</w:t>
      </w:r>
      <w:r w:rsidR="00E97EB4">
        <w:rPr>
          <w:sz w:val="28"/>
          <w:szCs w:val="28"/>
        </w:rPr>
        <w:t>a</w:t>
      </w:r>
      <w:r w:rsidR="00E22E89" w:rsidRPr="00E22E89">
        <w:t xml:space="preserve"> </w:t>
      </w:r>
      <w:r w:rsidR="00E22E89" w:rsidRPr="00E22E89">
        <w:rPr>
          <w:sz w:val="28"/>
          <w:szCs w:val="28"/>
        </w:rPr>
        <w:t>pieslēguma</w:t>
      </w:r>
      <w:r w:rsidR="00E97EB4" w:rsidRPr="00E22E89">
        <w:rPr>
          <w:sz w:val="28"/>
          <w:szCs w:val="28"/>
        </w:rPr>
        <w:t xml:space="preserve"> </w:t>
      </w:r>
      <w:r w:rsidR="007F6ED1" w:rsidRPr="00E22E89">
        <w:rPr>
          <w:sz w:val="28"/>
          <w:szCs w:val="28"/>
        </w:rPr>
        <w:t xml:space="preserve">izbūvi </w:t>
      </w:r>
      <w:r w:rsidR="00E97EB4">
        <w:rPr>
          <w:sz w:val="28"/>
          <w:szCs w:val="28"/>
        </w:rPr>
        <w:t xml:space="preserve">sistēmā ievadāmās gāzes piegādei no piederības robežas līdz pieslēguma vietai dabasgāzes </w:t>
      </w:r>
      <w:r w:rsidR="00E22E89" w:rsidRPr="00E22E89">
        <w:rPr>
          <w:sz w:val="28"/>
          <w:szCs w:val="28"/>
        </w:rPr>
        <w:t xml:space="preserve">pārvades </w:t>
      </w:r>
      <w:r w:rsidR="00E97EB4">
        <w:rPr>
          <w:sz w:val="28"/>
          <w:szCs w:val="28"/>
        </w:rPr>
        <w:t xml:space="preserve">sistēmā saskaņā ar </w:t>
      </w:r>
      <w:r w:rsidR="00E97EB4" w:rsidRPr="00E97EB4">
        <w:rPr>
          <w:sz w:val="28"/>
          <w:szCs w:val="28"/>
        </w:rPr>
        <w:t>Sabiedrisko pakalpojumu regulēšanas komisijas apstiprinātiem dabasgāzes pārvades sistēmas pieslēguma noteikumiem biometāna ražotājiem un sašķidrinātās dabasgāzes sistēmas operatoriem</w:t>
      </w:r>
      <w:r w:rsidR="00525C80" w:rsidRPr="00525C80">
        <w:rPr>
          <w:sz w:val="28"/>
          <w:szCs w:val="28"/>
        </w:rPr>
        <w:t>.</w:t>
      </w:r>
    </w:p>
    <w:p w14:paraId="7DEFCEDB" w14:textId="77777777" w:rsidR="005352F2" w:rsidRDefault="005352F2" w:rsidP="00203C56">
      <w:pPr>
        <w:pStyle w:val="tv213"/>
        <w:shd w:val="clear" w:color="auto" w:fill="FFFFFF"/>
        <w:spacing w:before="0" w:beforeAutospacing="0" w:after="0" w:afterAutospacing="0"/>
        <w:ind w:firstLine="720"/>
        <w:jc w:val="both"/>
        <w:rPr>
          <w:sz w:val="28"/>
          <w:szCs w:val="28"/>
        </w:rPr>
      </w:pPr>
    </w:p>
    <w:p w14:paraId="1B5A35A8" w14:textId="4F72B0A7" w:rsidR="00BC3A9C" w:rsidRPr="00A915C8" w:rsidRDefault="00EC28F7" w:rsidP="00203C56">
      <w:pPr>
        <w:pStyle w:val="tv213"/>
        <w:shd w:val="clear" w:color="auto" w:fill="FFFFFF"/>
        <w:spacing w:before="0" w:beforeAutospacing="0" w:after="0" w:afterAutospacing="0"/>
        <w:ind w:firstLine="720"/>
        <w:jc w:val="both"/>
        <w:rPr>
          <w:sz w:val="28"/>
          <w:szCs w:val="28"/>
          <w:lang w:eastAsia="en-US"/>
        </w:rPr>
      </w:pPr>
      <w:r w:rsidRPr="00A915C8">
        <w:rPr>
          <w:sz w:val="28"/>
          <w:szCs w:val="28"/>
        </w:rPr>
        <w:t xml:space="preserve">6. </w:t>
      </w:r>
      <w:r w:rsidR="00BC3A9C" w:rsidRPr="00A915C8">
        <w:rPr>
          <w:sz w:val="28"/>
          <w:szCs w:val="28"/>
          <w:lang w:eastAsia="en-US"/>
        </w:rPr>
        <w:t xml:space="preserve">Gāzes ievadītājs nodrošina pieslēguma izbūvi sistēmā ievadāmās gāzes piegādei no piederības robežas līdz pieslēguma vietai dabasgāzes sadales sistēmā saskaņā ar Sabiedrisko pakalpojumu regulēšanas komisijas apstiprinātiem dabasgāzes sadales sistēmas pieslēguma noteikumiem biometāna ražotājiem un sašķidrinātās dabasgāzes sistēmas operatoriem. </w:t>
      </w:r>
    </w:p>
    <w:p w14:paraId="65002359" w14:textId="77777777" w:rsidR="005352F2" w:rsidRDefault="005352F2" w:rsidP="00203C56">
      <w:pPr>
        <w:pStyle w:val="tv213"/>
        <w:shd w:val="clear" w:color="auto" w:fill="FFFFFF"/>
        <w:spacing w:before="0" w:beforeAutospacing="0" w:after="0" w:afterAutospacing="0"/>
        <w:ind w:firstLine="720"/>
        <w:jc w:val="both"/>
        <w:rPr>
          <w:sz w:val="28"/>
          <w:szCs w:val="28"/>
        </w:rPr>
      </w:pPr>
      <w:bookmarkStart w:id="11" w:name="_Hlk103241406"/>
    </w:p>
    <w:p w14:paraId="7D7190C1" w14:textId="1F117466" w:rsidR="00F75833" w:rsidRPr="002072D3" w:rsidRDefault="00E22DE7" w:rsidP="00203C56">
      <w:pPr>
        <w:pStyle w:val="tv213"/>
        <w:shd w:val="clear" w:color="auto" w:fill="FFFFFF"/>
        <w:spacing w:before="0" w:beforeAutospacing="0" w:after="0" w:afterAutospacing="0"/>
        <w:ind w:firstLine="720"/>
        <w:jc w:val="both"/>
        <w:rPr>
          <w:sz w:val="28"/>
          <w:szCs w:val="28"/>
        </w:rPr>
      </w:pPr>
      <w:r w:rsidRPr="00A915C8">
        <w:rPr>
          <w:sz w:val="28"/>
          <w:szCs w:val="28"/>
        </w:rPr>
        <w:t>7</w:t>
      </w:r>
      <w:r w:rsidR="00467C36" w:rsidRPr="00A915C8">
        <w:rPr>
          <w:sz w:val="28"/>
          <w:szCs w:val="28"/>
        </w:rPr>
        <w:t xml:space="preserve">. </w:t>
      </w:r>
      <w:r w:rsidR="00F75833" w:rsidRPr="00A915C8">
        <w:rPr>
          <w:sz w:val="28"/>
          <w:szCs w:val="28"/>
        </w:rPr>
        <w:t xml:space="preserve">Ja sistēmas operators un gāzes ievadītājs nav vienojušies </w:t>
      </w:r>
      <w:r w:rsidR="00BD4905">
        <w:rPr>
          <w:sz w:val="28"/>
          <w:szCs w:val="28"/>
        </w:rPr>
        <w:t>citādi</w:t>
      </w:r>
      <w:r w:rsidR="00F75833" w:rsidRPr="00A915C8">
        <w:rPr>
          <w:sz w:val="28"/>
          <w:szCs w:val="28"/>
        </w:rPr>
        <w:t>, sistēmas operators pieslēguma punktā veic dabasgāzes sistēmā ievadāmās gāzes</w:t>
      </w:r>
      <w:r w:rsidR="00F75833" w:rsidRPr="00F75833">
        <w:rPr>
          <w:sz w:val="28"/>
          <w:szCs w:val="28"/>
        </w:rPr>
        <w:t xml:space="preserve"> uzskaiti un kontrolē šo noteikumu 1.</w:t>
      </w:r>
      <w:r w:rsidR="00BD4905">
        <w:rPr>
          <w:sz w:val="28"/>
          <w:szCs w:val="28"/>
        </w:rPr>
        <w:t xml:space="preserve"> </w:t>
      </w:r>
      <w:r w:rsidR="00F75833" w:rsidRPr="00F75833">
        <w:rPr>
          <w:sz w:val="28"/>
          <w:szCs w:val="28"/>
        </w:rPr>
        <w:t>pielikuma 1.</w:t>
      </w:r>
      <w:r w:rsidR="008F201E">
        <w:rPr>
          <w:sz w:val="28"/>
          <w:szCs w:val="28"/>
        </w:rPr>
        <w:t xml:space="preserve">, 2., 3., 4., 5., 6., 7., 8., 9., 10., 11., 12., 13., 14., 15., 16., 17., 18. un </w:t>
      </w:r>
      <w:r w:rsidR="00F75833" w:rsidRPr="00F75833">
        <w:rPr>
          <w:sz w:val="28"/>
          <w:szCs w:val="28"/>
        </w:rPr>
        <w:t>19. punktā noteiktos sistēmā ievadāmās gāzes kvalitātes raksturlielumus un sadales sistēmas operators</w:t>
      </w:r>
      <w:r w:rsidR="00F75833" w:rsidRPr="00E22E89">
        <w:rPr>
          <w:sz w:val="28"/>
          <w:szCs w:val="28"/>
        </w:rPr>
        <w:t>, ja nepieciešams,</w:t>
      </w:r>
      <w:r w:rsidR="00F75833">
        <w:rPr>
          <w:sz w:val="28"/>
          <w:szCs w:val="28"/>
        </w:rPr>
        <w:t xml:space="preserve"> </w:t>
      </w:r>
      <w:r w:rsidR="00F75833" w:rsidRPr="00F75833">
        <w:rPr>
          <w:sz w:val="28"/>
          <w:szCs w:val="28"/>
        </w:rPr>
        <w:t>nodrošina dabasgāzes sadales sistēmā ievadāmās gāzes odorizāciju.</w:t>
      </w:r>
    </w:p>
    <w:p w14:paraId="5D723495" w14:textId="77777777" w:rsidR="005352F2" w:rsidRDefault="005352F2" w:rsidP="00203C56">
      <w:pPr>
        <w:pStyle w:val="tv213"/>
        <w:shd w:val="clear" w:color="auto" w:fill="FFFFFF"/>
        <w:spacing w:before="0" w:beforeAutospacing="0" w:after="0" w:afterAutospacing="0"/>
        <w:ind w:firstLine="720"/>
        <w:jc w:val="both"/>
        <w:rPr>
          <w:sz w:val="28"/>
          <w:szCs w:val="28"/>
        </w:rPr>
      </w:pPr>
    </w:p>
    <w:p w14:paraId="0ACA810C" w14:textId="1EA5A411" w:rsidR="0095139E" w:rsidRPr="002072D3" w:rsidRDefault="00E22DE7" w:rsidP="00203C56">
      <w:pPr>
        <w:pStyle w:val="tv213"/>
        <w:shd w:val="clear" w:color="auto" w:fill="FFFFFF"/>
        <w:spacing w:before="0" w:beforeAutospacing="0" w:after="0" w:afterAutospacing="0"/>
        <w:ind w:firstLine="720"/>
        <w:jc w:val="both"/>
        <w:rPr>
          <w:sz w:val="28"/>
          <w:szCs w:val="28"/>
        </w:rPr>
      </w:pPr>
      <w:r>
        <w:rPr>
          <w:sz w:val="28"/>
          <w:szCs w:val="28"/>
        </w:rPr>
        <w:t>8</w:t>
      </w:r>
      <w:r w:rsidR="00EF7F35" w:rsidRPr="002072D3">
        <w:rPr>
          <w:sz w:val="28"/>
          <w:szCs w:val="28"/>
        </w:rPr>
        <w:t xml:space="preserve">. </w:t>
      </w:r>
      <w:r w:rsidR="00BD4905" w:rsidRPr="00F75833">
        <w:rPr>
          <w:sz w:val="28"/>
          <w:szCs w:val="28"/>
        </w:rPr>
        <w:t xml:space="preserve">Šo noteikumu </w:t>
      </w:r>
      <w:r w:rsidR="00BD4905" w:rsidRPr="002072D3">
        <w:rPr>
          <w:sz w:val="28"/>
          <w:szCs w:val="28"/>
        </w:rPr>
        <w:t>1.</w:t>
      </w:r>
      <w:r w:rsidR="00BD4905">
        <w:rPr>
          <w:sz w:val="28"/>
          <w:szCs w:val="28"/>
        </w:rPr>
        <w:t xml:space="preserve"> </w:t>
      </w:r>
      <w:r w:rsidR="00BD4905" w:rsidRPr="002072D3">
        <w:rPr>
          <w:sz w:val="28"/>
          <w:szCs w:val="28"/>
        </w:rPr>
        <w:t>pielikuma 20.</w:t>
      </w:r>
      <w:r w:rsidR="00BD4905">
        <w:rPr>
          <w:sz w:val="28"/>
          <w:szCs w:val="28"/>
        </w:rPr>
        <w:t xml:space="preserve">, 21., 22., 23., 24., 25. un </w:t>
      </w:r>
      <w:r w:rsidR="00BD4905" w:rsidRPr="002072D3">
        <w:rPr>
          <w:sz w:val="28"/>
          <w:szCs w:val="28"/>
        </w:rPr>
        <w:t>26.</w:t>
      </w:r>
      <w:r w:rsidR="00BD4905">
        <w:rPr>
          <w:sz w:val="28"/>
          <w:szCs w:val="28"/>
        </w:rPr>
        <w:t xml:space="preserve"> </w:t>
      </w:r>
      <w:r w:rsidR="00BD4905" w:rsidRPr="002072D3">
        <w:rPr>
          <w:sz w:val="28"/>
          <w:szCs w:val="28"/>
        </w:rPr>
        <w:t>punktā noteikt</w:t>
      </w:r>
      <w:r w:rsidR="00BD4905">
        <w:rPr>
          <w:sz w:val="28"/>
          <w:szCs w:val="28"/>
        </w:rPr>
        <w:t>o</w:t>
      </w:r>
      <w:r w:rsidR="00BD4905" w:rsidRPr="002072D3">
        <w:rPr>
          <w:sz w:val="28"/>
          <w:szCs w:val="28"/>
        </w:rPr>
        <w:t xml:space="preserve"> </w:t>
      </w:r>
      <w:r w:rsidR="00BD4905">
        <w:rPr>
          <w:sz w:val="28"/>
          <w:szCs w:val="28"/>
        </w:rPr>
        <w:t>s</w:t>
      </w:r>
      <w:r w:rsidR="0095139E" w:rsidRPr="002072D3">
        <w:rPr>
          <w:sz w:val="28"/>
          <w:szCs w:val="28"/>
        </w:rPr>
        <w:t>istēmā ievadāmās gāzes kvalitātes raksturlielumu kontroli veic gāzes ievadītājs saskaņā ar sistēmas pakalpojuma līgumā noteiktajiem nosacījumiem.</w:t>
      </w:r>
    </w:p>
    <w:bookmarkEnd w:id="11"/>
    <w:p w14:paraId="2CB5D1BF" w14:textId="77777777" w:rsidR="005352F2" w:rsidRDefault="005352F2" w:rsidP="00203C56">
      <w:pPr>
        <w:pStyle w:val="tv213"/>
        <w:shd w:val="clear" w:color="auto" w:fill="FFFFFF"/>
        <w:spacing w:before="0" w:beforeAutospacing="0" w:after="0" w:afterAutospacing="0"/>
        <w:ind w:firstLine="720"/>
        <w:jc w:val="both"/>
        <w:rPr>
          <w:sz w:val="28"/>
          <w:szCs w:val="28"/>
        </w:rPr>
      </w:pPr>
    </w:p>
    <w:p w14:paraId="4A497AEE" w14:textId="01581F4F" w:rsidR="00102005" w:rsidRDefault="00E22DE7" w:rsidP="00203C56">
      <w:pPr>
        <w:pStyle w:val="tv213"/>
        <w:shd w:val="clear" w:color="auto" w:fill="FFFFFF"/>
        <w:spacing w:before="0" w:beforeAutospacing="0" w:after="0" w:afterAutospacing="0"/>
        <w:ind w:firstLine="720"/>
        <w:jc w:val="both"/>
        <w:rPr>
          <w:sz w:val="28"/>
          <w:szCs w:val="28"/>
        </w:rPr>
      </w:pPr>
      <w:r>
        <w:rPr>
          <w:sz w:val="28"/>
          <w:szCs w:val="28"/>
        </w:rPr>
        <w:t>9</w:t>
      </w:r>
      <w:r w:rsidR="009A5BA2" w:rsidRPr="002072D3">
        <w:rPr>
          <w:sz w:val="28"/>
          <w:szCs w:val="28"/>
        </w:rPr>
        <w:t xml:space="preserve">. </w:t>
      </w:r>
      <w:r w:rsidR="00102005" w:rsidRPr="00102005">
        <w:rPr>
          <w:sz w:val="28"/>
          <w:szCs w:val="28"/>
        </w:rPr>
        <w:t>Ja gāzes ievadītājs nodrošina sistēmā ievadāmās gāzes uzskaiti un kvalitātes raksturlielumu kontroli, gāzes ievadītājs nodrošina sistēmas operatora netraucētu piekļuvi sistēmā ievadāmās gāzes uzskaites un kvalitātes kontroles iekārtām, kā arī odorizācijas iekārtām, ja tās tiek izmantotas sistēmā ievadāmās gāzes sagatavošanas procesā.</w:t>
      </w:r>
    </w:p>
    <w:p w14:paraId="65672509" w14:textId="77777777" w:rsidR="005352F2" w:rsidRDefault="005352F2" w:rsidP="00203C56">
      <w:pPr>
        <w:pStyle w:val="tv213"/>
        <w:shd w:val="clear" w:color="auto" w:fill="FFFFFF"/>
        <w:spacing w:before="0" w:beforeAutospacing="0" w:after="0" w:afterAutospacing="0"/>
        <w:ind w:firstLine="720"/>
        <w:jc w:val="both"/>
        <w:rPr>
          <w:bCs/>
          <w:sz w:val="28"/>
          <w:szCs w:val="28"/>
        </w:rPr>
      </w:pPr>
    </w:p>
    <w:p w14:paraId="5317B283" w14:textId="563C6121" w:rsidR="00102005" w:rsidRPr="00102005" w:rsidRDefault="00102005" w:rsidP="00203C56">
      <w:pPr>
        <w:pStyle w:val="tv213"/>
        <w:shd w:val="clear" w:color="auto" w:fill="FFFFFF"/>
        <w:spacing w:before="0" w:beforeAutospacing="0" w:after="0" w:afterAutospacing="0"/>
        <w:ind w:firstLine="720"/>
        <w:jc w:val="both"/>
        <w:rPr>
          <w:sz w:val="32"/>
          <w:szCs w:val="32"/>
        </w:rPr>
      </w:pPr>
      <w:r w:rsidRPr="00102005">
        <w:rPr>
          <w:bCs/>
          <w:sz w:val="28"/>
          <w:szCs w:val="28"/>
        </w:rPr>
        <w:t>1</w:t>
      </w:r>
      <w:r w:rsidR="00E22DE7">
        <w:rPr>
          <w:bCs/>
          <w:sz w:val="28"/>
          <w:szCs w:val="28"/>
        </w:rPr>
        <w:t>0</w:t>
      </w:r>
      <w:r w:rsidRPr="00102005">
        <w:rPr>
          <w:bCs/>
          <w:sz w:val="28"/>
          <w:szCs w:val="28"/>
        </w:rPr>
        <w:t>. Sistēmas operatoram ir tiesības nekavējoties pārtraukt sistēmā ievadāmās gāzes ievadīšanu dabasgāzes sistēmās, ja sistēmā ievadāmās gāzes kvalitātes raksturlielumi neatbilst šajos noteikumos noteiktajiem sistēmā ievadāmās gāzes kvalitātes raksturlielumiem.</w:t>
      </w:r>
    </w:p>
    <w:p w14:paraId="6DF84B39" w14:textId="77777777" w:rsidR="005352F2" w:rsidRDefault="005352F2" w:rsidP="00203C56">
      <w:pPr>
        <w:pStyle w:val="tv213"/>
        <w:shd w:val="clear" w:color="auto" w:fill="FFFFFF"/>
        <w:spacing w:before="0" w:beforeAutospacing="0" w:after="0" w:afterAutospacing="0"/>
        <w:ind w:firstLine="720"/>
        <w:jc w:val="both"/>
        <w:rPr>
          <w:sz w:val="28"/>
          <w:szCs w:val="28"/>
        </w:rPr>
      </w:pPr>
      <w:bookmarkStart w:id="12" w:name="_Hlk99015253"/>
    </w:p>
    <w:p w14:paraId="58860C4C" w14:textId="5F7E466F" w:rsidR="00102005" w:rsidRDefault="00102005" w:rsidP="00203C56">
      <w:pPr>
        <w:pStyle w:val="tv213"/>
        <w:shd w:val="clear" w:color="auto" w:fill="FFFFFF"/>
        <w:spacing w:before="0" w:beforeAutospacing="0" w:after="0" w:afterAutospacing="0"/>
        <w:ind w:firstLine="720"/>
        <w:jc w:val="both"/>
        <w:rPr>
          <w:sz w:val="28"/>
          <w:szCs w:val="28"/>
        </w:rPr>
      </w:pPr>
      <w:r w:rsidRPr="00102005">
        <w:rPr>
          <w:sz w:val="28"/>
          <w:szCs w:val="28"/>
        </w:rPr>
        <w:t>1</w:t>
      </w:r>
      <w:r w:rsidR="00E22DE7">
        <w:rPr>
          <w:sz w:val="28"/>
          <w:szCs w:val="28"/>
        </w:rPr>
        <w:t>1</w:t>
      </w:r>
      <w:r w:rsidRPr="00102005">
        <w:rPr>
          <w:sz w:val="28"/>
          <w:szCs w:val="28"/>
        </w:rPr>
        <w:t>. Ja sistēmā ievadāmā gāze tiek ievadīta dabasgāzes pārvades sistēmas posmā, kas tieši nodrošina dabasgāzes pārrobežu pārvadi vai dabasgāzes pārvadi uz Inčukalna pazemes gāzes krātuvi, sistēmā ievadāmā gāze atbilst gāzes kvalitātes prasībām, k</w:t>
      </w:r>
      <w:r w:rsidR="00E406E7">
        <w:rPr>
          <w:sz w:val="28"/>
          <w:szCs w:val="28"/>
        </w:rPr>
        <w:t>ādas</w:t>
      </w:r>
      <w:r w:rsidRPr="00102005">
        <w:rPr>
          <w:sz w:val="28"/>
          <w:szCs w:val="28"/>
        </w:rPr>
        <w:t xml:space="preserve"> noteiktas pārvades sistēmu operatoru starpsavienojuma </w:t>
      </w:r>
      <w:r w:rsidRPr="00102005">
        <w:rPr>
          <w:sz w:val="28"/>
          <w:szCs w:val="28"/>
        </w:rPr>
        <w:lastRenderedPageBreak/>
        <w:t>līgumā, kas noslēgts</w:t>
      </w:r>
      <w:r w:rsidR="00E406E7">
        <w:rPr>
          <w:sz w:val="28"/>
          <w:szCs w:val="28"/>
        </w:rPr>
        <w:t>,</w:t>
      </w:r>
      <w:r w:rsidRPr="00102005">
        <w:rPr>
          <w:sz w:val="28"/>
          <w:szCs w:val="28"/>
        </w:rPr>
        <w:t xml:space="preserve"> ievērojot Eiropas Komisijas 2015.</w:t>
      </w:r>
      <w:r w:rsidR="008F201E">
        <w:rPr>
          <w:sz w:val="28"/>
          <w:szCs w:val="28"/>
        </w:rPr>
        <w:t xml:space="preserve"> </w:t>
      </w:r>
      <w:r w:rsidRPr="00102005">
        <w:rPr>
          <w:sz w:val="28"/>
          <w:szCs w:val="28"/>
        </w:rPr>
        <w:t>gada 30.</w:t>
      </w:r>
      <w:r w:rsidR="008F201E">
        <w:rPr>
          <w:sz w:val="28"/>
          <w:szCs w:val="28"/>
        </w:rPr>
        <w:t xml:space="preserve"> </w:t>
      </w:r>
      <w:r w:rsidRPr="00102005">
        <w:rPr>
          <w:sz w:val="28"/>
          <w:szCs w:val="28"/>
        </w:rPr>
        <w:t xml:space="preserve">aprīļa </w:t>
      </w:r>
      <w:r w:rsidR="00C27CD6" w:rsidRPr="00102005">
        <w:rPr>
          <w:sz w:val="28"/>
          <w:szCs w:val="28"/>
        </w:rPr>
        <w:t xml:space="preserve">Regulas </w:t>
      </w:r>
      <w:r w:rsidRPr="00102005">
        <w:rPr>
          <w:sz w:val="28"/>
          <w:szCs w:val="28"/>
        </w:rPr>
        <w:t>Nr.</w:t>
      </w:r>
      <w:r w:rsidR="00E406E7">
        <w:rPr>
          <w:sz w:val="28"/>
          <w:szCs w:val="28"/>
        </w:rPr>
        <w:t> </w:t>
      </w:r>
      <w:r w:rsidRPr="00102005">
        <w:rPr>
          <w:sz w:val="28"/>
          <w:szCs w:val="28"/>
        </w:rPr>
        <w:t>2015/703, ar ko izveido tīkla kodeksu par sadarbspējas un datu apmaiņas noteikumiem</w:t>
      </w:r>
      <w:r w:rsidR="00E406E7">
        <w:rPr>
          <w:sz w:val="28"/>
          <w:szCs w:val="28"/>
        </w:rPr>
        <w:t>,</w:t>
      </w:r>
      <w:r w:rsidRPr="00102005">
        <w:rPr>
          <w:sz w:val="28"/>
          <w:szCs w:val="28"/>
        </w:rPr>
        <w:t xml:space="preserve"> 3.</w:t>
      </w:r>
      <w:r w:rsidR="008F201E">
        <w:rPr>
          <w:sz w:val="28"/>
          <w:szCs w:val="28"/>
        </w:rPr>
        <w:t xml:space="preserve"> </w:t>
      </w:r>
      <w:r w:rsidRPr="00102005">
        <w:rPr>
          <w:sz w:val="28"/>
          <w:szCs w:val="28"/>
        </w:rPr>
        <w:t xml:space="preserve">pantu un 7. panta trešās daļas </w:t>
      </w:r>
      <w:r w:rsidR="00BD4905" w:rsidRPr="002A17D0">
        <w:rPr>
          <w:sz w:val="28"/>
          <w:szCs w:val="28"/>
        </w:rPr>
        <w:t>"</w:t>
      </w:r>
      <w:r w:rsidRPr="00102005">
        <w:rPr>
          <w:sz w:val="28"/>
          <w:szCs w:val="28"/>
        </w:rPr>
        <w:t>b</w:t>
      </w:r>
      <w:r w:rsidR="00BD4905" w:rsidRPr="002A17D0">
        <w:rPr>
          <w:sz w:val="28"/>
          <w:szCs w:val="28"/>
        </w:rPr>
        <w:t>"</w:t>
      </w:r>
      <w:r w:rsidRPr="00102005">
        <w:rPr>
          <w:sz w:val="28"/>
          <w:szCs w:val="28"/>
        </w:rPr>
        <w:t xml:space="preserve"> apakšpunktu</w:t>
      </w:r>
      <w:r w:rsidR="00C27CD6">
        <w:rPr>
          <w:sz w:val="28"/>
          <w:szCs w:val="28"/>
        </w:rPr>
        <w:t>,</w:t>
      </w:r>
      <w:r w:rsidRPr="00102005">
        <w:rPr>
          <w:sz w:val="28"/>
          <w:szCs w:val="28"/>
        </w:rPr>
        <w:t xml:space="preserve"> un publicētas pārvades sistēmas operatora tīmekļvietnē.</w:t>
      </w:r>
      <w:r w:rsidR="00744D15" w:rsidRPr="00744D15">
        <w:t xml:space="preserve"> </w:t>
      </w:r>
      <w:r w:rsidR="00744D15" w:rsidRPr="00744D15">
        <w:rPr>
          <w:sz w:val="28"/>
          <w:szCs w:val="28"/>
        </w:rPr>
        <w:t>Ja šādas gāzes kvalitātes prasības nav publicētas, tad pārvades sistēmas operatora izdotajiem tehniskajiem noteikumiem jāatbilst šo noteikumu 1.</w:t>
      </w:r>
      <w:r w:rsidR="00C27CD6">
        <w:rPr>
          <w:sz w:val="28"/>
          <w:szCs w:val="28"/>
        </w:rPr>
        <w:t> </w:t>
      </w:r>
      <w:r w:rsidR="00744D15" w:rsidRPr="00744D15">
        <w:rPr>
          <w:sz w:val="28"/>
          <w:szCs w:val="28"/>
        </w:rPr>
        <w:t>pielikumā noteiktajiem gāzes kvalitātes raksturlielumiem</w:t>
      </w:r>
      <w:r w:rsidR="00744D15">
        <w:rPr>
          <w:sz w:val="28"/>
          <w:szCs w:val="28"/>
        </w:rPr>
        <w:t>.</w:t>
      </w:r>
    </w:p>
    <w:p w14:paraId="451670F6" w14:textId="77777777" w:rsidR="002A17D0" w:rsidRDefault="002A17D0" w:rsidP="00203C56">
      <w:pPr>
        <w:pStyle w:val="tv213"/>
        <w:shd w:val="clear" w:color="auto" w:fill="FFFFFF"/>
        <w:spacing w:before="0" w:beforeAutospacing="0" w:after="0" w:afterAutospacing="0"/>
        <w:ind w:firstLine="720"/>
        <w:jc w:val="both"/>
        <w:rPr>
          <w:sz w:val="28"/>
          <w:szCs w:val="28"/>
        </w:rPr>
      </w:pPr>
    </w:p>
    <w:p w14:paraId="40D4E274" w14:textId="36DC9FB4" w:rsidR="002B1938" w:rsidRDefault="002B1938" w:rsidP="002B1938">
      <w:pPr>
        <w:pStyle w:val="tv213"/>
        <w:shd w:val="clear" w:color="auto" w:fill="FFFFFF"/>
        <w:spacing w:before="0" w:beforeAutospacing="0" w:after="0" w:afterAutospacing="0"/>
        <w:ind w:firstLine="720"/>
        <w:jc w:val="both"/>
        <w:rPr>
          <w:sz w:val="28"/>
          <w:szCs w:val="28"/>
        </w:rPr>
      </w:pPr>
      <w:r w:rsidRPr="002A17D0">
        <w:rPr>
          <w:sz w:val="28"/>
          <w:szCs w:val="28"/>
        </w:rPr>
        <w:t>1</w:t>
      </w:r>
      <w:r w:rsidRPr="002B1938">
        <w:rPr>
          <w:sz w:val="28"/>
          <w:szCs w:val="28"/>
        </w:rPr>
        <w:t>2</w:t>
      </w:r>
      <w:r w:rsidRPr="002A17D0">
        <w:rPr>
          <w:sz w:val="28"/>
          <w:szCs w:val="28"/>
        </w:rPr>
        <w:t xml:space="preserve">. </w:t>
      </w:r>
      <w:r w:rsidRPr="00A915C8">
        <w:rPr>
          <w:sz w:val="28"/>
          <w:szCs w:val="28"/>
        </w:rPr>
        <w:t>Līdz dienai, kad stājas spēkā Sabiedrisko pakalpojumu regulēšanas komisij</w:t>
      </w:r>
      <w:r>
        <w:rPr>
          <w:sz w:val="28"/>
          <w:szCs w:val="28"/>
        </w:rPr>
        <w:t>ā</w:t>
      </w:r>
      <w:r w:rsidRPr="00A915C8">
        <w:rPr>
          <w:sz w:val="28"/>
          <w:szCs w:val="28"/>
        </w:rPr>
        <w:t xml:space="preserve"> apstiprinātie sadales sistēmas pieslēguma noteikumi biometāna ražotājiem un sašķidrinātās dabasgāzes termināļa operatoriem, pieslēguma izbūvei dabasgāzes sadales sistēmā piemēro </w:t>
      </w:r>
      <w:r>
        <w:rPr>
          <w:sz w:val="28"/>
          <w:szCs w:val="28"/>
        </w:rPr>
        <w:t xml:space="preserve">šo noteikumu </w:t>
      </w:r>
      <w:r w:rsidRPr="00A915C8">
        <w:rPr>
          <w:sz w:val="28"/>
          <w:szCs w:val="28"/>
        </w:rPr>
        <w:t>2.</w:t>
      </w:r>
      <w:r>
        <w:rPr>
          <w:sz w:val="28"/>
          <w:szCs w:val="28"/>
        </w:rPr>
        <w:t xml:space="preserve"> </w:t>
      </w:r>
      <w:r w:rsidRPr="00A915C8">
        <w:rPr>
          <w:sz w:val="28"/>
          <w:szCs w:val="28"/>
        </w:rPr>
        <w:t xml:space="preserve">pielikumā </w:t>
      </w:r>
      <w:r>
        <w:rPr>
          <w:sz w:val="28"/>
          <w:szCs w:val="28"/>
        </w:rPr>
        <w:t>minētos</w:t>
      </w:r>
      <w:r w:rsidRPr="00A915C8">
        <w:rPr>
          <w:sz w:val="28"/>
          <w:szCs w:val="28"/>
        </w:rPr>
        <w:t xml:space="preserve"> nosacījumus.</w:t>
      </w:r>
    </w:p>
    <w:p w14:paraId="20EF7B5E" w14:textId="77777777" w:rsidR="002B1938" w:rsidRDefault="002B1938" w:rsidP="002B1938">
      <w:pPr>
        <w:pStyle w:val="tv213"/>
        <w:shd w:val="clear" w:color="auto" w:fill="FFFFFF"/>
        <w:spacing w:before="0" w:beforeAutospacing="0" w:after="0" w:afterAutospacing="0"/>
        <w:ind w:firstLine="720"/>
        <w:jc w:val="both"/>
        <w:rPr>
          <w:sz w:val="28"/>
          <w:szCs w:val="28"/>
        </w:rPr>
      </w:pPr>
    </w:p>
    <w:p w14:paraId="23293A9E" w14:textId="5FB41F74" w:rsidR="008F201E" w:rsidRPr="002A17D0" w:rsidRDefault="008F201E" w:rsidP="00203C56">
      <w:pPr>
        <w:pStyle w:val="tv213"/>
        <w:shd w:val="clear" w:color="auto" w:fill="FFFFFF"/>
        <w:spacing w:before="0" w:beforeAutospacing="0" w:after="0" w:afterAutospacing="0"/>
        <w:ind w:firstLine="720"/>
        <w:jc w:val="both"/>
        <w:rPr>
          <w:sz w:val="32"/>
          <w:szCs w:val="32"/>
        </w:rPr>
      </w:pPr>
      <w:r>
        <w:rPr>
          <w:sz w:val="28"/>
          <w:szCs w:val="28"/>
        </w:rPr>
        <w:t>1</w:t>
      </w:r>
      <w:r w:rsidR="002B1938" w:rsidRPr="002B1938">
        <w:rPr>
          <w:sz w:val="28"/>
          <w:szCs w:val="28"/>
        </w:rPr>
        <w:t>3</w:t>
      </w:r>
      <w:r>
        <w:rPr>
          <w:sz w:val="28"/>
          <w:szCs w:val="28"/>
        </w:rPr>
        <w:t xml:space="preserve">. </w:t>
      </w:r>
      <w:r w:rsidRPr="002A17D0">
        <w:rPr>
          <w:sz w:val="28"/>
          <w:szCs w:val="28"/>
        </w:rPr>
        <w:t>Atzīt par spēku zaudējušiem Ministru kabineta 2016.</w:t>
      </w:r>
      <w:r>
        <w:rPr>
          <w:sz w:val="28"/>
          <w:szCs w:val="28"/>
        </w:rPr>
        <w:t xml:space="preserve"> </w:t>
      </w:r>
      <w:r w:rsidRPr="002A17D0">
        <w:rPr>
          <w:sz w:val="28"/>
          <w:szCs w:val="28"/>
        </w:rPr>
        <w:t>gada 4.</w:t>
      </w:r>
      <w:r>
        <w:rPr>
          <w:sz w:val="28"/>
          <w:szCs w:val="28"/>
        </w:rPr>
        <w:t xml:space="preserve"> </w:t>
      </w:r>
      <w:r w:rsidRPr="002A17D0">
        <w:rPr>
          <w:sz w:val="28"/>
          <w:szCs w:val="28"/>
        </w:rPr>
        <w:t>oktobra noteikumus Nr.</w:t>
      </w:r>
      <w:r>
        <w:rPr>
          <w:sz w:val="28"/>
          <w:szCs w:val="28"/>
        </w:rPr>
        <w:t xml:space="preserve"> </w:t>
      </w:r>
      <w:r w:rsidRPr="002A17D0">
        <w:rPr>
          <w:sz w:val="28"/>
          <w:szCs w:val="28"/>
        </w:rPr>
        <w:t xml:space="preserve">650 </w:t>
      </w:r>
      <w:r w:rsidR="005352F2" w:rsidRPr="002A17D0">
        <w:rPr>
          <w:sz w:val="28"/>
          <w:szCs w:val="28"/>
        </w:rPr>
        <w:t>"</w:t>
      </w:r>
      <w:r w:rsidRPr="002A17D0">
        <w:rPr>
          <w:sz w:val="28"/>
          <w:szCs w:val="28"/>
        </w:rPr>
        <w:t xml:space="preserve">Prasības biometāna un gāzveida stāvoklī pārvērstas sašķidrinātās dabasgāzes ievadīšanai un transportēšanai dabasgāzes pārvades un sadales sistēmā" (Latvijas Vēstnesis, </w:t>
      </w:r>
      <w:r>
        <w:rPr>
          <w:sz w:val="28"/>
          <w:szCs w:val="28"/>
        </w:rPr>
        <w:t>2016</w:t>
      </w:r>
      <w:r w:rsidRPr="002A17D0">
        <w:rPr>
          <w:sz w:val="28"/>
          <w:szCs w:val="28"/>
        </w:rPr>
        <w:t xml:space="preserve">, </w:t>
      </w:r>
      <w:r>
        <w:rPr>
          <w:sz w:val="28"/>
          <w:szCs w:val="28"/>
        </w:rPr>
        <w:t>194</w:t>
      </w:r>
      <w:r w:rsidRPr="002A17D0">
        <w:rPr>
          <w:sz w:val="28"/>
          <w:szCs w:val="28"/>
        </w:rPr>
        <w:t>. nr.).</w:t>
      </w:r>
    </w:p>
    <w:p w14:paraId="0C91716F" w14:textId="77777777" w:rsidR="005352F2" w:rsidRDefault="005352F2" w:rsidP="00203C56">
      <w:pPr>
        <w:pStyle w:val="tv213"/>
        <w:shd w:val="clear" w:color="auto" w:fill="FFFFFF"/>
        <w:spacing w:before="0" w:beforeAutospacing="0" w:after="0" w:afterAutospacing="0"/>
        <w:ind w:firstLine="720"/>
        <w:jc w:val="both"/>
        <w:rPr>
          <w:sz w:val="28"/>
          <w:szCs w:val="28"/>
        </w:rPr>
      </w:pPr>
    </w:p>
    <w:p w14:paraId="537E148F" w14:textId="77777777" w:rsidR="00102005" w:rsidRDefault="00102005" w:rsidP="00203C56">
      <w:pPr>
        <w:pStyle w:val="tv213"/>
        <w:shd w:val="clear" w:color="auto" w:fill="FFFFFF"/>
        <w:spacing w:before="0" w:beforeAutospacing="0" w:after="0" w:afterAutospacing="0"/>
        <w:ind w:firstLine="720"/>
        <w:jc w:val="both"/>
        <w:rPr>
          <w:sz w:val="28"/>
          <w:szCs w:val="28"/>
        </w:rPr>
      </w:pPr>
    </w:p>
    <w:p w14:paraId="62EB77E8" w14:textId="76E0742D" w:rsidR="002072D3" w:rsidRPr="00460F51" w:rsidRDefault="002072D3" w:rsidP="00203C56">
      <w:pPr>
        <w:pStyle w:val="tv213"/>
        <w:shd w:val="clear" w:color="auto" w:fill="FFFFFF"/>
        <w:spacing w:before="0" w:beforeAutospacing="0" w:after="0" w:afterAutospacing="0"/>
        <w:jc w:val="center"/>
        <w:rPr>
          <w:b/>
          <w:bCs/>
          <w:sz w:val="28"/>
          <w:szCs w:val="28"/>
        </w:rPr>
      </w:pPr>
      <w:r w:rsidRPr="00460F51">
        <w:rPr>
          <w:b/>
          <w:bCs/>
          <w:sz w:val="28"/>
          <w:szCs w:val="28"/>
        </w:rPr>
        <w:t>Informatīva atsauce uz Eiropas Savienības direktīvu</w:t>
      </w:r>
    </w:p>
    <w:p w14:paraId="5D5800E9" w14:textId="77777777" w:rsidR="005352F2" w:rsidRDefault="005352F2" w:rsidP="00203C56">
      <w:pPr>
        <w:pStyle w:val="tv213"/>
        <w:shd w:val="clear" w:color="auto" w:fill="FFFFFF"/>
        <w:spacing w:before="0" w:beforeAutospacing="0" w:after="0" w:afterAutospacing="0"/>
        <w:ind w:firstLine="720"/>
        <w:jc w:val="both"/>
        <w:rPr>
          <w:sz w:val="28"/>
          <w:szCs w:val="28"/>
        </w:rPr>
      </w:pPr>
    </w:p>
    <w:p w14:paraId="20874CF8" w14:textId="42B964AC" w:rsidR="002072D3" w:rsidRPr="002072D3" w:rsidRDefault="002072D3" w:rsidP="00203C56">
      <w:pPr>
        <w:pStyle w:val="tv213"/>
        <w:shd w:val="clear" w:color="auto" w:fill="FFFFFF"/>
        <w:spacing w:before="0" w:beforeAutospacing="0" w:after="0" w:afterAutospacing="0"/>
        <w:ind w:firstLine="720"/>
        <w:jc w:val="both"/>
        <w:rPr>
          <w:sz w:val="28"/>
          <w:szCs w:val="28"/>
        </w:rPr>
      </w:pPr>
      <w:r w:rsidRPr="00460F51">
        <w:rPr>
          <w:sz w:val="28"/>
          <w:szCs w:val="28"/>
        </w:rPr>
        <w:t>Noteikumos iekļautas tiesību normas, kas izriet no Eiropas Parlamenta un Padomes 2009. gada 13. jūlija Direktīvas 2009/73/EK par kopīgiem noteikumiem attiecībā uz dabasgāzes iekšējo tirgu un par Direktīvas 2003/55/EK atcelšanu</w:t>
      </w:r>
      <w:r w:rsidR="005D3430">
        <w:rPr>
          <w:sz w:val="28"/>
          <w:szCs w:val="28"/>
        </w:rPr>
        <w:t>.</w:t>
      </w:r>
    </w:p>
    <w:tbl>
      <w:tblPr>
        <w:tblStyle w:val="TableGrid"/>
        <w:tblW w:w="9072"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72"/>
      </w:tblGrid>
      <w:tr w:rsidR="00420DDD" w:rsidRPr="00A0724B" w14:paraId="58D0470D" w14:textId="77777777" w:rsidTr="004D0F88">
        <w:trPr>
          <w:cantSplit/>
        </w:trPr>
        <w:tc>
          <w:tcPr>
            <w:tcW w:w="9072" w:type="dxa"/>
          </w:tcPr>
          <w:p w14:paraId="20920E90" w14:textId="69F67897" w:rsidR="00420DDD" w:rsidRPr="00C27CD6" w:rsidRDefault="00420DDD" w:rsidP="00203C56">
            <w:pPr>
              <w:overflowPunct w:val="0"/>
              <w:autoSpaceDE w:val="0"/>
              <w:autoSpaceDN w:val="0"/>
              <w:adjustRightInd w:val="0"/>
              <w:textAlignment w:val="baseline"/>
              <w:rPr>
                <w:rFonts w:ascii="Times New Roman" w:hAnsi="Times New Roman" w:cs="Times New Roman"/>
                <w:color w:val="242424"/>
                <w:lang w:val="lv-LV" w:eastAsia="zh-CN"/>
              </w:rPr>
            </w:pPr>
            <w:bookmarkStart w:id="13" w:name="_Hlk82172428"/>
            <w:bookmarkEnd w:id="12"/>
          </w:p>
          <w:p w14:paraId="2F7D3397" w14:textId="7130EF8F" w:rsidR="00420DDD" w:rsidRPr="00C27CD6" w:rsidRDefault="00420DDD" w:rsidP="00203C56">
            <w:pPr>
              <w:overflowPunct w:val="0"/>
              <w:autoSpaceDE w:val="0"/>
              <w:autoSpaceDN w:val="0"/>
              <w:adjustRightInd w:val="0"/>
              <w:textAlignment w:val="baseline"/>
              <w:rPr>
                <w:rFonts w:ascii="Times New Roman" w:hAnsi="Times New Roman" w:cs="Times New Roman"/>
                <w:color w:val="242424"/>
                <w:lang w:val="lv-LV" w:eastAsia="zh-CN"/>
              </w:rPr>
            </w:pPr>
          </w:p>
          <w:p w14:paraId="7D633AA1" w14:textId="77777777" w:rsidR="00420DDD" w:rsidRPr="00C27CD6" w:rsidRDefault="00420DDD" w:rsidP="00203C56">
            <w:pPr>
              <w:overflowPunct w:val="0"/>
              <w:autoSpaceDE w:val="0"/>
              <w:autoSpaceDN w:val="0"/>
              <w:adjustRightInd w:val="0"/>
              <w:textAlignment w:val="baseline"/>
              <w:rPr>
                <w:rFonts w:ascii="Times New Roman" w:hAnsi="Times New Roman" w:cs="Times New Roman"/>
                <w:color w:val="242424"/>
                <w:lang w:val="lv-LV" w:eastAsia="zh-C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48"/>
              <w:gridCol w:w="2037"/>
              <w:gridCol w:w="3861"/>
            </w:tblGrid>
            <w:tr w:rsidR="00420DDD" w:rsidRPr="00A0724B" w14:paraId="743BEF41" w14:textId="77777777" w:rsidTr="004D0F88">
              <w:tc>
                <w:tcPr>
                  <w:tcW w:w="2948" w:type="dxa"/>
                </w:tcPr>
                <w:p w14:paraId="1E457B2A" w14:textId="77777777" w:rsidR="00420DDD" w:rsidRPr="00A0724B" w:rsidRDefault="00420DDD" w:rsidP="00203C56">
                  <w:pPr>
                    <w:overflowPunct w:val="0"/>
                    <w:autoSpaceDE w:val="0"/>
                    <w:autoSpaceDN w:val="0"/>
                    <w:adjustRightInd w:val="0"/>
                    <w:textAlignment w:val="baseline"/>
                    <w:rPr>
                      <w:rFonts w:ascii="Times New Roman" w:hAnsi="Times New Roman" w:cs="Times New Roman"/>
                      <w:color w:val="242424"/>
                      <w:sz w:val="28"/>
                      <w:szCs w:val="28"/>
                      <w:lang w:eastAsia="zh-CN"/>
                    </w:rPr>
                  </w:pPr>
                  <w:r w:rsidRPr="00A0724B">
                    <w:rPr>
                      <w:rFonts w:ascii="Times New Roman" w:hAnsi="Times New Roman" w:cs="Times New Roman"/>
                      <w:color w:val="242424"/>
                      <w:sz w:val="28"/>
                      <w:szCs w:val="28"/>
                      <w:lang w:eastAsia="zh-CN"/>
                    </w:rPr>
                    <w:t>Ministru prezidents</w:t>
                  </w:r>
                  <w:r w:rsidRPr="00A0724B">
                    <w:rPr>
                      <w:rFonts w:ascii="Times New Roman" w:hAnsi="Times New Roman" w:cs="Times New Roman"/>
                      <w:color w:val="242424"/>
                      <w:sz w:val="28"/>
                      <w:szCs w:val="28"/>
                      <w:lang w:eastAsia="zh-CN"/>
                    </w:rPr>
                    <w:t xml:space="preserve"> </w:t>
                  </w:r>
                </w:p>
              </w:tc>
              <w:tc>
                <w:tcPr>
                  <w:tcW w:w="2037" w:type="dxa"/>
                </w:tcPr>
                <w:p w14:paraId="6A92AD5B" w14:textId="77777777" w:rsidR="00420DDD" w:rsidRPr="00A0724B" w:rsidRDefault="00420DDD" w:rsidP="00203C56">
                  <w:pPr>
                    <w:overflowPunct w:val="0"/>
                    <w:autoSpaceDE w:val="0"/>
                    <w:autoSpaceDN w:val="0"/>
                    <w:adjustRightInd w:val="0"/>
                    <w:textAlignment w:val="baseline"/>
                    <w:rPr>
                      <w:rFonts w:ascii="Times New Roman" w:hAnsi="Times New Roman" w:cs="Times New Roman"/>
                      <w:color w:val="242424"/>
                      <w:lang w:eastAsia="zh-CN"/>
                    </w:rPr>
                  </w:pPr>
                  <w:r w:rsidRPr="00A0724B">
                    <w:rPr>
                      <w:rFonts w:ascii="Times New Roman" w:hAnsi="Times New Roman" w:cs="Times New Roman"/>
                      <w:color w:val="242424"/>
                      <w:lang w:eastAsia="zh-CN"/>
                    </w:rPr>
                    <w:t>(paraksts*)</w:t>
                  </w:r>
                </w:p>
                <w:p w14:paraId="1811779E" w14:textId="77777777" w:rsidR="00420DDD" w:rsidRPr="00A0724B" w:rsidRDefault="00420DDD" w:rsidP="00203C56">
                  <w:pPr>
                    <w:overflowPunct w:val="0"/>
                    <w:autoSpaceDE w:val="0"/>
                    <w:autoSpaceDN w:val="0"/>
                    <w:adjustRightInd w:val="0"/>
                    <w:textAlignment w:val="baseline"/>
                    <w:rPr>
                      <w:rFonts w:ascii="Times New Roman" w:hAnsi="Times New Roman" w:cs="Times New Roman"/>
                      <w:color w:val="242424"/>
                      <w:lang w:eastAsia="zh-CN"/>
                    </w:rPr>
                  </w:pPr>
                  <w:r w:rsidRPr="00A0724B">
                    <w:rPr>
                      <w:rFonts w:ascii="Times New Roman" w:hAnsi="Times New Roman" w:cs="Times New Roman"/>
                      <w:color w:val="242424"/>
                      <w:lang w:eastAsia="zh-CN"/>
                    </w:rPr>
                    <w:t xml:space="preserve">  </w:t>
                  </w:r>
                </w:p>
              </w:tc>
              <w:tc>
                <w:tcPr>
                  <w:tcW w:w="3861" w:type="dxa"/>
                </w:tcPr>
                <w:p w14:paraId="7126B007" w14:textId="77777777" w:rsidR="00420DDD" w:rsidRPr="00A0724B" w:rsidRDefault="00420DDD" w:rsidP="00203C56">
                  <w:pPr>
                    <w:overflowPunct w:val="0"/>
                    <w:autoSpaceDE w:val="0"/>
                    <w:autoSpaceDN w:val="0"/>
                    <w:adjustRightInd w:val="0"/>
                    <w:textAlignment w:val="baseline"/>
                    <w:rPr>
                      <w:rFonts w:ascii="Times New Roman" w:hAnsi="Times New Roman" w:cs="Times New Roman"/>
                      <w:color w:val="242424"/>
                      <w:sz w:val="28"/>
                      <w:szCs w:val="28"/>
                      <w:lang w:eastAsia="zh-CN"/>
                    </w:rPr>
                  </w:pPr>
                  <w:r w:rsidRPr="00A0724B">
                    <w:rPr>
                      <w:rFonts w:ascii="Times New Roman" w:hAnsi="Times New Roman" w:cs="Times New Roman"/>
                      <w:color w:val="242424"/>
                      <w:sz w:val="28"/>
                      <w:szCs w:val="28"/>
                      <w:lang w:eastAsia="zh-CN"/>
                    </w:rPr>
                    <w:t>A. K. Kariņš</w:t>
                  </w:r>
                </w:p>
              </w:tc>
            </w:tr>
            <w:tr w:rsidR="00420DDD" w:rsidRPr="00A0724B" w14:paraId="4FD9CB4E" w14:textId="77777777" w:rsidTr="004D0F88">
              <w:tc>
                <w:tcPr>
                  <w:tcW w:w="2948" w:type="dxa"/>
                </w:tcPr>
                <w:p w14:paraId="3A56946A" w14:textId="77777777" w:rsidR="00420DDD" w:rsidRPr="00A0724B" w:rsidRDefault="00420DDD" w:rsidP="00203C56">
                  <w:pPr>
                    <w:rPr>
                      <w:rFonts w:ascii="Times New Roman" w:hAnsi="Times New Roman" w:cs="Times New Roman"/>
                      <w:color w:val="242424"/>
                      <w:sz w:val="28"/>
                      <w:szCs w:val="28"/>
                      <w:lang w:eastAsia="zh-CN"/>
                    </w:rPr>
                  </w:pPr>
                  <w:r w:rsidRPr="00A0724B">
                    <w:rPr>
                      <w:rFonts w:ascii="Times New Roman" w:hAnsi="Times New Roman" w:cs="Times New Roman"/>
                      <w:color w:val="242424"/>
                      <w:sz w:val="28"/>
                      <w:szCs w:val="28"/>
                      <w:lang w:eastAsia="zh-CN"/>
                    </w:rPr>
                    <w:t>Ekonomikas ministra pienākumu izpildītājs ‒ kultūras ministrs</w:t>
                  </w:r>
                  <w:r w:rsidRPr="00A0724B">
                    <w:rPr>
                      <w:rFonts w:ascii="Times New Roman" w:hAnsi="Times New Roman" w:cs="Times New Roman"/>
                      <w:color w:val="242424"/>
                      <w:sz w:val="28"/>
                      <w:szCs w:val="28"/>
                      <w:lang w:eastAsia="zh-CN"/>
                    </w:rPr>
                    <w:t xml:space="preserve"> </w:t>
                  </w:r>
                </w:p>
              </w:tc>
              <w:tc>
                <w:tcPr>
                  <w:tcW w:w="2037" w:type="dxa"/>
                </w:tcPr>
                <w:p w14:paraId="26886D77" w14:textId="77777777" w:rsidR="00420DDD" w:rsidRPr="00A0724B" w:rsidRDefault="00420DDD" w:rsidP="00203C56">
                  <w:pPr>
                    <w:overflowPunct w:val="0"/>
                    <w:autoSpaceDE w:val="0"/>
                    <w:autoSpaceDN w:val="0"/>
                    <w:adjustRightInd w:val="0"/>
                    <w:textAlignment w:val="baseline"/>
                    <w:rPr>
                      <w:rFonts w:ascii="Times New Roman" w:hAnsi="Times New Roman" w:cs="Times New Roman"/>
                      <w:color w:val="242424"/>
                      <w:lang w:eastAsia="zh-CN"/>
                    </w:rPr>
                  </w:pPr>
                  <w:r w:rsidRPr="00A0724B">
                    <w:rPr>
                      <w:rFonts w:ascii="Times New Roman" w:hAnsi="Times New Roman" w:cs="Times New Roman"/>
                      <w:color w:val="242424"/>
                      <w:lang w:eastAsia="zh-CN"/>
                    </w:rPr>
                    <w:t>(paraksts*)</w:t>
                  </w:r>
                </w:p>
              </w:tc>
              <w:tc>
                <w:tcPr>
                  <w:tcW w:w="3861" w:type="dxa"/>
                </w:tcPr>
                <w:p w14:paraId="5ADC4898" w14:textId="77777777" w:rsidR="00420DDD" w:rsidRPr="00A0724B" w:rsidRDefault="00420DDD" w:rsidP="00203C56">
                  <w:pPr>
                    <w:overflowPunct w:val="0"/>
                    <w:autoSpaceDE w:val="0"/>
                    <w:autoSpaceDN w:val="0"/>
                    <w:adjustRightInd w:val="0"/>
                    <w:textAlignment w:val="baseline"/>
                    <w:rPr>
                      <w:rFonts w:ascii="Times New Roman" w:hAnsi="Times New Roman" w:cs="Times New Roman"/>
                      <w:color w:val="242424"/>
                      <w:sz w:val="28"/>
                      <w:szCs w:val="28"/>
                      <w:lang w:eastAsia="zh-CN"/>
                    </w:rPr>
                  </w:pPr>
                  <w:r w:rsidRPr="00A0724B">
                    <w:rPr>
                      <w:rFonts w:ascii="Times New Roman" w:hAnsi="Times New Roman" w:cs="Times New Roman"/>
                      <w:color w:val="242424"/>
                      <w:sz w:val="28"/>
                      <w:szCs w:val="28"/>
                      <w:lang w:eastAsia="zh-CN"/>
                    </w:rPr>
                    <w:t>N. Puntulis</w:t>
                  </w:r>
                </w:p>
              </w:tc>
            </w:tr>
          </w:tbl>
          <w:p w14:paraId="7159523D" w14:textId="77777777" w:rsidR="00420DDD" w:rsidRPr="00A0724B" w:rsidRDefault="00420DDD" w:rsidP="00203C56">
            <w:pPr>
              <w:rPr>
                <w:rFonts w:ascii="Times New Roman" w:hAnsi="Times New Roman" w:cs="Times New Roman"/>
                <w:color w:val="242424"/>
                <w:lang w:eastAsia="zh-CN"/>
              </w:rPr>
            </w:pPr>
          </w:p>
          <w:p w14:paraId="0AB4E560" w14:textId="77777777" w:rsidR="00420DDD" w:rsidRPr="00A0724B" w:rsidRDefault="00420DDD" w:rsidP="00203C56">
            <w:pPr>
              <w:overflowPunct w:val="0"/>
              <w:autoSpaceDE w:val="0"/>
              <w:autoSpaceDN w:val="0"/>
              <w:adjustRightInd w:val="0"/>
              <w:textAlignment w:val="baseline"/>
              <w:rPr>
                <w:rFonts w:ascii="Times New Roman" w:hAnsi="Times New Roman" w:cs="Times New Roman"/>
                <w:color w:val="242424"/>
                <w:lang w:eastAsia="zh-CN"/>
              </w:rPr>
            </w:pPr>
            <w:r w:rsidRPr="00A0724B">
              <w:rPr>
                <w:rFonts w:ascii="Times New Roman" w:hAnsi="Times New Roman" w:cs="Times New Roman"/>
                <w:color w:val="242424"/>
                <w:lang w:eastAsia="zh-CN"/>
              </w:rPr>
              <w:t>* Dokuments ir parakstīts ar drošu elektronisko parakstu</w:t>
            </w:r>
          </w:p>
        </w:tc>
      </w:tr>
      <w:bookmarkEnd w:id="13"/>
    </w:tbl>
    <w:p w14:paraId="494299E2" w14:textId="77777777" w:rsidR="00420DDD" w:rsidRPr="00A0724B" w:rsidRDefault="00420DDD" w:rsidP="00203C56">
      <w:pPr>
        <w:spacing w:after="0" w:line="240" w:lineRule="auto"/>
        <w:rPr>
          <w:rFonts w:ascii="Times New Roman" w:hAnsi="Times New Roman" w:cs="Times New Roman"/>
          <w:color w:val="242424"/>
          <w:sz w:val="24"/>
          <w:szCs w:val="24"/>
          <w:lang w:val="en-GB" w:eastAsia="zh-CN"/>
        </w:rPr>
      </w:pPr>
    </w:p>
    <w:p w14:paraId="65DC0431" w14:textId="15CACFC9" w:rsidR="00A93629" w:rsidRPr="00A93629" w:rsidRDefault="00A93629" w:rsidP="00203C56">
      <w:pPr>
        <w:pStyle w:val="BodyText"/>
        <w:spacing w:after="0"/>
        <w:rPr>
          <w:szCs w:val="24"/>
        </w:rPr>
      </w:pPr>
    </w:p>
    <w:sectPr w:rsidR="00A93629" w:rsidRPr="00A93629" w:rsidSect="00203C56">
      <w:headerReference w:type="default" r:id="rId8"/>
      <w:footerReference w:type="default" r:id="rId9"/>
      <w:headerReference w:type="first" r:id="rId10"/>
      <w:footerReference w:type="first" r:id="rId11"/>
      <w:pgSz w:w="11906" w:h="16838" w:code="9"/>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C498A" w14:textId="77777777" w:rsidR="0071640E" w:rsidRDefault="0071640E" w:rsidP="00B46F27">
      <w:pPr>
        <w:spacing w:after="0" w:line="240" w:lineRule="auto"/>
      </w:pPr>
      <w:r>
        <w:separator/>
      </w:r>
    </w:p>
  </w:endnote>
  <w:endnote w:type="continuationSeparator" w:id="0">
    <w:p w14:paraId="7B03A053" w14:textId="77777777" w:rsidR="0071640E" w:rsidRDefault="0071640E" w:rsidP="00B46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60A41" w14:textId="77777777" w:rsidR="00203C56" w:rsidRPr="00203C56" w:rsidRDefault="00203C56" w:rsidP="00203C56">
    <w:pPr>
      <w:pStyle w:val="Footer"/>
      <w:rPr>
        <w:rFonts w:ascii="Times New Roman" w:hAnsi="Times New Roman" w:cs="Times New Roman"/>
        <w:sz w:val="16"/>
        <w:szCs w:val="16"/>
      </w:rPr>
    </w:pPr>
    <w:r>
      <w:rPr>
        <w:rFonts w:ascii="Times New Roman" w:hAnsi="Times New Roman" w:cs="Times New Roman"/>
        <w:sz w:val="16"/>
        <w:szCs w:val="16"/>
      </w:rPr>
      <w:t>N1460_2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53AB5" w14:textId="0B6BEAD3" w:rsidR="00203C56" w:rsidRPr="00203C56" w:rsidRDefault="00203C56">
    <w:pPr>
      <w:pStyle w:val="Footer"/>
      <w:rPr>
        <w:rFonts w:ascii="Times New Roman" w:hAnsi="Times New Roman" w:cs="Times New Roman"/>
        <w:sz w:val="16"/>
        <w:szCs w:val="16"/>
      </w:rPr>
    </w:pPr>
    <w:r>
      <w:rPr>
        <w:rFonts w:ascii="Times New Roman" w:hAnsi="Times New Roman" w:cs="Times New Roman"/>
        <w:sz w:val="16"/>
        <w:szCs w:val="16"/>
      </w:rPr>
      <w:t>N1460_2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0FFE8" w14:textId="77777777" w:rsidR="0071640E" w:rsidRDefault="0071640E" w:rsidP="00B46F27">
      <w:pPr>
        <w:spacing w:after="0" w:line="240" w:lineRule="auto"/>
      </w:pPr>
      <w:r>
        <w:separator/>
      </w:r>
    </w:p>
  </w:footnote>
  <w:footnote w:type="continuationSeparator" w:id="0">
    <w:p w14:paraId="6C493527" w14:textId="77777777" w:rsidR="0071640E" w:rsidRDefault="0071640E" w:rsidP="00B46F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60524481"/>
      <w:docPartObj>
        <w:docPartGallery w:val="Page Numbers (Top of Page)"/>
        <w:docPartUnique/>
      </w:docPartObj>
    </w:sdtPr>
    <w:sdtEndPr>
      <w:rPr>
        <w:rFonts w:ascii="Times New Roman" w:hAnsi="Times New Roman" w:cs="Times New Roman"/>
        <w:noProof/>
        <w:sz w:val="24"/>
        <w:szCs w:val="24"/>
      </w:rPr>
    </w:sdtEndPr>
    <w:sdtContent>
      <w:p w14:paraId="2168A5AB" w14:textId="43369268" w:rsidR="003D21EF" w:rsidRPr="00672D9C" w:rsidRDefault="003D21EF">
        <w:pPr>
          <w:pStyle w:val="Header"/>
          <w:jc w:val="center"/>
          <w:rPr>
            <w:rFonts w:ascii="Times New Roman" w:hAnsi="Times New Roman" w:cs="Times New Roman"/>
            <w:sz w:val="24"/>
            <w:szCs w:val="24"/>
          </w:rPr>
        </w:pPr>
        <w:r w:rsidRPr="00672D9C">
          <w:rPr>
            <w:rFonts w:ascii="Times New Roman" w:hAnsi="Times New Roman" w:cs="Times New Roman"/>
            <w:sz w:val="24"/>
            <w:szCs w:val="24"/>
          </w:rPr>
          <w:fldChar w:fldCharType="begin"/>
        </w:r>
        <w:r w:rsidRPr="00672D9C">
          <w:rPr>
            <w:rFonts w:ascii="Times New Roman" w:hAnsi="Times New Roman" w:cs="Times New Roman"/>
            <w:sz w:val="24"/>
            <w:szCs w:val="24"/>
          </w:rPr>
          <w:instrText xml:space="preserve"> PAGE   \* MERGEFORMAT </w:instrText>
        </w:r>
        <w:r w:rsidRPr="00672D9C">
          <w:rPr>
            <w:rFonts w:ascii="Times New Roman" w:hAnsi="Times New Roman" w:cs="Times New Roman"/>
            <w:sz w:val="24"/>
            <w:szCs w:val="24"/>
          </w:rPr>
          <w:fldChar w:fldCharType="separate"/>
        </w:r>
        <w:r w:rsidR="00203C56">
          <w:rPr>
            <w:rFonts w:ascii="Times New Roman" w:hAnsi="Times New Roman" w:cs="Times New Roman"/>
            <w:noProof/>
            <w:sz w:val="24"/>
            <w:szCs w:val="24"/>
          </w:rPr>
          <w:t>3</w:t>
        </w:r>
        <w:r w:rsidRPr="00672D9C">
          <w:rPr>
            <w:rFonts w:ascii="Times New Roman" w:hAnsi="Times New Roman" w:cs="Times New Roman"/>
            <w:noProof/>
            <w:sz w:val="24"/>
            <w:szCs w:val="24"/>
          </w:rPr>
          <w:fldChar w:fldCharType="end"/>
        </w:r>
      </w:p>
    </w:sdtContent>
  </w:sdt>
  <w:p w14:paraId="4CAF4C11" w14:textId="77777777" w:rsidR="00B46F27" w:rsidRDefault="00B46F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2DEE3" w14:textId="77777777" w:rsidR="005352F2" w:rsidRPr="003629D6" w:rsidRDefault="005352F2" w:rsidP="005352F2">
    <w:pPr>
      <w:pStyle w:val="Header"/>
    </w:pPr>
    <w:bookmarkStart w:id="14" w:name="_Hlk84929688"/>
    <w:bookmarkStart w:id="15" w:name="_Hlk84929689"/>
  </w:p>
  <w:p w14:paraId="158D7240" w14:textId="77777777" w:rsidR="005352F2" w:rsidRDefault="005352F2" w:rsidP="005352F2">
    <w:pPr>
      <w:pStyle w:val="Header"/>
    </w:pPr>
    <w:r>
      <w:rPr>
        <w:noProof/>
        <w:lang w:eastAsia="lv-LV"/>
      </w:rPr>
      <w:drawing>
        <wp:inline distT="0" distB="0" distL="0" distR="0" wp14:anchorId="6E64B52C" wp14:editId="28875478">
          <wp:extent cx="5939790" cy="1002030"/>
          <wp:effectExtent l="0" t="0" r="0" b="0"/>
          <wp:docPr id="2" name="Picture 2" descr="vienkrasu_header_veidlap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rasu_header_veidlapa_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9790" cy="1002030"/>
                  </a:xfrm>
                  <a:prstGeom prst="rect">
                    <a:avLst/>
                  </a:prstGeom>
                  <a:noFill/>
                  <a:ln>
                    <a:noFill/>
                  </a:ln>
                </pic:spPr>
              </pic:pic>
            </a:graphicData>
          </a:graphic>
        </wp:inline>
      </w:drawing>
    </w:r>
    <w:bookmarkEnd w:id="14"/>
    <w:bookmarkEnd w:id="15"/>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B2410"/>
    <w:multiLevelType w:val="hybridMultilevel"/>
    <w:tmpl w:val="D2DCBC54"/>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1">
    <w:nsid w:val="19E348FA"/>
    <w:multiLevelType w:val="hybridMultilevel"/>
    <w:tmpl w:val="5170939C"/>
    <w:lvl w:ilvl="0" w:tplc="37A4F844">
      <w:start w:val="1"/>
      <w:numFmt w:val="decimal"/>
      <w:lvlText w:val="%1."/>
      <w:lvlJc w:val="left"/>
      <w:pPr>
        <w:tabs>
          <w:tab w:val="num" w:pos="4472"/>
        </w:tabs>
        <w:ind w:left="4472" w:hanging="360"/>
      </w:pPr>
    </w:lvl>
    <w:lvl w:ilvl="1" w:tplc="F698B526">
      <w:start w:val="1"/>
      <w:numFmt w:val="decimal"/>
      <w:lvlText w:val="%2)"/>
      <w:lvlJc w:val="left"/>
      <w:pPr>
        <w:tabs>
          <w:tab w:val="num" w:pos="5192"/>
        </w:tabs>
        <w:ind w:left="5192" w:hanging="360"/>
      </w:pPr>
    </w:lvl>
    <w:lvl w:ilvl="2" w:tplc="1E646350" w:tentative="1">
      <w:start w:val="1"/>
      <w:numFmt w:val="lowerRoman"/>
      <w:lvlText w:val="%3."/>
      <w:lvlJc w:val="right"/>
      <w:pPr>
        <w:tabs>
          <w:tab w:val="num" w:pos="5912"/>
        </w:tabs>
        <w:ind w:left="5912" w:hanging="180"/>
      </w:pPr>
    </w:lvl>
    <w:lvl w:ilvl="3" w:tplc="49ACC3DC" w:tentative="1">
      <w:start w:val="1"/>
      <w:numFmt w:val="decimal"/>
      <w:lvlText w:val="%4."/>
      <w:lvlJc w:val="left"/>
      <w:pPr>
        <w:tabs>
          <w:tab w:val="num" w:pos="6632"/>
        </w:tabs>
        <w:ind w:left="6632" w:hanging="360"/>
      </w:pPr>
    </w:lvl>
    <w:lvl w:ilvl="4" w:tplc="4C9686E0" w:tentative="1">
      <w:start w:val="1"/>
      <w:numFmt w:val="lowerLetter"/>
      <w:lvlText w:val="%5."/>
      <w:lvlJc w:val="left"/>
      <w:pPr>
        <w:tabs>
          <w:tab w:val="num" w:pos="7352"/>
        </w:tabs>
        <w:ind w:left="7352" w:hanging="360"/>
      </w:pPr>
    </w:lvl>
    <w:lvl w:ilvl="5" w:tplc="A9FE2886" w:tentative="1">
      <w:start w:val="1"/>
      <w:numFmt w:val="lowerRoman"/>
      <w:lvlText w:val="%6."/>
      <w:lvlJc w:val="right"/>
      <w:pPr>
        <w:tabs>
          <w:tab w:val="num" w:pos="8072"/>
        </w:tabs>
        <w:ind w:left="8072" w:hanging="180"/>
      </w:pPr>
    </w:lvl>
    <w:lvl w:ilvl="6" w:tplc="185E13DC" w:tentative="1">
      <w:start w:val="1"/>
      <w:numFmt w:val="decimal"/>
      <w:lvlText w:val="%7."/>
      <w:lvlJc w:val="left"/>
      <w:pPr>
        <w:tabs>
          <w:tab w:val="num" w:pos="8792"/>
        </w:tabs>
        <w:ind w:left="8792" w:hanging="360"/>
      </w:pPr>
    </w:lvl>
    <w:lvl w:ilvl="7" w:tplc="54084F56" w:tentative="1">
      <w:start w:val="1"/>
      <w:numFmt w:val="lowerLetter"/>
      <w:lvlText w:val="%8."/>
      <w:lvlJc w:val="left"/>
      <w:pPr>
        <w:tabs>
          <w:tab w:val="num" w:pos="9512"/>
        </w:tabs>
        <w:ind w:left="9512" w:hanging="360"/>
      </w:pPr>
    </w:lvl>
    <w:lvl w:ilvl="8" w:tplc="18F4C2D0" w:tentative="1">
      <w:start w:val="1"/>
      <w:numFmt w:val="lowerRoman"/>
      <w:lvlText w:val="%9."/>
      <w:lvlJc w:val="right"/>
      <w:pPr>
        <w:tabs>
          <w:tab w:val="num" w:pos="10232"/>
        </w:tabs>
        <w:ind w:left="10232" w:hanging="180"/>
      </w:pPr>
    </w:lvl>
  </w:abstractNum>
  <w:abstractNum w:abstractNumId="2" w15:restartNumberingAfterBreak="0">
    <w:nsid w:val="1EFF5CD6"/>
    <w:multiLevelType w:val="hybridMultilevel"/>
    <w:tmpl w:val="DD70C6D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515866F1"/>
    <w:multiLevelType w:val="hybridMultilevel"/>
    <w:tmpl w:val="AF76D4FE"/>
    <w:lvl w:ilvl="0" w:tplc="E3605DAA">
      <w:start w:val="1"/>
      <w:numFmt w:val="decimal"/>
      <w:lvlText w:val="%1."/>
      <w:lvlJc w:val="left"/>
      <w:pPr>
        <w:ind w:left="660" w:hanging="360"/>
      </w:pPr>
      <w:rPr>
        <w:rFonts w:hint="default"/>
      </w:rPr>
    </w:lvl>
    <w:lvl w:ilvl="1" w:tplc="04260019" w:tentative="1">
      <w:start w:val="1"/>
      <w:numFmt w:val="lowerLetter"/>
      <w:lvlText w:val="%2."/>
      <w:lvlJc w:val="left"/>
      <w:pPr>
        <w:ind w:left="1380" w:hanging="360"/>
      </w:pPr>
    </w:lvl>
    <w:lvl w:ilvl="2" w:tplc="0426001B" w:tentative="1">
      <w:start w:val="1"/>
      <w:numFmt w:val="lowerRoman"/>
      <w:lvlText w:val="%3."/>
      <w:lvlJc w:val="right"/>
      <w:pPr>
        <w:ind w:left="2100" w:hanging="180"/>
      </w:pPr>
    </w:lvl>
    <w:lvl w:ilvl="3" w:tplc="0426000F" w:tentative="1">
      <w:start w:val="1"/>
      <w:numFmt w:val="decimal"/>
      <w:lvlText w:val="%4."/>
      <w:lvlJc w:val="left"/>
      <w:pPr>
        <w:ind w:left="2820" w:hanging="360"/>
      </w:pPr>
    </w:lvl>
    <w:lvl w:ilvl="4" w:tplc="04260019" w:tentative="1">
      <w:start w:val="1"/>
      <w:numFmt w:val="lowerLetter"/>
      <w:lvlText w:val="%5."/>
      <w:lvlJc w:val="left"/>
      <w:pPr>
        <w:ind w:left="3540" w:hanging="360"/>
      </w:pPr>
    </w:lvl>
    <w:lvl w:ilvl="5" w:tplc="0426001B" w:tentative="1">
      <w:start w:val="1"/>
      <w:numFmt w:val="lowerRoman"/>
      <w:lvlText w:val="%6."/>
      <w:lvlJc w:val="right"/>
      <w:pPr>
        <w:ind w:left="4260" w:hanging="180"/>
      </w:pPr>
    </w:lvl>
    <w:lvl w:ilvl="6" w:tplc="0426000F" w:tentative="1">
      <w:start w:val="1"/>
      <w:numFmt w:val="decimal"/>
      <w:lvlText w:val="%7."/>
      <w:lvlJc w:val="left"/>
      <w:pPr>
        <w:ind w:left="4980" w:hanging="360"/>
      </w:pPr>
    </w:lvl>
    <w:lvl w:ilvl="7" w:tplc="04260019" w:tentative="1">
      <w:start w:val="1"/>
      <w:numFmt w:val="lowerLetter"/>
      <w:lvlText w:val="%8."/>
      <w:lvlJc w:val="left"/>
      <w:pPr>
        <w:ind w:left="5700" w:hanging="360"/>
      </w:pPr>
    </w:lvl>
    <w:lvl w:ilvl="8" w:tplc="0426001B" w:tentative="1">
      <w:start w:val="1"/>
      <w:numFmt w:val="lowerRoman"/>
      <w:lvlText w:val="%9."/>
      <w:lvlJc w:val="right"/>
      <w:pPr>
        <w:ind w:left="6420" w:hanging="180"/>
      </w:pPr>
    </w:lvl>
  </w:abstractNum>
  <w:abstractNum w:abstractNumId="4" w15:restartNumberingAfterBreak="0">
    <w:nsid w:val="5B4120F2"/>
    <w:multiLevelType w:val="hybridMultilevel"/>
    <w:tmpl w:val="8FB6B91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FA13E1D"/>
    <w:multiLevelType w:val="multilevel"/>
    <w:tmpl w:val="25EC3C50"/>
    <w:lvl w:ilvl="0">
      <w:start w:val="1"/>
      <w:numFmt w:val="decimal"/>
      <w:lvlText w:val="%1."/>
      <w:lvlJc w:val="left"/>
      <w:pPr>
        <w:ind w:left="1080" w:hanging="360"/>
      </w:pPr>
      <w:rPr>
        <w:rFonts w:hint="default"/>
      </w:rPr>
    </w:lvl>
    <w:lvl w:ilvl="1">
      <w:start w:val="1"/>
      <w:numFmt w:val="decimal"/>
      <w:isLgl/>
      <w:lvlText w:val="%1.%2"/>
      <w:lvlJc w:val="left"/>
      <w:pPr>
        <w:ind w:left="1260" w:hanging="54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num w:numId="1" w16cid:durableId="966854823">
    <w:abstractNumId w:val="0"/>
  </w:num>
  <w:num w:numId="2" w16cid:durableId="421220732">
    <w:abstractNumId w:val="3"/>
  </w:num>
  <w:num w:numId="3" w16cid:durableId="148866608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93554054">
    <w:abstractNumId w:val="4"/>
  </w:num>
  <w:num w:numId="5" w16cid:durableId="2094932020">
    <w:abstractNumId w:val="5"/>
  </w:num>
  <w:num w:numId="6" w16cid:durableId="17784813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763A"/>
    <w:rsid w:val="000047CE"/>
    <w:rsid w:val="0000725E"/>
    <w:rsid w:val="0001069F"/>
    <w:rsid w:val="00020E27"/>
    <w:rsid w:val="00021E95"/>
    <w:rsid w:val="00025288"/>
    <w:rsid w:val="00043A4D"/>
    <w:rsid w:val="000553B2"/>
    <w:rsid w:val="00056849"/>
    <w:rsid w:val="0006032A"/>
    <w:rsid w:val="00073CEC"/>
    <w:rsid w:val="000753E1"/>
    <w:rsid w:val="00083A28"/>
    <w:rsid w:val="00083F96"/>
    <w:rsid w:val="00086D37"/>
    <w:rsid w:val="00097A9C"/>
    <w:rsid w:val="000A1D11"/>
    <w:rsid w:val="000A4AE5"/>
    <w:rsid w:val="000A7C14"/>
    <w:rsid w:val="000B104D"/>
    <w:rsid w:val="000B5B6B"/>
    <w:rsid w:val="000C24CE"/>
    <w:rsid w:val="000D0868"/>
    <w:rsid w:val="000D5189"/>
    <w:rsid w:val="00102005"/>
    <w:rsid w:val="0010548A"/>
    <w:rsid w:val="00125479"/>
    <w:rsid w:val="00126217"/>
    <w:rsid w:val="00131702"/>
    <w:rsid w:val="001526CA"/>
    <w:rsid w:val="001537A6"/>
    <w:rsid w:val="001608D1"/>
    <w:rsid w:val="001633A1"/>
    <w:rsid w:val="00164332"/>
    <w:rsid w:val="001752AB"/>
    <w:rsid w:val="00176C88"/>
    <w:rsid w:val="00181643"/>
    <w:rsid w:val="00192ACD"/>
    <w:rsid w:val="00196C5A"/>
    <w:rsid w:val="001A1ADE"/>
    <w:rsid w:val="001A22C7"/>
    <w:rsid w:val="001D1448"/>
    <w:rsid w:val="001D24F7"/>
    <w:rsid w:val="001E1B96"/>
    <w:rsid w:val="001F6FD2"/>
    <w:rsid w:val="00203C56"/>
    <w:rsid w:val="002072D3"/>
    <w:rsid w:val="002119C3"/>
    <w:rsid w:val="002128C2"/>
    <w:rsid w:val="0022521E"/>
    <w:rsid w:val="0023262B"/>
    <w:rsid w:val="00232FC2"/>
    <w:rsid w:val="00243221"/>
    <w:rsid w:val="00251DAE"/>
    <w:rsid w:val="00255579"/>
    <w:rsid w:val="0027464C"/>
    <w:rsid w:val="0029769B"/>
    <w:rsid w:val="002A0BD7"/>
    <w:rsid w:val="002A17D0"/>
    <w:rsid w:val="002A6D59"/>
    <w:rsid w:val="002B0E50"/>
    <w:rsid w:val="002B1938"/>
    <w:rsid w:val="002C5442"/>
    <w:rsid w:val="002C5681"/>
    <w:rsid w:val="002C781F"/>
    <w:rsid w:val="002D18DD"/>
    <w:rsid w:val="002D3736"/>
    <w:rsid w:val="002D3E95"/>
    <w:rsid w:val="002D7FB7"/>
    <w:rsid w:val="002F3211"/>
    <w:rsid w:val="002F59D4"/>
    <w:rsid w:val="003033DB"/>
    <w:rsid w:val="003053A6"/>
    <w:rsid w:val="003070A7"/>
    <w:rsid w:val="00307488"/>
    <w:rsid w:val="00312895"/>
    <w:rsid w:val="0031442E"/>
    <w:rsid w:val="0031595E"/>
    <w:rsid w:val="00322F3E"/>
    <w:rsid w:val="003300C9"/>
    <w:rsid w:val="00333405"/>
    <w:rsid w:val="00334A81"/>
    <w:rsid w:val="0034735C"/>
    <w:rsid w:val="003474DC"/>
    <w:rsid w:val="00354CF1"/>
    <w:rsid w:val="00363336"/>
    <w:rsid w:val="00364324"/>
    <w:rsid w:val="00367217"/>
    <w:rsid w:val="00384751"/>
    <w:rsid w:val="003848D1"/>
    <w:rsid w:val="00386CAE"/>
    <w:rsid w:val="0039272A"/>
    <w:rsid w:val="003C241A"/>
    <w:rsid w:val="003C7EF2"/>
    <w:rsid w:val="003D21EF"/>
    <w:rsid w:val="003E0E34"/>
    <w:rsid w:val="003F2052"/>
    <w:rsid w:val="003F4058"/>
    <w:rsid w:val="003F4797"/>
    <w:rsid w:val="00412560"/>
    <w:rsid w:val="00420DDD"/>
    <w:rsid w:val="004233CE"/>
    <w:rsid w:val="004238D7"/>
    <w:rsid w:val="00427053"/>
    <w:rsid w:val="00432194"/>
    <w:rsid w:val="00451327"/>
    <w:rsid w:val="00460F51"/>
    <w:rsid w:val="00462512"/>
    <w:rsid w:val="00463161"/>
    <w:rsid w:val="00467C36"/>
    <w:rsid w:val="00467F51"/>
    <w:rsid w:val="00471D39"/>
    <w:rsid w:val="0048538F"/>
    <w:rsid w:val="004A0D96"/>
    <w:rsid w:val="004A2112"/>
    <w:rsid w:val="004A4A5A"/>
    <w:rsid w:val="004B717A"/>
    <w:rsid w:val="004C3931"/>
    <w:rsid w:val="004C570B"/>
    <w:rsid w:val="004C62BF"/>
    <w:rsid w:val="004D5420"/>
    <w:rsid w:val="004E1211"/>
    <w:rsid w:val="004F19AE"/>
    <w:rsid w:val="004F1EA9"/>
    <w:rsid w:val="004F7789"/>
    <w:rsid w:val="005013C4"/>
    <w:rsid w:val="00520E29"/>
    <w:rsid w:val="005242DB"/>
    <w:rsid w:val="00525C80"/>
    <w:rsid w:val="00527604"/>
    <w:rsid w:val="00530401"/>
    <w:rsid w:val="005352F2"/>
    <w:rsid w:val="00572298"/>
    <w:rsid w:val="00576B86"/>
    <w:rsid w:val="00583E59"/>
    <w:rsid w:val="00584158"/>
    <w:rsid w:val="005856C4"/>
    <w:rsid w:val="0058684F"/>
    <w:rsid w:val="00586972"/>
    <w:rsid w:val="00590D7D"/>
    <w:rsid w:val="00590DD9"/>
    <w:rsid w:val="00596C0D"/>
    <w:rsid w:val="005A2E16"/>
    <w:rsid w:val="005A7560"/>
    <w:rsid w:val="005B53FA"/>
    <w:rsid w:val="005C42D4"/>
    <w:rsid w:val="005C763A"/>
    <w:rsid w:val="005D3430"/>
    <w:rsid w:val="005D57E4"/>
    <w:rsid w:val="005E1CDC"/>
    <w:rsid w:val="005E665F"/>
    <w:rsid w:val="00622D5B"/>
    <w:rsid w:val="00627479"/>
    <w:rsid w:val="00640C34"/>
    <w:rsid w:val="006472BC"/>
    <w:rsid w:val="00650DEF"/>
    <w:rsid w:val="00666AA0"/>
    <w:rsid w:val="00672D9C"/>
    <w:rsid w:val="0067381C"/>
    <w:rsid w:val="00675AE7"/>
    <w:rsid w:val="00687246"/>
    <w:rsid w:val="0069184D"/>
    <w:rsid w:val="00691879"/>
    <w:rsid w:val="00692D8F"/>
    <w:rsid w:val="00695619"/>
    <w:rsid w:val="006A4760"/>
    <w:rsid w:val="006B5AF7"/>
    <w:rsid w:val="006C3A4E"/>
    <w:rsid w:val="006C7423"/>
    <w:rsid w:val="006D0274"/>
    <w:rsid w:val="006D0778"/>
    <w:rsid w:val="006D40EA"/>
    <w:rsid w:val="006E0088"/>
    <w:rsid w:val="006E0EF6"/>
    <w:rsid w:val="006E56CD"/>
    <w:rsid w:val="006E651F"/>
    <w:rsid w:val="006F3A84"/>
    <w:rsid w:val="006F58CC"/>
    <w:rsid w:val="006F71F2"/>
    <w:rsid w:val="00706C82"/>
    <w:rsid w:val="007133A5"/>
    <w:rsid w:val="00713FC8"/>
    <w:rsid w:val="0071640E"/>
    <w:rsid w:val="00737610"/>
    <w:rsid w:val="00744D15"/>
    <w:rsid w:val="00750887"/>
    <w:rsid w:val="00754516"/>
    <w:rsid w:val="00764949"/>
    <w:rsid w:val="00764B9F"/>
    <w:rsid w:val="00765E44"/>
    <w:rsid w:val="00771348"/>
    <w:rsid w:val="00771538"/>
    <w:rsid w:val="00773C6B"/>
    <w:rsid w:val="00775BCE"/>
    <w:rsid w:val="00781FB0"/>
    <w:rsid w:val="00784652"/>
    <w:rsid w:val="00785269"/>
    <w:rsid w:val="0079500F"/>
    <w:rsid w:val="007B3931"/>
    <w:rsid w:val="007E5E6A"/>
    <w:rsid w:val="007F241B"/>
    <w:rsid w:val="007F3371"/>
    <w:rsid w:val="007F6ED1"/>
    <w:rsid w:val="00810D96"/>
    <w:rsid w:val="00833569"/>
    <w:rsid w:val="0085391E"/>
    <w:rsid w:val="00856660"/>
    <w:rsid w:val="008703A6"/>
    <w:rsid w:val="008820BD"/>
    <w:rsid w:val="00883D5C"/>
    <w:rsid w:val="008913ED"/>
    <w:rsid w:val="00894F52"/>
    <w:rsid w:val="008A1AF9"/>
    <w:rsid w:val="008A1BE3"/>
    <w:rsid w:val="008B3C9C"/>
    <w:rsid w:val="008C0600"/>
    <w:rsid w:val="008C44E3"/>
    <w:rsid w:val="008C6816"/>
    <w:rsid w:val="008E3850"/>
    <w:rsid w:val="008F201E"/>
    <w:rsid w:val="008F48D5"/>
    <w:rsid w:val="00900CD8"/>
    <w:rsid w:val="009010FA"/>
    <w:rsid w:val="00903C0B"/>
    <w:rsid w:val="00904C8A"/>
    <w:rsid w:val="009201C1"/>
    <w:rsid w:val="00921A02"/>
    <w:rsid w:val="00922091"/>
    <w:rsid w:val="009255B4"/>
    <w:rsid w:val="00932978"/>
    <w:rsid w:val="00932CF0"/>
    <w:rsid w:val="00951076"/>
    <w:rsid w:val="0095139E"/>
    <w:rsid w:val="0097009F"/>
    <w:rsid w:val="00975680"/>
    <w:rsid w:val="00981FC5"/>
    <w:rsid w:val="00984022"/>
    <w:rsid w:val="00985F49"/>
    <w:rsid w:val="009948DA"/>
    <w:rsid w:val="00994A67"/>
    <w:rsid w:val="009A5BA2"/>
    <w:rsid w:val="009A6944"/>
    <w:rsid w:val="009B4B90"/>
    <w:rsid w:val="009B6BC4"/>
    <w:rsid w:val="009C0B5F"/>
    <w:rsid w:val="009D0CC7"/>
    <w:rsid w:val="009D223F"/>
    <w:rsid w:val="009D6657"/>
    <w:rsid w:val="009E342F"/>
    <w:rsid w:val="00A015E6"/>
    <w:rsid w:val="00A04633"/>
    <w:rsid w:val="00A07B44"/>
    <w:rsid w:val="00A15841"/>
    <w:rsid w:val="00A27F66"/>
    <w:rsid w:val="00A31652"/>
    <w:rsid w:val="00A552D0"/>
    <w:rsid w:val="00A55A4C"/>
    <w:rsid w:val="00A60861"/>
    <w:rsid w:val="00A70669"/>
    <w:rsid w:val="00A72DE8"/>
    <w:rsid w:val="00A75868"/>
    <w:rsid w:val="00A80AA2"/>
    <w:rsid w:val="00A915C8"/>
    <w:rsid w:val="00A93629"/>
    <w:rsid w:val="00A97B2E"/>
    <w:rsid w:val="00AB0F76"/>
    <w:rsid w:val="00AC53CE"/>
    <w:rsid w:val="00AD121C"/>
    <w:rsid w:val="00AD144A"/>
    <w:rsid w:val="00AF683D"/>
    <w:rsid w:val="00B078B8"/>
    <w:rsid w:val="00B10F44"/>
    <w:rsid w:val="00B2345C"/>
    <w:rsid w:val="00B24D9E"/>
    <w:rsid w:val="00B36D51"/>
    <w:rsid w:val="00B45485"/>
    <w:rsid w:val="00B46F27"/>
    <w:rsid w:val="00B65522"/>
    <w:rsid w:val="00B65BCB"/>
    <w:rsid w:val="00B80A74"/>
    <w:rsid w:val="00B83D6D"/>
    <w:rsid w:val="00B9215A"/>
    <w:rsid w:val="00BA3905"/>
    <w:rsid w:val="00BA7E96"/>
    <w:rsid w:val="00BB7CAC"/>
    <w:rsid w:val="00BC3A9C"/>
    <w:rsid w:val="00BC4464"/>
    <w:rsid w:val="00BC6BD3"/>
    <w:rsid w:val="00BD2DDB"/>
    <w:rsid w:val="00BD4905"/>
    <w:rsid w:val="00BE1411"/>
    <w:rsid w:val="00BE7C82"/>
    <w:rsid w:val="00C13B8A"/>
    <w:rsid w:val="00C271CA"/>
    <w:rsid w:val="00C27CD6"/>
    <w:rsid w:val="00C31916"/>
    <w:rsid w:val="00C350FF"/>
    <w:rsid w:val="00C42C77"/>
    <w:rsid w:val="00C4570A"/>
    <w:rsid w:val="00C470F9"/>
    <w:rsid w:val="00C47669"/>
    <w:rsid w:val="00C50D09"/>
    <w:rsid w:val="00C57AB7"/>
    <w:rsid w:val="00C623BA"/>
    <w:rsid w:val="00C81226"/>
    <w:rsid w:val="00C82B03"/>
    <w:rsid w:val="00C91C70"/>
    <w:rsid w:val="00CB33E7"/>
    <w:rsid w:val="00CB3D0D"/>
    <w:rsid w:val="00CB6F86"/>
    <w:rsid w:val="00CC23D5"/>
    <w:rsid w:val="00CD1997"/>
    <w:rsid w:val="00CD4BCC"/>
    <w:rsid w:val="00CE2477"/>
    <w:rsid w:val="00CF0D32"/>
    <w:rsid w:val="00CF0DAE"/>
    <w:rsid w:val="00D03A87"/>
    <w:rsid w:val="00D242DD"/>
    <w:rsid w:val="00D3511B"/>
    <w:rsid w:val="00D648E2"/>
    <w:rsid w:val="00D7743D"/>
    <w:rsid w:val="00D9243D"/>
    <w:rsid w:val="00D94DA0"/>
    <w:rsid w:val="00D95560"/>
    <w:rsid w:val="00D95F2A"/>
    <w:rsid w:val="00DD0151"/>
    <w:rsid w:val="00DD0E1B"/>
    <w:rsid w:val="00DF512B"/>
    <w:rsid w:val="00E064BB"/>
    <w:rsid w:val="00E07467"/>
    <w:rsid w:val="00E11F67"/>
    <w:rsid w:val="00E14093"/>
    <w:rsid w:val="00E22DE7"/>
    <w:rsid w:val="00E22E89"/>
    <w:rsid w:val="00E23093"/>
    <w:rsid w:val="00E33D3C"/>
    <w:rsid w:val="00E406E7"/>
    <w:rsid w:val="00E42B0D"/>
    <w:rsid w:val="00E430CA"/>
    <w:rsid w:val="00E437DE"/>
    <w:rsid w:val="00E43BB2"/>
    <w:rsid w:val="00E56DDD"/>
    <w:rsid w:val="00E96794"/>
    <w:rsid w:val="00E97C8F"/>
    <w:rsid w:val="00E97EB4"/>
    <w:rsid w:val="00EC09C2"/>
    <w:rsid w:val="00EC141E"/>
    <w:rsid w:val="00EC28F7"/>
    <w:rsid w:val="00EE2F43"/>
    <w:rsid w:val="00EF4F68"/>
    <w:rsid w:val="00EF7F35"/>
    <w:rsid w:val="00F10160"/>
    <w:rsid w:val="00F17236"/>
    <w:rsid w:val="00F212B3"/>
    <w:rsid w:val="00F23589"/>
    <w:rsid w:val="00F470CF"/>
    <w:rsid w:val="00F60610"/>
    <w:rsid w:val="00F62F9B"/>
    <w:rsid w:val="00F75833"/>
    <w:rsid w:val="00F8011B"/>
    <w:rsid w:val="00F8150E"/>
    <w:rsid w:val="00F96392"/>
    <w:rsid w:val="00F97748"/>
    <w:rsid w:val="00F97F8E"/>
    <w:rsid w:val="00FA2738"/>
    <w:rsid w:val="00FA6AFD"/>
    <w:rsid w:val="00FA7230"/>
    <w:rsid w:val="00FD4580"/>
    <w:rsid w:val="00FE0493"/>
    <w:rsid w:val="00FF6C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E08C38"/>
  <w15:chartTrackingRefBased/>
  <w15:docId w15:val="{B94BEC78-C6C8-4DE3-B420-0487EC2EEE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A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v213">
    <w:name w:val="tv213"/>
    <w:basedOn w:val="Normal"/>
    <w:rsid w:val="005C763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unhideWhenUsed/>
    <w:rsid w:val="005C763A"/>
    <w:rPr>
      <w:color w:val="0000FF"/>
      <w:u w:val="single"/>
    </w:rPr>
  </w:style>
  <w:style w:type="character" w:styleId="CommentReference">
    <w:name w:val="annotation reference"/>
    <w:basedOn w:val="DefaultParagraphFont"/>
    <w:uiPriority w:val="99"/>
    <w:semiHidden/>
    <w:unhideWhenUsed/>
    <w:rsid w:val="005C763A"/>
    <w:rPr>
      <w:sz w:val="16"/>
      <w:szCs w:val="16"/>
    </w:rPr>
  </w:style>
  <w:style w:type="paragraph" w:styleId="CommentText">
    <w:name w:val="annotation text"/>
    <w:basedOn w:val="Normal"/>
    <w:link w:val="CommentTextChar"/>
    <w:uiPriority w:val="99"/>
    <w:unhideWhenUsed/>
    <w:rsid w:val="005C763A"/>
    <w:pPr>
      <w:spacing w:line="240" w:lineRule="auto"/>
    </w:pPr>
    <w:rPr>
      <w:sz w:val="20"/>
      <w:szCs w:val="20"/>
    </w:rPr>
  </w:style>
  <w:style w:type="character" w:customStyle="1" w:styleId="CommentTextChar">
    <w:name w:val="Comment Text Char"/>
    <w:basedOn w:val="DefaultParagraphFont"/>
    <w:link w:val="CommentText"/>
    <w:uiPriority w:val="99"/>
    <w:rsid w:val="005C763A"/>
    <w:rPr>
      <w:sz w:val="20"/>
      <w:szCs w:val="20"/>
    </w:rPr>
  </w:style>
  <w:style w:type="paragraph" w:styleId="CommentSubject">
    <w:name w:val="annotation subject"/>
    <w:basedOn w:val="CommentText"/>
    <w:next w:val="CommentText"/>
    <w:link w:val="CommentSubjectChar"/>
    <w:uiPriority w:val="99"/>
    <w:semiHidden/>
    <w:unhideWhenUsed/>
    <w:rsid w:val="005C763A"/>
    <w:rPr>
      <w:b/>
      <w:bCs/>
    </w:rPr>
  </w:style>
  <w:style w:type="character" w:customStyle="1" w:styleId="CommentSubjectChar">
    <w:name w:val="Comment Subject Char"/>
    <w:basedOn w:val="CommentTextChar"/>
    <w:link w:val="CommentSubject"/>
    <w:uiPriority w:val="99"/>
    <w:semiHidden/>
    <w:rsid w:val="005C763A"/>
    <w:rPr>
      <w:b/>
      <w:bCs/>
      <w:sz w:val="20"/>
      <w:szCs w:val="20"/>
    </w:rPr>
  </w:style>
  <w:style w:type="paragraph" w:styleId="BalloonText">
    <w:name w:val="Balloon Text"/>
    <w:basedOn w:val="Normal"/>
    <w:link w:val="BalloonTextChar"/>
    <w:uiPriority w:val="99"/>
    <w:semiHidden/>
    <w:unhideWhenUsed/>
    <w:rsid w:val="005C76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763A"/>
    <w:rPr>
      <w:rFonts w:ascii="Segoe UI" w:hAnsi="Segoe UI" w:cs="Segoe UI"/>
      <w:sz w:val="18"/>
      <w:szCs w:val="18"/>
    </w:rPr>
  </w:style>
  <w:style w:type="paragraph" w:styleId="Header">
    <w:name w:val="header"/>
    <w:basedOn w:val="Normal"/>
    <w:link w:val="HeaderChar"/>
    <w:uiPriority w:val="99"/>
    <w:unhideWhenUsed/>
    <w:rsid w:val="00B46F27"/>
    <w:pPr>
      <w:tabs>
        <w:tab w:val="center" w:pos="4153"/>
        <w:tab w:val="right" w:pos="8306"/>
      </w:tabs>
      <w:spacing w:after="0" w:line="240" w:lineRule="auto"/>
    </w:pPr>
  </w:style>
  <w:style w:type="character" w:customStyle="1" w:styleId="HeaderChar">
    <w:name w:val="Header Char"/>
    <w:basedOn w:val="DefaultParagraphFont"/>
    <w:link w:val="Header"/>
    <w:uiPriority w:val="99"/>
    <w:rsid w:val="00B46F27"/>
  </w:style>
  <w:style w:type="paragraph" w:styleId="Footer">
    <w:name w:val="footer"/>
    <w:basedOn w:val="Normal"/>
    <w:link w:val="FooterChar"/>
    <w:uiPriority w:val="99"/>
    <w:unhideWhenUsed/>
    <w:rsid w:val="00B46F27"/>
    <w:pPr>
      <w:tabs>
        <w:tab w:val="center" w:pos="4153"/>
        <w:tab w:val="right" w:pos="8306"/>
      </w:tabs>
      <w:spacing w:after="0" w:line="240" w:lineRule="auto"/>
    </w:pPr>
  </w:style>
  <w:style w:type="character" w:customStyle="1" w:styleId="FooterChar">
    <w:name w:val="Footer Char"/>
    <w:basedOn w:val="DefaultParagraphFont"/>
    <w:link w:val="Footer"/>
    <w:uiPriority w:val="99"/>
    <w:rsid w:val="00B46F27"/>
  </w:style>
  <w:style w:type="character" w:customStyle="1" w:styleId="UnresolvedMention1">
    <w:name w:val="Unresolved Mention1"/>
    <w:basedOn w:val="DefaultParagraphFont"/>
    <w:uiPriority w:val="99"/>
    <w:semiHidden/>
    <w:unhideWhenUsed/>
    <w:rsid w:val="007F241B"/>
    <w:rPr>
      <w:color w:val="605E5C"/>
      <w:shd w:val="clear" w:color="auto" w:fill="E1DFDD"/>
    </w:rPr>
  </w:style>
  <w:style w:type="paragraph" w:styleId="ListParagraph">
    <w:name w:val="List Paragraph"/>
    <w:basedOn w:val="Normal"/>
    <w:uiPriority w:val="34"/>
    <w:qFormat/>
    <w:rsid w:val="00A93629"/>
    <w:pPr>
      <w:spacing w:after="0" w:line="240" w:lineRule="auto"/>
      <w:ind w:left="720"/>
      <w:contextualSpacing/>
    </w:pPr>
    <w:rPr>
      <w:rFonts w:ascii="Times New Roman" w:eastAsia="Times New Roman" w:hAnsi="Times New Roman" w:cs="Times New Roman"/>
      <w:sz w:val="24"/>
      <w:szCs w:val="24"/>
      <w:lang w:eastAsia="lv-LV"/>
    </w:rPr>
  </w:style>
  <w:style w:type="paragraph" w:styleId="Revision">
    <w:name w:val="Revision"/>
    <w:hidden/>
    <w:uiPriority w:val="99"/>
    <w:semiHidden/>
    <w:rsid w:val="00737610"/>
    <w:pPr>
      <w:spacing w:after="0" w:line="240" w:lineRule="auto"/>
    </w:pPr>
  </w:style>
  <w:style w:type="character" w:styleId="FollowedHyperlink">
    <w:name w:val="FollowedHyperlink"/>
    <w:basedOn w:val="DefaultParagraphFont"/>
    <w:uiPriority w:val="99"/>
    <w:semiHidden/>
    <w:unhideWhenUsed/>
    <w:rsid w:val="00025288"/>
    <w:rPr>
      <w:color w:val="954F72" w:themeColor="followedHyperlink"/>
      <w:u w:val="single"/>
    </w:rPr>
  </w:style>
  <w:style w:type="paragraph" w:styleId="NormalWeb">
    <w:name w:val="Normal (Web)"/>
    <w:basedOn w:val="Normal"/>
    <w:uiPriority w:val="99"/>
    <w:semiHidden/>
    <w:unhideWhenUsed/>
    <w:rsid w:val="00C4766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
    <w:name w:val="Body Text"/>
    <w:basedOn w:val="Normal"/>
    <w:link w:val="BodyTextChar"/>
    <w:rsid w:val="00043A4D"/>
    <w:pPr>
      <w:spacing w:after="12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043A4D"/>
    <w:rPr>
      <w:rFonts w:ascii="Times New Roman" w:eastAsia="Times New Roman" w:hAnsi="Times New Roman" w:cs="Times New Roman"/>
      <w:sz w:val="24"/>
      <w:szCs w:val="20"/>
    </w:rPr>
  </w:style>
  <w:style w:type="paragraph" w:customStyle="1" w:styleId="Default">
    <w:name w:val="Default"/>
    <w:rsid w:val="00981FC5"/>
    <w:pPr>
      <w:autoSpaceDE w:val="0"/>
      <w:autoSpaceDN w:val="0"/>
      <w:adjustRightInd w:val="0"/>
      <w:spacing w:after="0" w:line="240" w:lineRule="auto"/>
    </w:pPr>
    <w:rPr>
      <w:rFonts w:ascii="Times New Roman" w:hAnsi="Times New Roman" w:cs="Times New Roman"/>
      <w:color w:val="000000"/>
      <w:sz w:val="24"/>
      <w:szCs w:val="24"/>
    </w:rPr>
  </w:style>
  <w:style w:type="character" w:styleId="FootnoteReference">
    <w:name w:val="footnote reference"/>
    <w:basedOn w:val="DefaultParagraphFont"/>
    <w:uiPriority w:val="99"/>
    <w:semiHidden/>
    <w:unhideWhenUsed/>
    <w:rsid w:val="00695619"/>
    <w:rPr>
      <w:vertAlign w:val="superscript"/>
    </w:rPr>
  </w:style>
  <w:style w:type="table" w:styleId="TableGrid">
    <w:name w:val="Table Grid"/>
    <w:basedOn w:val="TableNormal"/>
    <w:uiPriority w:val="59"/>
    <w:qFormat/>
    <w:rsid w:val="005352F2"/>
    <w:pPr>
      <w:spacing w:after="0" w:line="240" w:lineRule="auto"/>
    </w:pPr>
    <w:rPr>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9984786">
      <w:bodyDiv w:val="1"/>
      <w:marLeft w:val="0"/>
      <w:marRight w:val="0"/>
      <w:marTop w:val="0"/>
      <w:marBottom w:val="0"/>
      <w:divBdr>
        <w:top w:val="none" w:sz="0" w:space="0" w:color="auto"/>
        <w:left w:val="none" w:sz="0" w:space="0" w:color="auto"/>
        <w:bottom w:val="none" w:sz="0" w:space="0" w:color="auto"/>
        <w:right w:val="none" w:sz="0" w:space="0" w:color="auto"/>
      </w:divBdr>
    </w:div>
    <w:div w:id="881090689">
      <w:bodyDiv w:val="1"/>
      <w:marLeft w:val="0"/>
      <w:marRight w:val="0"/>
      <w:marTop w:val="0"/>
      <w:marBottom w:val="0"/>
      <w:divBdr>
        <w:top w:val="none" w:sz="0" w:space="0" w:color="auto"/>
        <w:left w:val="none" w:sz="0" w:space="0" w:color="auto"/>
        <w:bottom w:val="none" w:sz="0" w:space="0" w:color="auto"/>
        <w:right w:val="none" w:sz="0" w:space="0" w:color="auto"/>
      </w:divBdr>
      <w:divsChild>
        <w:div w:id="1061754026">
          <w:marLeft w:val="0"/>
          <w:marRight w:val="0"/>
          <w:marTop w:val="0"/>
          <w:marBottom w:val="0"/>
          <w:divBdr>
            <w:top w:val="none" w:sz="0" w:space="0" w:color="auto"/>
            <w:left w:val="none" w:sz="0" w:space="0" w:color="auto"/>
            <w:bottom w:val="none" w:sz="0" w:space="0" w:color="auto"/>
            <w:right w:val="none" w:sz="0" w:space="0" w:color="auto"/>
          </w:divBdr>
        </w:div>
        <w:div w:id="1278370122">
          <w:marLeft w:val="0"/>
          <w:marRight w:val="0"/>
          <w:marTop w:val="0"/>
          <w:marBottom w:val="0"/>
          <w:divBdr>
            <w:top w:val="none" w:sz="0" w:space="0" w:color="auto"/>
            <w:left w:val="none" w:sz="0" w:space="0" w:color="auto"/>
            <w:bottom w:val="none" w:sz="0" w:space="0" w:color="auto"/>
            <w:right w:val="none" w:sz="0" w:space="0" w:color="auto"/>
          </w:divBdr>
        </w:div>
        <w:div w:id="1776705596">
          <w:marLeft w:val="0"/>
          <w:marRight w:val="0"/>
          <w:marTop w:val="0"/>
          <w:marBottom w:val="0"/>
          <w:divBdr>
            <w:top w:val="none" w:sz="0" w:space="0" w:color="auto"/>
            <w:left w:val="none" w:sz="0" w:space="0" w:color="auto"/>
            <w:bottom w:val="none" w:sz="0" w:space="0" w:color="auto"/>
            <w:right w:val="none" w:sz="0" w:space="0" w:color="auto"/>
          </w:divBdr>
        </w:div>
        <w:div w:id="100685128">
          <w:marLeft w:val="0"/>
          <w:marRight w:val="0"/>
          <w:marTop w:val="0"/>
          <w:marBottom w:val="0"/>
          <w:divBdr>
            <w:top w:val="none" w:sz="0" w:space="0" w:color="auto"/>
            <w:left w:val="none" w:sz="0" w:space="0" w:color="auto"/>
            <w:bottom w:val="none" w:sz="0" w:space="0" w:color="auto"/>
            <w:right w:val="none" w:sz="0" w:space="0" w:color="auto"/>
          </w:divBdr>
        </w:div>
        <w:div w:id="1265578627">
          <w:marLeft w:val="0"/>
          <w:marRight w:val="0"/>
          <w:marTop w:val="0"/>
          <w:marBottom w:val="0"/>
          <w:divBdr>
            <w:top w:val="none" w:sz="0" w:space="0" w:color="auto"/>
            <w:left w:val="none" w:sz="0" w:space="0" w:color="auto"/>
            <w:bottom w:val="none" w:sz="0" w:space="0" w:color="auto"/>
            <w:right w:val="none" w:sz="0" w:space="0" w:color="auto"/>
          </w:divBdr>
        </w:div>
        <w:div w:id="1751266019">
          <w:marLeft w:val="0"/>
          <w:marRight w:val="0"/>
          <w:marTop w:val="0"/>
          <w:marBottom w:val="0"/>
          <w:divBdr>
            <w:top w:val="none" w:sz="0" w:space="0" w:color="auto"/>
            <w:left w:val="none" w:sz="0" w:space="0" w:color="auto"/>
            <w:bottom w:val="none" w:sz="0" w:space="0" w:color="auto"/>
            <w:right w:val="none" w:sz="0" w:space="0" w:color="auto"/>
          </w:divBdr>
        </w:div>
        <w:div w:id="1470659964">
          <w:marLeft w:val="0"/>
          <w:marRight w:val="0"/>
          <w:marTop w:val="0"/>
          <w:marBottom w:val="0"/>
          <w:divBdr>
            <w:top w:val="none" w:sz="0" w:space="0" w:color="auto"/>
            <w:left w:val="none" w:sz="0" w:space="0" w:color="auto"/>
            <w:bottom w:val="none" w:sz="0" w:space="0" w:color="auto"/>
            <w:right w:val="none" w:sz="0" w:space="0" w:color="auto"/>
          </w:divBdr>
        </w:div>
        <w:div w:id="467360935">
          <w:marLeft w:val="0"/>
          <w:marRight w:val="0"/>
          <w:marTop w:val="0"/>
          <w:marBottom w:val="0"/>
          <w:divBdr>
            <w:top w:val="none" w:sz="0" w:space="0" w:color="auto"/>
            <w:left w:val="none" w:sz="0" w:space="0" w:color="auto"/>
            <w:bottom w:val="none" w:sz="0" w:space="0" w:color="auto"/>
            <w:right w:val="none" w:sz="0" w:space="0" w:color="auto"/>
          </w:divBdr>
        </w:div>
        <w:div w:id="277682033">
          <w:marLeft w:val="0"/>
          <w:marRight w:val="0"/>
          <w:marTop w:val="0"/>
          <w:marBottom w:val="0"/>
          <w:divBdr>
            <w:top w:val="none" w:sz="0" w:space="0" w:color="auto"/>
            <w:left w:val="none" w:sz="0" w:space="0" w:color="auto"/>
            <w:bottom w:val="none" w:sz="0" w:space="0" w:color="auto"/>
            <w:right w:val="none" w:sz="0" w:space="0" w:color="auto"/>
          </w:divBdr>
        </w:div>
        <w:div w:id="1302880168">
          <w:marLeft w:val="0"/>
          <w:marRight w:val="0"/>
          <w:marTop w:val="0"/>
          <w:marBottom w:val="0"/>
          <w:divBdr>
            <w:top w:val="none" w:sz="0" w:space="0" w:color="auto"/>
            <w:left w:val="none" w:sz="0" w:space="0" w:color="auto"/>
            <w:bottom w:val="none" w:sz="0" w:space="0" w:color="auto"/>
            <w:right w:val="none" w:sz="0" w:space="0" w:color="auto"/>
          </w:divBdr>
        </w:div>
        <w:div w:id="1282952429">
          <w:marLeft w:val="0"/>
          <w:marRight w:val="0"/>
          <w:marTop w:val="0"/>
          <w:marBottom w:val="0"/>
          <w:divBdr>
            <w:top w:val="none" w:sz="0" w:space="0" w:color="auto"/>
            <w:left w:val="none" w:sz="0" w:space="0" w:color="auto"/>
            <w:bottom w:val="none" w:sz="0" w:space="0" w:color="auto"/>
            <w:right w:val="none" w:sz="0" w:space="0" w:color="auto"/>
          </w:divBdr>
        </w:div>
      </w:divsChild>
    </w:div>
    <w:div w:id="1006251103">
      <w:bodyDiv w:val="1"/>
      <w:marLeft w:val="0"/>
      <w:marRight w:val="0"/>
      <w:marTop w:val="0"/>
      <w:marBottom w:val="0"/>
      <w:divBdr>
        <w:top w:val="none" w:sz="0" w:space="0" w:color="auto"/>
        <w:left w:val="none" w:sz="0" w:space="0" w:color="auto"/>
        <w:bottom w:val="none" w:sz="0" w:space="0" w:color="auto"/>
        <w:right w:val="none" w:sz="0" w:space="0" w:color="auto"/>
      </w:divBdr>
      <w:divsChild>
        <w:div w:id="1982268210">
          <w:marLeft w:val="0"/>
          <w:marRight w:val="0"/>
          <w:marTop w:val="480"/>
          <w:marBottom w:val="240"/>
          <w:divBdr>
            <w:top w:val="none" w:sz="0" w:space="0" w:color="auto"/>
            <w:left w:val="none" w:sz="0" w:space="0" w:color="auto"/>
            <w:bottom w:val="none" w:sz="0" w:space="0" w:color="auto"/>
            <w:right w:val="none" w:sz="0" w:space="0" w:color="auto"/>
          </w:divBdr>
        </w:div>
        <w:div w:id="772894343">
          <w:marLeft w:val="0"/>
          <w:marRight w:val="0"/>
          <w:marTop w:val="0"/>
          <w:marBottom w:val="567"/>
          <w:divBdr>
            <w:top w:val="none" w:sz="0" w:space="0" w:color="auto"/>
            <w:left w:val="none" w:sz="0" w:space="0" w:color="auto"/>
            <w:bottom w:val="none" w:sz="0" w:space="0" w:color="auto"/>
            <w:right w:val="none" w:sz="0" w:space="0" w:color="auto"/>
          </w:divBdr>
        </w:div>
        <w:div w:id="1361541580">
          <w:marLeft w:val="0"/>
          <w:marRight w:val="0"/>
          <w:marTop w:val="0"/>
          <w:marBottom w:val="567"/>
          <w:divBdr>
            <w:top w:val="none" w:sz="0" w:space="0" w:color="auto"/>
            <w:left w:val="none" w:sz="0" w:space="0" w:color="auto"/>
            <w:bottom w:val="none" w:sz="0" w:space="0" w:color="auto"/>
            <w:right w:val="none" w:sz="0" w:space="0" w:color="auto"/>
          </w:divBdr>
        </w:div>
      </w:divsChild>
    </w:div>
    <w:div w:id="1831671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03984A-823C-46AA-8702-2B304469C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4178</Words>
  <Characters>2382</Characters>
  <Application>Microsoft Office Word</Application>
  <DocSecurity>0</DocSecurity>
  <Lines>19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Rozītis</dc:creator>
  <cp:keywords/>
  <dc:description/>
  <cp:lastModifiedBy>VK Lietotājs</cp:lastModifiedBy>
  <cp:revision>10</cp:revision>
  <cp:lastPrinted>2022-08-24T09:05:00Z</cp:lastPrinted>
  <dcterms:created xsi:type="dcterms:W3CDTF">2022-08-24T07:02:00Z</dcterms:created>
  <dcterms:modified xsi:type="dcterms:W3CDTF">2022-08-29T12:07:00Z</dcterms:modified>
</cp:coreProperties>
</file>