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1082D" w14:textId="77777777" w:rsidR="002A1748" w:rsidRPr="00E10551"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noProof/>
          <w:szCs w:val="20"/>
          <w:lang w:val="en-US" w:eastAsia="en-GB"/>
        </w:rPr>
      </w:pPr>
    </w:p>
    <w:p w14:paraId="1D4395D8" w14:textId="77777777" w:rsidR="002A1748" w:rsidRPr="0094587F"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noProof/>
          <w:szCs w:val="20"/>
          <w:lang w:val="en-US" w:eastAsia="en-GB"/>
        </w:rPr>
      </w:pPr>
    </w:p>
    <w:p w14:paraId="44D83DBC" w14:textId="77777777" w:rsidR="002A1748" w:rsidRPr="0094587F"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noProof/>
          <w:szCs w:val="20"/>
          <w:lang w:val="en-US" w:eastAsia="en-GB"/>
        </w:rPr>
      </w:pPr>
    </w:p>
    <w:p w14:paraId="36C52CF7" w14:textId="77777777" w:rsidR="002A1748" w:rsidRPr="0094587F"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noProof/>
          <w:szCs w:val="20"/>
          <w:lang w:val="en-US" w:eastAsia="en-GB"/>
        </w:rPr>
      </w:pPr>
    </w:p>
    <w:p w14:paraId="455AC723" w14:textId="77777777" w:rsidR="002A1748" w:rsidRPr="0094587F"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noProof/>
          <w:szCs w:val="20"/>
          <w:lang w:val="en-US" w:eastAsia="en-GB"/>
        </w:rPr>
      </w:pPr>
    </w:p>
    <w:p w14:paraId="46966786" w14:textId="77777777" w:rsidR="002A1748" w:rsidRPr="0094587F"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noProof/>
          <w:szCs w:val="20"/>
          <w:lang w:val="en-US" w:eastAsia="en-GB"/>
        </w:rPr>
      </w:pPr>
    </w:p>
    <w:p w14:paraId="130E6968" w14:textId="77777777" w:rsidR="002A1748" w:rsidRPr="0094587F"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noProof/>
          <w:szCs w:val="20"/>
          <w:lang w:val="en-US" w:eastAsia="en-GB"/>
        </w:rPr>
      </w:pPr>
    </w:p>
    <w:p w14:paraId="2AEE7993" w14:textId="77777777" w:rsidR="002A1748" w:rsidRPr="005F7A46" w:rsidRDefault="002A1748" w:rsidP="000C083B">
      <w:pPr>
        <w:jc w:val="center"/>
        <w:rPr>
          <w:rFonts w:ascii="Arial" w:hAnsi="Arial" w:cs="Arial"/>
          <w:szCs w:val="20"/>
        </w:rPr>
      </w:pPr>
    </w:p>
    <w:p w14:paraId="19BAB81F" w14:textId="53B7852D" w:rsidR="002A1748" w:rsidRPr="00057321" w:rsidRDefault="00817ABB" w:rsidP="00C255D6">
      <w:pPr>
        <w:jc w:val="center"/>
        <w:rPr>
          <w:rFonts w:ascii="Arial" w:hAnsi="Arial" w:cs="Arial"/>
          <w:sz w:val="24"/>
          <w:szCs w:val="24"/>
        </w:rPr>
      </w:pPr>
      <w:r w:rsidRPr="00057321">
        <w:rPr>
          <w:rFonts w:ascii="Arial" w:hAnsi="Arial" w:cs="Arial"/>
          <w:sz w:val="24"/>
          <w:szCs w:val="24"/>
        </w:rPr>
        <w:t>INVESTEU ADVISORY HUB ADVISORY AGREEMENT NO. AA-</w:t>
      </w:r>
      <w:r w:rsidR="0073483D" w:rsidRPr="00057321">
        <w:rPr>
          <w:rFonts w:ascii="Arial" w:hAnsi="Arial" w:cs="Arial"/>
          <w:sz w:val="24"/>
          <w:szCs w:val="24"/>
        </w:rPr>
        <w:t>012XXX</w:t>
      </w:r>
    </w:p>
    <w:p w14:paraId="2B364E30" w14:textId="77777777" w:rsidR="002A1748" w:rsidRPr="00057321" w:rsidRDefault="002A1748" w:rsidP="000C083B">
      <w:pPr>
        <w:jc w:val="center"/>
        <w:rPr>
          <w:rFonts w:ascii="Arial" w:hAnsi="Arial" w:cs="Arial"/>
          <w:sz w:val="24"/>
          <w:szCs w:val="24"/>
        </w:rPr>
      </w:pPr>
    </w:p>
    <w:p w14:paraId="5D624181" w14:textId="12253AC3" w:rsidR="002A1748" w:rsidRPr="00057321" w:rsidRDefault="00817ABB" w:rsidP="000C083B">
      <w:pPr>
        <w:jc w:val="center"/>
        <w:rPr>
          <w:rFonts w:ascii="Arial" w:hAnsi="Arial" w:cs="Arial"/>
          <w:sz w:val="24"/>
          <w:szCs w:val="24"/>
        </w:rPr>
      </w:pPr>
      <w:r w:rsidRPr="00057321">
        <w:rPr>
          <w:rFonts w:ascii="Arial" w:hAnsi="Arial" w:cs="Arial"/>
          <w:sz w:val="24"/>
          <w:szCs w:val="24"/>
        </w:rPr>
        <w:t xml:space="preserve">between </w:t>
      </w:r>
      <w:r w:rsidR="00784876" w:rsidRPr="00057321">
        <w:rPr>
          <w:rFonts w:ascii="Arial" w:hAnsi="Arial" w:cs="Arial"/>
          <w:sz w:val="24"/>
          <w:szCs w:val="24"/>
        </w:rPr>
        <w:t>the</w:t>
      </w:r>
    </w:p>
    <w:p w14:paraId="1038C404" w14:textId="403F3EBD" w:rsidR="002A1748" w:rsidRPr="00057321" w:rsidRDefault="00AF7B30" w:rsidP="000C083B">
      <w:pPr>
        <w:jc w:val="center"/>
        <w:rPr>
          <w:rFonts w:ascii="Arial" w:hAnsi="Arial" w:cs="Arial"/>
          <w:sz w:val="24"/>
          <w:szCs w:val="24"/>
        </w:rPr>
      </w:pPr>
      <w:r w:rsidRPr="00057321">
        <w:rPr>
          <w:rFonts w:ascii="Arial" w:hAnsi="Arial" w:cs="Arial"/>
          <w:sz w:val="24"/>
          <w:szCs w:val="24"/>
        </w:rPr>
        <w:t>T</w:t>
      </w:r>
      <w:r w:rsidR="0073483D" w:rsidRPr="00057321">
        <w:rPr>
          <w:rFonts w:ascii="Arial" w:hAnsi="Arial" w:cs="Arial"/>
          <w:sz w:val="24"/>
          <w:szCs w:val="24"/>
        </w:rPr>
        <w:t>he Investment and Development Agency of </w:t>
      </w:r>
      <w:r w:rsidR="0073483D" w:rsidRPr="00057321">
        <w:rPr>
          <w:rFonts w:ascii="Arial" w:hAnsi="Arial" w:cs="Arial"/>
          <w:b/>
          <w:bCs/>
          <w:sz w:val="24"/>
          <w:szCs w:val="24"/>
        </w:rPr>
        <w:t>Latvia (</w:t>
      </w:r>
      <w:r w:rsidR="0073483D" w:rsidRPr="00057321">
        <w:rPr>
          <w:rFonts w:ascii="Arial" w:hAnsi="Arial" w:cs="Arial"/>
          <w:sz w:val="24"/>
          <w:szCs w:val="24"/>
        </w:rPr>
        <w:t>LIAA)</w:t>
      </w:r>
    </w:p>
    <w:p w14:paraId="6CC49635" w14:textId="77777777" w:rsidR="002A1748" w:rsidRPr="00057321" w:rsidRDefault="00817ABB" w:rsidP="000C083B">
      <w:pPr>
        <w:jc w:val="center"/>
        <w:rPr>
          <w:rFonts w:ascii="Arial" w:hAnsi="Arial" w:cs="Arial"/>
          <w:sz w:val="24"/>
          <w:szCs w:val="24"/>
        </w:rPr>
      </w:pPr>
      <w:r w:rsidRPr="00057321">
        <w:rPr>
          <w:rFonts w:ascii="Arial" w:hAnsi="Arial" w:cs="Arial"/>
          <w:sz w:val="24"/>
          <w:szCs w:val="24"/>
        </w:rPr>
        <w:t>and the</w:t>
      </w:r>
    </w:p>
    <w:p w14:paraId="4CC35767" w14:textId="77777777" w:rsidR="002A1748" w:rsidRPr="00057321" w:rsidRDefault="002A1748" w:rsidP="000C083B">
      <w:pPr>
        <w:jc w:val="center"/>
        <w:rPr>
          <w:rFonts w:ascii="Arial" w:hAnsi="Arial" w:cs="Arial"/>
          <w:b/>
          <w:sz w:val="24"/>
          <w:szCs w:val="24"/>
        </w:rPr>
      </w:pPr>
    </w:p>
    <w:p w14:paraId="7CFCF6D6" w14:textId="77777777" w:rsidR="002A1748" w:rsidRPr="00057321" w:rsidRDefault="00817ABB" w:rsidP="000C083B">
      <w:pPr>
        <w:jc w:val="center"/>
        <w:rPr>
          <w:rFonts w:ascii="Arial" w:hAnsi="Arial" w:cs="Arial"/>
          <w:b/>
          <w:sz w:val="24"/>
          <w:szCs w:val="24"/>
        </w:rPr>
      </w:pPr>
      <w:r w:rsidRPr="00057321">
        <w:rPr>
          <w:rFonts w:ascii="Arial" w:hAnsi="Arial" w:cs="Arial"/>
          <w:b/>
          <w:sz w:val="24"/>
          <w:szCs w:val="24"/>
        </w:rPr>
        <w:t>EUROPEAN INVESTMENT BANK</w:t>
      </w:r>
    </w:p>
    <w:p w14:paraId="0F966994" w14:textId="77777777" w:rsidR="002A1748" w:rsidRPr="00057321" w:rsidRDefault="002A1748" w:rsidP="000C083B">
      <w:pPr>
        <w:jc w:val="center"/>
        <w:rPr>
          <w:rFonts w:ascii="Arial" w:hAnsi="Arial" w:cs="Arial"/>
          <w:szCs w:val="20"/>
        </w:rPr>
      </w:pPr>
    </w:p>
    <w:p w14:paraId="185D13BB" w14:textId="77777777" w:rsidR="002A1748" w:rsidRPr="00057321" w:rsidRDefault="002A1748" w:rsidP="000C083B">
      <w:pPr>
        <w:keepLines/>
        <w:overflowPunct w:val="0"/>
        <w:autoSpaceDE w:val="0"/>
        <w:autoSpaceDN w:val="0"/>
        <w:adjustRightInd w:val="0"/>
        <w:jc w:val="center"/>
        <w:textAlignment w:val="baseline"/>
        <w:rPr>
          <w:rFonts w:ascii="Arial" w:eastAsia="Times New Roman" w:hAnsi="Arial" w:cs="Arial"/>
          <w:szCs w:val="20"/>
        </w:rPr>
      </w:pPr>
    </w:p>
    <w:p w14:paraId="45CAB2EB" w14:textId="77777777" w:rsidR="002A1748" w:rsidRPr="00057321" w:rsidRDefault="002A1748" w:rsidP="000C083B">
      <w:pPr>
        <w:keepLines/>
        <w:overflowPunct w:val="0"/>
        <w:autoSpaceDE w:val="0"/>
        <w:autoSpaceDN w:val="0"/>
        <w:adjustRightInd w:val="0"/>
        <w:jc w:val="center"/>
        <w:textAlignment w:val="baseline"/>
        <w:rPr>
          <w:rFonts w:ascii="Arial" w:eastAsia="Times New Roman" w:hAnsi="Arial" w:cs="Arial"/>
          <w:szCs w:val="20"/>
        </w:rPr>
      </w:pPr>
    </w:p>
    <w:p w14:paraId="0C3EADE0" w14:textId="77777777" w:rsidR="002A1748" w:rsidRPr="00057321" w:rsidRDefault="002A1748" w:rsidP="000C083B">
      <w:pPr>
        <w:keepLines/>
        <w:overflowPunct w:val="0"/>
        <w:autoSpaceDE w:val="0"/>
        <w:autoSpaceDN w:val="0"/>
        <w:adjustRightInd w:val="0"/>
        <w:jc w:val="center"/>
        <w:textAlignment w:val="baseline"/>
        <w:rPr>
          <w:rFonts w:ascii="Arial" w:eastAsia="Times New Roman" w:hAnsi="Arial" w:cs="Arial"/>
          <w:szCs w:val="20"/>
        </w:rPr>
      </w:pPr>
    </w:p>
    <w:p w14:paraId="5BA12F4F" w14:textId="77777777" w:rsidR="002A1748" w:rsidRPr="00057321" w:rsidRDefault="002A1748" w:rsidP="000C083B">
      <w:pPr>
        <w:keepLines/>
        <w:overflowPunct w:val="0"/>
        <w:autoSpaceDE w:val="0"/>
        <w:autoSpaceDN w:val="0"/>
        <w:adjustRightInd w:val="0"/>
        <w:jc w:val="center"/>
        <w:textAlignment w:val="baseline"/>
        <w:rPr>
          <w:rFonts w:ascii="Arial" w:eastAsia="Times New Roman" w:hAnsi="Arial" w:cs="Arial"/>
          <w:szCs w:val="20"/>
        </w:rPr>
      </w:pPr>
    </w:p>
    <w:p w14:paraId="51A0C7BC" w14:textId="0D48A987" w:rsidR="002A1748" w:rsidRPr="00057321" w:rsidRDefault="0073483D" w:rsidP="000C083B">
      <w:pPr>
        <w:keepLines/>
        <w:overflowPunct w:val="0"/>
        <w:autoSpaceDE w:val="0"/>
        <w:autoSpaceDN w:val="0"/>
        <w:adjustRightInd w:val="0"/>
        <w:jc w:val="right"/>
        <w:textAlignment w:val="baseline"/>
        <w:rPr>
          <w:rFonts w:ascii="Arial" w:eastAsia="Times New Roman" w:hAnsi="Arial" w:cs="Arial"/>
          <w:szCs w:val="20"/>
        </w:rPr>
      </w:pPr>
      <w:r w:rsidRPr="00057321">
        <w:rPr>
          <w:rFonts w:ascii="Arial" w:eastAsia="Times New Roman" w:hAnsi="Arial" w:cs="Arial"/>
          <w:szCs w:val="20"/>
        </w:rPr>
        <w:t>Riga</w:t>
      </w:r>
      <w:r w:rsidR="00817ABB" w:rsidRPr="00057321">
        <w:rPr>
          <w:rFonts w:ascii="Arial" w:eastAsia="Times New Roman" w:hAnsi="Arial" w:cs="Arial"/>
          <w:szCs w:val="20"/>
        </w:rPr>
        <w:t xml:space="preserve">, </w:t>
      </w:r>
      <w:r w:rsidR="00C47B90" w:rsidRPr="00057321">
        <w:rPr>
          <w:rFonts w:ascii="Arial" w:eastAsia="Times New Roman" w:hAnsi="Arial" w:cs="Arial"/>
          <w:szCs w:val="20"/>
        </w:rPr>
        <w:t>___________________________</w:t>
      </w:r>
    </w:p>
    <w:p w14:paraId="0FFCDFD5" w14:textId="77777777" w:rsidR="00BA55E9" w:rsidRPr="00057321" w:rsidRDefault="00BA55E9" w:rsidP="00BA55E9">
      <w:pPr>
        <w:keepLines/>
        <w:overflowPunct w:val="0"/>
        <w:autoSpaceDE w:val="0"/>
        <w:autoSpaceDN w:val="0"/>
        <w:adjustRightInd w:val="0"/>
        <w:spacing w:before="360"/>
        <w:jc w:val="right"/>
        <w:textAlignment w:val="baseline"/>
        <w:rPr>
          <w:rFonts w:ascii="Arial" w:eastAsia="Times New Roman" w:hAnsi="Arial" w:cs="Arial"/>
          <w:szCs w:val="20"/>
        </w:rPr>
      </w:pPr>
      <w:r w:rsidRPr="00057321">
        <w:rPr>
          <w:rFonts w:ascii="Arial" w:eastAsia="Times New Roman" w:hAnsi="Arial" w:cs="Arial"/>
          <w:szCs w:val="20"/>
        </w:rPr>
        <w:t>Luxembourg, ___________________________</w:t>
      </w:r>
    </w:p>
    <w:p w14:paraId="0CAF9507" w14:textId="77777777" w:rsidR="00586C59" w:rsidRPr="00057321" w:rsidRDefault="00586C59" w:rsidP="000C083B">
      <w:pPr>
        <w:overflowPunct w:val="0"/>
        <w:autoSpaceDE w:val="0"/>
        <w:autoSpaceDN w:val="0"/>
        <w:adjustRightInd w:val="0"/>
        <w:jc w:val="both"/>
        <w:textAlignment w:val="baseline"/>
        <w:rPr>
          <w:rFonts w:ascii="Arial" w:eastAsia="Times New Roman" w:hAnsi="Arial" w:cs="Arial"/>
          <w:szCs w:val="20"/>
        </w:rPr>
        <w:sectPr w:rsidR="00586C59" w:rsidRPr="00057321" w:rsidSect="002224F3">
          <w:headerReference w:type="even" r:id="rId23"/>
          <w:headerReference w:type="default" r:id="rId24"/>
          <w:headerReference w:type="first" r:id="rId25"/>
          <w:pgSz w:w="11906" w:h="16838" w:code="9"/>
          <w:pgMar w:top="1699" w:right="1411" w:bottom="1411" w:left="1411" w:header="562" w:footer="288" w:gutter="0"/>
          <w:cols w:space="720"/>
          <w:docGrid w:linePitch="360"/>
        </w:sectPr>
      </w:pPr>
    </w:p>
    <w:p w14:paraId="46F4F686" w14:textId="77777777" w:rsidR="002A1748" w:rsidRPr="00057321" w:rsidRDefault="00817ABB" w:rsidP="000C083B">
      <w:pPr>
        <w:overflowPunct w:val="0"/>
        <w:autoSpaceDE w:val="0"/>
        <w:autoSpaceDN w:val="0"/>
        <w:adjustRightInd w:val="0"/>
        <w:jc w:val="both"/>
        <w:textAlignment w:val="baseline"/>
        <w:rPr>
          <w:rFonts w:ascii="Arial" w:eastAsia="Times New Roman" w:hAnsi="Arial" w:cs="Arial"/>
          <w:szCs w:val="20"/>
        </w:rPr>
      </w:pPr>
      <w:r w:rsidRPr="00057321">
        <w:rPr>
          <w:rFonts w:ascii="Arial" w:eastAsia="Times New Roman" w:hAnsi="Arial" w:cs="Arial"/>
          <w:szCs w:val="20"/>
        </w:rPr>
        <w:lastRenderedPageBreak/>
        <w:t>This advisory agreement (the “</w:t>
      </w:r>
      <w:r w:rsidRPr="00057321">
        <w:rPr>
          <w:rFonts w:ascii="Arial" w:eastAsia="Times New Roman" w:hAnsi="Arial" w:cs="Arial"/>
          <w:b/>
          <w:szCs w:val="20"/>
        </w:rPr>
        <w:t>Agreement</w:t>
      </w:r>
      <w:r w:rsidRPr="00057321">
        <w:rPr>
          <w:rFonts w:ascii="Arial" w:eastAsia="Times New Roman" w:hAnsi="Arial" w:cs="Arial"/>
          <w:szCs w:val="20"/>
        </w:rPr>
        <w:t>”) is entered into between:</w:t>
      </w:r>
    </w:p>
    <w:p w14:paraId="3EA2495F" w14:textId="77777777" w:rsidR="002A1748" w:rsidRPr="00057321" w:rsidRDefault="002A1748" w:rsidP="000C083B">
      <w:pPr>
        <w:overflowPunct w:val="0"/>
        <w:autoSpaceDE w:val="0"/>
        <w:autoSpaceDN w:val="0"/>
        <w:adjustRightInd w:val="0"/>
        <w:jc w:val="both"/>
        <w:textAlignment w:val="baseline"/>
        <w:rPr>
          <w:rFonts w:ascii="Arial" w:eastAsia="Times New Roman" w:hAnsi="Arial" w:cs="Arial"/>
          <w:szCs w:val="20"/>
        </w:rPr>
      </w:pPr>
      <w:bookmarkStart w:id="0" w:name="_Hlk213397160"/>
    </w:p>
    <w:p w14:paraId="72E5A16B" w14:textId="38B5459D" w:rsidR="002A1748" w:rsidRPr="00057321" w:rsidRDefault="00817ABB" w:rsidP="000C083B">
      <w:pPr>
        <w:overflowPunct w:val="0"/>
        <w:autoSpaceDE w:val="0"/>
        <w:autoSpaceDN w:val="0"/>
        <w:adjustRightInd w:val="0"/>
        <w:jc w:val="both"/>
        <w:textAlignment w:val="baseline"/>
        <w:rPr>
          <w:rFonts w:ascii="Arial" w:eastAsia="Times New Roman" w:hAnsi="Arial" w:cs="Arial"/>
          <w:szCs w:val="20"/>
        </w:rPr>
      </w:pPr>
      <w:r w:rsidRPr="00057321">
        <w:rPr>
          <w:rFonts w:ascii="Arial" w:eastAsia="Times New Roman" w:hAnsi="Arial" w:cs="Arial"/>
          <w:szCs w:val="20"/>
        </w:rPr>
        <w:t>The</w:t>
      </w:r>
      <w:r w:rsidR="0073483D" w:rsidRPr="00057321">
        <w:rPr>
          <w:rFonts w:ascii="Arial" w:eastAsia="Times New Roman" w:hAnsi="Arial" w:cs="Arial"/>
          <w:b/>
          <w:bCs/>
          <w:iCs/>
          <w:szCs w:val="20"/>
        </w:rPr>
        <w:t xml:space="preserve"> Investment and Development Agency of Latvia</w:t>
      </w:r>
      <w:r w:rsidR="0073483D" w:rsidRPr="00057321" w:rsidDel="0073483D">
        <w:rPr>
          <w:rFonts w:ascii="Arial" w:eastAsia="Times New Roman" w:hAnsi="Arial" w:cs="Arial"/>
          <w:b/>
          <w:bCs/>
          <w:iCs/>
          <w:szCs w:val="20"/>
        </w:rPr>
        <w:t xml:space="preserve"> </w:t>
      </w:r>
      <w:r w:rsidR="0073483D" w:rsidRPr="00057321">
        <w:rPr>
          <w:rFonts w:ascii="Arial" w:eastAsia="Times New Roman" w:hAnsi="Arial" w:cs="Arial"/>
          <w:b/>
          <w:bCs/>
          <w:iCs/>
          <w:szCs w:val="20"/>
        </w:rPr>
        <w:t xml:space="preserve">(LIAA) </w:t>
      </w:r>
      <w:r w:rsidRPr="00057321">
        <w:rPr>
          <w:rFonts w:ascii="Arial" w:eastAsia="Times New Roman" w:hAnsi="Arial" w:cs="Arial"/>
          <w:szCs w:val="20"/>
        </w:rPr>
        <w:t xml:space="preserve">, having its head office at </w:t>
      </w:r>
      <w:hyperlink r:id="rId26" w:tgtFrame="_blank" w:history="1">
        <w:r w:rsidR="0073483D" w:rsidRPr="00057321">
          <w:rPr>
            <w:rStyle w:val="Hyperlink"/>
            <w:rFonts w:ascii="Arial" w:eastAsia="Times New Roman" w:hAnsi="Arial" w:cs="Arial"/>
            <w:szCs w:val="20"/>
          </w:rPr>
          <w:t xml:space="preserve">2 </w:t>
        </w:r>
        <w:proofErr w:type="spellStart"/>
        <w:r w:rsidR="0073483D" w:rsidRPr="00057321">
          <w:rPr>
            <w:rStyle w:val="Hyperlink"/>
            <w:rFonts w:ascii="Arial" w:eastAsia="Times New Roman" w:hAnsi="Arial" w:cs="Arial"/>
            <w:szCs w:val="20"/>
          </w:rPr>
          <w:t>Perses</w:t>
        </w:r>
        <w:proofErr w:type="spellEnd"/>
        <w:r w:rsidR="0073483D" w:rsidRPr="00057321">
          <w:rPr>
            <w:rStyle w:val="Hyperlink"/>
            <w:rFonts w:ascii="Arial" w:eastAsia="Times New Roman" w:hAnsi="Arial" w:cs="Arial"/>
            <w:szCs w:val="20"/>
          </w:rPr>
          <w:t xml:space="preserve"> Street, Riga, LV-1011, Latvia (</w:t>
        </w:r>
        <w:proofErr w:type="spellStart"/>
        <w:r w:rsidR="0073483D" w:rsidRPr="00057321">
          <w:rPr>
            <w:rStyle w:val="Hyperlink"/>
            <w:rFonts w:ascii="Arial" w:eastAsia="Times New Roman" w:hAnsi="Arial" w:cs="Arial"/>
            <w:szCs w:val="20"/>
          </w:rPr>
          <w:t>Pērses</w:t>
        </w:r>
        <w:proofErr w:type="spellEnd"/>
        <w:r w:rsidR="0073483D" w:rsidRPr="00057321">
          <w:rPr>
            <w:rStyle w:val="Hyperlink"/>
            <w:rFonts w:ascii="Arial" w:eastAsia="Times New Roman" w:hAnsi="Arial" w:cs="Arial"/>
            <w:szCs w:val="20"/>
          </w:rPr>
          <w:t xml:space="preserve"> </w:t>
        </w:r>
        <w:proofErr w:type="spellStart"/>
        <w:r w:rsidR="0073483D" w:rsidRPr="00057321">
          <w:rPr>
            <w:rStyle w:val="Hyperlink"/>
            <w:rFonts w:ascii="Arial" w:eastAsia="Times New Roman" w:hAnsi="Arial" w:cs="Arial"/>
            <w:szCs w:val="20"/>
          </w:rPr>
          <w:t>iela</w:t>
        </w:r>
        <w:proofErr w:type="spellEnd"/>
        <w:r w:rsidR="0073483D" w:rsidRPr="00057321">
          <w:rPr>
            <w:rStyle w:val="Hyperlink"/>
            <w:rFonts w:ascii="Arial" w:eastAsia="Times New Roman" w:hAnsi="Arial" w:cs="Arial"/>
            <w:szCs w:val="20"/>
          </w:rPr>
          <w:t xml:space="preserve"> 2, </w:t>
        </w:r>
        <w:proofErr w:type="spellStart"/>
        <w:r w:rsidR="0073483D" w:rsidRPr="00057321">
          <w:rPr>
            <w:rStyle w:val="Hyperlink"/>
            <w:rFonts w:ascii="Arial" w:eastAsia="Times New Roman" w:hAnsi="Arial" w:cs="Arial"/>
            <w:szCs w:val="20"/>
          </w:rPr>
          <w:t>Rīga</w:t>
        </w:r>
        <w:proofErr w:type="spellEnd"/>
        <w:r w:rsidR="0073483D" w:rsidRPr="00057321">
          <w:rPr>
            <w:rStyle w:val="Hyperlink"/>
            <w:rFonts w:ascii="Arial" w:eastAsia="Times New Roman" w:hAnsi="Arial" w:cs="Arial"/>
            <w:szCs w:val="20"/>
          </w:rPr>
          <w:t xml:space="preserve">, LV-1011, </w:t>
        </w:r>
        <w:proofErr w:type="spellStart"/>
        <w:r w:rsidR="0073483D" w:rsidRPr="00057321">
          <w:rPr>
            <w:rStyle w:val="Hyperlink"/>
            <w:rFonts w:ascii="Arial" w:eastAsia="Times New Roman" w:hAnsi="Arial" w:cs="Arial"/>
            <w:szCs w:val="20"/>
          </w:rPr>
          <w:t>Latvija</w:t>
        </w:r>
        <w:proofErr w:type="spellEnd"/>
        <w:r w:rsidR="0073483D" w:rsidRPr="00057321">
          <w:rPr>
            <w:rStyle w:val="Hyperlink"/>
            <w:rFonts w:ascii="Arial" w:eastAsia="Times New Roman" w:hAnsi="Arial" w:cs="Arial"/>
            <w:szCs w:val="20"/>
          </w:rPr>
          <w:t>)</w:t>
        </w:r>
      </w:hyperlink>
      <w:r w:rsidR="0073483D" w:rsidRPr="00057321">
        <w:rPr>
          <w:rFonts w:ascii="Arial" w:eastAsia="Times New Roman" w:hAnsi="Arial" w:cs="Arial"/>
          <w:szCs w:val="20"/>
        </w:rPr>
        <w:t xml:space="preserve"> </w:t>
      </w:r>
      <w:r w:rsidRPr="00057321">
        <w:rPr>
          <w:rFonts w:ascii="Arial" w:eastAsia="Times New Roman" w:hAnsi="Arial" w:cs="Arial"/>
          <w:szCs w:val="20"/>
        </w:rPr>
        <w:t xml:space="preserve"> (the “</w:t>
      </w:r>
      <w:r w:rsidRPr="00057321">
        <w:rPr>
          <w:rFonts w:ascii="Arial" w:eastAsia="Times New Roman" w:hAnsi="Arial" w:cs="Arial"/>
          <w:b/>
          <w:szCs w:val="20"/>
        </w:rPr>
        <w:t>Beneficiary</w:t>
      </w:r>
      <w:r w:rsidRPr="00057321">
        <w:rPr>
          <w:rFonts w:ascii="Arial" w:eastAsia="Times New Roman" w:hAnsi="Arial" w:cs="Arial"/>
          <w:szCs w:val="20"/>
        </w:rPr>
        <w:t xml:space="preserve">”), </w:t>
      </w:r>
      <w:r w:rsidR="00BD186A" w:rsidRPr="00057321">
        <w:rPr>
          <w:rFonts w:ascii="Arial" w:eastAsia="Times New Roman" w:hAnsi="Arial" w:cs="Arial"/>
          <w:szCs w:val="20"/>
        </w:rPr>
        <w:t xml:space="preserve">represented by </w:t>
      </w:r>
      <w:r w:rsidR="0073483D" w:rsidRPr="00057321">
        <w:rPr>
          <w:rFonts w:ascii="Arial" w:eastAsia="Times New Roman" w:hAnsi="Arial" w:cs="Arial"/>
          <w:szCs w:val="20"/>
        </w:rPr>
        <w:t>XXX</w:t>
      </w:r>
    </w:p>
    <w:bookmarkEnd w:id="0"/>
    <w:p w14:paraId="6E6E72E4" w14:textId="77777777" w:rsidR="002A1748" w:rsidRPr="00057321" w:rsidRDefault="00817ABB" w:rsidP="000C083B">
      <w:pPr>
        <w:overflowPunct w:val="0"/>
        <w:autoSpaceDE w:val="0"/>
        <w:autoSpaceDN w:val="0"/>
        <w:adjustRightInd w:val="0"/>
        <w:jc w:val="both"/>
        <w:textAlignment w:val="baseline"/>
        <w:rPr>
          <w:rFonts w:ascii="Arial" w:eastAsia="Times New Roman" w:hAnsi="Arial" w:cs="Arial"/>
          <w:szCs w:val="20"/>
        </w:rPr>
      </w:pPr>
      <w:r w:rsidRPr="00057321">
        <w:rPr>
          <w:rFonts w:ascii="Arial" w:eastAsia="Times New Roman" w:hAnsi="Arial" w:cs="Arial"/>
          <w:szCs w:val="20"/>
        </w:rPr>
        <w:t>and</w:t>
      </w:r>
    </w:p>
    <w:p w14:paraId="1E3A79C2" w14:textId="77777777" w:rsidR="002A1748" w:rsidRPr="00057321" w:rsidRDefault="002A1748" w:rsidP="000C083B">
      <w:pPr>
        <w:overflowPunct w:val="0"/>
        <w:autoSpaceDE w:val="0"/>
        <w:autoSpaceDN w:val="0"/>
        <w:adjustRightInd w:val="0"/>
        <w:jc w:val="both"/>
        <w:textAlignment w:val="baseline"/>
        <w:rPr>
          <w:rFonts w:ascii="Arial" w:eastAsia="Times New Roman" w:hAnsi="Arial" w:cs="Arial"/>
          <w:szCs w:val="20"/>
        </w:rPr>
      </w:pPr>
    </w:p>
    <w:p w14:paraId="6F33C028" w14:textId="77777777" w:rsidR="00BA55E9" w:rsidRPr="00057321" w:rsidRDefault="00817ABB" w:rsidP="00BA55E9">
      <w:pPr>
        <w:overflowPunct w:val="0"/>
        <w:autoSpaceDE w:val="0"/>
        <w:autoSpaceDN w:val="0"/>
        <w:adjustRightInd w:val="0"/>
        <w:jc w:val="both"/>
        <w:textAlignment w:val="baseline"/>
        <w:rPr>
          <w:rFonts w:ascii="Arial" w:eastAsia="Times New Roman" w:hAnsi="Arial" w:cs="Arial"/>
          <w:szCs w:val="20"/>
        </w:rPr>
      </w:pPr>
      <w:r w:rsidRPr="00057321">
        <w:rPr>
          <w:rFonts w:ascii="Arial" w:eastAsia="Times New Roman" w:hAnsi="Arial" w:cs="Arial"/>
          <w:szCs w:val="20"/>
        </w:rPr>
        <w:t>The</w:t>
      </w:r>
      <w:r w:rsidRPr="00057321">
        <w:rPr>
          <w:rFonts w:ascii="Arial" w:eastAsia="Times New Roman" w:hAnsi="Arial" w:cs="Arial"/>
          <w:b/>
          <w:szCs w:val="20"/>
        </w:rPr>
        <w:t xml:space="preserve"> European Investment Bank</w:t>
      </w:r>
      <w:r w:rsidRPr="00057321">
        <w:rPr>
          <w:rFonts w:ascii="Arial" w:eastAsia="Times New Roman" w:hAnsi="Arial" w:cs="Arial"/>
          <w:szCs w:val="20"/>
        </w:rPr>
        <w:t xml:space="preserve">, having its seat at 98-100, boulevard Konrad Adenauer, </w:t>
      </w:r>
      <w:r w:rsidRPr="00057321">
        <w:rPr>
          <w:rFonts w:ascii="Arial" w:eastAsia="Times New Roman" w:hAnsi="Arial" w:cs="Arial"/>
          <w:szCs w:val="20"/>
        </w:rPr>
        <w:br/>
        <w:t>L-2950 Luxembourg, Grand Duchy of Luxembourg (the “</w:t>
      </w:r>
      <w:r w:rsidRPr="00057321">
        <w:rPr>
          <w:rFonts w:ascii="Arial" w:eastAsia="Times New Roman" w:hAnsi="Arial" w:cs="Arial"/>
          <w:b/>
          <w:szCs w:val="20"/>
        </w:rPr>
        <w:t>Bank</w:t>
      </w:r>
      <w:r w:rsidRPr="00057321">
        <w:rPr>
          <w:rFonts w:ascii="Arial" w:eastAsia="Times New Roman" w:hAnsi="Arial" w:cs="Arial"/>
          <w:szCs w:val="20"/>
        </w:rPr>
        <w:t>” or the “</w:t>
      </w:r>
      <w:r w:rsidRPr="00057321">
        <w:rPr>
          <w:rFonts w:ascii="Arial" w:eastAsia="Times New Roman" w:hAnsi="Arial" w:cs="Arial"/>
          <w:b/>
          <w:szCs w:val="20"/>
        </w:rPr>
        <w:t>EIB</w:t>
      </w:r>
      <w:r w:rsidRPr="00057321">
        <w:rPr>
          <w:rFonts w:ascii="Arial" w:eastAsia="Times New Roman" w:hAnsi="Arial" w:cs="Arial"/>
          <w:szCs w:val="20"/>
        </w:rPr>
        <w:t>”),</w:t>
      </w:r>
      <w:r w:rsidR="00BD186A" w:rsidRPr="00057321">
        <w:rPr>
          <w:rFonts w:ascii="Arial" w:eastAsia="Times New Roman" w:hAnsi="Arial" w:cs="Arial"/>
          <w:szCs w:val="20"/>
        </w:rPr>
        <w:t xml:space="preserve"> represented by </w:t>
      </w:r>
      <w:r w:rsidR="0073483D" w:rsidRPr="00057321">
        <w:rPr>
          <w:rFonts w:ascii="Arial" w:eastAsia="Times New Roman" w:hAnsi="Arial" w:cs="Arial"/>
          <w:szCs w:val="20"/>
        </w:rPr>
        <w:t>Juan Magana Campos, Head of Growth Capital Advisory Division</w:t>
      </w:r>
      <w:r w:rsidR="00BA55E9" w:rsidRPr="00057321">
        <w:rPr>
          <w:rFonts w:ascii="Arial" w:eastAsia="Times New Roman" w:hAnsi="Arial" w:cs="Arial"/>
          <w:szCs w:val="20"/>
        </w:rPr>
        <w:t>, and Martin Vatter, Managerial Adviser and Head of Unit,</w:t>
      </w:r>
    </w:p>
    <w:p w14:paraId="445DD4BA" w14:textId="2F5FB572" w:rsidR="002A1748" w:rsidRPr="00057321" w:rsidRDefault="002A1748" w:rsidP="000C083B">
      <w:pPr>
        <w:overflowPunct w:val="0"/>
        <w:autoSpaceDE w:val="0"/>
        <w:autoSpaceDN w:val="0"/>
        <w:adjustRightInd w:val="0"/>
        <w:jc w:val="both"/>
        <w:textAlignment w:val="baseline"/>
        <w:rPr>
          <w:rFonts w:ascii="Arial" w:eastAsia="Times New Roman" w:hAnsi="Arial" w:cs="Arial"/>
          <w:szCs w:val="20"/>
        </w:rPr>
      </w:pPr>
    </w:p>
    <w:p w14:paraId="5EB6C7D3" w14:textId="77777777" w:rsidR="002A1748" w:rsidRPr="00057321" w:rsidRDefault="002A1748" w:rsidP="000C083B">
      <w:pPr>
        <w:overflowPunct w:val="0"/>
        <w:autoSpaceDE w:val="0"/>
        <w:autoSpaceDN w:val="0"/>
        <w:adjustRightInd w:val="0"/>
        <w:jc w:val="both"/>
        <w:textAlignment w:val="baseline"/>
        <w:rPr>
          <w:rFonts w:ascii="Arial" w:eastAsia="Times New Roman" w:hAnsi="Arial" w:cs="Arial"/>
          <w:szCs w:val="20"/>
        </w:rPr>
      </w:pPr>
    </w:p>
    <w:p w14:paraId="251CC4D8" w14:textId="77777777" w:rsidR="002A1748" w:rsidRPr="00057321" w:rsidRDefault="00817ABB" w:rsidP="000C083B">
      <w:pPr>
        <w:overflowPunct w:val="0"/>
        <w:autoSpaceDE w:val="0"/>
        <w:autoSpaceDN w:val="0"/>
        <w:adjustRightInd w:val="0"/>
        <w:jc w:val="both"/>
        <w:textAlignment w:val="baseline"/>
        <w:rPr>
          <w:rFonts w:ascii="Arial" w:eastAsia="Times New Roman" w:hAnsi="Arial" w:cs="Arial"/>
          <w:szCs w:val="20"/>
        </w:rPr>
      </w:pPr>
      <w:r w:rsidRPr="00057321">
        <w:rPr>
          <w:rFonts w:ascii="Arial" w:eastAsia="Times New Roman" w:hAnsi="Arial" w:cs="Arial"/>
          <w:szCs w:val="20"/>
        </w:rPr>
        <w:t>each of them a “</w:t>
      </w:r>
      <w:r w:rsidRPr="00057321">
        <w:rPr>
          <w:rFonts w:ascii="Arial" w:eastAsia="Times New Roman" w:hAnsi="Arial" w:cs="Arial"/>
          <w:b/>
          <w:szCs w:val="20"/>
        </w:rPr>
        <w:t>Party</w:t>
      </w:r>
      <w:r w:rsidRPr="00057321">
        <w:rPr>
          <w:rFonts w:ascii="Arial" w:eastAsia="Times New Roman" w:hAnsi="Arial" w:cs="Arial"/>
          <w:szCs w:val="20"/>
        </w:rPr>
        <w:t>” and together referred to as the “</w:t>
      </w:r>
      <w:r w:rsidRPr="00057321">
        <w:rPr>
          <w:rFonts w:ascii="Arial" w:eastAsia="Times New Roman" w:hAnsi="Arial" w:cs="Arial"/>
          <w:b/>
          <w:szCs w:val="20"/>
        </w:rPr>
        <w:t>Parties</w:t>
      </w:r>
      <w:r w:rsidRPr="00057321">
        <w:rPr>
          <w:rFonts w:ascii="Arial" w:eastAsia="Times New Roman" w:hAnsi="Arial" w:cs="Arial"/>
          <w:szCs w:val="20"/>
        </w:rPr>
        <w:t>”,</w:t>
      </w:r>
    </w:p>
    <w:p w14:paraId="5BB8481E" w14:textId="77777777" w:rsidR="002A1748" w:rsidRPr="00057321" w:rsidRDefault="002A1748" w:rsidP="000C083B">
      <w:pPr>
        <w:overflowPunct w:val="0"/>
        <w:autoSpaceDE w:val="0"/>
        <w:autoSpaceDN w:val="0"/>
        <w:adjustRightInd w:val="0"/>
        <w:jc w:val="both"/>
        <w:textAlignment w:val="baseline"/>
        <w:rPr>
          <w:rFonts w:ascii="Arial" w:eastAsia="Times New Roman" w:hAnsi="Arial" w:cs="Arial"/>
          <w:szCs w:val="20"/>
        </w:rPr>
      </w:pPr>
    </w:p>
    <w:p w14:paraId="47B382D6" w14:textId="77777777" w:rsidR="002A1748" w:rsidRPr="00057321" w:rsidRDefault="00817ABB" w:rsidP="000C083B">
      <w:pPr>
        <w:tabs>
          <w:tab w:val="left" w:pos="2268"/>
        </w:tabs>
        <w:overflowPunct w:val="0"/>
        <w:autoSpaceDE w:val="0"/>
        <w:autoSpaceDN w:val="0"/>
        <w:adjustRightInd w:val="0"/>
        <w:jc w:val="both"/>
        <w:textAlignment w:val="baseline"/>
        <w:rPr>
          <w:rFonts w:ascii="Arial" w:eastAsia="Times New Roman" w:hAnsi="Arial" w:cs="Arial"/>
          <w:szCs w:val="20"/>
        </w:rPr>
      </w:pPr>
      <w:r w:rsidRPr="00057321">
        <w:rPr>
          <w:rFonts w:ascii="Arial" w:eastAsia="Times New Roman" w:hAnsi="Arial" w:cs="Arial"/>
          <w:b/>
          <w:szCs w:val="20"/>
        </w:rPr>
        <w:t>WHEREAS</w:t>
      </w:r>
      <w:r w:rsidRPr="00057321">
        <w:rPr>
          <w:rFonts w:ascii="Arial" w:eastAsia="Times New Roman" w:hAnsi="Arial" w:cs="Arial"/>
          <w:szCs w:val="20"/>
        </w:rPr>
        <w:t>:</w:t>
      </w:r>
    </w:p>
    <w:p w14:paraId="4CAF20B6" w14:textId="77777777" w:rsidR="002A1748" w:rsidRPr="00057321" w:rsidRDefault="00817ABB" w:rsidP="00696B8F">
      <w:pPr>
        <w:numPr>
          <w:ilvl w:val="0"/>
          <w:numId w:val="22"/>
        </w:numPr>
        <w:tabs>
          <w:tab w:val="left" w:pos="2268"/>
        </w:tabs>
        <w:overflowPunct w:val="0"/>
        <w:autoSpaceDE w:val="0"/>
        <w:autoSpaceDN w:val="0"/>
        <w:adjustRightInd w:val="0"/>
        <w:ind w:left="567" w:hanging="567"/>
        <w:jc w:val="both"/>
        <w:textAlignment w:val="baseline"/>
        <w:rPr>
          <w:rFonts w:ascii="Arial" w:eastAsia="Times New Roman" w:hAnsi="Arial" w:cs="Arial"/>
          <w:szCs w:val="20"/>
        </w:rPr>
      </w:pPr>
      <w:r w:rsidRPr="00057321">
        <w:rPr>
          <w:rFonts w:ascii="Arial" w:eastAsia="Times New Roman" w:hAnsi="Arial" w:cs="Arial"/>
          <w:szCs w:val="20"/>
        </w:rPr>
        <w:t>Regulation (EU) 2021/523 of the European Parliament and of the Council of 24 March 2021 establishing the InvestEU Programme and amending Regulation (EU) 2015/1017 (the “</w:t>
      </w:r>
      <w:r w:rsidRPr="00057321">
        <w:rPr>
          <w:rFonts w:ascii="Arial" w:eastAsia="Times New Roman" w:hAnsi="Arial" w:cs="Arial"/>
          <w:b/>
          <w:szCs w:val="20"/>
        </w:rPr>
        <w:t>InvestEU Regulation</w:t>
      </w:r>
      <w:r w:rsidRPr="00057321">
        <w:rPr>
          <w:rFonts w:ascii="Arial" w:eastAsia="Times New Roman" w:hAnsi="Arial" w:cs="Arial"/>
          <w:szCs w:val="20"/>
        </w:rPr>
        <w:t>”), established the InvestEU Advisory Hub (the “</w:t>
      </w:r>
      <w:r w:rsidRPr="00057321">
        <w:rPr>
          <w:rFonts w:ascii="Arial" w:eastAsia="Times New Roman" w:hAnsi="Arial" w:cs="Arial"/>
          <w:b/>
          <w:szCs w:val="20"/>
        </w:rPr>
        <w:t>InvestEU Advisory Hub</w:t>
      </w:r>
      <w:r w:rsidRPr="00057321">
        <w:rPr>
          <w:rFonts w:ascii="Arial" w:eastAsia="Times New Roman" w:hAnsi="Arial" w:cs="Arial"/>
          <w:szCs w:val="20"/>
        </w:rPr>
        <w:t>”) and foresees its implementation by the Bank.</w:t>
      </w:r>
    </w:p>
    <w:p w14:paraId="7586BF34" w14:textId="77777777" w:rsidR="002A1748" w:rsidRPr="00057321" w:rsidRDefault="00817ABB" w:rsidP="00696B8F">
      <w:pPr>
        <w:numPr>
          <w:ilvl w:val="0"/>
          <w:numId w:val="22"/>
        </w:numPr>
        <w:tabs>
          <w:tab w:val="left" w:pos="2268"/>
        </w:tabs>
        <w:overflowPunct w:val="0"/>
        <w:autoSpaceDE w:val="0"/>
        <w:autoSpaceDN w:val="0"/>
        <w:adjustRightInd w:val="0"/>
        <w:ind w:left="567" w:hanging="567"/>
        <w:jc w:val="both"/>
        <w:textAlignment w:val="baseline"/>
        <w:rPr>
          <w:rFonts w:ascii="Arial" w:eastAsia="Times New Roman" w:hAnsi="Arial" w:cs="Arial"/>
          <w:szCs w:val="20"/>
        </w:rPr>
      </w:pPr>
      <w:r w:rsidRPr="00057321">
        <w:rPr>
          <w:rFonts w:ascii="Arial" w:eastAsia="Times New Roman" w:hAnsi="Arial" w:cs="Arial"/>
          <w:szCs w:val="20"/>
        </w:rPr>
        <w:t>In accordance with Article 11(1)(d) and Article 25 of the InvestEU Regulation, the objective of the InvestEU Advisory Hub is to provide advisory support to public and private project promoters within the European Union for the identification, preparation, development, structuring, procuring and implementation of investment projects, and for enhancing the capacity of project promoters and financial intermediaries to implement financing and investment operations. The advice provided within the framework of the InvestEU Advisory Hub can be delivered by the Bank or the Bank and the European Investment Fund (the “</w:t>
      </w:r>
      <w:r w:rsidRPr="00057321">
        <w:rPr>
          <w:rFonts w:ascii="Arial" w:eastAsia="Times New Roman" w:hAnsi="Arial" w:cs="Arial"/>
          <w:b/>
          <w:szCs w:val="20"/>
        </w:rPr>
        <w:t>EIF</w:t>
      </w:r>
      <w:r w:rsidRPr="00057321">
        <w:rPr>
          <w:rFonts w:ascii="Arial" w:eastAsia="Times New Roman" w:hAnsi="Arial" w:cs="Arial"/>
          <w:szCs w:val="20"/>
        </w:rPr>
        <w:t>”) (together, the “</w:t>
      </w:r>
      <w:r w:rsidRPr="00057321">
        <w:rPr>
          <w:rFonts w:ascii="Arial" w:eastAsia="Times New Roman" w:hAnsi="Arial" w:cs="Arial"/>
          <w:b/>
          <w:szCs w:val="20"/>
        </w:rPr>
        <w:t>EIB Group</w:t>
      </w:r>
      <w:r w:rsidRPr="00057321">
        <w:rPr>
          <w:rFonts w:ascii="Arial" w:eastAsia="Times New Roman" w:hAnsi="Arial" w:cs="Arial"/>
          <w:szCs w:val="20"/>
        </w:rPr>
        <w:t xml:space="preserve">”) experts, external providers, or in collaboration with other advisory partners. </w:t>
      </w:r>
    </w:p>
    <w:p w14:paraId="4D622CF8" w14:textId="77777777" w:rsidR="002A1748" w:rsidRPr="00057321" w:rsidRDefault="00817ABB" w:rsidP="00696B8F">
      <w:pPr>
        <w:numPr>
          <w:ilvl w:val="0"/>
          <w:numId w:val="22"/>
        </w:numPr>
        <w:tabs>
          <w:tab w:val="left" w:pos="2268"/>
        </w:tabs>
        <w:overflowPunct w:val="0"/>
        <w:autoSpaceDE w:val="0"/>
        <w:autoSpaceDN w:val="0"/>
        <w:adjustRightInd w:val="0"/>
        <w:ind w:left="567" w:hanging="567"/>
        <w:jc w:val="both"/>
        <w:textAlignment w:val="baseline"/>
        <w:rPr>
          <w:rFonts w:ascii="Arial" w:eastAsia="Times New Roman" w:hAnsi="Arial" w:cs="Arial"/>
          <w:szCs w:val="20"/>
        </w:rPr>
      </w:pPr>
      <w:r w:rsidRPr="00057321">
        <w:rPr>
          <w:rFonts w:ascii="Arial" w:eastAsia="Times New Roman" w:hAnsi="Arial" w:cs="Arial"/>
          <w:szCs w:val="20"/>
        </w:rPr>
        <w:t>The Bank was established by Article 308 of the Treaty on the Functioning of the European Union (“</w:t>
      </w:r>
      <w:r w:rsidRPr="00057321">
        <w:rPr>
          <w:rFonts w:ascii="Arial" w:eastAsia="Times New Roman" w:hAnsi="Arial" w:cs="Arial"/>
          <w:b/>
          <w:szCs w:val="20"/>
        </w:rPr>
        <w:t>TFEU</w:t>
      </w:r>
      <w:r w:rsidRPr="00057321">
        <w:rPr>
          <w:rFonts w:ascii="Arial" w:eastAsia="Times New Roman" w:hAnsi="Arial" w:cs="Arial"/>
          <w:szCs w:val="20"/>
        </w:rPr>
        <w:t>”) and, within the framework of its tasks set out in Article 309 of the said Treaty, it grants loans and gives guarantees which facilitate the financing of projects of common interest to several Member States. Pursuant to Article 18(7) of its Statutes, as a complement to its lending activity, the Bank may provide technical assistance services in accordance with the terms and conditions set out by its Board of Governors, acting by a qualified majority and in compliance with its Statutes.</w:t>
      </w:r>
    </w:p>
    <w:p w14:paraId="4A640255" w14:textId="09D10EB4" w:rsidR="002A1748" w:rsidRPr="00057321" w:rsidRDefault="00817ABB" w:rsidP="452EDCA1">
      <w:pPr>
        <w:keepLines/>
        <w:numPr>
          <w:ilvl w:val="0"/>
          <w:numId w:val="22"/>
        </w:numPr>
        <w:tabs>
          <w:tab w:val="left" w:pos="2268"/>
        </w:tabs>
        <w:overflowPunct w:val="0"/>
        <w:autoSpaceDE w:val="0"/>
        <w:autoSpaceDN w:val="0"/>
        <w:adjustRightInd w:val="0"/>
        <w:ind w:left="567" w:hanging="567"/>
        <w:jc w:val="both"/>
        <w:textAlignment w:val="baseline"/>
        <w:rPr>
          <w:rFonts w:ascii="Arial" w:eastAsia="Times New Roman" w:hAnsi="Arial" w:cs="Arial"/>
        </w:rPr>
      </w:pPr>
      <w:r w:rsidRPr="00057321">
        <w:rPr>
          <w:rFonts w:ascii="Arial" w:eastAsia="Times New Roman" w:hAnsi="Arial" w:cs="Arial"/>
        </w:rPr>
        <w:t xml:space="preserve">The Beneficiary intends to </w:t>
      </w:r>
      <w:r w:rsidR="00AF7B30" w:rsidRPr="00057321">
        <w:rPr>
          <w:rFonts w:ascii="Arial" w:eastAsia="Times New Roman" w:hAnsi="Arial" w:cs="Arial"/>
        </w:rPr>
        <w:t xml:space="preserve">build innovation hubs within local market to support deep tech </w:t>
      </w:r>
      <w:proofErr w:type="spellStart"/>
      <w:r w:rsidR="00AF7B30" w:rsidRPr="00057321">
        <w:rPr>
          <w:rFonts w:ascii="Arial" w:eastAsia="Times New Roman" w:hAnsi="Arial" w:cs="Arial"/>
        </w:rPr>
        <w:t>start ups</w:t>
      </w:r>
      <w:proofErr w:type="spellEnd"/>
      <w:r w:rsidR="00AF7B30" w:rsidRPr="00057321">
        <w:rPr>
          <w:rFonts w:ascii="Arial" w:eastAsia="Times New Roman" w:hAnsi="Arial" w:cs="Arial"/>
        </w:rPr>
        <w:t xml:space="preserve">, </w:t>
      </w:r>
      <w:r w:rsidRPr="00057321">
        <w:rPr>
          <w:rFonts w:ascii="Arial" w:eastAsia="Times New Roman" w:hAnsi="Arial" w:cs="Arial"/>
        </w:rPr>
        <w:t>with respect to the project’s specific objectives (the “</w:t>
      </w:r>
      <w:r w:rsidRPr="00057321">
        <w:rPr>
          <w:rFonts w:ascii="Arial" w:eastAsia="Times New Roman" w:hAnsi="Arial" w:cs="Arial"/>
          <w:b/>
          <w:bCs/>
        </w:rPr>
        <w:t>Project’s Specific Objectives</w:t>
      </w:r>
      <w:r w:rsidRPr="00057321">
        <w:rPr>
          <w:rFonts w:ascii="Arial" w:eastAsia="Times New Roman" w:hAnsi="Arial" w:cs="Arial"/>
        </w:rPr>
        <w:t>”) as the latter are described in Section I of Annex I to the Agreement.</w:t>
      </w:r>
    </w:p>
    <w:p w14:paraId="79BA415B" w14:textId="77777777" w:rsidR="002A1748" w:rsidRPr="00057321" w:rsidRDefault="00817ABB" w:rsidP="00696B8F">
      <w:pPr>
        <w:numPr>
          <w:ilvl w:val="0"/>
          <w:numId w:val="22"/>
        </w:numPr>
        <w:tabs>
          <w:tab w:val="left" w:pos="2268"/>
        </w:tabs>
        <w:overflowPunct w:val="0"/>
        <w:autoSpaceDE w:val="0"/>
        <w:autoSpaceDN w:val="0"/>
        <w:adjustRightInd w:val="0"/>
        <w:ind w:left="567" w:hanging="567"/>
        <w:jc w:val="both"/>
        <w:textAlignment w:val="baseline"/>
        <w:rPr>
          <w:rFonts w:ascii="Arial" w:eastAsia="Times New Roman" w:hAnsi="Arial" w:cs="Arial"/>
          <w:szCs w:val="20"/>
        </w:rPr>
      </w:pPr>
      <w:r w:rsidRPr="00057321">
        <w:rPr>
          <w:rFonts w:ascii="Arial" w:eastAsia="Times New Roman" w:hAnsi="Arial" w:cs="Arial"/>
          <w:szCs w:val="20"/>
        </w:rPr>
        <w:t>Any reference to a legislative act of the European Union includes any amendment and encompasses all subordinate legislation in force enacted under its provisions.</w:t>
      </w:r>
    </w:p>
    <w:p w14:paraId="796A2F06" w14:textId="77777777" w:rsidR="002A1748" w:rsidRPr="00057321" w:rsidRDefault="002A1748" w:rsidP="000C083B">
      <w:pPr>
        <w:tabs>
          <w:tab w:val="left" w:pos="2268"/>
        </w:tabs>
        <w:overflowPunct w:val="0"/>
        <w:autoSpaceDE w:val="0"/>
        <w:autoSpaceDN w:val="0"/>
        <w:adjustRightInd w:val="0"/>
        <w:jc w:val="both"/>
        <w:textAlignment w:val="baseline"/>
        <w:rPr>
          <w:rFonts w:ascii="Arial" w:eastAsia="Times New Roman" w:hAnsi="Arial" w:cs="Arial"/>
          <w:szCs w:val="20"/>
        </w:rPr>
      </w:pPr>
    </w:p>
    <w:p w14:paraId="799AF9D4" w14:textId="77777777" w:rsidR="002A1748" w:rsidRPr="00057321" w:rsidRDefault="00817ABB" w:rsidP="000C083B">
      <w:pPr>
        <w:keepNext/>
        <w:keepLines/>
        <w:tabs>
          <w:tab w:val="left" w:pos="2268"/>
        </w:tabs>
        <w:overflowPunct w:val="0"/>
        <w:autoSpaceDE w:val="0"/>
        <w:autoSpaceDN w:val="0"/>
        <w:adjustRightInd w:val="0"/>
        <w:jc w:val="both"/>
        <w:textAlignment w:val="baseline"/>
        <w:rPr>
          <w:rFonts w:ascii="Arial" w:eastAsia="Times New Roman" w:hAnsi="Arial" w:cs="Arial"/>
          <w:szCs w:val="20"/>
        </w:rPr>
      </w:pPr>
      <w:r w:rsidRPr="00057321">
        <w:rPr>
          <w:rFonts w:ascii="Arial" w:eastAsia="Times New Roman" w:hAnsi="Arial" w:cs="Arial"/>
          <w:b/>
          <w:szCs w:val="20"/>
        </w:rPr>
        <w:t>NOW THEREFORE</w:t>
      </w:r>
      <w:r w:rsidRPr="00057321">
        <w:rPr>
          <w:rFonts w:ascii="Arial" w:eastAsia="Times New Roman" w:hAnsi="Arial" w:cs="Arial"/>
          <w:szCs w:val="20"/>
        </w:rPr>
        <w:t>, the Parties have agreed as follows:</w:t>
      </w:r>
    </w:p>
    <w:p w14:paraId="496F3592" w14:textId="77777777" w:rsidR="009E26C0" w:rsidRPr="00057321" w:rsidRDefault="00817ABB" w:rsidP="001C1539">
      <w:pPr>
        <w:pStyle w:val="Heading1"/>
      </w:pPr>
      <w:bookmarkStart w:id="1" w:name="_Hlk135036494"/>
      <w:r w:rsidRPr="00057321">
        <w:t>– Subject</w:t>
      </w:r>
    </w:p>
    <w:p w14:paraId="4A67101C" w14:textId="77777777" w:rsidR="009E26C0" w:rsidRPr="00057321" w:rsidRDefault="00817ABB" w:rsidP="00B12AEA">
      <w:pPr>
        <w:pStyle w:val="Heading2"/>
      </w:pPr>
      <w:r w:rsidRPr="00057321">
        <w:t xml:space="preserve">This Agreement sets out the terms upon which the Bank shall provide the Services to the Beneficiary. “Services” means the advisory services, including any related deliverables, to be delivered by the Bank to the Beneficiary in the framework of </w:t>
      </w:r>
      <w:r w:rsidR="00B12AEA" w:rsidRPr="00057321">
        <w:t xml:space="preserve">the </w:t>
      </w:r>
      <w:r w:rsidRPr="00057321">
        <w:t>InvestEU Advisory Hub, as further described in Annex I (Description of the Services), supporting the Project’s Specific Objectives.</w:t>
      </w:r>
    </w:p>
    <w:bookmarkEnd w:id="1"/>
    <w:p w14:paraId="6EE1D57D" w14:textId="77777777" w:rsidR="009E26C0" w:rsidRPr="00057321" w:rsidRDefault="00817ABB" w:rsidP="001C1539">
      <w:pPr>
        <w:pStyle w:val="Heading2"/>
      </w:pPr>
      <w:r w:rsidRPr="00057321">
        <w:t>The Parties acknowledge and agree that the Services are rendered to the Beneficiary independently from any assessment for potential financing to be made available to the Beneficiary by the EIB Group, and do not represent a commitment by the EIB Group, to provide such financing to the Beneficiary.</w:t>
      </w:r>
    </w:p>
    <w:p w14:paraId="68C81C03" w14:textId="77777777" w:rsidR="009E26C0" w:rsidRPr="00057321" w:rsidRDefault="00817ABB" w:rsidP="001C1539">
      <w:pPr>
        <w:pStyle w:val="Heading1"/>
      </w:pPr>
      <w:bookmarkStart w:id="2" w:name="_Toc443943499"/>
      <w:r w:rsidRPr="00057321">
        <w:t xml:space="preserve"> – Entry into Force and Duration</w:t>
      </w:r>
      <w:bookmarkEnd w:id="2"/>
    </w:p>
    <w:p w14:paraId="5FE785D1" w14:textId="77777777" w:rsidR="009E26C0" w:rsidRPr="00057321" w:rsidRDefault="00817ABB" w:rsidP="001C1539">
      <w:pPr>
        <w:pStyle w:val="Heading2"/>
      </w:pPr>
      <w:r w:rsidRPr="00057321">
        <w:t xml:space="preserve">This Agreement shall enter into force on the </w:t>
      </w:r>
      <w:r w:rsidRPr="00057321">
        <w:rPr>
          <w:bCs/>
          <w:kern w:val="20"/>
        </w:rPr>
        <w:t>date of its signature by the last Party (the “</w:t>
      </w:r>
      <w:r w:rsidRPr="00057321">
        <w:rPr>
          <w:b/>
          <w:bCs/>
          <w:kern w:val="20"/>
        </w:rPr>
        <w:t>Effective Date</w:t>
      </w:r>
      <w:r w:rsidRPr="00057321">
        <w:rPr>
          <w:bCs/>
          <w:kern w:val="20"/>
        </w:rPr>
        <w:t>”)</w:t>
      </w:r>
      <w:r w:rsidRPr="00057321">
        <w:t xml:space="preserve"> and shall remain valid for as long as any rights, obligations or liabilities arising out of its provisions remain outstanding, unless it is otherwise terminated in accordance with the provisions of Article 9 (</w:t>
      </w:r>
      <w:r w:rsidRPr="00057321">
        <w:rPr>
          <w:i/>
        </w:rPr>
        <w:t>Amendments, Assignment, Suspension and Termination</w:t>
      </w:r>
      <w:r w:rsidRPr="00057321">
        <w:t>).</w:t>
      </w:r>
    </w:p>
    <w:p w14:paraId="50057DE3" w14:textId="77777777" w:rsidR="009E26C0" w:rsidRPr="00057321" w:rsidRDefault="00817ABB" w:rsidP="001C1539">
      <w:pPr>
        <w:pStyle w:val="Heading2"/>
      </w:pPr>
      <w:r w:rsidRPr="00057321">
        <w:t>The Commencement Date shall be the first business day (</w:t>
      </w:r>
      <w:r w:rsidRPr="00057321">
        <w:rPr>
          <w:bCs/>
          <w:kern w:val="20"/>
        </w:rPr>
        <w:t>i.e. any working day on which the Bank is open for business in Luxembourg</w:t>
      </w:r>
      <w:r w:rsidRPr="00057321">
        <w:t>) following the Effective Date (the “</w:t>
      </w:r>
      <w:r w:rsidRPr="00057321">
        <w:rPr>
          <w:b/>
        </w:rPr>
        <w:t>Commencement Date</w:t>
      </w:r>
      <w:r w:rsidRPr="00057321">
        <w:t>”).</w:t>
      </w:r>
    </w:p>
    <w:p w14:paraId="7DBB5AEE" w14:textId="504312E0" w:rsidR="009E26C0" w:rsidRPr="00057321" w:rsidRDefault="00817ABB" w:rsidP="001C1539">
      <w:pPr>
        <w:pStyle w:val="Heading2"/>
      </w:pPr>
      <w:r w:rsidRPr="00057321">
        <w:t xml:space="preserve">The performance period for the provision of advisory services shall be of </w:t>
      </w:r>
      <w:r w:rsidR="006647BD" w:rsidRPr="00057321">
        <w:t xml:space="preserve">nine </w:t>
      </w:r>
      <w:r w:rsidRPr="00057321">
        <w:t>months</w:t>
      </w:r>
      <w:r w:rsidR="00EE4B65" w:rsidRPr="00057321">
        <w:t xml:space="preserve"> </w:t>
      </w:r>
      <w:r w:rsidRPr="00057321">
        <w:t>starting from the Commencement Date.</w:t>
      </w:r>
    </w:p>
    <w:p w14:paraId="179C6B21" w14:textId="77777777" w:rsidR="009E26C0" w:rsidRPr="00057321" w:rsidRDefault="00817ABB" w:rsidP="001C1539">
      <w:pPr>
        <w:pStyle w:val="Heading1"/>
      </w:pPr>
      <w:r w:rsidRPr="00057321">
        <w:t xml:space="preserve"> – Performance of the Services</w:t>
      </w:r>
    </w:p>
    <w:p w14:paraId="66C67E78" w14:textId="77777777" w:rsidR="009E26C0" w:rsidRPr="00057321" w:rsidRDefault="00817ABB" w:rsidP="001C1539">
      <w:pPr>
        <w:pStyle w:val="Heading2"/>
      </w:pPr>
      <w:r w:rsidRPr="00057321">
        <w:t xml:space="preserve">The Bank undertakes to use its reasonable endeavours to carry out the Services in a timely manner. The Bank shall provide the Services with the requisite professional degree of care, skill and ability it applies to the discharge of its own affairs. Without prejudice to the preceding, the Beneficiary acknowledges and accepts that the work programme and timetable set out in Annex I have been prepared in good faith based on information available to the Bank at the time of signature of this Agreement and that compliance with such work programme and timetable is subject to, </w:t>
      </w:r>
      <w:r w:rsidRPr="00057321">
        <w:rPr>
          <w:i/>
        </w:rPr>
        <w:t>inter alia:</w:t>
      </w:r>
    </w:p>
    <w:p w14:paraId="67EEA53F" w14:textId="77777777" w:rsidR="009E26C0" w:rsidRPr="00057321" w:rsidRDefault="00817ABB" w:rsidP="00696B8F">
      <w:pPr>
        <w:pStyle w:val="ListParagraph"/>
        <w:keepLines/>
        <w:numPr>
          <w:ilvl w:val="0"/>
          <w:numId w:val="26"/>
        </w:numPr>
        <w:tabs>
          <w:tab w:val="num" w:pos="993"/>
        </w:tabs>
        <w:ind w:left="992" w:hanging="425"/>
        <w:contextualSpacing w:val="0"/>
        <w:jc w:val="both"/>
        <w:rPr>
          <w:rFonts w:ascii="Arial" w:hAnsi="Arial" w:cs="Arial"/>
          <w:szCs w:val="20"/>
        </w:rPr>
      </w:pPr>
      <w:r w:rsidRPr="00057321">
        <w:rPr>
          <w:rFonts w:ascii="Arial" w:hAnsi="Arial" w:cs="Arial"/>
          <w:szCs w:val="20"/>
        </w:rPr>
        <w:t xml:space="preserve">the Beneficiary fulfilling its obligations under this Agreement in a satisfactory and timely manner, </w:t>
      </w:r>
      <w:proofErr w:type="gramStart"/>
      <w:r w:rsidRPr="00057321">
        <w:rPr>
          <w:rFonts w:ascii="Arial" w:hAnsi="Arial" w:cs="Arial"/>
          <w:szCs w:val="20"/>
        </w:rPr>
        <w:t>in particular by</w:t>
      </w:r>
      <w:proofErr w:type="gramEnd"/>
      <w:r w:rsidRPr="00057321">
        <w:rPr>
          <w:rFonts w:ascii="Arial" w:hAnsi="Arial" w:cs="Arial"/>
          <w:szCs w:val="20"/>
        </w:rPr>
        <w:t xml:space="preserve"> making any decisions in a timely manner and by providing, without undue delay, any information or support as specified in this Agreement or as may be reasonably requested by the Bank during the provision of the </w:t>
      </w:r>
      <w:proofErr w:type="gramStart"/>
      <w:r w:rsidRPr="00057321">
        <w:rPr>
          <w:rFonts w:ascii="Arial" w:hAnsi="Arial" w:cs="Arial"/>
          <w:szCs w:val="20"/>
        </w:rPr>
        <w:t>Services;</w:t>
      </w:r>
      <w:proofErr w:type="gramEnd"/>
      <w:r w:rsidRPr="00057321">
        <w:rPr>
          <w:rFonts w:ascii="Arial" w:hAnsi="Arial" w:cs="Arial"/>
          <w:szCs w:val="20"/>
        </w:rPr>
        <w:t xml:space="preserve"> </w:t>
      </w:r>
    </w:p>
    <w:p w14:paraId="4946520E" w14:textId="77777777" w:rsidR="009E26C0" w:rsidRPr="00057321" w:rsidRDefault="00817ABB" w:rsidP="00696B8F">
      <w:pPr>
        <w:pStyle w:val="ListParagraph"/>
        <w:numPr>
          <w:ilvl w:val="0"/>
          <w:numId w:val="26"/>
        </w:numPr>
        <w:tabs>
          <w:tab w:val="num" w:pos="993"/>
        </w:tabs>
        <w:spacing w:after="0"/>
        <w:ind w:left="993" w:hanging="426"/>
        <w:jc w:val="both"/>
        <w:rPr>
          <w:rFonts w:ascii="Arial" w:hAnsi="Arial" w:cs="Arial"/>
          <w:szCs w:val="20"/>
        </w:rPr>
      </w:pPr>
      <w:r w:rsidRPr="00057321">
        <w:rPr>
          <w:rFonts w:ascii="Arial" w:hAnsi="Arial" w:cs="Arial"/>
          <w:szCs w:val="20"/>
        </w:rPr>
        <w:t>other authorities, entities or bodies in the country of establishment of the Beneficiary and/or in the country(</w:t>
      </w:r>
      <w:proofErr w:type="spellStart"/>
      <w:r w:rsidRPr="00057321">
        <w:rPr>
          <w:rFonts w:ascii="Arial" w:hAnsi="Arial" w:cs="Arial"/>
          <w:szCs w:val="20"/>
        </w:rPr>
        <w:t>ies</w:t>
      </w:r>
      <w:proofErr w:type="spellEnd"/>
      <w:r w:rsidRPr="00057321">
        <w:rPr>
          <w:rFonts w:ascii="Arial" w:hAnsi="Arial" w:cs="Arial"/>
          <w:szCs w:val="20"/>
        </w:rPr>
        <w:t>) where the project is located, whose cooperation is essential for the timely delivery of the Services, in particular those benefitting from the Services, acting in a satisfactory and timely manner when their input is required for the performance of the Services.</w:t>
      </w:r>
    </w:p>
    <w:p w14:paraId="29C6B9B4" w14:textId="77777777" w:rsidR="009E26C0" w:rsidRPr="00057321" w:rsidRDefault="009E26C0" w:rsidP="009E26C0">
      <w:pPr>
        <w:pStyle w:val="ListParagraph"/>
        <w:spacing w:after="0"/>
        <w:ind w:left="936"/>
        <w:rPr>
          <w:rFonts w:ascii="Arial" w:hAnsi="Arial" w:cs="Arial"/>
          <w:szCs w:val="20"/>
        </w:rPr>
      </w:pPr>
    </w:p>
    <w:p w14:paraId="47CF0755" w14:textId="77777777" w:rsidR="009E26C0" w:rsidRPr="00057321" w:rsidRDefault="00817ABB" w:rsidP="001C1539">
      <w:pPr>
        <w:pStyle w:val="Heading2"/>
      </w:pPr>
      <w:r w:rsidRPr="00057321">
        <w:lastRenderedPageBreak/>
        <w:t>The Parties agree that the Beneficiary shall act as the main counterpart to the Bank for the purposes of this Agreement and that the Bank may, unless expressly stated otherwise, assume that any notice, approval</w:t>
      </w:r>
      <w:r w:rsidRPr="00057321">
        <w:rPr>
          <w:iCs/>
        </w:rPr>
        <w:t xml:space="preserve"> or other communication provided by the Beneficiary to the Bank in relation to this Agreement represents the views of the Beneficiary and of any and all other entities benefitting from the Services, as these are identified in </w:t>
      </w:r>
      <w:r w:rsidRPr="00057321">
        <w:t>Annex I.</w:t>
      </w:r>
      <w:r w:rsidRPr="00057321">
        <w:rPr>
          <w:shd w:val="clear" w:color="auto" w:fill="D9D9D9" w:themeFill="background1" w:themeFillShade="D9"/>
        </w:rPr>
        <w:t xml:space="preserve"> </w:t>
      </w:r>
    </w:p>
    <w:p w14:paraId="6C5912A8" w14:textId="77777777" w:rsidR="009E26C0" w:rsidRPr="00057321" w:rsidRDefault="00817ABB" w:rsidP="001C1539">
      <w:pPr>
        <w:pStyle w:val="Heading2"/>
      </w:pPr>
      <w:r w:rsidRPr="00057321">
        <w:t xml:space="preserve">The Bank, at its sole discretion, may commission one or more third parties including the EIF, to perform part of the Services. The Beneficiary acknowledges and accepts that the Bank shall apply its own internal procurement rules when engaging the services of such third parties. The Bank shall inform the Beneficiary on the engagement of such parties, it being understood that such commissioning by the Bank of third parties shall not create, nor be construed to create, any contractual relationship between such third party and the Beneficiary. </w:t>
      </w:r>
    </w:p>
    <w:p w14:paraId="302D9B83" w14:textId="77777777" w:rsidR="009E26C0" w:rsidRPr="00057321" w:rsidRDefault="00817ABB" w:rsidP="009E26C0">
      <w:pPr>
        <w:tabs>
          <w:tab w:val="left" w:pos="2268"/>
        </w:tabs>
        <w:overflowPunct w:val="0"/>
        <w:autoSpaceDE w:val="0"/>
        <w:autoSpaceDN w:val="0"/>
        <w:adjustRightInd w:val="0"/>
        <w:ind w:left="567"/>
        <w:jc w:val="both"/>
        <w:textAlignment w:val="baseline"/>
        <w:rPr>
          <w:rFonts w:ascii="Arial" w:eastAsia="Times New Roman" w:hAnsi="Arial" w:cs="Arial"/>
          <w:szCs w:val="20"/>
        </w:rPr>
      </w:pPr>
      <w:r w:rsidRPr="00057321">
        <w:rPr>
          <w:rFonts w:ascii="Arial" w:eastAsia="Times New Roman" w:hAnsi="Arial" w:cs="Arial"/>
          <w:szCs w:val="20"/>
        </w:rPr>
        <w:t xml:space="preserve">The Bank procures that if </w:t>
      </w:r>
      <w:r w:rsidRPr="00057321">
        <w:rPr>
          <w:rFonts w:ascii="Arial" w:eastAsia="Times New Roman" w:hAnsi="Arial" w:cs="Arial"/>
          <w:szCs w:val="16"/>
        </w:rPr>
        <w:t xml:space="preserve">it commissions a third party in accordance with this </w:t>
      </w:r>
      <w:r w:rsidRPr="00057321">
        <w:rPr>
          <w:rFonts w:ascii="Arial" w:hAnsi="Arial" w:cs="Arial"/>
          <w:szCs w:val="16"/>
        </w:rPr>
        <w:t>Article 3</w:t>
      </w:r>
      <w:r w:rsidRPr="00057321">
        <w:rPr>
          <w:rFonts w:ascii="Arial" w:eastAsia="Times New Roman" w:hAnsi="Arial" w:cs="Arial"/>
          <w:szCs w:val="16"/>
        </w:rPr>
        <w:t>, such third party</w:t>
      </w:r>
      <w:r w:rsidRPr="00057321">
        <w:rPr>
          <w:rFonts w:ascii="Arial" w:eastAsia="Times New Roman" w:hAnsi="Arial" w:cs="Arial"/>
          <w:sz w:val="24"/>
          <w:szCs w:val="20"/>
        </w:rPr>
        <w:t xml:space="preserve"> </w:t>
      </w:r>
      <w:r w:rsidRPr="00057321">
        <w:rPr>
          <w:rFonts w:ascii="Arial" w:eastAsia="Times New Roman" w:hAnsi="Arial" w:cs="Arial"/>
          <w:szCs w:val="20"/>
        </w:rPr>
        <w:t>shall perform the Services with reasonable skill and care.</w:t>
      </w:r>
    </w:p>
    <w:p w14:paraId="60B3BA64" w14:textId="77777777" w:rsidR="009E26C0" w:rsidRPr="00057321" w:rsidRDefault="00817ABB" w:rsidP="001C1539">
      <w:pPr>
        <w:pStyle w:val="Heading2"/>
        <w:rPr>
          <w:rFonts w:eastAsia="SimSun"/>
        </w:rPr>
      </w:pPr>
      <w:r w:rsidRPr="00057321">
        <w:t xml:space="preserve">The Beneficiary shall provide all reasonably necessary information and assistance, at no cost to the Bank, </w:t>
      </w:r>
      <w:proofErr w:type="gramStart"/>
      <w:r w:rsidRPr="00057321">
        <w:t>in order to</w:t>
      </w:r>
      <w:proofErr w:type="gramEnd"/>
      <w:r w:rsidRPr="00057321">
        <w:t xml:space="preserve"> enable the Bank (including any third party commissioned by the Bank pursuant to this Article 3), to perform the Services in accordance with the terms of this Agreement. </w:t>
      </w:r>
      <w:r w:rsidRPr="00057321">
        <w:rPr>
          <w:rFonts w:eastAsia="SimSun"/>
        </w:rPr>
        <w:t>The Beneficiary warrants and undertakes that any information provided to the Bank pursuant to this Agreement is and will be accurate and that the Bank shall be entitled to rely on such information and assistance without enquiry as to the accuracy or origin of the same.</w:t>
      </w:r>
    </w:p>
    <w:p w14:paraId="6A028B4E" w14:textId="77777777" w:rsidR="009E26C0" w:rsidRPr="00057321" w:rsidRDefault="00817ABB" w:rsidP="001C1539">
      <w:pPr>
        <w:pStyle w:val="Heading2"/>
      </w:pPr>
      <w:r w:rsidRPr="00057321">
        <w:t>Subject to the provisions of Article 5 (</w:t>
      </w:r>
      <w:r w:rsidRPr="00057321">
        <w:rPr>
          <w:i/>
        </w:rPr>
        <w:t>Confidentiality</w:t>
      </w:r>
      <w:r w:rsidRPr="00057321">
        <w:t>), any documents or information of which the Bank becomes aware pursuant to the performance of the Services may be shared for the purpose of performing the Services within the EIB Group and with third parties involved in the performance of the Services.</w:t>
      </w:r>
    </w:p>
    <w:p w14:paraId="7EA72EA3" w14:textId="77777777" w:rsidR="009E26C0" w:rsidRPr="00057321" w:rsidRDefault="00817ABB" w:rsidP="001C1539">
      <w:pPr>
        <w:pStyle w:val="Heading2"/>
      </w:pPr>
      <w:r w:rsidRPr="00057321">
        <w:t>The Beneficiary undertakes to comply with all the laws and regulations applicable to it.</w:t>
      </w:r>
    </w:p>
    <w:p w14:paraId="6EB5145B" w14:textId="77777777" w:rsidR="009E26C0" w:rsidRPr="00057321" w:rsidRDefault="00817ABB" w:rsidP="001C1539">
      <w:pPr>
        <w:pStyle w:val="Heading2"/>
      </w:pPr>
      <w:r w:rsidRPr="00057321">
        <w:t xml:space="preserve">The Beneficiary undertakes to provide the Bank with information on the evolution of the Project’s General and Specific Objectives (referred to in Annex I), following completion of the Services. The scope of information may also relate to the nature of any funding sources that the </w:t>
      </w:r>
      <w:r w:rsidR="00EF4B48" w:rsidRPr="00057321">
        <w:t>p</w:t>
      </w:r>
      <w:r w:rsidRPr="00057321">
        <w:t>roject either benefitted, or will benefit, from. Such request may be addressed to the Beneficiary after at least a period of twelve months starting from the date of submission of the Services’ final deliverable to the Beneficiary. Following completion of the Services, the Beneficiary undertakes to complete a satisfaction survey within the deadline specified by the Bank.</w:t>
      </w:r>
    </w:p>
    <w:p w14:paraId="33DACBB0" w14:textId="77777777" w:rsidR="009E26C0" w:rsidRPr="00057321" w:rsidRDefault="00817ABB" w:rsidP="001C1539">
      <w:pPr>
        <w:pStyle w:val="Heading2"/>
      </w:pPr>
      <w:r w:rsidRPr="00057321">
        <w:t xml:space="preserve">The </w:t>
      </w:r>
      <w:r w:rsidR="00EF4B48" w:rsidRPr="00057321">
        <w:t>assignment</w:t>
      </w:r>
      <w:r w:rsidRPr="00057321">
        <w:t xml:space="preserve"> may be selected as a success story within the framework of </w:t>
      </w:r>
      <w:r w:rsidR="008927C1" w:rsidRPr="00057321">
        <w:t>the InvestEU Advisory Hub</w:t>
      </w:r>
      <w:r w:rsidRPr="00057321">
        <w:t xml:space="preserve">, and </w:t>
      </w:r>
      <w:r w:rsidR="00EF4B48" w:rsidRPr="00057321">
        <w:t xml:space="preserve">the Beneficiary </w:t>
      </w:r>
      <w:r w:rsidRPr="00057321">
        <w:t>authorises the Bank and/or the European Commission to publish a summary of the project, including the name and the locality of the Beneficiary, on their respective websites or social media, subject to the provisions of Article 5 (</w:t>
      </w:r>
      <w:r w:rsidRPr="00057321">
        <w:rPr>
          <w:i/>
        </w:rPr>
        <w:t>Confidentiality</w:t>
      </w:r>
      <w:r w:rsidRPr="00057321">
        <w:t>) and Article 15 (</w:t>
      </w:r>
      <w:r w:rsidRPr="00057321">
        <w:rPr>
          <w:i/>
        </w:rPr>
        <w:t>Personal Data</w:t>
      </w:r>
      <w:r w:rsidRPr="00057321">
        <w:t>). The Beneficiary may provide adequate written justification to request that the publication be waived, for example if the publication risks harming its commercial interests or risks threatening the rights and freedoms of persons or entities as protected by the Charter of Fundamental Rights of the European Union. The Bank shall not unreasonably withhold its acceptance of such request.</w:t>
      </w:r>
    </w:p>
    <w:p w14:paraId="6BC4F6AD" w14:textId="77777777" w:rsidR="009E26C0" w:rsidRPr="00057321" w:rsidRDefault="00817ABB" w:rsidP="001C1539">
      <w:pPr>
        <w:pStyle w:val="Heading1"/>
      </w:pPr>
      <w:bookmarkStart w:id="3" w:name="_Toc443943501"/>
      <w:r w:rsidRPr="00057321">
        <w:t>– Cost of Services</w:t>
      </w:r>
      <w:bookmarkEnd w:id="3"/>
    </w:p>
    <w:p w14:paraId="7E383F95" w14:textId="77777777" w:rsidR="009B580C" w:rsidRPr="00057321" w:rsidRDefault="00817ABB" w:rsidP="009B580C">
      <w:pPr>
        <w:jc w:val="both"/>
        <w:rPr>
          <w:rFonts w:ascii="Arial" w:hAnsi="Arial" w:cs="Arial"/>
          <w:szCs w:val="20"/>
        </w:rPr>
      </w:pPr>
      <w:r w:rsidRPr="00057321">
        <w:rPr>
          <w:rFonts w:ascii="Arial" w:hAnsi="Arial" w:cs="Arial"/>
          <w:szCs w:val="20"/>
        </w:rPr>
        <w:t>The Services shall be provided by the Bank to the Beneficiary free of charge.</w:t>
      </w:r>
    </w:p>
    <w:p w14:paraId="4EEC3755" w14:textId="77777777" w:rsidR="009E26C0" w:rsidRPr="00057321" w:rsidRDefault="00817ABB" w:rsidP="001C1539">
      <w:pPr>
        <w:pStyle w:val="Heading1"/>
      </w:pPr>
      <w:r w:rsidRPr="00057321">
        <w:lastRenderedPageBreak/>
        <w:t>– Confidentiality</w:t>
      </w:r>
    </w:p>
    <w:p w14:paraId="571389A0" w14:textId="77777777" w:rsidR="009E26C0" w:rsidRPr="00057321" w:rsidRDefault="00817ABB" w:rsidP="009E26C0">
      <w:pPr>
        <w:pStyle w:val="Heading5"/>
        <w:keepNext w:val="0"/>
        <w:keepLines w:val="0"/>
        <w:ind w:left="567" w:hanging="567"/>
        <w:jc w:val="both"/>
        <w:rPr>
          <w:rFonts w:ascii="Arial" w:hAnsi="Arial" w:cs="Arial"/>
          <w:color w:val="auto"/>
          <w:szCs w:val="20"/>
        </w:rPr>
      </w:pPr>
      <w:bookmarkStart w:id="4" w:name="_Toc443943503"/>
      <w:proofErr w:type="gramStart"/>
      <w:r w:rsidRPr="00057321">
        <w:rPr>
          <w:rFonts w:ascii="Arial" w:hAnsi="Arial" w:cs="Arial"/>
          <w:color w:val="auto"/>
          <w:szCs w:val="20"/>
        </w:rPr>
        <w:t>For the purpose of</w:t>
      </w:r>
      <w:proofErr w:type="gramEnd"/>
      <w:r w:rsidRPr="00057321">
        <w:rPr>
          <w:rFonts w:ascii="Arial" w:hAnsi="Arial" w:cs="Arial"/>
          <w:color w:val="auto"/>
          <w:szCs w:val="20"/>
        </w:rPr>
        <w:t xml:space="preserve"> this Agreement, “</w:t>
      </w:r>
      <w:r w:rsidRPr="00057321">
        <w:rPr>
          <w:rFonts w:ascii="Arial" w:hAnsi="Arial" w:cs="Arial"/>
          <w:b/>
          <w:color w:val="auto"/>
          <w:szCs w:val="20"/>
        </w:rPr>
        <w:t>Confidential Information</w:t>
      </w:r>
      <w:r w:rsidRPr="00057321">
        <w:rPr>
          <w:rFonts w:ascii="Arial" w:hAnsi="Arial" w:cs="Arial"/>
          <w:color w:val="auto"/>
          <w:szCs w:val="20"/>
        </w:rPr>
        <w:t>” means information which:</w:t>
      </w:r>
    </w:p>
    <w:p w14:paraId="23939F7C" w14:textId="77777777" w:rsidR="009E26C0" w:rsidRPr="00057321" w:rsidRDefault="00817ABB" w:rsidP="00696B8F">
      <w:pPr>
        <w:pStyle w:val="Heading3"/>
        <w:keepNext w:val="0"/>
        <w:keepLines w:val="0"/>
        <w:numPr>
          <w:ilvl w:val="0"/>
          <w:numId w:val="25"/>
        </w:numPr>
        <w:tabs>
          <w:tab w:val="right" w:pos="993"/>
        </w:tabs>
        <w:ind w:left="993" w:hanging="426"/>
        <w:jc w:val="both"/>
        <w:rPr>
          <w:rFonts w:ascii="Arial" w:hAnsi="Arial" w:cs="Arial"/>
          <w:b w:val="0"/>
          <w:color w:val="auto"/>
          <w:szCs w:val="20"/>
        </w:rPr>
      </w:pPr>
      <w:r w:rsidRPr="00057321">
        <w:rPr>
          <w:rFonts w:ascii="Arial" w:hAnsi="Arial" w:cs="Arial"/>
          <w:b w:val="0"/>
          <w:color w:val="auto"/>
          <w:szCs w:val="20"/>
        </w:rPr>
        <w:t xml:space="preserve">is furnished by the Beneficiary to the Bank for the purpose of enabling the Bank to provide Services to the </w:t>
      </w:r>
      <w:proofErr w:type="gramStart"/>
      <w:r w:rsidRPr="00057321">
        <w:rPr>
          <w:rFonts w:ascii="Arial" w:hAnsi="Arial" w:cs="Arial"/>
          <w:b w:val="0"/>
          <w:color w:val="auto"/>
          <w:szCs w:val="20"/>
        </w:rPr>
        <w:t>Beneficiary;</w:t>
      </w:r>
      <w:proofErr w:type="gramEnd"/>
      <w:r w:rsidRPr="00057321">
        <w:rPr>
          <w:rFonts w:ascii="Arial" w:hAnsi="Arial" w:cs="Arial"/>
          <w:b w:val="0"/>
          <w:color w:val="auto"/>
          <w:szCs w:val="20"/>
        </w:rPr>
        <w:t xml:space="preserve"> </w:t>
      </w:r>
    </w:p>
    <w:p w14:paraId="715A2226" w14:textId="77777777" w:rsidR="009E26C0" w:rsidRPr="00057321" w:rsidRDefault="00817ABB" w:rsidP="00696B8F">
      <w:pPr>
        <w:pStyle w:val="Heading3"/>
        <w:keepNext w:val="0"/>
        <w:keepLines w:val="0"/>
        <w:numPr>
          <w:ilvl w:val="0"/>
          <w:numId w:val="25"/>
        </w:numPr>
        <w:tabs>
          <w:tab w:val="right" w:pos="993"/>
        </w:tabs>
        <w:ind w:left="993" w:hanging="426"/>
        <w:jc w:val="both"/>
        <w:rPr>
          <w:rFonts w:ascii="Arial" w:hAnsi="Arial" w:cs="Arial"/>
          <w:b w:val="0"/>
          <w:color w:val="auto"/>
          <w:szCs w:val="20"/>
        </w:rPr>
      </w:pPr>
      <w:r w:rsidRPr="00057321">
        <w:rPr>
          <w:rFonts w:ascii="Arial" w:hAnsi="Arial" w:cs="Arial"/>
          <w:b w:val="0"/>
          <w:color w:val="auto"/>
          <w:szCs w:val="20"/>
        </w:rPr>
        <w:t xml:space="preserve">is in written or other permanent (including electronic) </w:t>
      </w:r>
      <w:proofErr w:type="gramStart"/>
      <w:r w:rsidRPr="00057321">
        <w:rPr>
          <w:rFonts w:ascii="Arial" w:hAnsi="Arial" w:cs="Arial"/>
          <w:b w:val="0"/>
          <w:color w:val="auto"/>
          <w:szCs w:val="20"/>
        </w:rPr>
        <w:t>form;</w:t>
      </w:r>
      <w:proofErr w:type="gramEnd"/>
      <w:r w:rsidRPr="00057321">
        <w:rPr>
          <w:rFonts w:ascii="Arial" w:hAnsi="Arial" w:cs="Arial"/>
          <w:b w:val="0"/>
          <w:color w:val="auto"/>
          <w:szCs w:val="20"/>
        </w:rPr>
        <w:t xml:space="preserve"> </w:t>
      </w:r>
    </w:p>
    <w:p w14:paraId="29DCFE4C" w14:textId="77777777" w:rsidR="009E26C0" w:rsidRPr="00057321" w:rsidRDefault="00817ABB" w:rsidP="00696B8F">
      <w:pPr>
        <w:pStyle w:val="Heading3"/>
        <w:keepNext w:val="0"/>
        <w:keepLines w:val="0"/>
        <w:numPr>
          <w:ilvl w:val="0"/>
          <w:numId w:val="25"/>
        </w:numPr>
        <w:tabs>
          <w:tab w:val="right" w:pos="993"/>
        </w:tabs>
        <w:ind w:left="993" w:hanging="426"/>
        <w:jc w:val="both"/>
        <w:rPr>
          <w:rFonts w:ascii="Arial" w:hAnsi="Arial" w:cs="Arial"/>
          <w:b w:val="0"/>
          <w:color w:val="auto"/>
          <w:szCs w:val="20"/>
        </w:rPr>
      </w:pPr>
      <w:r w:rsidRPr="00057321">
        <w:rPr>
          <w:rFonts w:ascii="Arial" w:hAnsi="Arial" w:cs="Arial"/>
          <w:b w:val="0"/>
          <w:color w:val="auto"/>
          <w:szCs w:val="20"/>
        </w:rPr>
        <w:t xml:space="preserve">the Beneficiary has clearly and conspicuously identified as “Confidential Information”; and </w:t>
      </w:r>
    </w:p>
    <w:p w14:paraId="1E147211" w14:textId="77777777" w:rsidR="009E26C0" w:rsidRPr="00057321" w:rsidRDefault="00817ABB" w:rsidP="00696B8F">
      <w:pPr>
        <w:pStyle w:val="Heading3"/>
        <w:keepNext w:val="0"/>
        <w:keepLines w:val="0"/>
        <w:numPr>
          <w:ilvl w:val="0"/>
          <w:numId w:val="25"/>
        </w:numPr>
        <w:tabs>
          <w:tab w:val="right" w:pos="993"/>
        </w:tabs>
        <w:ind w:left="993" w:hanging="426"/>
        <w:jc w:val="both"/>
        <w:rPr>
          <w:rFonts w:ascii="Arial" w:hAnsi="Arial" w:cs="Arial"/>
          <w:b w:val="0"/>
          <w:color w:val="auto"/>
          <w:szCs w:val="20"/>
        </w:rPr>
      </w:pPr>
      <w:r w:rsidRPr="00057321">
        <w:rPr>
          <w:rFonts w:ascii="Arial" w:hAnsi="Arial" w:cs="Arial"/>
          <w:b w:val="0"/>
          <w:color w:val="auto"/>
          <w:szCs w:val="20"/>
        </w:rPr>
        <w:t xml:space="preserve">is delivered for the attention of Anna Gorzkowska or such other person as the Bank shall have most recently notified for this </w:t>
      </w:r>
      <w:proofErr w:type="gramStart"/>
      <w:r w:rsidRPr="00057321">
        <w:rPr>
          <w:rFonts w:ascii="Arial" w:hAnsi="Arial" w:cs="Arial"/>
          <w:b w:val="0"/>
          <w:color w:val="auto"/>
          <w:szCs w:val="20"/>
        </w:rPr>
        <w:t>purpose;</w:t>
      </w:r>
      <w:proofErr w:type="gramEnd"/>
    </w:p>
    <w:p w14:paraId="1168C275" w14:textId="77777777" w:rsidR="008927C1" w:rsidRPr="00057321" w:rsidRDefault="008927C1" w:rsidP="009E26C0">
      <w:pPr>
        <w:spacing w:after="0" w:line="240" w:lineRule="auto"/>
        <w:ind w:left="993" w:hanging="426"/>
        <w:rPr>
          <w:b/>
        </w:rPr>
      </w:pPr>
    </w:p>
    <w:p w14:paraId="7AF8B288" w14:textId="77777777" w:rsidR="009E26C0" w:rsidRPr="00057321" w:rsidRDefault="00817ABB" w:rsidP="009E26C0">
      <w:pPr>
        <w:ind w:left="993" w:hanging="426"/>
        <w:jc w:val="both"/>
        <w:rPr>
          <w:rFonts w:ascii="Arial" w:hAnsi="Arial" w:cs="Arial"/>
          <w:szCs w:val="20"/>
        </w:rPr>
      </w:pPr>
      <w:r w:rsidRPr="00057321">
        <w:rPr>
          <w:rFonts w:ascii="Arial" w:hAnsi="Arial" w:cs="Arial"/>
          <w:szCs w:val="20"/>
        </w:rPr>
        <w:t>but excludes information which:</w:t>
      </w:r>
    </w:p>
    <w:p w14:paraId="31E5F5CE" w14:textId="77777777" w:rsidR="009E26C0" w:rsidRPr="00057321" w:rsidRDefault="00817ABB" w:rsidP="00696B8F">
      <w:pPr>
        <w:pStyle w:val="ListParagraph"/>
        <w:numPr>
          <w:ilvl w:val="0"/>
          <w:numId w:val="25"/>
        </w:numPr>
        <w:ind w:left="993" w:hanging="426"/>
        <w:jc w:val="both"/>
        <w:rPr>
          <w:rFonts w:ascii="Arial" w:hAnsi="Arial" w:cs="Arial"/>
          <w:szCs w:val="20"/>
        </w:rPr>
      </w:pPr>
      <w:r w:rsidRPr="00057321">
        <w:rPr>
          <w:rFonts w:ascii="Arial" w:hAnsi="Arial" w:cs="Arial"/>
          <w:szCs w:val="20"/>
        </w:rPr>
        <w:t xml:space="preserve">was, at the time of its disclosure to the Bank by the Beneficiary, public knowledge or generally available to the public in written or other permanent </w:t>
      </w:r>
      <w:proofErr w:type="gramStart"/>
      <w:r w:rsidRPr="00057321">
        <w:rPr>
          <w:rFonts w:ascii="Arial" w:hAnsi="Arial" w:cs="Arial"/>
          <w:szCs w:val="20"/>
        </w:rPr>
        <w:t>form;</w:t>
      </w:r>
      <w:proofErr w:type="gramEnd"/>
    </w:p>
    <w:p w14:paraId="5E13B6FA" w14:textId="77777777" w:rsidR="009E26C0" w:rsidRPr="00057321" w:rsidRDefault="00817ABB" w:rsidP="00696B8F">
      <w:pPr>
        <w:pStyle w:val="Heading3"/>
        <w:keepNext w:val="0"/>
        <w:keepLines w:val="0"/>
        <w:numPr>
          <w:ilvl w:val="0"/>
          <w:numId w:val="25"/>
        </w:numPr>
        <w:ind w:left="993" w:hanging="426"/>
        <w:jc w:val="both"/>
        <w:rPr>
          <w:rFonts w:ascii="Arial" w:hAnsi="Arial" w:cs="Arial"/>
          <w:b w:val="0"/>
          <w:color w:val="auto"/>
          <w:szCs w:val="20"/>
        </w:rPr>
      </w:pPr>
      <w:r w:rsidRPr="00057321">
        <w:rPr>
          <w:rFonts w:ascii="Arial" w:hAnsi="Arial" w:cs="Arial"/>
          <w:b w:val="0"/>
          <w:color w:val="auto"/>
          <w:szCs w:val="20"/>
        </w:rPr>
        <w:t>the Bank already had knowledge of at the time of receipt from the Beneficiary or which is or becomes available to the Bank, without a duty of confidentiality, from sources which, to the Bank’s knowledge and belief, are under no duty of confidentiality towards the Beneficiary; or</w:t>
      </w:r>
    </w:p>
    <w:p w14:paraId="355F782D" w14:textId="77777777" w:rsidR="009E26C0" w:rsidRPr="00057321" w:rsidRDefault="00817ABB" w:rsidP="00696B8F">
      <w:pPr>
        <w:pStyle w:val="Heading3"/>
        <w:keepNext w:val="0"/>
        <w:keepLines w:val="0"/>
        <w:numPr>
          <w:ilvl w:val="0"/>
          <w:numId w:val="25"/>
        </w:numPr>
        <w:ind w:left="993" w:hanging="426"/>
        <w:jc w:val="both"/>
        <w:rPr>
          <w:rFonts w:ascii="Arial" w:hAnsi="Arial" w:cs="Arial"/>
          <w:b w:val="0"/>
          <w:color w:val="auto"/>
          <w:szCs w:val="20"/>
        </w:rPr>
      </w:pPr>
      <w:r w:rsidRPr="00057321">
        <w:rPr>
          <w:rFonts w:ascii="Arial" w:hAnsi="Arial" w:cs="Arial"/>
          <w:b w:val="0"/>
          <w:color w:val="auto"/>
          <w:szCs w:val="20"/>
        </w:rPr>
        <w:t>becomes part of the public domain through no fault of the Bank.</w:t>
      </w:r>
    </w:p>
    <w:p w14:paraId="2A922AA5" w14:textId="77777777" w:rsidR="009E26C0" w:rsidRPr="00057321" w:rsidRDefault="00817ABB" w:rsidP="001C1539">
      <w:pPr>
        <w:pStyle w:val="Heading5"/>
        <w:keepNext w:val="0"/>
        <w:keepLines w:val="0"/>
        <w:ind w:left="567" w:hanging="567"/>
        <w:jc w:val="both"/>
        <w:rPr>
          <w:rFonts w:ascii="Arial" w:hAnsi="Arial" w:cs="Arial"/>
          <w:color w:val="auto"/>
          <w:szCs w:val="20"/>
          <w:lang w:val="en-US"/>
        </w:rPr>
      </w:pPr>
      <w:r w:rsidRPr="00057321">
        <w:rPr>
          <w:rFonts w:ascii="Arial" w:hAnsi="Arial" w:cs="Arial"/>
          <w:color w:val="auto"/>
          <w:szCs w:val="20"/>
          <w:lang w:val="en-US"/>
        </w:rPr>
        <w:t>The Beneficiary undertakes to designate information as “Confidential Information” only if, and to the extent that, the Beneficiary believes in good faith that such information is confidential.</w:t>
      </w:r>
    </w:p>
    <w:p w14:paraId="447ABCAE" w14:textId="77777777" w:rsidR="009E26C0" w:rsidRPr="00057321" w:rsidRDefault="00817ABB" w:rsidP="001C1539">
      <w:pPr>
        <w:pStyle w:val="Heading5"/>
        <w:keepNext w:val="0"/>
        <w:keepLines w:val="0"/>
        <w:ind w:left="567" w:hanging="567"/>
        <w:jc w:val="both"/>
        <w:rPr>
          <w:rFonts w:ascii="Arial" w:hAnsi="Arial" w:cs="Arial"/>
          <w:color w:val="auto"/>
          <w:szCs w:val="20"/>
          <w:lang w:val="en-US"/>
        </w:rPr>
      </w:pPr>
      <w:r w:rsidRPr="00057321">
        <w:rPr>
          <w:rFonts w:ascii="Arial" w:hAnsi="Arial" w:cs="Arial"/>
          <w:color w:val="auto"/>
          <w:szCs w:val="20"/>
          <w:lang w:val="en-US"/>
        </w:rPr>
        <w:t>The Bank undertakes to keep all Confidential Information confidential and not to divulge, disclose or make available any part thereof to anyone outside the Bank; for the purposes of this paragraph the term “Bank” shall include (</w:t>
      </w:r>
      <w:proofErr w:type="spellStart"/>
      <w:r w:rsidRPr="00057321">
        <w:rPr>
          <w:rFonts w:ascii="Arial" w:hAnsi="Arial" w:cs="Arial"/>
          <w:color w:val="auto"/>
          <w:szCs w:val="20"/>
          <w:lang w:val="en-US"/>
        </w:rPr>
        <w:t>i</w:t>
      </w:r>
      <w:proofErr w:type="spellEnd"/>
      <w:r w:rsidRPr="00057321">
        <w:rPr>
          <w:rFonts w:ascii="Arial" w:hAnsi="Arial" w:cs="Arial"/>
          <w:color w:val="auto"/>
          <w:szCs w:val="20"/>
          <w:lang w:val="en-US"/>
        </w:rPr>
        <w:t xml:space="preserve">) the EIB Group employees, agents, directors, governing bodies, and (ii) the Bank’s professional advisers, auditors, consultants, or other service providers and parties having an analogous contractual relationship with the Bank that have undertaken towards the Bank specific confidentiality obligations or are bound by a general professional duty of confidentiality. </w:t>
      </w:r>
    </w:p>
    <w:p w14:paraId="33A536A7" w14:textId="77777777" w:rsidR="009E26C0" w:rsidRPr="00057321" w:rsidRDefault="00817ABB" w:rsidP="009E26C0">
      <w:pPr>
        <w:pStyle w:val="Heading5"/>
        <w:keepNext w:val="0"/>
        <w:keepLines w:val="0"/>
        <w:ind w:left="567" w:hanging="567"/>
        <w:jc w:val="both"/>
        <w:rPr>
          <w:rFonts w:ascii="Arial" w:hAnsi="Arial" w:cs="Arial"/>
          <w:color w:val="auto"/>
          <w:szCs w:val="20"/>
          <w:lang w:val="en-US"/>
        </w:rPr>
      </w:pPr>
      <w:r w:rsidRPr="00057321">
        <w:rPr>
          <w:rFonts w:ascii="Arial" w:hAnsi="Arial" w:cs="Arial"/>
          <w:color w:val="auto"/>
          <w:szCs w:val="20"/>
          <w:lang w:val="en-US"/>
        </w:rPr>
        <w:t>Without prejudice to the provisions of Article 5.5 below, the Bank undertakes to use any Confidential Information solely for the purposes necessary for the provision of the Services.</w:t>
      </w:r>
    </w:p>
    <w:p w14:paraId="642E7D88" w14:textId="77777777" w:rsidR="009E26C0" w:rsidRPr="00057321" w:rsidRDefault="00817ABB" w:rsidP="009E26C0">
      <w:pPr>
        <w:pStyle w:val="Heading5"/>
        <w:ind w:left="578" w:hanging="578"/>
        <w:jc w:val="both"/>
        <w:rPr>
          <w:rFonts w:ascii="Arial" w:hAnsi="Arial" w:cs="Arial"/>
          <w:color w:val="auto"/>
          <w:szCs w:val="20"/>
        </w:rPr>
      </w:pPr>
      <w:r w:rsidRPr="00057321">
        <w:rPr>
          <w:rFonts w:ascii="Arial" w:hAnsi="Arial" w:cs="Arial"/>
          <w:color w:val="auto"/>
          <w:szCs w:val="20"/>
        </w:rPr>
        <w:t>The Bank may use and/or disclose such Confidential Information as the Bank considers appropriate in each case, and shall not be in breach of its duty of confidentiality by making such use or disclosure thereof:</w:t>
      </w:r>
    </w:p>
    <w:p w14:paraId="6692B494" w14:textId="77777777" w:rsidR="009E26C0" w:rsidRPr="00057321" w:rsidRDefault="00817ABB" w:rsidP="00696B8F">
      <w:pPr>
        <w:pStyle w:val="Heading3"/>
        <w:keepNext w:val="0"/>
        <w:numPr>
          <w:ilvl w:val="0"/>
          <w:numId w:val="27"/>
        </w:numPr>
        <w:tabs>
          <w:tab w:val="num" w:pos="360"/>
          <w:tab w:val="left" w:pos="993"/>
        </w:tabs>
        <w:ind w:left="993" w:hanging="426"/>
        <w:jc w:val="both"/>
        <w:rPr>
          <w:rFonts w:ascii="Arial" w:hAnsi="Arial" w:cs="Arial"/>
          <w:b w:val="0"/>
          <w:color w:val="auto"/>
          <w:szCs w:val="20"/>
        </w:rPr>
      </w:pPr>
      <w:r w:rsidRPr="00057321">
        <w:rPr>
          <w:rFonts w:ascii="Arial" w:hAnsi="Arial" w:cs="Arial"/>
          <w:b w:val="0"/>
          <w:color w:val="auto"/>
          <w:szCs w:val="20"/>
        </w:rPr>
        <w:t xml:space="preserve">if required by law or regulation, in accordance with any treaty, or document of similar nature binding on the Bank, obligation pursuant to any agreement to which the Bank is a party which implements such law, regulation, treaty or binding document of a similar nature or pursuant to the rules of any relevant stock </w:t>
      </w:r>
      <w:proofErr w:type="gramStart"/>
      <w:r w:rsidRPr="00057321">
        <w:rPr>
          <w:rFonts w:ascii="Arial" w:hAnsi="Arial" w:cs="Arial"/>
          <w:b w:val="0"/>
          <w:color w:val="auto"/>
          <w:szCs w:val="20"/>
        </w:rPr>
        <w:t>exchange;</w:t>
      </w:r>
      <w:proofErr w:type="gramEnd"/>
    </w:p>
    <w:p w14:paraId="25267A5E" w14:textId="77777777" w:rsidR="009E26C0" w:rsidRPr="00057321" w:rsidRDefault="00817ABB" w:rsidP="00696B8F">
      <w:pPr>
        <w:pStyle w:val="Heading3"/>
        <w:keepNext w:val="0"/>
        <w:keepLines w:val="0"/>
        <w:numPr>
          <w:ilvl w:val="0"/>
          <w:numId w:val="27"/>
        </w:numPr>
        <w:tabs>
          <w:tab w:val="num" w:pos="360"/>
          <w:tab w:val="left" w:pos="993"/>
        </w:tabs>
        <w:ind w:left="993" w:hanging="426"/>
        <w:jc w:val="both"/>
        <w:rPr>
          <w:rFonts w:ascii="Arial" w:hAnsi="Arial" w:cs="Arial"/>
          <w:b w:val="0"/>
          <w:color w:val="auto"/>
          <w:szCs w:val="20"/>
        </w:rPr>
      </w:pPr>
      <w:r w:rsidRPr="00057321">
        <w:rPr>
          <w:rFonts w:ascii="Arial" w:hAnsi="Arial" w:cs="Arial"/>
          <w:b w:val="0"/>
          <w:color w:val="auto"/>
          <w:szCs w:val="20"/>
        </w:rPr>
        <w:t>to the European Commission, the European Court of Auditors, the European Anti</w:t>
      </w:r>
      <w:r w:rsidRPr="00057321">
        <w:rPr>
          <w:rFonts w:ascii="Arial" w:hAnsi="Arial" w:cs="Arial"/>
          <w:b w:val="0"/>
          <w:color w:val="auto"/>
          <w:szCs w:val="20"/>
        </w:rPr>
        <w:noBreakHyphen/>
        <w:t>Fraud Office (OLAF) and/or the European Public Prosecutor’s Office (EPPO</w:t>
      </w:r>
      <w:proofErr w:type="gramStart"/>
      <w:r w:rsidRPr="00057321">
        <w:rPr>
          <w:rFonts w:ascii="Arial" w:hAnsi="Arial" w:cs="Arial"/>
          <w:b w:val="0"/>
          <w:color w:val="auto"/>
          <w:szCs w:val="20"/>
        </w:rPr>
        <w:t>);</w:t>
      </w:r>
      <w:proofErr w:type="gramEnd"/>
    </w:p>
    <w:p w14:paraId="50313181" w14:textId="77777777" w:rsidR="009E26C0" w:rsidRPr="00057321" w:rsidRDefault="00817ABB" w:rsidP="00696B8F">
      <w:pPr>
        <w:pStyle w:val="Heading3"/>
        <w:keepNext w:val="0"/>
        <w:keepLines w:val="0"/>
        <w:numPr>
          <w:ilvl w:val="0"/>
          <w:numId w:val="27"/>
        </w:numPr>
        <w:tabs>
          <w:tab w:val="num" w:pos="360"/>
          <w:tab w:val="left" w:pos="993"/>
        </w:tabs>
        <w:ind w:left="993" w:hanging="426"/>
        <w:jc w:val="both"/>
        <w:rPr>
          <w:rFonts w:ascii="Arial" w:hAnsi="Arial" w:cs="Arial"/>
          <w:b w:val="0"/>
          <w:color w:val="auto"/>
          <w:szCs w:val="20"/>
        </w:rPr>
      </w:pPr>
      <w:r w:rsidRPr="00057321">
        <w:rPr>
          <w:rFonts w:ascii="Arial" w:hAnsi="Arial" w:cs="Arial"/>
          <w:b w:val="0"/>
          <w:color w:val="auto"/>
          <w:szCs w:val="20"/>
        </w:rPr>
        <w:t xml:space="preserve">to Member States of the European Union (including their representatives) or committees set up by the European Commission and/or Member States under any mandate under which the Bank operates, </w:t>
      </w:r>
      <w:proofErr w:type="gramStart"/>
      <w:r w:rsidRPr="00057321">
        <w:rPr>
          <w:rFonts w:ascii="Arial" w:hAnsi="Arial" w:cs="Arial"/>
          <w:b w:val="0"/>
          <w:color w:val="auto"/>
          <w:szCs w:val="20"/>
        </w:rPr>
        <w:t>in order to</w:t>
      </w:r>
      <w:proofErr w:type="gramEnd"/>
      <w:r w:rsidRPr="00057321">
        <w:rPr>
          <w:rFonts w:ascii="Arial" w:hAnsi="Arial" w:cs="Arial"/>
          <w:b w:val="0"/>
          <w:color w:val="auto"/>
          <w:szCs w:val="20"/>
        </w:rPr>
        <w:t xml:space="preserve"> obtain any opinion, consent, or waiver required in connection with the </w:t>
      </w:r>
      <w:proofErr w:type="gramStart"/>
      <w:r w:rsidRPr="00057321">
        <w:rPr>
          <w:rFonts w:ascii="Arial" w:hAnsi="Arial" w:cs="Arial"/>
          <w:b w:val="0"/>
          <w:color w:val="auto"/>
          <w:szCs w:val="20"/>
        </w:rPr>
        <w:t>Services;</w:t>
      </w:r>
      <w:proofErr w:type="gramEnd"/>
    </w:p>
    <w:p w14:paraId="0A44F50A" w14:textId="77777777" w:rsidR="009E26C0" w:rsidRPr="00057321" w:rsidRDefault="00817ABB" w:rsidP="00696B8F">
      <w:pPr>
        <w:pStyle w:val="Heading3"/>
        <w:keepNext w:val="0"/>
        <w:keepLines w:val="0"/>
        <w:numPr>
          <w:ilvl w:val="0"/>
          <w:numId w:val="27"/>
        </w:numPr>
        <w:tabs>
          <w:tab w:val="num" w:pos="360"/>
          <w:tab w:val="left" w:pos="993"/>
        </w:tabs>
        <w:ind w:left="993" w:hanging="426"/>
        <w:jc w:val="both"/>
        <w:rPr>
          <w:rFonts w:ascii="Arial" w:hAnsi="Arial" w:cs="Arial"/>
          <w:b w:val="0"/>
          <w:color w:val="auto"/>
          <w:szCs w:val="20"/>
        </w:rPr>
      </w:pPr>
      <w:r w:rsidRPr="00057321">
        <w:rPr>
          <w:rFonts w:ascii="Arial" w:hAnsi="Arial" w:cs="Arial"/>
          <w:b w:val="0"/>
          <w:color w:val="auto"/>
          <w:szCs w:val="20"/>
        </w:rPr>
        <w:lastRenderedPageBreak/>
        <w:t xml:space="preserve">if information is required or requested to be disclosed by any court of competent jurisdiction or any governmental, banking, taxation or other regulatory authority or similar body, or by any equivalent body of the European Union or of any of its Member </w:t>
      </w:r>
      <w:proofErr w:type="gramStart"/>
      <w:r w:rsidRPr="00057321">
        <w:rPr>
          <w:rFonts w:ascii="Arial" w:hAnsi="Arial" w:cs="Arial"/>
          <w:b w:val="0"/>
          <w:color w:val="auto"/>
          <w:szCs w:val="20"/>
        </w:rPr>
        <w:t>States;</w:t>
      </w:r>
      <w:proofErr w:type="gramEnd"/>
      <w:r w:rsidRPr="00057321">
        <w:rPr>
          <w:rFonts w:ascii="Arial" w:hAnsi="Arial" w:cs="Arial"/>
          <w:b w:val="0"/>
          <w:color w:val="auto"/>
          <w:szCs w:val="20"/>
        </w:rPr>
        <w:t xml:space="preserve"> </w:t>
      </w:r>
    </w:p>
    <w:p w14:paraId="12792593" w14:textId="77777777" w:rsidR="009E26C0" w:rsidRPr="00057321" w:rsidRDefault="00817ABB" w:rsidP="00696B8F">
      <w:pPr>
        <w:pStyle w:val="Heading3"/>
        <w:keepNext w:val="0"/>
        <w:keepLines w:val="0"/>
        <w:numPr>
          <w:ilvl w:val="0"/>
          <w:numId w:val="27"/>
        </w:numPr>
        <w:tabs>
          <w:tab w:val="num" w:pos="360"/>
          <w:tab w:val="left" w:pos="993"/>
        </w:tabs>
        <w:ind w:left="993" w:hanging="426"/>
        <w:jc w:val="both"/>
        <w:rPr>
          <w:rFonts w:ascii="Arial" w:hAnsi="Arial" w:cs="Arial"/>
          <w:b w:val="0"/>
          <w:color w:val="auto"/>
          <w:szCs w:val="20"/>
        </w:rPr>
      </w:pPr>
      <w:r w:rsidRPr="00057321">
        <w:rPr>
          <w:rFonts w:ascii="Arial" w:hAnsi="Arial" w:cs="Arial"/>
          <w:b w:val="0"/>
          <w:color w:val="auto"/>
          <w:szCs w:val="20"/>
        </w:rPr>
        <w:t xml:space="preserve">if information is required to be disclosed in connection with and for the purposes of any litigation, arbitration, administrative or other investigations, proceedings or </w:t>
      </w:r>
      <w:proofErr w:type="gramStart"/>
      <w:r w:rsidRPr="00057321">
        <w:rPr>
          <w:rFonts w:ascii="Arial" w:hAnsi="Arial" w:cs="Arial"/>
          <w:b w:val="0"/>
          <w:color w:val="auto"/>
          <w:szCs w:val="20"/>
        </w:rPr>
        <w:t>disputes;</w:t>
      </w:r>
      <w:proofErr w:type="gramEnd"/>
    </w:p>
    <w:p w14:paraId="4CA340EF" w14:textId="77777777" w:rsidR="009E26C0" w:rsidRPr="00057321" w:rsidRDefault="00817ABB" w:rsidP="00696B8F">
      <w:pPr>
        <w:pStyle w:val="Heading3"/>
        <w:keepNext w:val="0"/>
        <w:keepLines w:val="0"/>
        <w:numPr>
          <w:ilvl w:val="0"/>
          <w:numId w:val="27"/>
        </w:numPr>
        <w:tabs>
          <w:tab w:val="num" w:pos="360"/>
          <w:tab w:val="left" w:pos="993"/>
        </w:tabs>
        <w:ind w:left="993" w:hanging="426"/>
        <w:jc w:val="both"/>
        <w:rPr>
          <w:rFonts w:ascii="Arial" w:hAnsi="Arial" w:cs="Arial"/>
          <w:b w:val="0"/>
          <w:color w:val="auto"/>
          <w:szCs w:val="20"/>
        </w:rPr>
      </w:pPr>
      <w:proofErr w:type="gramStart"/>
      <w:r w:rsidRPr="00057321">
        <w:rPr>
          <w:rFonts w:ascii="Arial" w:hAnsi="Arial" w:cs="Arial"/>
          <w:b w:val="0"/>
          <w:color w:val="auto"/>
          <w:szCs w:val="20"/>
        </w:rPr>
        <w:t>in order to</w:t>
      </w:r>
      <w:proofErr w:type="gramEnd"/>
      <w:r w:rsidRPr="00057321">
        <w:rPr>
          <w:rFonts w:ascii="Arial" w:hAnsi="Arial" w:cs="Arial"/>
          <w:b w:val="0"/>
          <w:color w:val="auto"/>
          <w:szCs w:val="20"/>
        </w:rPr>
        <w:t xml:space="preserve"> protect its interests </w:t>
      </w:r>
      <w:proofErr w:type="gramStart"/>
      <w:r w:rsidRPr="00057321">
        <w:rPr>
          <w:rFonts w:ascii="Arial" w:hAnsi="Arial" w:cs="Arial"/>
          <w:b w:val="0"/>
          <w:color w:val="auto"/>
          <w:szCs w:val="20"/>
        </w:rPr>
        <w:t>in the course of</w:t>
      </w:r>
      <w:proofErr w:type="gramEnd"/>
      <w:r w:rsidRPr="00057321">
        <w:rPr>
          <w:rFonts w:ascii="Arial" w:hAnsi="Arial" w:cs="Arial"/>
          <w:b w:val="0"/>
          <w:color w:val="auto"/>
          <w:szCs w:val="20"/>
        </w:rPr>
        <w:t xml:space="preserve"> any legal or arbitration proceedings to which both the Beneficiary and the Bank are a </w:t>
      </w:r>
      <w:proofErr w:type="gramStart"/>
      <w:r w:rsidRPr="00057321">
        <w:rPr>
          <w:rFonts w:ascii="Arial" w:hAnsi="Arial" w:cs="Arial"/>
          <w:b w:val="0"/>
          <w:color w:val="auto"/>
          <w:szCs w:val="20"/>
        </w:rPr>
        <w:t>party;</w:t>
      </w:r>
      <w:proofErr w:type="gramEnd"/>
    </w:p>
    <w:p w14:paraId="2DFEE412" w14:textId="77777777" w:rsidR="009E26C0" w:rsidRPr="00057321" w:rsidRDefault="00817ABB" w:rsidP="00696B8F">
      <w:pPr>
        <w:pStyle w:val="Heading3"/>
        <w:keepNext w:val="0"/>
        <w:keepLines w:val="0"/>
        <w:numPr>
          <w:ilvl w:val="0"/>
          <w:numId w:val="27"/>
        </w:numPr>
        <w:tabs>
          <w:tab w:val="num" w:pos="360"/>
          <w:tab w:val="left" w:pos="993"/>
        </w:tabs>
        <w:ind w:left="993" w:hanging="426"/>
        <w:jc w:val="both"/>
        <w:rPr>
          <w:rFonts w:ascii="Arial" w:hAnsi="Arial" w:cs="Arial"/>
          <w:b w:val="0"/>
          <w:color w:val="auto"/>
          <w:szCs w:val="20"/>
        </w:rPr>
      </w:pPr>
      <w:r w:rsidRPr="00057321">
        <w:rPr>
          <w:rFonts w:ascii="Arial" w:hAnsi="Arial" w:cs="Arial"/>
          <w:b w:val="0"/>
          <w:color w:val="auto"/>
          <w:szCs w:val="20"/>
        </w:rPr>
        <w:t xml:space="preserve">in accordance with the Bank’s </w:t>
      </w:r>
      <w:hyperlink r:id="rId27" w:history="1">
        <w:r w:rsidR="009E26C0" w:rsidRPr="00057321">
          <w:rPr>
            <w:rStyle w:val="Hyperlink"/>
            <w:rFonts w:ascii="Arial" w:hAnsi="Arial" w:cs="Arial"/>
            <w:b w:val="0"/>
            <w:szCs w:val="20"/>
          </w:rPr>
          <w:t>Transparency Policy</w:t>
        </w:r>
      </w:hyperlink>
      <w:r w:rsidRPr="00057321">
        <w:rPr>
          <w:rFonts w:ascii="Arial" w:hAnsi="Arial" w:cs="Arial"/>
          <w:b w:val="0"/>
          <w:color w:val="auto"/>
          <w:szCs w:val="20"/>
        </w:rPr>
        <w:t xml:space="preserve"> and </w:t>
      </w:r>
      <w:hyperlink r:id="rId28" w:history="1">
        <w:r w:rsidR="009E26C0" w:rsidRPr="00057321">
          <w:rPr>
            <w:rStyle w:val="Hyperlink"/>
            <w:rFonts w:ascii="Arial" w:hAnsi="Arial" w:cs="Arial"/>
            <w:b w:val="0"/>
            <w:szCs w:val="20"/>
          </w:rPr>
          <w:t>Anti-fraud Policy</w:t>
        </w:r>
      </w:hyperlink>
      <w:r w:rsidRPr="00057321">
        <w:rPr>
          <w:rFonts w:ascii="Arial" w:hAnsi="Arial" w:cs="Arial"/>
          <w:b w:val="0"/>
          <w:color w:val="auto"/>
          <w:szCs w:val="20"/>
        </w:rPr>
        <w:t xml:space="preserve"> (as published on the Bank’s website); or</w:t>
      </w:r>
    </w:p>
    <w:p w14:paraId="268058D0" w14:textId="77777777" w:rsidR="009E26C0" w:rsidRPr="00057321" w:rsidRDefault="00817ABB" w:rsidP="00696B8F">
      <w:pPr>
        <w:pStyle w:val="Heading3"/>
        <w:keepNext w:val="0"/>
        <w:keepLines w:val="0"/>
        <w:numPr>
          <w:ilvl w:val="0"/>
          <w:numId w:val="27"/>
        </w:numPr>
        <w:tabs>
          <w:tab w:val="num" w:pos="360"/>
          <w:tab w:val="left" w:pos="993"/>
        </w:tabs>
        <w:ind w:left="993" w:hanging="426"/>
        <w:jc w:val="both"/>
        <w:rPr>
          <w:rFonts w:ascii="Arial" w:hAnsi="Arial" w:cs="Arial"/>
          <w:b w:val="0"/>
          <w:color w:val="auto"/>
          <w:szCs w:val="20"/>
        </w:rPr>
      </w:pPr>
      <w:r w:rsidRPr="00057321">
        <w:rPr>
          <w:rFonts w:ascii="Arial" w:hAnsi="Arial" w:cs="Arial"/>
          <w:b w:val="0"/>
          <w:color w:val="auto"/>
          <w:szCs w:val="20"/>
        </w:rPr>
        <w:t>with the consent of the Beneficiary.</w:t>
      </w:r>
    </w:p>
    <w:p w14:paraId="24DBE7F9" w14:textId="77777777" w:rsidR="009E26C0" w:rsidRPr="00057321" w:rsidRDefault="00817ABB" w:rsidP="009E26C0">
      <w:pPr>
        <w:pStyle w:val="Heading5"/>
        <w:keepNext w:val="0"/>
        <w:keepLines w:val="0"/>
        <w:jc w:val="both"/>
        <w:rPr>
          <w:rFonts w:ascii="Arial" w:hAnsi="Arial" w:cs="Arial"/>
          <w:color w:val="auto"/>
          <w:szCs w:val="20"/>
        </w:rPr>
      </w:pPr>
      <w:r w:rsidRPr="00057321">
        <w:rPr>
          <w:rFonts w:ascii="Arial" w:hAnsi="Arial" w:cs="Arial"/>
          <w:color w:val="auto"/>
          <w:szCs w:val="20"/>
        </w:rPr>
        <w:t>The obligations undertaken by the Bank in this Article 5 shall expire on the second anniversary following the day of signature of this Agreement by the last contracting Party.</w:t>
      </w:r>
    </w:p>
    <w:p w14:paraId="235F0F14" w14:textId="77777777" w:rsidR="009E26C0" w:rsidRPr="00057321" w:rsidRDefault="00817ABB" w:rsidP="001C1539">
      <w:pPr>
        <w:pStyle w:val="Heading1"/>
      </w:pPr>
      <w:r w:rsidRPr="00057321">
        <w:t>– Ownership of Results and Intellectual Property Rights</w:t>
      </w:r>
      <w:bookmarkEnd w:id="4"/>
    </w:p>
    <w:p w14:paraId="10D24105" w14:textId="77777777" w:rsidR="009E26C0" w:rsidRPr="00057321" w:rsidRDefault="00817ABB" w:rsidP="001C1539">
      <w:pPr>
        <w:pStyle w:val="Heading2"/>
      </w:pPr>
      <w:r w:rsidRPr="00057321">
        <w:t>For the purposes of this Agreement, intellectual property rights shall be understood to mean any copyright and related rights, rights in designs, database rights, rights in computer software, domain names, trademarks, service marks, patents, trade names or any applications for any of the foregoing, rights in confidential information (including know-how and trade secrets) or similar rights or obligations, whether registerable or not, moral rights, in each case whether registered or unregistered and including all applications (or rights to apply) for, and renewals or extensions of, such rights and all similar or equivalent rights or forms of protection which may now or in the future subsist in any part of the world (the “</w:t>
      </w:r>
      <w:r w:rsidRPr="00057321">
        <w:rPr>
          <w:b/>
        </w:rPr>
        <w:t>Intellectual Property Rights</w:t>
      </w:r>
      <w:r w:rsidRPr="00057321">
        <w:t>”).</w:t>
      </w:r>
    </w:p>
    <w:p w14:paraId="6D150C9E" w14:textId="77777777" w:rsidR="009E26C0" w:rsidRPr="00057321" w:rsidRDefault="00817ABB" w:rsidP="001C1539">
      <w:pPr>
        <w:pStyle w:val="Heading2"/>
      </w:pPr>
      <w:r w:rsidRPr="00057321">
        <w:t>Any pre-existing Intellectual Property Rights of any of the Parties in any reports, studies, analyses or other documents used by the Parties in connection with this Agreement will remain with that Party.</w:t>
      </w:r>
    </w:p>
    <w:p w14:paraId="5B920541" w14:textId="77777777" w:rsidR="009E26C0" w:rsidRPr="00057321" w:rsidRDefault="00817ABB" w:rsidP="001C1539">
      <w:pPr>
        <w:pStyle w:val="Heading2"/>
      </w:pPr>
      <w:r w:rsidRPr="00057321">
        <w:t>Subject to any pre-existing Intellectual Property Rights of any natural or legal person, including any of the Parties, the Intellectual Property Rights in new materials delivered by the Bank to the Beneficiary in the performance of this Agreement, as described in Annex I, shall belong to and be the absolute property of the Bank.</w:t>
      </w:r>
    </w:p>
    <w:p w14:paraId="0BE07232" w14:textId="77777777" w:rsidR="009E26C0" w:rsidRPr="00057321" w:rsidRDefault="00817ABB" w:rsidP="001C1539">
      <w:pPr>
        <w:pStyle w:val="Heading2"/>
      </w:pPr>
      <w:r w:rsidRPr="00057321">
        <w:t>Without prejudice to the provisions of Article 6.3, the Bank hereby grants to the Beneficiary a non</w:t>
      </w:r>
      <w:r w:rsidRPr="00057321">
        <w:noBreakHyphen/>
        <w:t>exclusive, royalty-free licence, for an indefinite duration, to use any new materials delivered by the Bank to the Beneficiary in the performance of this Agreement. The licence may be terminated by the Bank at any time, subject to a notice period of three (3) months.</w:t>
      </w:r>
    </w:p>
    <w:p w14:paraId="3C89AB00" w14:textId="77777777" w:rsidR="009E26C0" w:rsidRPr="00057321" w:rsidRDefault="00817ABB" w:rsidP="001C1539">
      <w:pPr>
        <w:pStyle w:val="Heading2"/>
      </w:pPr>
      <w:r w:rsidRPr="00057321">
        <w:t>The Bank shall inform the Beneficiary of the scope of Intellectual Property Rights vested with the deliverables (and any limitations in that respect) granted by a third party to the Bank pursuant to the provisions of this Article.</w:t>
      </w:r>
    </w:p>
    <w:p w14:paraId="0871F9BE" w14:textId="77777777" w:rsidR="009E26C0" w:rsidRPr="00057321" w:rsidRDefault="00817ABB" w:rsidP="001C1539">
      <w:pPr>
        <w:pStyle w:val="Heading2"/>
      </w:pPr>
      <w:r w:rsidRPr="00057321">
        <w:t xml:space="preserve">Subject to prior consent of the Bank, which consent shall not be unreasonably withheld, the Beneficiary may disclose the materials delivered in performance of this Agreement to a third party. The Beneficiary agrees, acknowledges and accepts that should a third party wish to use or rely on such materials for its own purposes, it shall ensure that such third party is informed on the Bank’s proprietary rights and shall commit the third party to </w:t>
      </w:r>
      <w:proofErr w:type="gramStart"/>
      <w:r w:rsidRPr="00057321">
        <w:t>enter into</w:t>
      </w:r>
      <w:proofErr w:type="gramEnd"/>
      <w:r w:rsidRPr="00057321">
        <w:t xml:space="preserve"> a licence letter with the Bank. No prior licence letter shall be required if the third party is a contractor of the Beneficiary and performs services related to the present assignment on behalf and upon request of the latter.</w:t>
      </w:r>
    </w:p>
    <w:p w14:paraId="1786A03A" w14:textId="77777777" w:rsidR="009E26C0" w:rsidRPr="00057321" w:rsidRDefault="00817ABB" w:rsidP="001C1539">
      <w:pPr>
        <w:pStyle w:val="Heading1"/>
      </w:pPr>
      <w:bookmarkStart w:id="5" w:name="_Toc443943504"/>
      <w:r w:rsidRPr="00057321">
        <w:lastRenderedPageBreak/>
        <w:t xml:space="preserve"> – Non-Exclusivity, Conflicts of Interest</w:t>
      </w:r>
      <w:bookmarkEnd w:id="5"/>
      <w:r w:rsidRPr="00057321">
        <w:t>, Applicable Policies and Representations</w:t>
      </w:r>
    </w:p>
    <w:p w14:paraId="22BD9F5F" w14:textId="77777777" w:rsidR="009E26C0" w:rsidRPr="00057321" w:rsidRDefault="00817ABB" w:rsidP="001C1539">
      <w:pPr>
        <w:pStyle w:val="Heading2"/>
      </w:pPr>
      <w:r w:rsidRPr="00057321">
        <w:t>The Parties acknowledge and agree that the Services are not rendered on an exclusive basis to the Beneficiary and that nothing in this Agreement shall prevent the Bank or the EIB Group from delivering similar services to other parties in any other business sector, trade, profession or occupation during the validity of this Agreement.</w:t>
      </w:r>
    </w:p>
    <w:p w14:paraId="5F97D23B" w14:textId="77777777" w:rsidR="009E26C0" w:rsidRPr="00057321" w:rsidRDefault="00817ABB" w:rsidP="001C1539">
      <w:pPr>
        <w:pStyle w:val="Heading2"/>
      </w:pPr>
      <w:r w:rsidRPr="00057321">
        <w:t>Nothing in</w:t>
      </w:r>
      <w:r w:rsidRPr="00057321">
        <w:rPr>
          <w:lang w:val="en-US"/>
        </w:rPr>
        <w:t xml:space="preserve"> this Agreement shall prevent the Bank or the EIB Group from continuing any existing engagements with the Beneficiary, or from acting in the future in multiple capacities in relation to the </w:t>
      </w:r>
      <w:r w:rsidRPr="00057321">
        <w:t>Beneficiary</w:t>
      </w:r>
      <w:r w:rsidRPr="00057321">
        <w:rPr>
          <w:lang w:val="en-US"/>
        </w:rPr>
        <w:t>, including as financier, lender, equity or guarantee provider, shareholder, fund manager, agent or adviser.</w:t>
      </w:r>
    </w:p>
    <w:p w14:paraId="5E690FA7" w14:textId="77777777" w:rsidR="009E26C0" w:rsidRPr="00057321" w:rsidRDefault="00817ABB" w:rsidP="001C1539">
      <w:pPr>
        <w:pStyle w:val="Heading2"/>
      </w:pPr>
      <w:r w:rsidRPr="00057321">
        <w:t>The Bank shall manage any potential conflicts of interest issues in accordance with the Bank’s internal rules and procedures regarding the management of conflicts of interest.</w:t>
      </w:r>
    </w:p>
    <w:p w14:paraId="7F8A5AEC" w14:textId="77777777" w:rsidR="009E26C0" w:rsidRPr="00057321" w:rsidRDefault="00817ABB" w:rsidP="001C1539">
      <w:pPr>
        <w:pStyle w:val="Heading2"/>
      </w:pPr>
      <w:r w:rsidRPr="00057321">
        <w:t xml:space="preserve">The Beneficiary shall take all necessary precautions to avoid, eliminate or address any facts or circumstances which could give rise to a conflict of interest (that is, a situation where the impartial and objective exercise of the functions of any person implementing the Services is compromised) in the execution of this Agreement. </w:t>
      </w:r>
    </w:p>
    <w:p w14:paraId="79CF0718" w14:textId="77777777" w:rsidR="009E26C0" w:rsidRPr="00057321" w:rsidRDefault="00817ABB" w:rsidP="001C1539">
      <w:pPr>
        <w:pStyle w:val="Heading2"/>
      </w:pPr>
      <w:r w:rsidRPr="00057321">
        <w:t xml:space="preserve">The Beneficiary acknowledges that the Bank is bound by its </w:t>
      </w:r>
      <w:hyperlink r:id="rId29" w:history="1">
        <w:r w:rsidR="009E26C0" w:rsidRPr="00057321">
          <w:rPr>
            <w:rStyle w:val="Hyperlink"/>
            <w:rFonts w:eastAsiaTheme="majorEastAsia"/>
          </w:rPr>
          <w:t>Code of Conduct for EIB Group Staff</w:t>
        </w:r>
      </w:hyperlink>
      <w:r w:rsidRPr="00057321">
        <w:t xml:space="preserve">, its </w:t>
      </w:r>
      <w:hyperlink r:id="rId30" w:history="1">
        <w:r w:rsidR="009E26C0" w:rsidRPr="00057321">
          <w:rPr>
            <w:color w:val="0000FF"/>
            <w:u w:val="single"/>
          </w:rPr>
          <w:t>Anti-Fraud Policy</w:t>
        </w:r>
      </w:hyperlink>
      <w:r w:rsidRPr="00057321">
        <w:t xml:space="preserve">, its </w:t>
      </w:r>
      <w:hyperlink r:id="rId31" w:history="1">
        <w:r w:rsidR="009E26C0" w:rsidRPr="00057321">
          <w:rPr>
            <w:rStyle w:val="Hyperlink"/>
          </w:rPr>
          <w:t>Policy towards weakly-regulated, non-transparent and uncooperative jurisdictions</w:t>
        </w:r>
      </w:hyperlink>
      <w:r w:rsidRPr="00057321">
        <w:t xml:space="preserve">, and its </w:t>
      </w:r>
      <w:hyperlink r:id="rId32" w:history="1">
        <w:r w:rsidR="009E26C0" w:rsidRPr="00057321">
          <w:rPr>
            <w:rStyle w:val="Hyperlink"/>
          </w:rPr>
          <w:t xml:space="preserve">Anti-Money Laundering and Combating Financing of Terrorism Policy </w:t>
        </w:r>
      </w:hyperlink>
      <w:r w:rsidRPr="00057321">
        <w:t>as amended and supplemented from time to time and published on the Bank’s website, aiming at preventing prohibited conducts, targeted activities and other criminal activities, each as defined in the aforementioned EIB policies (the “</w:t>
      </w:r>
      <w:r w:rsidRPr="00057321">
        <w:rPr>
          <w:b/>
        </w:rPr>
        <w:t>Offences</w:t>
      </w:r>
      <w:r w:rsidRPr="00057321">
        <w:t xml:space="preserve">”). It is the common understanding of the Parties that they shall endeavour to ensure that all activities and/or operations relating to this Agreement are free from any Offences. </w:t>
      </w:r>
    </w:p>
    <w:p w14:paraId="16500B33" w14:textId="77777777" w:rsidR="009E26C0" w:rsidRPr="00057321" w:rsidRDefault="00817ABB" w:rsidP="001C1539">
      <w:pPr>
        <w:pStyle w:val="Heading2"/>
      </w:pPr>
      <w:r w:rsidRPr="00057321">
        <w:t>The Beneficiary represents and warrants that neither the Beneficiary, nor any other person acting on its behalf or under its control, has committed any Offences in connection with this Agreement and that to the best of its knowledge, no funds (if any) provided or used by the Beneficiary under this Agreement are of illicit origin, including products of money laundering or linked to the financing of terrorism. The Beneficiary shall promptly inform the Bank if at any time it becomes aware of the illicit origin of any such funds or of any fact or information confirming or reasonably suggesting that an Offence has occurred in connection with the Agreement.</w:t>
      </w:r>
    </w:p>
    <w:p w14:paraId="17CA5129" w14:textId="77777777" w:rsidR="009E26C0" w:rsidRPr="00057321" w:rsidRDefault="00817ABB" w:rsidP="001C1539">
      <w:pPr>
        <w:pStyle w:val="Heading2"/>
      </w:pPr>
      <w:r w:rsidRPr="00057321">
        <w:t>The Beneficiary represents and warrants that it is not the target or otherwise subject of or in breach of any Sanction</w:t>
      </w:r>
      <w:r w:rsidRPr="00057321">
        <w:rPr>
          <w:rStyle w:val="FootnoteReference"/>
        </w:rPr>
        <w:footnoteReference w:id="2"/>
      </w:r>
      <w:r w:rsidRPr="00057321">
        <w:t>; the Beneficiary warrants and represents that, to the best of its</w:t>
      </w:r>
      <w:r w:rsidR="0059281D" w:rsidRPr="00057321">
        <w:t xml:space="preserve"> </w:t>
      </w:r>
      <w:r w:rsidR="00E45F79" w:rsidRPr="00057321">
        <w:t>k</w:t>
      </w:r>
      <w:r w:rsidRPr="00057321">
        <w:t>nowledge and belief, no Relevant Person</w:t>
      </w:r>
      <w:r w:rsidRPr="00057321">
        <w:rPr>
          <w:rStyle w:val="FootnoteReference"/>
        </w:rPr>
        <w:footnoteReference w:id="3"/>
      </w:r>
      <w:r w:rsidRPr="00057321">
        <w:t xml:space="preserve"> is the target or otherwise subject of or in breach of </w:t>
      </w:r>
      <w:r w:rsidRPr="00057321">
        <w:lastRenderedPageBreak/>
        <w:t>any Sanction. Both Parties acknowledge that the Beneficiary’s representations and undertakings set out in any part of this Agreement are only sought and given to the extent that to do so is permissible pursuant to any applicable anti-boycott rule of the European Union, such as Regulation (EC) 2271/96 of 22 November 1996 protecting against the effects of the extra-territorial application of legislation adopted by a third country and actions based thereon or resulting therefrom, as amended from time to time.</w:t>
      </w:r>
    </w:p>
    <w:p w14:paraId="47985D1F" w14:textId="77777777" w:rsidR="009E26C0" w:rsidRPr="00057321" w:rsidRDefault="00817ABB" w:rsidP="001C1539">
      <w:pPr>
        <w:pStyle w:val="Heading2"/>
      </w:pPr>
      <w:r w:rsidRPr="00057321">
        <w:t>The Beneficiary undertakes not to breach, nor cause the Bank to breach, any Sanctions and shall inform the Bank in writing as soon as possible if any sanction event occurs, that is where the Beneficiary or any Relevant Person breaches or becomes in breach of or becomes the target or otherwise the subject of a Sanction (the “</w:t>
      </w:r>
      <w:r w:rsidRPr="00057321">
        <w:rPr>
          <w:b/>
        </w:rPr>
        <w:t>Sanction Event</w:t>
      </w:r>
      <w:r w:rsidRPr="00057321">
        <w:t xml:space="preserve">”). The Beneficiary undertakes to exclude any Relevant Person affected by a Sanction Event from any activities related to the Agreement within a reasonable timeframe and keep the Bank informed. The Beneficiary undertakes not to maintain or </w:t>
      </w:r>
      <w:proofErr w:type="gramStart"/>
      <w:r w:rsidRPr="00057321">
        <w:t>enter into</w:t>
      </w:r>
      <w:proofErr w:type="gramEnd"/>
      <w:r w:rsidRPr="00057321">
        <w:t xml:space="preserve"> a business relationship in relation to the Services or make all or part of the proceeds of the Services under this Agreement available to or for the benefit of (directly or indirectly) any person or entity that is the target or otherwise subject to any Sanction. The Beneficiary undertakes to inform the Bank promptly about any changes affecting its ownership, control or holding interest situation</w:t>
      </w:r>
      <w:r w:rsidRPr="00057321">
        <w:rPr>
          <w:rStyle w:val="FootnoteReference"/>
        </w:rPr>
        <w:footnoteReference w:id="4"/>
      </w:r>
      <w:r w:rsidRPr="00057321">
        <w:t xml:space="preserve"> that may result in a Sanction Event or cause the Bank to breach a Sanction. The Beneficiary shall ensure that it maintains appropriate internal controls and safeguards designed to prevent the violation of any Sanction.</w:t>
      </w:r>
    </w:p>
    <w:p w14:paraId="3B395630" w14:textId="77777777" w:rsidR="009E26C0" w:rsidRPr="00057321" w:rsidRDefault="00817ABB" w:rsidP="001C1539">
      <w:pPr>
        <w:pStyle w:val="Heading2"/>
      </w:pPr>
      <w:r w:rsidRPr="00057321">
        <w:t>The Beneficiary represents that, on the date of its signature of this Agreement, it is not in any of the following circumstances: been bankrupt or subject to insolvency or winding-up procedures, having its affairs administered by a liquidator or by a court, entered into arrangement with creditors, has suspended business activities, is the subject of proceedings concerning those matters, or is in any analogous situation arising from a similar procedure provided for in national legislation or regulations, or been found in breach (by a final judgment or final administrative decision) of its obligations relating to the payment of taxes or social security contributions in accordance with applicable law.</w:t>
      </w:r>
    </w:p>
    <w:p w14:paraId="21AC46CE" w14:textId="77777777" w:rsidR="009E26C0" w:rsidRPr="00057321" w:rsidRDefault="00817ABB" w:rsidP="001C1539">
      <w:pPr>
        <w:pStyle w:val="Heading2"/>
      </w:pPr>
      <w:r w:rsidRPr="00057321">
        <w:t>The Beneficiary shall keep the Bank informed of any kind of advisory support or grant that the Beneficiary has benefitted, is benefitting or benefits from prior to or during the validity of this Agreement that contributes to the Project’s Specific Objectives, partially or exclusively financed by EU-financed programmes (including EU-financed programmes implemented and available also at national level). The Beneficiary represents and warrants that any such contributions do not cover the same costs as incurred in the provision of Project’s Specific Objectives.</w:t>
      </w:r>
    </w:p>
    <w:p w14:paraId="69251EBB" w14:textId="77777777" w:rsidR="009E26C0" w:rsidRPr="00057321" w:rsidRDefault="00817ABB" w:rsidP="001C1539">
      <w:pPr>
        <w:pStyle w:val="Heading1"/>
      </w:pPr>
      <w:bookmarkStart w:id="6" w:name="_Toc443943505"/>
      <w:r w:rsidRPr="00057321">
        <w:t>– Use of Results, Liability, Force Majeure</w:t>
      </w:r>
      <w:bookmarkEnd w:id="6"/>
    </w:p>
    <w:p w14:paraId="5018DA3A" w14:textId="77777777" w:rsidR="009E26C0" w:rsidRPr="00057321" w:rsidRDefault="00817ABB" w:rsidP="001C1539">
      <w:pPr>
        <w:pStyle w:val="Heading2"/>
      </w:pPr>
      <w:r w:rsidRPr="00057321">
        <w:t xml:space="preserve">The Beneficiary is solely responsible for deciding whether to pursue or implement any proposals, studies, presentations or recommendations made by the Bank or by third parties commissioned by the Bank as part of the Services, as well as for making its own assessment on the appropriateness of the Services for the use it intends to make thereof. The Bank makes no representation and provides no warranty as to such fitness for </w:t>
      </w:r>
      <w:proofErr w:type="gramStart"/>
      <w:r w:rsidRPr="00057321">
        <w:t>purpose, and</w:t>
      </w:r>
      <w:proofErr w:type="gramEnd"/>
      <w:r w:rsidRPr="00057321">
        <w:t xml:space="preserve"> shall not bear any liability in that respect.</w:t>
      </w:r>
    </w:p>
    <w:p w14:paraId="6478CB4B" w14:textId="77777777" w:rsidR="009E26C0" w:rsidRPr="00057321" w:rsidRDefault="00817ABB" w:rsidP="001C1539">
      <w:pPr>
        <w:pStyle w:val="Heading2"/>
      </w:pPr>
      <w:r w:rsidRPr="00057321">
        <w:t xml:space="preserve">The Bank makes no representation or warranty as to the outcome of the advisory activities or as to the accuracy or completeness of any reports, documents or analyses prepared or delivered in connection with the performance of the Services. The Beneficiary accepts and agrees that any </w:t>
      </w:r>
      <w:r w:rsidRPr="00057321">
        <w:lastRenderedPageBreak/>
        <w:t>course of action taken or to be taken, or not taken or not to be taken by the Beneficiary will be decided upon solely by the Beneficiary based upon its own evaluation of the relevant circumstances, and that the Bank is not responsible and shall bear no liability related to any such decision of the Beneficiary. No advice provided or views expressed by the Bank shall constitute, or be construed as constituting, legal advice, including with respect to compliance with any applicable laws or regulations.</w:t>
      </w:r>
    </w:p>
    <w:p w14:paraId="091BEF7D" w14:textId="77777777" w:rsidR="009E26C0" w:rsidRPr="00057321" w:rsidRDefault="00817ABB" w:rsidP="001C1539">
      <w:pPr>
        <w:pStyle w:val="Heading2"/>
      </w:pPr>
      <w:r w:rsidRPr="00057321">
        <w:t>To the maximum extent permitted by the applicable law, the Bank shall bear no contractual liability towards the Beneficiary, its employees, agents or officers upon any claim for any special direct, indirect or incidental damage of any kind suffered or incurred by the Beneficiary, including, without limitation, economic damage or any damages resulting from loss of use, loss of business, loss of revenue, loss of profits arising in connection with this Agreement, the Bank’s performance of Services or of any other obligations relating to this Agreement, unless such loss, damage or expense shall be proven to result directly from fraud, gross negligence or wilful misconduct by the Bank.</w:t>
      </w:r>
    </w:p>
    <w:p w14:paraId="0FBF4FD3" w14:textId="77777777" w:rsidR="009E26C0" w:rsidRPr="00057321" w:rsidRDefault="00817ABB" w:rsidP="001C1539">
      <w:pPr>
        <w:pStyle w:val="Heading2"/>
      </w:pPr>
      <w:r w:rsidRPr="00057321">
        <w:t xml:space="preserve">The Beneficiary shall indemnify and hold harmless the European Union, the Bank, their respective employees, officers, Governors, delegates, servants or agents from and against any and all losses, claims, demands, damages, liabilities of any kind or fines relating to or arising under, out of or in connection with the activities performed or Services provided pursuant to this Agreement, unless such losses, claims, demands, damages or liabilities have resulted solely from the Bank’s gross negligence or wilful misconduct in the performance of the Services. </w:t>
      </w:r>
    </w:p>
    <w:p w14:paraId="39661B15" w14:textId="77777777" w:rsidR="009E26C0" w:rsidRPr="00057321" w:rsidRDefault="00817ABB" w:rsidP="001C1539">
      <w:pPr>
        <w:pStyle w:val="Heading2"/>
      </w:pPr>
      <w:r w:rsidRPr="00057321">
        <w:t xml:space="preserve">Force majeure shall mean any unforeseeable exceptional situation or event beyond each of the Parties’ control which is not attributable to error or negligence on their part, proves insurmountable </w:t>
      </w:r>
      <w:proofErr w:type="gramStart"/>
      <w:r w:rsidRPr="00057321">
        <w:t>in spite of</w:t>
      </w:r>
      <w:proofErr w:type="gramEnd"/>
      <w:r w:rsidRPr="00057321">
        <w:t xml:space="preserve"> all due diligence and prevents them from fulfilling any of their obligations under the Agreement. Delays in making information, necessary for the provision of the Services, available to the Bank or financial difficulties affecting the Beneficiary may not be invoked as force majeure. A Party faced with force majeure shall inform the other Party in writing without delay stating the nature, probable duration and foreseeable effects. The Party faced with force majeure shall not be held in breach of its obligations under the Agreement if it is prevented from fulfilling them by force majeure. The Parties shall make every effort to minimize any damage due to force majeure.</w:t>
      </w:r>
    </w:p>
    <w:p w14:paraId="1D29CEC5" w14:textId="77777777" w:rsidR="009E26C0" w:rsidRPr="00057321" w:rsidRDefault="00817ABB" w:rsidP="001C1539">
      <w:pPr>
        <w:pStyle w:val="Heading1"/>
      </w:pPr>
      <w:bookmarkStart w:id="7" w:name="_Toc443943506"/>
      <w:r w:rsidRPr="00057321">
        <w:t>– Amendments, Assignment, Suspension and Termination</w:t>
      </w:r>
      <w:bookmarkEnd w:id="7"/>
    </w:p>
    <w:p w14:paraId="67EE22BF" w14:textId="77777777" w:rsidR="009E26C0" w:rsidRPr="00057321" w:rsidRDefault="00817ABB" w:rsidP="001C1539">
      <w:pPr>
        <w:pStyle w:val="Heading2"/>
      </w:pPr>
      <w:r w:rsidRPr="00057321">
        <w:t>Any amendments to this Agreement must be set out in writing in a contractual amendment signed by the Parties, to become effective on the terms set out therein.</w:t>
      </w:r>
    </w:p>
    <w:p w14:paraId="35B7E8A8" w14:textId="77777777" w:rsidR="009E26C0" w:rsidRPr="00057321" w:rsidRDefault="00817ABB" w:rsidP="001C1539">
      <w:pPr>
        <w:pStyle w:val="Heading2"/>
      </w:pPr>
      <w:r w:rsidRPr="00057321">
        <w:t>Changes of address or of contact details may be notified to the other Party in writing, in accordance with Article 10 (</w:t>
      </w:r>
      <w:r w:rsidRPr="00057321">
        <w:rPr>
          <w:i/>
        </w:rPr>
        <w:t>Notices and Other Communications</w:t>
      </w:r>
      <w:r w:rsidRPr="00057321">
        <w:t>).</w:t>
      </w:r>
    </w:p>
    <w:p w14:paraId="6B6544C1" w14:textId="77777777" w:rsidR="009E26C0" w:rsidRPr="00057321" w:rsidRDefault="00817ABB" w:rsidP="001C1539">
      <w:pPr>
        <w:pStyle w:val="Heading2"/>
      </w:pPr>
      <w:r w:rsidRPr="00057321">
        <w:t>A Party may not assign or transfer to a third party, or otherwise dispose of, any of its rights or obligations under this Agreement without the prior written notification to and consent of the other Party. Any change on the Beneficiary’s legal form shall be communicated to the Bank within thirty (30) days after it occurs.</w:t>
      </w:r>
    </w:p>
    <w:p w14:paraId="270B8425" w14:textId="77777777" w:rsidR="009E26C0" w:rsidRPr="00057321" w:rsidRDefault="00817ABB" w:rsidP="001C1539">
      <w:pPr>
        <w:pStyle w:val="Heading2"/>
      </w:pPr>
      <w:r w:rsidRPr="00057321">
        <w:t>Without prejudice to the Bank’s right to terminate the Agreement, the Bank may suspend the Agreement or any part thereof, at any time, if it becomes aware of allegations suggesting the committal of (an) Offence(s) or a Sanction Event that is likely to affect the Beneficiary or the Bank. Suspension shall take effect on the day that the Beneficiary receives written notice from the Bank and shall last until the Bank notifies the Beneficiary of termination of the suspension period or termination of the Agreement.</w:t>
      </w:r>
    </w:p>
    <w:p w14:paraId="7FD945CC" w14:textId="77777777" w:rsidR="009E26C0" w:rsidRPr="00057321" w:rsidRDefault="00817ABB" w:rsidP="001C1539">
      <w:pPr>
        <w:pStyle w:val="Heading2"/>
      </w:pPr>
      <w:r w:rsidRPr="00057321">
        <w:lastRenderedPageBreak/>
        <w:t xml:space="preserve">Either Party may terminate this Agreement upon serving a thirty (30) calendar days’ written notice to the other Party, if </w:t>
      </w:r>
      <w:r w:rsidRPr="00057321">
        <w:rPr>
          <w:lang w:val="en-US"/>
        </w:rPr>
        <w:t>such Party believes that the purposes of this Agreement can no longer be effectively or appropriately carried out</w:t>
      </w:r>
      <w:r w:rsidRPr="00057321">
        <w:t xml:space="preserve">. </w:t>
      </w:r>
    </w:p>
    <w:p w14:paraId="4D579274" w14:textId="77777777" w:rsidR="009E26C0" w:rsidRPr="00057321" w:rsidRDefault="00817ABB" w:rsidP="001C1539">
      <w:pPr>
        <w:pStyle w:val="Heading2"/>
      </w:pPr>
      <w:r w:rsidRPr="00057321">
        <w:t>The Bank may terminate this Agreement with immediate effect, and without incurring any liability, by serving a written notice to the Beneficiary, if at any time:</w:t>
      </w:r>
    </w:p>
    <w:p w14:paraId="339A42FC" w14:textId="77777777" w:rsidR="009E26C0" w:rsidRPr="00057321" w:rsidRDefault="00817ABB" w:rsidP="00696B8F">
      <w:pPr>
        <w:pStyle w:val="ListParagraph"/>
        <w:numPr>
          <w:ilvl w:val="0"/>
          <w:numId w:val="23"/>
        </w:numPr>
        <w:tabs>
          <w:tab w:val="left" w:pos="993"/>
        </w:tabs>
        <w:ind w:left="993" w:hanging="426"/>
        <w:contextualSpacing w:val="0"/>
        <w:jc w:val="both"/>
        <w:rPr>
          <w:rFonts w:ascii="Arial" w:hAnsi="Arial" w:cs="Arial"/>
          <w:szCs w:val="20"/>
        </w:rPr>
      </w:pPr>
      <w:r w:rsidRPr="00057321">
        <w:rPr>
          <w:rFonts w:ascii="Arial" w:hAnsi="Arial" w:cs="Arial"/>
          <w:szCs w:val="20"/>
        </w:rPr>
        <w:t>the Beneficiary is found guilty of any Offence, as defined in Article 7.5 (</w:t>
      </w:r>
      <w:r w:rsidRPr="00057321">
        <w:rPr>
          <w:rFonts w:ascii="Arial" w:hAnsi="Arial" w:cs="Arial"/>
          <w:i/>
          <w:szCs w:val="20"/>
        </w:rPr>
        <w:t>Non-Exclusivity, Conflicts of Interests, Applicable Policies and Representations</w:t>
      </w:r>
      <w:proofErr w:type="gramStart"/>
      <w:r w:rsidRPr="00057321">
        <w:rPr>
          <w:rFonts w:ascii="Arial" w:hAnsi="Arial" w:cs="Arial"/>
          <w:szCs w:val="20"/>
        </w:rPr>
        <w:t>);</w:t>
      </w:r>
      <w:proofErr w:type="gramEnd"/>
    </w:p>
    <w:p w14:paraId="40088507" w14:textId="77777777" w:rsidR="009E26C0" w:rsidRPr="00057321" w:rsidRDefault="00817ABB" w:rsidP="00696B8F">
      <w:pPr>
        <w:pStyle w:val="ListParagraph"/>
        <w:numPr>
          <w:ilvl w:val="0"/>
          <w:numId w:val="23"/>
        </w:numPr>
        <w:tabs>
          <w:tab w:val="left" w:pos="993"/>
        </w:tabs>
        <w:ind w:left="993" w:hanging="426"/>
        <w:contextualSpacing w:val="0"/>
        <w:jc w:val="both"/>
        <w:rPr>
          <w:rFonts w:ascii="Arial" w:hAnsi="Arial" w:cs="Arial"/>
          <w:szCs w:val="20"/>
        </w:rPr>
      </w:pPr>
      <w:r w:rsidRPr="00057321">
        <w:rPr>
          <w:rFonts w:ascii="Arial" w:hAnsi="Arial" w:cs="Arial"/>
          <w:szCs w:val="20"/>
        </w:rPr>
        <w:t>the Beneficiary or any entity or person which directly or indirectly owns or controls or directs the Beneficiary or of which the Beneficiary acts on behalf of, or any Relevant Person is affected by the Sanction Event referred to in Article 7 (</w:t>
      </w:r>
      <w:r w:rsidRPr="00057321">
        <w:rPr>
          <w:rFonts w:ascii="Arial" w:hAnsi="Arial" w:cs="Arial"/>
          <w:i/>
          <w:szCs w:val="20"/>
        </w:rPr>
        <w:t>Non-Exclusivity, Conflicts of Interest, Applicable Policies and Representations</w:t>
      </w:r>
      <w:proofErr w:type="gramStart"/>
      <w:r w:rsidRPr="00057321">
        <w:rPr>
          <w:rFonts w:ascii="Arial" w:hAnsi="Arial" w:cs="Arial"/>
          <w:szCs w:val="20"/>
        </w:rPr>
        <w:t>);</w:t>
      </w:r>
      <w:proofErr w:type="gramEnd"/>
    </w:p>
    <w:p w14:paraId="21E44253" w14:textId="77777777" w:rsidR="009E26C0" w:rsidRPr="00057321" w:rsidRDefault="00817ABB" w:rsidP="00696B8F">
      <w:pPr>
        <w:pStyle w:val="ListParagraph"/>
        <w:numPr>
          <w:ilvl w:val="0"/>
          <w:numId w:val="23"/>
        </w:numPr>
        <w:tabs>
          <w:tab w:val="left" w:pos="993"/>
        </w:tabs>
        <w:ind w:left="993" w:hanging="426"/>
        <w:contextualSpacing w:val="0"/>
        <w:jc w:val="both"/>
        <w:rPr>
          <w:rFonts w:ascii="Arial" w:hAnsi="Arial" w:cs="Arial"/>
          <w:szCs w:val="20"/>
        </w:rPr>
      </w:pPr>
      <w:r w:rsidRPr="00057321">
        <w:rPr>
          <w:rFonts w:ascii="Arial" w:hAnsi="Arial" w:cs="Arial"/>
          <w:szCs w:val="20"/>
        </w:rPr>
        <w:t xml:space="preserve">the Beneficiary commits a material breach of any of its obligations undertaken through the </w:t>
      </w:r>
      <w:proofErr w:type="gramStart"/>
      <w:r w:rsidRPr="00057321">
        <w:rPr>
          <w:rFonts w:ascii="Arial" w:hAnsi="Arial" w:cs="Arial"/>
          <w:szCs w:val="20"/>
        </w:rPr>
        <w:t>Agreement;</w:t>
      </w:r>
      <w:proofErr w:type="gramEnd"/>
    </w:p>
    <w:p w14:paraId="4CD12964" w14:textId="77777777" w:rsidR="009E26C0" w:rsidRPr="00057321" w:rsidRDefault="00817ABB" w:rsidP="00696B8F">
      <w:pPr>
        <w:pStyle w:val="ListParagraph"/>
        <w:numPr>
          <w:ilvl w:val="0"/>
          <w:numId w:val="23"/>
        </w:numPr>
        <w:tabs>
          <w:tab w:val="left" w:pos="993"/>
        </w:tabs>
        <w:ind w:left="993" w:hanging="426"/>
        <w:contextualSpacing w:val="0"/>
        <w:jc w:val="both"/>
        <w:rPr>
          <w:rFonts w:ascii="Arial" w:hAnsi="Arial" w:cs="Arial"/>
          <w:szCs w:val="20"/>
        </w:rPr>
      </w:pPr>
      <w:r w:rsidRPr="00057321">
        <w:rPr>
          <w:rFonts w:ascii="Arial" w:hAnsi="Arial" w:cs="Arial"/>
          <w:szCs w:val="20"/>
        </w:rPr>
        <w:t xml:space="preserve">the Beneficiary makes a resolution for its winding up, commences negotiations or </w:t>
      </w:r>
      <w:proofErr w:type="gramStart"/>
      <w:r w:rsidRPr="00057321">
        <w:rPr>
          <w:rFonts w:ascii="Arial" w:hAnsi="Arial" w:cs="Arial"/>
          <w:szCs w:val="20"/>
        </w:rPr>
        <w:t>makes an arrangement</w:t>
      </w:r>
      <w:proofErr w:type="gramEnd"/>
      <w:r w:rsidRPr="00057321">
        <w:rPr>
          <w:rFonts w:ascii="Arial" w:hAnsi="Arial" w:cs="Arial"/>
          <w:szCs w:val="20"/>
        </w:rPr>
        <w:t xml:space="preserve"> or composition with its creditors or makes an application to a court of competent jurisdiction for protection from its creditors or an administration or a winding-up order is </w:t>
      </w:r>
      <w:proofErr w:type="gramStart"/>
      <w:r w:rsidRPr="00057321">
        <w:rPr>
          <w:rFonts w:ascii="Arial" w:hAnsi="Arial" w:cs="Arial"/>
          <w:szCs w:val="20"/>
        </w:rPr>
        <w:t>made</w:t>
      </w:r>
      <w:proofErr w:type="gramEnd"/>
      <w:r w:rsidRPr="00057321">
        <w:rPr>
          <w:rFonts w:ascii="Arial" w:hAnsi="Arial" w:cs="Arial"/>
          <w:szCs w:val="20"/>
        </w:rPr>
        <w:t xml:space="preserve"> or an administrator or receiver is appointed in relation to the </w:t>
      </w:r>
      <w:proofErr w:type="gramStart"/>
      <w:r w:rsidRPr="00057321">
        <w:rPr>
          <w:rFonts w:ascii="Arial" w:hAnsi="Arial" w:cs="Arial"/>
          <w:szCs w:val="20"/>
        </w:rPr>
        <w:t>Beneficiary;</w:t>
      </w:r>
      <w:proofErr w:type="gramEnd"/>
    </w:p>
    <w:p w14:paraId="0F2DC6DC" w14:textId="77777777" w:rsidR="009E26C0" w:rsidRPr="00057321" w:rsidRDefault="00817ABB" w:rsidP="00696B8F">
      <w:pPr>
        <w:pStyle w:val="ListParagraph"/>
        <w:numPr>
          <w:ilvl w:val="0"/>
          <w:numId w:val="23"/>
        </w:numPr>
        <w:tabs>
          <w:tab w:val="left" w:pos="993"/>
        </w:tabs>
        <w:ind w:left="993" w:hanging="426"/>
        <w:contextualSpacing w:val="0"/>
        <w:jc w:val="both"/>
        <w:rPr>
          <w:rFonts w:ascii="Arial" w:hAnsi="Arial" w:cs="Arial"/>
          <w:szCs w:val="20"/>
        </w:rPr>
      </w:pPr>
      <w:r w:rsidRPr="00057321">
        <w:rPr>
          <w:rFonts w:ascii="Arial" w:hAnsi="Arial" w:cs="Arial"/>
          <w:szCs w:val="20"/>
        </w:rPr>
        <w:t xml:space="preserve">the Beneficiary acts in any manner which in the opinion of the Bank brings, or is likely to bring, the Bank into disrepute or is materially </w:t>
      </w:r>
      <w:proofErr w:type="gramStart"/>
      <w:r w:rsidRPr="00057321">
        <w:rPr>
          <w:rFonts w:ascii="Arial" w:hAnsi="Arial" w:cs="Arial"/>
          <w:szCs w:val="20"/>
        </w:rPr>
        <w:t>adverse</w:t>
      </w:r>
      <w:proofErr w:type="gramEnd"/>
      <w:r w:rsidRPr="00057321">
        <w:rPr>
          <w:rFonts w:ascii="Arial" w:hAnsi="Arial" w:cs="Arial"/>
          <w:szCs w:val="20"/>
        </w:rPr>
        <w:t xml:space="preserve"> to the interests of the Bank and the Beneficiary fails to comply with the Bank’s request to </w:t>
      </w:r>
      <w:proofErr w:type="gramStart"/>
      <w:r w:rsidRPr="00057321">
        <w:rPr>
          <w:rFonts w:ascii="Arial" w:hAnsi="Arial" w:cs="Arial"/>
          <w:szCs w:val="20"/>
        </w:rPr>
        <w:t>cure;</w:t>
      </w:r>
      <w:proofErr w:type="gramEnd"/>
    </w:p>
    <w:p w14:paraId="6A329E1E" w14:textId="77777777" w:rsidR="009E26C0" w:rsidRPr="00057321" w:rsidRDefault="00817ABB" w:rsidP="00696B8F">
      <w:pPr>
        <w:pStyle w:val="ListParagraph"/>
        <w:numPr>
          <w:ilvl w:val="0"/>
          <w:numId w:val="23"/>
        </w:numPr>
        <w:tabs>
          <w:tab w:val="left" w:pos="993"/>
        </w:tabs>
        <w:ind w:left="993" w:hanging="426"/>
        <w:contextualSpacing w:val="0"/>
        <w:jc w:val="both"/>
        <w:rPr>
          <w:rFonts w:ascii="Arial" w:hAnsi="Arial" w:cs="Arial"/>
          <w:szCs w:val="20"/>
        </w:rPr>
      </w:pPr>
      <w:r w:rsidRPr="00057321">
        <w:rPr>
          <w:rFonts w:ascii="Arial" w:hAnsi="Arial" w:cs="Arial"/>
          <w:szCs w:val="20"/>
        </w:rPr>
        <w:t xml:space="preserve">the </w:t>
      </w:r>
      <w:r w:rsidRPr="00057321">
        <w:rPr>
          <w:rFonts w:ascii="Arial" w:hAnsi="Arial" w:cs="Arial"/>
          <w:i/>
          <w:szCs w:val="20"/>
        </w:rPr>
        <w:t>force majeure</w:t>
      </w:r>
      <w:r w:rsidRPr="00057321">
        <w:rPr>
          <w:rFonts w:ascii="Arial" w:hAnsi="Arial" w:cs="Arial"/>
          <w:szCs w:val="20"/>
        </w:rPr>
        <w:t xml:space="preserve"> situation mentioned under Article 8.5. lasts for more than ninety (90) calendar </w:t>
      </w:r>
      <w:proofErr w:type="gramStart"/>
      <w:r w:rsidRPr="00057321">
        <w:rPr>
          <w:rFonts w:ascii="Arial" w:hAnsi="Arial" w:cs="Arial"/>
          <w:szCs w:val="20"/>
        </w:rPr>
        <w:t>days;</w:t>
      </w:r>
      <w:proofErr w:type="gramEnd"/>
      <w:r w:rsidRPr="00057321">
        <w:rPr>
          <w:rFonts w:ascii="Arial" w:hAnsi="Arial" w:cs="Arial"/>
          <w:szCs w:val="20"/>
        </w:rPr>
        <w:t xml:space="preserve"> </w:t>
      </w:r>
    </w:p>
    <w:p w14:paraId="32E8C795" w14:textId="77777777" w:rsidR="009E26C0" w:rsidRPr="00057321" w:rsidRDefault="00817ABB" w:rsidP="00696B8F">
      <w:pPr>
        <w:pStyle w:val="ListParagraph"/>
        <w:numPr>
          <w:ilvl w:val="0"/>
          <w:numId w:val="23"/>
        </w:numPr>
        <w:tabs>
          <w:tab w:val="left" w:pos="993"/>
        </w:tabs>
        <w:ind w:left="993" w:hanging="426"/>
        <w:contextualSpacing w:val="0"/>
        <w:jc w:val="both"/>
        <w:rPr>
          <w:rFonts w:ascii="Arial" w:hAnsi="Arial" w:cs="Arial"/>
          <w:szCs w:val="20"/>
        </w:rPr>
      </w:pPr>
      <w:r w:rsidRPr="00057321">
        <w:rPr>
          <w:rFonts w:ascii="Arial" w:hAnsi="Arial" w:cs="Arial"/>
          <w:szCs w:val="20"/>
        </w:rPr>
        <w:t>it becomes illegal for the Bank to continue the provision of services or fulfilment of any other obligation under this Agreement.</w:t>
      </w:r>
    </w:p>
    <w:p w14:paraId="273D5B13" w14:textId="77777777" w:rsidR="009E26C0" w:rsidRPr="00057321" w:rsidRDefault="00817ABB" w:rsidP="001C1539">
      <w:pPr>
        <w:pStyle w:val="Heading2"/>
      </w:pPr>
      <w:r w:rsidRPr="00057321">
        <w:t>The Bank may also terminate this Agreement without incurring any liability, by serving a thirty (30) calendar days’ written notice to the Beneficiary, if at any time:</w:t>
      </w:r>
    </w:p>
    <w:p w14:paraId="77DBA75D" w14:textId="77777777" w:rsidR="009E26C0" w:rsidRPr="00057321" w:rsidRDefault="00817ABB" w:rsidP="00696B8F">
      <w:pPr>
        <w:pStyle w:val="ListParagraph"/>
        <w:keepNext/>
        <w:keepLines/>
        <w:numPr>
          <w:ilvl w:val="0"/>
          <w:numId w:val="24"/>
        </w:numPr>
        <w:tabs>
          <w:tab w:val="num" w:pos="993"/>
        </w:tabs>
        <w:ind w:left="993" w:hanging="426"/>
        <w:contextualSpacing w:val="0"/>
        <w:jc w:val="both"/>
        <w:rPr>
          <w:rFonts w:ascii="Arial" w:hAnsi="Arial" w:cs="Arial"/>
          <w:szCs w:val="20"/>
        </w:rPr>
      </w:pPr>
      <w:r w:rsidRPr="00057321">
        <w:rPr>
          <w:rFonts w:ascii="Arial" w:hAnsi="Arial" w:cs="Arial"/>
          <w:szCs w:val="20"/>
        </w:rPr>
        <w:t>the Beneficiary knowingly and intentionally provides any information or document to the Bank in connection with the Services which is or proves to have been incorrect in any material respect; or</w:t>
      </w:r>
    </w:p>
    <w:p w14:paraId="40B09538" w14:textId="77777777" w:rsidR="009E26C0" w:rsidRPr="00057321" w:rsidRDefault="00817ABB" w:rsidP="00696B8F">
      <w:pPr>
        <w:pStyle w:val="ListParagraph"/>
        <w:keepLines/>
        <w:numPr>
          <w:ilvl w:val="0"/>
          <w:numId w:val="24"/>
        </w:numPr>
        <w:tabs>
          <w:tab w:val="num" w:pos="993"/>
        </w:tabs>
        <w:ind w:left="993" w:hanging="426"/>
        <w:contextualSpacing w:val="0"/>
        <w:jc w:val="both"/>
        <w:rPr>
          <w:rFonts w:ascii="Arial" w:hAnsi="Arial" w:cs="Arial"/>
          <w:szCs w:val="20"/>
        </w:rPr>
      </w:pPr>
      <w:r w:rsidRPr="00057321">
        <w:rPr>
          <w:rFonts w:ascii="Arial" w:hAnsi="Arial" w:cs="Arial"/>
          <w:szCs w:val="20"/>
        </w:rPr>
        <w:t xml:space="preserve">where the cost of the Services is expected to be covered, wholly or partially, by a third party, including the European Union, and such financing is cancelled or withdrawn by the third party or, if for any reason whatsoever, the </w:t>
      </w:r>
      <w:r w:rsidR="006B63AD" w:rsidRPr="00057321">
        <w:rPr>
          <w:rFonts w:ascii="Arial" w:hAnsi="Arial" w:cs="Arial"/>
          <w:szCs w:val="20"/>
        </w:rPr>
        <w:t xml:space="preserve">InvestEU Regulation and/or the Advisory Agreement </w:t>
      </w:r>
      <w:r w:rsidRPr="00057321">
        <w:rPr>
          <w:rFonts w:ascii="Arial" w:hAnsi="Arial" w:cs="Arial"/>
          <w:szCs w:val="20"/>
        </w:rPr>
        <w:t xml:space="preserve">between the Bank and the European Union represented by the European Commission in respect of </w:t>
      </w:r>
      <w:r w:rsidR="008927C1" w:rsidRPr="00057321">
        <w:t>the InvestEU Advisory Hub</w:t>
      </w:r>
      <w:r w:rsidRPr="00057321">
        <w:rPr>
          <w:rFonts w:ascii="Arial" w:hAnsi="Arial" w:cs="Arial"/>
          <w:szCs w:val="20"/>
        </w:rPr>
        <w:t xml:space="preserve"> are terminated, cease to be valid and in full force and effect.</w:t>
      </w:r>
    </w:p>
    <w:p w14:paraId="515957B0" w14:textId="77777777" w:rsidR="009E26C0" w:rsidRPr="00057321" w:rsidRDefault="00817ABB" w:rsidP="001C1539">
      <w:pPr>
        <w:pStyle w:val="Heading2"/>
      </w:pPr>
      <w:r w:rsidRPr="00057321">
        <w:t xml:space="preserve">Immediately after the notice to terminate is received, the Parties will take all appropriate steps to close in an orderly manner the ongoing activities under this Agreement. Orderly manner encompasses the obligation of the Beneficiary to pay the Bank for the Services </w:t>
      </w:r>
      <w:proofErr w:type="gramStart"/>
      <w:r w:rsidRPr="00057321">
        <w:t>actually provided</w:t>
      </w:r>
      <w:proofErr w:type="gramEnd"/>
      <w:r w:rsidRPr="00057321">
        <w:t xml:space="preserve"> and any costs and expenses arising from such early termination, among other obligations.</w:t>
      </w:r>
    </w:p>
    <w:p w14:paraId="6B85ECAD" w14:textId="77777777" w:rsidR="009E26C0" w:rsidRPr="00057321" w:rsidRDefault="00817ABB" w:rsidP="001C1539">
      <w:pPr>
        <w:pStyle w:val="Heading2"/>
      </w:pPr>
      <w:r w:rsidRPr="00057321">
        <w:t xml:space="preserve">The rights of either Party under Articles 9.4 to 9.7 are without prejudice to any other rights that the Parties may have at law to terminate this Agreement. </w:t>
      </w:r>
    </w:p>
    <w:p w14:paraId="0BD59EB7" w14:textId="77777777" w:rsidR="009E26C0" w:rsidRPr="00057321" w:rsidRDefault="00817ABB" w:rsidP="001C1539">
      <w:pPr>
        <w:pStyle w:val="Heading2"/>
      </w:pPr>
      <w:r w:rsidRPr="00057321">
        <w:lastRenderedPageBreak/>
        <w:t>Any delay by a Party in exercising its rights to terminate the Agreement shall not constitute a waiver thereof.</w:t>
      </w:r>
    </w:p>
    <w:p w14:paraId="1D367B52" w14:textId="77777777" w:rsidR="009E26C0" w:rsidRPr="00057321" w:rsidRDefault="00817ABB" w:rsidP="001C1539">
      <w:pPr>
        <w:pStyle w:val="Heading1"/>
      </w:pPr>
      <w:bookmarkStart w:id="8" w:name="_Toc443943507"/>
      <w:r w:rsidRPr="00057321">
        <w:t>– Notices and Other Communications</w:t>
      </w:r>
      <w:bookmarkEnd w:id="8"/>
    </w:p>
    <w:p w14:paraId="4E25AC0A" w14:textId="77777777" w:rsidR="009E26C0" w:rsidRPr="00057321" w:rsidRDefault="00817ABB" w:rsidP="001C1539">
      <w:pPr>
        <w:pStyle w:val="Heading2"/>
      </w:pPr>
      <w:r w:rsidRPr="00057321">
        <w:t xml:space="preserve">Any notice given under or in connection with this Agreement must be in English. All other documents provided under or in connection with this Agreement must be in English or, if not in English, and if </w:t>
      </w:r>
      <w:proofErr w:type="gramStart"/>
      <w:r w:rsidRPr="00057321">
        <w:t>so</w:t>
      </w:r>
      <w:proofErr w:type="gramEnd"/>
      <w:r w:rsidRPr="00057321">
        <w:t xml:space="preserve"> required by the Bank, accompanied by its translation into English and, in this case, the English translation shall prevail unless the document is a constitutional, statutory or other similar official document.</w:t>
      </w:r>
    </w:p>
    <w:p w14:paraId="1645DEC4" w14:textId="77777777" w:rsidR="009E26C0" w:rsidRPr="00057321" w:rsidRDefault="00817ABB" w:rsidP="001C1539">
      <w:pPr>
        <w:pStyle w:val="Heading2"/>
      </w:pPr>
      <w:r w:rsidRPr="00057321">
        <w:t>Except for notices relating to litigation whether pending or threatened, which shall be served at the addresses specified below according to the applicable procedural rules, all notices and correspondence in relation to this Agreement and the Services shall be sent by post, or, to the extent agreed by the Parties in writing, by e-mail or other means of electronic communication, to the following addresses:</w:t>
      </w:r>
    </w:p>
    <w:tbl>
      <w:tblPr>
        <w:tblW w:w="7285" w:type="dxa"/>
        <w:jc w:val="right"/>
        <w:tblLayout w:type="fixed"/>
        <w:tblCellMar>
          <w:top w:w="28" w:type="dxa"/>
          <w:left w:w="57" w:type="dxa"/>
          <w:bottom w:w="28" w:type="dxa"/>
          <w:right w:w="57" w:type="dxa"/>
        </w:tblCellMar>
        <w:tblLook w:val="04A0" w:firstRow="1" w:lastRow="0" w:firstColumn="1" w:lastColumn="0" w:noHBand="0" w:noVBand="1"/>
      </w:tblPr>
      <w:tblGrid>
        <w:gridCol w:w="1843"/>
        <w:gridCol w:w="5442"/>
      </w:tblGrid>
      <w:tr w:rsidR="00BA3D82" w:rsidRPr="00057321" w14:paraId="07246C75" w14:textId="77777777" w:rsidTr="0082717B">
        <w:trPr>
          <w:jc w:val="right"/>
        </w:trPr>
        <w:tc>
          <w:tcPr>
            <w:tcW w:w="1843" w:type="dxa"/>
            <w:tcMar>
              <w:top w:w="28" w:type="dxa"/>
              <w:left w:w="57" w:type="dxa"/>
              <w:bottom w:w="28" w:type="dxa"/>
              <w:right w:w="57" w:type="dxa"/>
            </w:tcMar>
          </w:tcPr>
          <w:p w14:paraId="117FC498" w14:textId="77777777" w:rsidR="009E26C0" w:rsidRPr="00057321" w:rsidRDefault="00817ABB" w:rsidP="005C5A99">
            <w:pPr>
              <w:keepLines/>
              <w:tabs>
                <w:tab w:val="num" w:pos="567"/>
                <w:tab w:val="left" w:pos="2268"/>
              </w:tabs>
              <w:overflowPunct w:val="0"/>
              <w:autoSpaceDE w:val="0"/>
              <w:autoSpaceDN w:val="0"/>
              <w:adjustRightInd w:val="0"/>
              <w:spacing w:after="0"/>
              <w:ind w:left="567" w:hanging="567"/>
              <w:jc w:val="both"/>
              <w:textAlignment w:val="baseline"/>
              <w:rPr>
                <w:rFonts w:ascii="Arial" w:eastAsia="Times New Roman" w:hAnsi="Arial" w:cs="Arial"/>
                <w:szCs w:val="20"/>
              </w:rPr>
            </w:pPr>
            <w:r w:rsidRPr="00057321">
              <w:rPr>
                <w:rFonts w:ascii="Arial" w:eastAsia="Times New Roman" w:hAnsi="Arial" w:cs="Arial"/>
                <w:szCs w:val="20"/>
              </w:rPr>
              <w:t>For the Bank</w:t>
            </w:r>
          </w:p>
        </w:tc>
        <w:tc>
          <w:tcPr>
            <w:tcW w:w="5442" w:type="dxa"/>
            <w:tcMar>
              <w:top w:w="28" w:type="dxa"/>
              <w:left w:w="57" w:type="dxa"/>
              <w:bottom w:w="28" w:type="dxa"/>
              <w:right w:w="57" w:type="dxa"/>
            </w:tcMar>
          </w:tcPr>
          <w:p w14:paraId="6DA5C851" w14:textId="77777777" w:rsidR="009E26C0" w:rsidRPr="00057321" w:rsidRDefault="00817ABB" w:rsidP="00C34910">
            <w:pPr>
              <w:keepLines/>
              <w:tabs>
                <w:tab w:val="num" w:pos="1214"/>
                <w:tab w:val="left" w:pos="2268"/>
              </w:tabs>
              <w:overflowPunct w:val="0"/>
              <w:autoSpaceDE w:val="0"/>
              <w:autoSpaceDN w:val="0"/>
              <w:adjustRightInd w:val="0"/>
              <w:spacing w:after="0"/>
              <w:ind w:left="1214" w:hanging="1214"/>
              <w:jc w:val="both"/>
              <w:textAlignment w:val="baseline"/>
              <w:rPr>
                <w:rFonts w:ascii="Arial" w:eastAsia="Times New Roman" w:hAnsi="Arial" w:cs="Arial"/>
                <w:szCs w:val="20"/>
                <w:lang w:val="de-DE"/>
              </w:rPr>
            </w:pPr>
            <w:r w:rsidRPr="00057321">
              <w:rPr>
                <w:rFonts w:ascii="Arial" w:eastAsia="Times New Roman" w:hAnsi="Arial" w:cs="Arial"/>
                <w:szCs w:val="20"/>
                <w:lang w:val="de-DE"/>
              </w:rPr>
              <w:t>European Investment Bank</w:t>
            </w:r>
          </w:p>
          <w:p w14:paraId="0C02C81C" w14:textId="77777777" w:rsidR="009E26C0" w:rsidRPr="00057321" w:rsidRDefault="00817ABB" w:rsidP="00C34910">
            <w:pPr>
              <w:keepLines/>
              <w:tabs>
                <w:tab w:val="num" w:pos="1214"/>
                <w:tab w:val="left" w:pos="2268"/>
              </w:tabs>
              <w:overflowPunct w:val="0"/>
              <w:autoSpaceDE w:val="0"/>
              <w:autoSpaceDN w:val="0"/>
              <w:adjustRightInd w:val="0"/>
              <w:spacing w:after="0"/>
              <w:ind w:left="1214" w:hanging="1214"/>
              <w:jc w:val="both"/>
              <w:textAlignment w:val="baseline"/>
              <w:rPr>
                <w:rFonts w:ascii="Arial" w:eastAsia="Times New Roman" w:hAnsi="Arial" w:cs="Arial"/>
                <w:szCs w:val="20"/>
                <w:lang w:val="de-DE"/>
              </w:rPr>
            </w:pPr>
            <w:r w:rsidRPr="00057321">
              <w:rPr>
                <w:rFonts w:ascii="Arial" w:eastAsia="Times New Roman" w:hAnsi="Arial" w:cs="Arial"/>
                <w:szCs w:val="20"/>
                <w:lang w:val="de-DE"/>
              </w:rPr>
              <w:t>98-100, Boulevard Konrad Adenauer</w:t>
            </w:r>
          </w:p>
          <w:p w14:paraId="61C3973D" w14:textId="77777777" w:rsidR="009E26C0" w:rsidRPr="00057321" w:rsidRDefault="00817ABB" w:rsidP="00C34910">
            <w:pPr>
              <w:keepLines/>
              <w:tabs>
                <w:tab w:val="num" w:pos="1214"/>
                <w:tab w:val="left" w:pos="2268"/>
              </w:tabs>
              <w:overflowPunct w:val="0"/>
              <w:autoSpaceDE w:val="0"/>
              <w:autoSpaceDN w:val="0"/>
              <w:adjustRightInd w:val="0"/>
              <w:spacing w:after="0"/>
              <w:ind w:left="1214" w:hanging="1214"/>
              <w:jc w:val="both"/>
              <w:textAlignment w:val="baseline"/>
              <w:rPr>
                <w:rFonts w:ascii="Arial" w:eastAsia="Times New Roman" w:hAnsi="Arial" w:cs="Arial"/>
                <w:szCs w:val="20"/>
              </w:rPr>
            </w:pPr>
            <w:r w:rsidRPr="00057321">
              <w:rPr>
                <w:rFonts w:ascii="Arial" w:eastAsia="Times New Roman" w:hAnsi="Arial" w:cs="Arial"/>
                <w:szCs w:val="20"/>
              </w:rPr>
              <w:t xml:space="preserve">L-2950 </w:t>
            </w:r>
            <w:r w:rsidR="00FE0A00" w:rsidRPr="00057321">
              <w:rPr>
                <w:rFonts w:ascii="Arial" w:eastAsia="Times New Roman" w:hAnsi="Arial" w:cs="Arial"/>
                <w:szCs w:val="20"/>
              </w:rPr>
              <w:t>Luxembourg</w:t>
            </w:r>
          </w:p>
          <w:p w14:paraId="278DDA6D" w14:textId="07E79039" w:rsidR="00FE0A00" w:rsidRPr="00057321" w:rsidRDefault="00817ABB" w:rsidP="00FE0A00">
            <w:pPr>
              <w:keepLines/>
              <w:tabs>
                <w:tab w:val="num" w:pos="930"/>
                <w:tab w:val="left" w:pos="2268"/>
              </w:tabs>
              <w:overflowPunct w:val="0"/>
              <w:autoSpaceDE w:val="0"/>
              <w:autoSpaceDN w:val="0"/>
              <w:adjustRightInd w:val="0"/>
              <w:spacing w:after="0"/>
              <w:ind w:left="930" w:hanging="930"/>
              <w:jc w:val="both"/>
              <w:textAlignment w:val="baseline"/>
              <w:rPr>
                <w:rFonts w:ascii="Arial" w:eastAsia="Times New Roman" w:hAnsi="Arial" w:cs="Arial"/>
                <w:szCs w:val="20"/>
              </w:rPr>
            </w:pPr>
            <w:r w:rsidRPr="00057321">
              <w:rPr>
                <w:rFonts w:ascii="Arial" w:eastAsia="Times New Roman" w:hAnsi="Arial" w:cs="Arial"/>
                <w:szCs w:val="20"/>
              </w:rPr>
              <w:t xml:space="preserve">Attention: Head of Division, </w:t>
            </w:r>
            <w:r w:rsidR="00985398" w:rsidRPr="00057321">
              <w:rPr>
                <w:rFonts w:ascii="Arial" w:eastAsia="Times New Roman" w:hAnsi="Arial" w:cs="Arial"/>
                <w:szCs w:val="20"/>
              </w:rPr>
              <w:t>Advisory – Growth Capital</w:t>
            </w:r>
          </w:p>
          <w:p w14:paraId="08014438" w14:textId="69F74919" w:rsidR="009E26C0" w:rsidRPr="00057321" w:rsidRDefault="00817ABB" w:rsidP="00C34910">
            <w:pPr>
              <w:keepLines/>
              <w:tabs>
                <w:tab w:val="num" w:pos="930"/>
                <w:tab w:val="left" w:pos="2268"/>
              </w:tabs>
              <w:overflowPunct w:val="0"/>
              <w:autoSpaceDE w:val="0"/>
              <w:autoSpaceDN w:val="0"/>
              <w:adjustRightInd w:val="0"/>
              <w:spacing w:after="0"/>
              <w:ind w:left="930" w:hanging="930"/>
              <w:jc w:val="both"/>
              <w:textAlignment w:val="baseline"/>
              <w:rPr>
                <w:rFonts w:ascii="Arial" w:eastAsia="Times New Roman" w:hAnsi="Arial" w:cs="Arial"/>
                <w:szCs w:val="20"/>
                <w:u w:val="single"/>
                <w:lang w:val="fr-FR"/>
              </w:rPr>
            </w:pPr>
            <w:proofErr w:type="gramStart"/>
            <w:r w:rsidRPr="00057321">
              <w:rPr>
                <w:rFonts w:ascii="Arial" w:eastAsia="Times New Roman" w:hAnsi="Arial" w:cs="Arial"/>
                <w:szCs w:val="20"/>
                <w:lang w:val="fr-FR"/>
              </w:rPr>
              <w:t>E-Mail:</w:t>
            </w:r>
            <w:proofErr w:type="gramEnd"/>
            <w:r w:rsidRPr="00057321">
              <w:rPr>
                <w:rFonts w:ascii="Arial" w:eastAsia="Times New Roman" w:hAnsi="Arial" w:cs="Arial"/>
                <w:szCs w:val="20"/>
                <w:lang w:val="fr-FR"/>
              </w:rPr>
              <w:t xml:space="preserve"> </w:t>
            </w:r>
            <w:r w:rsidRPr="00057321">
              <w:rPr>
                <w:rFonts w:ascii="Arial" w:eastAsia="Times New Roman" w:hAnsi="Arial" w:cs="Arial"/>
                <w:szCs w:val="20"/>
                <w:lang w:val="fr-FR"/>
              </w:rPr>
              <w:tab/>
            </w:r>
            <w:hyperlink r:id="rId33" w:history="1">
              <w:r w:rsidR="003F75F4" w:rsidRPr="00057321">
                <w:rPr>
                  <w:rStyle w:val="Hyperlink"/>
                  <w:rFonts w:ascii="Arial" w:eastAsia="Times New Roman" w:hAnsi="Arial" w:cs="Arial"/>
                  <w:szCs w:val="20"/>
                  <w:lang w:val="fr-FR"/>
                </w:rPr>
                <w:t>ops_egpf-6_division_assistant@eib.org</w:t>
              </w:r>
            </w:hyperlink>
          </w:p>
          <w:p w14:paraId="33A2C9CC" w14:textId="77777777" w:rsidR="005C5A99" w:rsidRPr="00057321" w:rsidRDefault="005C5A99" w:rsidP="00FE0A00">
            <w:pPr>
              <w:keepLines/>
              <w:tabs>
                <w:tab w:val="num" w:pos="930"/>
                <w:tab w:val="left" w:pos="2268"/>
              </w:tabs>
              <w:overflowPunct w:val="0"/>
              <w:autoSpaceDE w:val="0"/>
              <w:autoSpaceDN w:val="0"/>
              <w:adjustRightInd w:val="0"/>
              <w:spacing w:after="0"/>
              <w:ind w:left="930" w:hanging="930"/>
              <w:jc w:val="both"/>
              <w:textAlignment w:val="baseline"/>
              <w:rPr>
                <w:rFonts w:ascii="Arial" w:eastAsia="Times New Roman" w:hAnsi="Arial" w:cs="Arial"/>
                <w:szCs w:val="20"/>
                <w:lang w:val="fr-FR"/>
              </w:rPr>
            </w:pPr>
          </w:p>
        </w:tc>
      </w:tr>
      <w:tr w:rsidR="00BA3D82" w:rsidRPr="00057321" w14:paraId="60DCCD86" w14:textId="77777777" w:rsidTr="0082717B">
        <w:trPr>
          <w:jc w:val="right"/>
        </w:trPr>
        <w:tc>
          <w:tcPr>
            <w:tcW w:w="1843" w:type="dxa"/>
            <w:tcMar>
              <w:top w:w="28" w:type="dxa"/>
              <w:left w:w="57" w:type="dxa"/>
              <w:bottom w:w="28" w:type="dxa"/>
              <w:right w:w="57" w:type="dxa"/>
            </w:tcMar>
          </w:tcPr>
          <w:p w14:paraId="1B6173B6" w14:textId="77777777" w:rsidR="009E26C0" w:rsidRPr="00057321" w:rsidRDefault="00817ABB" w:rsidP="005C5A99">
            <w:pPr>
              <w:keepLines/>
              <w:tabs>
                <w:tab w:val="num" w:pos="567"/>
                <w:tab w:val="left" w:pos="2268"/>
              </w:tabs>
              <w:overflowPunct w:val="0"/>
              <w:autoSpaceDE w:val="0"/>
              <w:autoSpaceDN w:val="0"/>
              <w:adjustRightInd w:val="0"/>
              <w:spacing w:after="0"/>
              <w:ind w:left="567" w:hanging="567"/>
              <w:jc w:val="both"/>
              <w:textAlignment w:val="baseline"/>
              <w:rPr>
                <w:rFonts w:ascii="Arial" w:eastAsia="Times New Roman" w:hAnsi="Arial" w:cs="Arial"/>
                <w:szCs w:val="20"/>
              </w:rPr>
            </w:pPr>
            <w:r w:rsidRPr="00057321">
              <w:rPr>
                <w:rFonts w:ascii="Arial" w:eastAsia="Times New Roman" w:hAnsi="Arial" w:cs="Arial"/>
                <w:szCs w:val="20"/>
              </w:rPr>
              <w:t>For the Beneficiary</w:t>
            </w:r>
          </w:p>
        </w:tc>
        <w:tc>
          <w:tcPr>
            <w:tcW w:w="5442" w:type="dxa"/>
            <w:tcMar>
              <w:top w:w="28" w:type="dxa"/>
              <w:left w:w="57" w:type="dxa"/>
              <w:bottom w:w="28" w:type="dxa"/>
              <w:right w:w="57" w:type="dxa"/>
            </w:tcMar>
          </w:tcPr>
          <w:p w14:paraId="6E503CBB" w14:textId="50DD81EE" w:rsidR="00C038E6" w:rsidRPr="00057321" w:rsidRDefault="00C038E6" w:rsidP="005C5A99">
            <w:pPr>
              <w:keepLines/>
              <w:tabs>
                <w:tab w:val="left" w:pos="2268"/>
              </w:tabs>
              <w:overflowPunct w:val="0"/>
              <w:autoSpaceDE w:val="0"/>
              <w:autoSpaceDN w:val="0"/>
              <w:adjustRightInd w:val="0"/>
              <w:spacing w:after="0"/>
              <w:ind w:left="930" w:hanging="930"/>
              <w:jc w:val="both"/>
              <w:textAlignment w:val="baseline"/>
              <w:rPr>
                <w:rFonts w:ascii="Arial" w:eastAsia="Times New Roman" w:hAnsi="Arial" w:cs="Arial"/>
                <w:szCs w:val="20"/>
              </w:rPr>
            </w:pPr>
            <w:r w:rsidRPr="00057321">
              <w:rPr>
                <w:rFonts w:ascii="Arial" w:eastAsia="Times New Roman" w:hAnsi="Arial" w:cs="Arial"/>
                <w:szCs w:val="20"/>
              </w:rPr>
              <w:t>The Investment and Development Agency of </w:t>
            </w:r>
            <w:r w:rsidRPr="00057321">
              <w:rPr>
                <w:rFonts w:ascii="Arial" w:eastAsia="Times New Roman" w:hAnsi="Arial" w:cs="Arial"/>
                <w:b/>
                <w:bCs/>
                <w:szCs w:val="20"/>
              </w:rPr>
              <w:t>Latvia</w:t>
            </w:r>
            <w:r w:rsidRPr="00057321">
              <w:rPr>
                <w:rFonts w:ascii="Arial" w:eastAsia="Times New Roman" w:hAnsi="Arial" w:cs="Arial"/>
                <w:szCs w:val="20"/>
              </w:rPr>
              <w:t> (</w:t>
            </w:r>
            <w:r w:rsidRPr="00057321">
              <w:rPr>
                <w:rFonts w:ascii="Arial" w:eastAsia="Times New Roman" w:hAnsi="Arial" w:cs="Arial"/>
                <w:b/>
                <w:bCs/>
                <w:szCs w:val="20"/>
              </w:rPr>
              <w:t>LIAA</w:t>
            </w:r>
            <w:r w:rsidRPr="00057321">
              <w:rPr>
                <w:rFonts w:ascii="Arial" w:eastAsia="Times New Roman" w:hAnsi="Arial" w:cs="Arial"/>
                <w:szCs w:val="20"/>
              </w:rPr>
              <w:t xml:space="preserve">)  </w:t>
            </w:r>
          </w:p>
          <w:p w14:paraId="25EF9D17" w14:textId="746A48AE" w:rsidR="00C038E6" w:rsidRPr="00057321" w:rsidRDefault="00C038E6" w:rsidP="00C038E6">
            <w:pPr>
              <w:pStyle w:val="ListParagraph"/>
              <w:keepLines/>
              <w:numPr>
                <w:ilvl w:val="0"/>
                <w:numId w:val="19"/>
              </w:numPr>
              <w:tabs>
                <w:tab w:val="left" w:pos="2268"/>
              </w:tabs>
              <w:overflowPunct w:val="0"/>
              <w:autoSpaceDE w:val="0"/>
              <w:autoSpaceDN w:val="0"/>
              <w:adjustRightInd w:val="0"/>
              <w:spacing w:after="0"/>
              <w:jc w:val="both"/>
              <w:textAlignment w:val="baseline"/>
              <w:rPr>
                <w:rFonts w:ascii="Arial" w:eastAsia="Times New Roman" w:hAnsi="Arial" w:cs="Arial"/>
                <w:szCs w:val="20"/>
                <w:lang w:val="pl-PL"/>
              </w:rPr>
            </w:pPr>
            <w:hyperlink r:id="rId34" w:tgtFrame="_blank" w:history="1">
              <w:proofErr w:type="spellStart"/>
              <w:r w:rsidRPr="00057321">
                <w:rPr>
                  <w:rStyle w:val="Hyperlink"/>
                  <w:rFonts w:ascii="Arial" w:eastAsia="Times New Roman" w:hAnsi="Arial" w:cs="Arial"/>
                  <w:szCs w:val="20"/>
                </w:rPr>
                <w:t>Perses</w:t>
              </w:r>
              <w:proofErr w:type="spellEnd"/>
              <w:r w:rsidRPr="00057321">
                <w:rPr>
                  <w:rStyle w:val="Hyperlink"/>
                  <w:rFonts w:ascii="Arial" w:eastAsia="Times New Roman" w:hAnsi="Arial" w:cs="Arial"/>
                  <w:szCs w:val="20"/>
                </w:rPr>
                <w:t xml:space="preserve"> Street, Riga, LV-1011, Latvia (</w:t>
              </w:r>
              <w:proofErr w:type="spellStart"/>
              <w:r w:rsidRPr="00057321">
                <w:rPr>
                  <w:rStyle w:val="Hyperlink"/>
                  <w:rFonts w:ascii="Arial" w:eastAsia="Times New Roman" w:hAnsi="Arial" w:cs="Arial"/>
                  <w:szCs w:val="20"/>
                </w:rPr>
                <w:t>Pērses</w:t>
              </w:r>
              <w:proofErr w:type="spellEnd"/>
              <w:r w:rsidRPr="00057321">
                <w:rPr>
                  <w:rStyle w:val="Hyperlink"/>
                  <w:rFonts w:ascii="Arial" w:eastAsia="Times New Roman" w:hAnsi="Arial" w:cs="Arial"/>
                  <w:szCs w:val="20"/>
                </w:rPr>
                <w:t xml:space="preserve"> </w:t>
              </w:r>
              <w:proofErr w:type="spellStart"/>
              <w:r w:rsidRPr="00057321">
                <w:rPr>
                  <w:rStyle w:val="Hyperlink"/>
                  <w:rFonts w:ascii="Arial" w:eastAsia="Times New Roman" w:hAnsi="Arial" w:cs="Arial"/>
                  <w:szCs w:val="20"/>
                </w:rPr>
                <w:t>iela</w:t>
              </w:r>
              <w:proofErr w:type="spellEnd"/>
              <w:r w:rsidRPr="00057321">
                <w:rPr>
                  <w:rStyle w:val="Hyperlink"/>
                  <w:rFonts w:ascii="Arial" w:eastAsia="Times New Roman" w:hAnsi="Arial" w:cs="Arial"/>
                  <w:szCs w:val="20"/>
                </w:rPr>
                <w:t xml:space="preserve"> 2, </w:t>
              </w:r>
              <w:proofErr w:type="spellStart"/>
              <w:r w:rsidRPr="00057321">
                <w:rPr>
                  <w:rStyle w:val="Hyperlink"/>
                  <w:rFonts w:ascii="Arial" w:eastAsia="Times New Roman" w:hAnsi="Arial" w:cs="Arial"/>
                  <w:szCs w:val="20"/>
                </w:rPr>
                <w:t>Rīga</w:t>
              </w:r>
              <w:proofErr w:type="spellEnd"/>
              <w:r w:rsidRPr="00057321">
                <w:rPr>
                  <w:rStyle w:val="Hyperlink"/>
                  <w:rFonts w:ascii="Arial" w:eastAsia="Times New Roman" w:hAnsi="Arial" w:cs="Arial"/>
                  <w:szCs w:val="20"/>
                </w:rPr>
                <w:t xml:space="preserve">, LV-1011, </w:t>
              </w:r>
              <w:proofErr w:type="spellStart"/>
              <w:r w:rsidRPr="00057321">
                <w:rPr>
                  <w:rStyle w:val="Hyperlink"/>
                  <w:rFonts w:ascii="Arial" w:eastAsia="Times New Roman" w:hAnsi="Arial" w:cs="Arial"/>
                  <w:szCs w:val="20"/>
                </w:rPr>
                <w:t>Latvija</w:t>
              </w:r>
              <w:proofErr w:type="spellEnd"/>
              <w:r w:rsidRPr="00057321">
                <w:rPr>
                  <w:rStyle w:val="Hyperlink"/>
                  <w:rFonts w:ascii="Arial" w:eastAsia="Times New Roman" w:hAnsi="Arial" w:cs="Arial"/>
                  <w:szCs w:val="20"/>
                </w:rPr>
                <w:t>)</w:t>
              </w:r>
            </w:hyperlink>
            <w:r w:rsidRPr="00057321" w:rsidDel="00C038E6">
              <w:rPr>
                <w:rFonts w:ascii="Arial" w:eastAsia="Times New Roman" w:hAnsi="Arial" w:cs="Arial"/>
                <w:szCs w:val="20"/>
                <w:lang w:val="pl-PL"/>
              </w:rPr>
              <w:t xml:space="preserve"> </w:t>
            </w:r>
          </w:p>
          <w:p w14:paraId="738976DB" w14:textId="18B0BCE2" w:rsidR="009E26C0" w:rsidRPr="00057321" w:rsidRDefault="00817ABB" w:rsidP="00C038E6">
            <w:pPr>
              <w:keepLines/>
              <w:tabs>
                <w:tab w:val="left" w:pos="2268"/>
              </w:tabs>
              <w:overflowPunct w:val="0"/>
              <w:autoSpaceDE w:val="0"/>
              <w:autoSpaceDN w:val="0"/>
              <w:adjustRightInd w:val="0"/>
              <w:spacing w:after="0"/>
              <w:jc w:val="both"/>
              <w:textAlignment w:val="baseline"/>
              <w:rPr>
                <w:rFonts w:ascii="Arial" w:eastAsia="Times New Roman" w:hAnsi="Arial" w:cs="Arial"/>
                <w:szCs w:val="20"/>
              </w:rPr>
            </w:pPr>
            <w:r w:rsidRPr="00057321">
              <w:rPr>
                <w:rFonts w:ascii="Arial" w:eastAsia="Times New Roman" w:hAnsi="Arial" w:cs="Arial"/>
                <w:szCs w:val="20"/>
              </w:rPr>
              <w:t xml:space="preserve">Attention: </w:t>
            </w:r>
            <w:r w:rsidR="00C038E6" w:rsidRPr="00057321">
              <w:rPr>
                <w:rFonts w:ascii="Arial" w:eastAsia="Times New Roman" w:hAnsi="Arial" w:cs="Arial"/>
                <w:szCs w:val="20"/>
              </w:rPr>
              <w:t xml:space="preserve">Egita Aizsilniece-Ibema </w:t>
            </w:r>
          </w:p>
          <w:p w14:paraId="7BA1A6B1" w14:textId="0C4EBC15" w:rsidR="009E26C0" w:rsidRPr="00057321" w:rsidRDefault="00817ABB" w:rsidP="007F1DBE">
            <w:pPr>
              <w:keepLines/>
              <w:tabs>
                <w:tab w:val="left" w:pos="2268"/>
              </w:tabs>
              <w:overflowPunct w:val="0"/>
              <w:autoSpaceDE w:val="0"/>
              <w:autoSpaceDN w:val="0"/>
              <w:adjustRightInd w:val="0"/>
              <w:spacing w:after="0"/>
              <w:ind w:left="930" w:hanging="930"/>
              <w:jc w:val="both"/>
              <w:textAlignment w:val="baseline"/>
              <w:rPr>
                <w:rFonts w:ascii="Arial" w:eastAsia="Times New Roman" w:hAnsi="Arial" w:cs="Arial"/>
                <w:szCs w:val="20"/>
                <w:lang w:val="de-DE"/>
              </w:rPr>
            </w:pPr>
            <w:r w:rsidRPr="00057321">
              <w:rPr>
                <w:rFonts w:ascii="Arial" w:eastAsia="Times New Roman" w:hAnsi="Arial" w:cs="Arial"/>
                <w:szCs w:val="20"/>
                <w:lang w:val="de-DE"/>
              </w:rPr>
              <w:t xml:space="preserve">Tel: </w:t>
            </w:r>
            <w:r w:rsidRPr="00057321">
              <w:rPr>
                <w:rFonts w:ascii="Arial" w:eastAsia="Times New Roman" w:hAnsi="Arial" w:cs="Arial"/>
                <w:szCs w:val="20"/>
                <w:lang w:val="de-DE"/>
              </w:rPr>
              <w:tab/>
              <w:t>+</w:t>
            </w:r>
            <w:r w:rsidR="00C038E6" w:rsidRPr="00057321">
              <w:rPr>
                <w:rFonts w:ascii="Arial" w:eastAsia="Times New Roman" w:hAnsi="Arial" w:cs="Arial"/>
                <w:szCs w:val="20"/>
              </w:rPr>
              <w:t>32 (0)455 10 12 74</w:t>
            </w:r>
            <w:r w:rsidR="00C038E6" w:rsidRPr="00057321" w:rsidDel="00C038E6">
              <w:rPr>
                <w:rFonts w:ascii="Arial" w:eastAsia="Times New Roman" w:hAnsi="Arial" w:cs="Arial"/>
                <w:szCs w:val="20"/>
                <w:lang w:val="de-DE"/>
              </w:rPr>
              <w:t xml:space="preserve"> </w:t>
            </w:r>
          </w:p>
          <w:p w14:paraId="0384CD50" w14:textId="67897730" w:rsidR="009E26C0" w:rsidRPr="00057321" w:rsidRDefault="00817ABB" w:rsidP="00B5328B">
            <w:pPr>
              <w:keepLines/>
              <w:tabs>
                <w:tab w:val="num" w:pos="930"/>
                <w:tab w:val="left" w:pos="2268"/>
                <w:tab w:val="left" w:pos="3150"/>
              </w:tabs>
              <w:overflowPunct w:val="0"/>
              <w:autoSpaceDE w:val="0"/>
              <w:autoSpaceDN w:val="0"/>
              <w:adjustRightInd w:val="0"/>
              <w:spacing w:after="0"/>
              <w:ind w:left="930" w:hanging="930"/>
              <w:jc w:val="both"/>
              <w:textAlignment w:val="baseline"/>
              <w:rPr>
                <w:rFonts w:ascii="Arial" w:eastAsia="Times New Roman" w:hAnsi="Arial" w:cs="Arial"/>
                <w:szCs w:val="20"/>
                <w:lang w:val="de-DE"/>
              </w:rPr>
            </w:pPr>
            <w:proofErr w:type="spellStart"/>
            <w:r w:rsidRPr="00057321">
              <w:rPr>
                <w:rFonts w:ascii="Arial" w:eastAsia="Times New Roman" w:hAnsi="Arial" w:cs="Arial"/>
                <w:szCs w:val="20"/>
                <w:lang w:val="de-DE"/>
              </w:rPr>
              <w:t>e-mail</w:t>
            </w:r>
            <w:proofErr w:type="spellEnd"/>
            <w:r w:rsidRPr="00057321">
              <w:rPr>
                <w:rFonts w:ascii="Arial" w:eastAsia="Times New Roman" w:hAnsi="Arial" w:cs="Arial"/>
                <w:szCs w:val="20"/>
                <w:lang w:val="de-DE"/>
              </w:rPr>
              <w:t>:</w:t>
            </w:r>
            <w:r w:rsidRPr="00057321">
              <w:rPr>
                <w:rFonts w:ascii="Arial" w:eastAsia="Times New Roman" w:hAnsi="Arial" w:cs="Arial"/>
                <w:szCs w:val="20"/>
                <w:lang w:val="de-DE"/>
              </w:rPr>
              <w:tab/>
            </w:r>
            <w:r w:rsidR="00C038E6" w:rsidRPr="00057321">
              <w:rPr>
                <w:rFonts w:ascii="Arial" w:eastAsia="Times New Roman" w:hAnsi="Arial" w:cs="Arial"/>
                <w:szCs w:val="20"/>
                <w:lang w:val="de-DE"/>
              </w:rPr>
              <w:t>Egita.Aizsilniece-Ibema@liaa.gov.lv</w:t>
            </w:r>
            <w:r w:rsidR="00B5328B" w:rsidRPr="00057321">
              <w:rPr>
                <w:rFonts w:ascii="Arial" w:eastAsia="Times New Roman" w:hAnsi="Arial" w:cs="Arial"/>
                <w:szCs w:val="20"/>
                <w:lang w:val="de-DE"/>
              </w:rPr>
              <w:t xml:space="preserve"> </w:t>
            </w:r>
          </w:p>
          <w:p w14:paraId="18C53707" w14:textId="77777777" w:rsidR="005C5A99" w:rsidRPr="00057321" w:rsidRDefault="005C5A99" w:rsidP="005C5A99">
            <w:pPr>
              <w:keepLines/>
              <w:tabs>
                <w:tab w:val="num" w:pos="930"/>
                <w:tab w:val="left" w:pos="2268"/>
              </w:tabs>
              <w:overflowPunct w:val="0"/>
              <w:autoSpaceDE w:val="0"/>
              <w:autoSpaceDN w:val="0"/>
              <w:adjustRightInd w:val="0"/>
              <w:spacing w:after="0"/>
              <w:ind w:left="930" w:hanging="930"/>
              <w:jc w:val="both"/>
              <w:textAlignment w:val="baseline"/>
              <w:rPr>
                <w:rFonts w:ascii="Arial" w:eastAsia="Times New Roman" w:hAnsi="Arial" w:cs="Arial"/>
                <w:szCs w:val="20"/>
                <w:lang w:val="de-DE"/>
              </w:rPr>
            </w:pPr>
          </w:p>
        </w:tc>
      </w:tr>
    </w:tbl>
    <w:p w14:paraId="11C5808C" w14:textId="77777777" w:rsidR="009E26C0" w:rsidRPr="00057321" w:rsidRDefault="00817ABB" w:rsidP="001C1539">
      <w:pPr>
        <w:pStyle w:val="Heading2"/>
      </w:pPr>
      <w:r w:rsidRPr="00057321">
        <w:t>Any change made to the communication details shall have effect only after it has been notified in writing, in paper or electronic form, to the other Party at the above addresses.</w:t>
      </w:r>
    </w:p>
    <w:p w14:paraId="60E13FCB" w14:textId="77777777" w:rsidR="009E26C0" w:rsidRPr="00057321" w:rsidRDefault="00817ABB" w:rsidP="001C1539">
      <w:pPr>
        <w:pStyle w:val="Heading2"/>
      </w:pPr>
      <w:r w:rsidRPr="00057321">
        <w:t>Notices and other communications are deemed to have been made when they are received by the receiving Party.</w:t>
      </w:r>
    </w:p>
    <w:p w14:paraId="3C592CC8" w14:textId="77777777" w:rsidR="009E26C0" w:rsidRPr="00057321" w:rsidRDefault="00817ABB" w:rsidP="001C1539">
      <w:pPr>
        <w:pStyle w:val="Heading1"/>
      </w:pPr>
      <w:bookmarkStart w:id="9" w:name="_Toc443943508"/>
      <w:r w:rsidRPr="00057321">
        <w:t>– Status</w:t>
      </w:r>
      <w:bookmarkEnd w:id="9"/>
    </w:p>
    <w:p w14:paraId="4417CCEC" w14:textId="77777777" w:rsidR="009E26C0" w:rsidRPr="00057321" w:rsidRDefault="00817ABB" w:rsidP="001C1539">
      <w:pPr>
        <w:pStyle w:val="Heading2"/>
      </w:pPr>
      <w:r w:rsidRPr="00057321">
        <w:t>Nothing in this Agreement will create or be construed as creating a partnership or joint venture, agency, lawyer-client or similar relationship between the Parties nor authorise any Party to make any statements or enter into any agreement on behalf of any other Party, except as expressly set out in this Agreement.</w:t>
      </w:r>
    </w:p>
    <w:p w14:paraId="601D5286" w14:textId="77777777" w:rsidR="009E26C0" w:rsidRPr="00057321" w:rsidRDefault="00817ABB" w:rsidP="001C1539">
      <w:pPr>
        <w:pStyle w:val="Heading2"/>
      </w:pPr>
      <w:r w:rsidRPr="00057321">
        <w:t>The Bank does not owe the Beneficiary any fiduciary duty.</w:t>
      </w:r>
    </w:p>
    <w:p w14:paraId="5FF3C1E2" w14:textId="77777777" w:rsidR="009E26C0" w:rsidRPr="00057321" w:rsidRDefault="00817ABB" w:rsidP="001C1539">
      <w:pPr>
        <w:pStyle w:val="Heading1"/>
      </w:pPr>
      <w:bookmarkStart w:id="10" w:name="_Toc443943509"/>
      <w:r w:rsidRPr="00057321">
        <w:t>– Governing Law and Dispute Settlement</w:t>
      </w:r>
      <w:bookmarkEnd w:id="10"/>
    </w:p>
    <w:p w14:paraId="2561E7D3" w14:textId="77777777" w:rsidR="009E26C0" w:rsidRPr="00057321" w:rsidRDefault="00817ABB" w:rsidP="001C1539">
      <w:pPr>
        <w:pStyle w:val="Heading2"/>
      </w:pPr>
      <w:r w:rsidRPr="00057321">
        <w:t>This Agreement and its formation, construction and validity will be governed by the general principles of European Union law common to the Member States, as interpreted by the Court of Justice of the European Union.</w:t>
      </w:r>
    </w:p>
    <w:p w14:paraId="380752A2" w14:textId="77777777" w:rsidR="009E26C0" w:rsidRPr="00057321" w:rsidRDefault="00817ABB" w:rsidP="001C1539">
      <w:pPr>
        <w:pStyle w:val="Heading2"/>
      </w:pPr>
      <w:r w:rsidRPr="00057321">
        <w:lastRenderedPageBreak/>
        <w:t>The Parties shall endeavour to settle amicably any dispute arising between them out of or in connection with this Agreement or its subject matter or formation (including non-contractual disputes or claims). If no amicable agreement is reached within sixty (60) calendar days from the notification of such dispute or complaint from one Party to the other, in accordance with Article 10 (</w:t>
      </w:r>
      <w:r w:rsidRPr="00057321">
        <w:rPr>
          <w:i/>
        </w:rPr>
        <w:t>Notices and other Communications</w:t>
      </w:r>
      <w:r w:rsidRPr="00057321">
        <w:t>), all disputes concerning this Agreement shall be submitted to the exclusive jurisdiction of the Court of Justice of the European Union.</w:t>
      </w:r>
    </w:p>
    <w:p w14:paraId="0BF9E78C" w14:textId="77777777" w:rsidR="009E26C0" w:rsidRPr="00057321" w:rsidRDefault="00817ABB" w:rsidP="001C1539">
      <w:pPr>
        <w:pStyle w:val="Heading1"/>
      </w:pPr>
      <w:bookmarkStart w:id="11" w:name="_Toc443943510"/>
      <w:r w:rsidRPr="00057321">
        <w:t>– Evaluations</w:t>
      </w:r>
      <w:bookmarkEnd w:id="11"/>
    </w:p>
    <w:p w14:paraId="0D349F68" w14:textId="77777777" w:rsidR="009E26C0" w:rsidRPr="00057321" w:rsidRDefault="00817ABB" w:rsidP="009E26C0">
      <w:pPr>
        <w:tabs>
          <w:tab w:val="left" w:pos="2268"/>
        </w:tabs>
        <w:overflowPunct w:val="0"/>
        <w:autoSpaceDE w:val="0"/>
        <w:autoSpaceDN w:val="0"/>
        <w:adjustRightInd w:val="0"/>
        <w:ind w:left="567"/>
        <w:jc w:val="both"/>
        <w:textAlignment w:val="baseline"/>
        <w:rPr>
          <w:rFonts w:ascii="Arial" w:eastAsia="Times New Roman" w:hAnsi="Arial" w:cs="Arial"/>
          <w:szCs w:val="20"/>
        </w:rPr>
      </w:pPr>
      <w:r w:rsidRPr="00057321">
        <w:rPr>
          <w:rFonts w:ascii="Arial" w:eastAsia="Times New Roman" w:hAnsi="Arial" w:cs="Arial"/>
          <w:szCs w:val="20"/>
        </w:rPr>
        <w:t>Without prejudice to confidentiality obligations assumed by the Bank, in case the Bank or the European Commission carries out an evaluation or a monitoring mission related to the Services provided under this Agreement, the Beneficiary undertakes to provide to the Bank or the European Commission or third parties authorised by them, any document or information or grant the necessary access rights which will assist them in performing the evaluation or monitoring mission.</w:t>
      </w:r>
    </w:p>
    <w:p w14:paraId="36D41F71" w14:textId="77777777" w:rsidR="009E26C0" w:rsidRPr="00057321" w:rsidRDefault="00817ABB" w:rsidP="001C1539">
      <w:pPr>
        <w:pStyle w:val="Heading1"/>
      </w:pPr>
      <w:bookmarkStart w:id="12" w:name="_Toc443943511"/>
      <w:r w:rsidRPr="00057321">
        <w:t>– Visibility</w:t>
      </w:r>
      <w:bookmarkEnd w:id="12"/>
    </w:p>
    <w:p w14:paraId="02C6F08C" w14:textId="77777777" w:rsidR="009E26C0" w:rsidRPr="00057321" w:rsidRDefault="00817ABB" w:rsidP="009E26C0">
      <w:pPr>
        <w:tabs>
          <w:tab w:val="left" w:pos="2268"/>
        </w:tabs>
        <w:overflowPunct w:val="0"/>
        <w:autoSpaceDE w:val="0"/>
        <w:autoSpaceDN w:val="0"/>
        <w:adjustRightInd w:val="0"/>
        <w:ind w:left="567"/>
        <w:jc w:val="both"/>
        <w:textAlignment w:val="baseline"/>
        <w:rPr>
          <w:rFonts w:ascii="Arial" w:eastAsia="Times New Roman" w:hAnsi="Arial" w:cs="Arial"/>
          <w:szCs w:val="20"/>
        </w:rPr>
      </w:pPr>
      <w:r w:rsidRPr="00057321">
        <w:rPr>
          <w:rFonts w:ascii="Arial" w:eastAsia="Times New Roman" w:hAnsi="Arial" w:cs="Arial"/>
          <w:szCs w:val="20"/>
        </w:rPr>
        <w:t>The Beneficiary undertakes to acknowledge, in any information given to the press or to any third parties, related publicity material, official notices, reports or publications, the fact that the Services were provided benefitting from the support of the European Union, and if applicable of the Bank, in the framework of the InvestEU Advisory Hub. To this effect, the Bank shall make available to the Beneficiary any logos or other visibility tools to be applied in respect of the InvestEU Advisory Hub.</w:t>
      </w:r>
    </w:p>
    <w:p w14:paraId="2506CAB5" w14:textId="77777777" w:rsidR="009E26C0" w:rsidRPr="00057321" w:rsidRDefault="00817ABB" w:rsidP="001C1539">
      <w:pPr>
        <w:pStyle w:val="Heading1"/>
      </w:pPr>
      <w:bookmarkStart w:id="13" w:name="_Toc443943512"/>
      <w:r w:rsidRPr="00057321">
        <w:t>– Personal Data</w:t>
      </w:r>
      <w:bookmarkEnd w:id="13"/>
    </w:p>
    <w:p w14:paraId="109B3CCE" w14:textId="77777777" w:rsidR="009E26C0" w:rsidRPr="00057321" w:rsidRDefault="00817ABB" w:rsidP="009E26C0">
      <w:pPr>
        <w:keepLines/>
        <w:tabs>
          <w:tab w:val="left" w:pos="2268"/>
        </w:tabs>
        <w:overflowPunct w:val="0"/>
        <w:autoSpaceDE w:val="0"/>
        <w:autoSpaceDN w:val="0"/>
        <w:adjustRightInd w:val="0"/>
        <w:ind w:left="567"/>
        <w:jc w:val="both"/>
        <w:textAlignment w:val="baseline"/>
        <w:rPr>
          <w:rFonts w:ascii="Arial" w:hAnsi="Arial" w:cs="Arial"/>
          <w:iCs/>
          <w:szCs w:val="20"/>
        </w:rPr>
      </w:pPr>
      <w:r w:rsidRPr="00057321">
        <w:rPr>
          <w:rFonts w:ascii="Arial" w:hAnsi="Arial" w:cs="Arial"/>
          <w:iCs/>
          <w:szCs w:val="20"/>
        </w:rPr>
        <w:t xml:space="preserve">The Parties mutually </w:t>
      </w:r>
      <w:r w:rsidRPr="00057321">
        <w:rPr>
          <w:rFonts w:ascii="Arial" w:eastAsia="Times New Roman" w:hAnsi="Arial" w:cs="Arial"/>
          <w:szCs w:val="20"/>
        </w:rPr>
        <w:t>agree</w:t>
      </w:r>
      <w:r w:rsidRPr="00057321">
        <w:rPr>
          <w:rFonts w:ascii="Arial" w:hAnsi="Arial" w:cs="Arial"/>
          <w:iCs/>
          <w:szCs w:val="20"/>
        </w:rPr>
        <w:t xml:space="preserve"> that each of them acts as independent controller </w:t>
      </w:r>
      <w:proofErr w:type="gramStart"/>
      <w:r w:rsidRPr="00057321">
        <w:rPr>
          <w:rFonts w:ascii="Arial" w:hAnsi="Arial" w:cs="Arial"/>
          <w:iCs/>
          <w:szCs w:val="20"/>
        </w:rPr>
        <w:t>with regard to</w:t>
      </w:r>
      <w:proofErr w:type="gramEnd"/>
      <w:r w:rsidRPr="00057321">
        <w:rPr>
          <w:rFonts w:ascii="Arial" w:hAnsi="Arial" w:cs="Arial"/>
          <w:iCs/>
          <w:szCs w:val="20"/>
        </w:rPr>
        <w:t xml:space="preserve"> any personal data processing operation it performs in implementation or in relation to the Agreement. As such, the Parties </w:t>
      </w:r>
      <w:proofErr w:type="gramStart"/>
      <w:r w:rsidRPr="00057321">
        <w:rPr>
          <w:rFonts w:ascii="Arial" w:hAnsi="Arial" w:cs="Arial"/>
          <w:iCs/>
          <w:szCs w:val="20"/>
        </w:rPr>
        <w:t>have to</w:t>
      </w:r>
      <w:proofErr w:type="gramEnd"/>
      <w:r w:rsidRPr="00057321">
        <w:rPr>
          <w:rFonts w:ascii="Arial" w:hAnsi="Arial" w:cs="Arial"/>
          <w:iCs/>
          <w:szCs w:val="20"/>
        </w:rPr>
        <w:t xml:space="preserve"> comply with the obligations set forth by the data protection legislation applicable to their operation. Specifically, if the provision of the Services under this Agreement involves processing of personal data by the Beneficiary, the Beneficiary shall do so in accordance with the provisions of Regulation 2016/679 of the European Parliament and of the Council of 27 April 2016 on the protection of natural persons with regard to the processing of personal data and on the free movement of such data and repealing Directive 95/46/EC. If the provision of Services under this Agreement involves processing of personal data by the Bank, the Bank shall do so in accordance with the provisions of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For the Bank, the terms controller and personal data have the meaning defined in Article 3 of the above-mentioned Regulation. The privacy statement informing about the Bank’s personal data processing operations can be accessed via the following link published on the Bank’s website: </w:t>
      </w:r>
      <w:hyperlink r:id="rId35" w:history="1">
        <w:r w:rsidR="000B71E9" w:rsidRPr="00057321">
          <w:rPr>
            <w:rStyle w:val="Hyperlink"/>
            <w:rFonts w:ascii="Arial" w:hAnsi="Arial" w:cs="Arial"/>
            <w:szCs w:val="20"/>
          </w:rPr>
          <w:t>https://www.eib.org/en/privacy/lending.htm</w:t>
        </w:r>
      </w:hyperlink>
      <w:r w:rsidRPr="00057321">
        <w:rPr>
          <w:rFonts w:ascii="Arial" w:hAnsi="Arial" w:cs="Arial"/>
          <w:iCs/>
          <w:szCs w:val="20"/>
        </w:rPr>
        <w:t xml:space="preserve">. The Beneficiary undertakes to pass this information on to data subjects whose personal data can be processed by the Bank in implementation of the Services. </w:t>
      </w:r>
    </w:p>
    <w:p w14:paraId="2E78540C" w14:textId="77777777" w:rsidR="009E26C0" w:rsidRPr="00057321" w:rsidRDefault="00817ABB" w:rsidP="001C1539">
      <w:pPr>
        <w:pStyle w:val="Heading1"/>
      </w:pPr>
      <w:bookmarkStart w:id="14" w:name="_Toc443943513"/>
      <w:r w:rsidRPr="00057321">
        <w:lastRenderedPageBreak/>
        <w:t>– Audits</w:t>
      </w:r>
      <w:bookmarkEnd w:id="14"/>
    </w:p>
    <w:p w14:paraId="593D2673" w14:textId="77777777" w:rsidR="009E26C0" w:rsidRPr="00057321" w:rsidRDefault="00817ABB" w:rsidP="001C1539">
      <w:pPr>
        <w:pStyle w:val="Heading2"/>
      </w:pPr>
      <w:r w:rsidRPr="00057321">
        <w:t>The Beneficiary acknowledges and agrees that, given the status of the Bank as a body of the European Union, national audit authorities do not enjoy any auditing rights and the Bank is only subject to audit verification (including on-the-spot-visits) performed directly by the European Court of Auditors in accordance with Article 287(3) of the TFEU and the Tripartite Agreement entered into between the European Court of Auditors, the European Commission and the Bank, mentioned in Article 287(3) of the TFEU.</w:t>
      </w:r>
    </w:p>
    <w:p w14:paraId="19F8FEAB" w14:textId="77777777" w:rsidR="009E26C0" w:rsidRPr="00057321" w:rsidRDefault="00817ABB" w:rsidP="001C1539">
      <w:pPr>
        <w:pStyle w:val="Heading2"/>
      </w:pPr>
      <w:r w:rsidRPr="00057321">
        <w:t>The Beneficiary shall allow the Bank, the European Court of Auditors, the European Commission, the European Anti-Fraud Office (OLAF), the European Public Prosecutor’s Office (EPPO) and any third party authorised by any of the preceding, to carry out audits and controls, including on-the-spot checks and inspections, in relation to the Beneficiary and to request information from the Beneficiary in respect of this Agreement and its execution. These verifications may take place up to five (5) years after the finalisation of the Services, and the Beneficiary shall keep records of this Agreement and its execution during this period.</w:t>
      </w:r>
    </w:p>
    <w:p w14:paraId="004EA763" w14:textId="77777777" w:rsidR="009E26C0" w:rsidRPr="00057321" w:rsidRDefault="00817ABB" w:rsidP="001C1539">
      <w:pPr>
        <w:pStyle w:val="Heading1"/>
      </w:pPr>
      <w:r w:rsidRPr="00057321">
        <w:t>– Final Provisions</w:t>
      </w:r>
    </w:p>
    <w:p w14:paraId="64783C75" w14:textId="77777777" w:rsidR="009E26C0" w:rsidRPr="00057321" w:rsidRDefault="00817ABB" w:rsidP="001C1539">
      <w:pPr>
        <w:pStyle w:val="Heading2"/>
      </w:pPr>
      <w:r w:rsidRPr="00057321">
        <w:t>Annex I to this Agreement (</w:t>
      </w:r>
      <w:r w:rsidRPr="00057321">
        <w:rPr>
          <w:i/>
        </w:rPr>
        <w:t>Description of Services</w:t>
      </w:r>
      <w:r w:rsidRPr="00057321">
        <w:t>) forms an integral part thereof. In the event of any ambiguities, conflicts or inconsistencies between or among any of the provisions of this Agreement, the provisions of the core terms of this Agreement shall take precedence.</w:t>
      </w:r>
    </w:p>
    <w:p w14:paraId="73B436E2" w14:textId="77777777" w:rsidR="009E26C0" w:rsidRPr="00057321" w:rsidRDefault="00817ABB" w:rsidP="001C1539">
      <w:pPr>
        <w:pStyle w:val="Heading2"/>
      </w:pPr>
      <w:r w:rsidRPr="00057321">
        <w:t>This Agreement is executed in three (3) originals in the English language (each page of which has been initialled by a representative of the Beneficiary), of which two (2) originals for the Bank and one (1) original for the Beneficiary.</w:t>
      </w:r>
    </w:p>
    <w:tbl>
      <w:tblPr>
        <w:tblStyle w:val="TableGrid6"/>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4360"/>
      </w:tblGrid>
      <w:tr w:rsidR="00BA3D82" w:rsidRPr="00057321" w14:paraId="72904183" w14:textId="77777777" w:rsidTr="00057321">
        <w:trPr>
          <w:trHeight w:val="1647"/>
        </w:trPr>
        <w:tc>
          <w:tcPr>
            <w:tcW w:w="8970" w:type="dxa"/>
            <w:gridSpan w:val="2"/>
            <w:tcMar>
              <w:top w:w="28" w:type="dxa"/>
              <w:left w:w="57" w:type="dxa"/>
              <w:bottom w:w="28" w:type="dxa"/>
              <w:right w:w="57" w:type="dxa"/>
            </w:tcMar>
          </w:tcPr>
          <w:p w14:paraId="63AA7748" w14:textId="77777777" w:rsidR="00515C9C" w:rsidRPr="00057321" w:rsidRDefault="00817ABB" w:rsidP="00C34910">
            <w:pPr>
              <w:spacing w:line="240" w:lineRule="atLeast"/>
              <w:jc w:val="center"/>
              <w:rPr>
                <w:rFonts w:ascii="Arial" w:hAnsi="Arial" w:cs="Arial"/>
                <w:b/>
                <w:lang w:eastAsia="en-US"/>
              </w:rPr>
            </w:pPr>
            <w:r w:rsidRPr="00057321">
              <w:rPr>
                <w:rFonts w:ascii="Arial" w:hAnsi="Arial" w:cs="Arial"/>
                <w:b/>
                <w:lang w:eastAsia="en-US"/>
              </w:rPr>
              <w:t xml:space="preserve">For and on behalf of </w:t>
            </w:r>
          </w:p>
          <w:p w14:paraId="1DAEF6AD" w14:textId="77777777" w:rsidR="00515C9C" w:rsidRPr="00057321" w:rsidRDefault="00817ABB" w:rsidP="00C34910">
            <w:pPr>
              <w:spacing w:line="240" w:lineRule="atLeast"/>
              <w:jc w:val="center"/>
              <w:rPr>
                <w:rFonts w:ascii="Arial" w:hAnsi="Arial" w:cs="Arial"/>
                <w:lang w:eastAsia="en-US"/>
              </w:rPr>
            </w:pPr>
            <w:r w:rsidRPr="00057321">
              <w:rPr>
                <w:rFonts w:ascii="Arial" w:hAnsi="Arial" w:cs="Arial"/>
                <w:lang w:eastAsia="en-US"/>
              </w:rPr>
              <w:t>THE EUROPEAN INVESTMENT BANK</w:t>
            </w:r>
          </w:p>
          <w:p w14:paraId="5C3A0571" w14:textId="77777777" w:rsidR="00515C9C" w:rsidRPr="00057321" w:rsidRDefault="00515C9C" w:rsidP="00C34910">
            <w:pPr>
              <w:spacing w:line="240" w:lineRule="atLeast"/>
              <w:jc w:val="center"/>
              <w:rPr>
                <w:rFonts w:ascii="Arial" w:hAnsi="Arial" w:cs="Arial"/>
                <w:lang w:eastAsia="en-US"/>
              </w:rPr>
            </w:pPr>
          </w:p>
          <w:p w14:paraId="38EF9B8A" w14:textId="77777777" w:rsidR="00515C9C" w:rsidRPr="00057321" w:rsidRDefault="00515C9C" w:rsidP="00C34910">
            <w:pPr>
              <w:spacing w:line="240" w:lineRule="atLeast"/>
              <w:jc w:val="center"/>
              <w:rPr>
                <w:rFonts w:ascii="Arial" w:hAnsi="Arial" w:cs="Arial"/>
                <w:lang w:eastAsia="en-US"/>
              </w:rPr>
            </w:pPr>
          </w:p>
          <w:p w14:paraId="5B2ECEA7" w14:textId="77777777" w:rsidR="00515C9C" w:rsidRPr="00057321" w:rsidRDefault="00515C9C" w:rsidP="00C34910">
            <w:pPr>
              <w:spacing w:line="240" w:lineRule="atLeast"/>
              <w:jc w:val="center"/>
              <w:rPr>
                <w:rFonts w:ascii="Arial" w:hAnsi="Arial" w:cs="Arial"/>
                <w:lang w:eastAsia="en-US"/>
              </w:rPr>
            </w:pPr>
          </w:p>
          <w:p w14:paraId="2DBACE7C" w14:textId="77777777" w:rsidR="00515C9C" w:rsidRPr="00057321" w:rsidRDefault="00515C9C" w:rsidP="00C34910">
            <w:pPr>
              <w:spacing w:line="240" w:lineRule="atLeast"/>
              <w:jc w:val="center"/>
              <w:rPr>
                <w:rFonts w:ascii="Arial" w:hAnsi="Arial" w:cs="Arial"/>
                <w:lang w:eastAsia="en-US"/>
              </w:rPr>
            </w:pPr>
          </w:p>
        </w:tc>
      </w:tr>
      <w:tr w:rsidR="0098705E" w:rsidRPr="00057321" w14:paraId="6FE47B0B" w14:textId="77777777" w:rsidTr="0083460F">
        <w:trPr>
          <w:trHeight w:val="1114"/>
        </w:trPr>
        <w:tc>
          <w:tcPr>
            <w:tcW w:w="8970" w:type="dxa"/>
            <w:gridSpan w:val="2"/>
            <w:tcMar>
              <w:top w:w="28" w:type="dxa"/>
              <w:left w:w="57" w:type="dxa"/>
              <w:bottom w:w="28" w:type="dxa"/>
              <w:right w:w="57" w:type="dxa"/>
            </w:tcMar>
          </w:tcPr>
          <w:p w14:paraId="44FC7E2C" w14:textId="77777777" w:rsidR="00BA55E9" w:rsidRPr="00057321" w:rsidRDefault="00C038E6" w:rsidP="00BA55E9">
            <w:pPr>
              <w:spacing w:line="240" w:lineRule="atLeast"/>
              <w:jc w:val="center"/>
              <w:rPr>
                <w:rFonts w:ascii="Arial" w:hAnsi="Arial" w:cs="Arial"/>
              </w:rPr>
            </w:pPr>
            <w:r w:rsidRPr="00057321">
              <w:rPr>
                <w:rFonts w:ascii="Arial" w:hAnsi="Arial" w:cs="Arial"/>
              </w:rPr>
              <w:t>Juan Magana Campos</w:t>
            </w:r>
            <w:r w:rsidR="00BA55E9" w:rsidRPr="00057321">
              <w:rPr>
                <w:rFonts w:ascii="Arial" w:hAnsi="Arial" w:cs="Arial"/>
              </w:rPr>
              <w:t xml:space="preserve"> </w:t>
            </w:r>
          </w:p>
          <w:p w14:paraId="6A88D6A8" w14:textId="77777777" w:rsidR="00BA55E9" w:rsidRPr="00057321" w:rsidRDefault="00BA55E9" w:rsidP="00BA55E9">
            <w:pPr>
              <w:spacing w:line="240" w:lineRule="atLeast"/>
              <w:jc w:val="center"/>
              <w:rPr>
                <w:rFonts w:ascii="Arial" w:hAnsi="Arial" w:cs="Arial"/>
              </w:rPr>
            </w:pPr>
            <w:r w:rsidRPr="00057321">
              <w:rPr>
                <w:rFonts w:ascii="Arial" w:hAnsi="Arial" w:cs="Arial"/>
                <w:lang w:eastAsia="en-US"/>
              </w:rPr>
              <w:t>Head of Growth Capital Advisory Division</w:t>
            </w:r>
            <w:r w:rsidRPr="00057321">
              <w:rPr>
                <w:rFonts w:ascii="Arial" w:hAnsi="Arial" w:cs="Arial"/>
              </w:rPr>
              <w:t xml:space="preserve"> </w:t>
            </w:r>
          </w:p>
          <w:p w14:paraId="2793B293" w14:textId="77777777" w:rsidR="00BA55E9" w:rsidRPr="00057321" w:rsidRDefault="00BA55E9" w:rsidP="00BA55E9">
            <w:pPr>
              <w:spacing w:line="240" w:lineRule="atLeast"/>
              <w:jc w:val="center"/>
              <w:rPr>
                <w:rFonts w:ascii="Arial" w:hAnsi="Arial" w:cs="Arial"/>
              </w:rPr>
            </w:pPr>
          </w:p>
          <w:p w14:paraId="17E67209" w14:textId="77777777" w:rsidR="00BA55E9" w:rsidRPr="00057321" w:rsidRDefault="00BA55E9" w:rsidP="00BA55E9">
            <w:pPr>
              <w:spacing w:line="240" w:lineRule="atLeast"/>
              <w:jc w:val="center"/>
              <w:rPr>
                <w:rFonts w:ascii="Arial" w:hAnsi="Arial" w:cs="Arial"/>
              </w:rPr>
            </w:pPr>
          </w:p>
          <w:p w14:paraId="7CA78BE4" w14:textId="77777777" w:rsidR="00BA55E9" w:rsidRPr="00057321" w:rsidRDefault="00BA55E9" w:rsidP="00BA55E9">
            <w:pPr>
              <w:spacing w:line="240" w:lineRule="atLeast"/>
              <w:jc w:val="center"/>
              <w:rPr>
                <w:rFonts w:ascii="Arial" w:hAnsi="Arial" w:cs="Arial"/>
              </w:rPr>
            </w:pPr>
          </w:p>
          <w:p w14:paraId="56D47B09" w14:textId="77777777" w:rsidR="00BA55E9" w:rsidRPr="00057321" w:rsidRDefault="00BA55E9" w:rsidP="00BA55E9">
            <w:pPr>
              <w:spacing w:line="240" w:lineRule="atLeast"/>
              <w:jc w:val="center"/>
              <w:rPr>
                <w:rFonts w:ascii="Arial" w:hAnsi="Arial" w:cs="Arial"/>
              </w:rPr>
            </w:pPr>
          </w:p>
          <w:p w14:paraId="66FDF778" w14:textId="4B88B6AA" w:rsidR="00BA55E9" w:rsidRPr="00057321" w:rsidRDefault="00BA55E9" w:rsidP="00BA55E9">
            <w:pPr>
              <w:spacing w:line="240" w:lineRule="atLeast"/>
              <w:jc w:val="center"/>
              <w:rPr>
                <w:rFonts w:ascii="Arial" w:hAnsi="Arial" w:cs="Arial"/>
              </w:rPr>
            </w:pPr>
            <w:r w:rsidRPr="00057321">
              <w:rPr>
                <w:rFonts w:ascii="Arial" w:hAnsi="Arial" w:cs="Arial"/>
              </w:rPr>
              <w:t>Martin Vatter</w:t>
            </w:r>
          </w:p>
          <w:p w14:paraId="380BB0BA" w14:textId="77777777" w:rsidR="00BA55E9" w:rsidRPr="00057321" w:rsidRDefault="00BA55E9" w:rsidP="00BA55E9">
            <w:pPr>
              <w:spacing w:line="240" w:lineRule="atLeast"/>
              <w:jc w:val="center"/>
              <w:rPr>
                <w:rFonts w:ascii="Arial" w:hAnsi="Arial" w:cs="Arial"/>
              </w:rPr>
            </w:pPr>
            <w:r w:rsidRPr="00057321">
              <w:rPr>
                <w:rFonts w:ascii="Arial" w:hAnsi="Arial" w:cs="Arial"/>
              </w:rPr>
              <w:t>Managerial Adviser and Head of Unit</w:t>
            </w:r>
          </w:p>
          <w:p w14:paraId="3387AC42" w14:textId="77777777" w:rsidR="00BA55E9" w:rsidRPr="00057321" w:rsidRDefault="00BA55E9" w:rsidP="00BA55E9">
            <w:pPr>
              <w:spacing w:line="240" w:lineRule="atLeast"/>
              <w:jc w:val="center"/>
              <w:rPr>
                <w:rFonts w:ascii="Arial" w:hAnsi="Arial" w:cs="Arial"/>
                <w:lang w:eastAsia="en-US"/>
              </w:rPr>
            </w:pPr>
            <w:r w:rsidRPr="00057321">
              <w:rPr>
                <w:rFonts w:ascii="Arial" w:hAnsi="Arial" w:cs="Arial"/>
              </w:rPr>
              <w:t>Legal Department</w:t>
            </w:r>
          </w:p>
          <w:p w14:paraId="3A9603EC" w14:textId="76E82DE6" w:rsidR="0098705E" w:rsidRPr="00057321" w:rsidRDefault="0098705E" w:rsidP="00C34910">
            <w:pPr>
              <w:spacing w:line="240" w:lineRule="atLeast"/>
              <w:jc w:val="center"/>
              <w:rPr>
                <w:rFonts w:ascii="Arial" w:hAnsi="Arial" w:cs="Arial"/>
                <w:lang w:eastAsia="en-US"/>
              </w:rPr>
            </w:pPr>
          </w:p>
          <w:p w14:paraId="5790FA70" w14:textId="40943D72" w:rsidR="0098705E" w:rsidRPr="00057321" w:rsidRDefault="0098705E" w:rsidP="0098705E">
            <w:pPr>
              <w:spacing w:line="240" w:lineRule="atLeast"/>
              <w:jc w:val="center"/>
              <w:rPr>
                <w:rFonts w:ascii="Arial" w:hAnsi="Arial" w:cs="Arial"/>
                <w:lang w:eastAsia="en-US"/>
              </w:rPr>
            </w:pPr>
          </w:p>
        </w:tc>
      </w:tr>
      <w:tr w:rsidR="00BA3D82" w:rsidRPr="00057321" w14:paraId="7EE41BBF" w14:textId="77777777" w:rsidTr="0098705E">
        <w:trPr>
          <w:trHeight w:val="281"/>
        </w:trPr>
        <w:tc>
          <w:tcPr>
            <w:tcW w:w="4610" w:type="dxa"/>
            <w:tcMar>
              <w:top w:w="28" w:type="dxa"/>
              <w:left w:w="57" w:type="dxa"/>
              <w:bottom w:w="28" w:type="dxa"/>
              <w:right w:w="57" w:type="dxa"/>
            </w:tcMar>
          </w:tcPr>
          <w:p w14:paraId="2B514577" w14:textId="77777777" w:rsidR="00515C9C" w:rsidRPr="00057321" w:rsidRDefault="00515C9C" w:rsidP="00C34910">
            <w:pPr>
              <w:spacing w:line="240" w:lineRule="atLeast"/>
              <w:jc w:val="both"/>
              <w:rPr>
                <w:rFonts w:ascii="Arial" w:hAnsi="Arial" w:cs="Arial"/>
              </w:rPr>
            </w:pPr>
          </w:p>
        </w:tc>
        <w:tc>
          <w:tcPr>
            <w:tcW w:w="4360" w:type="dxa"/>
            <w:tcMar>
              <w:top w:w="28" w:type="dxa"/>
              <w:left w:w="57" w:type="dxa"/>
              <w:bottom w:w="28" w:type="dxa"/>
              <w:right w:w="57" w:type="dxa"/>
            </w:tcMar>
          </w:tcPr>
          <w:p w14:paraId="67E2B26E" w14:textId="77777777" w:rsidR="00515C9C" w:rsidRPr="00057321" w:rsidRDefault="00515C9C" w:rsidP="00C34910">
            <w:pPr>
              <w:spacing w:line="240" w:lineRule="atLeast"/>
              <w:jc w:val="both"/>
              <w:rPr>
                <w:rFonts w:ascii="Arial" w:hAnsi="Arial" w:cs="Arial"/>
              </w:rPr>
            </w:pPr>
          </w:p>
        </w:tc>
      </w:tr>
      <w:tr w:rsidR="0098705E" w:rsidRPr="00057321" w14:paraId="30A41E1C" w14:textId="77777777" w:rsidTr="00491D90">
        <w:trPr>
          <w:trHeight w:val="281"/>
        </w:trPr>
        <w:tc>
          <w:tcPr>
            <w:tcW w:w="8970" w:type="dxa"/>
            <w:gridSpan w:val="2"/>
            <w:tcMar>
              <w:top w:w="28" w:type="dxa"/>
              <w:left w:w="57" w:type="dxa"/>
              <w:bottom w:w="28" w:type="dxa"/>
              <w:right w:w="57" w:type="dxa"/>
            </w:tcMar>
          </w:tcPr>
          <w:p w14:paraId="523E071F" w14:textId="1459C922" w:rsidR="0098705E" w:rsidRPr="00057321" w:rsidRDefault="0098705E" w:rsidP="00C34910">
            <w:pPr>
              <w:spacing w:line="240" w:lineRule="atLeast"/>
              <w:jc w:val="both"/>
              <w:rPr>
                <w:rFonts w:ascii="Arial" w:hAnsi="Arial" w:cs="Arial"/>
              </w:rPr>
            </w:pPr>
          </w:p>
        </w:tc>
      </w:tr>
      <w:tr w:rsidR="00BA3D82" w:rsidRPr="00057321" w14:paraId="6D4B643F" w14:textId="77777777" w:rsidTr="0098705E">
        <w:trPr>
          <w:trHeight w:val="281"/>
        </w:trPr>
        <w:tc>
          <w:tcPr>
            <w:tcW w:w="4610" w:type="dxa"/>
            <w:tcMar>
              <w:top w:w="28" w:type="dxa"/>
              <w:left w:w="57" w:type="dxa"/>
              <w:bottom w:w="28" w:type="dxa"/>
              <w:right w:w="57" w:type="dxa"/>
            </w:tcMar>
          </w:tcPr>
          <w:p w14:paraId="2323D697" w14:textId="77777777" w:rsidR="00515C9C" w:rsidRPr="00057321" w:rsidRDefault="00515C9C" w:rsidP="00C34910">
            <w:pPr>
              <w:spacing w:line="240" w:lineRule="atLeast"/>
              <w:jc w:val="both"/>
              <w:rPr>
                <w:rFonts w:ascii="Arial" w:hAnsi="Arial" w:cs="Arial"/>
              </w:rPr>
            </w:pPr>
          </w:p>
        </w:tc>
        <w:tc>
          <w:tcPr>
            <w:tcW w:w="4360" w:type="dxa"/>
            <w:tcMar>
              <w:top w:w="28" w:type="dxa"/>
              <w:left w:w="57" w:type="dxa"/>
              <w:bottom w:w="28" w:type="dxa"/>
              <w:right w:w="57" w:type="dxa"/>
            </w:tcMar>
          </w:tcPr>
          <w:p w14:paraId="30EC1E19" w14:textId="77777777" w:rsidR="00515C9C" w:rsidRPr="00057321" w:rsidRDefault="00515C9C" w:rsidP="00C34910">
            <w:pPr>
              <w:spacing w:line="240" w:lineRule="atLeast"/>
              <w:jc w:val="both"/>
              <w:rPr>
                <w:rFonts w:ascii="Arial" w:hAnsi="Arial" w:cs="Arial"/>
              </w:rPr>
            </w:pPr>
          </w:p>
        </w:tc>
      </w:tr>
      <w:tr w:rsidR="00BA3D82" w:rsidRPr="00057321" w14:paraId="0A394DC5" w14:textId="77777777" w:rsidTr="0098705E">
        <w:trPr>
          <w:trHeight w:val="281"/>
        </w:trPr>
        <w:tc>
          <w:tcPr>
            <w:tcW w:w="4610" w:type="dxa"/>
            <w:tcMar>
              <w:top w:w="28" w:type="dxa"/>
              <w:left w:w="57" w:type="dxa"/>
              <w:bottom w:w="28" w:type="dxa"/>
              <w:right w:w="57" w:type="dxa"/>
            </w:tcMar>
          </w:tcPr>
          <w:p w14:paraId="0051A373" w14:textId="77777777" w:rsidR="00515C9C" w:rsidRPr="00057321" w:rsidRDefault="00515C9C" w:rsidP="00C34910">
            <w:pPr>
              <w:spacing w:line="240" w:lineRule="atLeast"/>
              <w:jc w:val="both"/>
              <w:rPr>
                <w:rFonts w:ascii="Arial" w:hAnsi="Arial" w:cs="Arial"/>
              </w:rPr>
            </w:pPr>
          </w:p>
        </w:tc>
        <w:tc>
          <w:tcPr>
            <w:tcW w:w="4360" w:type="dxa"/>
            <w:tcMar>
              <w:top w:w="28" w:type="dxa"/>
              <w:left w:w="57" w:type="dxa"/>
              <w:bottom w:w="28" w:type="dxa"/>
              <w:right w:w="57" w:type="dxa"/>
            </w:tcMar>
          </w:tcPr>
          <w:p w14:paraId="56F82F3E" w14:textId="77777777" w:rsidR="00515C9C" w:rsidRPr="00057321" w:rsidRDefault="00515C9C" w:rsidP="00C34910">
            <w:pPr>
              <w:spacing w:line="240" w:lineRule="atLeast"/>
              <w:jc w:val="both"/>
              <w:rPr>
                <w:rFonts w:ascii="Arial" w:hAnsi="Arial" w:cs="Arial"/>
              </w:rPr>
            </w:pPr>
          </w:p>
        </w:tc>
      </w:tr>
      <w:tr w:rsidR="00BA3D82" w:rsidRPr="00057321" w14:paraId="655424B2" w14:textId="77777777" w:rsidTr="0098705E">
        <w:tc>
          <w:tcPr>
            <w:tcW w:w="8970" w:type="dxa"/>
            <w:gridSpan w:val="2"/>
            <w:tcMar>
              <w:top w:w="28" w:type="dxa"/>
              <w:left w:w="57" w:type="dxa"/>
              <w:bottom w:w="28" w:type="dxa"/>
              <w:right w:w="57" w:type="dxa"/>
            </w:tcMar>
          </w:tcPr>
          <w:p w14:paraId="5369442D" w14:textId="77777777" w:rsidR="00515C9C" w:rsidRPr="00057321" w:rsidRDefault="00817ABB" w:rsidP="00C34910">
            <w:pPr>
              <w:spacing w:line="240" w:lineRule="atLeast"/>
              <w:jc w:val="center"/>
              <w:rPr>
                <w:rFonts w:ascii="Arial" w:hAnsi="Arial" w:cs="Arial"/>
                <w:b/>
                <w:lang w:eastAsia="en-US"/>
              </w:rPr>
            </w:pPr>
            <w:r w:rsidRPr="00057321">
              <w:rPr>
                <w:rFonts w:ascii="Arial" w:hAnsi="Arial" w:cs="Arial"/>
                <w:b/>
                <w:lang w:eastAsia="en-US"/>
              </w:rPr>
              <w:t>For and on behalf of</w:t>
            </w:r>
          </w:p>
          <w:p w14:paraId="4924100D" w14:textId="39BD62E6" w:rsidR="00515C9C" w:rsidRPr="00057321" w:rsidRDefault="00C038E6" w:rsidP="00C34910">
            <w:pPr>
              <w:spacing w:line="240" w:lineRule="atLeast"/>
              <w:jc w:val="center"/>
              <w:rPr>
                <w:rFonts w:ascii="Arial" w:hAnsi="Arial" w:cs="Arial"/>
                <w:lang w:eastAsia="en-US"/>
              </w:rPr>
            </w:pPr>
            <w:r w:rsidRPr="00057321">
              <w:rPr>
                <w:rFonts w:ascii="Arial" w:hAnsi="Arial" w:cs="Arial"/>
                <w:lang w:eastAsia="en-US"/>
              </w:rPr>
              <w:t xml:space="preserve"> </w:t>
            </w:r>
            <w:r w:rsidRPr="00057321">
              <w:rPr>
                <w:rFonts w:ascii="Arial" w:hAnsi="Arial" w:cs="Arial"/>
                <w:bCs/>
              </w:rPr>
              <w:t>The Investment and Development Agency of </w:t>
            </w:r>
            <w:r w:rsidRPr="00057321">
              <w:rPr>
                <w:rFonts w:ascii="Arial" w:hAnsi="Arial" w:cs="Arial"/>
                <w:b/>
                <w:bCs/>
              </w:rPr>
              <w:t>Latvia</w:t>
            </w:r>
            <w:r w:rsidRPr="00057321">
              <w:rPr>
                <w:rFonts w:ascii="Arial" w:hAnsi="Arial" w:cs="Arial"/>
                <w:bCs/>
              </w:rPr>
              <w:t> (</w:t>
            </w:r>
            <w:r w:rsidRPr="00057321">
              <w:rPr>
                <w:rFonts w:ascii="Arial" w:hAnsi="Arial" w:cs="Arial"/>
                <w:b/>
                <w:bCs/>
              </w:rPr>
              <w:t>LIAA</w:t>
            </w:r>
            <w:r w:rsidRPr="00057321">
              <w:rPr>
                <w:rFonts w:ascii="Arial" w:hAnsi="Arial" w:cs="Arial"/>
                <w:bCs/>
              </w:rPr>
              <w:t>) </w:t>
            </w:r>
          </w:p>
          <w:p w14:paraId="07889EE3" w14:textId="77777777" w:rsidR="00515C9C" w:rsidRPr="00057321" w:rsidRDefault="00515C9C" w:rsidP="00C34910">
            <w:pPr>
              <w:spacing w:line="240" w:lineRule="atLeast"/>
              <w:jc w:val="center"/>
              <w:rPr>
                <w:rFonts w:ascii="Arial" w:hAnsi="Arial" w:cs="Arial"/>
                <w:lang w:eastAsia="en-US"/>
              </w:rPr>
            </w:pPr>
          </w:p>
          <w:p w14:paraId="1F442DFA" w14:textId="77777777" w:rsidR="00515C9C" w:rsidRPr="00057321" w:rsidRDefault="00515C9C" w:rsidP="00C34910">
            <w:pPr>
              <w:spacing w:line="240" w:lineRule="atLeast"/>
              <w:jc w:val="center"/>
              <w:rPr>
                <w:rFonts w:ascii="Arial" w:hAnsi="Arial" w:cs="Arial"/>
                <w:lang w:eastAsia="en-US"/>
              </w:rPr>
            </w:pPr>
          </w:p>
          <w:p w14:paraId="15A49C8D" w14:textId="77777777" w:rsidR="00515C9C" w:rsidRPr="00057321" w:rsidRDefault="00515C9C" w:rsidP="00C34910">
            <w:pPr>
              <w:spacing w:line="240" w:lineRule="atLeast"/>
              <w:jc w:val="center"/>
              <w:rPr>
                <w:rFonts w:ascii="Arial" w:hAnsi="Arial" w:cs="Arial"/>
                <w:lang w:eastAsia="en-US"/>
              </w:rPr>
            </w:pPr>
          </w:p>
          <w:p w14:paraId="671680B2" w14:textId="4ED8F0CA" w:rsidR="00515C9C" w:rsidRPr="00057321" w:rsidRDefault="00C038E6" w:rsidP="00C34910">
            <w:pPr>
              <w:spacing w:line="240" w:lineRule="atLeast"/>
              <w:jc w:val="center"/>
              <w:rPr>
                <w:rFonts w:ascii="Arial" w:hAnsi="Arial" w:cs="Arial"/>
                <w:lang w:eastAsia="en-US"/>
              </w:rPr>
            </w:pPr>
            <w:r w:rsidRPr="00057321">
              <w:rPr>
                <w:rFonts w:ascii="Arial" w:hAnsi="Arial" w:cs="Arial"/>
                <w:lang w:eastAsia="en-US"/>
              </w:rPr>
              <w:t>XXX</w:t>
            </w:r>
          </w:p>
        </w:tc>
      </w:tr>
      <w:tr w:rsidR="00BA3D82" w:rsidRPr="00057321" w14:paraId="2B03BD00" w14:textId="77777777" w:rsidTr="0098705E">
        <w:trPr>
          <w:trHeight w:val="284"/>
        </w:trPr>
        <w:tc>
          <w:tcPr>
            <w:tcW w:w="8970" w:type="dxa"/>
            <w:gridSpan w:val="2"/>
            <w:tcMar>
              <w:top w:w="28" w:type="dxa"/>
              <w:left w:w="57" w:type="dxa"/>
              <w:bottom w:w="28" w:type="dxa"/>
              <w:right w:w="57" w:type="dxa"/>
            </w:tcMar>
          </w:tcPr>
          <w:p w14:paraId="44FFF917" w14:textId="3187F1D7" w:rsidR="00515C9C" w:rsidRPr="00057321" w:rsidRDefault="00515C9C" w:rsidP="00C34910">
            <w:pPr>
              <w:spacing w:line="240" w:lineRule="atLeast"/>
              <w:jc w:val="both"/>
              <w:rPr>
                <w:rFonts w:ascii="Arial" w:hAnsi="Arial" w:cs="Arial"/>
              </w:rPr>
            </w:pPr>
          </w:p>
        </w:tc>
      </w:tr>
    </w:tbl>
    <w:p w14:paraId="49767414" w14:textId="77777777" w:rsidR="00515C9C" w:rsidRPr="00057321" w:rsidRDefault="00515C9C" w:rsidP="00515C9C">
      <w:pPr>
        <w:overflowPunct w:val="0"/>
        <w:autoSpaceDE w:val="0"/>
        <w:autoSpaceDN w:val="0"/>
        <w:adjustRightInd w:val="0"/>
        <w:jc w:val="both"/>
        <w:textAlignment w:val="baseline"/>
        <w:rPr>
          <w:rFonts w:ascii="Arial" w:eastAsia="Times New Roman" w:hAnsi="Arial" w:cs="Arial"/>
          <w:szCs w:val="20"/>
        </w:rPr>
      </w:pPr>
    </w:p>
    <w:p w14:paraId="604FFD41" w14:textId="77777777" w:rsidR="000C083B" w:rsidRPr="00057321" w:rsidRDefault="00817ABB" w:rsidP="000C083B">
      <w:pPr>
        <w:rPr>
          <w:rFonts w:ascii="Arial" w:eastAsia="Times New Roman" w:hAnsi="Arial" w:cs="Arial"/>
          <w:szCs w:val="20"/>
        </w:rPr>
      </w:pPr>
      <w:r w:rsidRPr="00057321">
        <w:rPr>
          <w:rFonts w:ascii="Arial" w:eastAsia="Times New Roman" w:hAnsi="Arial" w:cs="Arial"/>
          <w:szCs w:val="20"/>
        </w:rPr>
        <w:br w:type="page"/>
      </w:r>
    </w:p>
    <w:p w14:paraId="77B38638" w14:textId="77777777" w:rsidR="00C6055E" w:rsidRPr="00057321" w:rsidRDefault="00817ABB" w:rsidP="00C6055E">
      <w:pPr>
        <w:spacing w:before="120" w:line="240" w:lineRule="auto"/>
        <w:jc w:val="center"/>
        <w:rPr>
          <w:rFonts w:ascii="Arial" w:hAnsi="Arial" w:cs="Arial"/>
          <w:b/>
          <w:szCs w:val="20"/>
          <w:u w:val="single"/>
        </w:rPr>
      </w:pPr>
      <w:r w:rsidRPr="00057321">
        <w:rPr>
          <w:rFonts w:ascii="Arial" w:hAnsi="Arial" w:cs="Arial"/>
          <w:b/>
          <w:szCs w:val="20"/>
          <w:u w:val="single"/>
        </w:rPr>
        <w:lastRenderedPageBreak/>
        <w:t xml:space="preserve">Annex </w:t>
      </w:r>
      <w:r w:rsidR="00275081" w:rsidRPr="00057321">
        <w:rPr>
          <w:rFonts w:ascii="Arial" w:hAnsi="Arial" w:cs="Arial"/>
          <w:b/>
          <w:szCs w:val="20"/>
          <w:u w:val="single"/>
        </w:rPr>
        <w:t>I</w:t>
      </w:r>
    </w:p>
    <w:p w14:paraId="3D3109DB" w14:textId="77777777" w:rsidR="00C6055E" w:rsidRPr="00057321" w:rsidRDefault="00817ABB" w:rsidP="00C6055E">
      <w:pPr>
        <w:spacing w:before="120" w:line="240" w:lineRule="auto"/>
        <w:jc w:val="center"/>
        <w:rPr>
          <w:rFonts w:ascii="Arial" w:hAnsi="Arial" w:cs="Arial"/>
          <w:b/>
          <w:szCs w:val="20"/>
          <w:u w:val="single"/>
        </w:rPr>
      </w:pPr>
      <w:r w:rsidRPr="00057321">
        <w:rPr>
          <w:rFonts w:ascii="Arial" w:hAnsi="Arial" w:cs="Arial"/>
          <w:b/>
          <w:szCs w:val="20"/>
          <w:u w:val="single"/>
        </w:rPr>
        <w:t>Section I</w:t>
      </w:r>
    </w:p>
    <w:p w14:paraId="1D53E59C" w14:textId="77777777" w:rsidR="00C6055E" w:rsidRPr="00057321" w:rsidRDefault="00817ABB" w:rsidP="00696B8F">
      <w:pPr>
        <w:pStyle w:val="ListParagraph"/>
        <w:numPr>
          <w:ilvl w:val="0"/>
          <w:numId w:val="28"/>
        </w:numPr>
        <w:spacing w:after="0" w:line="240" w:lineRule="auto"/>
        <w:ind w:left="360"/>
        <w:jc w:val="both"/>
        <w:rPr>
          <w:rFonts w:ascii="Arial" w:hAnsi="Arial" w:cs="Arial"/>
          <w:b/>
          <w:bCs/>
          <w:color w:val="000000"/>
          <w:szCs w:val="20"/>
        </w:rPr>
      </w:pPr>
      <w:r w:rsidRPr="00057321">
        <w:rPr>
          <w:rFonts w:ascii="Arial" w:hAnsi="Arial" w:cs="Arial"/>
          <w:b/>
          <w:bCs/>
          <w:color w:val="000000"/>
          <w:szCs w:val="20"/>
        </w:rPr>
        <w:t xml:space="preserve">Project background and General Objectives </w:t>
      </w:r>
    </w:p>
    <w:p w14:paraId="369C5D5A" w14:textId="77777777" w:rsidR="00165C45" w:rsidRPr="00057321" w:rsidRDefault="00165C45" w:rsidP="00165C45">
      <w:pPr>
        <w:pStyle w:val="NoSpacing"/>
      </w:pPr>
    </w:p>
    <w:p w14:paraId="23A944CA" w14:textId="67BBDDA3" w:rsidR="00C038E6" w:rsidRPr="00057321" w:rsidRDefault="00C038E6">
      <w:pPr>
        <w:spacing w:after="160" w:line="259" w:lineRule="auto"/>
        <w:jc w:val="both"/>
      </w:pPr>
      <w:r w:rsidRPr="00057321">
        <w:t xml:space="preserve">The Beneficiary, the Investment and Development Agency of Latvia (LIAA) </w:t>
      </w:r>
      <w:proofErr w:type="gramStart"/>
      <w:r w:rsidRPr="00057321">
        <w:t>is</w:t>
      </w:r>
      <w:proofErr w:type="gramEnd"/>
      <w:r w:rsidRPr="00057321">
        <w:t xml:space="preserve"> a government agency under the Ministry of Economics, dedicated to promoting Latvia’s economic growth. Its core mission is to increase the competitiveness of Latvian companies and attract foreign direct investment. LIAA supports local businesses in expanding to international markets and helps foreign companies establish operations in Latvia. It offers a wide range of free services, including market research, investment guidance, and matchmaking with local partners. The agency also manages business incubators and innovation support programs to foster entrepreneurship and startup growth. LIAA plays a key role in promoting Latvian exports and tourism globally. It administers EU Structural Funds and provides information on financial incentives and business regulations. The agency supports strategic sectors such as biotechnology, green energy, </w:t>
      </w:r>
      <w:proofErr w:type="spellStart"/>
      <w:r w:rsidRPr="00057321">
        <w:t>defense</w:t>
      </w:r>
      <w:proofErr w:type="spellEnd"/>
      <w:r w:rsidRPr="00057321">
        <w:t>, and information technology. It also facilitates large-scale investment projects, contributing to job creation and regional development. Through its international offices, LIAA builds global networks to connect Latvian businesses with international opportunities.</w:t>
      </w:r>
    </w:p>
    <w:p w14:paraId="1146D45C" w14:textId="7B48FDC4" w:rsidR="00C038E6" w:rsidRPr="00057321" w:rsidRDefault="00C038E6">
      <w:pPr>
        <w:spacing w:after="160" w:line="259" w:lineRule="auto"/>
        <w:jc w:val="both"/>
      </w:pPr>
      <w:r w:rsidRPr="00057321">
        <w:t xml:space="preserve">The Investment and Development Agency of Latvia (LIAA) </w:t>
      </w:r>
      <w:proofErr w:type="gramStart"/>
      <w:r w:rsidRPr="00057321">
        <w:t>plays</w:t>
      </w:r>
      <w:proofErr w:type="gramEnd"/>
      <w:r w:rsidRPr="00057321">
        <w:t xml:space="preserve"> a central role in building and supporting innovation hubs across the country.</w:t>
      </w:r>
    </w:p>
    <w:p w14:paraId="78717424" w14:textId="0AC832F2" w:rsidR="00C038E6" w:rsidRPr="00057321" w:rsidRDefault="00C038E6" w:rsidP="00AF7B30">
      <w:pPr>
        <w:tabs>
          <w:tab w:val="num" w:pos="720"/>
        </w:tabs>
        <w:spacing w:after="160" w:line="259" w:lineRule="auto"/>
        <w:jc w:val="both"/>
      </w:pPr>
      <w:r w:rsidRPr="00057321">
        <w:t>T</w:t>
      </w:r>
      <w:r w:rsidR="2CA4B0C3" w:rsidRPr="00057321">
        <w:t>he Beneficiary has requested the EIB a</w:t>
      </w:r>
      <w:r w:rsidR="52C2F6C8" w:rsidRPr="00057321">
        <w:t>ssist</w:t>
      </w:r>
      <w:r w:rsidR="68BFDC67" w:rsidRPr="00057321">
        <w:t>ance</w:t>
      </w:r>
      <w:r w:rsidR="52C2F6C8" w:rsidRPr="00057321">
        <w:t xml:space="preserve"> </w:t>
      </w:r>
      <w:r w:rsidR="2CA4B0C3" w:rsidRPr="00057321">
        <w:t xml:space="preserve">in </w:t>
      </w:r>
      <w:r w:rsidR="09EDC477" w:rsidRPr="00057321">
        <w:t xml:space="preserve">identifying high potential technology areas/industries for Latvia and </w:t>
      </w:r>
      <w:r w:rsidR="30390706" w:rsidRPr="00057321">
        <w:t>building vertical</w:t>
      </w:r>
      <w:r w:rsidR="09EDC477" w:rsidRPr="00057321">
        <w:t>/horizontal</w:t>
      </w:r>
      <w:r w:rsidR="30390706" w:rsidRPr="00057321">
        <w:t xml:space="preserve"> innovation hubs</w:t>
      </w:r>
      <w:r w:rsidR="09EDC477" w:rsidRPr="00057321">
        <w:t xml:space="preserve"> around</w:t>
      </w:r>
      <w:r w:rsidR="30390706" w:rsidRPr="00057321">
        <w:t xml:space="preserve"> (</w:t>
      </w:r>
      <w:r w:rsidR="09EDC477" w:rsidRPr="00057321">
        <w:t xml:space="preserve">e.g. </w:t>
      </w:r>
      <w:r w:rsidR="30390706" w:rsidRPr="00057321">
        <w:t>biomed, pharma, quantum, hydrogen, other)</w:t>
      </w:r>
      <w:r w:rsidR="00AF7B30" w:rsidRPr="00057321">
        <w:t xml:space="preserve">. </w:t>
      </w:r>
    </w:p>
    <w:p w14:paraId="27B60AB5" w14:textId="5CA629E2" w:rsidR="00C6055E" w:rsidRPr="00057321" w:rsidRDefault="00C6055E" w:rsidP="00AF7B30">
      <w:pPr>
        <w:spacing w:after="160" w:line="259" w:lineRule="auto"/>
        <w:jc w:val="both"/>
        <w:rPr>
          <w:lang w:val="en-IE"/>
        </w:rPr>
      </w:pPr>
    </w:p>
    <w:p w14:paraId="0DC58066" w14:textId="77777777" w:rsidR="00C6055E" w:rsidRPr="00057321" w:rsidRDefault="00817ABB" w:rsidP="00696B8F">
      <w:pPr>
        <w:pStyle w:val="ListParagraph"/>
        <w:numPr>
          <w:ilvl w:val="0"/>
          <w:numId w:val="28"/>
        </w:numPr>
        <w:spacing w:after="0" w:line="240" w:lineRule="auto"/>
        <w:ind w:left="360"/>
        <w:jc w:val="both"/>
        <w:rPr>
          <w:rFonts w:ascii="Times New Roman" w:hAnsi="Times New Roman"/>
          <w:sz w:val="24"/>
          <w:szCs w:val="24"/>
          <w:lang w:eastAsia="en-GB"/>
        </w:rPr>
      </w:pPr>
      <w:r w:rsidRPr="00057321">
        <w:rPr>
          <w:rFonts w:ascii="Arial" w:hAnsi="Arial" w:cs="Arial"/>
          <w:b/>
          <w:bCs/>
          <w:color w:val="000000"/>
          <w:szCs w:val="20"/>
        </w:rPr>
        <w:t>Project’s Specific Objectives supported by the Services</w:t>
      </w:r>
      <w:r w:rsidRPr="00057321">
        <w:rPr>
          <w:rFonts w:ascii="Arial" w:hAnsi="Arial" w:cs="Arial"/>
          <w:color w:val="000000"/>
          <w:lang w:eastAsia="en-GB"/>
        </w:rPr>
        <w:t xml:space="preserve">: </w:t>
      </w:r>
    </w:p>
    <w:p w14:paraId="6CDB76D5" w14:textId="77777777" w:rsidR="00C6055E" w:rsidRPr="00057321" w:rsidRDefault="00C6055E" w:rsidP="00165C45">
      <w:pPr>
        <w:pStyle w:val="NoSpacing"/>
        <w:rPr>
          <w:lang w:eastAsia="en-GB"/>
        </w:rPr>
      </w:pPr>
    </w:p>
    <w:p w14:paraId="1194B84B" w14:textId="5F1AF708" w:rsidR="00172942" w:rsidRPr="00057321" w:rsidRDefault="3F51E80E" w:rsidP="00DE72B9">
      <w:pPr>
        <w:spacing w:after="0" w:line="240" w:lineRule="auto"/>
        <w:jc w:val="both"/>
        <w:rPr>
          <w:lang w:eastAsia="en-GB"/>
        </w:rPr>
      </w:pPr>
      <w:r w:rsidRPr="00057321">
        <w:rPr>
          <w:lang w:eastAsia="en-GB"/>
        </w:rPr>
        <w:t>The assignment covers:</w:t>
      </w:r>
    </w:p>
    <w:p w14:paraId="6DE2CF17" w14:textId="77777777" w:rsidR="00172942" w:rsidRPr="00057321" w:rsidRDefault="00172942" w:rsidP="00DE72B9">
      <w:pPr>
        <w:spacing w:after="0" w:line="240" w:lineRule="auto"/>
        <w:jc w:val="both"/>
        <w:rPr>
          <w:lang w:eastAsia="en-GB"/>
        </w:rPr>
      </w:pPr>
    </w:p>
    <w:p w14:paraId="6B49833B" w14:textId="4673E297" w:rsidR="00160F6C" w:rsidRPr="00057321" w:rsidRDefault="003F46D1" w:rsidP="005B0AEF">
      <w:pPr>
        <w:numPr>
          <w:ilvl w:val="0"/>
          <w:numId w:val="32"/>
        </w:numPr>
        <w:spacing w:before="100" w:beforeAutospacing="1" w:after="100" w:afterAutospacing="1" w:line="240" w:lineRule="auto"/>
        <w:jc w:val="both"/>
      </w:pPr>
      <w:r w:rsidRPr="00057321">
        <w:t xml:space="preserve">Analysis of Latvian technological and industrial strengths, identification of high potential technologies/industries, where Latvia could excel on European/global </w:t>
      </w:r>
      <w:r w:rsidR="00160F6C" w:rsidRPr="00057321">
        <w:t xml:space="preserve">scene. </w:t>
      </w:r>
    </w:p>
    <w:p w14:paraId="6268E238" w14:textId="5A0DA872" w:rsidR="00160F6C" w:rsidRPr="00057321" w:rsidRDefault="003C0439" w:rsidP="00160F6C">
      <w:pPr>
        <w:numPr>
          <w:ilvl w:val="0"/>
          <w:numId w:val="32"/>
        </w:numPr>
        <w:spacing w:before="100" w:beforeAutospacing="1" w:after="100" w:afterAutospacing="1" w:line="240" w:lineRule="auto"/>
        <w:jc w:val="both"/>
      </w:pPr>
      <w:r w:rsidRPr="00057321">
        <w:t>C</w:t>
      </w:r>
      <w:r w:rsidR="00160F6C" w:rsidRPr="00057321">
        <w:t>onducting benchmark of innovation hubs in Europe (mature innovation markets like France, Denmark; small markets examples, e.g. Slovenia) and best in class innovation hubs outside of Europe.</w:t>
      </w:r>
    </w:p>
    <w:p w14:paraId="2413F404" w14:textId="77777777" w:rsidR="003C0439" w:rsidRPr="00057321" w:rsidRDefault="00160F6C" w:rsidP="003C0439">
      <w:pPr>
        <w:numPr>
          <w:ilvl w:val="0"/>
          <w:numId w:val="32"/>
        </w:numPr>
        <w:spacing w:before="100" w:beforeAutospacing="1" w:after="100" w:afterAutospacing="1" w:line="240" w:lineRule="auto"/>
        <w:jc w:val="both"/>
      </w:pPr>
      <w:r w:rsidRPr="00057321">
        <w:t>E</w:t>
      </w:r>
      <w:r w:rsidR="00400DCA" w:rsidRPr="00057321">
        <w:t>valuation of current state of innovation</w:t>
      </w:r>
      <w:r w:rsidRPr="00057321">
        <w:t xml:space="preserve"> ecosystem support</w:t>
      </w:r>
      <w:r w:rsidR="00400DCA" w:rsidRPr="00057321">
        <w:t xml:space="preserve"> in Latvia (focus on </w:t>
      </w:r>
      <w:r w:rsidR="003F46D1" w:rsidRPr="00057321">
        <w:t>recommended high potential technologies/industries</w:t>
      </w:r>
      <w:r w:rsidR="00400DCA" w:rsidRPr="00057321">
        <w:t>), gaps analysis</w:t>
      </w:r>
      <w:r w:rsidR="003F46D1" w:rsidRPr="00057321">
        <w:t xml:space="preserve"> regarding </w:t>
      </w:r>
      <w:r w:rsidRPr="00057321">
        <w:t>financial instruments and non-financial measures.</w:t>
      </w:r>
    </w:p>
    <w:p w14:paraId="2EA1F8BE" w14:textId="6DC47045" w:rsidR="00DE72B9" w:rsidRPr="00057321" w:rsidRDefault="00CA452F" w:rsidP="003C0439">
      <w:pPr>
        <w:numPr>
          <w:ilvl w:val="0"/>
          <w:numId w:val="32"/>
        </w:numPr>
        <w:spacing w:before="100" w:beforeAutospacing="1" w:after="100" w:afterAutospacing="1" w:line="240" w:lineRule="auto"/>
        <w:jc w:val="both"/>
      </w:pPr>
      <w:r w:rsidRPr="00057321">
        <w:t xml:space="preserve">Recommendation on funding instruments and non-financial measures national promotional institutions, public institutions (government) could propose to support innovative projects within identified high potential technologies/industries; recommendation on mode of implementation (Latvia only or Baltics joined project) </w:t>
      </w:r>
      <w:r w:rsidR="00160F6C" w:rsidRPr="00057321">
        <w:t>and implementation roadmap</w:t>
      </w:r>
      <w:r w:rsidRPr="00057321">
        <w:t>.</w:t>
      </w:r>
    </w:p>
    <w:p w14:paraId="549D9216" w14:textId="77777777" w:rsidR="00DE72B9" w:rsidRPr="00057321" w:rsidRDefault="00DE72B9" w:rsidP="00C6055E">
      <w:pPr>
        <w:spacing w:after="0" w:line="240" w:lineRule="auto"/>
        <w:jc w:val="center"/>
        <w:rPr>
          <w:lang w:val="en-US" w:eastAsia="en-GB"/>
        </w:rPr>
      </w:pPr>
    </w:p>
    <w:p w14:paraId="0896A9B8" w14:textId="77777777" w:rsidR="00DE72B9" w:rsidRPr="00057321" w:rsidRDefault="00DE72B9" w:rsidP="00C6055E">
      <w:pPr>
        <w:spacing w:after="0" w:line="240" w:lineRule="auto"/>
        <w:jc w:val="center"/>
        <w:rPr>
          <w:lang w:val="en-US" w:eastAsia="en-GB"/>
        </w:rPr>
      </w:pPr>
    </w:p>
    <w:p w14:paraId="2DAA4C1E" w14:textId="3BFA3381" w:rsidR="00C6055E" w:rsidRPr="00057321" w:rsidRDefault="00817ABB" w:rsidP="00C6055E">
      <w:pPr>
        <w:spacing w:after="0" w:line="240" w:lineRule="auto"/>
        <w:jc w:val="center"/>
        <w:rPr>
          <w:rFonts w:ascii="Arial" w:hAnsi="Arial" w:cs="Arial"/>
          <w:b/>
          <w:bCs/>
          <w:color w:val="000000"/>
          <w:szCs w:val="20"/>
        </w:rPr>
      </w:pPr>
      <w:r w:rsidRPr="00057321">
        <w:rPr>
          <w:rFonts w:ascii="Arial" w:hAnsi="Arial" w:cs="Arial"/>
          <w:b/>
          <w:bCs/>
          <w:color w:val="000000"/>
          <w:szCs w:val="20"/>
        </w:rPr>
        <w:t>Section II</w:t>
      </w:r>
    </w:p>
    <w:p w14:paraId="7936DA96" w14:textId="77777777" w:rsidR="00C6055E" w:rsidRPr="00057321" w:rsidRDefault="00C6055E" w:rsidP="00165C45">
      <w:pPr>
        <w:pStyle w:val="NoSpacing"/>
      </w:pPr>
    </w:p>
    <w:p w14:paraId="486C9577" w14:textId="77777777" w:rsidR="00C6055E" w:rsidRPr="00057321" w:rsidRDefault="00817ABB" w:rsidP="00696B8F">
      <w:pPr>
        <w:pStyle w:val="ListParagraph"/>
        <w:numPr>
          <w:ilvl w:val="0"/>
          <w:numId w:val="28"/>
        </w:numPr>
        <w:spacing w:after="0" w:line="240" w:lineRule="auto"/>
        <w:ind w:left="360"/>
        <w:jc w:val="both"/>
        <w:rPr>
          <w:rFonts w:ascii="Arial" w:hAnsi="Arial" w:cs="Arial"/>
          <w:b/>
          <w:bCs/>
          <w:color w:val="000000"/>
          <w:szCs w:val="20"/>
        </w:rPr>
      </w:pPr>
      <w:r w:rsidRPr="00057321">
        <w:rPr>
          <w:rFonts w:ascii="Arial" w:hAnsi="Arial" w:cs="Arial"/>
          <w:b/>
          <w:bCs/>
          <w:color w:val="000000"/>
          <w:szCs w:val="20"/>
        </w:rPr>
        <w:t xml:space="preserve">General Description of the Services/background </w:t>
      </w:r>
    </w:p>
    <w:p w14:paraId="08AEE281" w14:textId="77777777" w:rsidR="00C6055E" w:rsidRPr="00057321" w:rsidRDefault="00C6055E" w:rsidP="00165C45">
      <w:pPr>
        <w:pStyle w:val="NoSpacing"/>
      </w:pPr>
    </w:p>
    <w:p w14:paraId="38343466" w14:textId="35556C9C" w:rsidR="00C6055E" w:rsidRPr="00057321" w:rsidRDefault="00D34C93" w:rsidP="00165C45">
      <w:r w:rsidRPr="00057321">
        <w:t>The Beneficiary requested assistance from EIB Advisory Services in</w:t>
      </w:r>
      <w:r w:rsidR="000F3E46" w:rsidRPr="00057321">
        <w:t xml:space="preserve"> performing set of advisory tasks to fulfil objectives mentioned in </w:t>
      </w:r>
      <w:proofErr w:type="gramStart"/>
      <w:r w:rsidR="000F3E46" w:rsidRPr="00057321">
        <w:t>I</w:t>
      </w:r>
      <w:r w:rsidR="00400DCA" w:rsidRPr="00057321">
        <w:t>.</w:t>
      </w:r>
      <w:proofErr w:type="gramEnd"/>
      <w:r w:rsidRPr="00057321">
        <w:t xml:space="preserve"> </w:t>
      </w:r>
    </w:p>
    <w:p w14:paraId="45CAF61C" w14:textId="77777777" w:rsidR="00C6055E" w:rsidRPr="00057321" w:rsidRDefault="00817ABB" w:rsidP="00696B8F">
      <w:pPr>
        <w:pStyle w:val="ListParagraph"/>
        <w:numPr>
          <w:ilvl w:val="0"/>
          <w:numId w:val="28"/>
        </w:numPr>
        <w:spacing w:after="0" w:line="240" w:lineRule="auto"/>
        <w:ind w:left="360"/>
        <w:jc w:val="both"/>
        <w:rPr>
          <w:rFonts w:ascii="Arial" w:hAnsi="Arial" w:cs="Arial"/>
          <w:b/>
          <w:bCs/>
          <w:color w:val="000000"/>
          <w:szCs w:val="20"/>
        </w:rPr>
      </w:pPr>
      <w:r w:rsidRPr="00057321">
        <w:rPr>
          <w:rFonts w:ascii="Arial" w:hAnsi="Arial" w:cs="Arial"/>
          <w:b/>
          <w:bCs/>
          <w:color w:val="000000"/>
          <w:szCs w:val="20"/>
        </w:rPr>
        <w:t>Description of advisory tasks to be performed under the Services provided to the Beneficiary by the Bank</w:t>
      </w:r>
    </w:p>
    <w:p w14:paraId="16506DD6" w14:textId="77777777" w:rsidR="00C6055E" w:rsidRPr="00057321" w:rsidRDefault="00817ABB" w:rsidP="00C6055E">
      <w:pPr>
        <w:spacing w:before="120" w:line="240" w:lineRule="auto"/>
        <w:rPr>
          <w:rFonts w:ascii="Arial" w:hAnsi="Arial" w:cs="Arial"/>
          <w:color w:val="000000"/>
          <w:szCs w:val="20"/>
          <w:lang w:eastAsia="en-GB"/>
        </w:rPr>
      </w:pPr>
      <w:r w:rsidRPr="00057321">
        <w:rPr>
          <w:rFonts w:ascii="Arial" w:hAnsi="Arial" w:cs="Arial"/>
          <w:color w:val="000000"/>
          <w:szCs w:val="20"/>
          <w:lang w:eastAsia="en-GB"/>
        </w:rPr>
        <w:t>The Bank’s support will consist of:</w:t>
      </w:r>
    </w:p>
    <w:p w14:paraId="2DC60799" w14:textId="5EEA1617" w:rsidR="003C0439" w:rsidRPr="00057321" w:rsidRDefault="003C0439" w:rsidP="6F591E6E">
      <w:pPr>
        <w:numPr>
          <w:ilvl w:val="0"/>
          <w:numId w:val="32"/>
        </w:numPr>
        <w:spacing w:before="100" w:beforeAutospacing="1" w:after="100" w:afterAutospacing="1" w:line="240" w:lineRule="auto"/>
        <w:jc w:val="both"/>
      </w:pPr>
      <w:r w:rsidRPr="00057321">
        <w:lastRenderedPageBreak/>
        <w:t>Conducting analysis of Latvian technological and industrial strengths, identification of high potential technologies/industries, where Latvia could excel on European/global scene (through interviews, workshops with stakeholders, research).</w:t>
      </w:r>
    </w:p>
    <w:p w14:paraId="774FDE65" w14:textId="3C8C0A44" w:rsidR="00400DCA" w:rsidRPr="00057321" w:rsidRDefault="003C0439" w:rsidP="565FB490">
      <w:pPr>
        <w:numPr>
          <w:ilvl w:val="0"/>
          <w:numId w:val="32"/>
        </w:numPr>
        <w:spacing w:before="100" w:beforeAutospacing="1" w:after="100" w:afterAutospacing="1" w:line="240" w:lineRule="auto"/>
        <w:jc w:val="both"/>
      </w:pPr>
      <w:r w:rsidRPr="00057321">
        <w:t>Conducting benchmark of innovation hubs in Europe (mature innovation markets like France, Denmark; small markets examples, e.g. Slovenia) and best in class innovation hubs outside of Europe (through interviews, research).</w:t>
      </w:r>
    </w:p>
    <w:p w14:paraId="62ADF1E3" w14:textId="025D9C7E" w:rsidR="003C0439" w:rsidRPr="00057321" w:rsidRDefault="003C0439" w:rsidP="00C172E0">
      <w:pPr>
        <w:numPr>
          <w:ilvl w:val="0"/>
          <w:numId w:val="32"/>
        </w:numPr>
        <w:spacing w:before="100" w:beforeAutospacing="1" w:after="100" w:afterAutospacing="1" w:line="240" w:lineRule="auto"/>
        <w:jc w:val="both"/>
      </w:pPr>
      <w:r w:rsidRPr="00057321">
        <w:t>Evaluation of current state of innovation ecosystem support in Latvia (focus on recommended high potential technologies/industries), gaps analysis regarding financial instruments and non-financial measures (through interviews, workshops with stakeholders, research).</w:t>
      </w:r>
    </w:p>
    <w:p w14:paraId="1009D638" w14:textId="77777777" w:rsidR="003C0439" w:rsidRPr="00057321" w:rsidRDefault="003C0439" w:rsidP="565FB490">
      <w:pPr>
        <w:numPr>
          <w:ilvl w:val="0"/>
          <w:numId w:val="32"/>
        </w:numPr>
        <w:spacing w:before="100" w:beforeAutospacing="1" w:after="100" w:afterAutospacing="1" w:line="240" w:lineRule="auto"/>
        <w:jc w:val="both"/>
      </w:pPr>
      <w:r w:rsidRPr="00057321">
        <w:t>Recommendation on funding instruments and non-financial measures national promotional institutions, public institutions (government) could propose to support innovative projects within identified high potential technologies/industries; recommendation on mode of implementation (Latvia only or Baltics joined project) and implementation roadmap.</w:t>
      </w:r>
    </w:p>
    <w:p w14:paraId="3E481A1F" w14:textId="77777777" w:rsidR="00165C45" w:rsidRPr="00057321" w:rsidRDefault="00165C45" w:rsidP="00165C45">
      <w:pPr>
        <w:pStyle w:val="NoSpacing"/>
      </w:pPr>
    </w:p>
    <w:p w14:paraId="6F1EF5BE" w14:textId="77777777" w:rsidR="00C6055E" w:rsidRPr="00057321" w:rsidRDefault="00817ABB" w:rsidP="00696B8F">
      <w:pPr>
        <w:pStyle w:val="ListParagraph"/>
        <w:keepNext/>
        <w:numPr>
          <w:ilvl w:val="0"/>
          <w:numId w:val="28"/>
        </w:numPr>
        <w:spacing w:after="0" w:line="240" w:lineRule="auto"/>
        <w:ind w:left="357"/>
        <w:jc w:val="both"/>
        <w:rPr>
          <w:rFonts w:ascii="Arial" w:hAnsi="Arial" w:cs="Arial"/>
          <w:b/>
          <w:bCs/>
          <w:color w:val="000000"/>
          <w:szCs w:val="20"/>
        </w:rPr>
      </w:pPr>
      <w:r w:rsidRPr="00057321">
        <w:rPr>
          <w:rFonts w:ascii="Arial" w:hAnsi="Arial" w:cs="Arial"/>
          <w:b/>
          <w:bCs/>
          <w:color w:val="000000"/>
          <w:szCs w:val="20"/>
        </w:rPr>
        <w:t>Description of deliverables</w:t>
      </w:r>
      <w:r w:rsidRPr="00057321">
        <w:rPr>
          <w:rFonts w:ascii="Arial" w:hAnsi="Arial" w:cs="Arial"/>
          <w:b/>
          <w:color w:val="000000"/>
          <w:szCs w:val="20"/>
          <w:lang w:eastAsia="en-GB"/>
        </w:rPr>
        <w:t xml:space="preserve"> </w:t>
      </w:r>
      <w:proofErr w:type="gramStart"/>
      <w:r w:rsidRPr="00057321">
        <w:rPr>
          <w:rFonts w:ascii="Arial" w:hAnsi="Arial" w:cs="Arial"/>
          <w:b/>
          <w:color w:val="000000"/>
          <w:szCs w:val="20"/>
          <w:lang w:eastAsia="en-GB"/>
        </w:rPr>
        <w:t>as a result of</w:t>
      </w:r>
      <w:proofErr w:type="gramEnd"/>
      <w:r w:rsidRPr="00057321">
        <w:rPr>
          <w:rFonts w:ascii="Arial" w:hAnsi="Arial" w:cs="Arial"/>
          <w:b/>
          <w:color w:val="000000"/>
          <w:szCs w:val="20"/>
          <w:lang w:eastAsia="en-GB"/>
        </w:rPr>
        <w:t xml:space="preserve"> the tasks listed above</w:t>
      </w:r>
      <w:r w:rsidRPr="00057321">
        <w:rPr>
          <w:rFonts w:ascii="Arial" w:hAnsi="Arial" w:cs="Arial"/>
          <w:b/>
          <w:bCs/>
          <w:color w:val="000000"/>
          <w:szCs w:val="20"/>
        </w:rPr>
        <w:t xml:space="preserve">, indicative Timetable/Approval Process </w:t>
      </w:r>
    </w:p>
    <w:p w14:paraId="09661649" w14:textId="77777777" w:rsidR="00A4225A" w:rsidRPr="00057321" w:rsidRDefault="00A4225A" w:rsidP="00C6055E">
      <w:pPr>
        <w:keepNext/>
        <w:spacing w:after="0" w:line="240" w:lineRule="auto"/>
        <w:jc w:val="both"/>
        <w:rPr>
          <w:rFonts w:ascii="Arial" w:hAnsi="Arial"/>
          <w:szCs w:val="20"/>
        </w:rPr>
      </w:pPr>
    </w:p>
    <w:p w14:paraId="010D5D63" w14:textId="491AB9CA" w:rsidR="007D106E" w:rsidRPr="00057321" w:rsidRDefault="00A4225A" w:rsidP="00AF7B30">
      <w:pPr>
        <w:keepNext/>
        <w:spacing w:after="0" w:line="240" w:lineRule="auto"/>
        <w:jc w:val="both"/>
        <w:rPr>
          <w:rFonts w:ascii="Arial" w:hAnsi="Arial"/>
          <w:szCs w:val="20"/>
        </w:rPr>
      </w:pPr>
      <w:r w:rsidRPr="00057321">
        <w:rPr>
          <w:rFonts w:ascii="Arial" w:hAnsi="Arial"/>
          <w:szCs w:val="20"/>
        </w:rPr>
        <w:t xml:space="preserve">Deliverable 1: </w:t>
      </w:r>
      <w:r w:rsidR="00571A16" w:rsidRPr="00057321">
        <w:rPr>
          <w:rFonts w:ascii="Arial" w:hAnsi="Arial"/>
          <w:szCs w:val="20"/>
        </w:rPr>
        <w:t>Study</w:t>
      </w:r>
      <w:r w:rsidR="00AF7B30" w:rsidRPr="00057321">
        <w:rPr>
          <w:rFonts w:ascii="Arial" w:hAnsi="Arial"/>
          <w:szCs w:val="20"/>
        </w:rPr>
        <w:t xml:space="preserve"> on: How to effectively build innovation hub in small market for deep tech?</w:t>
      </w:r>
    </w:p>
    <w:p w14:paraId="75BF310E" w14:textId="77777777" w:rsidR="00A4225A" w:rsidRPr="00057321" w:rsidRDefault="00A4225A" w:rsidP="00C6055E">
      <w:pPr>
        <w:keepNext/>
        <w:spacing w:after="0" w:line="240" w:lineRule="auto"/>
        <w:jc w:val="both"/>
        <w:rPr>
          <w:rFonts w:ascii="Arial" w:hAnsi="Arial" w:cs="Arial"/>
          <w:b/>
          <w:bCs/>
          <w:color w:val="000000"/>
          <w:szCs w:val="20"/>
        </w:rPr>
      </w:pPr>
    </w:p>
    <w:tbl>
      <w:tblPr>
        <w:tblW w:w="5000" w:type="pct"/>
        <w:tblCellMar>
          <w:left w:w="0" w:type="dxa"/>
          <w:right w:w="0" w:type="dxa"/>
        </w:tblCellMar>
        <w:tblLook w:val="04A0" w:firstRow="1" w:lastRow="0" w:firstColumn="1" w:lastColumn="0" w:noHBand="0" w:noVBand="1"/>
      </w:tblPr>
      <w:tblGrid>
        <w:gridCol w:w="2399"/>
        <w:gridCol w:w="2553"/>
        <w:gridCol w:w="2126"/>
        <w:gridCol w:w="1929"/>
      </w:tblGrid>
      <w:tr w:rsidR="00BA3D82" w:rsidRPr="00057321" w14:paraId="73491D3B" w14:textId="77777777" w:rsidTr="00057321">
        <w:tc>
          <w:tcPr>
            <w:tcW w:w="13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93B183" w14:textId="77777777" w:rsidR="00C6055E" w:rsidRPr="00057321" w:rsidRDefault="00817ABB" w:rsidP="00C34910">
            <w:pPr>
              <w:spacing w:before="120" w:after="120"/>
              <w:jc w:val="center"/>
              <w:rPr>
                <w:rFonts w:ascii="Arial" w:eastAsiaTheme="minorHAnsi" w:hAnsi="Arial"/>
                <w:b/>
                <w:bCs/>
                <w:szCs w:val="20"/>
              </w:rPr>
            </w:pPr>
            <w:r w:rsidRPr="00057321">
              <w:rPr>
                <w:rFonts w:ascii="Arial" w:hAnsi="Arial"/>
                <w:b/>
                <w:bCs/>
                <w:szCs w:val="20"/>
              </w:rPr>
              <w:t>Deliverable</w:t>
            </w:r>
          </w:p>
        </w:tc>
        <w:tc>
          <w:tcPr>
            <w:tcW w:w="14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0DADAD" w14:textId="77777777" w:rsidR="00C6055E" w:rsidRPr="00057321" w:rsidRDefault="00817ABB" w:rsidP="00C34910">
            <w:pPr>
              <w:spacing w:before="120" w:after="120"/>
              <w:jc w:val="center"/>
              <w:rPr>
                <w:rFonts w:ascii="Arial" w:eastAsiaTheme="minorHAnsi" w:hAnsi="Arial"/>
                <w:b/>
                <w:bCs/>
                <w:szCs w:val="20"/>
              </w:rPr>
            </w:pPr>
            <w:r w:rsidRPr="00057321">
              <w:rPr>
                <w:rFonts w:ascii="Arial" w:hAnsi="Arial"/>
                <w:b/>
                <w:bCs/>
                <w:szCs w:val="20"/>
              </w:rPr>
              <w:t>Delivery Schedule for submission</w:t>
            </w:r>
          </w:p>
        </w:tc>
        <w:tc>
          <w:tcPr>
            <w:tcW w:w="11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CCC3CE" w14:textId="77777777" w:rsidR="00C6055E" w:rsidRPr="00057321" w:rsidRDefault="00817ABB" w:rsidP="00C34910">
            <w:pPr>
              <w:spacing w:before="120" w:after="120"/>
              <w:jc w:val="center"/>
              <w:rPr>
                <w:rFonts w:ascii="Arial" w:eastAsiaTheme="minorHAnsi" w:hAnsi="Arial"/>
                <w:b/>
                <w:bCs/>
                <w:szCs w:val="20"/>
              </w:rPr>
            </w:pPr>
            <w:r w:rsidRPr="00057321">
              <w:rPr>
                <w:rFonts w:ascii="Arial" w:hAnsi="Arial"/>
                <w:b/>
                <w:bCs/>
                <w:szCs w:val="20"/>
              </w:rPr>
              <w:t>Deadline to provide comments by Beneficiary*</w:t>
            </w:r>
          </w:p>
        </w:tc>
        <w:tc>
          <w:tcPr>
            <w:tcW w:w="10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807659" w14:textId="77777777" w:rsidR="00C6055E" w:rsidRPr="00057321" w:rsidRDefault="00817ABB" w:rsidP="00C34910">
            <w:pPr>
              <w:spacing w:before="120" w:after="120"/>
              <w:rPr>
                <w:rFonts w:ascii="Arial" w:eastAsiaTheme="minorHAnsi" w:hAnsi="Arial"/>
                <w:b/>
                <w:bCs/>
                <w:szCs w:val="20"/>
              </w:rPr>
            </w:pPr>
            <w:r w:rsidRPr="00057321">
              <w:rPr>
                <w:rFonts w:ascii="Arial" w:hAnsi="Arial"/>
                <w:b/>
                <w:bCs/>
                <w:szCs w:val="20"/>
              </w:rPr>
              <w:t>Deadline for final submission by EIB</w:t>
            </w:r>
          </w:p>
        </w:tc>
      </w:tr>
      <w:tr w:rsidR="00BA3D82" w:rsidRPr="00057321" w14:paraId="67E53C36" w14:textId="77777777" w:rsidTr="00057321">
        <w:tc>
          <w:tcPr>
            <w:tcW w:w="133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6F345A9" w14:textId="4755883E" w:rsidR="00C6055E" w:rsidRPr="00057321" w:rsidRDefault="00817ABB" w:rsidP="00C34910">
            <w:pPr>
              <w:pStyle w:val="Default"/>
              <w:spacing w:before="120" w:after="120"/>
              <w:jc w:val="center"/>
              <w:rPr>
                <w:rFonts w:ascii="Arial" w:hAnsi="Arial"/>
                <w:color w:val="auto"/>
                <w:sz w:val="20"/>
                <w:szCs w:val="20"/>
              </w:rPr>
            </w:pPr>
            <w:r w:rsidRPr="00057321">
              <w:rPr>
                <w:rFonts w:ascii="Arial" w:hAnsi="Arial"/>
                <w:color w:val="auto"/>
                <w:sz w:val="20"/>
                <w:szCs w:val="20"/>
              </w:rPr>
              <w:t xml:space="preserve">Deliverable 1 </w:t>
            </w:r>
          </w:p>
        </w:tc>
        <w:tc>
          <w:tcPr>
            <w:tcW w:w="1417" w:type="pct"/>
            <w:tcBorders>
              <w:top w:val="nil"/>
              <w:left w:val="nil"/>
              <w:bottom w:val="single" w:sz="8" w:space="0" w:color="auto"/>
              <w:right w:val="single" w:sz="8" w:space="0" w:color="auto"/>
            </w:tcBorders>
            <w:tcMar>
              <w:top w:w="0" w:type="dxa"/>
              <w:left w:w="108" w:type="dxa"/>
              <w:bottom w:w="0" w:type="dxa"/>
              <w:right w:w="108" w:type="dxa"/>
            </w:tcMar>
          </w:tcPr>
          <w:p w14:paraId="4DC44D85" w14:textId="29EF0938" w:rsidR="00C6055E" w:rsidRPr="00057321" w:rsidRDefault="00817ABB" w:rsidP="00C34910">
            <w:pPr>
              <w:spacing w:before="120" w:after="120"/>
              <w:jc w:val="center"/>
            </w:pPr>
            <w:r w:rsidRPr="00057321">
              <w:t>3</w:t>
            </w:r>
            <w:r w:rsidR="00DE72B9" w:rsidRPr="00057321">
              <w:t>1</w:t>
            </w:r>
            <w:r w:rsidRPr="00057321">
              <w:t>/</w:t>
            </w:r>
            <w:r w:rsidR="00571A16" w:rsidRPr="00057321">
              <w:t>0</w:t>
            </w:r>
            <w:r w:rsidR="00AF7B30" w:rsidRPr="00057321">
              <w:t>3</w:t>
            </w:r>
            <w:r w:rsidRPr="00057321">
              <w:t>/202</w:t>
            </w:r>
            <w:r w:rsidR="00571A16" w:rsidRPr="00057321">
              <w:t>6</w:t>
            </w:r>
          </w:p>
        </w:tc>
        <w:tc>
          <w:tcPr>
            <w:tcW w:w="1180" w:type="pct"/>
            <w:tcBorders>
              <w:top w:val="nil"/>
              <w:left w:val="nil"/>
              <w:bottom w:val="single" w:sz="8" w:space="0" w:color="auto"/>
              <w:right w:val="single" w:sz="8" w:space="0" w:color="auto"/>
            </w:tcBorders>
            <w:tcMar>
              <w:top w:w="0" w:type="dxa"/>
              <w:left w:w="108" w:type="dxa"/>
              <w:bottom w:w="0" w:type="dxa"/>
              <w:right w:w="108" w:type="dxa"/>
            </w:tcMar>
          </w:tcPr>
          <w:p w14:paraId="7EDEBB15" w14:textId="721EDAF4" w:rsidR="00C6055E" w:rsidRPr="00057321" w:rsidRDefault="00DE72B9" w:rsidP="00C34910">
            <w:pPr>
              <w:spacing w:before="120" w:after="120"/>
              <w:jc w:val="center"/>
              <w:rPr>
                <w:rFonts w:ascii="Arial" w:hAnsi="Arial"/>
                <w:szCs w:val="20"/>
              </w:rPr>
            </w:pPr>
            <w:r w:rsidRPr="00057321">
              <w:rPr>
                <w:rFonts w:ascii="Arial" w:hAnsi="Arial"/>
                <w:szCs w:val="20"/>
              </w:rPr>
              <w:t>1</w:t>
            </w:r>
            <w:r w:rsidR="00A959D4" w:rsidRPr="00057321">
              <w:rPr>
                <w:rFonts w:ascii="Arial" w:hAnsi="Arial"/>
                <w:szCs w:val="20"/>
              </w:rPr>
              <w:t>0</w:t>
            </w:r>
            <w:r w:rsidRPr="00057321">
              <w:rPr>
                <w:rFonts w:ascii="Arial" w:hAnsi="Arial"/>
                <w:szCs w:val="20"/>
              </w:rPr>
              <w:t xml:space="preserve"> working days</w:t>
            </w:r>
          </w:p>
        </w:tc>
        <w:tc>
          <w:tcPr>
            <w:tcW w:w="1071" w:type="pct"/>
            <w:tcBorders>
              <w:top w:val="nil"/>
              <w:left w:val="nil"/>
              <w:bottom w:val="single" w:sz="8" w:space="0" w:color="auto"/>
              <w:right w:val="single" w:sz="8" w:space="0" w:color="auto"/>
            </w:tcBorders>
            <w:tcMar>
              <w:top w:w="0" w:type="dxa"/>
              <w:left w:w="108" w:type="dxa"/>
              <w:bottom w:w="0" w:type="dxa"/>
              <w:right w:w="108" w:type="dxa"/>
            </w:tcMar>
          </w:tcPr>
          <w:p w14:paraId="41BC17AE" w14:textId="367F9612" w:rsidR="00C6055E" w:rsidRPr="00057321" w:rsidRDefault="00BB631F" w:rsidP="00C34910">
            <w:pPr>
              <w:spacing w:before="120" w:after="120"/>
              <w:jc w:val="center"/>
              <w:rPr>
                <w:rFonts w:ascii="Arial" w:hAnsi="Arial"/>
                <w:szCs w:val="20"/>
              </w:rPr>
            </w:pPr>
            <w:r w:rsidRPr="00057321">
              <w:rPr>
                <w:rFonts w:ascii="Arial" w:hAnsi="Arial"/>
                <w:szCs w:val="20"/>
              </w:rPr>
              <w:t>1</w:t>
            </w:r>
            <w:r w:rsidR="00A959D4" w:rsidRPr="00057321">
              <w:rPr>
                <w:rFonts w:ascii="Arial" w:hAnsi="Arial"/>
                <w:szCs w:val="20"/>
              </w:rPr>
              <w:t>0</w:t>
            </w:r>
            <w:r w:rsidR="00DE72B9" w:rsidRPr="00057321">
              <w:rPr>
                <w:rFonts w:ascii="Arial" w:hAnsi="Arial"/>
                <w:szCs w:val="20"/>
              </w:rPr>
              <w:t xml:space="preserve"> working days</w:t>
            </w:r>
          </w:p>
        </w:tc>
      </w:tr>
    </w:tbl>
    <w:p w14:paraId="6FB6E8FB" w14:textId="77777777" w:rsidR="00165C45" w:rsidRPr="00057321" w:rsidRDefault="00165C45" w:rsidP="00C6055E">
      <w:pPr>
        <w:spacing w:after="0" w:line="240" w:lineRule="auto"/>
        <w:jc w:val="both"/>
        <w:rPr>
          <w:rFonts w:ascii="Arial" w:hAnsi="Arial" w:cs="Arial"/>
          <w:b/>
          <w:bCs/>
          <w:i/>
          <w:color w:val="000000"/>
          <w:szCs w:val="20"/>
        </w:rPr>
      </w:pPr>
    </w:p>
    <w:p w14:paraId="5714C983" w14:textId="375882C6" w:rsidR="00C6055E" w:rsidRPr="00057321" w:rsidRDefault="00817ABB" w:rsidP="00C6055E">
      <w:pPr>
        <w:spacing w:after="0" w:line="240" w:lineRule="auto"/>
        <w:jc w:val="both"/>
        <w:rPr>
          <w:rFonts w:ascii="Arial" w:hAnsi="Arial" w:cs="Arial"/>
          <w:b/>
          <w:bCs/>
          <w:i/>
          <w:color w:val="000000"/>
          <w:szCs w:val="20"/>
          <w:lang w:val="en-US"/>
        </w:rPr>
      </w:pPr>
      <w:r w:rsidRPr="00057321">
        <w:rPr>
          <w:rFonts w:ascii="Arial" w:hAnsi="Arial" w:cs="Arial"/>
          <w:b/>
          <w:bCs/>
          <w:i/>
          <w:color w:val="000000"/>
          <w:szCs w:val="20"/>
        </w:rPr>
        <w:t xml:space="preserve">*Note: </w:t>
      </w:r>
      <w:r w:rsidRPr="00057321">
        <w:rPr>
          <w:rFonts w:ascii="Arial" w:hAnsi="Arial" w:cs="Arial"/>
          <w:b/>
          <w:bCs/>
          <w:i/>
          <w:iCs/>
          <w:color w:val="000000"/>
          <w:szCs w:val="20"/>
          <w:lang w:val="en-US"/>
        </w:rPr>
        <w:t xml:space="preserve">EIB will </w:t>
      </w:r>
      <w:proofErr w:type="gramStart"/>
      <w:r w:rsidRPr="00057321">
        <w:rPr>
          <w:rFonts w:ascii="Arial" w:hAnsi="Arial" w:cs="Arial"/>
          <w:b/>
          <w:bCs/>
          <w:i/>
          <w:iCs/>
          <w:color w:val="000000"/>
          <w:szCs w:val="20"/>
          <w:lang w:val="en-US"/>
        </w:rPr>
        <w:t>take into account</w:t>
      </w:r>
      <w:proofErr w:type="gramEnd"/>
      <w:r w:rsidRPr="00057321">
        <w:rPr>
          <w:rFonts w:ascii="Arial" w:hAnsi="Arial" w:cs="Arial"/>
          <w:b/>
          <w:bCs/>
          <w:i/>
          <w:iCs/>
          <w:color w:val="000000"/>
          <w:szCs w:val="20"/>
          <w:lang w:val="en-US"/>
        </w:rPr>
        <w:t xml:space="preserve"> the Beneficiary’s comments </w:t>
      </w:r>
      <w:proofErr w:type="gramStart"/>
      <w:r w:rsidRPr="00057321">
        <w:rPr>
          <w:rFonts w:ascii="Arial" w:hAnsi="Arial" w:cs="Arial"/>
          <w:b/>
          <w:bCs/>
          <w:i/>
          <w:iCs/>
          <w:color w:val="000000"/>
          <w:szCs w:val="20"/>
          <w:lang w:val="en-US"/>
        </w:rPr>
        <w:t>provided that</w:t>
      </w:r>
      <w:proofErr w:type="gramEnd"/>
      <w:r w:rsidRPr="00057321">
        <w:rPr>
          <w:rFonts w:ascii="Arial" w:hAnsi="Arial" w:cs="Arial"/>
          <w:b/>
          <w:bCs/>
          <w:i/>
          <w:iCs/>
          <w:color w:val="000000"/>
          <w:szCs w:val="20"/>
          <w:lang w:val="en-US"/>
        </w:rPr>
        <w:t xml:space="preserve"> they are justified (i.e. content is incorrect, inaccurate, incomplete, misleading, inappropriate or irrelevant). EIB shall provide the Services under this Agreement only in accordance with its standards and based on the relevant data available.</w:t>
      </w:r>
      <w:r w:rsidRPr="00057321">
        <w:rPr>
          <w:rFonts w:ascii="Arial" w:hAnsi="Arial" w:cs="Arial"/>
          <w:b/>
          <w:bCs/>
          <w:i/>
          <w:color w:val="000000"/>
          <w:szCs w:val="20"/>
        </w:rPr>
        <w:t xml:space="preserve"> If the Beneficiary expresses </w:t>
      </w:r>
      <w:r w:rsidRPr="00057321">
        <w:rPr>
          <w:rFonts w:ascii="Arial" w:hAnsi="Arial" w:cs="Arial"/>
          <w:b/>
          <w:bCs/>
          <w:i/>
          <w:color w:val="000000"/>
          <w:szCs w:val="20"/>
          <w:lang w:val="en-US"/>
        </w:rPr>
        <w:t>no position on the deliverables within ten</w:t>
      </w:r>
      <w:r w:rsidR="000A0C1E" w:rsidRPr="00057321">
        <w:rPr>
          <w:rFonts w:ascii="Arial" w:hAnsi="Arial" w:cs="Arial"/>
          <w:b/>
          <w:bCs/>
          <w:i/>
          <w:color w:val="000000"/>
          <w:szCs w:val="20"/>
          <w:lang w:val="en-US"/>
        </w:rPr>
        <w:t xml:space="preserve"> </w:t>
      </w:r>
      <w:r w:rsidRPr="00057321">
        <w:rPr>
          <w:rFonts w:ascii="Arial" w:hAnsi="Arial" w:cs="Arial"/>
          <w:b/>
          <w:bCs/>
          <w:i/>
          <w:color w:val="000000"/>
          <w:szCs w:val="20"/>
          <w:lang w:val="en-US"/>
        </w:rPr>
        <w:t xml:space="preserve">(1) </w:t>
      </w:r>
      <w:r w:rsidR="000A0C1E" w:rsidRPr="00057321">
        <w:rPr>
          <w:rFonts w:ascii="Arial" w:hAnsi="Arial" w:cs="Arial"/>
          <w:b/>
          <w:bCs/>
          <w:i/>
          <w:color w:val="000000"/>
          <w:szCs w:val="20"/>
          <w:lang w:val="en-US"/>
        </w:rPr>
        <w:t xml:space="preserve">working </w:t>
      </w:r>
      <w:r w:rsidRPr="00057321">
        <w:rPr>
          <w:rFonts w:ascii="Arial" w:hAnsi="Arial" w:cs="Arial"/>
          <w:b/>
          <w:bCs/>
          <w:i/>
          <w:color w:val="000000"/>
          <w:szCs w:val="20"/>
          <w:lang w:val="en-US"/>
        </w:rPr>
        <w:t>days from the submission, the deliverables are considered tacitly approved.</w:t>
      </w:r>
    </w:p>
    <w:p w14:paraId="538388D2" w14:textId="77777777" w:rsidR="00C6055E" w:rsidRPr="00057321" w:rsidRDefault="00C6055E" w:rsidP="00C6055E">
      <w:pPr>
        <w:spacing w:after="0" w:line="240" w:lineRule="auto"/>
        <w:jc w:val="both"/>
        <w:rPr>
          <w:rFonts w:ascii="Arial" w:hAnsi="Arial" w:cs="Arial"/>
          <w:b/>
          <w:bCs/>
          <w:i/>
          <w:color w:val="000000"/>
          <w:szCs w:val="20"/>
          <w:lang w:val="en-US"/>
        </w:rPr>
      </w:pPr>
    </w:p>
    <w:p w14:paraId="7824BF25" w14:textId="77777777" w:rsidR="006F4401" w:rsidRPr="003E230D" w:rsidRDefault="00817ABB">
      <w:pPr>
        <w:rPr>
          <w:rFonts w:ascii="Arial" w:hAnsi="Arial" w:cs="Arial"/>
          <w:vanish/>
          <w:color w:val="FFFFFF" w:themeColor="background1"/>
          <w:szCs w:val="20"/>
        </w:rPr>
      </w:pPr>
      <w:bookmarkStart w:id="15" w:name="ASAppNo"/>
      <w:r w:rsidRPr="00057321">
        <w:rPr>
          <w:rFonts w:ascii="Arial" w:hAnsi="Arial" w:cs="Arial"/>
          <w:vanish/>
          <w:color w:val="FFFFFF" w:themeColor="background1"/>
          <w:szCs w:val="20"/>
        </w:rPr>
        <w:t>AA-012658</w:t>
      </w:r>
      <w:bookmarkEnd w:id="15"/>
      <w:r w:rsidR="00234E06" w:rsidRPr="00057321">
        <w:rPr>
          <w:rFonts w:ascii="Arial" w:hAnsi="Arial" w:cs="Arial"/>
          <w:vanish/>
          <w:color w:val="FFFFFF" w:themeColor="background1"/>
          <w:szCs w:val="20"/>
        </w:rPr>
        <w:t xml:space="preserve"> &lt;- This is hidden text!</w:t>
      </w:r>
    </w:p>
    <w:sectPr w:rsidR="006F4401" w:rsidRPr="003E230D" w:rsidSect="00D720C0">
      <w:headerReference w:type="even" r:id="rId36"/>
      <w:headerReference w:type="default" r:id="rId37"/>
      <w:footerReference w:type="default" r:id="rId38"/>
      <w:headerReference w:type="first" r:id="rId3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A8D82" w14:textId="77777777" w:rsidR="00A401A0" w:rsidRDefault="00A401A0">
      <w:pPr>
        <w:spacing w:after="0" w:line="240" w:lineRule="auto"/>
      </w:pPr>
      <w:r>
        <w:separator/>
      </w:r>
    </w:p>
  </w:endnote>
  <w:endnote w:type="continuationSeparator" w:id="0">
    <w:p w14:paraId="5F36A230" w14:textId="77777777" w:rsidR="00A401A0" w:rsidRDefault="00A40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LPPH D+ Adv ALBR">
    <w:altName w:val="Adv ALBR"/>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721641"/>
      <w:docPartObj>
        <w:docPartGallery w:val="Page Numbers (Bottom of Page)"/>
        <w:docPartUnique/>
      </w:docPartObj>
    </w:sdtPr>
    <w:sdtEndPr>
      <w:rPr>
        <w:sz w:val="20"/>
        <w:szCs w:val="22"/>
      </w:rPr>
    </w:sdtEndPr>
    <w:sdtContent>
      <w:sdt>
        <w:sdtPr>
          <w:id w:val="-183448989"/>
          <w:docPartObj>
            <w:docPartGallery w:val="Page Numbers (Top of Page)"/>
            <w:docPartUnique/>
          </w:docPartObj>
        </w:sdtPr>
        <w:sdtEndPr>
          <w:rPr>
            <w:sz w:val="20"/>
            <w:szCs w:val="22"/>
          </w:rPr>
        </w:sdtEndPr>
        <w:sdtContent>
          <w:p w14:paraId="489D7D7F" w14:textId="2904B533" w:rsidR="00586C59" w:rsidRPr="00773C40" w:rsidRDefault="00817ABB" w:rsidP="001A392C">
            <w:pPr>
              <w:pStyle w:val="Footer"/>
            </w:pPr>
            <w:r w:rsidRPr="00F26D92">
              <w:t>Advisory Agreement No.</w:t>
            </w:r>
            <w:r w:rsidR="004E14B9">
              <w:t xml:space="preserve"> </w:t>
            </w:r>
            <w:fldSimple w:instr="REF  ASAppNo  \* MERGEFORMAT">
              <w:r w:rsidR="004E14B9" w:rsidRPr="004E14B9">
                <w:t>AA-012658</w:t>
              </w:r>
            </w:fldSimple>
            <w:r>
              <w:tab/>
            </w:r>
            <w:r w:rsidRPr="00F26D92">
              <w:t xml:space="preserve">Page </w:t>
            </w:r>
            <w:r w:rsidRPr="00F26D92">
              <w:rPr>
                <w:bCs/>
              </w:rPr>
              <w:fldChar w:fldCharType="begin"/>
            </w:r>
            <w:r w:rsidRPr="00F26D92">
              <w:rPr>
                <w:bCs/>
              </w:rPr>
              <w:instrText xml:space="preserve"> PAGE </w:instrText>
            </w:r>
            <w:r w:rsidRPr="00F26D92">
              <w:rPr>
                <w:bCs/>
              </w:rPr>
              <w:fldChar w:fldCharType="separate"/>
            </w:r>
            <w:r w:rsidR="00D3456B">
              <w:rPr>
                <w:bCs/>
                <w:noProof/>
              </w:rPr>
              <w:t>17</w:t>
            </w:r>
            <w:r w:rsidRPr="00F26D92">
              <w:rPr>
                <w:bCs/>
              </w:rPr>
              <w:fldChar w:fldCharType="end"/>
            </w:r>
            <w:r w:rsidRPr="00F26D92">
              <w:t xml:space="preserve"> of </w:t>
            </w:r>
            <w:r w:rsidRPr="00F26D92">
              <w:rPr>
                <w:bCs/>
              </w:rPr>
              <w:fldChar w:fldCharType="begin"/>
            </w:r>
            <w:r w:rsidRPr="00F26D92">
              <w:rPr>
                <w:bCs/>
              </w:rPr>
              <w:instrText xml:space="preserve"> NUMPAGES  </w:instrText>
            </w:r>
            <w:r w:rsidRPr="00F26D92">
              <w:rPr>
                <w:bCs/>
              </w:rPr>
              <w:fldChar w:fldCharType="separate"/>
            </w:r>
            <w:r w:rsidR="00D3456B">
              <w:rPr>
                <w:bCs/>
                <w:noProof/>
              </w:rPr>
              <w:t>17</w:t>
            </w:r>
            <w:r w:rsidRPr="00F26D92">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E6A68" w14:textId="77777777" w:rsidR="00A401A0" w:rsidRDefault="00A401A0" w:rsidP="00C6055E">
      <w:pPr>
        <w:spacing w:after="0" w:line="240" w:lineRule="auto"/>
      </w:pPr>
      <w:r>
        <w:separator/>
      </w:r>
    </w:p>
  </w:footnote>
  <w:footnote w:type="continuationSeparator" w:id="0">
    <w:p w14:paraId="6E8ED148" w14:textId="77777777" w:rsidR="00A401A0" w:rsidRDefault="00A401A0" w:rsidP="00C6055E">
      <w:pPr>
        <w:spacing w:after="0" w:line="240" w:lineRule="auto"/>
      </w:pPr>
      <w:r>
        <w:continuationSeparator/>
      </w:r>
    </w:p>
  </w:footnote>
  <w:footnote w:type="continuationNotice" w:id="1">
    <w:p w14:paraId="23EB870E" w14:textId="77777777" w:rsidR="00A401A0" w:rsidRDefault="00A401A0"/>
  </w:footnote>
  <w:footnote w:id="2">
    <w:p w14:paraId="4E9E4B2C" w14:textId="77777777" w:rsidR="009E26C0" w:rsidRDefault="00817ABB" w:rsidP="00E45F79">
      <w:pPr>
        <w:pStyle w:val="FootnoteText"/>
        <w:spacing w:after="0"/>
      </w:pPr>
      <w:r>
        <w:rPr>
          <w:rStyle w:val="FootnoteReference"/>
        </w:rPr>
        <w:footnoteRef/>
      </w:r>
      <w:r>
        <w:t xml:space="preserve"> </w:t>
      </w:r>
      <w:r w:rsidR="00E4230F" w:rsidRPr="006E0997">
        <w:rPr>
          <w:lang w:val="en-GB"/>
        </w:rPr>
        <w:t>For the purposes of th</w:t>
      </w:r>
      <w:r w:rsidR="00E4230F">
        <w:rPr>
          <w:lang w:val="en-GB"/>
        </w:rPr>
        <w:t>is</w:t>
      </w:r>
      <w:r w:rsidR="00E4230F" w:rsidRPr="006E0997">
        <w:rPr>
          <w:lang w:val="en-GB"/>
        </w:rPr>
        <w:t xml:space="preserve"> Agreement</w:t>
      </w:r>
      <w:r w:rsidR="00E4230F">
        <w:rPr>
          <w:lang w:val="en-GB"/>
        </w:rPr>
        <w:t>,</w:t>
      </w:r>
      <w:r w:rsidR="00E4230F" w:rsidRPr="006E0997">
        <w:rPr>
          <w:lang w:val="en-GB"/>
        </w:rPr>
        <w:t xml:space="preserve"> the term </w:t>
      </w:r>
      <w:r w:rsidR="00E4230F">
        <w:rPr>
          <w:lang w:val="en-GB"/>
        </w:rPr>
        <w:t>“</w:t>
      </w:r>
      <w:r w:rsidR="00E4230F" w:rsidRPr="006E0997">
        <w:rPr>
          <w:b/>
          <w:lang w:val="en-GB"/>
        </w:rPr>
        <w:t>Sanction</w:t>
      </w:r>
      <w:r w:rsidR="00E4230F" w:rsidRPr="0087527A">
        <w:rPr>
          <w:lang w:val="en-GB"/>
        </w:rPr>
        <w:t>”</w:t>
      </w:r>
      <w:r w:rsidR="00E4230F" w:rsidRPr="006E0997">
        <w:rPr>
          <w:lang w:val="en-GB"/>
        </w:rPr>
        <w:t xml:space="preserve"> refers to the economic or financial sanctions laws, regulations, trade embargoes or other restrictive measures (including, in particular, but not limited to, measures related to the financing of terrorism) enacted, adminis</w:t>
      </w:r>
      <w:r w:rsidR="00E4230F">
        <w:rPr>
          <w:lang w:val="en-GB"/>
        </w:rPr>
        <w:t xml:space="preserve">tered, implemented or enforced </w:t>
      </w:r>
      <w:r w:rsidR="00E4230F" w:rsidRPr="006E0997">
        <w:rPr>
          <w:lang w:val="en-GB"/>
        </w:rPr>
        <w:t xml:space="preserve">from time to time by any of the following: the United Nations, </w:t>
      </w:r>
      <w:r w:rsidR="00E4230F">
        <w:rPr>
          <w:lang w:val="en-GB"/>
        </w:rPr>
        <w:t xml:space="preserve">including, </w:t>
      </w:r>
      <w:r w:rsidR="00E4230F">
        <w:rPr>
          <w:i/>
          <w:iCs/>
          <w:lang w:val="en-GB"/>
        </w:rPr>
        <w:t xml:space="preserve">inter </w:t>
      </w:r>
      <w:r w:rsidR="00E4230F" w:rsidRPr="007007A6">
        <w:rPr>
          <w:i/>
          <w:iCs/>
          <w:lang w:val="en-GB"/>
        </w:rPr>
        <w:t>alia</w:t>
      </w:r>
      <w:r w:rsidR="00E4230F">
        <w:rPr>
          <w:lang w:val="en-GB"/>
        </w:rPr>
        <w:t xml:space="preserve">, the  United Nations Security Council; </w:t>
      </w:r>
      <w:r w:rsidR="00E4230F" w:rsidRPr="006E0997">
        <w:rPr>
          <w:lang w:val="en-GB"/>
        </w:rPr>
        <w:t>the E</w:t>
      </w:r>
      <w:r w:rsidR="00E4230F">
        <w:rPr>
          <w:lang w:val="en-GB"/>
        </w:rPr>
        <w:t xml:space="preserve">uropean </w:t>
      </w:r>
      <w:r w:rsidR="00E4230F" w:rsidRPr="006E0997">
        <w:rPr>
          <w:lang w:val="en-GB"/>
        </w:rPr>
        <w:t>U</w:t>
      </w:r>
      <w:r w:rsidR="00E4230F">
        <w:rPr>
          <w:lang w:val="en-GB"/>
        </w:rPr>
        <w:t xml:space="preserve">nion, including, </w:t>
      </w:r>
      <w:r w:rsidR="00E4230F">
        <w:rPr>
          <w:i/>
          <w:iCs/>
          <w:lang w:val="en-GB"/>
        </w:rPr>
        <w:t>inter alia</w:t>
      </w:r>
      <w:r w:rsidR="00E4230F">
        <w:rPr>
          <w:lang w:val="en-GB"/>
        </w:rPr>
        <w:t>, the Council of the European Union and the European Commission,</w:t>
      </w:r>
      <w:r w:rsidR="00E4230F" w:rsidRPr="006E0997">
        <w:rPr>
          <w:lang w:val="en-GB"/>
        </w:rPr>
        <w:t xml:space="preserve"> and any </w:t>
      </w:r>
      <w:r w:rsidR="00E4230F">
        <w:rPr>
          <w:lang w:val="en-GB"/>
        </w:rPr>
        <w:t xml:space="preserve">competent bodies/institutions or agencies of the European Union; </w:t>
      </w:r>
      <w:r w:rsidR="00E4230F" w:rsidRPr="006E0997">
        <w:rPr>
          <w:lang w:val="en-GB"/>
        </w:rPr>
        <w:t xml:space="preserve">the </w:t>
      </w:r>
      <w:r w:rsidR="00E4230F">
        <w:rPr>
          <w:lang w:val="en-GB"/>
        </w:rPr>
        <w:t xml:space="preserve">government of the </w:t>
      </w:r>
      <w:r w:rsidR="00E4230F" w:rsidRPr="006E0997">
        <w:rPr>
          <w:lang w:val="en-GB"/>
        </w:rPr>
        <w:t xml:space="preserve">United States </w:t>
      </w:r>
      <w:r w:rsidR="00E4230F">
        <w:rPr>
          <w:lang w:val="en-GB"/>
        </w:rPr>
        <w:t xml:space="preserve">of America, and any department, division, agency, or office thereof, including, </w:t>
      </w:r>
      <w:r w:rsidR="00E4230F">
        <w:rPr>
          <w:i/>
          <w:iCs/>
          <w:lang w:val="en-GB"/>
        </w:rPr>
        <w:t>inter alia</w:t>
      </w:r>
      <w:r w:rsidR="00E4230F">
        <w:rPr>
          <w:lang w:val="en-GB"/>
        </w:rPr>
        <w:t xml:space="preserve">, the </w:t>
      </w:r>
      <w:r w:rsidR="00E4230F" w:rsidRPr="006E0997">
        <w:rPr>
          <w:lang w:val="en-GB"/>
        </w:rPr>
        <w:t>Office of Foreign Assets Control (OFAC)</w:t>
      </w:r>
      <w:r w:rsidR="00E4230F">
        <w:rPr>
          <w:lang w:val="en-GB"/>
        </w:rPr>
        <w:t xml:space="preserve"> of the United States </w:t>
      </w:r>
      <w:r w:rsidR="00E4230F" w:rsidRPr="006E0997">
        <w:rPr>
          <w:lang w:val="en-GB"/>
        </w:rPr>
        <w:t>Department of the Treasury, the United States Department of State and/or the United States Department of Commerce</w:t>
      </w:r>
      <w:r w:rsidR="00E4230F">
        <w:rPr>
          <w:lang w:val="en-GB"/>
        </w:rPr>
        <w:t xml:space="preserve">; and the government of the United Kingdom, and any department, division, agency, office or authority, including, </w:t>
      </w:r>
      <w:r w:rsidR="00E4230F">
        <w:rPr>
          <w:i/>
          <w:iCs/>
          <w:lang w:val="en-GB"/>
        </w:rPr>
        <w:t>inter alia</w:t>
      </w:r>
      <w:r w:rsidR="00E4230F">
        <w:rPr>
          <w:lang w:val="en-GB"/>
        </w:rPr>
        <w:t>, the Office of Financial Sanctions Implementation of His Majesty’s Treasury and the Department for International Trade of the United Kingdom</w:t>
      </w:r>
      <w:r w:rsidR="00E4230F" w:rsidRPr="006E0997">
        <w:rPr>
          <w:lang w:val="en-GB"/>
        </w:rPr>
        <w:t>.</w:t>
      </w:r>
    </w:p>
  </w:footnote>
  <w:footnote w:id="3">
    <w:p w14:paraId="29B6AD61" w14:textId="77777777" w:rsidR="009E26C0" w:rsidRDefault="00817ABB" w:rsidP="009E26C0">
      <w:pPr>
        <w:pStyle w:val="FootnoteText"/>
      </w:pPr>
      <w:r>
        <w:rPr>
          <w:rStyle w:val="FootnoteReference"/>
        </w:rPr>
        <w:footnoteRef/>
      </w:r>
      <w:r>
        <w:t xml:space="preserve"> </w:t>
      </w:r>
      <w:r w:rsidRPr="006E0997">
        <w:rPr>
          <w:lang w:val="en-GB"/>
        </w:rPr>
        <w:t>For the purposes of this Agreement</w:t>
      </w:r>
      <w:r>
        <w:rPr>
          <w:lang w:val="en-GB"/>
        </w:rPr>
        <w:t>, the term</w:t>
      </w:r>
      <w:r w:rsidRPr="006E0997">
        <w:rPr>
          <w:lang w:val="en-GB"/>
        </w:rPr>
        <w:t xml:space="preserve"> </w:t>
      </w:r>
      <w:r>
        <w:rPr>
          <w:lang w:val="en-GB"/>
        </w:rPr>
        <w:t>“</w:t>
      </w:r>
      <w:r w:rsidRPr="006E0997">
        <w:rPr>
          <w:b/>
          <w:lang w:val="en-GB"/>
        </w:rPr>
        <w:t>Relevant Person</w:t>
      </w:r>
      <w:r w:rsidRPr="0087527A">
        <w:rPr>
          <w:lang w:val="en-GB"/>
        </w:rPr>
        <w:t>”</w:t>
      </w:r>
      <w:r w:rsidRPr="006E0997">
        <w:rPr>
          <w:lang w:val="en-GB"/>
        </w:rPr>
        <w:t xml:space="preserve"> shall mean: i) For </w:t>
      </w:r>
      <w:r>
        <w:rPr>
          <w:lang w:val="en-GB"/>
        </w:rPr>
        <w:t>Beneficiarie</w:t>
      </w:r>
      <w:r w:rsidRPr="006E0997">
        <w:rPr>
          <w:lang w:val="en-GB"/>
        </w:rPr>
        <w:t xml:space="preserve">s with status of private entity: any member of its management bodies; or any of its employees or any other person acting on behalf of the </w:t>
      </w:r>
      <w:r>
        <w:rPr>
          <w:lang w:val="en-GB"/>
        </w:rPr>
        <w:t>Beneficiary</w:t>
      </w:r>
      <w:r w:rsidRPr="006E0997">
        <w:rPr>
          <w:lang w:val="en-GB"/>
        </w:rPr>
        <w:t xml:space="preserve"> or under the </w:t>
      </w:r>
      <w:r>
        <w:rPr>
          <w:lang w:val="en-GB"/>
        </w:rPr>
        <w:t>Beneficiary</w:t>
      </w:r>
      <w:r w:rsidRPr="006E0997">
        <w:rPr>
          <w:lang w:val="en-GB"/>
        </w:rPr>
        <w:t xml:space="preserve">’s control, having the power to give directions and exercise control with respect to the Agreement ii) For </w:t>
      </w:r>
      <w:r>
        <w:rPr>
          <w:lang w:val="en-GB"/>
        </w:rPr>
        <w:t>Beneficiarie</w:t>
      </w:r>
      <w:r w:rsidRPr="006E0997">
        <w:rPr>
          <w:lang w:val="en-GB"/>
        </w:rPr>
        <w:t>s with status of public entity: any official or representative, or any other person acting on its behalf or under its control, having the power to give directions and exercise control with respect to the Agreement.</w:t>
      </w:r>
    </w:p>
  </w:footnote>
  <w:footnote w:id="4">
    <w:p w14:paraId="60262646" w14:textId="77777777" w:rsidR="009E26C0" w:rsidRDefault="00817ABB" w:rsidP="009E26C0">
      <w:pPr>
        <w:pStyle w:val="FootnoteText"/>
      </w:pPr>
      <w:r>
        <w:rPr>
          <w:rStyle w:val="FootnoteReference"/>
        </w:rPr>
        <w:footnoteRef/>
      </w:r>
      <w:r>
        <w:t xml:space="preserve"> </w:t>
      </w:r>
      <w:r w:rsidRPr="008D1EA6">
        <w:rPr>
          <w:lang w:val="en-GB"/>
        </w:rPr>
        <w:t>For the purposes of a Sanction(s), the words “control”, “interest” and “ownership” shall be interpreted as defined by the relevant sanctions authority in relation with the relevant Sanctions</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51C39" w14:textId="10077678" w:rsidR="00C255D6" w:rsidRDefault="00BD186A">
    <w:pPr>
      <w:pStyle w:val="Header"/>
    </w:pPr>
    <w:r>
      <w:rPr>
        <w:noProof/>
        <w:lang w:val="hr-HR" w:eastAsia="hr-HR"/>
      </w:rPr>
      <mc:AlternateContent>
        <mc:Choice Requires="wps">
          <w:drawing>
            <wp:anchor distT="0" distB="0" distL="0" distR="0" simplePos="0" relativeHeight="251659264" behindDoc="0" locked="0" layoutInCell="1" allowOverlap="1" wp14:anchorId="0958A679" wp14:editId="498C1A4E">
              <wp:simplePos x="635" y="635"/>
              <wp:positionH relativeFrom="page">
                <wp:align>center</wp:align>
              </wp:positionH>
              <wp:positionV relativeFrom="page">
                <wp:align>top</wp:align>
              </wp:positionV>
              <wp:extent cx="746760" cy="368935"/>
              <wp:effectExtent l="0" t="0" r="15240" b="12065"/>
              <wp:wrapNone/>
              <wp:docPr id="2054193382" name="Text Box 2"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2F0241B1" w14:textId="049EEA7D" w:rsidR="00BD186A" w:rsidRPr="00BD186A" w:rsidRDefault="00BD186A" w:rsidP="00BD186A">
                          <w:pPr>
                            <w:spacing w:after="0"/>
                            <w:rPr>
                              <w:rFonts w:ascii="Calibri" w:eastAsia="Calibri" w:hAnsi="Calibri" w:cs="Calibri"/>
                              <w:noProof/>
                              <w:color w:val="808080"/>
                              <w:szCs w:val="20"/>
                            </w:rPr>
                          </w:pPr>
                          <w:r w:rsidRPr="00BD186A">
                            <w:rPr>
                              <w:rFonts w:ascii="Calibri" w:eastAsia="Calibri" w:hAnsi="Calibri" w:cs="Calibri"/>
                              <w:noProof/>
                              <w:color w:val="80808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27AD060D">
            <v:shapetype id="_x0000_t202" coordsize="21600,21600" o:spt="202" path="m,l,21600r21600,l21600,xe" w14:anchorId="0958A679">
              <v:stroke joinstyle="miter"/>
              <v:path gradientshapeok="t" o:connecttype="rect"/>
            </v:shapetype>
            <v:shape id="Text Box 2" style="position:absolute;left:0;text-align:left;margin-left:0;margin-top:0;width:58.8pt;height:29.05pt;z-index:251659264;visibility:visible;mso-wrap-style:none;mso-wrap-distance-left:0;mso-wrap-distance-top:0;mso-wrap-distance-right:0;mso-wrap-distance-bottom:0;mso-position-horizontal:center;mso-position-horizontal-relative:page;mso-position-vertical:top;mso-position-vertical-relative:page;v-text-anchor:top" alt="Corporate Us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">
              <v:textbox style="mso-fit-shape-to-text:t" inset="0,15pt,0,0">
                <w:txbxContent>
                  <w:p w:rsidRPr="00BD186A" w:rsidR="00BD186A" w:rsidP="00BD186A" w:rsidRDefault="00BD186A" w14:paraId="2065C34D" w14:textId="049EEA7D">
                    <w:pPr>
                      <w:spacing w:after="0"/>
                      <w:rPr>
                        <w:rFonts w:ascii="Calibri" w:hAnsi="Calibri" w:eastAsia="Calibri" w:cs="Calibri"/>
                        <w:noProof/>
                        <w:color w:val="808080"/>
                        <w:szCs w:val="20"/>
                      </w:rPr>
                    </w:pPr>
                    <w:r w:rsidRPr="00BD186A">
                      <w:rPr>
                        <w:rFonts w:ascii="Calibri" w:hAnsi="Calibri" w:eastAsia="Calibri" w:cs="Calibri"/>
                        <w:noProof/>
                        <w:color w:val="808080"/>
                        <w:szCs w:val="20"/>
                      </w:rPr>
                      <w:t>Corporate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9C12" w14:textId="2A394CB4" w:rsidR="003E1BF3" w:rsidRPr="00586C59" w:rsidRDefault="00BD186A" w:rsidP="00586C59">
    <w:pPr>
      <w:pStyle w:val="Header"/>
    </w:pPr>
    <w:r>
      <w:rPr>
        <w:noProof/>
        <w:lang w:val="hr-HR" w:eastAsia="hr-HR"/>
      </w:rPr>
      <mc:AlternateContent>
        <mc:Choice Requires="wps">
          <w:drawing>
            <wp:anchor distT="0" distB="0" distL="0" distR="0" simplePos="0" relativeHeight="251660288" behindDoc="0" locked="0" layoutInCell="1" allowOverlap="1" wp14:anchorId="7340694F" wp14:editId="55D495A1">
              <wp:simplePos x="895350" y="355600"/>
              <wp:positionH relativeFrom="page">
                <wp:align>center</wp:align>
              </wp:positionH>
              <wp:positionV relativeFrom="page">
                <wp:align>top</wp:align>
              </wp:positionV>
              <wp:extent cx="746760" cy="368935"/>
              <wp:effectExtent l="0" t="0" r="15240" b="12065"/>
              <wp:wrapNone/>
              <wp:docPr id="465046874" name="Text Box 3"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5A6C9F9A" w14:textId="1433CE9C" w:rsidR="00BD186A" w:rsidRPr="00BD186A" w:rsidRDefault="00BD186A" w:rsidP="00BD186A">
                          <w:pPr>
                            <w:spacing w:after="0"/>
                            <w:rPr>
                              <w:rFonts w:ascii="Calibri" w:eastAsia="Calibri" w:hAnsi="Calibri" w:cs="Calibri"/>
                              <w:noProof/>
                              <w:color w:val="808080"/>
                              <w:szCs w:val="20"/>
                            </w:rPr>
                          </w:pPr>
                          <w:r w:rsidRPr="00BD186A">
                            <w:rPr>
                              <w:rFonts w:ascii="Calibri" w:eastAsia="Calibri" w:hAnsi="Calibri" w:cs="Calibri"/>
                              <w:noProof/>
                              <w:color w:val="80808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680DA913">
            <v:shapetype id="_x0000_t202" coordsize="21600,21600" o:spt="202" path="m,l,21600r21600,l21600,xe" w14:anchorId="7340694F">
              <v:stroke joinstyle="miter"/>
              <v:path gradientshapeok="t" o:connecttype="rect"/>
            </v:shapetype>
            <v:shape id="Text Box 3" style="position:absolute;left:0;text-align:left;margin-left:0;margin-top:0;width:58.8pt;height:29.05pt;z-index:251660288;visibility:visible;mso-wrap-style:none;mso-wrap-distance-left:0;mso-wrap-distance-top:0;mso-wrap-distance-right:0;mso-wrap-distance-bottom:0;mso-position-horizontal:center;mso-position-horizontal-relative:page;mso-position-vertical:top;mso-position-vertical-relative:page;v-text-anchor:top" alt="Corporate Use"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">
              <v:textbox style="mso-fit-shape-to-text:t" inset="0,15pt,0,0">
                <w:txbxContent>
                  <w:p w:rsidRPr="00BD186A" w:rsidR="00BD186A" w:rsidP="00BD186A" w:rsidRDefault="00BD186A" w14:paraId="12494E10" w14:textId="1433CE9C">
                    <w:pPr>
                      <w:spacing w:after="0"/>
                      <w:rPr>
                        <w:rFonts w:ascii="Calibri" w:hAnsi="Calibri" w:eastAsia="Calibri" w:cs="Calibri"/>
                        <w:noProof/>
                        <w:color w:val="808080"/>
                        <w:szCs w:val="20"/>
                      </w:rPr>
                    </w:pPr>
                    <w:r w:rsidRPr="00BD186A">
                      <w:rPr>
                        <w:rFonts w:ascii="Calibri" w:hAnsi="Calibri" w:eastAsia="Calibri" w:cs="Calibri"/>
                        <w:noProof/>
                        <w:color w:val="808080"/>
                        <w:szCs w:val="20"/>
                      </w:rPr>
                      <w:t>Corporate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C898" w14:textId="1135EE2A" w:rsidR="00C255D6" w:rsidRDefault="00BD186A">
    <w:pPr>
      <w:pStyle w:val="Header"/>
    </w:pPr>
    <w:r>
      <w:rPr>
        <w:noProof/>
        <w:lang w:val="hr-HR" w:eastAsia="hr-HR"/>
      </w:rPr>
      <mc:AlternateContent>
        <mc:Choice Requires="wps">
          <w:drawing>
            <wp:anchor distT="0" distB="0" distL="0" distR="0" simplePos="0" relativeHeight="251658240" behindDoc="0" locked="0" layoutInCell="1" allowOverlap="1" wp14:anchorId="5CFE6DFD" wp14:editId="78AEA598">
              <wp:simplePos x="635" y="635"/>
              <wp:positionH relativeFrom="page">
                <wp:align>center</wp:align>
              </wp:positionH>
              <wp:positionV relativeFrom="page">
                <wp:align>top</wp:align>
              </wp:positionV>
              <wp:extent cx="746760" cy="368935"/>
              <wp:effectExtent l="0" t="0" r="15240" b="12065"/>
              <wp:wrapNone/>
              <wp:docPr id="1658619981" name="Text Box 1"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50783106" w14:textId="2DFD88F9" w:rsidR="00BD186A" w:rsidRPr="00BD186A" w:rsidRDefault="00BD186A" w:rsidP="00BD186A">
                          <w:pPr>
                            <w:spacing w:after="0"/>
                            <w:rPr>
                              <w:rFonts w:ascii="Calibri" w:eastAsia="Calibri" w:hAnsi="Calibri" w:cs="Calibri"/>
                              <w:noProof/>
                              <w:color w:val="808080"/>
                              <w:szCs w:val="20"/>
                            </w:rPr>
                          </w:pPr>
                          <w:r w:rsidRPr="00BD186A">
                            <w:rPr>
                              <w:rFonts w:ascii="Calibri" w:eastAsia="Calibri" w:hAnsi="Calibri" w:cs="Calibri"/>
                              <w:noProof/>
                              <w:color w:val="80808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6BC1784A">
            <v:shapetype id="_x0000_t202" coordsize="21600,21600" o:spt="202" path="m,l,21600r21600,l21600,xe" w14:anchorId="5CFE6DFD">
              <v:stroke joinstyle="miter"/>
              <v:path gradientshapeok="t" o:connecttype="rect"/>
            </v:shapetype>
            <v:shape id="Text Box 1" style="position:absolute;left:0;text-align:left;margin-left:0;margin-top:0;width:58.8pt;height:29.05pt;z-index:251658240;visibility:visible;mso-wrap-style:none;mso-wrap-distance-left:0;mso-wrap-distance-top:0;mso-wrap-distance-right:0;mso-wrap-distance-bottom:0;mso-position-horizontal:center;mso-position-horizontal-relative:page;mso-position-vertical:top;mso-position-vertical-relative:page;v-text-anchor:top" alt="Corporate Use"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">
              <v:textbox style="mso-fit-shape-to-text:t" inset="0,15pt,0,0">
                <w:txbxContent>
                  <w:p w:rsidRPr="00BD186A" w:rsidR="00BD186A" w:rsidP="00BD186A" w:rsidRDefault="00BD186A" w14:paraId="066894A2" w14:textId="2DFD88F9">
                    <w:pPr>
                      <w:spacing w:after="0"/>
                      <w:rPr>
                        <w:rFonts w:ascii="Calibri" w:hAnsi="Calibri" w:eastAsia="Calibri" w:cs="Calibri"/>
                        <w:noProof/>
                        <w:color w:val="808080"/>
                        <w:szCs w:val="20"/>
                      </w:rPr>
                    </w:pPr>
                    <w:r w:rsidRPr="00BD186A">
                      <w:rPr>
                        <w:rFonts w:ascii="Calibri" w:hAnsi="Calibri" w:eastAsia="Calibri" w:cs="Calibri"/>
                        <w:noProof/>
                        <w:color w:val="808080"/>
                        <w:szCs w:val="20"/>
                      </w:rPr>
                      <w:t>Corporate Use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CB5D" w14:textId="7900EF57" w:rsidR="00BD186A" w:rsidRDefault="00BD186A">
    <w:pPr>
      <w:pStyle w:val="Header"/>
    </w:pPr>
    <w:r>
      <w:rPr>
        <w:noProof/>
        <w:lang w:val="hr-HR" w:eastAsia="hr-HR"/>
      </w:rPr>
      <mc:AlternateContent>
        <mc:Choice Requires="wps">
          <w:drawing>
            <wp:anchor distT="0" distB="0" distL="0" distR="0" simplePos="0" relativeHeight="251662336" behindDoc="0" locked="0" layoutInCell="1" allowOverlap="1" wp14:anchorId="33EAD7CA" wp14:editId="40A9B844">
              <wp:simplePos x="635" y="635"/>
              <wp:positionH relativeFrom="page">
                <wp:align>center</wp:align>
              </wp:positionH>
              <wp:positionV relativeFrom="page">
                <wp:align>top</wp:align>
              </wp:positionV>
              <wp:extent cx="746760" cy="368935"/>
              <wp:effectExtent l="0" t="0" r="15240" b="12065"/>
              <wp:wrapNone/>
              <wp:docPr id="1157216654" name="Text Box 5"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2BE9460F" w14:textId="2F317F0C" w:rsidR="00BD186A" w:rsidRPr="00BD186A" w:rsidRDefault="00BD186A" w:rsidP="00BD186A">
                          <w:pPr>
                            <w:spacing w:after="0"/>
                            <w:rPr>
                              <w:rFonts w:ascii="Calibri" w:eastAsia="Calibri" w:hAnsi="Calibri" w:cs="Calibri"/>
                              <w:noProof/>
                              <w:color w:val="808080"/>
                              <w:szCs w:val="20"/>
                            </w:rPr>
                          </w:pPr>
                          <w:r w:rsidRPr="00BD186A">
                            <w:rPr>
                              <w:rFonts w:ascii="Calibri" w:eastAsia="Calibri" w:hAnsi="Calibri" w:cs="Calibri"/>
                              <w:noProof/>
                              <w:color w:val="80808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47E91768">
            <v:shapetype id="_x0000_t202" coordsize="21600,21600" o:spt="202" path="m,l,21600r21600,l21600,xe" w14:anchorId="33EAD7CA">
              <v:stroke joinstyle="miter"/>
              <v:path gradientshapeok="t" o:connecttype="rect"/>
            </v:shapetype>
            <v:shape id="Text Box 5" style="position:absolute;left:0;text-align:left;margin-left:0;margin-top:0;width:58.8pt;height:29.05pt;z-index:251662336;visibility:visible;mso-wrap-style:none;mso-wrap-distance-left:0;mso-wrap-distance-top:0;mso-wrap-distance-right:0;mso-wrap-distance-bottom:0;mso-position-horizontal:center;mso-position-horizontal-relative:page;mso-position-vertical:top;mso-position-vertical-relative:page;v-text-anchor:top" alt="Corporate Use"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">
              <v:textbox style="mso-fit-shape-to-text:t" inset="0,15pt,0,0">
                <w:txbxContent>
                  <w:p w:rsidRPr="00BD186A" w:rsidR="00BD186A" w:rsidP="00BD186A" w:rsidRDefault="00BD186A" w14:paraId="128353D8" w14:textId="2F317F0C">
                    <w:pPr>
                      <w:spacing w:after="0"/>
                      <w:rPr>
                        <w:rFonts w:ascii="Calibri" w:hAnsi="Calibri" w:eastAsia="Calibri" w:cs="Calibri"/>
                        <w:noProof/>
                        <w:color w:val="808080"/>
                        <w:szCs w:val="20"/>
                      </w:rPr>
                    </w:pPr>
                    <w:r w:rsidRPr="00BD186A">
                      <w:rPr>
                        <w:rFonts w:ascii="Calibri" w:hAnsi="Calibri" w:eastAsia="Calibri" w:cs="Calibri"/>
                        <w:noProof/>
                        <w:color w:val="808080"/>
                        <w:szCs w:val="20"/>
                      </w:rPr>
                      <w:t>Corporate Use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D638" w14:textId="38D93760" w:rsidR="00586C59" w:rsidRDefault="00BD186A" w:rsidP="003E1BF3">
    <w:pPr>
      <w:pStyle w:val="Header"/>
      <w:jc w:val="right"/>
    </w:pPr>
    <w:r>
      <w:rPr>
        <w:noProof/>
        <w:lang w:val="hr-HR" w:eastAsia="hr-HR"/>
      </w:rPr>
      <mc:AlternateContent>
        <mc:Choice Requires="wps">
          <w:drawing>
            <wp:anchor distT="0" distB="0" distL="0" distR="0" simplePos="0" relativeHeight="251663360" behindDoc="0" locked="0" layoutInCell="1" allowOverlap="1" wp14:anchorId="002E2B94" wp14:editId="68CDEFB7">
              <wp:simplePos x="914400" y="457200"/>
              <wp:positionH relativeFrom="page">
                <wp:align>center</wp:align>
              </wp:positionH>
              <wp:positionV relativeFrom="page">
                <wp:align>top</wp:align>
              </wp:positionV>
              <wp:extent cx="746760" cy="368935"/>
              <wp:effectExtent l="0" t="0" r="15240" b="12065"/>
              <wp:wrapNone/>
              <wp:docPr id="1628584835" name="Text Box 6"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5C2597B2" w14:textId="29397FA0" w:rsidR="00BD186A" w:rsidRPr="00BD186A" w:rsidRDefault="00BD186A" w:rsidP="00BD186A">
                          <w:pPr>
                            <w:spacing w:after="0"/>
                            <w:rPr>
                              <w:rFonts w:ascii="Calibri" w:eastAsia="Calibri" w:hAnsi="Calibri" w:cs="Calibri"/>
                              <w:noProof/>
                              <w:color w:val="808080"/>
                              <w:szCs w:val="20"/>
                            </w:rPr>
                          </w:pPr>
                          <w:r w:rsidRPr="00BD186A">
                            <w:rPr>
                              <w:rFonts w:ascii="Calibri" w:eastAsia="Calibri" w:hAnsi="Calibri" w:cs="Calibri"/>
                              <w:noProof/>
                              <w:color w:val="80808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2F7DF353">
            <v:shapetype id="_x0000_t202" coordsize="21600,21600" o:spt="202" path="m,l,21600r21600,l21600,xe" w14:anchorId="002E2B94">
              <v:stroke joinstyle="miter"/>
              <v:path gradientshapeok="t" o:connecttype="rect"/>
            </v:shapetype>
            <v:shape id="Text Box 6" style="position:absolute;left:0;text-align:left;margin-left:0;margin-top:0;width:58.8pt;height:29.05pt;z-index:251663360;visibility:visible;mso-wrap-style:none;mso-wrap-distance-left:0;mso-wrap-distance-top:0;mso-wrap-distance-right:0;mso-wrap-distance-bottom:0;mso-position-horizontal:center;mso-position-horizontal-relative:page;mso-position-vertical:top;mso-position-vertical-relative:page;v-text-anchor:top" alt="Corporate Use"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">
              <v:textbox style="mso-fit-shape-to-text:t" inset="0,15pt,0,0">
                <w:txbxContent>
                  <w:p w:rsidRPr="00BD186A" w:rsidR="00BD186A" w:rsidP="00BD186A" w:rsidRDefault="00BD186A" w14:paraId="4C687CD1" w14:textId="29397FA0">
                    <w:pPr>
                      <w:spacing w:after="0"/>
                      <w:rPr>
                        <w:rFonts w:ascii="Calibri" w:hAnsi="Calibri" w:eastAsia="Calibri" w:cs="Calibri"/>
                        <w:noProof/>
                        <w:color w:val="808080"/>
                        <w:szCs w:val="20"/>
                      </w:rPr>
                    </w:pPr>
                    <w:r w:rsidRPr="00BD186A">
                      <w:rPr>
                        <w:rFonts w:ascii="Calibri" w:hAnsi="Calibri" w:eastAsia="Calibri" w:cs="Calibri"/>
                        <w:noProof/>
                        <w:color w:val="808080"/>
                        <w:szCs w:val="20"/>
                      </w:rPr>
                      <w:t>Corporate Use</w:t>
                    </w:r>
                  </w:p>
                </w:txbxContent>
              </v:textbox>
              <w10:wrap anchorx="page" anchory="page"/>
            </v:shape>
          </w:pict>
        </mc:Fallback>
      </mc:AlternateContent>
    </w:r>
    <w:r>
      <w:t>Model Advisory Services Agreement – subject to internal approval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A60F" w14:textId="43EC5D13" w:rsidR="00BD186A" w:rsidRDefault="00BD186A">
    <w:pPr>
      <w:pStyle w:val="Header"/>
    </w:pPr>
    <w:r>
      <w:rPr>
        <w:noProof/>
        <w:lang w:val="hr-HR" w:eastAsia="hr-HR"/>
      </w:rPr>
      <mc:AlternateContent>
        <mc:Choice Requires="wps">
          <w:drawing>
            <wp:anchor distT="0" distB="0" distL="0" distR="0" simplePos="0" relativeHeight="251661312" behindDoc="0" locked="0" layoutInCell="1" allowOverlap="1" wp14:anchorId="5DBB6A95" wp14:editId="7EDFC75B">
              <wp:simplePos x="635" y="635"/>
              <wp:positionH relativeFrom="page">
                <wp:align>center</wp:align>
              </wp:positionH>
              <wp:positionV relativeFrom="page">
                <wp:align>top</wp:align>
              </wp:positionV>
              <wp:extent cx="746760" cy="368935"/>
              <wp:effectExtent l="0" t="0" r="15240" b="12065"/>
              <wp:wrapNone/>
              <wp:docPr id="1446767683" name="Text Box 4"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15D957E1" w14:textId="4E0D1F51" w:rsidR="00BD186A" w:rsidRPr="00BD186A" w:rsidRDefault="00BD186A" w:rsidP="00BD186A">
                          <w:pPr>
                            <w:spacing w:after="0"/>
                            <w:rPr>
                              <w:rFonts w:ascii="Calibri" w:eastAsia="Calibri" w:hAnsi="Calibri" w:cs="Calibri"/>
                              <w:noProof/>
                              <w:color w:val="808080"/>
                              <w:szCs w:val="20"/>
                            </w:rPr>
                          </w:pPr>
                          <w:r w:rsidRPr="00BD186A">
                            <w:rPr>
                              <w:rFonts w:ascii="Calibri" w:eastAsia="Calibri" w:hAnsi="Calibri" w:cs="Calibri"/>
                              <w:noProof/>
                              <w:color w:val="80808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32C8A8B2">
            <v:shapetype id="_x0000_t202" coordsize="21600,21600" o:spt="202" path="m,l,21600r21600,l21600,xe" w14:anchorId="5DBB6A95">
              <v:stroke joinstyle="miter"/>
              <v:path gradientshapeok="t" o:connecttype="rect"/>
            </v:shapetype>
            <v:shape id="Text Box 4" style="position:absolute;left:0;text-align:left;margin-left:0;margin-top:0;width:58.8pt;height:29.05pt;z-index:251661312;visibility:visible;mso-wrap-style:none;mso-wrap-distance-left:0;mso-wrap-distance-top:0;mso-wrap-distance-right:0;mso-wrap-distance-bottom:0;mso-position-horizontal:center;mso-position-horizontal-relative:page;mso-position-vertical:top;mso-position-vertical-relative:page;v-text-anchor:top" alt="Corporate Use"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">
              <v:textbox style="mso-fit-shape-to-text:t" inset="0,15pt,0,0">
                <w:txbxContent>
                  <w:p w:rsidRPr="00BD186A" w:rsidR="00BD186A" w:rsidP="00BD186A" w:rsidRDefault="00BD186A" w14:paraId="170B5578" w14:textId="4E0D1F51">
                    <w:pPr>
                      <w:spacing w:after="0"/>
                      <w:rPr>
                        <w:rFonts w:ascii="Calibri" w:hAnsi="Calibri" w:eastAsia="Calibri" w:cs="Calibri"/>
                        <w:noProof/>
                        <w:color w:val="808080"/>
                        <w:szCs w:val="20"/>
                      </w:rPr>
                    </w:pPr>
                    <w:r w:rsidRPr="00BD186A">
                      <w:rPr>
                        <w:rFonts w:ascii="Calibri" w:hAnsi="Calibri" w:eastAsia="Calibri" w:cs="Calibri"/>
                        <w:noProof/>
                        <w:color w:val="808080"/>
                        <w:szCs w:val="20"/>
                      </w:rPr>
                      <w:t>Corporate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1" w15:restartNumberingAfterBreak="0">
    <w:nsid w:val="017E6369"/>
    <w:multiLevelType w:val="hybridMultilevel"/>
    <w:tmpl w:val="1C380180"/>
    <w:lvl w:ilvl="0" w:tplc="6B38B98A">
      <w:start w:val="1"/>
      <w:numFmt w:val="lowerRoman"/>
      <w:pStyle w:val="BodyTextIndent"/>
      <w:lvlText w:val="(%1)"/>
      <w:lvlJc w:val="left"/>
      <w:pPr>
        <w:tabs>
          <w:tab w:val="num" w:pos="2704"/>
        </w:tabs>
        <w:ind w:left="2551" w:hanging="567"/>
      </w:pPr>
      <w:rPr>
        <w:rFonts w:cs="Times New Roman"/>
      </w:rPr>
    </w:lvl>
    <w:lvl w:ilvl="1" w:tplc="7BEA2BFE" w:tentative="1">
      <w:start w:val="1"/>
      <w:numFmt w:val="lowerLetter"/>
      <w:lvlText w:val="%2."/>
      <w:lvlJc w:val="left"/>
      <w:pPr>
        <w:tabs>
          <w:tab w:val="num" w:pos="2432"/>
        </w:tabs>
        <w:ind w:left="2432" w:hanging="360"/>
      </w:pPr>
      <w:rPr>
        <w:rFonts w:cs="Times New Roman"/>
      </w:rPr>
    </w:lvl>
    <w:lvl w:ilvl="2" w:tplc="26E0E7EA" w:tentative="1">
      <w:start w:val="1"/>
      <w:numFmt w:val="lowerRoman"/>
      <w:lvlText w:val="%3."/>
      <w:lvlJc w:val="right"/>
      <w:pPr>
        <w:tabs>
          <w:tab w:val="num" w:pos="3152"/>
        </w:tabs>
        <w:ind w:left="3152" w:hanging="180"/>
      </w:pPr>
      <w:rPr>
        <w:rFonts w:cs="Times New Roman"/>
      </w:rPr>
    </w:lvl>
    <w:lvl w:ilvl="3" w:tplc="930C97D6" w:tentative="1">
      <w:start w:val="1"/>
      <w:numFmt w:val="decimal"/>
      <w:lvlText w:val="%4."/>
      <w:lvlJc w:val="left"/>
      <w:pPr>
        <w:tabs>
          <w:tab w:val="num" w:pos="3872"/>
        </w:tabs>
        <w:ind w:left="3872" w:hanging="360"/>
      </w:pPr>
      <w:rPr>
        <w:rFonts w:cs="Times New Roman"/>
      </w:rPr>
    </w:lvl>
    <w:lvl w:ilvl="4" w:tplc="8FC62D94" w:tentative="1">
      <w:start w:val="1"/>
      <w:numFmt w:val="lowerLetter"/>
      <w:lvlText w:val="%5."/>
      <w:lvlJc w:val="left"/>
      <w:pPr>
        <w:tabs>
          <w:tab w:val="num" w:pos="4592"/>
        </w:tabs>
        <w:ind w:left="4592" w:hanging="360"/>
      </w:pPr>
      <w:rPr>
        <w:rFonts w:cs="Times New Roman"/>
      </w:rPr>
    </w:lvl>
    <w:lvl w:ilvl="5" w:tplc="CBB0A94E" w:tentative="1">
      <w:start w:val="1"/>
      <w:numFmt w:val="lowerRoman"/>
      <w:lvlText w:val="%6."/>
      <w:lvlJc w:val="right"/>
      <w:pPr>
        <w:tabs>
          <w:tab w:val="num" w:pos="5312"/>
        </w:tabs>
        <w:ind w:left="5312" w:hanging="180"/>
      </w:pPr>
      <w:rPr>
        <w:rFonts w:cs="Times New Roman"/>
      </w:rPr>
    </w:lvl>
    <w:lvl w:ilvl="6" w:tplc="B53A2690" w:tentative="1">
      <w:start w:val="1"/>
      <w:numFmt w:val="decimal"/>
      <w:lvlText w:val="%7."/>
      <w:lvlJc w:val="left"/>
      <w:pPr>
        <w:tabs>
          <w:tab w:val="num" w:pos="6032"/>
        </w:tabs>
        <w:ind w:left="6032" w:hanging="360"/>
      </w:pPr>
      <w:rPr>
        <w:rFonts w:cs="Times New Roman"/>
      </w:rPr>
    </w:lvl>
    <w:lvl w:ilvl="7" w:tplc="CD802B92" w:tentative="1">
      <w:start w:val="1"/>
      <w:numFmt w:val="lowerLetter"/>
      <w:lvlText w:val="%8."/>
      <w:lvlJc w:val="left"/>
      <w:pPr>
        <w:tabs>
          <w:tab w:val="num" w:pos="6752"/>
        </w:tabs>
        <w:ind w:left="6752" w:hanging="360"/>
      </w:pPr>
      <w:rPr>
        <w:rFonts w:cs="Times New Roman"/>
      </w:rPr>
    </w:lvl>
    <w:lvl w:ilvl="8" w:tplc="0A3292C4" w:tentative="1">
      <w:start w:val="1"/>
      <w:numFmt w:val="lowerRoman"/>
      <w:lvlText w:val="%9."/>
      <w:lvlJc w:val="right"/>
      <w:pPr>
        <w:tabs>
          <w:tab w:val="num" w:pos="7472"/>
        </w:tabs>
        <w:ind w:left="7472" w:hanging="180"/>
      </w:pPr>
      <w:rPr>
        <w:rFonts w:cs="Times New Roman"/>
      </w:rPr>
    </w:lvl>
  </w:abstractNum>
  <w:abstractNum w:abstractNumId="2" w15:restartNumberingAfterBreak="0">
    <w:nsid w:val="02C61A03"/>
    <w:multiLevelType w:val="multilevel"/>
    <w:tmpl w:val="67CEC15E"/>
    <w:styleLink w:val="Style4"/>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FB2F92"/>
    <w:multiLevelType w:val="multilevel"/>
    <w:tmpl w:val="15142306"/>
    <w:styleLink w:val="Style2"/>
    <w:lvl w:ilvl="0">
      <w:start w:val="5"/>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5" w15:restartNumberingAfterBreak="0">
    <w:nsid w:val="0A8A7ADA"/>
    <w:multiLevelType w:val="multilevel"/>
    <w:tmpl w:val="8C424908"/>
    <w:lvl w:ilvl="0">
      <w:start w:val="1"/>
      <w:numFmt w:val="lowerLetter"/>
      <w:lvlText w:val="%1)"/>
      <w:lvlJc w:val="left"/>
      <w:pPr>
        <w:ind w:left="936" w:hanging="360"/>
      </w:pPr>
      <w:rPr>
        <w:rFonts w:hint="default"/>
      </w:rPr>
    </w:lvl>
    <w:lvl w:ilvl="1">
      <w:start w:val="1"/>
      <w:numFmt w:val="decimal"/>
      <w:lvlText w:val="%1.%2."/>
      <w:lvlJc w:val="left"/>
      <w:pPr>
        <w:ind w:left="1368" w:hanging="432"/>
      </w:pPr>
    </w:lvl>
    <w:lvl w:ilvl="2">
      <w:start w:val="1"/>
      <w:numFmt w:val="decimal"/>
      <w:lvlText w:val="%1.%2.%3."/>
      <w:lvlJc w:val="left"/>
      <w:pPr>
        <w:ind w:left="1800" w:hanging="504"/>
      </w:pPr>
    </w:lvl>
    <w:lvl w:ilvl="3">
      <w:start w:val="1"/>
      <w:numFmt w:val="decimal"/>
      <w:lvlText w:val="%1.%2.%3.%4."/>
      <w:lvlJc w:val="left"/>
      <w:pPr>
        <w:ind w:left="2304" w:hanging="648"/>
      </w:pPr>
    </w:lvl>
    <w:lvl w:ilvl="4">
      <w:start w:val="1"/>
      <w:numFmt w:val="decimal"/>
      <w:lvlText w:val="%1.%2.%3.%4.%5."/>
      <w:lvlJc w:val="left"/>
      <w:pPr>
        <w:ind w:left="2808" w:hanging="792"/>
      </w:pPr>
    </w:lvl>
    <w:lvl w:ilvl="5">
      <w:start w:val="1"/>
      <w:numFmt w:val="decimal"/>
      <w:lvlText w:val="%1.%2.%3.%4.%5.%6."/>
      <w:lvlJc w:val="left"/>
      <w:pPr>
        <w:ind w:left="3312" w:hanging="936"/>
      </w:pPr>
    </w:lvl>
    <w:lvl w:ilvl="6">
      <w:start w:val="1"/>
      <w:numFmt w:val="decimal"/>
      <w:lvlText w:val="%1.%2.%3.%4.%5.%6.%7."/>
      <w:lvlJc w:val="left"/>
      <w:pPr>
        <w:ind w:left="3816" w:hanging="1080"/>
      </w:pPr>
    </w:lvl>
    <w:lvl w:ilvl="7">
      <w:start w:val="1"/>
      <w:numFmt w:val="decimal"/>
      <w:lvlText w:val="%1.%2.%3.%4.%5.%6.%7.%8."/>
      <w:lvlJc w:val="left"/>
      <w:pPr>
        <w:ind w:left="4320" w:hanging="1224"/>
      </w:pPr>
    </w:lvl>
    <w:lvl w:ilvl="8">
      <w:start w:val="1"/>
      <w:numFmt w:val="decimal"/>
      <w:lvlText w:val="%1.%2.%3.%4.%5.%6.%7.%8.%9."/>
      <w:lvlJc w:val="left"/>
      <w:pPr>
        <w:ind w:left="4896" w:hanging="1440"/>
      </w:pPr>
    </w:lvl>
  </w:abstractNum>
  <w:abstractNum w:abstractNumId="6" w15:restartNumberingAfterBreak="0">
    <w:nsid w:val="0CDD2EA2"/>
    <w:multiLevelType w:val="hybridMultilevel"/>
    <w:tmpl w:val="60A4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9D6127"/>
    <w:multiLevelType w:val="multilevel"/>
    <w:tmpl w:val="AC9675C2"/>
    <w:name w:val="My list ASA2222"/>
    <w:numStyleLink w:val="MylistASA"/>
  </w:abstractNum>
  <w:abstractNum w:abstractNumId="8" w15:restartNumberingAfterBreak="0">
    <w:nsid w:val="17292D5F"/>
    <w:multiLevelType w:val="multilevel"/>
    <w:tmpl w:val="B8D69BB6"/>
    <w:name w:val="My list ASA2"/>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CE773F5"/>
    <w:multiLevelType w:val="multilevel"/>
    <w:tmpl w:val="67CEC15E"/>
    <w:name w:val="3"/>
    <w:numStyleLink w:val="Style4"/>
  </w:abstractNum>
  <w:abstractNum w:abstractNumId="10" w15:restartNumberingAfterBreak="0">
    <w:nsid w:val="229B465A"/>
    <w:multiLevelType w:val="hybridMultilevel"/>
    <w:tmpl w:val="B7B4F008"/>
    <w:lvl w:ilvl="0" w:tplc="F92A7C56">
      <w:start w:val="1"/>
      <w:numFmt w:val="lowerLetter"/>
      <w:lvlText w:val="(%1)"/>
      <w:lvlJc w:val="left"/>
      <w:pPr>
        <w:ind w:left="927" w:hanging="360"/>
      </w:pPr>
      <w:rPr>
        <w:rFonts w:hint="default"/>
      </w:rPr>
    </w:lvl>
    <w:lvl w:ilvl="1" w:tplc="87BA71B4" w:tentative="1">
      <w:start w:val="1"/>
      <w:numFmt w:val="lowerLetter"/>
      <w:lvlText w:val="%2."/>
      <w:lvlJc w:val="left"/>
      <w:pPr>
        <w:ind w:left="1647" w:hanging="360"/>
      </w:pPr>
    </w:lvl>
    <w:lvl w:ilvl="2" w:tplc="6910E456" w:tentative="1">
      <w:start w:val="1"/>
      <w:numFmt w:val="lowerRoman"/>
      <w:lvlText w:val="%3."/>
      <w:lvlJc w:val="right"/>
      <w:pPr>
        <w:ind w:left="2367" w:hanging="180"/>
      </w:pPr>
    </w:lvl>
    <w:lvl w:ilvl="3" w:tplc="3B08177C" w:tentative="1">
      <w:start w:val="1"/>
      <w:numFmt w:val="decimal"/>
      <w:lvlText w:val="%4."/>
      <w:lvlJc w:val="left"/>
      <w:pPr>
        <w:ind w:left="3087" w:hanging="360"/>
      </w:pPr>
    </w:lvl>
    <w:lvl w:ilvl="4" w:tplc="5712D436" w:tentative="1">
      <w:start w:val="1"/>
      <w:numFmt w:val="lowerLetter"/>
      <w:lvlText w:val="%5."/>
      <w:lvlJc w:val="left"/>
      <w:pPr>
        <w:ind w:left="3807" w:hanging="360"/>
      </w:pPr>
    </w:lvl>
    <w:lvl w:ilvl="5" w:tplc="C43A5C2A" w:tentative="1">
      <w:start w:val="1"/>
      <w:numFmt w:val="lowerRoman"/>
      <w:lvlText w:val="%6."/>
      <w:lvlJc w:val="right"/>
      <w:pPr>
        <w:ind w:left="4527" w:hanging="180"/>
      </w:pPr>
    </w:lvl>
    <w:lvl w:ilvl="6" w:tplc="2F867648" w:tentative="1">
      <w:start w:val="1"/>
      <w:numFmt w:val="decimal"/>
      <w:lvlText w:val="%7."/>
      <w:lvlJc w:val="left"/>
      <w:pPr>
        <w:ind w:left="5247" w:hanging="360"/>
      </w:pPr>
    </w:lvl>
    <w:lvl w:ilvl="7" w:tplc="299EFDE8" w:tentative="1">
      <w:start w:val="1"/>
      <w:numFmt w:val="lowerLetter"/>
      <w:lvlText w:val="%8."/>
      <w:lvlJc w:val="left"/>
      <w:pPr>
        <w:ind w:left="5967" w:hanging="360"/>
      </w:pPr>
    </w:lvl>
    <w:lvl w:ilvl="8" w:tplc="5D04F658" w:tentative="1">
      <w:start w:val="1"/>
      <w:numFmt w:val="lowerRoman"/>
      <w:lvlText w:val="%9."/>
      <w:lvlJc w:val="right"/>
      <w:pPr>
        <w:ind w:left="6687" w:hanging="180"/>
      </w:pPr>
    </w:lvl>
  </w:abstractNum>
  <w:abstractNum w:abstractNumId="11" w15:restartNumberingAfterBreak="0">
    <w:nsid w:val="2816078C"/>
    <w:multiLevelType w:val="hybridMultilevel"/>
    <w:tmpl w:val="366C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36B83"/>
    <w:multiLevelType w:val="hybridMultilevel"/>
    <w:tmpl w:val="B7DAD76A"/>
    <w:lvl w:ilvl="0" w:tplc="7D4AFC90">
      <w:start w:val="1"/>
      <w:numFmt w:val="decimal"/>
      <w:lvlText w:val="%1."/>
      <w:lvlJc w:val="left"/>
      <w:pPr>
        <w:ind w:left="1353" w:hanging="360"/>
      </w:pPr>
      <w:rPr>
        <w:rFonts w:ascii="Arial" w:hAnsi="Arial" w:cs="Times New Roman" w:hint="default"/>
        <w:b/>
        <w:sz w:val="20"/>
      </w:rPr>
    </w:lvl>
    <w:lvl w:ilvl="1" w:tplc="C0CE5790">
      <w:start w:val="1"/>
      <w:numFmt w:val="lowerLetter"/>
      <w:lvlText w:val="%2."/>
      <w:lvlJc w:val="left"/>
      <w:pPr>
        <w:ind w:left="1440" w:hanging="360"/>
      </w:pPr>
    </w:lvl>
    <w:lvl w:ilvl="2" w:tplc="CAB40028">
      <w:start w:val="1"/>
      <w:numFmt w:val="lowerRoman"/>
      <w:lvlText w:val="%3."/>
      <w:lvlJc w:val="right"/>
      <w:pPr>
        <w:ind w:left="2160" w:hanging="180"/>
      </w:pPr>
    </w:lvl>
    <w:lvl w:ilvl="3" w:tplc="7EFAA9E8">
      <w:start w:val="1"/>
      <w:numFmt w:val="decimal"/>
      <w:lvlText w:val="%4."/>
      <w:lvlJc w:val="left"/>
      <w:pPr>
        <w:ind w:left="2880" w:hanging="360"/>
      </w:pPr>
    </w:lvl>
    <w:lvl w:ilvl="4" w:tplc="A6B01E1E">
      <w:start w:val="1"/>
      <w:numFmt w:val="lowerLetter"/>
      <w:lvlText w:val="%5."/>
      <w:lvlJc w:val="left"/>
      <w:pPr>
        <w:ind w:left="3600" w:hanging="360"/>
      </w:pPr>
    </w:lvl>
    <w:lvl w:ilvl="5" w:tplc="AFDE74DE">
      <w:start w:val="1"/>
      <w:numFmt w:val="lowerRoman"/>
      <w:lvlText w:val="%6."/>
      <w:lvlJc w:val="right"/>
      <w:pPr>
        <w:ind w:left="4320" w:hanging="180"/>
      </w:pPr>
    </w:lvl>
    <w:lvl w:ilvl="6" w:tplc="EE1E9790">
      <w:start w:val="1"/>
      <w:numFmt w:val="decimal"/>
      <w:lvlText w:val="%7."/>
      <w:lvlJc w:val="left"/>
      <w:pPr>
        <w:ind w:left="5040" w:hanging="360"/>
      </w:pPr>
    </w:lvl>
    <w:lvl w:ilvl="7" w:tplc="11869E28">
      <w:start w:val="1"/>
      <w:numFmt w:val="lowerLetter"/>
      <w:lvlText w:val="%8."/>
      <w:lvlJc w:val="left"/>
      <w:pPr>
        <w:ind w:left="5760" w:hanging="360"/>
      </w:pPr>
    </w:lvl>
    <w:lvl w:ilvl="8" w:tplc="CE84328A">
      <w:start w:val="1"/>
      <w:numFmt w:val="lowerRoman"/>
      <w:lvlText w:val="%9."/>
      <w:lvlJc w:val="right"/>
      <w:pPr>
        <w:ind w:left="6480" w:hanging="180"/>
      </w:pPr>
    </w:lvl>
  </w:abstractNum>
  <w:abstractNum w:abstractNumId="13" w15:restartNumberingAfterBreak="0">
    <w:nsid w:val="2C3B7C2F"/>
    <w:multiLevelType w:val="hybridMultilevel"/>
    <w:tmpl w:val="D6ECDC28"/>
    <w:lvl w:ilvl="0" w:tplc="BC1E62BC">
      <w:start w:val="1"/>
      <w:numFmt w:val="lowerLetter"/>
      <w:lvlText w:val="(%1)"/>
      <w:lvlJc w:val="left"/>
      <w:pPr>
        <w:ind w:left="5606" w:hanging="360"/>
      </w:pPr>
      <w:rPr>
        <w:rFonts w:hint="default"/>
      </w:rPr>
    </w:lvl>
    <w:lvl w:ilvl="1" w:tplc="4670C2C6" w:tentative="1">
      <w:start w:val="1"/>
      <w:numFmt w:val="lowerLetter"/>
      <w:lvlText w:val="%2."/>
      <w:lvlJc w:val="left"/>
      <w:pPr>
        <w:ind w:left="6326" w:hanging="360"/>
      </w:pPr>
    </w:lvl>
    <w:lvl w:ilvl="2" w:tplc="A2AE6410" w:tentative="1">
      <w:start w:val="1"/>
      <w:numFmt w:val="lowerRoman"/>
      <w:lvlText w:val="%3."/>
      <w:lvlJc w:val="right"/>
      <w:pPr>
        <w:ind w:left="7046" w:hanging="180"/>
      </w:pPr>
    </w:lvl>
    <w:lvl w:ilvl="3" w:tplc="4E52EE0C" w:tentative="1">
      <w:start w:val="1"/>
      <w:numFmt w:val="decimal"/>
      <w:lvlText w:val="%4."/>
      <w:lvlJc w:val="left"/>
      <w:pPr>
        <w:ind w:left="7766" w:hanging="360"/>
      </w:pPr>
    </w:lvl>
    <w:lvl w:ilvl="4" w:tplc="D0109E30" w:tentative="1">
      <w:start w:val="1"/>
      <w:numFmt w:val="lowerLetter"/>
      <w:lvlText w:val="%5."/>
      <w:lvlJc w:val="left"/>
      <w:pPr>
        <w:ind w:left="8486" w:hanging="360"/>
      </w:pPr>
    </w:lvl>
    <w:lvl w:ilvl="5" w:tplc="2A22C20A" w:tentative="1">
      <w:start w:val="1"/>
      <w:numFmt w:val="lowerRoman"/>
      <w:lvlText w:val="%6."/>
      <w:lvlJc w:val="right"/>
      <w:pPr>
        <w:ind w:left="9206" w:hanging="180"/>
      </w:pPr>
    </w:lvl>
    <w:lvl w:ilvl="6" w:tplc="72EC5A98" w:tentative="1">
      <w:start w:val="1"/>
      <w:numFmt w:val="decimal"/>
      <w:lvlText w:val="%7."/>
      <w:lvlJc w:val="left"/>
      <w:pPr>
        <w:ind w:left="9926" w:hanging="360"/>
      </w:pPr>
    </w:lvl>
    <w:lvl w:ilvl="7" w:tplc="DCB0FCC4" w:tentative="1">
      <w:start w:val="1"/>
      <w:numFmt w:val="lowerLetter"/>
      <w:lvlText w:val="%8."/>
      <w:lvlJc w:val="left"/>
      <w:pPr>
        <w:ind w:left="10646" w:hanging="360"/>
      </w:pPr>
    </w:lvl>
    <w:lvl w:ilvl="8" w:tplc="8A928C5A" w:tentative="1">
      <w:start w:val="1"/>
      <w:numFmt w:val="lowerRoman"/>
      <w:lvlText w:val="%9."/>
      <w:lvlJc w:val="right"/>
      <w:pPr>
        <w:ind w:left="11366" w:hanging="180"/>
      </w:pPr>
    </w:lvl>
  </w:abstractNum>
  <w:abstractNum w:abstractNumId="14" w15:restartNumberingAfterBreak="0">
    <w:nsid w:val="332F50C4"/>
    <w:multiLevelType w:val="singleLevel"/>
    <w:tmpl w:val="CF7C6E98"/>
    <w:lvl w:ilvl="0">
      <w:start w:val="1"/>
      <w:numFmt w:val="bullet"/>
      <w:pStyle w:val="Tiret1"/>
      <w:lvlText w:val="–"/>
      <w:lvlJc w:val="left"/>
      <w:pPr>
        <w:tabs>
          <w:tab w:val="num" w:pos="1417"/>
        </w:tabs>
        <w:ind w:left="1417" w:hanging="567"/>
      </w:pPr>
    </w:lvl>
  </w:abstractNum>
  <w:abstractNum w:abstractNumId="15" w15:restartNumberingAfterBreak="0">
    <w:nsid w:val="3A9E0582"/>
    <w:multiLevelType w:val="hybridMultilevel"/>
    <w:tmpl w:val="65EC8A38"/>
    <w:name w:val="FC12"/>
    <w:lvl w:ilvl="0" w:tplc="70E45998">
      <w:start w:val="1"/>
      <w:numFmt w:val="decimal"/>
      <w:pStyle w:val="preamble"/>
      <w:lvlText w:val="(%1)"/>
      <w:lvlJc w:val="left"/>
      <w:pPr>
        <w:tabs>
          <w:tab w:val="num" w:pos="624"/>
        </w:tabs>
        <w:ind w:left="624" w:hanging="567"/>
      </w:pPr>
      <w:rPr>
        <w:rFonts w:cs="Times New Roman" w:hint="default"/>
      </w:rPr>
    </w:lvl>
    <w:lvl w:ilvl="1" w:tplc="9B906E64">
      <w:start w:val="1"/>
      <w:numFmt w:val="lowerLetter"/>
      <w:lvlText w:val="%2."/>
      <w:lvlJc w:val="left"/>
      <w:pPr>
        <w:tabs>
          <w:tab w:val="num" w:pos="1440"/>
        </w:tabs>
        <w:ind w:left="1440" w:hanging="360"/>
      </w:pPr>
      <w:rPr>
        <w:rFonts w:cs="Times New Roman"/>
      </w:rPr>
    </w:lvl>
    <w:lvl w:ilvl="2" w:tplc="87F2E028">
      <w:start w:val="1"/>
      <w:numFmt w:val="lowerRoman"/>
      <w:lvlText w:val="%3."/>
      <w:lvlJc w:val="right"/>
      <w:pPr>
        <w:tabs>
          <w:tab w:val="num" w:pos="2160"/>
        </w:tabs>
        <w:ind w:left="2160" w:hanging="180"/>
      </w:pPr>
      <w:rPr>
        <w:rFonts w:cs="Times New Roman"/>
      </w:rPr>
    </w:lvl>
    <w:lvl w:ilvl="3" w:tplc="E4B474AA" w:tentative="1">
      <w:start w:val="1"/>
      <w:numFmt w:val="decimal"/>
      <w:lvlText w:val="%4."/>
      <w:lvlJc w:val="left"/>
      <w:pPr>
        <w:tabs>
          <w:tab w:val="num" w:pos="2880"/>
        </w:tabs>
        <w:ind w:left="2880" w:hanging="360"/>
      </w:pPr>
      <w:rPr>
        <w:rFonts w:cs="Times New Roman"/>
      </w:rPr>
    </w:lvl>
    <w:lvl w:ilvl="4" w:tplc="01382386" w:tentative="1">
      <w:start w:val="1"/>
      <w:numFmt w:val="lowerLetter"/>
      <w:lvlText w:val="%5."/>
      <w:lvlJc w:val="left"/>
      <w:pPr>
        <w:tabs>
          <w:tab w:val="num" w:pos="3600"/>
        </w:tabs>
        <w:ind w:left="3600" w:hanging="360"/>
      </w:pPr>
      <w:rPr>
        <w:rFonts w:cs="Times New Roman"/>
      </w:rPr>
    </w:lvl>
    <w:lvl w:ilvl="5" w:tplc="3ABCCBEE" w:tentative="1">
      <w:start w:val="1"/>
      <w:numFmt w:val="lowerRoman"/>
      <w:lvlText w:val="%6."/>
      <w:lvlJc w:val="right"/>
      <w:pPr>
        <w:tabs>
          <w:tab w:val="num" w:pos="4320"/>
        </w:tabs>
        <w:ind w:left="4320" w:hanging="180"/>
      </w:pPr>
      <w:rPr>
        <w:rFonts w:cs="Times New Roman"/>
      </w:rPr>
    </w:lvl>
    <w:lvl w:ilvl="6" w:tplc="FA4CDB88" w:tentative="1">
      <w:start w:val="1"/>
      <w:numFmt w:val="decimal"/>
      <w:lvlText w:val="%7."/>
      <w:lvlJc w:val="left"/>
      <w:pPr>
        <w:tabs>
          <w:tab w:val="num" w:pos="5040"/>
        </w:tabs>
        <w:ind w:left="5040" w:hanging="360"/>
      </w:pPr>
      <w:rPr>
        <w:rFonts w:cs="Times New Roman"/>
      </w:rPr>
    </w:lvl>
    <w:lvl w:ilvl="7" w:tplc="829883B8" w:tentative="1">
      <w:start w:val="1"/>
      <w:numFmt w:val="lowerLetter"/>
      <w:lvlText w:val="%8."/>
      <w:lvlJc w:val="left"/>
      <w:pPr>
        <w:tabs>
          <w:tab w:val="num" w:pos="5760"/>
        </w:tabs>
        <w:ind w:left="5760" w:hanging="360"/>
      </w:pPr>
      <w:rPr>
        <w:rFonts w:cs="Times New Roman"/>
      </w:rPr>
    </w:lvl>
    <w:lvl w:ilvl="8" w:tplc="B3624AE2" w:tentative="1">
      <w:start w:val="1"/>
      <w:numFmt w:val="lowerRoman"/>
      <w:lvlText w:val="%9."/>
      <w:lvlJc w:val="right"/>
      <w:pPr>
        <w:tabs>
          <w:tab w:val="num" w:pos="6480"/>
        </w:tabs>
        <w:ind w:left="6480" w:hanging="180"/>
      </w:pPr>
      <w:rPr>
        <w:rFonts w:cs="Times New Roman"/>
      </w:rPr>
    </w:lvl>
  </w:abstractNum>
  <w:abstractNum w:abstractNumId="16" w15:restartNumberingAfterBreak="0">
    <w:nsid w:val="41F64741"/>
    <w:multiLevelType w:val="hybridMultilevel"/>
    <w:tmpl w:val="931073F4"/>
    <w:lvl w:ilvl="0" w:tplc="03565260">
      <w:start w:val="1"/>
      <w:numFmt w:val="bullet"/>
      <w:lvlText w:val=""/>
      <w:lvlJc w:val="left"/>
      <w:pPr>
        <w:ind w:left="720" w:hanging="360"/>
      </w:pPr>
      <w:rPr>
        <w:rFonts w:ascii="Symbol" w:hAnsi="Symbol" w:hint="default"/>
      </w:rPr>
    </w:lvl>
    <w:lvl w:ilvl="1" w:tplc="90FE012C" w:tentative="1">
      <w:start w:val="1"/>
      <w:numFmt w:val="bullet"/>
      <w:lvlText w:val="o"/>
      <w:lvlJc w:val="left"/>
      <w:pPr>
        <w:ind w:left="1440" w:hanging="360"/>
      </w:pPr>
      <w:rPr>
        <w:rFonts w:ascii="Courier New" w:hAnsi="Courier New" w:cs="Courier New" w:hint="default"/>
      </w:rPr>
    </w:lvl>
    <w:lvl w:ilvl="2" w:tplc="2FE848B6" w:tentative="1">
      <w:start w:val="1"/>
      <w:numFmt w:val="bullet"/>
      <w:lvlText w:val=""/>
      <w:lvlJc w:val="left"/>
      <w:pPr>
        <w:ind w:left="2160" w:hanging="360"/>
      </w:pPr>
      <w:rPr>
        <w:rFonts w:ascii="Wingdings" w:hAnsi="Wingdings" w:hint="default"/>
      </w:rPr>
    </w:lvl>
    <w:lvl w:ilvl="3" w:tplc="F7C298CA" w:tentative="1">
      <w:start w:val="1"/>
      <w:numFmt w:val="bullet"/>
      <w:lvlText w:val=""/>
      <w:lvlJc w:val="left"/>
      <w:pPr>
        <w:ind w:left="2880" w:hanging="360"/>
      </w:pPr>
      <w:rPr>
        <w:rFonts w:ascii="Symbol" w:hAnsi="Symbol" w:hint="default"/>
      </w:rPr>
    </w:lvl>
    <w:lvl w:ilvl="4" w:tplc="00447CF4" w:tentative="1">
      <w:start w:val="1"/>
      <w:numFmt w:val="bullet"/>
      <w:lvlText w:val="o"/>
      <w:lvlJc w:val="left"/>
      <w:pPr>
        <w:ind w:left="3600" w:hanging="360"/>
      </w:pPr>
      <w:rPr>
        <w:rFonts w:ascii="Courier New" w:hAnsi="Courier New" w:cs="Courier New" w:hint="default"/>
      </w:rPr>
    </w:lvl>
    <w:lvl w:ilvl="5" w:tplc="FB98A8C2" w:tentative="1">
      <w:start w:val="1"/>
      <w:numFmt w:val="bullet"/>
      <w:lvlText w:val=""/>
      <w:lvlJc w:val="left"/>
      <w:pPr>
        <w:ind w:left="4320" w:hanging="360"/>
      </w:pPr>
      <w:rPr>
        <w:rFonts w:ascii="Wingdings" w:hAnsi="Wingdings" w:hint="default"/>
      </w:rPr>
    </w:lvl>
    <w:lvl w:ilvl="6" w:tplc="94DEA256" w:tentative="1">
      <w:start w:val="1"/>
      <w:numFmt w:val="bullet"/>
      <w:lvlText w:val=""/>
      <w:lvlJc w:val="left"/>
      <w:pPr>
        <w:ind w:left="5040" w:hanging="360"/>
      </w:pPr>
      <w:rPr>
        <w:rFonts w:ascii="Symbol" w:hAnsi="Symbol" w:hint="default"/>
      </w:rPr>
    </w:lvl>
    <w:lvl w:ilvl="7" w:tplc="6264F10E" w:tentative="1">
      <w:start w:val="1"/>
      <w:numFmt w:val="bullet"/>
      <w:lvlText w:val="o"/>
      <w:lvlJc w:val="left"/>
      <w:pPr>
        <w:ind w:left="5760" w:hanging="360"/>
      </w:pPr>
      <w:rPr>
        <w:rFonts w:ascii="Courier New" w:hAnsi="Courier New" w:cs="Courier New" w:hint="default"/>
      </w:rPr>
    </w:lvl>
    <w:lvl w:ilvl="8" w:tplc="3B6E3E28" w:tentative="1">
      <w:start w:val="1"/>
      <w:numFmt w:val="bullet"/>
      <w:lvlText w:val=""/>
      <w:lvlJc w:val="left"/>
      <w:pPr>
        <w:ind w:left="6480" w:hanging="360"/>
      </w:pPr>
      <w:rPr>
        <w:rFonts w:ascii="Wingdings" w:hAnsi="Wingdings" w:hint="default"/>
      </w:rPr>
    </w:lvl>
  </w:abstractNum>
  <w:abstractNum w:abstractNumId="17" w15:restartNumberingAfterBreak="0">
    <w:nsid w:val="41F92C3C"/>
    <w:multiLevelType w:val="multilevel"/>
    <w:tmpl w:val="AC9675C2"/>
    <w:name w:val="My list ASA2"/>
    <w:styleLink w:val="MylistASA"/>
    <w:lvl w:ilvl="0">
      <w:start w:val="1"/>
      <w:numFmt w:val="decimal"/>
      <w:pStyle w:val="Heading1"/>
      <w:lvlText w:val="Article %1"/>
      <w:lvlJc w:val="left"/>
      <w:pPr>
        <w:ind w:left="432" w:hanging="432"/>
      </w:pPr>
      <w:rPr>
        <w:rFonts w:ascii="Arial" w:hAnsi="Arial" w:hint="default"/>
        <w:b/>
        <w:color w:val="auto"/>
        <w:sz w:val="20"/>
      </w:rPr>
    </w:lvl>
    <w:lvl w:ilvl="1">
      <w:start w:val="1"/>
      <w:numFmt w:val="decimal"/>
      <w:pStyle w:val="Heading2"/>
      <w:lvlText w:val="%1.%2"/>
      <w:lvlJc w:val="left"/>
      <w:pPr>
        <w:ind w:left="3979" w:hanging="576"/>
      </w:pPr>
      <w:rPr>
        <w:rFonts w:hint="default"/>
      </w:rPr>
    </w:lvl>
    <w:lvl w:ilvl="2">
      <w:start w:val="1"/>
      <w:numFmt w:val="decimal"/>
      <w:lvlText w:val="%1.%2.%3"/>
      <w:lvlJc w:val="left"/>
      <w:pPr>
        <w:ind w:left="4123" w:hanging="720"/>
      </w:pPr>
      <w:rPr>
        <w:rFonts w:hint="default"/>
      </w:rPr>
    </w:lvl>
    <w:lvl w:ilvl="3">
      <w:start w:val="1"/>
      <w:numFmt w:val="decimal"/>
      <w:lvlText w:val="%1.%2.%3.%4"/>
      <w:lvlJc w:val="left"/>
      <w:pPr>
        <w:ind w:left="4267" w:hanging="864"/>
      </w:pPr>
      <w:rPr>
        <w:rFonts w:hint="default"/>
      </w:rPr>
    </w:lvl>
    <w:lvl w:ilvl="4">
      <w:start w:val="1"/>
      <w:numFmt w:val="decimal"/>
      <w:lvlText w:val="%1.%2.%3.%4.%5"/>
      <w:lvlJc w:val="left"/>
      <w:pPr>
        <w:ind w:left="4411" w:hanging="1008"/>
      </w:pPr>
      <w:rPr>
        <w:rFonts w:hint="default"/>
      </w:rPr>
    </w:lvl>
    <w:lvl w:ilvl="5">
      <w:start w:val="1"/>
      <w:numFmt w:val="decimal"/>
      <w:lvlText w:val="%1.%2.%3.%4.%5.%6"/>
      <w:lvlJc w:val="left"/>
      <w:pPr>
        <w:ind w:left="4555" w:hanging="1152"/>
      </w:pPr>
      <w:rPr>
        <w:rFonts w:hint="default"/>
      </w:rPr>
    </w:lvl>
    <w:lvl w:ilvl="6">
      <w:start w:val="1"/>
      <w:numFmt w:val="decimal"/>
      <w:lvlText w:val="%1.%2.%3.%4.%5.%6.%7"/>
      <w:lvlJc w:val="left"/>
      <w:pPr>
        <w:ind w:left="4699" w:hanging="1296"/>
      </w:pPr>
      <w:rPr>
        <w:rFonts w:hint="default"/>
      </w:rPr>
    </w:lvl>
    <w:lvl w:ilvl="7">
      <w:start w:val="1"/>
      <w:numFmt w:val="decimal"/>
      <w:lvlText w:val="%1.%2.%3.%4.%5.%6.%7.%8"/>
      <w:lvlJc w:val="left"/>
      <w:pPr>
        <w:ind w:left="4843" w:hanging="1440"/>
      </w:pPr>
      <w:rPr>
        <w:rFonts w:hint="default"/>
      </w:rPr>
    </w:lvl>
    <w:lvl w:ilvl="8">
      <w:start w:val="1"/>
      <w:numFmt w:val="decimal"/>
      <w:lvlText w:val="%1.%2.%3.%4.%5.%6.%7.%8.%9"/>
      <w:lvlJc w:val="left"/>
      <w:pPr>
        <w:ind w:left="4987" w:hanging="1584"/>
      </w:pPr>
      <w:rPr>
        <w:rFonts w:hint="default"/>
      </w:rPr>
    </w:lvl>
  </w:abstractNum>
  <w:abstractNum w:abstractNumId="18" w15:restartNumberingAfterBreak="0">
    <w:nsid w:val="420F0AF3"/>
    <w:multiLevelType w:val="multilevel"/>
    <w:tmpl w:val="97D2E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A97348"/>
    <w:multiLevelType w:val="multilevel"/>
    <w:tmpl w:val="4F9A2CBC"/>
    <w:name w:val="My list ASA22"/>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3DF017C"/>
    <w:multiLevelType w:val="hybridMultilevel"/>
    <w:tmpl w:val="1DE65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EB44F4"/>
    <w:multiLevelType w:val="multilevel"/>
    <w:tmpl w:val="A0CC5E02"/>
    <w:name w:val="My list ASA"/>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46213B9"/>
    <w:multiLevelType w:val="hybridMultilevel"/>
    <w:tmpl w:val="B582C308"/>
    <w:lvl w:ilvl="0" w:tplc="0D70051E">
      <w:start w:val="1"/>
      <w:numFmt w:val="decimal"/>
      <w:lvlText w:val="%1)"/>
      <w:lvlJc w:val="left"/>
      <w:pPr>
        <w:ind w:left="4330" w:hanging="360"/>
      </w:pPr>
    </w:lvl>
    <w:lvl w:ilvl="1" w:tplc="C2CA6626">
      <w:start w:val="1"/>
      <w:numFmt w:val="lowerLetter"/>
      <w:lvlText w:val="%2."/>
      <w:lvlJc w:val="left"/>
      <w:pPr>
        <w:ind w:left="1497" w:hanging="360"/>
      </w:pPr>
    </w:lvl>
    <w:lvl w:ilvl="2" w:tplc="5E264018" w:tentative="1">
      <w:start w:val="1"/>
      <w:numFmt w:val="lowerRoman"/>
      <w:lvlText w:val="%3."/>
      <w:lvlJc w:val="right"/>
      <w:pPr>
        <w:ind w:left="2217" w:hanging="180"/>
      </w:pPr>
    </w:lvl>
    <w:lvl w:ilvl="3" w:tplc="674C3118" w:tentative="1">
      <w:start w:val="1"/>
      <w:numFmt w:val="decimal"/>
      <w:lvlText w:val="%4."/>
      <w:lvlJc w:val="left"/>
      <w:pPr>
        <w:ind w:left="2937" w:hanging="360"/>
      </w:pPr>
    </w:lvl>
    <w:lvl w:ilvl="4" w:tplc="EF9E444C" w:tentative="1">
      <w:start w:val="1"/>
      <w:numFmt w:val="lowerLetter"/>
      <w:lvlText w:val="%5."/>
      <w:lvlJc w:val="left"/>
      <w:pPr>
        <w:ind w:left="3657" w:hanging="360"/>
      </w:pPr>
    </w:lvl>
    <w:lvl w:ilvl="5" w:tplc="75C6BB02" w:tentative="1">
      <w:start w:val="1"/>
      <w:numFmt w:val="lowerRoman"/>
      <w:lvlText w:val="%6."/>
      <w:lvlJc w:val="right"/>
      <w:pPr>
        <w:ind w:left="4377" w:hanging="180"/>
      </w:pPr>
    </w:lvl>
    <w:lvl w:ilvl="6" w:tplc="E35829DC" w:tentative="1">
      <w:start w:val="1"/>
      <w:numFmt w:val="decimal"/>
      <w:lvlText w:val="%7."/>
      <w:lvlJc w:val="left"/>
      <w:pPr>
        <w:ind w:left="5097" w:hanging="360"/>
      </w:pPr>
    </w:lvl>
    <w:lvl w:ilvl="7" w:tplc="46B03EFA" w:tentative="1">
      <w:start w:val="1"/>
      <w:numFmt w:val="lowerLetter"/>
      <w:lvlText w:val="%8."/>
      <w:lvlJc w:val="left"/>
      <w:pPr>
        <w:ind w:left="5817" w:hanging="360"/>
      </w:pPr>
    </w:lvl>
    <w:lvl w:ilvl="8" w:tplc="4866E80E" w:tentative="1">
      <w:start w:val="1"/>
      <w:numFmt w:val="lowerRoman"/>
      <w:lvlText w:val="%9."/>
      <w:lvlJc w:val="right"/>
      <w:pPr>
        <w:ind w:left="6537" w:hanging="180"/>
      </w:pPr>
    </w:lvl>
  </w:abstractNum>
  <w:abstractNum w:abstractNumId="23" w15:restartNumberingAfterBreak="0">
    <w:nsid w:val="44F36303"/>
    <w:multiLevelType w:val="hybridMultilevel"/>
    <w:tmpl w:val="4718F1F2"/>
    <w:lvl w:ilvl="0" w:tplc="9FD65BFE">
      <w:start w:val="1"/>
      <w:numFmt w:val="lowerLetter"/>
      <w:lvlText w:val="(%1)"/>
      <w:lvlJc w:val="left"/>
      <w:pPr>
        <w:ind w:left="720" w:hanging="360"/>
      </w:pPr>
      <w:rPr>
        <w:rFonts w:hint="default"/>
      </w:rPr>
    </w:lvl>
    <w:lvl w:ilvl="1" w:tplc="BCEAD5DE" w:tentative="1">
      <w:start w:val="1"/>
      <w:numFmt w:val="lowerLetter"/>
      <w:lvlText w:val="%2."/>
      <w:lvlJc w:val="left"/>
      <w:pPr>
        <w:ind w:left="1440" w:hanging="360"/>
      </w:pPr>
    </w:lvl>
    <w:lvl w:ilvl="2" w:tplc="580ACF40" w:tentative="1">
      <w:start w:val="1"/>
      <w:numFmt w:val="lowerRoman"/>
      <w:lvlText w:val="%3."/>
      <w:lvlJc w:val="right"/>
      <w:pPr>
        <w:ind w:left="2160" w:hanging="180"/>
      </w:pPr>
    </w:lvl>
    <w:lvl w:ilvl="3" w:tplc="436E35DC" w:tentative="1">
      <w:start w:val="1"/>
      <w:numFmt w:val="decimal"/>
      <w:lvlText w:val="%4."/>
      <w:lvlJc w:val="left"/>
      <w:pPr>
        <w:ind w:left="2880" w:hanging="360"/>
      </w:pPr>
    </w:lvl>
    <w:lvl w:ilvl="4" w:tplc="AF06010E" w:tentative="1">
      <w:start w:val="1"/>
      <w:numFmt w:val="lowerLetter"/>
      <w:lvlText w:val="%5."/>
      <w:lvlJc w:val="left"/>
      <w:pPr>
        <w:ind w:left="3600" w:hanging="360"/>
      </w:pPr>
    </w:lvl>
    <w:lvl w:ilvl="5" w:tplc="E924C652" w:tentative="1">
      <w:start w:val="1"/>
      <w:numFmt w:val="lowerRoman"/>
      <w:lvlText w:val="%6."/>
      <w:lvlJc w:val="right"/>
      <w:pPr>
        <w:ind w:left="4320" w:hanging="180"/>
      </w:pPr>
    </w:lvl>
    <w:lvl w:ilvl="6" w:tplc="E154D42A" w:tentative="1">
      <w:start w:val="1"/>
      <w:numFmt w:val="decimal"/>
      <w:lvlText w:val="%7."/>
      <w:lvlJc w:val="left"/>
      <w:pPr>
        <w:ind w:left="5040" w:hanging="360"/>
      </w:pPr>
    </w:lvl>
    <w:lvl w:ilvl="7" w:tplc="DBF85634" w:tentative="1">
      <w:start w:val="1"/>
      <w:numFmt w:val="lowerLetter"/>
      <w:lvlText w:val="%8."/>
      <w:lvlJc w:val="left"/>
      <w:pPr>
        <w:ind w:left="5760" w:hanging="360"/>
      </w:pPr>
    </w:lvl>
    <w:lvl w:ilvl="8" w:tplc="84EAA7D4" w:tentative="1">
      <w:start w:val="1"/>
      <w:numFmt w:val="lowerRoman"/>
      <w:lvlText w:val="%9."/>
      <w:lvlJc w:val="right"/>
      <w:pPr>
        <w:ind w:left="6480" w:hanging="180"/>
      </w:pPr>
    </w:lvl>
  </w:abstractNum>
  <w:abstractNum w:abstractNumId="24" w15:restartNumberingAfterBreak="0">
    <w:nsid w:val="4A804DF7"/>
    <w:multiLevelType w:val="hybridMultilevel"/>
    <w:tmpl w:val="63FC1F92"/>
    <w:lvl w:ilvl="0" w:tplc="9ECA5D96">
      <w:start w:val="1"/>
      <w:numFmt w:val="bullet"/>
      <w:lvlText w:val="­"/>
      <w:lvlJc w:val="left"/>
      <w:pPr>
        <w:ind w:left="1287" w:hanging="360"/>
      </w:pPr>
      <w:rPr>
        <w:rFonts w:ascii="Courier New" w:hAnsi="Courier New" w:hint="default"/>
      </w:rPr>
    </w:lvl>
    <w:lvl w:ilvl="1" w:tplc="9DE04C10">
      <w:start w:val="1"/>
      <w:numFmt w:val="bullet"/>
      <w:pStyle w:val="Listtiret"/>
      <w:lvlText w:val="­"/>
      <w:lvlJc w:val="left"/>
      <w:pPr>
        <w:ind w:left="2007" w:hanging="360"/>
      </w:pPr>
      <w:rPr>
        <w:rFonts w:ascii="Courier New" w:hAnsi="Courier New" w:hint="default"/>
      </w:rPr>
    </w:lvl>
    <w:lvl w:ilvl="2" w:tplc="92DA3BA2" w:tentative="1">
      <w:start w:val="1"/>
      <w:numFmt w:val="bullet"/>
      <w:lvlText w:val=""/>
      <w:lvlJc w:val="left"/>
      <w:pPr>
        <w:ind w:left="2727" w:hanging="360"/>
      </w:pPr>
      <w:rPr>
        <w:rFonts w:ascii="Wingdings" w:hAnsi="Wingdings" w:hint="default"/>
      </w:rPr>
    </w:lvl>
    <w:lvl w:ilvl="3" w:tplc="2CCA9D6A" w:tentative="1">
      <w:start w:val="1"/>
      <w:numFmt w:val="bullet"/>
      <w:lvlText w:val=""/>
      <w:lvlJc w:val="left"/>
      <w:pPr>
        <w:ind w:left="3447" w:hanging="360"/>
      </w:pPr>
      <w:rPr>
        <w:rFonts w:ascii="Symbol" w:hAnsi="Symbol" w:hint="default"/>
      </w:rPr>
    </w:lvl>
    <w:lvl w:ilvl="4" w:tplc="75F46EBA" w:tentative="1">
      <w:start w:val="1"/>
      <w:numFmt w:val="bullet"/>
      <w:lvlText w:val="o"/>
      <w:lvlJc w:val="left"/>
      <w:pPr>
        <w:ind w:left="4167" w:hanging="360"/>
      </w:pPr>
      <w:rPr>
        <w:rFonts w:ascii="Courier New" w:hAnsi="Courier New" w:cs="Courier New" w:hint="default"/>
      </w:rPr>
    </w:lvl>
    <w:lvl w:ilvl="5" w:tplc="59928A5A" w:tentative="1">
      <w:start w:val="1"/>
      <w:numFmt w:val="bullet"/>
      <w:lvlText w:val=""/>
      <w:lvlJc w:val="left"/>
      <w:pPr>
        <w:ind w:left="4887" w:hanging="360"/>
      </w:pPr>
      <w:rPr>
        <w:rFonts w:ascii="Wingdings" w:hAnsi="Wingdings" w:hint="default"/>
      </w:rPr>
    </w:lvl>
    <w:lvl w:ilvl="6" w:tplc="1A86EC5E" w:tentative="1">
      <w:start w:val="1"/>
      <w:numFmt w:val="bullet"/>
      <w:lvlText w:val=""/>
      <w:lvlJc w:val="left"/>
      <w:pPr>
        <w:ind w:left="5607" w:hanging="360"/>
      </w:pPr>
      <w:rPr>
        <w:rFonts w:ascii="Symbol" w:hAnsi="Symbol" w:hint="default"/>
      </w:rPr>
    </w:lvl>
    <w:lvl w:ilvl="7" w:tplc="8786C5F4" w:tentative="1">
      <w:start w:val="1"/>
      <w:numFmt w:val="bullet"/>
      <w:lvlText w:val="o"/>
      <w:lvlJc w:val="left"/>
      <w:pPr>
        <w:ind w:left="6327" w:hanging="360"/>
      </w:pPr>
      <w:rPr>
        <w:rFonts w:ascii="Courier New" w:hAnsi="Courier New" w:cs="Courier New" w:hint="default"/>
      </w:rPr>
    </w:lvl>
    <w:lvl w:ilvl="8" w:tplc="B9881EC4" w:tentative="1">
      <w:start w:val="1"/>
      <w:numFmt w:val="bullet"/>
      <w:lvlText w:val=""/>
      <w:lvlJc w:val="left"/>
      <w:pPr>
        <w:ind w:left="7047" w:hanging="360"/>
      </w:pPr>
      <w:rPr>
        <w:rFonts w:ascii="Wingdings" w:hAnsi="Wingdings" w:hint="default"/>
      </w:rPr>
    </w:lvl>
  </w:abstractNum>
  <w:abstractNum w:abstractNumId="25" w15:restartNumberingAfterBreak="0">
    <w:nsid w:val="518A5A4C"/>
    <w:multiLevelType w:val="multilevel"/>
    <w:tmpl w:val="81D8D0C8"/>
    <w:name w:val="ni4"/>
    <w:lvl w:ilvl="0">
      <w:start w:val="1"/>
      <w:numFmt w:val="lowerRoman"/>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558050FA"/>
    <w:multiLevelType w:val="hybridMultilevel"/>
    <w:tmpl w:val="12E63F68"/>
    <w:lvl w:ilvl="0" w:tplc="4C48C8F6">
      <w:start w:val="1"/>
      <w:numFmt w:val="lowerLetter"/>
      <w:pStyle w:val="nia"/>
      <w:lvlText w:val="(%1)"/>
      <w:lvlJc w:val="left"/>
      <w:pPr>
        <w:tabs>
          <w:tab w:val="num" w:pos="2858"/>
        </w:tabs>
        <w:ind w:left="2858" w:hanging="709"/>
      </w:pPr>
      <w:rPr>
        <w:rFonts w:cs="Times New Roman" w:hint="default"/>
      </w:rPr>
    </w:lvl>
    <w:lvl w:ilvl="1" w:tplc="1EAAE182" w:tentative="1">
      <w:start w:val="1"/>
      <w:numFmt w:val="lowerLetter"/>
      <w:lvlText w:val="%2."/>
      <w:lvlJc w:val="left"/>
      <w:pPr>
        <w:tabs>
          <w:tab w:val="num" w:pos="2597"/>
        </w:tabs>
        <w:ind w:left="2597" w:hanging="360"/>
      </w:pPr>
      <w:rPr>
        <w:rFonts w:cs="Times New Roman"/>
      </w:rPr>
    </w:lvl>
    <w:lvl w:ilvl="2" w:tplc="D3DC22FA" w:tentative="1">
      <w:start w:val="1"/>
      <w:numFmt w:val="lowerRoman"/>
      <w:lvlText w:val="%3."/>
      <w:lvlJc w:val="right"/>
      <w:pPr>
        <w:tabs>
          <w:tab w:val="num" w:pos="3317"/>
        </w:tabs>
        <w:ind w:left="3317" w:hanging="180"/>
      </w:pPr>
      <w:rPr>
        <w:rFonts w:cs="Times New Roman"/>
      </w:rPr>
    </w:lvl>
    <w:lvl w:ilvl="3" w:tplc="4FC6E12E" w:tentative="1">
      <w:start w:val="1"/>
      <w:numFmt w:val="decimal"/>
      <w:lvlText w:val="%4."/>
      <w:lvlJc w:val="left"/>
      <w:pPr>
        <w:tabs>
          <w:tab w:val="num" w:pos="4037"/>
        </w:tabs>
        <w:ind w:left="4037" w:hanging="360"/>
      </w:pPr>
      <w:rPr>
        <w:rFonts w:cs="Times New Roman"/>
      </w:rPr>
    </w:lvl>
    <w:lvl w:ilvl="4" w:tplc="53F8EA6C" w:tentative="1">
      <w:start w:val="1"/>
      <w:numFmt w:val="lowerLetter"/>
      <w:lvlText w:val="%5."/>
      <w:lvlJc w:val="left"/>
      <w:pPr>
        <w:tabs>
          <w:tab w:val="num" w:pos="4757"/>
        </w:tabs>
        <w:ind w:left="4757" w:hanging="360"/>
      </w:pPr>
      <w:rPr>
        <w:rFonts w:cs="Times New Roman"/>
      </w:rPr>
    </w:lvl>
    <w:lvl w:ilvl="5" w:tplc="C650764C" w:tentative="1">
      <w:start w:val="1"/>
      <w:numFmt w:val="lowerRoman"/>
      <w:lvlText w:val="%6."/>
      <w:lvlJc w:val="right"/>
      <w:pPr>
        <w:tabs>
          <w:tab w:val="num" w:pos="5477"/>
        </w:tabs>
        <w:ind w:left="5477" w:hanging="180"/>
      </w:pPr>
      <w:rPr>
        <w:rFonts w:cs="Times New Roman"/>
      </w:rPr>
    </w:lvl>
    <w:lvl w:ilvl="6" w:tplc="BC9E73E8" w:tentative="1">
      <w:start w:val="1"/>
      <w:numFmt w:val="decimal"/>
      <w:lvlText w:val="%7."/>
      <w:lvlJc w:val="left"/>
      <w:pPr>
        <w:tabs>
          <w:tab w:val="num" w:pos="6197"/>
        </w:tabs>
        <w:ind w:left="6197" w:hanging="360"/>
      </w:pPr>
      <w:rPr>
        <w:rFonts w:cs="Times New Roman"/>
      </w:rPr>
    </w:lvl>
    <w:lvl w:ilvl="7" w:tplc="2E56237E" w:tentative="1">
      <w:start w:val="1"/>
      <w:numFmt w:val="lowerLetter"/>
      <w:lvlText w:val="%8."/>
      <w:lvlJc w:val="left"/>
      <w:pPr>
        <w:tabs>
          <w:tab w:val="num" w:pos="6917"/>
        </w:tabs>
        <w:ind w:left="6917" w:hanging="360"/>
      </w:pPr>
      <w:rPr>
        <w:rFonts w:cs="Times New Roman"/>
      </w:rPr>
    </w:lvl>
    <w:lvl w:ilvl="8" w:tplc="EACEA02C" w:tentative="1">
      <w:start w:val="1"/>
      <w:numFmt w:val="lowerRoman"/>
      <w:lvlText w:val="%9."/>
      <w:lvlJc w:val="right"/>
      <w:pPr>
        <w:tabs>
          <w:tab w:val="num" w:pos="7637"/>
        </w:tabs>
        <w:ind w:left="7637" w:hanging="180"/>
      </w:pPr>
      <w:rPr>
        <w:rFonts w:cs="Times New Roman"/>
      </w:rPr>
    </w:lvl>
  </w:abstractNum>
  <w:abstractNum w:abstractNumId="27" w15:restartNumberingAfterBreak="0">
    <w:nsid w:val="5A0E224E"/>
    <w:multiLevelType w:val="multilevel"/>
    <w:tmpl w:val="08305EBC"/>
    <w:lvl w:ilvl="0">
      <w:start w:val="1"/>
      <w:numFmt w:val="decimal"/>
      <w:lvlText w:val="%1"/>
      <w:lvlJc w:val="left"/>
      <w:pPr>
        <w:ind w:left="432" w:hanging="432"/>
      </w:pPr>
      <w:rPr>
        <w:rFonts w:hint="default"/>
      </w:rPr>
    </w:lvl>
    <w:lvl w:ilvl="1">
      <w:start w:val="1"/>
      <w:numFmt w:val="decimal"/>
      <w:pStyle w:val="Heading5"/>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29" w15:restartNumberingAfterBreak="0">
    <w:nsid w:val="5A3E4C9A"/>
    <w:multiLevelType w:val="multilevel"/>
    <w:tmpl w:val="CB9C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9433C7"/>
    <w:multiLevelType w:val="multilevel"/>
    <w:tmpl w:val="77CE90AE"/>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60E907E0"/>
    <w:multiLevelType w:val="hybridMultilevel"/>
    <w:tmpl w:val="1F4C27B4"/>
    <w:lvl w:ilvl="0" w:tplc="0E6CC644">
      <w:start w:val="1"/>
      <w:numFmt w:val="lowerLetter"/>
      <w:pStyle w:val="dia"/>
      <w:lvlText w:val="(%1)"/>
      <w:lvlJc w:val="left"/>
      <w:pPr>
        <w:tabs>
          <w:tab w:val="num" w:pos="2268"/>
        </w:tabs>
        <w:ind w:left="2268" w:hanging="567"/>
      </w:pPr>
      <w:rPr>
        <w:rFonts w:cs="Times New Roman" w:hint="default"/>
      </w:rPr>
    </w:lvl>
    <w:lvl w:ilvl="1" w:tplc="DB5A9D16">
      <w:start w:val="1"/>
      <w:numFmt w:val="lowerRoman"/>
      <w:lvlText w:val="(%2)"/>
      <w:lvlJc w:val="left"/>
      <w:pPr>
        <w:tabs>
          <w:tab w:val="num" w:pos="1091"/>
        </w:tabs>
        <w:ind w:left="1091" w:hanging="720"/>
      </w:pPr>
      <w:rPr>
        <w:rFonts w:cs="Times New Roman" w:hint="default"/>
        <w:b/>
      </w:rPr>
    </w:lvl>
    <w:lvl w:ilvl="2" w:tplc="E884C32C" w:tentative="1">
      <w:start w:val="1"/>
      <w:numFmt w:val="lowerRoman"/>
      <w:lvlText w:val="%3."/>
      <w:lvlJc w:val="right"/>
      <w:pPr>
        <w:tabs>
          <w:tab w:val="num" w:pos="1451"/>
        </w:tabs>
        <w:ind w:left="1451" w:hanging="180"/>
      </w:pPr>
      <w:rPr>
        <w:rFonts w:cs="Times New Roman"/>
      </w:rPr>
    </w:lvl>
    <w:lvl w:ilvl="3" w:tplc="E6003458" w:tentative="1">
      <w:start w:val="1"/>
      <w:numFmt w:val="decimal"/>
      <w:lvlText w:val="%4."/>
      <w:lvlJc w:val="left"/>
      <w:pPr>
        <w:tabs>
          <w:tab w:val="num" w:pos="2171"/>
        </w:tabs>
        <w:ind w:left="2171" w:hanging="360"/>
      </w:pPr>
      <w:rPr>
        <w:rFonts w:cs="Times New Roman"/>
      </w:rPr>
    </w:lvl>
    <w:lvl w:ilvl="4" w:tplc="86E234F2" w:tentative="1">
      <w:start w:val="1"/>
      <w:numFmt w:val="lowerLetter"/>
      <w:lvlText w:val="%5."/>
      <w:lvlJc w:val="left"/>
      <w:pPr>
        <w:tabs>
          <w:tab w:val="num" w:pos="2891"/>
        </w:tabs>
        <w:ind w:left="2891" w:hanging="360"/>
      </w:pPr>
      <w:rPr>
        <w:rFonts w:cs="Times New Roman"/>
      </w:rPr>
    </w:lvl>
    <w:lvl w:ilvl="5" w:tplc="7B7A976E" w:tentative="1">
      <w:start w:val="1"/>
      <w:numFmt w:val="lowerRoman"/>
      <w:lvlText w:val="%6."/>
      <w:lvlJc w:val="right"/>
      <w:pPr>
        <w:tabs>
          <w:tab w:val="num" w:pos="3611"/>
        </w:tabs>
        <w:ind w:left="3611" w:hanging="180"/>
      </w:pPr>
      <w:rPr>
        <w:rFonts w:cs="Times New Roman"/>
      </w:rPr>
    </w:lvl>
    <w:lvl w:ilvl="6" w:tplc="C694AB20" w:tentative="1">
      <w:start w:val="1"/>
      <w:numFmt w:val="decimal"/>
      <w:lvlText w:val="%7."/>
      <w:lvlJc w:val="left"/>
      <w:pPr>
        <w:tabs>
          <w:tab w:val="num" w:pos="4331"/>
        </w:tabs>
        <w:ind w:left="4331" w:hanging="360"/>
      </w:pPr>
      <w:rPr>
        <w:rFonts w:cs="Times New Roman"/>
      </w:rPr>
    </w:lvl>
    <w:lvl w:ilvl="7" w:tplc="6032F908" w:tentative="1">
      <w:start w:val="1"/>
      <w:numFmt w:val="lowerLetter"/>
      <w:lvlText w:val="%8."/>
      <w:lvlJc w:val="left"/>
      <w:pPr>
        <w:tabs>
          <w:tab w:val="num" w:pos="5051"/>
        </w:tabs>
        <w:ind w:left="5051" w:hanging="360"/>
      </w:pPr>
      <w:rPr>
        <w:rFonts w:cs="Times New Roman"/>
      </w:rPr>
    </w:lvl>
    <w:lvl w:ilvl="8" w:tplc="332A633C" w:tentative="1">
      <w:start w:val="1"/>
      <w:numFmt w:val="lowerRoman"/>
      <w:lvlText w:val="%9."/>
      <w:lvlJc w:val="right"/>
      <w:pPr>
        <w:tabs>
          <w:tab w:val="num" w:pos="5771"/>
        </w:tabs>
        <w:ind w:left="5771" w:hanging="180"/>
      </w:pPr>
      <w:rPr>
        <w:rFonts w:cs="Times New Roman"/>
      </w:rPr>
    </w:lvl>
  </w:abstractNum>
  <w:abstractNum w:abstractNumId="32" w15:restartNumberingAfterBreak="0">
    <w:nsid w:val="649C7AEC"/>
    <w:multiLevelType w:val="hybridMultilevel"/>
    <w:tmpl w:val="77045B1A"/>
    <w:lvl w:ilvl="0" w:tplc="FA9CFD0E">
      <w:start w:val="1"/>
      <w:numFmt w:val="lowerLetter"/>
      <w:lvlText w:val="(%1)"/>
      <w:lvlJc w:val="left"/>
      <w:pPr>
        <w:ind w:left="927" w:hanging="360"/>
      </w:pPr>
      <w:rPr>
        <w:rFonts w:hint="default"/>
      </w:rPr>
    </w:lvl>
    <w:lvl w:ilvl="1" w:tplc="B3D45D74" w:tentative="1">
      <w:start w:val="1"/>
      <w:numFmt w:val="lowerLetter"/>
      <w:lvlText w:val="%2."/>
      <w:lvlJc w:val="left"/>
      <w:pPr>
        <w:ind w:left="1647" w:hanging="360"/>
      </w:pPr>
    </w:lvl>
    <w:lvl w:ilvl="2" w:tplc="BDCCF148" w:tentative="1">
      <w:start w:val="1"/>
      <w:numFmt w:val="lowerRoman"/>
      <w:lvlText w:val="%3."/>
      <w:lvlJc w:val="right"/>
      <w:pPr>
        <w:ind w:left="2367" w:hanging="180"/>
      </w:pPr>
    </w:lvl>
    <w:lvl w:ilvl="3" w:tplc="EC66BFF8" w:tentative="1">
      <w:start w:val="1"/>
      <w:numFmt w:val="decimal"/>
      <w:lvlText w:val="%4."/>
      <w:lvlJc w:val="left"/>
      <w:pPr>
        <w:ind w:left="3087" w:hanging="360"/>
      </w:pPr>
    </w:lvl>
    <w:lvl w:ilvl="4" w:tplc="3C62FBD8" w:tentative="1">
      <w:start w:val="1"/>
      <w:numFmt w:val="lowerLetter"/>
      <w:lvlText w:val="%5."/>
      <w:lvlJc w:val="left"/>
      <w:pPr>
        <w:ind w:left="3807" w:hanging="360"/>
      </w:pPr>
    </w:lvl>
    <w:lvl w:ilvl="5" w:tplc="4E161F28" w:tentative="1">
      <w:start w:val="1"/>
      <w:numFmt w:val="lowerRoman"/>
      <w:lvlText w:val="%6."/>
      <w:lvlJc w:val="right"/>
      <w:pPr>
        <w:ind w:left="4527" w:hanging="180"/>
      </w:pPr>
    </w:lvl>
    <w:lvl w:ilvl="6" w:tplc="93D4B498" w:tentative="1">
      <w:start w:val="1"/>
      <w:numFmt w:val="decimal"/>
      <w:lvlText w:val="%7."/>
      <w:lvlJc w:val="left"/>
      <w:pPr>
        <w:ind w:left="5247" w:hanging="360"/>
      </w:pPr>
    </w:lvl>
    <w:lvl w:ilvl="7" w:tplc="AF362F96" w:tentative="1">
      <w:start w:val="1"/>
      <w:numFmt w:val="lowerLetter"/>
      <w:lvlText w:val="%8."/>
      <w:lvlJc w:val="left"/>
      <w:pPr>
        <w:ind w:left="5967" w:hanging="360"/>
      </w:pPr>
    </w:lvl>
    <w:lvl w:ilvl="8" w:tplc="003A135E" w:tentative="1">
      <w:start w:val="1"/>
      <w:numFmt w:val="lowerRoman"/>
      <w:lvlText w:val="%9."/>
      <w:lvlJc w:val="right"/>
      <w:pPr>
        <w:ind w:left="6687" w:hanging="180"/>
      </w:pPr>
    </w:lvl>
  </w:abstractNum>
  <w:abstractNum w:abstractNumId="33" w15:restartNumberingAfterBreak="0">
    <w:nsid w:val="68095D6B"/>
    <w:multiLevelType w:val="hybridMultilevel"/>
    <w:tmpl w:val="A886D1E2"/>
    <w:lvl w:ilvl="0" w:tplc="AAC6EDF8">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FA2281B2" w:tentative="1">
      <w:start w:val="1"/>
      <w:numFmt w:val="lowerLetter"/>
      <w:lvlText w:val="%2."/>
      <w:lvlJc w:val="left"/>
      <w:pPr>
        <w:tabs>
          <w:tab w:val="num" w:pos="1440"/>
        </w:tabs>
        <w:ind w:left="1440" w:hanging="360"/>
      </w:pPr>
      <w:rPr>
        <w:rFonts w:cs="Times New Roman"/>
      </w:rPr>
    </w:lvl>
    <w:lvl w:ilvl="2" w:tplc="1412400C" w:tentative="1">
      <w:start w:val="1"/>
      <w:numFmt w:val="lowerRoman"/>
      <w:lvlText w:val="%3."/>
      <w:lvlJc w:val="right"/>
      <w:pPr>
        <w:tabs>
          <w:tab w:val="num" w:pos="2160"/>
        </w:tabs>
        <w:ind w:left="2160" w:hanging="180"/>
      </w:pPr>
      <w:rPr>
        <w:rFonts w:cs="Times New Roman"/>
      </w:rPr>
    </w:lvl>
    <w:lvl w:ilvl="3" w:tplc="65D03E68" w:tentative="1">
      <w:start w:val="1"/>
      <w:numFmt w:val="decimal"/>
      <w:lvlText w:val="%4."/>
      <w:lvlJc w:val="left"/>
      <w:pPr>
        <w:tabs>
          <w:tab w:val="num" w:pos="2880"/>
        </w:tabs>
        <w:ind w:left="2880" w:hanging="360"/>
      </w:pPr>
      <w:rPr>
        <w:rFonts w:cs="Times New Roman"/>
      </w:rPr>
    </w:lvl>
    <w:lvl w:ilvl="4" w:tplc="8B6AFEDA" w:tentative="1">
      <w:start w:val="1"/>
      <w:numFmt w:val="lowerLetter"/>
      <w:lvlText w:val="%5."/>
      <w:lvlJc w:val="left"/>
      <w:pPr>
        <w:tabs>
          <w:tab w:val="num" w:pos="3600"/>
        </w:tabs>
        <w:ind w:left="3600" w:hanging="360"/>
      </w:pPr>
      <w:rPr>
        <w:rFonts w:cs="Times New Roman"/>
      </w:rPr>
    </w:lvl>
    <w:lvl w:ilvl="5" w:tplc="78ACFE62" w:tentative="1">
      <w:start w:val="1"/>
      <w:numFmt w:val="lowerRoman"/>
      <w:lvlText w:val="%6."/>
      <w:lvlJc w:val="right"/>
      <w:pPr>
        <w:tabs>
          <w:tab w:val="num" w:pos="4320"/>
        </w:tabs>
        <w:ind w:left="4320" w:hanging="180"/>
      </w:pPr>
      <w:rPr>
        <w:rFonts w:cs="Times New Roman"/>
      </w:rPr>
    </w:lvl>
    <w:lvl w:ilvl="6" w:tplc="79A4F2EA" w:tentative="1">
      <w:start w:val="1"/>
      <w:numFmt w:val="decimal"/>
      <w:lvlText w:val="%7."/>
      <w:lvlJc w:val="left"/>
      <w:pPr>
        <w:tabs>
          <w:tab w:val="num" w:pos="5040"/>
        </w:tabs>
        <w:ind w:left="5040" w:hanging="360"/>
      </w:pPr>
      <w:rPr>
        <w:rFonts w:cs="Times New Roman"/>
      </w:rPr>
    </w:lvl>
    <w:lvl w:ilvl="7" w:tplc="B9EC3E3E" w:tentative="1">
      <w:start w:val="1"/>
      <w:numFmt w:val="lowerLetter"/>
      <w:lvlText w:val="%8."/>
      <w:lvlJc w:val="left"/>
      <w:pPr>
        <w:tabs>
          <w:tab w:val="num" w:pos="5760"/>
        </w:tabs>
        <w:ind w:left="5760" w:hanging="360"/>
      </w:pPr>
      <w:rPr>
        <w:rFonts w:cs="Times New Roman"/>
      </w:rPr>
    </w:lvl>
    <w:lvl w:ilvl="8" w:tplc="50D46618" w:tentative="1">
      <w:start w:val="1"/>
      <w:numFmt w:val="lowerRoman"/>
      <w:lvlText w:val="%9."/>
      <w:lvlJc w:val="right"/>
      <w:pPr>
        <w:tabs>
          <w:tab w:val="num" w:pos="6480"/>
        </w:tabs>
        <w:ind w:left="6480" w:hanging="180"/>
      </w:pPr>
      <w:rPr>
        <w:rFonts w:cs="Times New Roman"/>
      </w:rPr>
    </w:lvl>
  </w:abstractNum>
  <w:abstractNum w:abstractNumId="34"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35" w15:restartNumberingAfterBreak="0">
    <w:nsid w:val="782E51E9"/>
    <w:multiLevelType w:val="hybridMultilevel"/>
    <w:tmpl w:val="1B0A9F44"/>
    <w:lvl w:ilvl="0" w:tplc="E0E8ACEA">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364CA5"/>
    <w:multiLevelType w:val="hybridMultilevel"/>
    <w:tmpl w:val="D1A689C8"/>
    <w:lvl w:ilvl="0" w:tplc="39665274">
      <w:start w:val="1"/>
      <w:numFmt w:val="decimal"/>
      <w:pStyle w:val="para1"/>
      <w:lvlText w:val="(%1)"/>
      <w:lvlJc w:val="left"/>
      <w:pPr>
        <w:tabs>
          <w:tab w:val="num" w:pos="992"/>
        </w:tabs>
        <w:ind w:left="992" w:hanging="708"/>
      </w:pPr>
      <w:rPr>
        <w:rFonts w:cs="Times New Roman" w:hint="default"/>
      </w:rPr>
    </w:lvl>
    <w:lvl w:ilvl="1" w:tplc="870E93B6" w:tentative="1">
      <w:start w:val="1"/>
      <w:numFmt w:val="lowerLetter"/>
      <w:lvlText w:val="%2."/>
      <w:lvlJc w:val="left"/>
      <w:pPr>
        <w:tabs>
          <w:tab w:val="num" w:pos="1440"/>
        </w:tabs>
        <w:ind w:left="1440" w:hanging="360"/>
      </w:pPr>
      <w:rPr>
        <w:rFonts w:cs="Times New Roman"/>
      </w:rPr>
    </w:lvl>
    <w:lvl w:ilvl="2" w:tplc="2A7AF0DA" w:tentative="1">
      <w:start w:val="1"/>
      <w:numFmt w:val="lowerRoman"/>
      <w:lvlText w:val="%3."/>
      <w:lvlJc w:val="right"/>
      <w:pPr>
        <w:tabs>
          <w:tab w:val="num" w:pos="2160"/>
        </w:tabs>
        <w:ind w:left="2160" w:hanging="180"/>
      </w:pPr>
      <w:rPr>
        <w:rFonts w:cs="Times New Roman"/>
      </w:rPr>
    </w:lvl>
    <w:lvl w:ilvl="3" w:tplc="5BB8F43A" w:tentative="1">
      <w:start w:val="1"/>
      <w:numFmt w:val="decimal"/>
      <w:lvlText w:val="%4."/>
      <w:lvlJc w:val="left"/>
      <w:pPr>
        <w:tabs>
          <w:tab w:val="num" w:pos="2880"/>
        </w:tabs>
        <w:ind w:left="2880" w:hanging="360"/>
      </w:pPr>
      <w:rPr>
        <w:rFonts w:cs="Times New Roman"/>
      </w:rPr>
    </w:lvl>
    <w:lvl w:ilvl="4" w:tplc="E30CC8B4" w:tentative="1">
      <w:start w:val="1"/>
      <w:numFmt w:val="lowerLetter"/>
      <w:lvlText w:val="%5."/>
      <w:lvlJc w:val="left"/>
      <w:pPr>
        <w:tabs>
          <w:tab w:val="num" w:pos="3600"/>
        </w:tabs>
        <w:ind w:left="3600" w:hanging="360"/>
      </w:pPr>
      <w:rPr>
        <w:rFonts w:cs="Times New Roman"/>
      </w:rPr>
    </w:lvl>
    <w:lvl w:ilvl="5" w:tplc="212E2602" w:tentative="1">
      <w:start w:val="1"/>
      <w:numFmt w:val="lowerRoman"/>
      <w:lvlText w:val="%6."/>
      <w:lvlJc w:val="right"/>
      <w:pPr>
        <w:tabs>
          <w:tab w:val="num" w:pos="4320"/>
        </w:tabs>
        <w:ind w:left="4320" w:hanging="180"/>
      </w:pPr>
      <w:rPr>
        <w:rFonts w:cs="Times New Roman"/>
      </w:rPr>
    </w:lvl>
    <w:lvl w:ilvl="6" w:tplc="609A89E6" w:tentative="1">
      <w:start w:val="1"/>
      <w:numFmt w:val="decimal"/>
      <w:lvlText w:val="%7."/>
      <w:lvlJc w:val="left"/>
      <w:pPr>
        <w:tabs>
          <w:tab w:val="num" w:pos="5040"/>
        </w:tabs>
        <w:ind w:left="5040" w:hanging="360"/>
      </w:pPr>
      <w:rPr>
        <w:rFonts w:cs="Times New Roman"/>
      </w:rPr>
    </w:lvl>
    <w:lvl w:ilvl="7" w:tplc="B9629A10" w:tentative="1">
      <w:start w:val="1"/>
      <w:numFmt w:val="lowerLetter"/>
      <w:lvlText w:val="%8."/>
      <w:lvlJc w:val="left"/>
      <w:pPr>
        <w:tabs>
          <w:tab w:val="num" w:pos="5760"/>
        </w:tabs>
        <w:ind w:left="5760" w:hanging="360"/>
      </w:pPr>
      <w:rPr>
        <w:rFonts w:cs="Times New Roman"/>
      </w:rPr>
    </w:lvl>
    <w:lvl w:ilvl="8" w:tplc="F2928B0E" w:tentative="1">
      <w:start w:val="1"/>
      <w:numFmt w:val="lowerRoman"/>
      <w:lvlText w:val="%9."/>
      <w:lvlJc w:val="right"/>
      <w:pPr>
        <w:tabs>
          <w:tab w:val="num" w:pos="6480"/>
        </w:tabs>
        <w:ind w:left="6480" w:hanging="180"/>
      </w:pPr>
      <w:rPr>
        <w:rFonts w:cs="Times New Roman"/>
      </w:rPr>
    </w:lvl>
  </w:abstractNum>
  <w:abstractNum w:abstractNumId="37" w15:restartNumberingAfterBreak="0">
    <w:nsid w:val="797978A1"/>
    <w:multiLevelType w:val="hybridMultilevel"/>
    <w:tmpl w:val="8C2E43CE"/>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BF239D4"/>
    <w:multiLevelType w:val="multilevel"/>
    <w:tmpl w:val="BF8027FA"/>
    <w:styleLink w:val="Style1"/>
    <w:lvl w:ilvl="0">
      <w:start w:val="4"/>
      <w:numFmt w:val="decimal"/>
      <w:lvlText w:val="%1."/>
      <w:lvlJc w:val="left"/>
      <w:pPr>
        <w:tabs>
          <w:tab w:val="num" w:pos="360"/>
        </w:tabs>
        <w:ind w:left="360" w:hanging="360"/>
      </w:pPr>
      <w:rPr>
        <w:rFonts w:cs="Times New Roman" w:hint="default"/>
      </w:rPr>
    </w:lvl>
    <w:lvl w:ilvl="1">
      <w:start w:val="1"/>
      <w:numFmt w:val="decimal"/>
      <w:lvlText w:val="6.%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abstractNum w:abstractNumId="40" w15:restartNumberingAfterBreak="0">
    <w:nsid w:val="7F8447BE"/>
    <w:multiLevelType w:val="multilevel"/>
    <w:tmpl w:val="0809001F"/>
    <w:name w:val="My list ASA22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1071974">
    <w:abstractNumId w:val="0"/>
  </w:num>
  <w:num w:numId="2" w16cid:durableId="1183589854">
    <w:abstractNumId w:val="31"/>
  </w:num>
  <w:num w:numId="3" w16cid:durableId="1629816952">
    <w:abstractNumId w:val="25"/>
  </w:num>
  <w:num w:numId="4" w16cid:durableId="838077240">
    <w:abstractNumId w:val="26"/>
  </w:num>
  <w:num w:numId="5" w16cid:durableId="1807235115">
    <w:abstractNumId w:val="4"/>
  </w:num>
  <w:num w:numId="6" w16cid:durableId="1979260324">
    <w:abstractNumId w:val="36"/>
  </w:num>
  <w:num w:numId="7" w16cid:durableId="1795057978">
    <w:abstractNumId w:val="33"/>
  </w:num>
  <w:num w:numId="8" w16cid:durableId="1214929427">
    <w:abstractNumId w:val="1"/>
  </w:num>
  <w:num w:numId="9" w16cid:durableId="588926036">
    <w:abstractNumId w:val="39"/>
  </w:num>
  <w:num w:numId="10" w16cid:durableId="1042484245">
    <w:abstractNumId w:val="14"/>
  </w:num>
  <w:num w:numId="11" w16cid:durableId="2079474815">
    <w:abstractNumId w:val="28"/>
  </w:num>
  <w:num w:numId="12" w16cid:durableId="1637107879">
    <w:abstractNumId w:val="34"/>
  </w:num>
  <w:num w:numId="13" w16cid:durableId="1677340933">
    <w:abstractNumId w:val="15"/>
  </w:num>
  <w:num w:numId="14" w16cid:durableId="2098557074">
    <w:abstractNumId w:val="38"/>
  </w:num>
  <w:num w:numId="15" w16cid:durableId="1715885510">
    <w:abstractNumId w:val="3"/>
  </w:num>
  <w:num w:numId="16" w16cid:durableId="2032142281">
    <w:abstractNumId w:val="24"/>
  </w:num>
  <w:num w:numId="17" w16cid:durableId="1043871293">
    <w:abstractNumId w:val="30"/>
  </w:num>
  <w:num w:numId="18" w16cid:durableId="1086344761">
    <w:abstractNumId w:val="2"/>
  </w:num>
  <w:num w:numId="19" w16cid:durableId="598416955">
    <w:abstractNumId w:val="27"/>
  </w:num>
  <w:num w:numId="20" w16cid:durableId="486440399">
    <w:abstractNumId w:val="17"/>
  </w:num>
  <w:num w:numId="21" w16cid:durableId="1209999687">
    <w:abstractNumId w:val="7"/>
    <w:lvlOverride w:ilvl="0">
      <w:lvl w:ilvl="0">
        <w:start w:val="1"/>
        <w:numFmt w:val="decimal"/>
        <w:pStyle w:val="Heading1"/>
        <w:suff w:val="space"/>
        <w:lvlText w:val="Article %1"/>
        <w:lvlJc w:val="left"/>
        <w:pPr>
          <w:ind w:left="432" w:hanging="432"/>
        </w:pPr>
        <w:rPr>
          <w:rFonts w:ascii="Arial" w:hAnsi="Arial" w:hint="default"/>
          <w:b/>
          <w:color w:val="auto"/>
          <w:sz w:val="20"/>
        </w:rPr>
      </w:lvl>
    </w:lvlOverride>
    <w:lvlOverride w:ilvl="1">
      <w:lvl w:ilvl="1">
        <w:start w:val="1"/>
        <w:numFmt w:val="decimal"/>
        <w:pStyle w:val="Heading2"/>
        <w:lvlText w:val="%1.%2"/>
        <w:lvlJc w:val="left"/>
        <w:pPr>
          <w:ind w:left="3979" w:hanging="576"/>
        </w:pPr>
        <w:rPr>
          <w:rFonts w:hint="default"/>
        </w:rPr>
      </w:lvl>
    </w:lvlOverride>
    <w:lvlOverride w:ilvl="2">
      <w:lvl w:ilvl="2">
        <w:start w:val="1"/>
        <w:numFmt w:val="decimal"/>
        <w:lvlText w:val="%1.%2.%3"/>
        <w:lvlJc w:val="left"/>
        <w:pPr>
          <w:ind w:left="4123" w:hanging="720"/>
        </w:pPr>
        <w:rPr>
          <w:rFonts w:hint="default"/>
        </w:rPr>
      </w:lvl>
    </w:lvlOverride>
    <w:lvlOverride w:ilvl="3">
      <w:lvl w:ilvl="3">
        <w:start w:val="1"/>
        <w:numFmt w:val="decimal"/>
        <w:lvlText w:val="%1.%2.%3.%4"/>
        <w:lvlJc w:val="left"/>
        <w:pPr>
          <w:ind w:left="4267" w:hanging="864"/>
        </w:pPr>
        <w:rPr>
          <w:rFonts w:hint="default"/>
        </w:rPr>
      </w:lvl>
    </w:lvlOverride>
    <w:lvlOverride w:ilvl="4">
      <w:lvl w:ilvl="4">
        <w:start w:val="1"/>
        <w:numFmt w:val="decimal"/>
        <w:lvlText w:val="%1.%2.%3.%4.%5"/>
        <w:lvlJc w:val="left"/>
        <w:pPr>
          <w:ind w:left="4411" w:hanging="1008"/>
        </w:pPr>
        <w:rPr>
          <w:rFonts w:hint="default"/>
        </w:rPr>
      </w:lvl>
    </w:lvlOverride>
    <w:lvlOverride w:ilvl="5">
      <w:lvl w:ilvl="5">
        <w:start w:val="1"/>
        <w:numFmt w:val="decimal"/>
        <w:lvlText w:val="%1.%2.%3.%4.%5.%6"/>
        <w:lvlJc w:val="left"/>
        <w:pPr>
          <w:ind w:left="4555" w:hanging="1152"/>
        </w:pPr>
        <w:rPr>
          <w:rFonts w:hint="default"/>
        </w:rPr>
      </w:lvl>
    </w:lvlOverride>
    <w:lvlOverride w:ilvl="6">
      <w:lvl w:ilvl="6">
        <w:start w:val="1"/>
        <w:numFmt w:val="decimal"/>
        <w:lvlText w:val="%1.%2.%3.%4.%5.%6.%7"/>
        <w:lvlJc w:val="left"/>
        <w:pPr>
          <w:ind w:left="4699" w:hanging="1296"/>
        </w:pPr>
        <w:rPr>
          <w:rFonts w:hint="default"/>
        </w:rPr>
      </w:lvl>
    </w:lvlOverride>
    <w:lvlOverride w:ilvl="7">
      <w:lvl w:ilvl="7">
        <w:start w:val="1"/>
        <w:numFmt w:val="decimal"/>
        <w:lvlText w:val="%1.%2.%3.%4.%5.%6.%7.%8"/>
        <w:lvlJc w:val="left"/>
        <w:pPr>
          <w:ind w:left="4843" w:hanging="1440"/>
        </w:pPr>
        <w:rPr>
          <w:rFonts w:hint="default"/>
        </w:rPr>
      </w:lvl>
    </w:lvlOverride>
    <w:lvlOverride w:ilvl="8">
      <w:lvl w:ilvl="8">
        <w:start w:val="1"/>
        <w:numFmt w:val="decimal"/>
        <w:lvlText w:val="%1.%2.%3.%4.%5.%6.%7.%8.%9"/>
        <w:lvlJc w:val="left"/>
        <w:pPr>
          <w:ind w:left="4987" w:hanging="1584"/>
        </w:pPr>
        <w:rPr>
          <w:rFonts w:hint="default"/>
        </w:rPr>
      </w:lvl>
    </w:lvlOverride>
  </w:num>
  <w:num w:numId="22" w16cid:durableId="1223828564">
    <w:abstractNumId w:val="22"/>
  </w:num>
  <w:num w:numId="23" w16cid:durableId="355154309">
    <w:abstractNumId w:val="32"/>
  </w:num>
  <w:num w:numId="24" w16cid:durableId="2006586016">
    <w:abstractNumId w:val="10"/>
  </w:num>
  <w:num w:numId="25" w16cid:durableId="443505600">
    <w:abstractNumId w:val="13"/>
  </w:num>
  <w:num w:numId="26" w16cid:durableId="1879469422">
    <w:abstractNumId w:val="5"/>
  </w:num>
  <w:num w:numId="27" w16cid:durableId="757285318">
    <w:abstractNumId w:val="23"/>
  </w:num>
  <w:num w:numId="28" w16cid:durableId="18086192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1992289">
    <w:abstractNumId w:val="16"/>
  </w:num>
  <w:num w:numId="30" w16cid:durableId="418336687">
    <w:abstractNumId w:val="35"/>
  </w:num>
  <w:num w:numId="31" w16cid:durableId="1790665008">
    <w:abstractNumId w:val="20"/>
  </w:num>
  <w:num w:numId="32" w16cid:durableId="987633870">
    <w:abstractNumId w:val="11"/>
  </w:num>
  <w:num w:numId="33" w16cid:durableId="42221010">
    <w:abstractNumId w:val="37"/>
  </w:num>
  <w:num w:numId="34" w16cid:durableId="1006054999">
    <w:abstractNumId w:val="18"/>
  </w:num>
  <w:num w:numId="35" w16cid:durableId="1005090617">
    <w:abstractNumId w:val="6"/>
  </w:num>
  <w:num w:numId="36" w16cid:durableId="965894781">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7264F"/>
    <w:rsid w:val="00000D97"/>
    <w:rsid w:val="00002565"/>
    <w:rsid w:val="000029AC"/>
    <w:rsid w:val="000029FA"/>
    <w:rsid w:val="0000336A"/>
    <w:rsid w:val="00004244"/>
    <w:rsid w:val="00006DE6"/>
    <w:rsid w:val="00006F6B"/>
    <w:rsid w:val="000077A9"/>
    <w:rsid w:val="00007FB1"/>
    <w:rsid w:val="00010BED"/>
    <w:rsid w:val="000112E8"/>
    <w:rsid w:val="00011F71"/>
    <w:rsid w:val="000165DF"/>
    <w:rsid w:val="000174CA"/>
    <w:rsid w:val="00017F5E"/>
    <w:rsid w:val="000201B8"/>
    <w:rsid w:val="000218F4"/>
    <w:rsid w:val="00021D20"/>
    <w:rsid w:val="00022795"/>
    <w:rsid w:val="00023407"/>
    <w:rsid w:val="00025F37"/>
    <w:rsid w:val="000262B4"/>
    <w:rsid w:val="00027454"/>
    <w:rsid w:val="00030DAA"/>
    <w:rsid w:val="000327B9"/>
    <w:rsid w:val="00033804"/>
    <w:rsid w:val="00036595"/>
    <w:rsid w:val="00036AFA"/>
    <w:rsid w:val="00036D9B"/>
    <w:rsid w:val="00042F0E"/>
    <w:rsid w:val="00043E57"/>
    <w:rsid w:val="000447A8"/>
    <w:rsid w:val="00045129"/>
    <w:rsid w:val="00045B68"/>
    <w:rsid w:val="00045DF1"/>
    <w:rsid w:val="000465F2"/>
    <w:rsid w:val="000467F2"/>
    <w:rsid w:val="00046E0A"/>
    <w:rsid w:val="000477D3"/>
    <w:rsid w:val="00053B81"/>
    <w:rsid w:val="00054169"/>
    <w:rsid w:val="00054DDA"/>
    <w:rsid w:val="00057219"/>
    <w:rsid w:val="00057321"/>
    <w:rsid w:val="0005780A"/>
    <w:rsid w:val="0006002D"/>
    <w:rsid w:val="00060E90"/>
    <w:rsid w:val="0006169F"/>
    <w:rsid w:val="000618F9"/>
    <w:rsid w:val="00062797"/>
    <w:rsid w:val="00062DF8"/>
    <w:rsid w:val="00063066"/>
    <w:rsid w:val="0006382F"/>
    <w:rsid w:val="000657C9"/>
    <w:rsid w:val="000663D4"/>
    <w:rsid w:val="00066CC4"/>
    <w:rsid w:val="00067032"/>
    <w:rsid w:val="000734C5"/>
    <w:rsid w:val="00073681"/>
    <w:rsid w:val="00073E59"/>
    <w:rsid w:val="000740B4"/>
    <w:rsid w:val="000747A3"/>
    <w:rsid w:val="00074A05"/>
    <w:rsid w:val="00074A54"/>
    <w:rsid w:val="00076BA9"/>
    <w:rsid w:val="00076EA5"/>
    <w:rsid w:val="00080137"/>
    <w:rsid w:val="00080243"/>
    <w:rsid w:val="0008034F"/>
    <w:rsid w:val="00080DD1"/>
    <w:rsid w:val="00081C4D"/>
    <w:rsid w:val="000821D9"/>
    <w:rsid w:val="000826E4"/>
    <w:rsid w:val="00086710"/>
    <w:rsid w:val="000867E7"/>
    <w:rsid w:val="00086863"/>
    <w:rsid w:val="0008709A"/>
    <w:rsid w:val="000873E7"/>
    <w:rsid w:val="000901F1"/>
    <w:rsid w:val="00090A02"/>
    <w:rsid w:val="0009184D"/>
    <w:rsid w:val="0009188C"/>
    <w:rsid w:val="000922CE"/>
    <w:rsid w:val="000925CA"/>
    <w:rsid w:val="000929F9"/>
    <w:rsid w:val="00093EB9"/>
    <w:rsid w:val="00094F0F"/>
    <w:rsid w:val="0009549A"/>
    <w:rsid w:val="000954A1"/>
    <w:rsid w:val="0009631B"/>
    <w:rsid w:val="0009672E"/>
    <w:rsid w:val="00096EBC"/>
    <w:rsid w:val="00097022"/>
    <w:rsid w:val="0009717B"/>
    <w:rsid w:val="000976B3"/>
    <w:rsid w:val="00097762"/>
    <w:rsid w:val="000A00A6"/>
    <w:rsid w:val="000A0C1E"/>
    <w:rsid w:val="000A3364"/>
    <w:rsid w:val="000A3391"/>
    <w:rsid w:val="000A3785"/>
    <w:rsid w:val="000A3B22"/>
    <w:rsid w:val="000A3DCB"/>
    <w:rsid w:val="000A4473"/>
    <w:rsid w:val="000A7087"/>
    <w:rsid w:val="000A7249"/>
    <w:rsid w:val="000B17F5"/>
    <w:rsid w:val="000B1B91"/>
    <w:rsid w:val="000B1F68"/>
    <w:rsid w:val="000B268D"/>
    <w:rsid w:val="000B27A4"/>
    <w:rsid w:val="000B2856"/>
    <w:rsid w:val="000B2970"/>
    <w:rsid w:val="000B2E67"/>
    <w:rsid w:val="000B35AC"/>
    <w:rsid w:val="000B395C"/>
    <w:rsid w:val="000B3BB6"/>
    <w:rsid w:val="000B4E93"/>
    <w:rsid w:val="000B5166"/>
    <w:rsid w:val="000B5CAC"/>
    <w:rsid w:val="000B5D28"/>
    <w:rsid w:val="000B629E"/>
    <w:rsid w:val="000B71E9"/>
    <w:rsid w:val="000B7484"/>
    <w:rsid w:val="000B7B6C"/>
    <w:rsid w:val="000C004B"/>
    <w:rsid w:val="000C01A9"/>
    <w:rsid w:val="000C04F8"/>
    <w:rsid w:val="000C083B"/>
    <w:rsid w:val="000C0F45"/>
    <w:rsid w:val="000C1A7C"/>
    <w:rsid w:val="000C2EDC"/>
    <w:rsid w:val="000C2FBA"/>
    <w:rsid w:val="000C4819"/>
    <w:rsid w:val="000C583A"/>
    <w:rsid w:val="000C79EF"/>
    <w:rsid w:val="000D01E3"/>
    <w:rsid w:val="000D04C7"/>
    <w:rsid w:val="000D0CF0"/>
    <w:rsid w:val="000D112B"/>
    <w:rsid w:val="000D1715"/>
    <w:rsid w:val="000D21A8"/>
    <w:rsid w:val="000D2836"/>
    <w:rsid w:val="000D2EC6"/>
    <w:rsid w:val="000D31E4"/>
    <w:rsid w:val="000D33E3"/>
    <w:rsid w:val="000D42B2"/>
    <w:rsid w:val="000D6244"/>
    <w:rsid w:val="000D72B6"/>
    <w:rsid w:val="000D79A2"/>
    <w:rsid w:val="000D7EEF"/>
    <w:rsid w:val="000E2A25"/>
    <w:rsid w:val="000E3BD7"/>
    <w:rsid w:val="000E43F3"/>
    <w:rsid w:val="000E468E"/>
    <w:rsid w:val="000E57BB"/>
    <w:rsid w:val="000F0016"/>
    <w:rsid w:val="000F0135"/>
    <w:rsid w:val="000F03D4"/>
    <w:rsid w:val="000F0830"/>
    <w:rsid w:val="000F1DD4"/>
    <w:rsid w:val="000F25BC"/>
    <w:rsid w:val="000F3E46"/>
    <w:rsid w:val="000F745E"/>
    <w:rsid w:val="00100E13"/>
    <w:rsid w:val="001013B3"/>
    <w:rsid w:val="001025A5"/>
    <w:rsid w:val="0010267F"/>
    <w:rsid w:val="00102CCD"/>
    <w:rsid w:val="0010344B"/>
    <w:rsid w:val="001036A5"/>
    <w:rsid w:val="00103D21"/>
    <w:rsid w:val="00104C4D"/>
    <w:rsid w:val="00106717"/>
    <w:rsid w:val="0010680B"/>
    <w:rsid w:val="00107191"/>
    <w:rsid w:val="0011055A"/>
    <w:rsid w:val="0011079D"/>
    <w:rsid w:val="00112EDC"/>
    <w:rsid w:val="00113F14"/>
    <w:rsid w:val="00114092"/>
    <w:rsid w:val="00114189"/>
    <w:rsid w:val="0011434E"/>
    <w:rsid w:val="001169EA"/>
    <w:rsid w:val="00116DB5"/>
    <w:rsid w:val="001177FB"/>
    <w:rsid w:val="00120603"/>
    <w:rsid w:val="00120AAE"/>
    <w:rsid w:val="00121897"/>
    <w:rsid w:val="001229A6"/>
    <w:rsid w:val="001248F3"/>
    <w:rsid w:val="00124A7C"/>
    <w:rsid w:val="001259C5"/>
    <w:rsid w:val="00125D65"/>
    <w:rsid w:val="00130326"/>
    <w:rsid w:val="0013134D"/>
    <w:rsid w:val="0013141E"/>
    <w:rsid w:val="00133AE9"/>
    <w:rsid w:val="001356B5"/>
    <w:rsid w:val="0013685E"/>
    <w:rsid w:val="00136B07"/>
    <w:rsid w:val="0014101A"/>
    <w:rsid w:val="00141289"/>
    <w:rsid w:val="001413E6"/>
    <w:rsid w:val="00141596"/>
    <w:rsid w:val="0014294F"/>
    <w:rsid w:val="00143B32"/>
    <w:rsid w:val="00144040"/>
    <w:rsid w:val="00144345"/>
    <w:rsid w:val="00144DF0"/>
    <w:rsid w:val="001452BC"/>
    <w:rsid w:val="00146B96"/>
    <w:rsid w:val="00146F12"/>
    <w:rsid w:val="00147D00"/>
    <w:rsid w:val="00150B69"/>
    <w:rsid w:val="00151198"/>
    <w:rsid w:val="00151265"/>
    <w:rsid w:val="00151568"/>
    <w:rsid w:val="001516FA"/>
    <w:rsid w:val="00151F22"/>
    <w:rsid w:val="00151FEB"/>
    <w:rsid w:val="0015453B"/>
    <w:rsid w:val="00154E8D"/>
    <w:rsid w:val="001561F7"/>
    <w:rsid w:val="001609DF"/>
    <w:rsid w:val="00160D0F"/>
    <w:rsid w:val="00160F6C"/>
    <w:rsid w:val="00161AFC"/>
    <w:rsid w:val="00161DCE"/>
    <w:rsid w:val="0016297B"/>
    <w:rsid w:val="00162FE2"/>
    <w:rsid w:val="00164BE7"/>
    <w:rsid w:val="00165C45"/>
    <w:rsid w:val="00165CAA"/>
    <w:rsid w:val="00166812"/>
    <w:rsid w:val="00167634"/>
    <w:rsid w:val="001702B4"/>
    <w:rsid w:val="00170E0D"/>
    <w:rsid w:val="00171C78"/>
    <w:rsid w:val="00171D96"/>
    <w:rsid w:val="00171F00"/>
    <w:rsid w:val="001721D4"/>
    <w:rsid w:val="001725E6"/>
    <w:rsid w:val="00172942"/>
    <w:rsid w:val="00172A9A"/>
    <w:rsid w:val="0017336A"/>
    <w:rsid w:val="00173A6C"/>
    <w:rsid w:val="00174350"/>
    <w:rsid w:val="00174784"/>
    <w:rsid w:val="001752B0"/>
    <w:rsid w:val="0017530C"/>
    <w:rsid w:val="001756DD"/>
    <w:rsid w:val="00176D54"/>
    <w:rsid w:val="00177E69"/>
    <w:rsid w:val="0018067B"/>
    <w:rsid w:val="001820D4"/>
    <w:rsid w:val="0018221E"/>
    <w:rsid w:val="00182916"/>
    <w:rsid w:val="00182A5C"/>
    <w:rsid w:val="00183889"/>
    <w:rsid w:val="0018651E"/>
    <w:rsid w:val="00186A2E"/>
    <w:rsid w:val="001903C0"/>
    <w:rsid w:val="0019215E"/>
    <w:rsid w:val="0019245B"/>
    <w:rsid w:val="001932BB"/>
    <w:rsid w:val="00193DB8"/>
    <w:rsid w:val="00195BF0"/>
    <w:rsid w:val="001A078F"/>
    <w:rsid w:val="001A1390"/>
    <w:rsid w:val="001A16A0"/>
    <w:rsid w:val="001A392C"/>
    <w:rsid w:val="001A3D30"/>
    <w:rsid w:val="001A60F3"/>
    <w:rsid w:val="001A7A6C"/>
    <w:rsid w:val="001A7CA5"/>
    <w:rsid w:val="001A7D23"/>
    <w:rsid w:val="001B0383"/>
    <w:rsid w:val="001B042D"/>
    <w:rsid w:val="001B21FC"/>
    <w:rsid w:val="001B2ADC"/>
    <w:rsid w:val="001B4ED3"/>
    <w:rsid w:val="001B62B2"/>
    <w:rsid w:val="001B6CE8"/>
    <w:rsid w:val="001B747B"/>
    <w:rsid w:val="001B795C"/>
    <w:rsid w:val="001B7D1C"/>
    <w:rsid w:val="001C1539"/>
    <w:rsid w:val="001C1E3D"/>
    <w:rsid w:val="001C1FCF"/>
    <w:rsid w:val="001C24C1"/>
    <w:rsid w:val="001C2DED"/>
    <w:rsid w:val="001C3C66"/>
    <w:rsid w:val="001C456A"/>
    <w:rsid w:val="001C47E5"/>
    <w:rsid w:val="001C4943"/>
    <w:rsid w:val="001C4F99"/>
    <w:rsid w:val="001C52EC"/>
    <w:rsid w:val="001C5961"/>
    <w:rsid w:val="001C603C"/>
    <w:rsid w:val="001C72D3"/>
    <w:rsid w:val="001C7556"/>
    <w:rsid w:val="001C7CFF"/>
    <w:rsid w:val="001C7FD7"/>
    <w:rsid w:val="001D1624"/>
    <w:rsid w:val="001D1E75"/>
    <w:rsid w:val="001D3A37"/>
    <w:rsid w:val="001D51D9"/>
    <w:rsid w:val="001D56D2"/>
    <w:rsid w:val="001D5713"/>
    <w:rsid w:val="001D5C6F"/>
    <w:rsid w:val="001D6CB9"/>
    <w:rsid w:val="001D7F14"/>
    <w:rsid w:val="001E078D"/>
    <w:rsid w:val="001E175E"/>
    <w:rsid w:val="001E280D"/>
    <w:rsid w:val="001E3448"/>
    <w:rsid w:val="001E3B4F"/>
    <w:rsid w:val="001E3F46"/>
    <w:rsid w:val="001E4034"/>
    <w:rsid w:val="001E440D"/>
    <w:rsid w:val="001E4BE5"/>
    <w:rsid w:val="001E5F9F"/>
    <w:rsid w:val="001E68F8"/>
    <w:rsid w:val="001F1BD2"/>
    <w:rsid w:val="001F2D82"/>
    <w:rsid w:val="001F3180"/>
    <w:rsid w:val="001F38B1"/>
    <w:rsid w:val="001F53C3"/>
    <w:rsid w:val="001F6006"/>
    <w:rsid w:val="001F609E"/>
    <w:rsid w:val="001F74E4"/>
    <w:rsid w:val="00200636"/>
    <w:rsid w:val="00201914"/>
    <w:rsid w:val="00201CED"/>
    <w:rsid w:val="00202606"/>
    <w:rsid w:val="00202FAC"/>
    <w:rsid w:val="00204A1D"/>
    <w:rsid w:val="002058E6"/>
    <w:rsid w:val="002059FA"/>
    <w:rsid w:val="00205A7E"/>
    <w:rsid w:val="002065E6"/>
    <w:rsid w:val="00206A2F"/>
    <w:rsid w:val="00206DCC"/>
    <w:rsid w:val="00207B9C"/>
    <w:rsid w:val="0021015B"/>
    <w:rsid w:val="002102BD"/>
    <w:rsid w:val="0021085B"/>
    <w:rsid w:val="00210C63"/>
    <w:rsid w:val="0021255F"/>
    <w:rsid w:val="0021347E"/>
    <w:rsid w:val="00214538"/>
    <w:rsid w:val="00214D0B"/>
    <w:rsid w:val="0021537C"/>
    <w:rsid w:val="00215582"/>
    <w:rsid w:val="002155C4"/>
    <w:rsid w:val="0021613D"/>
    <w:rsid w:val="0021623E"/>
    <w:rsid w:val="00216BEB"/>
    <w:rsid w:val="002209DB"/>
    <w:rsid w:val="00221EA4"/>
    <w:rsid w:val="00221F50"/>
    <w:rsid w:val="002232E4"/>
    <w:rsid w:val="00223AA4"/>
    <w:rsid w:val="002245C8"/>
    <w:rsid w:val="002250AB"/>
    <w:rsid w:val="00225732"/>
    <w:rsid w:val="0023191E"/>
    <w:rsid w:val="002337D7"/>
    <w:rsid w:val="002346FB"/>
    <w:rsid w:val="00234E06"/>
    <w:rsid w:val="0023514A"/>
    <w:rsid w:val="00235B47"/>
    <w:rsid w:val="00235E9D"/>
    <w:rsid w:val="0023637D"/>
    <w:rsid w:val="00240038"/>
    <w:rsid w:val="002401CF"/>
    <w:rsid w:val="00240441"/>
    <w:rsid w:val="00241525"/>
    <w:rsid w:val="00242E47"/>
    <w:rsid w:val="00243792"/>
    <w:rsid w:val="00243C56"/>
    <w:rsid w:val="00244139"/>
    <w:rsid w:val="00246CE6"/>
    <w:rsid w:val="0025057D"/>
    <w:rsid w:val="00250941"/>
    <w:rsid w:val="00251E63"/>
    <w:rsid w:val="00251F49"/>
    <w:rsid w:val="00253D45"/>
    <w:rsid w:val="002556DC"/>
    <w:rsid w:val="00255793"/>
    <w:rsid w:val="00256091"/>
    <w:rsid w:val="00260875"/>
    <w:rsid w:val="002617F6"/>
    <w:rsid w:val="00263104"/>
    <w:rsid w:val="00264809"/>
    <w:rsid w:val="002649A8"/>
    <w:rsid w:val="00265381"/>
    <w:rsid w:val="00267412"/>
    <w:rsid w:val="00267D0E"/>
    <w:rsid w:val="002709BF"/>
    <w:rsid w:val="00270DF4"/>
    <w:rsid w:val="00271068"/>
    <w:rsid w:val="002738B3"/>
    <w:rsid w:val="00275081"/>
    <w:rsid w:val="002750B9"/>
    <w:rsid w:val="00275A03"/>
    <w:rsid w:val="00276893"/>
    <w:rsid w:val="00276DFD"/>
    <w:rsid w:val="00284193"/>
    <w:rsid w:val="00284253"/>
    <w:rsid w:val="00284A39"/>
    <w:rsid w:val="002854BF"/>
    <w:rsid w:val="0028612A"/>
    <w:rsid w:val="0028619F"/>
    <w:rsid w:val="00291E67"/>
    <w:rsid w:val="00292171"/>
    <w:rsid w:val="00292917"/>
    <w:rsid w:val="00292A39"/>
    <w:rsid w:val="0029516F"/>
    <w:rsid w:val="00295267"/>
    <w:rsid w:val="00295AF4"/>
    <w:rsid w:val="00295DC4"/>
    <w:rsid w:val="00296673"/>
    <w:rsid w:val="00296AB8"/>
    <w:rsid w:val="0029732F"/>
    <w:rsid w:val="002A0192"/>
    <w:rsid w:val="002A1624"/>
    <w:rsid w:val="002A1748"/>
    <w:rsid w:val="002A3218"/>
    <w:rsid w:val="002A364A"/>
    <w:rsid w:val="002A4CD0"/>
    <w:rsid w:val="002A576E"/>
    <w:rsid w:val="002A60FC"/>
    <w:rsid w:val="002A652E"/>
    <w:rsid w:val="002A665B"/>
    <w:rsid w:val="002A6ADF"/>
    <w:rsid w:val="002A713A"/>
    <w:rsid w:val="002A74B8"/>
    <w:rsid w:val="002B0287"/>
    <w:rsid w:val="002B0603"/>
    <w:rsid w:val="002B0AC6"/>
    <w:rsid w:val="002B0FCB"/>
    <w:rsid w:val="002B30A5"/>
    <w:rsid w:val="002B3425"/>
    <w:rsid w:val="002B58EB"/>
    <w:rsid w:val="002B6671"/>
    <w:rsid w:val="002C0CD4"/>
    <w:rsid w:val="002C1772"/>
    <w:rsid w:val="002C17EB"/>
    <w:rsid w:val="002C1BC8"/>
    <w:rsid w:val="002C1C6E"/>
    <w:rsid w:val="002C3070"/>
    <w:rsid w:val="002C36C7"/>
    <w:rsid w:val="002C37D4"/>
    <w:rsid w:val="002C42E0"/>
    <w:rsid w:val="002C497D"/>
    <w:rsid w:val="002C5A33"/>
    <w:rsid w:val="002C5A61"/>
    <w:rsid w:val="002C6035"/>
    <w:rsid w:val="002C7080"/>
    <w:rsid w:val="002C7925"/>
    <w:rsid w:val="002C7C2D"/>
    <w:rsid w:val="002C7D71"/>
    <w:rsid w:val="002D0C0A"/>
    <w:rsid w:val="002D1C77"/>
    <w:rsid w:val="002D2BBF"/>
    <w:rsid w:val="002D3417"/>
    <w:rsid w:val="002D3744"/>
    <w:rsid w:val="002D3A40"/>
    <w:rsid w:val="002D3A61"/>
    <w:rsid w:val="002D3E50"/>
    <w:rsid w:val="002D3EA7"/>
    <w:rsid w:val="002D4A34"/>
    <w:rsid w:val="002D4CD9"/>
    <w:rsid w:val="002D5984"/>
    <w:rsid w:val="002D62C7"/>
    <w:rsid w:val="002E0D11"/>
    <w:rsid w:val="002E1325"/>
    <w:rsid w:val="002E2B9A"/>
    <w:rsid w:val="002E4A35"/>
    <w:rsid w:val="002E56A0"/>
    <w:rsid w:val="002E6A0A"/>
    <w:rsid w:val="002E6CDD"/>
    <w:rsid w:val="002E7AA7"/>
    <w:rsid w:val="002E7E99"/>
    <w:rsid w:val="002F067D"/>
    <w:rsid w:val="002F1050"/>
    <w:rsid w:val="002F1E13"/>
    <w:rsid w:val="002F231B"/>
    <w:rsid w:val="002F2CBE"/>
    <w:rsid w:val="002F3780"/>
    <w:rsid w:val="002F44B4"/>
    <w:rsid w:val="002F546B"/>
    <w:rsid w:val="002F5701"/>
    <w:rsid w:val="002F62DB"/>
    <w:rsid w:val="002F6A89"/>
    <w:rsid w:val="002F6E8E"/>
    <w:rsid w:val="002F7E42"/>
    <w:rsid w:val="00301570"/>
    <w:rsid w:val="003040E9"/>
    <w:rsid w:val="003042CE"/>
    <w:rsid w:val="00306B3A"/>
    <w:rsid w:val="00306D8E"/>
    <w:rsid w:val="00306F8D"/>
    <w:rsid w:val="003071CD"/>
    <w:rsid w:val="003104D8"/>
    <w:rsid w:val="00310589"/>
    <w:rsid w:val="00311D70"/>
    <w:rsid w:val="00312107"/>
    <w:rsid w:val="00312DD1"/>
    <w:rsid w:val="003138A5"/>
    <w:rsid w:val="00313AC3"/>
    <w:rsid w:val="00313BF0"/>
    <w:rsid w:val="00313F70"/>
    <w:rsid w:val="00314BFD"/>
    <w:rsid w:val="00314D65"/>
    <w:rsid w:val="00315B3C"/>
    <w:rsid w:val="003169A0"/>
    <w:rsid w:val="00316E7D"/>
    <w:rsid w:val="003177A9"/>
    <w:rsid w:val="0031788B"/>
    <w:rsid w:val="00320871"/>
    <w:rsid w:val="00322AF7"/>
    <w:rsid w:val="003236A0"/>
    <w:rsid w:val="00323C3B"/>
    <w:rsid w:val="00324083"/>
    <w:rsid w:val="00324665"/>
    <w:rsid w:val="00325705"/>
    <w:rsid w:val="003257DA"/>
    <w:rsid w:val="003261F1"/>
    <w:rsid w:val="00326257"/>
    <w:rsid w:val="00326D35"/>
    <w:rsid w:val="003273C8"/>
    <w:rsid w:val="00327D75"/>
    <w:rsid w:val="003324D6"/>
    <w:rsid w:val="003329B2"/>
    <w:rsid w:val="00333F6B"/>
    <w:rsid w:val="003348E6"/>
    <w:rsid w:val="00334BA0"/>
    <w:rsid w:val="003359C5"/>
    <w:rsid w:val="00336C3C"/>
    <w:rsid w:val="003376EF"/>
    <w:rsid w:val="00341A7C"/>
    <w:rsid w:val="003423AA"/>
    <w:rsid w:val="003427EA"/>
    <w:rsid w:val="003431AC"/>
    <w:rsid w:val="003434C3"/>
    <w:rsid w:val="0034375D"/>
    <w:rsid w:val="003438F5"/>
    <w:rsid w:val="003439AD"/>
    <w:rsid w:val="00343BF1"/>
    <w:rsid w:val="00345BD0"/>
    <w:rsid w:val="00345C3C"/>
    <w:rsid w:val="00346239"/>
    <w:rsid w:val="00346811"/>
    <w:rsid w:val="00351E9E"/>
    <w:rsid w:val="003523F0"/>
    <w:rsid w:val="00352989"/>
    <w:rsid w:val="00353632"/>
    <w:rsid w:val="00354071"/>
    <w:rsid w:val="00356427"/>
    <w:rsid w:val="003571BD"/>
    <w:rsid w:val="00360F6E"/>
    <w:rsid w:val="0036132D"/>
    <w:rsid w:val="00361F63"/>
    <w:rsid w:val="00362C5D"/>
    <w:rsid w:val="00363066"/>
    <w:rsid w:val="00365A1D"/>
    <w:rsid w:val="00365EEF"/>
    <w:rsid w:val="00366FD2"/>
    <w:rsid w:val="00367933"/>
    <w:rsid w:val="0037057E"/>
    <w:rsid w:val="00371292"/>
    <w:rsid w:val="00371338"/>
    <w:rsid w:val="00373B1B"/>
    <w:rsid w:val="00373E9E"/>
    <w:rsid w:val="003749A2"/>
    <w:rsid w:val="00374F07"/>
    <w:rsid w:val="00375522"/>
    <w:rsid w:val="00375B75"/>
    <w:rsid w:val="00376A29"/>
    <w:rsid w:val="00377333"/>
    <w:rsid w:val="003777AA"/>
    <w:rsid w:val="00381119"/>
    <w:rsid w:val="00382097"/>
    <w:rsid w:val="0038265F"/>
    <w:rsid w:val="00383BFF"/>
    <w:rsid w:val="00384BBA"/>
    <w:rsid w:val="00384F2B"/>
    <w:rsid w:val="00385819"/>
    <w:rsid w:val="003869C2"/>
    <w:rsid w:val="00387FED"/>
    <w:rsid w:val="003910EF"/>
    <w:rsid w:val="003925C7"/>
    <w:rsid w:val="0039698E"/>
    <w:rsid w:val="00397FF3"/>
    <w:rsid w:val="003A00F4"/>
    <w:rsid w:val="003A33E2"/>
    <w:rsid w:val="003A3D54"/>
    <w:rsid w:val="003A4229"/>
    <w:rsid w:val="003A4846"/>
    <w:rsid w:val="003A4BE6"/>
    <w:rsid w:val="003A5984"/>
    <w:rsid w:val="003A5F2B"/>
    <w:rsid w:val="003A779E"/>
    <w:rsid w:val="003B1688"/>
    <w:rsid w:val="003B2C67"/>
    <w:rsid w:val="003B43FB"/>
    <w:rsid w:val="003B5C5D"/>
    <w:rsid w:val="003B5D03"/>
    <w:rsid w:val="003B667E"/>
    <w:rsid w:val="003B6727"/>
    <w:rsid w:val="003B6A4D"/>
    <w:rsid w:val="003B7D03"/>
    <w:rsid w:val="003C0439"/>
    <w:rsid w:val="003C11CF"/>
    <w:rsid w:val="003C188B"/>
    <w:rsid w:val="003C3503"/>
    <w:rsid w:val="003C597F"/>
    <w:rsid w:val="003C664D"/>
    <w:rsid w:val="003C6A6A"/>
    <w:rsid w:val="003C76C7"/>
    <w:rsid w:val="003D0108"/>
    <w:rsid w:val="003D0C97"/>
    <w:rsid w:val="003D1D04"/>
    <w:rsid w:val="003D2E81"/>
    <w:rsid w:val="003D4D7E"/>
    <w:rsid w:val="003D59B2"/>
    <w:rsid w:val="003D668B"/>
    <w:rsid w:val="003D7368"/>
    <w:rsid w:val="003D7497"/>
    <w:rsid w:val="003D77AE"/>
    <w:rsid w:val="003E1BF3"/>
    <w:rsid w:val="003E230D"/>
    <w:rsid w:val="003E2340"/>
    <w:rsid w:val="003E2A4C"/>
    <w:rsid w:val="003E3484"/>
    <w:rsid w:val="003E4D7F"/>
    <w:rsid w:val="003E4DCF"/>
    <w:rsid w:val="003E7109"/>
    <w:rsid w:val="003F07B3"/>
    <w:rsid w:val="003F30E5"/>
    <w:rsid w:val="003F40F6"/>
    <w:rsid w:val="003F4484"/>
    <w:rsid w:val="003F46D1"/>
    <w:rsid w:val="003F5236"/>
    <w:rsid w:val="003F52E3"/>
    <w:rsid w:val="003F5543"/>
    <w:rsid w:val="003F5627"/>
    <w:rsid w:val="003F75F4"/>
    <w:rsid w:val="003F76C7"/>
    <w:rsid w:val="00400122"/>
    <w:rsid w:val="00400787"/>
    <w:rsid w:val="00400B7E"/>
    <w:rsid w:val="00400DCA"/>
    <w:rsid w:val="00404D56"/>
    <w:rsid w:val="00406050"/>
    <w:rsid w:val="004078DF"/>
    <w:rsid w:val="004100E0"/>
    <w:rsid w:val="0041020F"/>
    <w:rsid w:val="00410A11"/>
    <w:rsid w:val="00410F06"/>
    <w:rsid w:val="0041245D"/>
    <w:rsid w:val="00412580"/>
    <w:rsid w:val="00412D02"/>
    <w:rsid w:val="00414465"/>
    <w:rsid w:val="00414D85"/>
    <w:rsid w:val="00414F7A"/>
    <w:rsid w:val="0041599F"/>
    <w:rsid w:val="004160CB"/>
    <w:rsid w:val="0041797C"/>
    <w:rsid w:val="00417D00"/>
    <w:rsid w:val="004205FE"/>
    <w:rsid w:val="00420884"/>
    <w:rsid w:val="0042097D"/>
    <w:rsid w:val="00421347"/>
    <w:rsid w:val="004216DF"/>
    <w:rsid w:val="004222C7"/>
    <w:rsid w:val="004229EF"/>
    <w:rsid w:val="00422FA7"/>
    <w:rsid w:val="00423315"/>
    <w:rsid w:val="00424AB6"/>
    <w:rsid w:val="00426790"/>
    <w:rsid w:val="00426801"/>
    <w:rsid w:val="004311C1"/>
    <w:rsid w:val="004326A3"/>
    <w:rsid w:val="00432BFE"/>
    <w:rsid w:val="00432D28"/>
    <w:rsid w:val="00432F5B"/>
    <w:rsid w:val="00433262"/>
    <w:rsid w:val="0043369E"/>
    <w:rsid w:val="0043614D"/>
    <w:rsid w:val="00436582"/>
    <w:rsid w:val="00436607"/>
    <w:rsid w:val="0043696E"/>
    <w:rsid w:val="00436D6D"/>
    <w:rsid w:val="004378C4"/>
    <w:rsid w:val="00437B55"/>
    <w:rsid w:val="00441E42"/>
    <w:rsid w:val="00443A18"/>
    <w:rsid w:val="00443D11"/>
    <w:rsid w:val="00445FFD"/>
    <w:rsid w:val="00446491"/>
    <w:rsid w:val="00446523"/>
    <w:rsid w:val="00447152"/>
    <w:rsid w:val="00447435"/>
    <w:rsid w:val="004476C2"/>
    <w:rsid w:val="0045030F"/>
    <w:rsid w:val="00450594"/>
    <w:rsid w:val="004510C9"/>
    <w:rsid w:val="00451DAF"/>
    <w:rsid w:val="00452194"/>
    <w:rsid w:val="004525AC"/>
    <w:rsid w:val="00455960"/>
    <w:rsid w:val="00455FDA"/>
    <w:rsid w:val="004562E3"/>
    <w:rsid w:val="00457776"/>
    <w:rsid w:val="00460B53"/>
    <w:rsid w:val="00463096"/>
    <w:rsid w:val="00463B0E"/>
    <w:rsid w:val="00464FCF"/>
    <w:rsid w:val="0046504F"/>
    <w:rsid w:val="00465885"/>
    <w:rsid w:val="0046591E"/>
    <w:rsid w:val="00465EA3"/>
    <w:rsid w:val="00467B6B"/>
    <w:rsid w:val="004702AF"/>
    <w:rsid w:val="004709D5"/>
    <w:rsid w:val="00471517"/>
    <w:rsid w:val="004717B6"/>
    <w:rsid w:val="0047194D"/>
    <w:rsid w:val="004719D3"/>
    <w:rsid w:val="00472862"/>
    <w:rsid w:val="00472AE0"/>
    <w:rsid w:val="00473361"/>
    <w:rsid w:val="004743B7"/>
    <w:rsid w:val="004765AD"/>
    <w:rsid w:val="0047676A"/>
    <w:rsid w:val="00477A19"/>
    <w:rsid w:val="004818B1"/>
    <w:rsid w:val="004822B2"/>
    <w:rsid w:val="00484E83"/>
    <w:rsid w:val="00484FFA"/>
    <w:rsid w:val="00486A72"/>
    <w:rsid w:val="00487EDF"/>
    <w:rsid w:val="00491B23"/>
    <w:rsid w:val="004928CD"/>
    <w:rsid w:val="00492A19"/>
    <w:rsid w:val="004934E5"/>
    <w:rsid w:val="00493F2F"/>
    <w:rsid w:val="0049483B"/>
    <w:rsid w:val="00494E20"/>
    <w:rsid w:val="0049788A"/>
    <w:rsid w:val="004A023D"/>
    <w:rsid w:val="004A1ABA"/>
    <w:rsid w:val="004A2691"/>
    <w:rsid w:val="004A2DE4"/>
    <w:rsid w:val="004A378E"/>
    <w:rsid w:val="004A6887"/>
    <w:rsid w:val="004A7096"/>
    <w:rsid w:val="004A70F4"/>
    <w:rsid w:val="004B068B"/>
    <w:rsid w:val="004B136A"/>
    <w:rsid w:val="004B1CD7"/>
    <w:rsid w:val="004B2E44"/>
    <w:rsid w:val="004B3C9A"/>
    <w:rsid w:val="004B4216"/>
    <w:rsid w:val="004B6692"/>
    <w:rsid w:val="004B6867"/>
    <w:rsid w:val="004B69BB"/>
    <w:rsid w:val="004B71C2"/>
    <w:rsid w:val="004C0171"/>
    <w:rsid w:val="004C30CD"/>
    <w:rsid w:val="004C4503"/>
    <w:rsid w:val="004C4DF4"/>
    <w:rsid w:val="004D00BA"/>
    <w:rsid w:val="004D0B9B"/>
    <w:rsid w:val="004D4FDA"/>
    <w:rsid w:val="004D53AB"/>
    <w:rsid w:val="004D57D0"/>
    <w:rsid w:val="004D7398"/>
    <w:rsid w:val="004D7EC9"/>
    <w:rsid w:val="004E1339"/>
    <w:rsid w:val="004E14B9"/>
    <w:rsid w:val="004E1BA2"/>
    <w:rsid w:val="004E2E57"/>
    <w:rsid w:val="004E349D"/>
    <w:rsid w:val="004E3D57"/>
    <w:rsid w:val="004E62AD"/>
    <w:rsid w:val="004E6EC1"/>
    <w:rsid w:val="004F27B7"/>
    <w:rsid w:val="004F27BC"/>
    <w:rsid w:val="004F2AD8"/>
    <w:rsid w:val="004F2C21"/>
    <w:rsid w:val="004F351B"/>
    <w:rsid w:val="004F3BFA"/>
    <w:rsid w:val="004F4556"/>
    <w:rsid w:val="004F4C42"/>
    <w:rsid w:val="004F4C4A"/>
    <w:rsid w:val="004F4CAF"/>
    <w:rsid w:val="004F5074"/>
    <w:rsid w:val="004F6270"/>
    <w:rsid w:val="004F7759"/>
    <w:rsid w:val="004F7E69"/>
    <w:rsid w:val="00500122"/>
    <w:rsid w:val="00501CAC"/>
    <w:rsid w:val="0050280D"/>
    <w:rsid w:val="00503EF8"/>
    <w:rsid w:val="00504E44"/>
    <w:rsid w:val="005051DD"/>
    <w:rsid w:val="00505816"/>
    <w:rsid w:val="00505DA0"/>
    <w:rsid w:val="00506120"/>
    <w:rsid w:val="0050649B"/>
    <w:rsid w:val="00507235"/>
    <w:rsid w:val="00507359"/>
    <w:rsid w:val="00507904"/>
    <w:rsid w:val="00507947"/>
    <w:rsid w:val="00507B4C"/>
    <w:rsid w:val="00510577"/>
    <w:rsid w:val="005107C0"/>
    <w:rsid w:val="00510DA2"/>
    <w:rsid w:val="005114B6"/>
    <w:rsid w:val="00511779"/>
    <w:rsid w:val="005120D3"/>
    <w:rsid w:val="00512164"/>
    <w:rsid w:val="00513128"/>
    <w:rsid w:val="005135AA"/>
    <w:rsid w:val="005138DB"/>
    <w:rsid w:val="00513A05"/>
    <w:rsid w:val="005140EE"/>
    <w:rsid w:val="00514416"/>
    <w:rsid w:val="00514602"/>
    <w:rsid w:val="005149AB"/>
    <w:rsid w:val="0051565D"/>
    <w:rsid w:val="00515BD7"/>
    <w:rsid w:val="00515C9C"/>
    <w:rsid w:val="00517EBE"/>
    <w:rsid w:val="005212FA"/>
    <w:rsid w:val="00521353"/>
    <w:rsid w:val="00521401"/>
    <w:rsid w:val="00522D1F"/>
    <w:rsid w:val="005234B6"/>
    <w:rsid w:val="0052583F"/>
    <w:rsid w:val="00525F17"/>
    <w:rsid w:val="00526431"/>
    <w:rsid w:val="0052649B"/>
    <w:rsid w:val="005265CF"/>
    <w:rsid w:val="005268F3"/>
    <w:rsid w:val="00527695"/>
    <w:rsid w:val="00527EFE"/>
    <w:rsid w:val="00531719"/>
    <w:rsid w:val="0053307F"/>
    <w:rsid w:val="0053315E"/>
    <w:rsid w:val="0053319F"/>
    <w:rsid w:val="00534578"/>
    <w:rsid w:val="005349DB"/>
    <w:rsid w:val="00534BBE"/>
    <w:rsid w:val="00535EE2"/>
    <w:rsid w:val="00536678"/>
    <w:rsid w:val="00536879"/>
    <w:rsid w:val="00536A4D"/>
    <w:rsid w:val="0054178B"/>
    <w:rsid w:val="005418B7"/>
    <w:rsid w:val="005434D2"/>
    <w:rsid w:val="0054471D"/>
    <w:rsid w:val="0054488D"/>
    <w:rsid w:val="00544B0A"/>
    <w:rsid w:val="005464D5"/>
    <w:rsid w:val="005474C8"/>
    <w:rsid w:val="00552487"/>
    <w:rsid w:val="00552FF3"/>
    <w:rsid w:val="005546FD"/>
    <w:rsid w:val="00554AC1"/>
    <w:rsid w:val="00556658"/>
    <w:rsid w:val="00556746"/>
    <w:rsid w:val="00560302"/>
    <w:rsid w:val="00561907"/>
    <w:rsid w:val="00561ECB"/>
    <w:rsid w:val="0056245B"/>
    <w:rsid w:val="00562B00"/>
    <w:rsid w:val="0056425E"/>
    <w:rsid w:val="00567BBA"/>
    <w:rsid w:val="005714CF"/>
    <w:rsid w:val="00571A16"/>
    <w:rsid w:val="00571E82"/>
    <w:rsid w:val="0057204D"/>
    <w:rsid w:val="00572767"/>
    <w:rsid w:val="005732EF"/>
    <w:rsid w:val="00573355"/>
    <w:rsid w:val="005735AB"/>
    <w:rsid w:val="005774FA"/>
    <w:rsid w:val="00577972"/>
    <w:rsid w:val="00577D1C"/>
    <w:rsid w:val="005803EE"/>
    <w:rsid w:val="00580FCE"/>
    <w:rsid w:val="00581602"/>
    <w:rsid w:val="00582426"/>
    <w:rsid w:val="00583849"/>
    <w:rsid w:val="00583F5C"/>
    <w:rsid w:val="005843F1"/>
    <w:rsid w:val="00584690"/>
    <w:rsid w:val="00586AC0"/>
    <w:rsid w:val="00586C59"/>
    <w:rsid w:val="00587248"/>
    <w:rsid w:val="0058752A"/>
    <w:rsid w:val="005876E0"/>
    <w:rsid w:val="00587BED"/>
    <w:rsid w:val="00591B0F"/>
    <w:rsid w:val="00591B63"/>
    <w:rsid w:val="00591D32"/>
    <w:rsid w:val="0059281D"/>
    <w:rsid w:val="0059363E"/>
    <w:rsid w:val="00594FAE"/>
    <w:rsid w:val="005958B0"/>
    <w:rsid w:val="005958C3"/>
    <w:rsid w:val="00595BF8"/>
    <w:rsid w:val="005964D0"/>
    <w:rsid w:val="00596A7D"/>
    <w:rsid w:val="005A05A5"/>
    <w:rsid w:val="005A1220"/>
    <w:rsid w:val="005A3070"/>
    <w:rsid w:val="005A3380"/>
    <w:rsid w:val="005A3781"/>
    <w:rsid w:val="005A4BD7"/>
    <w:rsid w:val="005A5D69"/>
    <w:rsid w:val="005A6FF8"/>
    <w:rsid w:val="005A7196"/>
    <w:rsid w:val="005B0AEB"/>
    <w:rsid w:val="005B19FE"/>
    <w:rsid w:val="005B2A72"/>
    <w:rsid w:val="005B3E47"/>
    <w:rsid w:val="005B51E5"/>
    <w:rsid w:val="005B58D2"/>
    <w:rsid w:val="005B5D65"/>
    <w:rsid w:val="005B5FEC"/>
    <w:rsid w:val="005B6898"/>
    <w:rsid w:val="005B6B5D"/>
    <w:rsid w:val="005B6B69"/>
    <w:rsid w:val="005B7386"/>
    <w:rsid w:val="005B73B9"/>
    <w:rsid w:val="005B7D41"/>
    <w:rsid w:val="005C0233"/>
    <w:rsid w:val="005C1367"/>
    <w:rsid w:val="005C4003"/>
    <w:rsid w:val="005C4F66"/>
    <w:rsid w:val="005C5946"/>
    <w:rsid w:val="005C5A99"/>
    <w:rsid w:val="005C75D6"/>
    <w:rsid w:val="005D04EE"/>
    <w:rsid w:val="005D07A8"/>
    <w:rsid w:val="005D181F"/>
    <w:rsid w:val="005D25A1"/>
    <w:rsid w:val="005D2F38"/>
    <w:rsid w:val="005D3D03"/>
    <w:rsid w:val="005D4098"/>
    <w:rsid w:val="005D5A0D"/>
    <w:rsid w:val="005D62EB"/>
    <w:rsid w:val="005D7115"/>
    <w:rsid w:val="005D7514"/>
    <w:rsid w:val="005D7DFE"/>
    <w:rsid w:val="005E1B1E"/>
    <w:rsid w:val="005E1BA5"/>
    <w:rsid w:val="005E293C"/>
    <w:rsid w:val="005E372A"/>
    <w:rsid w:val="005E3C5A"/>
    <w:rsid w:val="005E4192"/>
    <w:rsid w:val="005E6FAF"/>
    <w:rsid w:val="005E785C"/>
    <w:rsid w:val="005E790B"/>
    <w:rsid w:val="005F0087"/>
    <w:rsid w:val="005F01F1"/>
    <w:rsid w:val="005F0B13"/>
    <w:rsid w:val="005F117D"/>
    <w:rsid w:val="005F23AE"/>
    <w:rsid w:val="005F23B1"/>
    <w:rsid w:val="005F2493"/>
    <w:rsid w:val="005F3337"/>
    <w:rsid w:val="005F44E7"/>
    <w:rsid w:val="005F4DAD"/>
    <w:rsid w:val="005F5CF5"/>
    <w:rsid w:val="005F60B8"/>
    <w:rsid w:val="005F69D1"/>
    <w:rsid w:val="005F7A46"/>
    <w:rsid w:val="00600A56"/>
    <w:rsid w:val="00601061"/>
    <w:rsid w:val="006019F3"/>
    <w:rsid w:val="00601B25"/>
    <w:rsid w:val="0060233C"/>
    <w:rsid w:val="00602388"/>
    <w:rsid w:val="00602B6C"/>
    <w:rsid w:val="00603404"/>
    <w:rsid w:val="00603A94"/>
    <w:rsid w:val="00604A7F"/>
    <w:rsid w:val="00605204"/>
    <w:rsid w:val="006054C7"/>
    <w:rsid w:val="00606179"/>
    <w:rsid w:val="00606F9C"/>
    <w:rsid w:val="0060749B"/>
    <w:rsid w:val="00607903"/>
    <w:rsid w:val="00607986"/>
    <w:rsid w:val="00611A13"/>
    <w:rsid w:val="00613E0E"/>
    <w:rsid w:val="00615559"/>
    <w:rsid w:val="00622845"/>
    <w:rsid w:val="006232A2"/>
    <w:rsid w:val="006253AF"/>
    <w:rsid w:val="00625474"/>
    <w:rsid w:val="00625A4E"/>
    <w:rsid w:val="00626D66"/>
    <w:rsid w:val="0063038B"/>
    <w:rsid w:val="00630822"/>
    <w:rsid w:val="0063121D"/>
    <w:rsid w:val="006313E0"/>
    <w:rsid w:val="006318B6"/>
    <w:rsid w:val="006326D5"/>
    <w:rsid w:val="00634BB5"/>
    <w:rsid w:val="00634EBD"/>
    <w:rsid w:val="00635348"/>
    <w:rsid w:val="0063570C"/>
    <w:rsid w:val="00635F20"/>
    <w:rsid w:val="00636123"/>
    <w:rsid w:val="006375B8"/>
    <w:rsid w:val="0063785C"/>
    <w:rsid w:val="006407DE"/>
    <w:rsid w:val="00640C70"/>
    <w:rsid w:val="006415A7"/>
    <w:rsid w:val="006422A0"/>
    <w:rsid w:val="00642682"/>
    <w:rsid w:val="00642A41"/>
    <w:rsid w:val="00644341"/>
    <w:rsid w:val="0064464C"/>
    <w:rsid w:val="006447AA"/>
    <w:rsid w:val="00645FF9"/>
    <w:rsid w:val="00646552"/>
    <w:rsid w:val="00646C87"/>
    <w:rsid w:val="00647C33"/>
    <w:rsid w:val="00650033"/>
    <w:rsid w:val="00653C9F"/>
    <w:rsid w:val="006540F2"/>
    <w:rsid w:val="00654D56"/>
    <w:rsid w:val="00654D5A"/>
    <w:rsid w:val="00656C79"/>
    <w:rsid w:val="00656FDD"/>
    <w:rsid w:val="00657041"/>
    <w:rsid w:val="006575D3"/>
    <w:rsid w:val="00657846"/>
    <w:rsid w:val="00661BA0"/>
    <w:rsid w:val="006622C0"/>
    <w:rsid w:val="00662692"/>
    <w:rsid w:val="00662F83"/>
    <w:rsid w:val="00662FA1"/>
    <w:rsid w:val="006636CB"/>
    <w:rsid w:val="00663AA5"/>
    <w:rsid w:val="006641E5"/>
    <w:rsid w:val="006647BD"/>
    <w:rsid w:val="00664FC7"/>
    <w:rsid w:val="006662EA"/>
    <w:rsid w:val="006673F5"/>
    <w:rsid w:val="00667C91"/>
    <w:rsid w:val="00671ADF"/>
    <w:rsid w:val="00671ECB"/>
    <w:rsid w:val="00672288"/>
    <w:rsid w:val="006732CD"/>
    <w:rsid w:val="00674AB0"/>
    <w:rsid w:val="00675996"/>
    <w:rsid w:val="00675EE6"/>
    <w:rsid w:val="006766B9"/>
    <w:rsid w:val="00676AA9"/>
    <w:rsid w:val="006775B2"/>
    <w:rsid w:val="00681127"/>
    <w:rsid w:val="00681C2E"/>
    <w:rsid w:val="00681E5C"/>
    <w:rsid w:val="00682433"/>
    <w:rsid w:val="00682D21"/>
    <w:rsid w:val="006839E0"/>
    <w:rsid w:val="0068498A"/>
    <w:rsid w:val="00684F3B"/>
    <w:rsid w:val="00685A34"/>
    <w:rsid w:val="00685D1D"/>
    <w:rsid w:val="00686C4E"/>
    <w:rsid w:val="00686FFC"/>
    <w:rsid w:val="006904EA"/>
    <w:rsid w:val="006910D8"/>
    <w:rsid w:val="00691B01"/>
    <w:rsid w:val="00691D1E"/>
    <w:rsid w:val="0069345C"/>
    <w:rsid w:val="006935C8"/>
    <w:rsid w:val="0069413A"/>
    <w:rsid w:val="00695CA6"/>
    <w:rsid w:val="0069617D"/>
    <w:rsid w:val="006961AC"/>
    <w:rsid w:val="00696615"/>
    <w:rsid w:val="006966B6"/>
    <w:rsid w:val="00696800"/>
    <w:rsid w:val="00696B8F"/>
    <w:rsid w:val="00697430"/>
    <w:rsid w:val="006A1B5D"/>
    <w:rsid w:val="006A2F74"/>
    <w:rsid w:val="006A3461"/>
    <w:rsid w:val="006A3EC5"/>
    <w:rsid w:val="006A4903"/>
    <w:rsid w:val="006A64B5"/>
    <w:rsid w:val="006A64DA"/>
    <w:rsid w:val="006A7E1D"/>
    <w:rsid w:val="006B007B"/>
    <w:rsid w:val="006B0314"/>
    <w:rsid w:val="006B0826"/>
    <w:rsid w:val="006B162A"/>
    <w:rsid w:val="006B1E48"/>
    <w:rsid w:val="006B2223"/>
    <w:rsid w:val="006B398A"/>
    <w:rsid w:val="006B4C57"/>
    <w:rsid w:val="006B59CA"/>
    <w:rsid w:val="006B5D92"/>
    <w:rsid w:val="006B63AD"/>
    <w:rsid w:val="006C1D00"/>
    <w:rsid w:val="006C34F5"/>
    <w:rsid w:val="006C648E"/>
    <w:rsid w:val="006C662E"/>
    <w:rsid w:val="006C6D60"/>
    <w:rsid w:val="006D4671"/>
    <w:rsid w:val="006D5637"/>
    <w:rsid w:val="006D61F8"/>
    <w:rsid w:val="006D6787"/>
    <w:rsid w:val="006E0569"/>
    <w:rsid w:val="006E0997"/>
    <w:rsid w:val="006E18B2"/>
    <w:rsid w:val="006E25BF"/>
    <w:rsid w:val="006E291A"/>
    <w:rsid w:val="006E340D"/>
    <w:rsid w:val="006E4141"/>
    <w:rsid w:val="006E5C13"/>
    <w:rsid w:val="006E6F6B"/>
    <w:rsid w:val="006E70AE"/>
    <w:rsid w:val="006E748D"/>
    <w:rsid w:val="006E7C4A"/>
    <w:rsid w:val="006F03FE"/>
    <w:rsid w:val="006F15D7"/>
    <w:rsid w:val="006F20C5"/>
    <w:rsid w:val="006F226F"/>
    <w:rsid w:val="006F2994"/>
    <w:rsid w:val="006F342D"/>
    <w:rsid w:val="006F3B3B"/>
    <w:rsid w:val="006F4401"/>
    <w:rsid w:val="006F45EA"/>
    <w:rsid w:val="006F537E"/>
    <w:rsid w:val="006F57CE"/>
    <w:rsid w:val="006F5898"/>
    <w:rsid w:val="006F6993"/>
    <w:rsid w:val="006F7159"/>
    <w:rsid w:val="007007A6"/>
    <w:rsid w:val="00700AA4"/>
    <w:rsid w:val="00702A31"/>
    <w:rsid w:val="00702C4F"/>
    <w:rsid w:val="00702DDF"/>
    <w:rsid w:val="007033F1"/>
    <w:rsid w:val="007042D5"/>
    <w:rsid w:val="00706581"/>
    <w:rsid w:val="0070682F"/>
    <w:rsid w:val="00706CB1"/>
    <w:rsid w:val="007071DF"/>
    <w:rsid w:val="0071095A"/>
    <w:rsid w:val="007119A4"/>
    <w:rsid w:val="00712C46"/>
    <w:rsid w:val="00714C40"/>
    <w:rsid w:val="00715179"/>
    <w:rsid w:val="007153D5"/>
    <w:rsid w:val="00716D6A"/>
    <w:rsid w:val="00717365"/>
    <w:rsid w:val="007173C2"/>
    <w:rsid w:val="007175E1"/>
    <w:rsid w:val="00720B71"/>
    <w:rsid w:val="00720C80"/>
    <w:rsid w:val="00721295"/>
    <w:rsid w:val="00721EB4"/>
    <w:rsid w:val="007227E8"/>
    <w:rsid w:val="00722C20"/>
    <w:rsid w:val="00722D1A"/>
    <w:rsid w:val="00723FD6"/>
    <w:rsid w:val="007249CF"/>
    <w:rsid w:val="00725CD9"/>
    <w:rsid w:val="00726256"/>
    <w:rsid w:val="007266F9"/>
    <w:rsid w:val="00727152"/>
    <w:rsid w:val="007274AB"/>
    <w:rsid w:val="00727ABC"/>
    <w:rsid w:val="007308D1"/>
    <w:rsid w:val="00730D48"/>
    <w:rsid w:val="00732306"/>
    <w:rsid w:val="0073438B"/>
    <w:rsid w:val="0073483D"/>
    <w:rsid w:val="00735950"/>
    <w:rsid w:val="007374DE"/>
    <w:rsid w:val="00737956"/>
    <w:rsid w:val="00737975"/>
    <w:rsid w:val="00740031"/>
    <w:rsid w:val="00740159"/>
    <w:rsid w:val="00740C76"/>
    <w:rsid w:val="007427B5"/>
    <w:rsid w:val="00742F32"/>
    <w:rsid w:val="00743087"/>
    <w:rsid w:val="00745C08"/>
    <w:rsid w:val="00746CF8"/>
    <w:rsid w:val="00746D01"/>
    <w:rsid w:val="00747313"/>
    <w:rsid w:val="0075088E"/>
    <w:rsid w:val="00750C3B"/>
    <w:rsid w:val="00750E8D"/>
    <w:rsid w:val="007521EE"/>
    <w:rsid w:val="0075226A"/>
    <w:rsid w:val="0075247E"/>
    <w:rsid w:val="00752D3F"/>
    <w:rsid w:val="00753C9B"/>
    <w:rsid w:val="007540D7"/>
    <w:rsid w:val="00754706"/>
    <w:rsid w:val="00754978"/>
    <w:rsid w:val="0075692E"/>
    <w:rsid w:val="007570FF"/>
    <w:rsid w:val="007579B4"/>
    <w:rsid w:val="00757ACC"/>
    <w:rsid w:val="00757AEB"/>
    <w:rsid w:val="00760EC2"/>
    <w:rsid w:val="00760F2D"/>
    <w:rsid w:val="00761BD3"/>
    <w:rsid w:val="00762131"/>
    <w:rsid w:val="00763839"/>
    <w:rsid w:val="0076388A"/>
    <w:rsid w:val="00765DD5"/>
    <w:rsid w:val="00765E65"/>
    <w:rsid w:val="007701C6"/>
    <w:rsid w:val="007702B7"/>
    <w:rsid w:val="007713B0"/>
    <w:rsid w:val="00772BBF"/>
    <w:rsid w:val="00772BE5"/>
    <w:rsid w:val="00773077"/>
    <w:rsid w:val="007734CA"/>
    <w:rsid w:val="00773AAE"/>
    <w:rsid w:val="00773C40"/>
    <w:rsid w:val="00773F72"/>
    <w:rsid w:val="007751A0"/>
    <w:rsid w:val="00775447"/>
    <w:rsid w:val="00780140"/>
    <w:rsid w:val="00780707"/>
    <w:rsid w:val="0078349E"/>
    <w:rsid w:val="00783F1F"/>
    <w:rsid w:val="00783FB1"/>
    <w:rsid w:val="0078484B"/>
    <w:rsid w:val="00784876"/>
    <w:rsid w:val="00786B0D"/>
    <w:rsid w:val="0078746E"/>
    <w:rsid w:val="00787E22"/>
    <w:rsid w:val="007900DC"/>
    <w:rsid w:val="0079127A"/>
    <w:rsid w:val="00792E01"/>
    <w:rsid w:val="00793264"/>
    <w:rsid w:val="00794B52"/>
    <w:rsid w:val="00795EF2"/>
    <w:rsid w:val="00796641"/>
    <w:rsid w:val="00796985"/>
    <w:rsid w:val="00796F7D"/>
    <w:rsid w:val="00796F9A"/>
    <w:rsid w:val="007A1330"/>
    <w:rsid w:val="007A18C3"/>
    <w:rsid w:val="007A1E8E"/>
    <w:rsid w:val="007A20BC"/>
    <w:rsid w:val="007A26E0"/>
    <w:rsid w:val="007A3EEE"/>
    <w:rsid w:val="007A4C3E"/>
    <w:rsid w:val="007A5590"/>
    <w:rsid w:val="007A5E82"/>
    <w:rsid w:val="007A60BF"/>
    <w:rsid w:val="007A687B"/>
    <w:rsid w:val="007A71FB"/>
    <w:rsid w:val="007B2F9C"/>
    <w:rsid w:val="007B309F"/>
    <w:rsid w:val="007B3785"/>
    <w:rsid w:val="007B3DDF"/>
    <w:rsid w:val="007B417D"/>
    <w:rsid w:val="007B467B"/>
    <w:rsid w:val="007B5062"/>
    <w:rsid w:val="007B5508"/>
    <w:rsid w:val="007B6809"/>
    <w:rsid w:val="007C3091"/>
    <w:rsid w:val="007C4CE6"/>
    <w:rsid w:val="007C7458"/>
    <w:rsid w:val="007C7BE7"/>
    <w:rsid w:val="007D018A"/>
    <w:rsid w:val="007D064C"/>
    <w:rsid w:val="007D106E"/>
    <w:rsid w:val="007D11FC"/>
    <w:rsid w:val="007D42FD"/>
    <w:rsid w:val="007D4734"/>
    <w:rsid w:val="007D53F5"/>
    <w:rsid w:val="007D6534"/>
    <w:rsid w:val="007D78CA"/>
    <w:rsid w:val="007D7E55"/>
    <w:rsid w:val="007E047E"/>
    <w:rsid w:val="007E05B2"/>
    <w:rsid w:val="007E0617"/>
    <w:rsid w:val="007E10E7"/>
    <w:rsid w:val="007E37F2"/>
    <w:rsid w:val="007E48A5"/>
    <w:rsid w:val="007E5204"/>
    <w:rsid w:val="007E5535"/>
    <w:rsid w:val="007E55C2"/>
    <w:rsid w:val="007E6494"/>
    <w:rsid w:val="007E765F"/>
    <w:rsid w:val="007F0208"/>
    <w:rsid w:val="007F0597"/>
    <w:rsid w:val="007F1117"/>
    <w:rsid w:val="007F1DBE"/>
    <w:rsid w:val="007F250C"/>
    <w:rsid w:val="007F2750"/>
    <w:rsid w:val="007F2EBC"/>
    <w:rsid w:val="007F2FD7"/>
    <w:rsid w:val="007F333E"/>
    <w:rsid w:val="007F4430"/>
    <w:rsid w:val="007F7105"/>
    <w:rsid w:val="007F77C7"/>
    <w:rsid w:val="00800C78"/>
    <w:rsid w:val="008011B0"/>
    <w:rsid w:val="00801D5B"/>
    <w:rsid w:val="008033E8"/>
    <w:rsid w:val="00803ACF"/>
    <w:rsid w:val="008044DD"/>
    <w:rsid w:val="00805582"/>
    <w:rsid w:val="00805767"/>
    <w:rsid w:val="00805876"/>
    <w:rsid w:val="00805EE3"/>
    <w:rsid w:val="00806FFA"/>
    <w:rsid w:val="00807CBE"/>
    <w:rsid w:val="0081119C"/>
    <w:rsid w:val="008124A2"/>
    <w:rsid w:val="00813160"/>
    <w:rsid w:val="00814592"/>
    <w:rsid w:val="0081552A"/>
    <w:rsid w:val="00815E49"/>
    <w:rsid w:val="008161D7"/>
    <w:rsid w:val="00816BCD"/>
    <w:rsid w:val="00816C43"/>
    <w:rsid w:val="00817ABB"/>
    <w:rsid w:val="00820F6D"/>
    <w:rsid w:val="0082118C"/>
    <w:rsid w:val="00821B31"/>
    <w:rsid w:val="00821F0A"/>
    <w:rsid w:val="008224CE"/>
    <w:rsid w:val="00823348"/>
    <w:rsid w:val="00823C15"/>
    <w:rsid w:val="00823FF5"/>
    <w:rsid w:val="00824248"/>
    <w:rsid w:val="00826400"/>
    <w:rsid w:val="0082717B"/>
    <w:rsid w:val="00830874"/>
    <w:rsid w:val="0083179B"/>
    <w:rsid w:val="00831D0F"/>
    <w:rsid w:val="00834D1C"/>
    <w:rsid w:val="0083542A"/>
    <w:rsid w:val="00835BC1"/>
    <w:rsid w:val="00835D3C"/>
    <w:rsid w:val="00836310"/>
    <w:rsid w:val="00836313"/>
    <w:rsid w:val="008369BE"/>
    <w:rsid w:val="00836AF6"/>
    <w:rsid w:val="0083744D"/>
    <w:rsid w:val="00837617"/>
    <w:rsid w:val="00842282"/>
    <w:rsid w:val="008447C8"/>
    <w:rsid w:val="00845196"/>
    <w:rsid w:val="00845899"/>
    <w:rsid w:val="00845CCD"/>
    <w:rsid w:val="00845D37"/>
    <w:rsid w:val="0084685B"/>
    <w:rsid w:val="0084719F"/>
    <w:rsid w:val="00847984"/>
    <w:rsid w:val="00847CB6"/>
    <w:rsid w:val="00847E7E"/>
    <w:rsid w:val="00850CDB"/>
    <w:rsid w:val="00851321"/>
    <w:rsid w:val="00851F64"/>
    <w:rsid w:val="00852E7F"/>
    <w:rsid w:val="008531CA"/>
    <w:rsid w:val="008539A0"/>
    <w:rsid w:val="00853D8C"/>
    <w:rsid w:val="008555D9"/>
    <w:rsid w:val="00856991"/>
    <w:rsid w:val="00857E1D"/>
    <w:rsid w:val="008617BE"/>
    <w:rsid w:val="00863512"/>
    <w:rsid w:val="0086381F"/>
    <w:rsid w:val="008649F0"/>
    <w:rsid w:val="00866FB5"/>
    <w:rsid w:val="0086721C"/>
    <w:rsid w:val="008714DF"/>
    <w:rsid w:val="008729D1"/>
    <w:rsid w:val="00872A8D"/>
    <w:rsid w:val="00873116"/>
    <w:rsid w:val="0087527A"/>
    <w:rsid w:val="00875D32"/>
    <w:rsid w:val="00875F5F"/>
    <w:rsid w:val="00876642"/>
    <w:rsid w:val="00877339"/>
    <w:rsid w:val="00877EF5"/>
    <w:rsid w:val="00881201"/>
    <w:rsid w:val="0088158E"/>
    <w:rsid w:val="00882844"/>
    <w:rsid w:val="008837F9"/>
    <w:rsid w:val="008838A6"/>
    <w:rsid w:val="00883D19"/>
    <w:rsid w:val="008857FC"/>
    <w:rsid w:val="00887243"/>
    <w:rsid w:val="008927C1"/>
    <w:rsid w:val="00892976"/>
    <w:rsid w:val="00892B91"/>
    <w:rsid w:val="00893775"/>
    <w:rsid w:val="008940E3"/>
    <w:rsid w:val="00894163"/>
    <w:rsid w:val="0089433D"/>
    <w:rsid w:val="0089443E"/>
    <w:rsid w:val="008944AE"/>
    <w:rsid w:val="00895189"/>
    <w:rsid w:val="0089608C"/>
    <w:rsid w:val="008A0354"/>
    <w:rsid w:val="008A0A8D"/>
    <w:rsid w:val="008A11A6"/>
    <w:rsid w:val="008A1617"/>
    <w:rsid w:val="008A1F48"/>
    <w:rsid w:val="008A3A27"/>
    <w:rsid w:val="008A3A46"/>
    <w:rsid w:val="008A4015"/>
    <w:rsid w:val="008A40C5"/>
    <w:rsid w:val="008A40D5"/>
    <w:rsid w:val="008A4CAA"/>
    <w:rsid w:val="008A59CA"/>
    <w:rsid w:val="008A7690"/>
    <w:rsid w:val="008B08DE"/>
    <w:rsid w:val="008B1550"/>
    <w:rsid w:val="008B17FB"/>
    <w:rsid w:val="008B1FA4"/>
    <w:rsid w:val="008B22BA"/>
    <w:rsid w:val="008B2808"/>
    <w:rsid w:val="008B477C"/>
    <w:rsid w:val="008B4B77"/>
    <w:rsid w:val="008B5634"/>
    <w:rsid w:val="008B5F63"/>
    <w:rsid w:val="008B6247"/>
    <w:rsid w:val="008B6675"/>
    <w:rsid w:val="008C054A"/>
    <w:rsid w:val="008C25A8"/>
    <w:rsid w:val="008C291A"/>
    <w:rsid w:val="008C2DD2"/>
    <w:rsid w:val="008C3312"/>
    <w:rsid w:val="008C430E"/>
    <w:rsid w:val="008C471C"/>
    <w:rsid w:val="008C4D39"/>
    <w:rsid w:val="008C7340"/>
    <w:rsid w:val="008C7705"/>
    <w:rsid w:val="008D073B"/>
    <w:rsid w:val="008D0DB8"/>
    <w:rsid w:val="008D0E50"/>
    <w:rsid w:val="008D18D3"/>
    <w:rsid w:val="008D1EA6"/>
    <w:rsid w:val="008D1F5B"/>
    <w:rsid w:val="008D327E"/>
    <w:rsid w:val="008D3978"/>
    <w:rsid w:val="008D3B38"/>
    <w:rsid w:val="008D43D2"/>
    <w:rsid w:val="008D520C"/>
    <w:rsid w:val="008D55F0"/>
    <w:rsid w:val="008D6BE5"/>
    <w:rsid w:val="008E18C5"/>
    <w:rsid w:val="008E2413"/>
    <w:rsid w:val="008E2985"/>
    <w:rsid w:val="008E48C7"/>
    <w:rsid w:val="008E4E4E"/>
    <w:rsid w:val="008E6659"/>
    <w:rsid w:val="008E704D"/>
    <w:rsid w:val="008E70F3"/>
    <w:rsid w:val="008E76CC"/>
    <w:rsid w:val="008E79CC"/>
    <w:rsid w:val="008E7CB6"/>
    <w:rsid w:val="008F08ED"/>
    <w:rsid w:val="008F094C"/>
    <w:rsid w:val="008F0C61"/>
    <w:rsid w:val="008F1330"/>
    <w:rsid w:val="008F1A2E"/>
    <w:rsid w:val="008F2513"/>
    <w:rsid w:val="008F3EEB"/>
    <w:rsid w:val="008F459B"/>
    <w:rsid w:val="008F45B5"/>
    <w:rsid w:val="008F581D"/>
    <w:rsid w:val="008F6176"/>
    <w:rsid w:val="008F637A"/>
    <w:rsid w:val="008F6808"/>
    <w:rsid w:val="008F6820"/>
    <w:rsid w:val="008F718B"/>
    <w:rsid w:val="00902D9E"/>
    <w:rsid w:val="00906479"/>
    <w:rsid w:val="00906AFA"/>
    <w:rsid w:val="0090730D"/>
    <w:rsid w:val="009102E6"/>
    <w:rsid w:val="00910BBE"/>
    <w:rsid w:val="00911178"/>
    <w:rsid w:val="009139A9"/>
    <w:rsid w:val="00913A20"/>
    <w:rsid w:val="00917687"/>
    <w:rsid w:val="009177C5"/>
    <w:rsid w:val="00920965"/>
    <w:rsid w:val="0092154D"/>
    <w:rsid w:val="009220E7"/>
    <w:rsid w:val="00922192"/>
    <w:rsid w:val="00922483"/>
    <w:rsid w:val="00922797"/>
    <w:rsid w:val="009256CC"/>
    <w:rsid w:val="00926243"/>
    <w:rsid w:val="0092739D"/>
    <w:rsid w:val="009274C0"/>
    <w:rsid w:val="00931E80"/>
    <w:rsid w:val="0093378A"/>
    <w:rsid w:val="0093388F"/>
    <w:rsid w:val="00933E7A"/>
    <w:rsid w:val="009346D2"/>
    <w:rsid w:val="00934769"/>
    <w:rsid w:val="00936191"/>
    <w:rsid w:val="009367BC"/>
    <w:rsid w:val="00936901"/>
    <w:rsid w:val="009371FC"/>
    <w:rsid w:val="00940FA2"/>
    <w:rsid w:val="009415A9"/>
    <w:rsid w:val="00942297"/>
    <w:rsid w:val="009423AE"/>
    <w:rsid w:val="00943839"/>
    <w:rsid w:val="00944482"/>
    <w:rsid w:val="00944BA5"/>
    <w:rsid w:val="00944C72"/>
    <w:rsid w:val="0094587F"/>
    <w:rsid w:val="00946DA4"/>
    <w:rsid w:val="00947019"/>
    <w:rsid w:val="009474E0"/>
    <w:rsid w:val="00947A21"/>
    <w:rsid w:val="00947B33"/>
    <w:rsid w:val="009506B9"/>
    <w:rsid w:val="00952BE2"/>
    <w:rsid w:val="00953640"/>
    <w:rsid w:val="00953D81"/>
    <w:rsid w:val="009541BA"/>
    <w:rsid w:val="00954AA8"/>
    <w:rsid w:val="009565ED"/>
    <w:rsid w:val="00960137"/>
    <w:rsid w:val="0096053B"/>
    <w:rsid w:val="009611AE"/>
    <w:rsid w:val="009613C4"/>
    <w:rsid w:val="00961FA6"/>
    <w:rsid w:val="00962283"/>
    <w:rsid w:val="009628E8"/>
    <w:rsid w:val="00962D21"/>
    <w:rsid w:val="00963CB0"/>
    <w:rsid w:val="00963EFC"/>
    <w:rsid w:val="009640D6"/>
    <w:rsid w:val="00964A83"/>
    <w:rsid w:val="00965815"/>
    <w:rsid w:val="00967992"/>
    <w:rsid w:val="00970CE9"/>
    <w:rsid w:val="009717CF"/>
    <w:rsid w:val="00971BAB"/>
    <w:rsid w:val="00971D07"/>
    <w:rsid w:val="00972C31"/>
    <w:rsid w:val="009735AD"/>
    <w:rsid w:val="0097399F"/>
    <w:rsid w:val="009746B9"/>
    <w:rsid w:val="00974F35"/>
    <w:rsid w:val="00975A12"/>
    <w:rsid w:val="00975F3A"/>
    <w:rsid w:val="00976065"/>
    <w:rsid w:val="0097615B"/>
    <w:rsid w:val="00980054"/>
    <w:rsid w:val="009813EE"/>
    <w:rsid w:val="009821B9"/>
    <w:rsid w:val="00982AF1"/>
    <w:rsid w:val="00983184"/>
    <w:rsid w:val="00983A83"/>
    <w:rsid w:val="00983B1F"/>
    <w:rsid w:val="0098455F"/>
    <w:rsid w:val="00984D3E"/>
    <w:rsid w:val="0098525B"/>
    <w:rsid w:val="00985398"/>
    <w:rsid w:val="0098587B"/>
    <w:rsid w:val="00986390"/>
    <w:rsid w:val="0098705E"/>
    <w:rsid w:val="0099005C"/>
    <w:rsid w:val="009901EB"/>
    <w:rsid w:val="00990382"/>
    <w:rsid w:val="009909E6"/>
    <w:rsid w:val="00990B18"/>
    <w:rsid w:val="00991609"/>
    <w:rsid w:val="00991DF9"/>
    <w:rsid w:val="0099234A"/>
    <w:rsid w:val="00993AFF"/>
    <w:rsid w:val="00993F28"/>
    <w:rsid w:val="00995519"/>
    <w:rsid w:val="009957B9"/>
    <w:rsid w:val="00995D60"/>
    <w:rsid w:val="009960CF"/>
    <w:rsid w:val="009971D3"/>
    <w:rsid w:val="00997394"/>
    <w:rsid w:val="00997733"/>
    <w:rsid w:val="00997D13"/>
    <w:rsid w:val="00997E37"/>
    <w:rsid w:val="009A1058"/>
    <w:rsid w:val="009A18DA"/>
    <w:rsid w:val="009A1B26"/>
    <w:rsid w:val="009A25D1"/>
    <w:rsid w:val="009A2C14"/>
    <w:rsid w:val="009A3369"/>
    <w:rsid w:val="009A364C"/>
    <w:rsid w:val="009A3D22"/>
    <w:rsid w:val="009A7484"/>
    <w:rsid w:val="009A7B35"/>
    <w:rsid w:val="009B09EA"/>
    <w:rsid w:val="009B122D"/>
    <w:rsid w:val="009B17F0"/>
    <w:rsid w:val="009B3218"/>
    <w:rsid w:val="009B3CB9"/>
    <w:rsid w:val="009B4509"/>
    <w:rsid w:val="009B4D40"/>
    <w:rsid w:val="009B580C"/>
    <w:rsid w:val="009B6049"/>
    <w:rsid w:val="009B6A8F"/>
    <w:rsid w:val="009B6B1F"/>
    <w:rsid w:val="009B7020"/>
    <w:rsid w:val="009B796F"/>
    <w:rsid w:val="009C070D"/>
    <w:rsid w:val="009C169C"/>
    <w:rsid w:val="009C3B62"/>
    <w:rsid w:val="009C40E8"/>
    <w:rsid w:val="009C534E"/>
    <w:rsid w:val="009C7DB1"/>
    <w:rsid w:val="009D0008"/>
    <w:rsid w:val="009D12FB"/>
    <w:rsid w:val="009D16EE"/>
    <w:rsid w:val="009D178D"/>
    <w:rsid w:val="009D17E5"/>
    <w:rsid w:val="009D2310"/>
    <w:rsid w:val="009D2635"/>
    <w:rsid w:val="009D2905"/>
    <w:rsid w:val="009D2E48"/>
    <w:rsid w:val="009D3D75"/>
    <w:rsid w:val="009D621E"/>
    <w:rsid w:val="009E159D"/>
    <w:rsid w:val="009E213A"/>
    <w:rsid w:val="009E2320"/>
    <w:rsid w:val="009E26C0"/>
    <w:rsid w:val="009E2BAB"/>
    <w:rsid w:val="009E3310"/>
    <w:rsid w:val="009E4BEF"/>
    <w:rsid w:val="009E5BDB"/>
    <w:rsid w:val="009E7B11"/>
    <w:rsid w:val="009F02E3"/>
    <w:rsid w:val="009F1A81"/>
    <w:rsid w:val="009F1FFE"/>
    <w:rsid w:val="009F2166"/>
    <w:rsid w:val="009F2DB2"/>
    <w:rsid w:val="009F3A68"/>
    <w:rsid w:val="009F3F28"/>
    <w:rsid w:val="009F463F"/>
    <w:rsid w:val="009F4D88"/>
    <w:rsid w:val="009F66F1"/>
    <w:rsid w:val="009F6956"/>
    <w:rsid w:val="009F69E4"/>
    <w:rsid w:val="009F7077"/>
    <w:rsid w:val="00A00209"/>
    <w:rsid w:val="00A00ECE"/>
    <w:rsid w:val="00A0161C"/>
    <w:rsid w:val="00A01B61"/>
    <w:rsid w:val="00A01F84"/>
    <w:rsid w:val="00A02623"/>
    <w:rsid w:val="00A02E0D"/>
    <w:rsid w:val="00A0459C"/>
    <w:rsid w:val="00A04658"/>
    <w:rsid w:val="00A04877"/>
    <w:rsid w:val="00A07BE3"/>
    <w:rsid w:val="00A105DE"/>
    <w:rsid w:val="00A10883"/>
    <w:rsid w:val="00A11259"/>
    <w:rsid w:val="00A11BEC"/>
    <w:rsid w:val="00A11C53"/>
    <w:rsid w:val="00A124F7"/>
    <w:rsid w:val="00A13264"/>
    <w:rsid w:val="00A1506E"/>
    <w:rsid w:val="00A15492"/>
    <w:rsid w:val="00A15C76"/>
    <w:rsid w:val="00A16E41"/>
    <w:rsid w:val="00A16E7C"/>
    <w:rsid w:val="00A179E5"/>
    <w:rsid w:val="00A17BDA"/>
    <w:rsid w:val="00A2135D"/>
    <w:rsid w:val="00A22648"/>
    <w:rsid w:val="00A22BF1"/>
    <w:rsid w:val="00A235A7"/>
    <w:rsid w:val="00A2373E"/>
    <w:rsid w:val="00A23FE0"/>
    <w:rsid w:val="00A246E8"/>
    <w:rsid w:val="00A249D9"/>
    <w:rsid w:val="00A267F5"/>
    <w:rsid w:val="00A26BC8"/>
    <w:rsid w:val="00A27AED"/>
    <w:rsid w:val="00A27FFC"/>
    <w:rsid w:val="00A3117C"/>
    <w:rsid w:val="00A31292"/>
    <w:rsid w:val="00A33707"/>
    <w:rsid w:val="00A33DEC"/>
    <w:rsid w:val="00A369D0"/>
    <w:rsid w:val="00A369DA"/>
    <w:rsid w:val="00A36A91"/>
    <w:rsid w:val="00A36D59"/>
    <w:rsid w:val="00A374A3"/>
    <w:rsid w:val="00A37D72"/>
    <w:rsid w:val="00A401A0"/>
    <w:rsid w:val="00A4040D"/>
    <w:rsid w:val="00A4225A"/>
    <w:rsid w:val="00A43284"/>
    <w:rsid w:val="00A435E3"/>
    <w:rsid w:val="00A436FE"/>
    <w:rsid w:val="00A43A10"/>
    <w:rsid w:val="00A447E1"/>
    <w:rsid w:val="00A450FC"/>
    <w:rsid w:val="00A45205"/>
    <w:rsid w:val="00A46AF3"/>
    <w:rsid w:val="00A50184"/>
    <w:rsid w:val="00A513F4"/>
    <w:rsid w:val="00A51D2F"/>
    <w:rsid w:val="00A5314B"/>
    <w:rsid w:val="00A533E8"/>
    <w:rsid w:val="00A54509"/>
    <w:rsid w:val="00A55CE2"/>
    <w:rsid w:val="00A56171"/>
    <w:rsid w:val="00A571BA"/>
    <w:rsid w:val="00A60565"/>
    <w:rsid w:val="00A61BB7"/>
    <w:rsid w:val="00A62C81"/>
    <w:rsid w:val="00A63BE8"/>
    <w:rsid w:val="00A6441B"/>
    <w:rsid w:val="00A649FC"/>
    <w:rsid w:val="00A64B85"/>
    <w:rsid w:val="00A65238"/>
    <w:rsid w:val="00A67428"/>
    <w:rsid w:val="00A67881"/>
    <w:rsid w:val="00A7004C"/>
    <w:rsid w:val="00A70BC0"/>
    <w:rsid w:val="00A71A8D"/>
    <w:rsid w:val="00A71AF8"/>
    <w:rsid w:val="00A721A4"/>
    <w:rsid w:val="00A7315D"/>
    <w:rsid w:val="00A73792"/>
    <w:rsid w:val="00A7384D"/>
    <w:rsid w:val="00A73A05"/>
    <w:rsid w:val="00A73BA1"/>
    <w:rsid w:val="00A74922"/>
    <w:rsid w:val="00A77108"/>
    <w:rsid w:val="00A778D1"/>
    <w:rsid w:val="00A80987"/>
    <w:rsid w:val="00A81898"/>
    <w:rsid w:val="00A818A8"/>
    <w:rsid w:val="00A81F8B"/>
    <w:rsid w:val="00A822D4"/>
    <w:rsid w:val="00A82398"/>
    <w:rsid w:val="00A8275C"/>
    <w:rsid w:val="00A82F90"/>
    <w:rsid w:val="00A84313"/>
    <w:rsid w:val="00A848B2"/>
    <w:rsid w:val="00A86890"/>
    <w:rsid w:val="00A869DB"/>
    <w:rsid w:val="00A86D43"/>
    <w:rsid w:val="00A90908"/>
    <w:rsid w:val="00A90FBB"/>
    <w:rsid w:val="00A90FC5"/>
    <w:rsid w:val="00A91513"/>
    <w:rsid w:val="00A91FA4"/>
    <w:rsid w:val="00A921E1"/>
    <w:rsid w:val="00A9437A"/>
    <w:rsid w:val="00A945F1"/>
    <w:rsid w:val="00A94B06"/>
    <w:rsid w:val="00A9510C"/>
    <w:rsid w:val="00A959D4"/>
    <w:rsid w:val="00A96A60"/>
    <w:rsid w:val="00A96FFC"/>
    <w:rsid w:val="00A97B32"/>
    <w:rsid w:val="00A97B3D"/>
    <w:rsid w:val="00AA374A"/>
    <w:rsid w:val="00AA3B4A"/>
    <w:rsid w:val="00AA3DDA"/>
    <w:rsid w:val="00AA55ED"/>
    <w:rsid w:val="00AA599B"/>
    <w:rsid w:val="00AA5D5C"/>
    <w:rsid w:val="00AA5E07"/>
    <w:rsid w:val="00AA651C"/>
    <w:rsid w:val="00AA70AA"/>
    <w:rsid w:val="00AA791C"/>
    <w:rsid w:val="00AB02B2"/>
    <w:rsid w:val="00AB0CAF"/>
    <w:rsid w:val="00AB22E7"/>
    <w:rsid w:val="00AB2B57"/>
    <w:rsid w:val="00AB3375"/>
    <w:rsid w:val="00AB4BA9"/>
    <w:rsid w:val="00AB625B"/>
    <w:rsid w:val="00AB7114"/>
    <w:rsid w:val="00AC01BA"/>
    <w:rsid w:val="00AC0748"/>
    <w:rsid w:val="00AC23FF"/>
    <w:rsid w:val="00AC34BA"/>
    <w:rsid w:val="00AC43C7"/>
    <w:rsid w:val="00AC46D5"/>
    <w:rsid w:val="00AC4B41"/>
    <w:rsid w:val="00AC4C1C"/>
    <w:rsid w:val="00AC55BC"/>
    <w:rsid w:val="00AC595F"/>
    <w:rsid w:val="00AC5DCA"/>
    <w:rsid w:val="00AC69EB"/>
    <w:rsid w:val="00AD2FF5"/>
    <w:rsid w:val="00AD698C"/>
    <w:rsid w:val="00AE03C3"/>
    <w:rsid w:val="00AE0693"/>
    <w:rsid w:val="00AE2446"/>
    <w:rsid w:val="00AE2D0F"/>
    <w:rsid w:val="00AE3B2B"/>
    <w:rsid w:val="00AE4025"/>
    <w:rsid w:val="00AE45A1"/>
    <w:rsid w:val="00AE4FBD"/>
    <w:rsid w:val="00AE5373"/>
    <w:rsid w:val="00AE61E9"/>
    <w:rsid w:val="00AF0944"/>
    <w:rsid w:val="00AF0BE9"/>
    <w:rsid w:val="00AF0CE2"/>
    <w:rsid w:val="00AF1AC9"/>
    <w:rsid w:val="00AF2B54"/>
    <w:rsid w:val="00AF3704"/>
    <w:rsid w:val="00AF7AA1"/>
    <w:rsid w:val="00AF7B30"/>
    <w:rsid w:val="00B00C0A"/>
    <w:rsid w:val="00B00F2A"/>
    <w:rsid w:val="00B00F3E"/>
    <w:rsid w:val="00B0101D"/>
    <w:rsid w:val="00B0197F"/>
    <w:rsid w:val="00B0219E"/>
    <w:rsid w:val="00B02A34"/>
    <w:rsid w:val="00B02CD3"/>
    <w:rsid w:val="00B04ABC"/>
    <w:rsid w:val="00B05D65"/>
    <w:rsid w:val="00B062DF"/>
    <w:rsid w:val="00B06D6B"/>
    <w:rsid w:val="00B07D8A"/>
    <w:rsid w:val="00B12644"/>
    <w:rsid w:val="00B12AEA"/>
    <w:rsid w:val="00B14C07"/>
    <w:rsid w:val="00B15BB1"/>
    <w:rsid w:val="00B17205"/>
    <w:rsid w:val="00B17CC9"/>
    <w:rsid w:val="00B20A35"/>
    <w:rsid w:val="00B20A39"/>
    <w:rsid w:val="00B21D52"/>
    <w:rsid w:val="00B22340"/>
    <w:rsid w:val="00B2262B"/>
    <w:rsid w:val="00B25201"/>
    <w:rsid w:val="00B2588F"/>
    <w:rsid w:val="00B2600E"/>
    <w:rsid w:val="00B261CD"/>
    <w:rsid w:val="00B3113D"/>
    <w:rsid w:val="00B31CFB"/>
    <w:rsid w:val="00B31E96"/>
    <w:rsid w:val="00B326C1"/>
    <w:rsid w:val="00B33774"/>
    <w:rsid w:val="00B34A53"/>
    <w:rsid w:val="00B34AAE"/>
    <w:rsid w:val="00B34C9F"/>
    <w:rsid w:val="00B355B6"/>
    <w:rsid w:val="00B362A6"/>
    <w:rsid w:val="00B36662"/>
    <w:rsid w:val="00B37E7A"/>
    <w:rsid w:val="00B400B2"/>
    <w:rsid w:val="00B40277"/>
    <w:rsid w:val="00B41134"/>
    <w:rsid w:val="00B4131C"/>
    <w:rsid w:val="00B423B9"/>
    <w:rsid w:val="00B42869"/>
    <w:rsid w:val="00B42B37"/>
    <w:rsid w:val="00B42E31"/>
    <w:rsid w:val="00B43A8B"/>
    <w:rsid w:val="00B44645"/>
    <w:rsid w:val="00B45971"/>
    <w:rsid w:val="00B45BD2"/>
    <w:rsid w:val="00B45C1C"/>
    <w:rsid w:val="00B46F67"/>
    <w:rsid w:val="00B50571"/>
    <w:rsid w:val="00B5086D"/>
    <w:rsid w:val="00B5184F"/>
    <w:rsid w:val="00B52494"/>
    <w:rsid w:val="00B528DE"/>
    <w:rsid w:val="00B5328B"/>
    <w:rsid w:val="00B5380A"/>
    <w:rsid w:val="00B54A78"/>
    <w:rsid w:val="00B556C3"/>
    <w:rsid w:val="00B57A7C"/>
    <w:rsid w:val="00B605E2"/>
    <w:rsid w:val="00B61084"/>
    <w:rsid w:val="00B6113F"/>
    <w:rsid w:val="00B61923"/>
    <w:rsid w:val="00B61F91"/>
    <w:rsid w:val="00B623BE"/>
    <w:rsid w:val="00B62FB4"/>
    <w:rsid w:val="00B64F49"/>
    <w:rsid w:val="00B663E7"/>
    <w:rsid w:val="00B66A54"/>
    <w:rsid w:val="00B67AFC"/>
    <w:rsid w:val="00B7014C"/>
    <w:rsid w:val="00B704CA"/>
    <w:rsid w:val="00B71161"/>
    <w:rsid w:val="00B71721"/>
    <w:rsid w:val="00B71F1D"/>
    <w:rsid w:val="00B724F3"/>
    <w:rsid w:val="00B73239"/>
    <w:rsid w:val="00B75F6E"/>
    <w:rsid w:val="00B77294"/>
    <w:rsid w:val="00B77636"/>
    <w:rsid w:val="00B805E3"/>
    <w:rsid w:val="00B81DEA"/>
    <w:rsid w:val="00B825E0"/>
    <w:rsid w:val="00B82B32"/>
    <w:rsid w:val="00B846B4"/>
    <w:rsid w:val="00B85001"/>
    <w:rsid w:val="00B85BA5"/>
    <w:rsid w:val="00B865BA"/>
    <w:rsid w:val="00B86EAC"/>
    <w:rsid w:val="00B937C5"/>
    <w:rsid w:val="00B96626"/>
    <w:rsid w:val="00B9747A"/>
    <w:rsid w:val="00BA24CB"/>
    <w:rsid w:val="00BA3D82"/>
    <w:rsid w:val="00BA5465"/>
    <w:rsid w:val="00BA55E9"/>
    <w:rsid w:val="00BA5FE9"/>
    <w:rsid w:val="00BA68C3"/>
    <w:rsid w:val="00BA6FA1"/>
    <w:rsid w:val="00BB10DA"/>
    <w:rsid w:val="00BB30D2"/>
    <w:rsid w:val="00BB50B1"/>
    <w:rsid w:val="00BB587D"/>
    <w:rsid w:val="00BB5F21"/>
    <w:rsid w:val="00BB6167"/>
    <w:rsid w:val="00BB631F"/>
    <w:rsid w:val="00BB6632"/>
    <w:rsid w:val="00BB7EDC"/>
    <w:rsid w:val="00BC03D6"/>
    <w:rsid w:val="00BC05D0"/>
    <w:rsid w:val="00BC07E8"/>
    <w:rsid w:val="00BC0CC1"/>
    <w:rsid w:val="00BC14EE"/>
    <w:rsid w:val="00BC1740"/>
    <w:rsid w:val="00BC1879"/>
    <w:rsid w:val="00BC1D64"/>
    <w:rsid w:val="00BC25A8"/>
    <w:rsid w:val="00BC3D13"/>
    <w:rsid w:val="00BC6352"/>
    <w:rsid w:val="00BC6B40"/>
    <w:rsid w:val="00BC6E5B"/>
    <w:rsid w:val="00BC73CE"/>
    <w:rsid w:val="00BD04DA"/>
    <w:rsid w:val="00BD082C"/>
    <w:rsid w:val="00BD14E8"/>
    <w:rsid w:val="00BD186A"/>
    <w:rsid w:val="00BD21F4"/>
    <w:rsid w:val="00BD3DB6"/>
    <w:rsid w:val="00BD567A"/>
    <w:rsid w:val="00BD67CA"/>
    <w:rsid w:val="00BD7A66"/>
    <w:rsid w:val="00BD7B44"/>
    <w:rsid w:val="00BE0516"/>
    <w:rsid w:val="00BE0E19"/>
    <w:rsid w:val="00BE1AF2"/>
    <w:rsid w:val="00BE27D9"/>
    <w:rsid w:val="00BE3032"/>
    <w:rsid w:val="00BE3E55"/>
    <w:rsid w:val="00BE4D82"/>
    <w:rsid w:val="00BE580F"/>
    <w:rsid w:val="00BE5BC2"/>
    <w:rsid w:val="00BF1349"/>
    <w:rsid w:val="00BF1555"/>
    <w:rsid w:val="00BF25F5"/>
    <w:rsid w:val="00BF2BDB"/>
    <w:rsid w:val="00BF2C2A"/>
    <w:rsid w:val="00BF40A3"/>
    <w:rsid w:val="00BF62AA"/>
    <w:rsid w:val="00BF6792"/>
    <w:rsid w:val="00BF7192"/>
    <w:rsid w:val="00BF7368"/>
    <w:rsid w:val="00BF749C"/>
    <w:rsid w:val="00BF75AE"/>
    <w:rsid w:val="00BF761A"/>
    <w:rsid w:val="00BF7DC8"/>
    <w:rsid w:val="00C000A1"/>
    <w:rsid w:val="00C01B38"/>
    <w:rsid w:val="00C02486"/>
    <w:rsid w:val="00C038E6"/>
    <w:rsid w:val="00C03A16"/>
    <w:rsid w:val="00C04B82"/>
    <w:rsid w:val="00C04ED0"/>
    <w:rsid w:val="00C0545C"/>
    <w:rsid w:val="00C069B4"/>
    <w:rsid w:val="00C07660"/>
    <w:rsid w:val="00C07B32"/>
    <w:rsid w:val="00C07EAE"/>
    <w:rsid w:val="00C106AC"/>
    <w:rsid w:val="00C10B60"/>
    <w:rsid w:val="00C10C24"/>
    <w:rsid w:val="00C11E76"/>
    <w:rsid w:val="00C13BEE"/>
    <w:rsid w:val="00C13D84"/>
    <w:rsid w:val="00C14C3D"/>
    <w:rsid w:val="00C14E8E"/>
    <w:rsid w:val="00C155B5"/>
    <w:rsid w:val="00C155D3"/>
    <w:rsid w:val="00C172E0"/>
    <w:rsid w:val="00C17B29"/>
    <w:rsid w:val="00C20289"/>
    <w:rsid w:val="00C20D47"/>
    <w:rsid w:val="00C21DFA"/>
    <w:rsid w:val="00C2319B"/>
    <w:rsid w:val="00C23AD7"/>
    <w:rsid w:val="00C23C39"/>
    <w:rsid w:val="00C242D1"/>
    <w:rsid w:val="00C25285"/>
    <w:rsid w:val="00C255D6"/>
    <w:rsid w:val="00C26F69"/>
    <w:rsid w:val="00C26FB5"/>
    <w:rsid w:val="00C27185"/>
    <w:rsid w:val="00C30507"/>
    <w:rsid w:val="00C313D9"/>
    <w:rsid w:val="00C31642"/>
    <w:rsid w:val="00C31E83"/>
    <w:rsid w:val="00C32510"/>
    <w:rsid w:val="00C32DE1"/>
    <w:rsid w:val="00C34135"/>
    <w:rsid w:val="00C3414E"/>
    <w:rsid w:val="00C3423A"/>
    <w:rsid w:val="00C34910"/>
    <w:rsid w:val="00C3571D"/>
    <w:rsid w:val="00C3598C"/>
    <w:rsid w:val="00C35C85"/>
    <w:rsid w:val="00C361F4"/>
    <w:rsid w:val="00C366FD"/>
    <w:rsid w:val="00C37DF1"/>
    <w:rsid w:val="00C409FC"/>
    <w:rsid w:val="00C41BC1"/>
    <w:rsid w:val="00C42168"/>
    <w:rsid w:val="00C43B68"/>
    <w:rsid w:val="00C445B4"/>
    <w:rsid w:val="00C4478F"/>
    <w:rsid w:val="00C44A54"/>
    <w:rsid w:val="00C45441"/>
    <w:rsid w:val="00C46538"/>
    <w:rsid w:val="00C467F5"/>
    <w:rsid w:val="00C47AAC"/>
    <w:rsid w:val="00C47B89"/>
    <w:rsid w:val="00C47B90"/>
    <w:rsid w:val="00C507A4"/>
    <w:rsid w:val="00C50B97"/>
    <w:rsid w:val="00C53262"/>
    <w:rsid w:val="00C53359"/>
    <w:rsid w:val="00C53E5B"/>
    <w:rsid w:val="00C53F48"/>
    <w:rsid w:val="00C5564C"/>
    <w:rsid w:val="00C56918"/>
    <w:rsid w:val="00C571ED"/>
    <w:rsid w:val="00C57385"/>
    <w:rsid w:val="00C57D39"/>
    <w:rsid w:val="00C6055E"/>
    <w:rsid w:val="00C60601"/>
    <w:rsid w:val="00C60D8A"/>
    <w:rsid w:val="00C61167"/>
    <w:rsid w:val="00C61A67"/>
    <w:rsid w:val="00C61C71"/>
    <w:rsid w:val="00C61EEA"/>
    <w:rsid w:val="00C623E4"/>
    <w:rsid w:val="00C63C29"/>
    <w:rsid w:val="00C6440A"/>
    <w:rsid w:val="00C649DA"/>
    <w:rsid w:val="00C64A39"/>
    <w:rsid w:val="00C64DAD"/>
    <w:rsid w:val="00C6617C"/>
    <w:rsid w:val="00C67E6F"/>
    <w:rsid w:val="00C70259"/>
    <w:rsid w:val="00C70764"/>
    <w:rsid w:val="00C70C79"/>
    <w:rsid w:val="00C7113B"/>
    <w:rsid w:val="00C7264F"/>
    <w:rsid w:val="00C72AAE"/>
    <w:rsid w:val="00C72BF6"/>
    <w:rsid w:val="00C731F4"/>
    <w:rsid w:val="00C73A1E"/>
    <w:rsid w:val="00C74B1E"/>
    <w:rsid w:val="00C75CD9"/>
    <w:rsid w:val="00C77710"/>
    <w:rsid w:val="00C777EF"/>
    <w:rsid w:val="00C777F1"/>
    <w:rsid w:val="00C77F78"/>
    <w:rsid w:val="00C80DAE"/>
    <w:rsid w:val="00C8614A"/>
    <w:rsid w:val="00C864FB"/>
    <w:rsid w:val="00C86F26"/>
    <w:rsid w:val="00C9094A"/>
    <w:rsid w:val="00C9196E"/>
    <w:rsid w:val="00C92F74"/>
    <w:rsid w:val="00C933A9"/>
    <w:rsid w:val="00C947DE"/>
    <w:rsid w:val="00C953E3"/>
    <w:rsid w:val="00C9616C"/>
    <w:rsid w:val="00C962A9"/>
    <w:rsid w:val="00C9701D"/>
    <w:rsid w:val="00C976E2"/>
    <w:rsid w:val="00CA09B8"/>
    <w:rsid w:val="00CA19D4"/>
    <w:rsid w:val="00CA1D24"/>
    <w:rsid w:val="00CA3897"/>
    <w:rsid w:val="00CA389C"/>
    <w:rsid w:val="00CA452F"/>
    <w:rsid w:val="00CA47CD"/>
    <w:rsid w:val="00CA5B78"/>
    <w:rsid w:val="00CA73A7"/>
    <w:rsid w:val="00CA7CCC"/>
    <w:rsid w:val="00CB08C7"/>
    <w:rsid w:val="00CB24E3"/>
    <w:rsid w:val="00CB30B8"/>
    <w:rsid w:val="00CB33F7"/>
    <w:rsid w:val="00CB41A5"/>
    <w:rsid w:val="00CB4228"/>
    <w:rsid w:val="00CB5833"/>
    <w:rsid w:val="00CB5892"/>
    <w:rsid w:val="00CB590A"/>
    <w:rsid w:val="00CB59E6"/>
    <w:rsid w:val="00CB73A9"/>
    <w:rsid w:val="00CC119B"/>
    <w:rsid w:val="00CC17CA"/>
    <w:rsid w:val="00CC2263"/>
    <w:rsid w:val="00CC326F"/>
    <w:rsid w:val="00CC449B"/>
    <w:rsid w:val="00CC5378"/>
    <w:rsid w:val="00CC5C0C"/>
    <w:rsid w:val="00CC68F4"/>
    <w:rsid w:val="00CC6A06"/>
    <w:rsid w:val="00CC6D0D"/>
    <w:rsid w:val="00CC7198"/>
    <w:rsid w:val="00CD0535"/>
    <w:rsid w:val="00CD141E"/>
    <w:rsid w:val="00CD304B"/>
    <w:rsid w:val="00CD307E"/>
    <w:rsid w:val="00CD35B9"/>
    <w:rsid w:val="00CD4DA6"/>
    <w:rsid w:val="00CD5451"/>
    <w:rsid w:val="00CD557A"/>
    <w:rsid w:val="00CD5979"/>
    <w:rsid w:val="00CD7159"/>
    <w:rsid w:val="00CD7285"/>
    <w:rsid w:val="00CD7B5C"/>
    <w:rsid w:val="00CE0108"/>
    <w:rsid w:val="00CE28FC"/>
    <w:rsid w:val="00CE30B5"/>
    <w:rsid w:val="00CE4047"/>
    <w:rsid w:val="00CE4822"/>
    <w:rsid w:val="00CE4F26"/>
    <w:rsid w:val="00CE6908"/>
    <w:rsid w:val="00CF0D8B"/>
    <w:rsid w:val="00CF1AB3"/>
    <w:rsid w:val="00CF23E9"/>
    <w:rsid w:val="00CF2E4B"/>
    <w:rsid w:val="00CF51BF"/>
    <w:rsid w:val="00CF6B1C"/>
    <w:rsid w:val="00CF73CB"/>
    <w:rsid w:val="00CF78C8"/>
    <w:rsid w:val="00CF7DF7"/>
    <w:rsid w:val="00CF7EE3"/>
    <w:rsid w:val="00D002EC"/>
    <w:rsid w:val="00D007F8"/>
    <w:rsid w:val="00D016AD"/>
    <w:rsid w:val="00D01956"/>
    <w:rsid w:val="00D021BC"/>
    <w:rsid w:val="00D0332F"/>
    <w:rsid w:val="00D044AE"/>
    <w:rsid w:val="00D04F6A"/>
    <w:rsid w:val="00D05CE1"/>
    <w:rsid w:val="00D060EF"/>
    <w:rsid w:val="00D06131"/>
    <w:rsid w:val="00D07461"/>
    <w:rsid w:val="00D07C60"/>
    <w:rsid w:val="00D1011B"/>
    <w:rsid w:val="00D1086D"/>
    <w:rsid w:val="00D12908"/>
    <w:rsid w:val="00D12F81"/>
    <w:rsid w:val="00D1335C"/>
    <w:rsid w:val="00D1373F"/>
    <w:rsid w:val="00D13B2E"/>
    <w:rsid w:val="00D13EBB"/>
    <w:rsid w:val="00D144EE"/>
    <w:rsid w:val="00D144F6"/>
    <w:rsid w:val="00D14D84"/>
    <w:rsid w:val="00D15359"/>
    <w:rsid w:val="00D161DA"/>
    <w:rsid w:val="00D16EAF"/>
    <w:rsid w:val="00D16F27"/>
    <w:rsid w:val="00D20BBF"/>
    <w:rsid w:val="00D21D76"/>
    <w:rsid w:val="00D21FC8"/>
    <w:rsid w:val="00D22EDB"/>
    <w:rsid w:val="00D24404"/>
    <w:rsid w:val="00D25014"/>
    <w:rsid w:val="00D25252"/>
    <w:rsid w:val="00D2609C"/>
    <w:rsid w:val="00D270DB"/>
    <w:rsid w:val="00D27209"/>
    <w:rsid w:val="00D27895"/>
    <w:rsid w:val="00D305B2"/>
    <w:rsid w:val="00D30B53"/>
    <w:rsid w:val="00D30CC1"/>
    <w:rsid w:val="00D31967"/>
    <w:rsid w:val="00D3344E"/>
    <w:rsid w:val="00D3456B"/>
    <w:rsid w:val="00D34C93"/>
    <w:rsid w:val="00D34F1E"/>
    <w:rsid w:val="00D369F3"/>
    <w:rsid w:val="00D36EFC"/>
    <w:rsid w:val="00D41E1E"/>
    <w:rsid w:val="00D41E49"/>
    <w:rsid w:val="00D42CCE"/>
    <w:rsid w:val="00D4417B"/>
    <w:rsid w:val="00D44661"/>
    <w:rsid w:val="00D461D8"/>
    <w:rsid w:val="00D46596"/>
    <w:rsid w:val="00D47C4E"/>
    <w:rsid w:val="00D5094B"/>
    <w:rsid w:val="00D510D5"/>
    <w:rsid w:val="00D53162"/>
    <w:rsid w:val="00D53332"/>
    <w:rsid w:val="00D542B8"/>
    <w:rsid w:val="00D54838"/>
    <w:rsid w:val="00D55A07"/>
    <w:rsid w:val="00D564E4"/>
    <w:rsid w:val="00D57045"/>
    <w:rsid w:val="00D57503"/>
    <w:rsid w:val="00D57DFB"/>
    <w:rsid w:val="00D6193D"/>
    <w:rsid w:val="00D61EDA"/>
    <w:rsid w:val="00D62D2D"/>
    <w:rsid w:val="00D633A5"/>
    <w:rsid w:val="00D635A5"/>
    <w:rsid w:val="00D63A3B"/>
    <w:rsid w:val="00D6464F"/>
    <w:rsid w:val="00D64802"/>
    <w:rsid w:val="00D65411"/>
    <w:rsid w:val="00D65590"/>
    <w:rsid w:val="00D67AAB"/>
    <w:rsid w:val="00D71940"/>
    <w:rsid w:val="00D720C0"/>
    <w:rsid w:val="00D72667"/>
    <w:rsid w:val="00D72B46"/>
    <w:rsid w:val="00D7386D"/>
    <w:rsid w:val="00D74D42"/>
    <w:rsid w:val="00D750CD"/>
    <w:rsid w:val="00D7625B"/>
    <w:rsid w:val="00D76A43"/>
    <w:rsid w:val="00D779FD"/>
    <w:rsid w:val="00D812B1"/>
    <w:rsid w:val="00D821A4"/>
    <w:rsid w:val="00D83DA8"/>
    <w:rsid w:val="00D84D2B"/>
    <w:rsid w:val="00D852B4"/>
    <w:rsid w:val="00D8629C"/>
    <w:rsid w:val="00D873A1"/>
    <w:rsid w:val="00D874E9"/>
    <w:rsid w:val="00D8771F"/>
    <w:rsid w:val="00D87B3F"/>
    <w:rsid w:val="00D87CD1"/>
    <w:rsid w:val="00D87F36"/>
    <w:rsid w:val="00D90A97"/>
    <w:rsid w:val="00D90F4E"/>
    <w:rsid w:val="00D91BD9"/>
    <w:rsid w:val="00D91E4C"/>
    <w:rsid w:val="00D922C4"/>
    <w:rsid w:val="00D94AB7"/>
    <w:rsid w:val="00D94EF2"/>
    <w:rsid w:val="00D95B5B"/>
    <w:rsid w:val="00D970C5"/>
    <w:rsid w:val="00DA08F1"/>
    <w:rsid w:val="00DA0F17"/>
    <w:rsid w:val="00DA1301"/>
    <w:rsid w:val="00DA1E98"/>
    <w:rsid w:val="00DA26C4"/>
    <w:rsid w:val="00DA2A68"/>
    <w:rsid w:val="00DA3A31"/>
    <w:rsid w:val="00DA3B9E"/>
    <w:rsid w:val="00DA5B96"/>
    <w:rsid w:val="00DA6EEB"/>
    <w:rsid w:val="00DA7193"/>
    <w:rsid w:val="00DA74B3"/>
    <w:rsid w:val="00DA776F"/>
    <w:rsid w:val="00DB0103"/>
    <w:rsid w:val="00DB28FD"/>
    <w:rsid w:val="00DB2AF4"/>
    <w:rsid w:val="00DB3C6D"/>
    <w:rsid w:val="00DB3FAA"/>
    <w:rsid w:val="00DB4A5E"/>
    <w:rsid w:val="00DB6723"/>
    <w:rsid w:val="00DB6921"/>
    <w:rsid w:val="00DB6A08"/>
    <w:rsid w:val="00DB6BC6"/>
    <w:rsid w:val="00DB7A48"/>
    <w:rsid w:val="00DC0207"/>
    <w:rsid w:val="00DC0B72"/>
    <w:rsid w:val="00DC1118"/>
    <w:rsid w:val="00DC1697"/>
    <w:rsid w:val="00DC1C0B"/>
    <w:rsid w:val="00DC2957"/>
    <w:rsid w:val="00DC3481"/>
    <w:rsid w:val="00DC3799"/>
    <w:rsid w:val="00DC4B80"/>
    <w:rsid w:val="00DC6FFA"/>
    <w:rsid w:val="00DC78BA"/>
    <w:rsid w:val="00DC7C05"/>
    <w:rsid w:val="00DC7C46"/>
    <w:rsid w:val="00DD0EFE"/>
    <w:rsid w:val="00DD11C4"/>
    <w:rsid w:val="00DD35FF"/>
    <w:rsid w:val="00DD38C3"/>
    <w:rsid w:val="00DD4185"/>
    <w:rsid w:val="00DD579F"/>
    <w:rsid w:val="00DD61D5"/>
    <w:rsid w:val="00DD6AAE"/>
    <w:rsid w:val="00DD6DB1"/>
    <w:rsid w:val="00DE0058"/>
    <w:rsid w:val="00DE1D3B"/>
    <w:rsid w:val="00DE21AD"/>
    <w:rsid w:val="00DE45C7"/>
    <w:rsid w:val="00DE5661"/>
    <w:rsid w:val="00DE5E94"/>
    <w:rsid w:val="00DE61F7"/>
    <w:rsid w:val="00DE702C"/>
    <w:rsid w:val="00DE72B9"/>
    <w:rsid w:val="00DE7E35"/>
    <w:rsid w:val="00DF0A01"/>
    <w:rsid w:val="00DF11F3"/>
    <w:rsid w:val="00DF1CFA"/>
    <w:rsid w:val="00DF1D15"/>
    <w:rsid w:val="00DF1E75"/>
    <w:rsid w:val="00DF5A95"/>
    <w:rsid w:val="00DF69D7"/>
    <w:rsid w:val="00DF6E81"/>
    <w:rsid w:val="00DF7B81"/>
    <w:rsid w:val="00E0131E"/>
    <w:rsid w:val="00E02165"/>
    <w:rsid w:val="00E028A0"/>
    <w:rsid w:val="00E029DC"/>
    <w:rsid w:val="00E03B61"/>
    <w:rsid w:val="00E0427D"/>
    <w:rsid w:val="00E04989"/>
    <w:rsid w:val="00E04A91"/>
    <w:rsid w:val="00E0507E"/>
    <w:rsid w:val="00E06590"/>
    <w:rsid w:val="00E06F39"/>
    <w:rsid w:val="00E07572"/>
    <w:rsid w:val="00E07BAC"/>
    <w:rsid w:val="00E10551"/>
    <w:rsid w:val="00E10712"/>
    <w:rsid w:val="00E10AB6"/>
    <w:rsid w:val="00E11172"/>
    <w:rsid w:val="00E12986"/>
    <w:rsid w:val="00E12AD8"/>
    <w:rsid w:val="00E13616"/>
    <w:rsid w:val="00E14197"/>
    <w:rsid w:val="00E14976"/>
    <w:rsid w:val="00E15856"/>
    <w:rsid w:val="00E1658E"/>
    <w:rsid w:val="00E1753F"/>
    <w:rsid w:val="00E17978"/>
    <w:rsid w:val="00E20CCF"/>
    <w:rsid w:val="00E20E85"/>
    <w:rsid w:val="00E21059"/>
    <w:rsid w:val="00E21193"/>
    <w:rsid w:val="00E21C2C"/>
    <w:rsid w:val="00E22BF4"/>
    <w:rsid w:val="00E23F02"/>
    <w:rsid w:val="00E24635"/>
    <w:rsid w:val="00E24B60"/>
    <w:rsid w:val="00E25882"/>
    <w:rsid w:val="00E26243"/>
    <w:rsid w:val="00E26292"/>
    <w:rsid w:val="00E26303"/>
    <w:rsid w:val="00E265CB"/>
    <w:rsid w:val="00E26BD1"/>
    <w:rsid w:val="00E26E1A"/>
    <w:rsid w:val="00E30144"/>
    <w:rsid w:val="00E332EC"/>
    <w:rsid w:val="00E3501A"/>
    <w:rsid w:val="00E3579B"/>
    <w:rsid w:val="00E36C83"/>
    <w:rsid w:val="00E373B7"/>
    <w:rsid w:val="00E4134F"/>
    <w:rsid w:val="00E4182C"/>
    <w:rsid w:val="00E4227F"/>
    <w:rsid w:val="00E4230F"/>
    <w:rsid w:val="00E42CAB"/>
    <w:rsid w:val="00E43162"/>
    <w:rsid w:val="00E43411"/>
    <w:rsid w:val="00E4379F"/>
    <w:rsid w:val="00E456ED"/>
    <w:rsid w:val="00E45F79"/>
    <w:rsid w:val="00E47691"/>
    <w:rsid w:val="00E47A8F"/>
    <w:rsid w:val="00E526D2"/>
    <w:rsid w:val="00E53861"/>
    <w:rsid w:val="00E56496"/>
    <w:rsid w:val="00E56D8C"/>
    <w:rsid w:val="00E57929"/>
    <w:rsid w:val="00E57BA6"/>
    <w:rsid w:val="00E6042D"/>
    <w:rsid w:val="00E6079E"/>
    <w:rsid w:val="00E607FA"/>
    <w:rsid w:val="00E61042"/>
    <w:rsid w:val="00E61689"/>
    <w:rsid w:val="00E61EB5"/>
    <w:rsid w:val="00E6499F"/>
    <w:rsid w:val="00E658B3"/>
    <w:rsid w:val="00E65C93"/>
    <w:rsid w:val="00E7146B"/>
    <w:rsid w:val="00E71B2C"/>
    <w:rsid w:val="00E72169"/>
    <w:rsid w:val="00E72364"/>
    <w:rsid w:val="00E7426E"/>
    <w:rsid w:val="00E745F6"/>
    <w:rsid w:val="00E75355"/>
    <w:rsid w:val="00E7565E"/>
    <w:rsid w:val="00E7775A"/>
    <w:rsid w:val="00E80A07"/>
    <w:rsid w:val="00E8155C"/>
    <w:rsid w:val="00E837BA"/>
    <w:rsid w:val="00E84B6A"/>
    <w:rsid w:val="00E8749B"/>
    <w:rsid w:val="00E90581"/>
    <w:rsid w:val="00E90621"/>
    <w:rsid w:val="00E90F76"/>
    <w:rsid w:val="00E91C52"/>
    <w:rsid w:val="00E92708"/>
    <w:rsid w:val="00E927EC"/>
    <w:rsid w:val="00E92DAF"/>
    <w:rsid w:val="00E92F8F"/>
    <w:rsid w:val="00E9407C"/>
    <w:rsid w:val="00E943BC"/>
    <w:rsid w:val="00E94517"/>
    <w:rsid w:val="00E957F4"/>
    <w:rsid w:val="00E961DC"/>
    <w:rsid w:val="00E9655C"/>
    <w:rsid w:val="00E96649"/>
    <w:rsid w:val="00E96AFD"/>
    <w:rsid w:val="00E96CF6"/>
    <w:rsid w:val="00E97F05"/>
    <w:rsid w:val="00EA106E"/>
    <w:rsid w:val="00EA1F80"/>
    <w:rsid w:val="00EA2D90"/>
    <w:rsid w:val="00EA2ECD"/>
    <w:rsid w:val="00EA2FBB"/>
    <w:rsid w:val="00EA3A1E"/>
    <w:rsid w:val="00EA4B20"/>
    <w:rsid w:val="00EA4B91"/>
    <w:rsid w:val="00EA4FB8"/>
    <w:rsid w:val="00EA6AA5"/>
    <w:rsid w:val="00EA7317"/>
    <w:rsid w:val="00EA736A"/>
    <w:rsid w:val="00EA743D"/>
    <w:rsid w:val="00EA7544"/>
    <w:rsid w:val="00EA7685"/>
    <w:rsid w:val="00EA7E44"/>
    <w:rsid w:val="00EB0215"/>
    <w:rsid w:val="00EB10CE"/>
    <w:rsid w:val="00EB1327"/>
    <w:rsid w:val="00EB241B"/>
    <w:rsid w:val="00EB2B1D"/>
    <w:rsid w:val="00EB2CD1"/>
    <w:rsid w:val="00EB323A"/>
    <w:rsid w:val="00EB3D99"/>
    <w:rsid w:val="00EB43D1"/>
    <w:rsid w:val="00EB474B"/>
    <w:rsid w:val="00EB4761"/>
    <w:rsid w:val="00EB4A50"/>
    <w:rsid w:val="00EB4A6C"/>
    <w:rsid w:val="00EB5539"/>
    <w:rsid w:val="00EB59FE"/>
    <w:rsid w:val="00EB7799"/>
    <w:rsid w:val="00EB7EFB"/>
    <w:rsid w:val="00EC064A"/>
    <w:rsid w:val="00EC2206"/>
    <w:rsid w:val="00EC2E46"/>
    <w:rsid w:val="00EC3972"/>
    <w:rsid w:val="00EC460D"/>
    <w:rsid w:val="00EC6764"/>
    <w:rsid w:val="00EC6F77"/>
    <w:rsid w:val="00EC730D"/>
    <w:rsid w:val="00EC768D"/>
    <w:rsid w:val="00EC7E27"/>
    <w:rsid w:val="00ED057A"/>
    <w:rsid w:val="00ED12CB"/>
    <w:rsid w:val="00ED243C"/>
    <w:rsid w:val="00ED28B6"/>
    <w:rsid w:val="00ED4500"/>
    <w:rsid w:val="00ED6776"/>
    <w:rsid w:val="00ED6A42"/>
    <w:rsid w:val="00ED700C"/>
    <w:rsid w:val="00ED7512"/>
    <w:rsid w:val="00EE1CD9"/>
    <w:rsid w:val="00EE2B52"/>
    <w:rsid w:val="00EE4B65"/>
    <w:rsid w:val="00EE6189"/>
    <w:rsid w:val="00EE61A9"/>
    <w:rsid w:val="00EE6BC0"/>
    <w:rsid w:val="00EE6F4E"/>
    <w:rsid w:val="00EF08F5"/>
    <w:rsid w:val="00EF0CB4"/>
    <w:rsid w:val="00EF38AD"/>
    <w:rsid w:val="00EF3D5A"/>
    <w:rsid w:val="00EF4B48"/>
    <w:rsid w:val="00EF512A"/>
    <w:rsid w:val="00EF525A"/>
    <w:rsid w:val="00EF56D7"/>
    <w:rsid w:val="00EF7531"/>
    <w:rsid w:val="00EF7CC3"/>
    <w:rsid w:val="00F00111"/>
    <w:rsid w:val="00F01572"/>
    <w:rsid w:val="00F0221E"/>
    <w:rsid w:val="00F037E9"/>
    <w:rsid w:val="00F04D56"/>
    <w:rsid w:val="00F05A6B"/>
    <w:rsid w:val="00F063F2"/>
    <w:rsid w:val="00F06A83"/>
    <w:rsid w:val="00F07262"/>
    <w:rsid w:val="00F07DFA"/>
    <w:rsid w:val="00F10DE3"/>
    <w:rsid w:val="00F1206F"/>
    <w:rsid w:val="00F122A7"/>
    <w:rsid w:val="00F1268A"/>
    <w:rsid w:val="00F13552"/>
    <w:rsid w:val="00F14BB0"/>
    <w:rsid w:val="00F151A1"/>
    <w:rsid w:val="00F15AE6"/>
    <w:rsid w:val="00F171E6"/>
    <w:rsid w:val="00F17EC6"/>
    <w:rsid w:val="00F205E9"/>
    <w:rsid w:val="00F2066C"/>
    <w:rsid w:val="00F208C4"/>
    <w:rsid w:val="00F22B66"/>
    <w:rsid w:val="00F22D81"/>
    <w:rsid w:val="00F23B31"/>
    <w:rsid w:val="00F23ED4"/>
    <w:rsid w:val="00F24A3D"/>
    <w:rsid w:val="00F24D35"/>
    <w:rsid w:val="00F25587"/>
    <w:rsid w:val="00F25B6B"/>
    <w:rsid w:val="00F25FBC"/>
    <w:rsid w:val="00F26146"/>
    <w:rsid w:val="00F26D92"/>
    <w:rsid w:val="00F26F5C"/>
    <w:rsid w:val="00F30021"/>
    <w:rsid w:val="00F303A6"/>
    <w:rsid w:val="00F32A37"/>
    <w:rsid w:val="00F33F99"/>
    <w:rsid w:val="00F35AFB"/>
    <w:rsid w:val="00F365E2"/>
    <w:rsid w:val="00F3665C"/>
    <w:rsid w:val="00F36DD2"/>
    <w:rsid w:val="00F429D9"/>
    <w:rsid w:val="00F4310A"/>
    <w:rsid w:val="00F437B9"/>
    <w:rsid w:val="00F45E57"/>
    <w:rsid w:val="00F465E8"/>
    <w:rsid w:val="00F46936"/>
    <w:rsid w:val="00F47C81"/>
    <w:rsid w:val="00F501F8"/>
    <w:rsid w:val="00F51B3B"/>
    <w:rsid w:val="00F52793"/>
    <w:rsid w:val="00F5285E"/>
    <w:rsid w:val="00F52D1F"/>
    <w:rsid w:val="00F5331C"/>
    <w:rsid w:val="00F540AE"/>
    <w:rsid w:val="00F54E93"/>
    <w:rsid w:val="00F5565D"/>
    <w:rsid w:val="00F557D5"/>
    <w:rsid w:val="00F559E2"/>
    <w:rsid w:val="00F57542"/>
    <w:rsid w:val="00F60B43"/>
    <w:rsid w:val="00F60CF0"/>
    <w:rsid w:val="00F617EF"/>
    <w:rsid w:val="00F621D0"/>
    <w:rsid w:val="00F62AE5"/>
    <w:rsid w:val="00F62DB4"/>
    <w:rsid w:val="00F63941"/>
    <w:rsid w:val="00F654BE"/>
    <w:rsid w:val="00F65CF3"/>
    <w:rsid w:val="00F6738F"/>
    <w:rsid w:val="00F70715"/>
    <w:rsid w:val="00F71B2B"/>
    <w:rsid w:val="00F71E60"/>
    <w:rsid w:val="00F73068"/>
    <w:rsid w:val="00F74381"/>
    <w:rsid w:val="00F74D91"/>
    <w:rsid w:val="00F75A31"/>
    <w:rsid w:val="00F76AAD"/>
    <w:rsid w:val="00F76EEA"/>
    <w:rsid w:val="00F77045"/>
    <w:rsid w:val="00F773F3"/>
    <w:rsid w:val="00F77DAC"/>
    <w:rsid w:val="00F811A1"/>
    <w:rsid w:val="00F8236F"/>
    <w:rsid w:val="00F84E1A"/>
    <w:rsid w:val="00F86EF0"/>
    <w:rsid w:val="00F87DE5"/>
    <w:rsid w:val="00F90957"/>
    <w:rsid w:val="00F91A6B"/>
    <w:rsid w:val="00F92045"/>
    <w:rsid w:val="00F929B4"/>
    <w:rsid w:val="00F936AE"/>
    <w:rsid w:val="00F93CCF"/>
    <w:rsid w:val="00F9427C"/>
    <w:rsid w:val="00F950F3"/>
    <w:rsid w:val="00F9537E"/>
    <w:rsid w:val="00F95870"/>
    <w:rsid w:val="00F958E4"/>
    <w:rsid w:val="00F95D55"/>
    <w:rsid w:val="00F95E44"/>
    <w:rsid w:val="00F95FBA"/>
    <w:rsid w:val="00FA0577"/>
    <w:rsid w:val="00FA2AE7"/>
    <w:rsid w:val="00FA2FC1"/>
    <w:rsid w:val="00FA3957"/>
    <w:rsid w:val="00FA5058"/>
    <w:rsid w:val="00FA6028"/>
    <w:rsid w:val="00FA724B"/>
    <w:rsid w:val="00FA7376"/>
    <w:rsid w:val="00FA7892"/>
    <w:rsid w:val="00FB0111"/>
    <w:rsid w:val="00FB09C6"/>
    <w:rsid w:val="00FB22A1"/>
    <w:rsid w:val="00FB235E"/>
    <w:rsid w:val="00FB2C5F"/>
    <w:rsid w:val="00FB3603"/>
    <w:rsid w:val="00FB65DE"/>
    <w:rsid w:val="00FB75FB"/>
    <w:rsid w:val="00FC0DD7"/>
    <w:rsid w:val="00FC2CC3"/>
    <w:rsid w:val="00FC39E3"/>
    <w:rsid w:val="00FC49AD"/>
    <w:rsid w:val="00FC53BD"/>
    <w:rsid w:val="00FC5BB4"/>
    <w:rsid w:val="00FC5D49"/>
    <w:rsid w:val="00FC6962"/>
    <w:rsid w:val="00FC7A49"/>
    <w:rsid w:val="00FC7E05"/>
    <w:rsid w:val="00FD021D"/>
    <w:rsid w:val="00FD072A"/>
    <w:rsid w:val="00FD16DD"/>
    <w:rsid w:val="00FD20EA"/>
    <w:rsid w:val="00FD24C5"/>
    <w:rsid w:val="00FD2EDD"/>
    <w:rsid w:val="00FD3067"/>
    <w:rsid w:val="00FD3CAD"/>
    <w:rsid w:val="00FD4DE2"/>
    <w:rsid w:val="00FD7246"/>
    <w:rsid w:val="00FE0A00"/>
    <w:rsid w:val="00FE12A9"/>
    <w:rsid w:val="00FE236B"/>
    <w:rsid w:val="00FE3321"/>
    <w:rsid w:val="00FE34EF"/>
    <w:rsid w:val="00FE4C36"/>
    <w:rsid w:val="00FF1B75"/>
    <w:rsid w:val="00FF2279"/>
    <w:rsid w:val="00FF38D7"/>
    <w:rsid w:val="00FF55F5"/>
    <w:rsid w:val="00FF624A"/>
    <w:rsid w:val="00FF6A35"/>
    <w:rsid w:val="00FF6E69"/>
    <w:rsid w:val="09EDC477"/>
    <w:rsid w:val="26EC73A6"/>
    <w:rsid w:val="2CA4B0C3"/>
    <w:rsid w:val="30390706"/>
    <w:rsid w:val="3F51E80E"/>
    <w:rsid w:val="452EDCA1"/>
    <w:rsid w:val="52C2F6C8"/>
    <w:rsid w:val="565FB490"/>
    <w:rsid w:val="68BFDC67"/>
    <w:rsid w:val="6F591E6E"/>
    <w:rsid w:val="70F20265"/>
    <w:rsid w:val="7A3CECC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8DCFC"/>
  <w15:docId w15:val="{B478B4E3-DCEF-43A6-8A77-B2F7B8F4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B2B"/>
    <w:rPr>
      <w:rFonts w:asciiTheme="minorBidi" w:hAnsiTheme="minorBidi"/>
      <w:sz w:val="20"/>
    </w:rPr>
  </w:style>
  <w:style w:type="paragraph" w:styleId="Heading1">
    <w:name w:val="heading 1"/>
    <w:basedOn w:val="Normal"/>
    <w:next w:val="Normal"/>
    <w:link w:val="Heading1Char"/>
    <w:uiPriority w:val="9"/>
    <w:qFormat/>
    <w:rsid w:val="002F7E42"/>
    <w:pPr>
      <w:keepNext/>
      <w:keepLines/>
      <w:numPr>
        <w:numId w:val="21"/>
      </w:numPr>
      <w:spacing w:before="480" w:after="240"/>
      <w:jc w:val="center"/>
      <w:outlineLvl w:val="0"/>
    </w:pPr>
    <w:rPr>
      <w:rFonts w:ascii="Arial" w:eastAsiaTheme="majorEastAsia" w:hAnsi="Arial" w:cs="Arial"/>
      <w:b/>
      <w:bCs/>
      <w:szCs w:val="20"/>
    </w:rPr>
  </w:style>
  <w:style w:type="paragraph" w:styleId="Heading2">
    <w:name w:val="heading 2"/>
    <w:basedOn w:val="Normal"/>
    <w:next w:val="Normal"/>
    <w:link w:val="Heading2Char"/>
    <w:uiPriority w:val="9"/>
    <w:unhideWhenUsed/>
    <w:qFormat/>
    <w:rsid w:val="00BD21F4"/>
    <w:pPr>
      <w:numPr>
        <w:ilvl w:val="1"/>
        <w:numId w:val="21"/>
      </w:numPr>
      <w:overflowPunct w:val="0"/>
      <w:autoSpaceDE w:val="0"/>
      <w:autoSpaceDN w:val="0"/>
      <w:adjustRightInd w:val="0"/>
      <w:ind w:left="567"/>
      <w:jc w:val="both"/>
      <w:textAlignment w:val="baseline"/>
      <w:outlineLvl w:val="1"/>
    </w:pPr>
    <w:rPr>
      <w:rFonts w:ascii="Arial" w:eastAsia="Times New Roman" w:hAnsi="Arial" w:cs="Arial"/>
      <w:szCs w:val="20"/>
    </w:rPr>
  </w:style>
  <w:style w:type="paragraph" w:styleId="Heading3">
    <w:name w:val="heading 3"/>
    <w:basedOn w:val="Normal"/>
    <w:next w:val="Normal"/>
    <w:link w:val="Heading3Char"/>
    <w:uiPriority w:val="9"/>
    <w:unhideWhenUsed/>
    <w:qFormat/>
    <w:rsid w:val="009D12FB"/>
    <w:pPr>
      <w:keepNext/>
      <w:keepLines/>
      <w:numPr>
        <w:ilvl w:val="2"/>
        <w:numId w:val="1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D12FB"/>
    <w:pPr>
      <w:keepNext/>
      <w:keepLines/>
      <w:numPr>
        <w:ilvl w:val="3"/>
        <w:numId w:val="1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D12FB"/>
    <w:pPr>
      <w:keepNext/>
      <w:keepLines/>
      <w:numPr>
        <w:ilvl w:val="1"/>
        <w:numId w:val="1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D12FB"/>
    <w:pPr>
      <w:keepNext/>
      <w:keepLines/>
      <w:numPr>
        <w:ilvl w:val="5"/>
        <w:numId w:val="1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D12FB"/>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D12FB"/>
    <w:pPr>
      <w:keepNext/>
      <w:keepLines/>
      <w:numPr>
        <w:ilvl w:val="7"/>
        <w:numId w:val="17"/>
      </w:numPr>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unhideWhenUsed/>
    <w:qFormat/>
    <w:rsid w:val="009D12FB"/>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E42"/>
    <w:rPr>
      <w:rFonts w:ascii="Arial" w:eastAsiaTheme="majorEastAsia" w:hAnsi="Arial" w:cs="Arial"/>
      <w:b/>
      <w:bCs/>
      <w:sz w:val="20"/>
      <w:szCs w:val="20"/>
    </w:rPr>
  </w:style>
  <w:style w:type="character" w:customStyle="1" w:styleId="Heading2Char">
    <w:name w:val="Heading 2 Char"/>
    <w:basedOn w:val="DefaultParagraphFont"/>
    <w:link w:val="Heading2"/>
    <w:uiPriority w:val="9"/>
    <w:rsid w:val="00BD21F4"/>
    <w:rPr>
      <w:rFonts w:ascii="Arial" w:eastAsia="Times New Roman" w:hAnsi="Arial" w:cs="Arial"/>
      <w:sz w:val="20"/>
      <w:szCs w:val="20"/>
    </w:rPr>
  </w:style>
  <w:style w:type="character" w:customStyle="1" w:styleId="Heading3Char">
    <w:name w:val="Heading 3 Char"/>
    <w:basedOn w:val="DefaultParagraphFont"/>
    <w:link w:val="Heading3"/>
    <w:uiPriority w:val="9"/>
    <w:rsid w:val="009D12FB"/>
    <w:rPr>
      <w:rFonts w:asciiTheme="majorHAnsi" w:eastAsiaTheme="majorEastAsia" w:hAnsiTheme="majorHAnsi" w:cstheme="majorBidi"/>
      <w:b/>
      <w:bCs/>
      <w:color w:val="4F81BD" w:themeColor="accent1"/>
      <w:sz w:val="20"/>
    </w:rPr>
  </w:style>
  <w:style w:type="character" w:customStyle="1" w:styleId="Heading4Char">
    <w:name w:val="Heading 4 Char"/>
    <w:basedOn w:val="DefaultParagraphFont"/>
    <w:link w:val="Heading4"/>
    <w:uiPriority w:val="9"/>
    <w:rsid w:val="009D12FB"/>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rsid w:val="009D12FB"/>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rsid w:val="009D12FB"/>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rsid w:val="009D12FB"/>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rsid w:val="009D12F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D12FB"/>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C7264F"/>
  </w:style>
  <w:style w:type="paragraph" w:styleId="NormalIndent">
    <w:name w:val="Normal Indent"/>
    <w:basedOn w:val="Normal"/>
    <w:uiPriority w:val="99"/>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paragraph" w:styleId="BodyText">
    <w:name w:val="Body Text"/>
    <w:basedOn w:val="Normal"/>
    <w:link w:val="BodyTextChar"/>
    <w:uiPriority w:val="99"/>
    <w:rsid w:val="00C7264F"/>
    <w:pPr>
      <w:keepLines/>
      <w:tabs>
        <w:tab w:val="left" w:pos="570"/>
        <w:tab w:val="left" w:pos="2268"/>
      </w:tabs>
      <w:overflowPunct w:val="0"/>
      <w:autoSpaceDE w:val="0"/>
      <w:autoSpaceDN w:val="0"/>
      <w:adjustRightInd w:val="0"/>
      <w:spacing w:before="480" w:after="120"/>
      <w:ind w:left="992"/>
      <w:jc w:val="both"/>
      <w:textAlignment w:val="baseline"/>
    </w:pPr>
    <w:rPr>
      <w:rFonts w:ascii="Arial" w:eastAsia="Times New Roman" w:hAnsi="Arial" w:cs="Times New Roman"/>
      <w:szCs w:val="20"/>
      <w:lang w:val="fr-FR"/>
    </w:rPr>
  </w:style>
  <w:style w:type="character" w:customStyle="1" w:styleId="BodyTextChar">
    <w:name w:val="Body Text Char"/>
    <w:basedOn w:val="DefaultParagraphFont"/>
    <w:link w:val="BodyText"/>
    <w:uiPriority w:val="99"/>
    <w:rsid w:val="00C7264F"/>
    <w:rPr>
      <w:rFonts w:ascii="Arial" w:eastAsia="Times New Roman" w:hAnsi="Arial" w:cs="Times New Roman"/>
      <w:sz w:val="20"/>
      <w:szCs w:val="20"/>
      <w:lang w:val="fr-FR"/>
    </w:rPr>
  </w:style>
  <w:style w:type="paragraph" w:styleId="BodyText2">
    <w:name w:val="Body Text 2"/>
    <w:basedOn w:val="Normal"/>
    <w:link w:val="BodyText2Char"/>
    <w:uiPriority w:val="99"/>
    <w:rsid w:val="00C7264F"/>
    <w:pPr>
      <w:keepLines/>
      <w:tabs>
        <w:tab w:val="left" w:pos="570"/>
        <w:tab w:val="left" w:pos="2268"/>
      </w:tabs>
      <w:overflowPunct w:val="0"/>
      <w:autoSpaceDE w:val="0"/>
      <w:autoSpaceDN w:val="0"/>
      <w:adjustRightInd w:val="0"/>
      <w:spacing w:before="480" w:after="120"/>
      <w:ind w:left="570" w:hanging="570"/>
      <w:jc w:val="both"/>
      <w:textAlignment w:val="baseline"/>
    </w:pPr>
    <w:rPr>
      <w:rFonts w:ascii="Arial" w:eastAsia="Times New Roman" w:hAnsi="Arial" w:cs="Times New Roman"/>
      <w:szCs w:val="20"/>
      <w:lang w:val="fr-FR"/>
    </w:rPr>
  </w:style>
  <w:style w:type="character" w:customStyle="1" w:styleId="BodyText2Char">
    <w:name w:val="Body Text 2 Char"/>
    <w:basedOn w:val="DefaultParagraphFont"/>
    <w:link w:val="BodyText2"/>
    <w:uiPriority w:val="99"/>
    <w:rsid w:val="00C7264F"/>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C7264F"/>
    <w:pPr>
      <w:keepLines/>
      <w:tabs>
        <w:tab w:val="left" w:pos="2268"/>
      </w:tabs>
      <w:overflowPunct w:val="0"/>
      <w:autoSpaceDE w:val="0"/>
      <w:autoSpaceDN w:val="0"/>
      <w:adjustRightInd w:val="0"/>
      <w:spacing w:after="120"/>
      <w:ind w:left="1134" w:hanging="567"/>
      <w:jc w:val="both"/>
      <w:textAlignment w:val="baseline"/>
    </w:pPr>
    <w:rPr>
      <w:rFonts w:ascii="Arial" w:eastAsia="Times New Roman" w:hAnsi="Arial" w:cs="Times New Roman"/>
      <w:szCs w:val="20"/>
      <w:lang w:val="fr-FR"/>
    </w:rPr>
  </w:style>
  <w:style w:type="character" w:customStyle="1" w:styleId="BodyTextIndent2Char">
    <w:name w:val="Body Text Indent 2 Char"/>
    <w:basedOn w:val="DefaultParagraphFont"/>
    <w:link w:val="BodyTextIndent2"/>
    <w:uiPriority w:val="99"/>
    <w:rsid w:val="00C7264F"/>
    <w:rPr>
      <w:rFonts w:ascii="Arial" w:eastAsia="Times New Roman" w:hAnsi="Arial" w:cs="Times New Roman"/>
      <w:sz w:val="20"/>
      <w:szCs w:val="20"/>
      <w:lang w:val="fr-FR"/>
    </w:rPr>
  </w:style>
  <w:style w:type="paragraph" w:customStyle="1" w:styleId="WHEREAS">
    <w:name w:val="WHEREAS"/>
    <w:basedOn w:val="Normal"/>
    <w:uiPriority w:val="99"/>
    <w:rsid w:val="00C7264F"/>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ascii="Arial" w:eastAsia="Times New Roman" w:hAnsi="Arial" w:cs="Times New Roman"/>
      <w:szCs w:val="20"/>
      <w:lang w:val="fr-FR"/>
    </w:rPr>
  </w:style>
  <w:style w:type="paragraph" w:customStyle="1" w:styleId="PARA10">
    <w:name w:val="PARA1"/>
    <w:basedOn w:val="Normal"/>
    <w:uiPriority w:val="99"/>
    <w:rsid w:val="00C7264F"/>
    <w:pPr>
      <w:keepLines/>
      <w:tabs>
        <w:tab w:val="left" w:pos="1814"/>
        <w:tab w:val="left" w:pos="2268"/>
      </w:tabs>
      <w:overflowPunct w:val="0"/>
      <w:autoSpaceDE w:val="0"/>
      <w:autoSpaceDN w:val="0"/>
      <w:adjustRightInd w:val="0"/>
      <w:spacing w:after="120" w:line="240" w:lineRule="atLeast"/>
      <w:ind w:left="823"/>
      <w:jc w:val="both"/>
      <w:textAlignment w:val="baseline"/>
    </w:pPr>
    <w:rPr>
      <w:rFonts w:ascii="Arial" w:eastAsia="Times New Roman" w:hAnsi="Arial" w:cs="Times New Roman"/>
      <w:szCs w:val="20"/>
      <w:lang w:val="fr-FR"/>
    </w:rPr>
  </w:style>
  <w:style w:type="paragraph" w:styleId="BodyTextIndent">
    <w:name w:val="Body Text Indent"/>
    <w:basedOn w:val="Normal"/>
    <w:link w:val="BodyTextIndentChar"/>
    <w:uiPriority w:val="99"/>
    <w:rsid w:val="00C7264F"/>
    <w:pPr>
      <w:keepLines/>
      <w:numPr>
        <w:numId w:val="8"/>
      </w:numPr>
      <w:tabs>
        <w:tab w:val="left" w:pos="2268"/>
      </w:tabs>
      <w:overflowPunct w:val="0"/>
      <w:autoSpaceDE w:val="0"/>
      <w:autoSpaceDN w:val="0"/>
      <w:adjustRightInd w:val="0"/>
      <w:spacing w:after="120"/>
      <w:jc w:val="both"/>
      <w:textAlignment w:val="baseline"/>
    </w:pPr>
    <w:rPr>
      <w:rFonts w:ascii="Arial" w:eastAsia="Times New Roman" w:hAnsi="Arial" w:cs="Times New Roman"/>
      <w:szCs w:val="20"/>
    </w:rPr>
  </w:style>
  <w:style w:type="character" w:customStyle="1" w:styleId="BodyTextIndentChar">
    <w:name w:val="Body Text Indent Char"/>
    <w:basedOn w:val="DefaultParagraphFont"/>
    <w:link w:val="BodyTextIndent"/>
    <w:uiPriority w:val="99"/>
    <w:rsid w:val="00C7264F"/>
    <w:rPr>
      <w:rFonts w:ascii="Arial" w:eastAsia="Times New Roman" w:hAnsi="Arial" w:cs="Times New Roman"/>
      <w:sz w:val="20"/>
      <w:szCs w:val="20"/>
    </w:rPr>
  </w:style>
  <w:style w:type="paragraph" w:customStyle="1" w:styleId="PARA5">
    <w:name w:val="PARA5"/>
    <w:basedOn w:val="Normal"/>
    <w:uiPriority w:val="99"/>
    <w:rsid w:val="00C7264F"/>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ascii="Arial" w:eastAsia="Times New Roman" w:hAnsi="Arial" w:cs="Times New Roman"/>
      <w:szCs w:val="20"/>
      <w:lang w:val="fr-FR"/>
    </w:rPr>
  </w:style>
  <w:style w:type="paragraph" w:styleId="Footer">
    <w:name w:val="footer"/>
    <w:basedOn w:val="Normal"/>
    <w:link w:val="FooterChar"/>
    <w:uiPriority w:val="99"/>
    <w:rsid w:val="00CE30B5"/>
    <w:pPr>
      <w:keepLines/>
      <w:tabs>
        <w:tab w:val="right" w:pos="9070"/>
      </w:tabs>
      <w:overflowPunct w:val="0"/>
      <w:autoSpaceDE w:val="0"/>
      <w:autoSpaceDN w:val="0"/>
      <w:adjustRightInd w:val="0"/>
      <w:spacing w:after="240" w:line="31" w:lineRule="atLeast"/>
      <w:jc w:val="both"/>
      <w:textAlignment w:val="baseline"/>
    </w:pPr>
    <w:rPr>
      <w:rFonts w:ascii="Arial" w:eastAsia="Times New Roman" w:hAnsi="Arial" w:cs="Arial"/>
      <w:sz w:val="16"/>
      <w:szCs w:val="16"/>
      <w:lang w:val="en-US"/>
    </w:rPr>
  </w:style>
  <w:style w:type="character" w:customStyle="1" w:styleId="FooterChar">
    <w:name w:val="Footer Char"/>
    <w:basedOn w:val="DefaultParagraphFont"/>
    <w:link w:val="Footer"/>
    <w:uiPriority w:val="99"/>
    <w:rsid w:val="00CE30B5"/>
    <w:rPr>
      <w:rFonts w:ascii="Arial" w:eastAsia="Times New Roman" w:hAnsi="Arial" w:cs="Arial"/>
      <w:sz w:val="16"/>
      <w:szCs w:val="16"/>
      <w:lang w:val="en-US"/>
    </w:rPr>
  </w:style>
  <w:style w:type="paragraph" w:customStyle="1" w:styleId="Tableau">
    <w:name w:val="Tableau"/>
    <w:basedOn w:val="Normal"/>
    <w:uiPriority w:val="99"/>
    <w:rsid w:val="00C7264F"/>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ascii="Arial" w:eastAsia="Times New Roman" w:hAnsi="Arial" w:cs="Times New Roman"/>
      <w:szCs w:val="20"/>
      <w:lang w:val="fr-FR"/>
    </w:rPr>
  </w:style>
  <w:style w:type="paragraph" w:customStyle="1" w:styleId="ADDRESS">
    <w:name w:val="ADDRESS"/>
    <w:basedOn w:val="Normal"/>
    <w:uiPriority w:val="99"/>
    <w:rsid w:val="00C7264F"/>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ascii="Arial" w:eastAsia="Times New Roman" w:hAnsi="Arial" w:cs="Times New Roman"/>
      <w:szCs w:val="20"/>
      <w:lang w:val="fr-FR"/>
    </w:rPr>
  </w:style>
  <w:style w:type="paragraph" w:customStyle="1" w:styleId="PARA">
    <w:name w:val="PARA"/>
    <w:basedOn w:val="Normal"/>
    <w:uiPriority w:val="99"/>
    <w:rsid w:val="00C7264F"/>
    <w:pPr>
      <w:keepLines/>
      <w:tabs>
        <w:tab w:val="left" w:pos="2268"/>
      </w:tabs>
      <w:overflowPunct w:val="0"/>
      <w:autoSpaceDE w:val="0"/>
      <w:autoSpaceDN w:val="0"/>
      <w:adjustRightInd w:val="0"/>
      <w:spacing w:after="120" w:line="240" w:lineRule="atLeast"/>
      <w:ind w:left="823" w:firstLine="993"/>
      <w:jc w:val="both"/>
      <w:textAlignment w:val="baseline"/>
    </w:pPr>
    <w:rPr>
      <w:rFonts w:ascii="Arial" w:eastAsia="Times New Roman" w:hAnsi="Arial" w:cs="Times New Roman"/>
      <w:szCs w:val="20"/>
      <w:lang w:val="fr-FR"/>
    </w:rPr>
  </w:style>
  <w:style w:type="paragraph" w:styleId="BodyTextIndent3">
    <w:name w:val="Body Text Indent 3"/>
    <w:basedOn w:val="Normal"/>
    <w:link w:val="BodyTextIndent3Char"/>
    <w:uiPriority w:val="99"/>
    <w:rsid w:val="00C7264F"/>
    <w:pPr>
      <w:keepLines/>
      <w:tabs>
        <w:tab w:val="left" w:pos="6"/>
        <w:tab w:val="left" w:pos="2268"/>
      </w:tabs>
      <w:overflowPunct w:val="0"/>
      <w:autoSpaceDE w:val="0"/>
      <w:autoSpaceDN w:val="0"/>
      <w:adjustRightInd w:val="0"/>
      <w:spacing w:before="480" w:after="120"/>
      <w:ind w:left="6" w:firstLine="6"/>
      <w:jc w:val="both"/>
      <w:textAlignment w:val="baseline"/>
    </w:pPr>
    <w:rPr>
      <w:rFonts w:ascii="Arial" w:eastAsia="Times New Roman" w:hAnsi="Arial" w:cs="Times New Roman"/>
      <w:szCs w:val="20"/>
    </w:rPr>
  </w:style>
  <w:style w:type="character" w:customStyle="1" w:styleId="BodyTextIndent3Char">
    <w:name w:val="Body Text Indent 3 Char"/>
    <w:basedOn w:val="DefaultParagraphFont"/>
    <w:link w:val="BodyTextIndent3"/>
    <w:uiPriority w:val="99"/>
    <w:rsid w:val="00C7264F"/>
    <w:rPr>
      <w:rFonts w:ascii="Arial" w:eastAsia="Times New Roman" w:hAnsi="Arial" w:cs="Times New Roman"/>
      <w:sz w:val="20"/>
      <w:szCs w:val="20"/>
    </w:rPr>
  </w:style>
  <w:style w:type="paragraph" w:styleId="FootnoteText">
    <w:name w:val="footnote text"/>
    <w:basedOn w:val="Normal"/>
    <w:link w:val="FootnoteTextChar"/>
    <w:uiPriority w:val="99"/>
    <w:rsid w:val="00C7264F"/>
    <w:pPr>
      <w:keepLines/>
      <w:overflowPunct w:val="0"/>
      <w:autoSpaceDE w:val="0"/>
      <w:autoSpaceDN w:val="0"/>
      <w:adjustRightInd w:val="0"/>
      <w:jc w:val="both"/>
      <w:textAlignment w:val="baseline"/>
    </w:pPr>
    <w:rPr>
      <w:rFonts w:ascii="Arial" w:eastAsia="Times New Roman" w:hAnsi="Arial" w:cs="Times New Roman"/>
      <w:sz w:val="16"/>
      <w:szCs w:val="20"/>
      <w:lang w:val="en-US"/>
    </w:rPr>
  </w:style>
  <w:style w:type="character" w:customStyle="1" w:styleId="FootnoteTextChar">
    <w:name w:val="Footnote Text Char"/>
    <w:basedOn w:val="DefaultParagraphFont"/>
    <w:link w:val="FootnoteText"/>
    <w:uiPriority w:val="99"/>
    <w:rsid w:val="00C7264F"/>
    <w:rPr>
      <w:rFonts w:ascii="Arial" w:eastAsia="Times New Roman" w:hAnsi="Arial" w:cs="Times New Roman"/>
      <w:sz w:val="16"/>
      <w:szCs w:val="20"/>
      <w:lang w:val="en-US"/>
    </w:rPr>
  </w:style>
  <w:style w:type="character" w:styleId="FootnoteReference">
    <w:name w:val="footnote reference"/>
    <w:rsid w:val="00C7264F"/>
    <w:rPr>
      <w:rFonts w:cs="Times New Roman"/>
      <w:smallCaps/>
      <w:vertAlign w:val="superscript"/>
    </w:rPr>
  </w:style>
  <w:style w:type="paragraph" w:customStyle="1" w:styleId="PARA1bis">
    <w:name w:val="PARA1 bis"/>
    <w:basedOn w:val="Normal"/>
    <w:uiPriority w:val="99"/>
    <w:rsid w:val="00C7264F"/>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ascii="Arial" w:eastAsia="Times New Roman" w:hAnsi="Arial" w:cs="Times New Roman"/>
      <w:szCs w:val="20"/>
      <w:lang w:val="fr-FR"/>
    </w:rPr>
  </w:style>
  <w:style w:type="paragraph" w:customStyle="1" w:styleId="PARTIES">
    <w:name w:val="PARTIES"/>
    <w:basedOn w:val="Normal"/>
    <w:uiPriority w:val="99"/>
    <w:rsid w:val="00C7264F"/>
    <w:pPr>
      <w:keepLines/>
      <w:tabs>
        <w:tab w:val="left" w:pos="2268"/>
      </w:tabs>
      <w:overflowPunct w:val="0"/>
      <w:autoSpaceDE w:val="0"/>
      <w:autoSpaceDN w:val="0"/>
      <w:adjustRightInd w:val="0"/>
      <w:spacing w:after="120" w:line="240" w:lineRule="atLeast"/>
      <w:ind w:left="992" w:right="3119"/>
      <w:jc w:val="both"/>
      <w:textAlignment w:val="baseline"/>
    </w:pPr>
    <w:rPr>
      <w:rFonts w:ascii="Arial" w:eastAsia="Times New Roman" w:hAnsi="Arial" w:cs="Times New Roman"/>
      <w:szCs w:val="20"/>
      <w:lang w:val="fr-FR"/>
    </w:rPr>
  </w:style>
  <w:style w:type="paragraph" w:customStyle="1" w:styleId="DENOM">
    <w:name w:val="DENOM"/>
    <w:basedOn w:val="Normal"/>
    <w:uiPriority w:val="99"/>
    <w:rsid w:val="00C7264F"/>
    <w:pPr>
      <w:keepLines/>
      <w:tabs>
        <w:tab w:val="left" w:pos="2268"/>
        <w:tab w:val="left" w:pos="6804"/>
      </w:tabs>
      <w:overflowPunct w:val="0"/>
      <w:autoSpaceDE w:val="0"/>
      <w:autoSpaceDN w:val="0"/>
      <w:adjustRightInd w:val="0"/>
      <w:spacing w:after="120" w:line="240" w:lineRule="atLeast"/>
      <w:ind w:left="3119"/>
      <w:jc w:val="both"/>
      <w:textAlignment w:val="baseline"/>
    </w:pPr>
    <w:rPr>
      <w:rFonts w:ascii="Arial" w:eastAsia="Times New Roman" w:hAnsi="Arial" w:cs="Times New Roman"/>
      <w:szCs w:val="20"/>
      <w:lang w:val="fr-FR"/>
    </w:rPr>
  </w:style>
  <w:style w:type="paragraph" w:customStyle="1" w:styleId="PARA3">
    <w:name w:val="PARA3"/>
    <w:basedOn w:val="Normal"/>
    <w:uiPriority w:val="99"/>
    <w:rsid w:val="00C7264F"/>
    <w:pPr>
      <w:keepLines/>
      <w:tabs>
        <w:tab w:val="left" w:pos="2268"/>
      </w:tabs>
      <w:overflowPunct w:val="0"/>
      <w:autoSpaceDE w:val="0"/>
      <w:autoSpaceDN w:val="0"/>
      <w:adjustRightInd w:val="0"/>
      <w:spacing w:after="120" w:line="240" w:lineRule="atLeast"/>
      <w:ind w:left="1247" w:hanging="426"/>
      <w:jc w:val="both"/>
      <w:textAlignment w:val="baseline"/>
    </w:pPr>
    <w:rPr>
      <w:rFonts w:ascii="Arial" w:eastAsia="Times New Roman" w:hAnsi="Arial" w:cs="Times New Roman"/>
      <w:szCs w:val="20"/>
      <w:lang w:val="fr-FR"/>
    </w:rPr>
  </w:style>
  <w:style w:type="paragraph" w:styleId="Header">
    <w:name w:val="header"/>
    <w:basedOn w:val="Normal"/>
    <w:link w:val="HeaderChar"/>
    <w:uiPriority w:val="99"/>
    <w:rsid w:val="00C7264F"/>
    <w:pPr>
      <w:keepLines/>
      <w:tabs>
        <w:tab w:val="left" w:pos="2268"/>
        <w:tab w:val="center" w:pos="4819"/>
        <w:tab w:val="right" w:pos="9071"/>
      </w:tabs>
      <w:overflowPunct w:val="0"/>
      <w:autoSpaceDE w:val="0"/>
      <w:autoSpaceDN w:val="0"/>
      <w:adjustRightInd w:val="0"/>
      <w:spacing w:after="120"/>
      <w:ind w:left="992"/>
      <w:jc w:val="both"/>
      <w:textAlignment w:val="baseline"/>
    </w:pPr>
    <w:rPr>
      <w:rFonts w:ascii="Arial" w:eastAsia="Times New Roman" w:hAnsi="Arial" w:cs="Times New Roman"/>
      <w:szCs w:val="20"/>
      <w:lang w:val="en-US"/>
    </w:rPr>
  </w:style>
  <w:style w:type="character" w:customStyle="1" w:styleId="HeaderChar">
    <w:name w:val="Header Char"/>
    <w:basedOn w:val="DefaultParagraphFont"/>
    <w:link w:val="Header"/>
    <w:uiPriority w:val="99"/>
    <w:rsid w:val="00C7264F"/>
    <w:rPr>
      <w:rFonts w:ascii="Arial" w:eastAsia="Times New Roman" w:hAnsi="Arial" w:cs="Times New Roman"/>
      <w:sz w:val="20"/>
      <w:szCs w:val="20"/>
      <w:lang w:val="en-US"/>
    </w:rPr>
  </w:style>
  <w:style w:type="character" w:styleId="PageNumber">
    <w:name w:val="page number"/>
    <w:uiPriority w:val="99"/>
    <w:rsid w:val="00C7264F"/>
    <w:rPr>
      <w:rFonts w:cs="Times New Roman"/>
    </w:rPr>
  </w:style>
  <w:style w:type="paragraph" w:styleId="DocumentMap">
    <w:name w:val="Document Map"/>
    <w:basedOn w:val="Normal"/>
    <w:link w:val="DocumentMapChar"/>
    <w:uiPriority w:val="99"/>
    <w:semiHidden/>
    <w:rsid w:val="00C7264F"/>
    <w:pPr>
      <w:keepLines/>
      <w:shd w:val="clear" w:color="auto" w:fill="000080"/>
      <w:tabs>
        <w:tab w:val="left" w:pos="2268"/>
      </w:tabs>
      <w:overflowPunct w:val="0"/>
      <w:autoSpaceDE w:val="0"/>
      <w:autoSpaceDN w:val="0"/>
      <w:adjustRightInd w:val="0"/>
      <w:spacing w:after="120"/>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C7264F"/>
    <w:rPr>
      <w:rFonts w:ascii="Tahoma" w:eastAsia="Times New Roman" w:hAnsi="Tahoma" w:cs="Times New Roman"/>
      <w:color w:val="800000"/>
      <w:sz w:val="16"/>
      <w:szCs w:val="20"/>
      <w:shd w:val="clear" w:color="auto" w:fill="000080"/>
    </w:rPr>
  </w:style>
  <w:style w:type="paragraph" w:customStyle="1" w:styleId="autoclear">
    <w:name w:val="autoclear"/>
    <w:basedOn w:val="Normal"/>
    <w:uiPriority w:val="99"/>
    <w:rsid w:val="00C7264F"/>
    <w:pPr>
      <w:keepLines/>
      <w:tabs>
        <w:tab w:val="left" w:pos="5599"/>
        <w:tab w:val="left" w:pos="8729"/>
      </w:tabs>
      <w:overflowPunct w:val="0"/>
      <w:autoSpaceDE w:val="0"/>
      <w:autoSpaceDN w:val="0"/>
      <w:adjustRightInd w:val="0"/>
      <w:spacing w:after="120"/>
      <w:ind w:left="534"/>
      <w:textAlignment w:val="baseline"/>
    </w:pPr>
    <w:rPr>
      <w:rFonts w:ascii="Arial" w:eastAsia="Times New Roman" w:hAnsi="Arial" w:cs="Times New Roman"/>
      <w:bCs/>
      <w:szCs w:val="20"/>
    </w:rPr>
  </w:style>
  <w:style w:type="paragraph" w:customStyle="1" w:styleId="articletitle">
    <w:name w:val="article title"/>
    <w:basedOn w:val="Normal"/>
    <w:next w:val="Heading2"/>
    <w:rsid w:val="00C7264F"/>
    <w:pPr>
      <w:keepNext/>
      <w:keepLines/>
      <w:tabs>
        <w:tab w:val="left" w:pos="2268"/>
      </w:tabs>
      <w:overflowPunct w:val="0"/>
      <w:autoSpaceDE w:val="0"/>
      <w:autoSpaceDN w:val="0"/>
      <w:adjustRightInd w:val="0"/>
      <w:spacing w:after="120"/>
      <w:ind w:left="992"/>
      <w:jc w:val="center"/>
      <w:textAlignment w:val="baseline"/>
      <w:outlineLvl w:val="0"/>
    </w:pPr>
    <w:rPr>
      <w:rFonts w:ascii="Arial" w:eastAsia="Times New Roman" w:hAnsi="Arial" w:cs="Arial"/>
      <w:b/>
      <w:bCs/>
      <w:szCs w:val="20"/>
    </w:rPr>
  </w:style>
  <w:style w:type="paragraph" w:customStyle="1" w:styleId="ni2">
    <w:name w:val="ni2"/>
    <w:basedOn w:val="Normal"/>
    <w:uiPriority w:val="99"/>
    <w:rsid w:val="00C7264F"/>
    <w:pPr>
      <w:keepLines/>
      <w:overflowPunct w:val="0"/>
      <w:autoSpaceDE w:val="0"/>
      <w:autoSpaceDN w:val="0"/>
      <w:adjustRightInd w:val="0"/>
      <w:spacing w:after="120"/>
      <w:jc w:val="both"/>
      <w:textAlignment w:val="baseline"/>
    </w:pPr>
    <w:rPr>
      <w:rFonts w:ascii="Arial" w:eastAsia="Times New Roman" w:hAnsi="Arial" w:cs="Times New Roman"/>
      <w:szCs w:val="20"/>
    </w:rPr>
  </w:style>
  <w:style w:type="paragraph" w:customStyle="1" w:styleId="ni3">
    <w:name w:val="ni3"/>
    <w:basedOn w:val="NormalIndent"/>
    <w:uiPriority w:val="99"/>
    <w:rsid w:val="00C7264F"/>
    <w:pPr>
      <w:tabs>
        <w:tab w:val="clear" w:pos="2268"/>
      </w:tabs>
      <w:ind w:left="0"/>
    </w:pPr>
  </w:style>
  <w:style w:type="paragraph" w:customStyle="1" w:styleId="ni4">
    <w:name w:val="ni4"/>
    <w:basedOn w:val="NormalIndent"/>
    <w:uiPriority w:val="99"/>
    <w:rsid w:val="00C7264F"/>
    <w:pPr>
      <w:ind w:left="0"/>
    </w:pPr>
  </w:style>
  <w:style w:type="paragraph" w:customStyle="1" w:styleId="dia3">
    <w:name w:val="dia3"/>
    <w:basedOn w:val="Normal"/>
    <w:uiPriority w:val="99"/>
    <w:rsid w:val="00C7264F"/>
    <w:pPr>
      <w:keepLines/>
      <w:tabs>
        <w:tab w:val="left" w:pos="2268"/>
      </w:tabs>
      <w:overflowPunct w:val="0"/>
      <w:autoSpaceDE w:val="0"/>
      <w:autoSpaceDN w:val="0"/>
      <w:adjustRightInd w:val="0"/>
      <w:spacing w:after="120"/>
      <w:jc w:val="both"/>
      <w:textAlignment w:val="baseline"/>
    </w:pPr>
    <w:rPr>
      <w:rFonts w:ascii="Arial" w:eastAsia="Times New Roman" w:hAnsi="Arial" w:cs="Times New Roman"/>
      <w:szCs w:val="20"/>
    </w:rPr>
  </w:style>
  <w:style w:type="paragraph" w:customStyle="1" w:styleId="dia4">
    <w:name w:val="dia4"/>
    <w:basedOn w:val="Normal"/>
    <w:uiPriority w:val="99"/>
    <w:rsid w:val="00C7264F"/>
    <w:pPr>
      <w:keepLines/>
      <w:tabs>
        <w:tab w:val="left" w:pos="2268"/>
      </w:tabs>
      <w:overflowPunct w:val="0"/>
      <w:autoSpaceDE w:val="0"/>
      <w:autoSpaceDN w:val="0"/>
      <w:adjustRightInd w:val="0"/>
      <w:spacing w:after="120"/>
      <w:jc w:val="both"/>
      <w:textAlignment w:val="baseline"/>
    </w:pPr>
    <w:rPr>
      <w:rFonts w:ascii="Arial" w:eastAsia="Times New Roman" w:hAnsi="Arial" w:cs="Times New Roman"/>
      <w:szCs w:val="20"/>
    </w:rPr>
  </w:style>
  <w:style w:type="paragraph" w:customStyle="1" w:styleId="preamble">
    <w:name w:val="preamble"/>
    <w:uiPriority w:val="99"/>
    <w:rsid w:val="00C7264F"/>
    <w:pPr>
      <w:numPr>
        <w:numId w:val="13"/>
      </w:numPr>
      <w:spacing w:after="120" w:line="240" w:lineRule="auto"/>
    </w:pPr>
    <w:rPr>
      <w:rFonts w:ascii="Arial" w:eastAsia="Times New Roman" w:hAnsi="Arial" w:cs="Times New Roman"/>
      <w:sz w:val="20"/>
      <w:szCs w:val="20"/>
    </w:rPr>
  </w:style>
  <w:style w:type="paragraph" w:customStyle="1" w:styleId="na2">
    <w:name w:val="na2"/>
    <w:basedOn w:val="ni2"/>
    <w:uiPriority w:val="99"/>
    <w:rsid w:val="00C7264F"/>
  </w:style>
  <w:style w:type="paragraph" w:customStyle="1" w:styleId="beilogo">
    <w:name w:val="beilogo"/>
    <w:basedOn w:val="Normal"/>
    <w:uiPriority w:val="99"/>
    <w:rsid w:val="00C7264F"/>
    <w:pPr>
      <w:keepLines/>
      <w:tabs>
        <w:tab w:val="left" w:pos="2268"/>
      </w:tabs>
      <w:overflowPunct w:val="0"/>
      <w:autoSpaceDE w:val="0"/>
      <w:autoSpaceDN w:val="0"/>
      <w:adjustRightInd w:val="0"/>
      <w:spacing w:after="120"/>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C7264F"/>
    <w:rPr>
      <w:rFonts w:cs="Times New Roman"/>
      <w:sz w:val="16"/>
    </w:rPr>
  </w:style>
  <w:style w:type="paragraph" w:styleId="CommentText">
    <w:name w:val="annotation text"/>
    <w:basedOn w:val="Normal"/>
    <w:link w:val="CommentTextChar"/>
    <w:uiPriority w:val="99"/>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character" w:customStyle="1" w:styleId="CommentTextChar">
    <w:name w:val="Comment Text Char"/>
    <w:basedOn w:val="DefaultParagraphFont"/>
    <w:link w:val="CommentText"/>
    <w:uiPriority w:val="99"/>
    <w:rsid w:val="00C7264F"/>
    <w:rPr>
      <w:rFonts w:ascii="Arial" w:eastAsia="Times New Roman" w:hAnsi="Arial" w:cs="Times New Roman"/>
      <w:sz w:val="20"/>
      <w:szCs w:val="20"/>
    </w:rPr>
  </w:style>
  <w:style w:type="paragraph" w:customStyle="1" w:styleId="dia">
    <w:name w:val="di(a)"/>
    <w:basedOn w:val="Normal"/>
    <w:uiPriority w:val="99"/>
    <w:rsid w:val="00C7264F"/>
    <w:pPr>
      <w:keepLines/>
      <w:numPr>
        <w:numId w:val="2"/>
      </w:numPr>
      <w:overflowPunct w:val="0"/>
      <w:autoSpaceDE w:val="0"/>
      <w:autoSpaceDN w:val="0"/>
      <w:adjustRightInd w:val="0"/>
      <w:spacing w:after="120"/>
      <w:jc w:val="both"/>
      <w:textAlignment w:val="baseline"/>
    </w:pPr>
    <w:rPr>
      <w:rFonts w:ascii="Arial" w:eastAsia="Times New Roman" w:hAnsi="Arial" w:cs="Times New Roman"/>
      <w:szCs w:val="20"/>
    </w:rPr>
  </w:style>
  <w:style w:type="paragraph" w:styleId="E-mailSignature">
    <w:name w:val="E-mail Signature"/>
    <w:basedOn w:val="Normal"/>
    <w:link w:val="E-mailSignatureChar"/>
    <w:uiPriority w:val="99"/>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character" w:customStyle="1" w:styleId="E-mailSignatureChar">
    <w:name w:val="E-mail Signature Char"/>
    <w:basedOn w:val="DefaultParagraphFont"/>
    <w:link w:val="E-mailSignature"/>
    <w:uiPriority w:val="99"/>
    <w:rsid w:val="00C7264F"/>
    <w:rPr>
      <w:rFonts w:ascii="Arial" w:eastAsia="Times New Roman" w:hAnsi="Arial" w:cs="Times New Roman"/>
      <w:sz w:val="20"/>
      <w:szCs w:val="20"/>
    </w:rPr>
  </w:style>
  <w:style w:type="character" w:styleId="EndnoteReference">
    <w:name w:val="endnote reference"/>
    <w:uiPriority w:val="99"/>
    <w:semiHidden/>
    <w:rsid w:val="00C7264F"/>
    <w:rPr>
      <w:rFonts w:cs="Times New Roman"/>
      <w:vertAlign w:val="superscript"/>
    </w:rPr>
  </w:style>
  <w:style w:type="paragraph" w:styleId="EndnoteText">
    <w:name w:val="endnote text"/>
    <w:basedOn w:val="Normal"/>
    <w:link w:val="EndnoteTextChar"/>
    <w:uiPriority w:val="99"/>
    <w:semiHidden/>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character" w:customStyle="1" w:styleId="EndnoteTextChar">
    <w:name w:val="Endnote Text Char"/>
    <w:basedOn w:val="DefaultParagraphFont"/>
    <w:link w:val="EndnoteText"/>
    <w:uiPriority w:val="99"/>
    <w:semiHidden/>
    <w:rsid w:val="00C7264F"/>
    <w:rPr>
      <w:rFonts w:ascii="Arial" w:eastAsia="Times New Roman" w:hAnsi="Arial" w:cs="Times New Roman"/>
      <w:sz w:val="20"/>
      <w:szCs w:val="20"/>
    </w:rPr>
  </w:style>
  <w:style w:type="paragraph" w:customStyle="1" w:styleId="extraclauses">
    <w:name w:val="extra_clauses"/>
    <w:basedOn w:val="Normal"/>
    <w:next w:val="Normal"/>
    <w:uiPriority w:val="99"/>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character" w:styleId="FollowedHyperlink">
    <w:name w:val="FollowedHyperlink"/>
    <w:uiPriority w:val="99"/>
    <w:rsid w:val="00C7264F"/>
    <w:rPr>
      <w:rFonts w:cs="Times New Roman"/>
      <w:color w:val="800080"/>
      <w:u w:val="single"/>
    </w:rPr>
  </w:style>
  <w:style w:type="paragraph" w:customStyle="1" w:styleId="footnote">
    <w:name w:val="footnote"/>
    <w:basedOn w:val="Normal"/>
    <w:uiPriority w:val="99"/>
    <w:rsid w:val="00C7264F"/>
    <w:pPr>
      <w:keepLines/>
      <w:tabs>
        <w:tab w:val="left" w:pos="2268"/>
      </w:tabs>
      <w:overflowPunct w:val="0"/>
      <w:autoSpaceDE w:val="0"/>
      <w:autoSpaceDN w:val="0"/>
      <w:adjustRightInd w:val="0"/>
      <w:spacing w:after="120" w:line="240" w:lineRule="atLeast"/>
      <w:jc w:val="both"/>
      <w:textAlignment w:val="baseline"/>
    </w:pPr>
    <w:rPr>
      <w:rFonts w:ascii="Arial" w:eastAsia="Times New Roman" w:hAnsi="Arial" w:cs="Times New Roman"/>
      <w:szCs w:val="20"/>
    </w:rPr>
  </w:style>
  <w:style w:type="character" w:customStyle="1" w:styleId="FootnoteCharacters">
    <w:name w:val="Footnote Characters"/>
    <w:uiPriority w:val="99"/>
    <w:rsid w:val="00C7264F"/>
    <w:rPr>
      <w:smallCaps/>
      <w:vertAlign w:val="superscript"/>
    </w:rPr>
  </w:style>
  <w:style w:type="paragraph" w:customStyle="1" w:styleId="footnoteseparator">
    <w:name w:val="footnote separator"/>
    <w:basedOn w:val="Normal"/>
    <w:uiPriority w:val="99"/>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vanish/>
      <w:color w:val="000080"/>
      <w:szCs w:val="20"/>
    </w:rPr>
  </w:style>
  <w:style w:type="paragraph" w:customStyle="1" w:styleId="heading">
    <w:name w:val="heading"/>
    <w:basedOn w:val="Normal"/>
    <w:next w:val="Heading1"/>
    <w:uiPriority w:val="99"/>
    <w:rsid w:val="00C7264F"/>
    <w:pPr>
      <w:keepLines/>
      <w:tabs>
        <w:tab w:val="left" w:pos="2268"/>
      </w:tabs>
      <w:overflowPunct w:val="0"/>
      <w:autoSpaceDE w:val="0"/>
      <w:autoSpaceDN w:val="0"/>
      <w:adjustRightInd w:val="0"/>
      <w:spacing w:after="720"/>
      <w:ind w:left="6096" w:hanging="6096"/>
      <w:textAlignment w:val="baseline"/>
    </w:pPr>
    <w:rPr>
      <w:rFonts w:ascii="Arial" w:eastAsia="Times New Roman" w:hAnsi="Arial" w:cs="Times New Roman"/>
      <w:color w:val="000080"/>
      <w:szCs w:val="20"/>
    </w:rPr>
  </w:style>
  <w:style w:type="character" w:styleId="Hyperlink">
    <w:name w:val="Hyperlink"/>
    <w:uiPriority w:val="99"/>
    <w:rsid w:val="00C7264F"/>
    <w:rPr>
      <w:rFonts w:cs="Times New Roman"/>
      <w:color w:val="0000FF"/>
      <w:u w:val="single"/>
    </w:rPr>
  </w:style>
  <w:style w:type="paragraph" w:styleId="Index1">
    <w:name w:val="index 1"/>
    <w:basedOn w:val="Normal"/>
    <w:next w:val="Normal"/>
    <w:uiPriority w:val="99"/>
    <w:semiHidden/>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paragraph" w:styleId="Index2">
    <w:name w:val="index 2"/>
    <w:basedOn w:val="Normal"/>
    <w:next w:val="Normal"/>
    <w:uiPriority w:val="99"/>
    <w:semiHidden/>
    <w:rsid w:val="00C7264F"/>
    <w:pPr>
      <w:keepLines/>
      <w:tabs>
        <w:tab w:val="left" w:pos="2268"/>
      </w:tabs>
      <w:overflowPunct w:val="0"/>
      <w:autoSpaceDE w:val="0"/>
      <w:autoSpaceDN w:val="0"/>
      <w:adjustRightInd w:val="0"/>
      <w:spacing w:after="120"/>
      <w:ind w:left="283"/>
      <w:jc w:val="both"/>
      <w:textAlignment w:val="baseline"/>
    </w:pPr>
    <w:rPr>
      <w:rFonts w:ascii="Arial" w:eastAsia="Times New Roman" w:hAnsi="Arial" w:cs="Times New Roman"/>
      <w:szCs w:val="20"/>
    </w:rPr>
  </w:style>
  <w:style w:type="paragraph" w:styleId="Index3">
    <w:name w:val="index 3"/>
    <w:basedOn w:val="Normal"/>
    <w:next w:val="Normal"/>
    <w:uiPriority w:val="99"/>
    <w:semiHidden/>
    <w:rsid w:val="00C7264F"/>
    <w:pPr>
      <w:keepLines/>
      <w:tabs>
        <w:tab w:val="left" w:pos="2268"/>
      </w:tabs>
      <w:overflowPunct w:val="0"/>
      <w:autoSpaceDE w:val="0"/>
      <w:autoSpaceDN w:val="0"/>
      <w:adjustRightInd w:val="0"/>
      <w:spacing w:after="120"/>
      <w:ind w:left="566"/>
      <w:jc w:val="both"/>
      <w:textAlignment w:val="baseline"/>
    </w:pPr>
    <w:rPr>
      <w:rFonts w:ascii="Arial" w:eastAsia="Times New Roman" w:hAnsi="Arial" w:cs="Times New Roman"/>
      <w:szCs w:val="20"/>
    </w:rPr>
  </w:style>
  <w:style w:type="paragraph" w:styleId="Index4">
    <w:name w:val="index 4"/>
    <w:basedOn w:val="Normal"/>
    <w:next w:val="Normal"/>
    <w:uiPriority w:val="99"/>
    <w:semiHidden/>
    <w:rsid w:val="00C7264F"/>
    <w:pPr>
      <w:keepLines/>
      <w:tabs>
        <w:tab w:val="left" w:pos="2268"/>
      </w:tabs>
      <w:overflowPunct w:val="0"/>
      <w:autoSpaceDE w:val="0"/>
      <w:autoSpaceDN w:val="0"/>
      <w:adjustRightInd w:val="0"/>
      <w:spacing w:after="120"/>
      <w:ind w:left="849"/>
      <w:jc w:val="both"/>
      <w:textAlignment w:val="baseline"/>
    </w:pPr>
    <w:rPr>
      <w:rFonts w:ascii="Arial" w:eastAsia="Times New Roman" w:hAnsi="Arial" w:cs="Times New Roman"/>
      <w:szCs w:val="20"/>
    </w:rPr>
  </w:style>
  <w:style w:type="paragraph" w:styleId="Index5">
    <w:name w:val="index 5"/>
    <w:basedOn w:val="Normal"/>
    <w:next w:val="Normal"/>
    <w:uiPriority w:val="99"/>
    <w:semiHidden/>
    <w:rsid w:val="00C7264F"/>
    <w:pPr>
      <w:keepLines/>
      <w:tabs>
        <w:tab w:val="left" w:pos="2268"/>
      </w:tabs>
      <w:overflowPunct w:val="0"/>
      <w:autoSpaceDE w:val="0"/>
      <w:autoSpaceDN w:val="0"/>
      <w:adjustRightInd w:val="0"/>
      <w:spacing w:after="120"/>
      <w:ind w:left="1132"/>
      <w:jc w:val="both"/>
      <w:textAlignment w:val="baseline"/>
    </w:pPr>
    <w:rPr>
      <w:rFonts w:ascii="Arial" w:eastAsia="Times New Roman" w:hAnsi="Arial" w:cs="Times New Roman"/>
      <w:szCs w:val="20"/>
    </w:rPr>
  </w:style>
  <w:style w:type="paragraph" w:styleId="Index6">
    <w:name w:val="index 6"/>
    <w:basedOn w:val="Normal"/>
    <w:next w:val="Normal"/>
    <w:uiPriority w:val="99"/>
    <w:semiHidden/>
    <w:rsid w:val="00C7264F"/>
    <w:pPr>
      <w:keepLines/>
      <w:tabs>
        <w:tab w:val="left" w:pos="2268"/>
      </w:tabs>
      <w:overflowPunct w:val="0"/>
      <w:autoSpaceDE w:val="0"/>
      <w:autoSpaceDN w:val="0"/>
      <w:adjustRightInd w:val="0"/>
      <w:spacing w:after="120"/>
      <w:ind w:left="1415"/>
      <w:jc w:val="both"/>
      <w:textAlignment w:val="baseline"/>
    </w:pPr>
    <w:rPr>
      <w:rFonts w:ascii="Arial" w:eastAsia="Times New Roman" w:hAnsi="Arial" w:cs="Times New Roman"/>
      <w:szCs w:val="20"/>
    </w:rPr>
  </w:style>
  <w:style w:type="paragraph" w:styleId="Index7">
    <w:name w:val="index 7"/>
    <w:basedOn w:val="Normal"/>
    <w:next w:val="Normal"/>
    <w:uiPriority w:val="99"/>
    <w:semiHidden/>
    <w:rsid w:val="00C7264F"/>
    <w:pPr>
      <w:keepLines/>
      <w:tabs>
        <w:tab w:val="left" w:pos="2268"/>
      </w:tabs>
      <w:overflowPunct w:val="0"/>
      <w:autoSpaceDE w:val="0"/>
      <w:autoSpaceDN w:val="0"/>
      <w:adjustRightInd w:val="0"/>
      <w:spacing w:after="120"/>
      <w:ind w:left="1698"/>
      <w:jc w:val="both"/>
      <w:textAlignment w:val="baseline"/>
    </w:pPr>
    <w:rPr>
      <w:rFonts w:ascii="Arial" w:eastAsia="Times New Roman" w:hAnsi="Arial" w:cs="Times New Roman"/>
      <w:szCs w:val="20"/>
    </w:rPr>
  </w:style>
  <w:style w:type="paragraph" w:styleId="Index8">
    <w:name w:val="index 8"/>
    <w:basedOn w:val="Normal"/>
    <w:next w:val="Normal"/>
    <w:autoRedefine/>
    <w:uiPriority w:val="99"/>
    <w:semiHidden/>
    <w:rsid w:val="00C7264F"/>
    <w:pPr>
      <w:keepLines/>
      <w:tabs>
        <w:tab w:val="left" w:pos="1418"/>
        <w:tab w:val="left" w:pos="2268"/>
      </w:tabs>
      <w:overflowPunct w:val="0"/>
      <w:autoSpaceDE w:val="0"/>
      <w:autoSpaceDN w:val="0"/>
      <w:adjustRightInd w:val="0"/>
      <w:spacing w:after="120"/>
      <w:ind w:left="993"/>
      <w:jc w:val="both"/>
      <w:textAlignment w:val="baseline"/>
    </w:pPr>
    <w:rPr>
      <w:rFonts w:ascii="Arial" w:eastAsia="Times New Roman" w:hAnsi="Arial" w:cs="Times New Roman"/>
      <w:szCs w:val="20"/>
    </w:rPr>
  </w:style>
  <w:style w:type="paragraph" w:styleId="Index9">
    <w:name w:val="index 9"/>
    <w:basedOn w:val="Normal"/>
    <w:next w:val="Normal"/>
    <w:autoRedefine/>
    <w:uiPriority w:val="99"/>
    <w:semiHidden/>
    <w:rsid w:val="00C7264F"/>
    <w:pPr>
      <w:keepLines/>
      <w:tabs>
        <w:tab w:val="left" w:pos="2268"/>
      </w:tabs>
      <w:overflowPunct w:val="0"/>
      <w:autoSpaceDE w:val="0"/>
      <w:autoSpaceDN w:val="0"/>
      <w:adjustRightInd w:val="0"/>
      <w:spacing w:after="120"/>
      <w:ind w:left="1800" w:hanging="200"/>
      <w:jc w:val="both"/>
      <w:textAlignment w:val="baseline"/>
    </w:pPr>
    <w:rPr>
      <w:rFonts w:ascii="Arial" w:eastAsia="Times New Roman" w:hAnsi="Arial" w:cs="Times New Roman"/>
      <w:szCs w:val="20"/>
    </w:rPr>
  </w:style>
  <w:style w:type="paragraph" w:styleId="IndexHeading">
    <w:name w:val="index heading"/>
    <w:basedOn w:val="Normal"/>
    <w:next w:val="Index1"/>
    <w:uiPriority w:val="99"/>
    <w:semiHidden/>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paragraph" w:customStyle="1" w:styleId="Left">
    <w:name w:val="Left"/>
    <w:basedOn w:val="Normal"/>
    <w:uiPriority w:val="99"/>
    <w:rsid w:val="00C7264F"/>
    <w:pPr>
      <w:keepLines/>
      <w:tabs>
        <w:tab w:val="left" w:pos="1701"/>
        <w:tab w:val="left" w:pos="2268"/>
      </w:tabs>
      <w:overflowPunct w:val="0"/>
      <w:autoSpaceDE w:val="0"/>
      <w:autoSpaceDN w:val="0"/>
      <w:adjustRightInd w:val="0"/>
      <w:spacing w:after="120"/>
      <w:textAlignment w:val="baseline"/>
    </w:pPr>
    <w:rPr>
      <w:rFonts w:ascii="Arial" w:eastAsia="Times New Roman" w:hAnsi="Arial" w:cs="Times New Roman"/>
      <w:color w:val="000080"/>
      <w:szCs w:val="20"/>
    </w:rPr>
  </w:style>
  <w:style w:type="paragraph" w:styleId="ListBullet">
    <w:name w:val="List Bullet"/>
    <w:basedOn w:val="Normal"/>
    <w:autoRedefine/>
    <w:uiPriority w:val="99"/>
    <w:rsid w:val="00C7264F"/>
    <w:pPr>
      <w:numPr>
        <w:numId w:val="1"/>
      </w:numPr>
    </w:pPr>
    <w:rPr>
      <w:rFonts w:ascii="Arial" w:eastAsia="Times New Roman" w:hAnsi="Arial" w:cs="Times New Roman"/>
      <w:sz w:val="24"/>
      <w:szCs w:val="24"/>
    </w:rPr>
  </w:style>
  <w:style w:type="paragraph" w:customStyle="1" w:styleId="nii">
    <w:name w:val="ni(i)"/>
    <w:basedOn w:val="NormalIndent"/>
    <w:uiPriority w:val="99"/>
    <w:rsid w:val="00C7264F"/>
    <w:pPr>
      <w:numPr>
        <w:ilvl w:val="5"/>
        <w:numId w:val="3"/>
      </w:numPr>
    </w:pPr>
  </w:style>
  <w:style w:type="paragraph" w:customStyle="1" w:styleId="nia">
    <w:name w:val="ni(a)"/>
    <w:basedOn w:val="nii"/>
    <w:uiPriority w:val="99"/>
    <w:rsid w:val="00C7264F"/>
    <w:pPr>
      <w:numPr>
        <w:ilvl w:val="0"/>
        <w:numId w:val="4"/>
      </w:numPr>
      <w:ind w:hanging="360"/>
    </w:pPr>
  </w:style>
  <w:style w:type="paragraph" w:customStyle="1" w:styleId="numberedparagraph">
    <w:name w:val="numbered_paragraph"/>
    <w:uiPriority w:val="99"/>
    <w:rsid w:val="00C7264F"/>
    <w:pPr>
      <w:spacing w:after="0" w:line="240" w:lineRule="auto"/>
    </w:pPr>
    <w:rPr>
      <w:rFonts w:ascii="Arial" w:eastAsia="Times New Roman" w:hAnsi="Arial" w:cs="Times New Roman"/>
      <w:sz w:val="20"/>
      <w:szCs w:val="20"/>
    </w:rPr>
  </w:style>
  <w:style w:type="paragraph" w:customStyle="1" w:styleId="numberedindent">
    <w:name w:val="numberedindent"/>
    <w:basedOn w:val="Normal"/>
    <w:rsid w:val="00C7264F"/>
    <w:pPr>
      <w:keepLines/>
      <w:overflowPunct w:val="0"/>
      <w:autoSpaceDE w:val="0"/>
      <w:autoSpaceDN w:val="0"/>
      <w:adjustRightInd w:val="0"/>
      <w:spacing w:after="120"/>
      <w:ind w:hanging="555"/>
      <w:jc w:val="both"/>
      <w:textAlignment w:val="baseline"/>
    </w:pPr>
    <w:rPr>
      <w:rFonts w:ascii="Arial" w:eastAsia="Times New Roman" w:hAnsi="Arial" w:cs="Times New Roman"/>
      <w:szCs w:val="20"/>
    </w:rPr>
  </w:style>
  <w:style w:type="paragraph" w:customStyle="1" w:styleId="para1">
    <w:name w:val="para (1)"/>
    <w:uiPriority w:val="99"/>
    <w:rsid w:val="00C7264F"/>
    <w:pPr>
      <w:numPr>
        <w:numId w:val="6"/>
      </w:numPr>
      <w:spacing w:after="120" w:line="240" w:lineRule="auto"/>
      <w:ind w:left="993" w:hanging="709"/>
    </w:pPr>
    <w:rPr>
      <w:rFonts w:ascii="Arial" w:eastAsia="Times New Roman" w:hAnsi="Arial" w:cs="Times New Roman"/>
      <w:sz w:val="20"/>
      <w:szCs w:val="20"/>
    </w:rPr>
  </w:style>
  <w:style w:type="paragraph" w:customStyle="1" w:styleId="schedpara">
    <w:name w:val="schedpara"/>
    <w:basedOn w:val="Normal"/>
    <w:next w:val="Normal"/>
    <w:uiPriority w:val="99"/>
    <w:rsid w:val="00C7264F"/>
    <w:pPr>
      <w:keepLines/>
      <w:numPr>
        <w:numId w:val="7"/>
      </w:numPr>
      <w:tabs>
        <w:tab w:val="clear" w:pos="1008"/>
        <w:tab w:val="left" w:pos="992"/>
      </w:tabs>
      <w:overflowPunct w:val="0"/>
      <w:autoSpaceDE w:val="0"/>
      <w:autoSpaceDN w:val="0"/>
      <w:adjustRightInd w:val="0"/>
      <w:spacing w:after="120"/>
      <w:ind w:left="992" w:hanging="992"/>
      <w:jc w:val="both"/>
      <w:textAlignment w:val="baseline"/>
      <w:outlineLvl w:val="2"/>
    </w:pPr>
    <w:rPr>
      <w:rFonts w:ascii="Arial" w:eastAsia="Times New Roman" w:hAnsi="Arial" w:cs="Times New Roman"/>
      <w:b/>
      <w:bCs/>
      <w:noProof/>
      <w:szCs w:val="20"/>
    </w:rPr>
  </w:style>
  <w:style w:type="paragraph" w:customStyle="1" w:styleId="Schedule">
    <w:name w:val="Schedule"/>
    <w:basedOn w:val="Normal"/>
    <w:next w:val="Normal"/>
    <w:uiPriority w:val="99"/>
    <w:rsid w:val="00C7264F"/>
    <w:pPr>
      <w:keepLines/>
      <w:overflowPunct w:val="0"/>
      <w:autoSpaceDE w:val="0"/>
      <w:autoSpaceDN w:val="0"/>
      <w:adjustRightInd w:val="0"/>
      <w:spacing w:after="120"/>
      <w:ind w:firstLine="567"/>
      <w:jc w:val="right"/>
      <w:textAlignment w:val="baseline"/>
      <w:outlineLvl w:val="0"/>
    </w:pPr>
    <w:rPr>
      <w:rFonts w:ascii="Arial" w:eastAsia="Times New Roman" w:hAnsi="Arial" w:cs="Times New Roman"/>
      <w:b/>
      <w:spacing w:val="26"/>
      <w:szCs w:val="20"/>
    </w:rPr>
  </w:style>
  <w:style w:type="paragraph" w:customStyle="1" w:styleId="subschedule">
    <w:name w:val="subschedule"/>
    <w:basedOn w:val="Heading9"/>
    <w:uiPriority w:val="99"/>
    <w:rsid w:val="00C7264F"/>
    <w:pPr>
      <w:numPr>
        <w:numId w:val="5"/>
      </w:numPr>
      <w:ind w:left="0" w:firstLine="567"/>
      <w:outlineLvl w:val="1"/>
    </w:pPr>
    <w:rPr>
      <w:spacing w:val="26"/>
    </w:rPr>
  </w:style>
  <w:style w:type="paragraph" w:styleId="Subtitle">
    <w:name w:val="Subtitle"/>
    <w:basedOn w:val="Normal"/>
    <w:next w:val="Normal"/>
    <w:link w:val="SubtitleChar"/>
    <w:uiPriority w:val="11"/>
    <w:qFormat/>
    <w:rsid w:val="009D12F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D12FB"/>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semiHidden/>
    <w:rsid w:val="00C7264F"/>
    <w:pPr>
      <w:keepLines/>
      <w:tabs>
        <w:tab w:val="left" w:pos="2268"/>
      </w:tabs>
      <w:overflowPunct w:val="0"/>
      <w:autoSpaceDE w:val="0"/>
      <w:autoSpaceDN w:val="0"/>
      <w:adjustRightInd w:val="0"/>
      <w:spacing w:after="120"/>
      <w:ind w:left="400" w:hanging="400"/>
      <w:jc w:val="both"/>
      <w:textAlignment w:val="baseline"/>
    </w:pPr>
    <w:rPr>
      <w:rFonts w:ascii="Arial" w:eastAsia="Times New Roman" w:hAnsi="Arial" w:cs="Times New Roman"/>
      <w:szCs w:val="20"/>
    </w:rPr>
  </w:style>
  <w:style w:type="paragraph" w:styleId="TOC1">
    <w:name w:val="toc 1"/>
    <w:basedOn w:val="Normal"/>
    <w:next w:val="Normal"/>
    <w:uiPriority w:val="39"/>
    <w:rsid w:val="00C7264F"/>
    <w:pPr>
      <w:keepLines/>
      <w:overflowPunct w:val="0"/>
      <w:autoSpaceDE w:val="0"/>
      <w:autoSpaceDN w:val="0"/>
      <w:adjustRightInd w:val="0"/>
      <w:textAlignment w:val="baseline"/>
    </w:pPr>
    <w:rPr>
      <w:rFonts w:ascii="Times New Roman" w:eastAsia="Times New Roman" w:hAnsi="Times New Roman" w:cs="Times New Roman"/>
      <w:b/>
      <w:bCs/>
      <w:i/>
      <w:iCs/>
      <w:szCs w:val="28"/>
    </w:rPr>
  </w:style>
  <w:style w:type="paragraph" w:styleId="TOC2">
    <w:name w:val="toc 2"/>
    <w:basedOn w:val="Normal"/>
    <w:next w:val="Normal"/>
    <w:uiPriority w:val="39"/>
    <w:rsid w:val="00C7264F"/>
    <w:pPr>
      <w:keepLines/>
      <w:overflowPunct w:val="0"/>
      <w:autoSpaceDE w:val="0"/>
      <w:autoSpaceDN w:val="0"/>
      <w:adjustRightInd w:val="0"/>
      <w:ind w:left="200"/>
      <w:textAlignment w:val="baseline"/>
    </w:pPr>
    <w:rPr>
      <w:rFonts w:ascii="Times New Roman" w:eastAsia="Times New Roman" w:hAnsi="Times New Roman" w:cs="Times New Roman"/>
      <w:b/>
      <w:bCs/>
      <w:szCs w:val="26"/>
    </w:rPr>
  </w:style>
  <w:style w:type="paragraph" w:styleId="TOC3">
    <w:name w:val="toc 3"/>
    <w:basedOn w:val="Normal"/>
    <w:next w:val="Normal"/>
    <w:uiPriority w:val="39"/>
    <w:rsid w:val="00C7264F"/>
    <w:pPr>
      <w:keepLines/>
      <w:overflowPunct w:val="0"/>
      <w:autoSpaceDE w:val="0"/>
      <w:autoSpaceDN w:val="0"/>
      <w:adjustRightInd w:val="0"/>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C7264F"/>
    <w:pPr>
      <w:keepLines/>
      <w:overflowPunct w:val="0"/>
      <w:autoSpaceDE w:val="0"/>
      <w:autoSpaceDN w:val="0"/>
      <w:adjustRightInd w:val="0"/>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C7264F"/>
    <w:pPr>
      <w:keepLines/>
      <w:overflowPunct w:val="0"/>
      <w:autoSpaceDE w:val="0"/>
      <w:autoSpaceDN w:val="0"/>
      <w:adjustRightInd w:val="0"/>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C7264F"/>
    <w:pPr>
      <w:keepLines/>
      <w:overflowPunct w:val="0"/>
      <w:autoSpaceDE w:val="0"/>
      <w:autoSpaceDN w:val="0"/>
      <w:adjustRightInd w:val="0"/>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C7264F"/>
    <w:pPr>
      <w:keepLines/>
      <w:overflowPunct w:val="0"/>
      <w:autoSpaceDE w:val="0"/>
      <w:autoSpaceDN w:val="0"/>
      <w:adjustRightInd w:val="0"/>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C7264F"/>
    <w:pPr>
      <w:keepLines/>
      <w:overflowPunct w:val="0"/>
      <w:autoSpaceDE w:val="0"/>
      <w:autoSpaceDN w:val="0"/>
      <w:adjustRightInd w:val="0"/>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C7264F"/>
    <w:pPr>
      <w:keepLines/>
      <w:overflowPunct w:val="0"/>
      <w:autoSpaceDE w:val="0"/>
      <w:autoSpaceDN w:val="0"/>
      <w:adjustRightInd w:val="0"/>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C7264F"/>
    <w:pPr>
      <w:keepLines/>
      <w:tabs>
        <w:tab w:val="left" w:pos="2268"/>
      </w:tabs>
      <w:overflowPunct w:val="0"/>
      <w:autoSpaceDE w:val="0"/>
      <w:autoSpaceDN w:val="0"/>
      <w:adjustRightInd w:val="0"/>
      <w:ind w:left="57" w:right="987"/>
      <w:textAlignment w:val="baseline"/>
    </w:pPr>
    <w:rPr>
      <w:rFonts w:ascii="Arial" w:eastAsia="Times New Roman" w:hAnsi="Arial" w:cs="Arial"/>
      <w:szCs w:val="20"/>
    </w:rPr>
  </w:style>
  <w:style w:type="paragraph" w:styleId="BalloonText">
    <w:name w:val="Balloon Text"/>
    <w:basedOn w:val="Normal"/>
    <w:link w:val="BalloonTextChar"/>
    <w:uiPriority w:val="99"/>
    <w:semiHidden/>
    <w:rsid w:val="00C7264F"/>
    <w:pPr>
      <w:keepLines/>
      <w:tabs>
        <w:tab w:val="left" w:pos="2268"/>
      </w:tabs>
      <w:overflowPunct w:val="0"/>
      <w:autoSpaceDE w:val="0"/>
      <w:autoSpaceDN w:val="0"/>
      <w:adjustRightInd w:val="0"/>
      <w:spacing w:after="120"/>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C7264F"/>
    <w:rPr>
      <w:rFonts w:ascii="Tahoma" w:eastAsia="Times New Roman" w:hAnsi="Tahoma" w:cs="Tahoma"/>
      <w:sz w:val="16"/>
      <w:szCs w:val="16"/>
    </w:rPr>
  </w:style>
  <w:style w:type="character" w:customStyle="1" w:styleId="NormalIndentChar">
    <w:name w:val="Normal Indent Char"/>
    <w:uiPriority w:val="99"/>
    <w:rsid w:val="00C7264F"/>
    <w:rPr>
      <w:rFonts w:ascii="Arial" w:hAnsi="Arial"/>
      <w:lang w:val="en-GB" w:eastAsia="en-US"/>
    </w:rPr>
  </w:style>
  <w:style w:type="character" w:customStyle="1" w:styleId="ni4Char">
    <w:name w:val="ni4 Char"/>
    <w:uiPriority w:val="99"/>
    <w:rsid w:val="00C7264F"/>
    <w:rPr>
      <w:rFonts w:ascii="Arial" w:hAnsi="Arial" w:cs="Times New Roman"/>
      <w:lang w:val="en-GB" w:eastAsia="en-US" w:bidi="ar-SA"/>
    </w:rPr>
  </w:style>
  <w:style w:type="paragraph" w:customStyle="1" w:styleId="ListDash">
    <w:name w:val="List Dash"/>
    <w:basedOn w:val="Normal"/>
    <w:uiPriority w:val="99"/>
    <w:rsid w:val="00C7264F"/>
    <w:pPr>
      <w:numPr>
        <w:numId w:val="9"/>
      </w:numPr>
      <w:spacing w:after="120"/>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C7264F"/>
    <w:pPr>
      <w:ind w:left="1537"/>
      <w:outlineLvl w:val="9"/>
    </w:pPr>
  </w:style>
  <w:style w:type="paragraph" w:customStyle="1" w:styleId="Tiret1">
    <w:name w:val="Tiret 1"/>
    <w:basedOn w:val="Normal"/>
    <w:uiPriority w:val="99"/>
    <w:rsid w:val="00C7264F"/>
    <w:pPr>
      <w:numPr>
        <w:numId w:val="10"/>
      </w:numPr>
      <w:spacing w:after="120"/>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C7264F"/>
    <w:pPr>
      <w:tabs>
        <w:tab w:val="left" w:pos="2160"/>
      </w:tabs>
      <w:spacing w:after="240"/>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C7264F"/>
    <w:pPr>
      <w:spacing w:after="240"/>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C7264F"/>
    <w:pPr>
      <w:numPr>
        <w:numId w:val="11"/>
      </w:numPr>
      <w:spacing w:after="240"/>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C7264F"/>
    <w:pPr>
      <w:numPr>
        <w:numId w:val="12"/>
      </w:numPr>
      <w:spacing w:after="240"/>
      <w:jc w:val="both"/>
    </w:pPr>
    <w:rPr>
      <w:rFonts w:ascii="Times New Roman" w:eastAsia="Times New Roman" w:hAnsi="Times New Roman" w:cs="Times New Roman"/>
      <w:sz w:val="24"/>
      <w:szCs w:val="20"/>
    </w:rPr>
  </w:style>
  <w:style w:type="paragraph" w:customStyle="1" w:styleId="Text2">
    <w:name w:val="Text 2"/>
    <w:basedOn w:val="Normal"/>
    <w:uiPriority w:val="99"/>
    <w:rsid w:val="00C7264F"/>
    <w:pPr>
      <w:tabs>
        <w:tab w:val="left" w:pos="2161"/>
      </w:tabs>
      <w:spacing w:after="240"/>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uiPriority w:val="99"/>
    <w:rsid w:val="00C7264F"/>
    <w:pPr>
      <w:tabs>
        <w:tab w:val="num" w:pos="720"/>
      </w:tabs>
      <w:spacing w:after="240"/>
      <w:ind w:left="720" w:hanging="720"/>
      <w:outlineLvl w:val="9"/>
    </w:pPr>
    <w:rPr>
      <w:rFonts w:ascii="Times New Roman" w:hAnsi="Times New Roman"/>
      <w:sz w:val="22"/>
      <w:lang w:eastAsia="en-GB"/>
    </w:rPr>
  </w:style>
  <w:style w:type="paragraph" w:customStyle="1" w:styleId="CM25">
    <w:name w:val="CM25"/>
    <w:basedOn w:val="Normal"/>
    <w:next w:val="Normal"/>
    <w:uiPriority w:val="99"/>
    <w:rsid w:val="00C7264F"/>
    <w:pPr>
      <w:widowControl w:val="0"/>
      <w:autoSpaceDE w:val="0"/>
      <w:autoSpaceDN w:val="0"/>
      <w:adjustRightInd w:val="0"/>
      <w:spacing w:after="240"/>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C7264F"/>
    <w:pPr>
      <w:widowControl w:val="0"/>
      <w:autoSpaceDE w:val="0"/>
      <w:autoSpaceDN w:val="0"/>
      <w:adjustRightInd w:val="0"/>
      <w:spacing w:after="480"/>
    </w:pPr>
    <w:rPr>
      <w:rFonts w:ascii="Times New Roman" w:eastAsia="Times New Roman" w:hAnsi="Times New Roman" w:cs="Times New Roman"/>
      <w:sz w:val="24"/>
      <w:szCs w:val="24"/>
      <w:lang w:eastAsia="en-GB"/>
    </w:rPr>
  </w:style>
  <w:style w:type="paragraph" w:customStyle="1" w:styleId="Default">
    <w:name w:val="Default"/>
    <w:rsid w:val="00C726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CM1">
    <w:name w:val="CM1"/>
    <w:basedOn w:val="Default"/>
    <w:next w:val="Default"/>
    <w:uiPriority w:val="99"/>
    <w:rsid w:val="00C7264F"/>
    <w:rPr>
      <w:rFonts w:ascii="CLPPH D+ Adv ALBR" w:hAnsi="CLPPH D+ Adv ALBR" w:cs="CLPPH D+ Adv ALBR"/>
      <w:color w:val="auto"/>
    </w:rPr>
  </w:style>
  <w:style w:type="paragraph" w:customStyle="1" w:styleId="CM10">
    <w:name w:val="CM10"/>
    <w:basedOn w:val="Default"/>
    <w:next w:val="Default"/>
    <w:uiPriority w:val="99"/>
    <w:rsid w:val="00C7264F"/>
    <w:pPr>
      <w:spacing w:after="170"/>
    </w:pPr>
    <w:rPr>
      <w:rFonts w:ascii="CLPPH D+ Adv ALBR" w:hAnsi="CLPPH D+ Adv ALBR" w:cs="CLPPH D+ Adv ALBR"/>
      <w:color w:val="auto"/>
    </w:rPr>
  </w:style>
  <w:style w:type="paragraph" w:customStyle="1" w:styleId="CM8">
    <w:name w:val="CM8"/>
    <w:basedOn w:val="Default"/>
    <w:next w:val="Default"/>
    <w:uiPriority w:val="99"/>
    <w:rsid w:val="00C7264F"/>
    <w:pPr>
      <w:spacing w:after="300"/>
    </w:pPr>
    <w:rPr>
      <w:rFonts w:ascii="CLPPH D+ Adv ALBR" w:hAnsi="CLPPH D+ Adv ALBR" w:cs="CLPPH D+ Adv ALBR"/>
      <w:color w:val="auto"/>
    </w:rPr>
  </w:style>
  <w:style w:type="paragraph" w:customStyle="1" w:styleId="CM3">
    <w:name w:val="CM3"/>
    <w:basedOn w:val="Default"/>
    <w:next w:val="Default"/>
    <w:uiPriority w:val="99"/>
    <w:rsid w:val="00C7264F"/>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C7264F"/>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C7264F"/>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C7264F"/>
    <w:pPr>
      <w:spacing w:before="100" w:beforeAutospacing="1" w:after="100" w:afterAutospacing="1"/>
    </w:pPr>
    <w:rPr>
      <w:rFonts w:ascii="Times New Roman" w:eastAsia="Times New Roman" w:hAnsi="Times New Roman" w:cs="Times New Roman"/>
      <w:sz w:val="24"/>
      <w:szCs w:val="24"/>
      <w:lang w:eastAsia="en-GB"/>
    </w:rPr>
  </w:style>
  <w:style w:type="paragraph" w:styleId="List2">
    <w:name w:val="List 2"/>
    <w:basedOn w:val="Normal"/>
    <w:uiPriority w:val="99"/>
    <w:rsid w:val="00C7264F"/>
    <w:pPr>
      <w:keepLines/>
      <w:tabs>
        <w:tab w:val="left" w:pos="2268"/>
      </w:tabs>
      <w:overflowPunct w:val="0"/>
      <w:autoSpaceDE w:val="0"/>
      <w:autoSpaceDN w:val="0"/>
      <w:adjustRightInd w:val="0"/>
      <w:spacing w:after="120"/>
      <w:ind w:left="566" w:hanging="283"/>
      <w:jc w:val="both"/>
      <w:textAlignment w:val="baseline"/>
    </w:pPr>
    <w:rPr>
      <w:rFonts w:ascii="Arial" w:eastAsia="Times New Roman" w:hAnsi="Arial" w:cs="Times New Roman"/>
      <w:szCs w:val="20"/>
    </w:rPr>
  </w:style>
  <w:style w:type="paragraph" w:styleId="CommentSubject">
    <w:name w:val="annotation subject"/>
    <w:basedOn w:val="CommentText"/>
    <w:next w:val="CommentText"/>
    <w:link w:val="CommentSubjectChar"/>
    <w:uiPriority w:val="99"/>
    <w:semiHidden/>
    <w:rsid w:val="00C7264F"/>
    <w:rPr>
      <w:b/>
      <w:bCs/>
    </w:rPr>
  </w:style>
  <w:style w:type="character" w:customStyle="1" w:styleId="CommentSubjectChar">
    <w:name w:val="Comment Subject Char"/>
    <w:basedOn w:val="CommentTextChar"/>
    <w:link w:val="CommentSubject"/>
    <w:uiPriority w:val="99"/>
    <w:semiHidden/>
    <w:rsid w:val="00C7264F"/>
    <w:rPr>
      <w:rFonts w:ascii="Arial" w:eastAsia="Times New Roman" w:hAnsi="Arial" w:cs="Times New Roman"/>
      <w:b/>
      <w:bCs/>
      <w:sz w:val="20"/>
      <w:szCs w:val="20"/>
    </w:rPr>
  </w:style>
  <w:style w:type="character" w:customStyle="1" w:styleId="DeltaViewInsertion">
    <w:name w:val="DeltaView Insertion"/>
    <w:uiPriority w:val="99"/>
    <w:rsid w:val="00C7264F"/>
    <w:rPr>
      <w:color w:val="0000FF"/>
      <w:spacing w:val="0"/>
      <w:u w:val="double"/>
    </w:rPr>
  </w:style>
  <w:style w:type="character" w:customStyle="1" w:styleId="DeltaViewMoveDestination">
    <w:name w:val="DeltaView Move Destination"/>
    <w:uiPriority w:val="99"/>
    <w:rsid w:val="00C7264F"/>
    <w:rPr>
      <w:color w:val="00C000"/>
      <w:spacing w:val="0"/>
      <w:u w:val="double"/>
    </w:rPr>
  </w:style>
  <w:style w:type="character" w:customStyle="1" w:styleId="DeltaViewDeletion">
    <w:name w:val="DeltaView Deletion"/>
    <w:uiPriority w:val="99"/>
    <w:rsid w:val="00C7264F"/>
    <w:rPr>
      <w:strike/>
      <w:color w:val="FF0000"/>
      <w:spacing w:val="0"/>
    </w:rPr>
  </w:style>
  <w:style w:type="paragraph" w:customStyle="1" w:styleId="NumPar1">
    <w:name w:val="NumPar 1"/>
    <w:basedOn w:val="Normal"/>
    <w:next w:val="Normal"/>
    <w:uiPriority w:val="99"/>
    <w:rsid w:val="00C7264F"/>
    <w:pPr>
      <w:tabs>
        <w:tab w:val="num" w:pos="850"/>
      </w:tabs>
      <w:spacing w:after="120"/>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uiPriority w:val="99"/>
    <w:rsid w:val="00C7264F"/>
    <w:pPr>
      <w:tabs>
        <w:tab w:val="num" w:pos="850"/>
      </w:tabs>
      <w:spacing w:after="120"/>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uiPriority w:val="99"/>
    <w:rsid w:val="00C7264F"/>
    <w:pPr>
      <w:tabs>
        <w:tab w:val="num" w:pos="850"/>
      </w:tabs>
      <w:spacing w:after="120"/>
      <w:ind w:left="850" w:hanging="850"/>
      <w:jc w:val="both"/>
    </w:pPr>
    <w:rPr>
      <w:rFonts w:ascii="Times New Roman" w:eastAsia="Times New Roman" w:hAnsi="Times New Roman" w:cs="Times New Roman"/>
      <w:sz w:val="24"/>
      <w:szCs w:val="24"/>
    </w:rPr>
  </w:style>
  <w:style w:type="paragraph" w:styleId="ListParagraph">
    <w:name w:val="List Paragraph"/>
    <w:aliases w:val="Bullet paras,Bullets,Citation List,Elenco num ARGEA,List Paragraph (numbered (a)),List Paragraph Char Char Char,List Paragraph2,Main numbered paragraph,Odsek zoznamu2,Opsom 1,Table of contents numbered,Text,Use Case List Paragraph,body"/>
    <w:basedOn w:val="Normal"/>
    <w:link w:val="ListParagraphChar"/>
    <w:uiPriority w:val="34"/>
    <w:qFormat/>
    <w:rsid w:val="009D12FB"/>
    <w:pPr>
      <w:ind w:left="720"/>
      <w:contextualSpacing/>
    </w:pPr>
  </w:style>
  <w:style w:type="table" w:styleId="TableGrid">
    <w:name w:val="Table Grid"/>
    <w:basedOn w:val="TableNormal"/>
    <w:uiPriority w:val="99"/>
    <w:rsid w:val="00C7264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264F"/>
    <w:pPr>
      <w:spacing w:after="0" w:line="240" w:lineRule="auto"/>
    </w:pPr>
    <w:rPr>
      <w:rFonts w:ascii="Arial" w:eastAsia="Times New Roman" w:hAnsi="Arial" w:cs="Times New Roman"/>
      <w:sz w:val="20"/>
      <w:szCs w:val="20"/>
    </w:rPr>
  </w:style>
  <w:style w:type="paragraph" w:styleId="Title">
    <w:name w:val="Title"/>
    <w:basedOn w:val="Normal"/>
    <w:next w:val="Normal"/>
    <w:link w:val="TitleChar"/>
    <w:uiPriority w:val="10"/>
    <w:qFormat/>
    <w:rsid w:val="009D12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12FB"/>
    <w:rPr>
      <w:rFonts w:asciiTheme="majorHAnsi" w:eastAsiaTheme="majorEastAsia" w:hAnsiTheme="majorHAnsi" w:cstheme="majorBidi"/>
      <w:color w:val="17365D" w:themeColor="text2" w:themeShade="BF"/>
      <w:spacing w:val="5"/>
      <w:kern w:val="28"/>
      <w:sz w:val="52"/>
      <w:szCs w:val="52"/>
    </w:rPr>
  </w:style>
  <w:style w:type="paragraph" w:customStyle="1" w:styleId="Char1CharCharChar">
    <w:name w:val="Char1 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C7264F"/>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C7264F"/>
    <w:pPr>
      <w:widowControl w:val="0"/>
      <w:snapToGrid w:val="0"/>
      <w:ind w:right="85"/>
      <w:jc w:val="both"/>
    </w:pPr>
    <w:rPr>
      <w:rFonts w:ascii="Arial" w:eastAsia="Times New Roman" w:hAnsi="Arial" w:cs="Times New Roman"/>
      <w:sz w:val="16"/>
      <w:szCs w:val="20"/>
    </w:rPr>
  </w:style>
  <w:style w:type="paragraph" w:customStyle="1" w:styleId="ZCom">
    <w:name w:val="Z_Com"/>
    <w:basedOn w:val="Normal"/>
    <w:next w:val="ZDGName"/>
    <w:uiPriority w:val="99"/>
    <w:rsid w:val="00C7264F"/>
    <w:pPr>
      <w:widowControl w:val="0"/>
      <w:snapToGrid w:val="0"/>
      <w:ind w:right="85"/>
      <w:jc w:val="both"/>
    </w:pPr>
    <w:rPr>
      <w:rFonts w:ascii="Arial" w:eastAsia="Times New Roman" w:hAnsi="Arial" w:cs="Times New Roman"/>
      <w:sz w:val="24"/>
      <w:szCs w:val="20"/>
    </w:rPr>
  </w:style>
  <w:style w:type="character" w:customStyle="1" w:styleId="Heading3contractChar">
    <w:name w:val="Heading 3 contract Char"/>
    <w:link w:val="Heading3contract"/>
    <w:uiPriority w:val="99"/>
    <w:locked/>
    <w:rsid w:val="00C7264F"/>
    <w:rPr>
      <w:b/>
      <w:sz w:val="24"/>
      <w:lang w:val="en-US" w:eastAsia="ko-KR"/>
    </w:rPr>
  </w:style>
  <w:style w:type="paragraph" w:customStyle="1" w:styleId="Heading3contract">
    <w:name w:val="Heading 3 contract"/>
    <w:basedOn w:val="Normal"/>
    <w:link w:val="Heading3contractChar"/>
    <w:autoRedefine/>
    <w:uiPriority w:val="99"/>
    <w:rsid w:val="00C7264F"/>
    <w:pPr>
      <w:keepLines/>
      <w:overflowPunct w:val="0"/>
      <w:autoSpaceDE w:val="0"/>
      <w:autoSpaceDN w:val="0"/>
      <w:adjustRightInd w:val="0"/>
      <w:spacing w:after="120"/>
      <w:jc w:val="both"/>
      <w:textAlignment w:val="baseline"/>
    </w:pPr>
    <w:rPr>
      <w:b/>
      <w:sz w:val="24"/>
      <w:lang w:val="en-US" w:eastAsia="ko-KR"/>
    </w:rPr>
  </w:style>
  <w:style w:type="paragraph" w:customStyle="1" w:styleId="CharCharChar">
    <w:name w:val="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C7264F"/>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C7264F"/>
    <w:pPr>
      <w:spacing w:before="100" w:beforeAutospacing="1" w:after="100" w:afterAutospacing="1"/>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C7264F"/>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C7264F"/>
    <w:pPr>
      <w:spacing w:before="100" w:beforeAutospacing="1" w:after="240" w:afterAutospacing="1"/>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C7264F"/>
    <w:pPr>
      <w:spacing w:after="0" w:line="240" w:lineRule="auto"/>
    </w:pPr>
    <w:rPr>
      <w:rFonts w:ascii="Arial" w:eastAsia="Times New Roman" w:hAnsi="Arial" w:cs="Times New Roman"/>
      <w:sz w:val="24"/>
      <w:szCs w:val="20"/>
      <w:lang w:val="en-US"/>
    </w:rPr>
  </w:style>
  <w:style w:type="character" w:styleId="Emphasis">
    <w:name w:val="Emphasis"/>
    <w:basedOn w:val="DefaultParagraphFont"/>
    <w:uiPriority w:val="20"/>
    <w:qFormat/>
    <w:rsid w:val="009D12FB"/>
    <w:rPr>
      <w:i/>
      <w:iCs/>
    </w:rPr>
  </w:style>
  <w:style w:type="paragraph" w:customStyle="1" w:styleId="Text1">
    <w:name w:val="Text 1"/>
    <w:basedOn w:val="Normal"/>
    <w:link w:val="Text1Char"/>
    <w:uiPriority w:val="99"/>
    <w:rsid w:val="00C7264F"/>
    <w:pPr>
      <w:spacing w:beforeAutospacing="1" w:after="120" w:afterAutospacing="1"/>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C7264F"/>
    <w:rPr>
      <w:rFonts w:ascii="Times New Roman" w:eastAsia="Times New Roman" w:hAnsi="Times New Roman" w:cs="Times New Roman"/>
      <w:sz w:val="24"/>
      <w:szCs w:val="20"/>
      <w:lang w:eastAsia="zh-CN"/>
    </w:rPr>
  </w:style>
  <w:style w:type="paragraph" w:customStyle="1" w:styleId="Char1">
    <w:name w:val="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C7264F"/>
    <w:pPr>
      <w:spacing w:beforeAutospacing="1" w:after="120" w:afterAutospacing="1"/>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uiPriority w:val="99"/>
    <w:rsid w:val="00C7264F"/>
    <w:pPr>
      <w:spacing w:beforeAutospacing="1" w:after="120" w:afterAutospacing="1"/>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uiPriority w:val="99"/>
    <w:locked/>
    <w:rsid w:val="00C7264F"/>
    <w:rPr>
      <w:rFonts w:ascii="Times New Roman" w:eastAsia="Times New Roman" w:hAnsi="Times New Roman" w:cs="Times New Roman"/>
      <w:sz w:val="24"/>
      <w:szCs w:val="20"/>
      <w:lang w:eastAsia="zh-CN"/>
    </w:rPr>
  </w:style>
  <w:style w:type="paragraph" w:customStyle="1" w:styleId="Char1CharCharChar1">
    <w:name w:val="Char1 Char Char 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C7264F"/>
    <w:pPr>
      <w:keepNext/>
      <w:spacing w:before="240" w:beforeAutospacing="1" w:afterAutospacing="1"/>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C7264F"/>
    <w:pPr>
      <w:spacing w:before="240" w:beforeAutospacing="1" w:after="240" w:afterAutospacing="1"/>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C7264F"/>
    <w:rPr>
      <w:rFonts w:ascii="Cambria" w:eastAsia="SimSun" w:hAnsi="Cambria" w:cs="Arial"/>
      <w:b/>
      <w:smallCaps/>
      <w:sz w:val="28"/>
      <w:szCs w:val="28"/>
      <w:u w:val="single"/>
    </w:rPr>
  </w:style>
  <w:style w:type="character" w:customStyle="1" w:styleId="Heading1contractChar">
    <w:name w:val="Heading 1 contract Char"/>
    <w:link w:val="Heading1contract"/>
    <w:uiPriority w:val="99"/>
    <w:locked/>
    <w:rsid w:val="00C7264F"/>
    <w:rPr>
      <w:rFonts w:ascii="Times New Roman" w:eastAsia="Times New Roman" w:hAnsi="Times New Roman" w:cs="Times New Roman"/>
      <w:b/>
      <w:caps/>
      <w:sz w:val="28"/>
      <w:szCs w:val="20"/>
      <w:u w:val="single"/>
      <w:lang w:eastAsia="ko-KR"/>
    </w:rPr>
  </w:style>
  <w:style w:type="paragraph" w:customStyle="1" w:styleId="wordsection1">
    <w:name w:val="wordsection1"/>
    <w:basedOn w:val="Normal"/>
    <w:uiPriority w:val="99"/>
    <w:rsid w:val="00C7264F"/>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istParagraph1">
    <w:name w:val="List Paragraph1"/>
    <w:basedOn w:val="Normal"/>
    <w:rsid w:val="00C7264F"/>
    <w:pPr>
      <w:spacing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9D12FB"/>
    <w:pPr>
      <w:outlineLvl w:val="9"/>
    </w:pPr>
  </w:style>
  <w:style w:type="table" w:customStyle="1" w:styleId="TableGrid1">
    <w:name w:val="Table Grid1"/>
    <w:basedOn w:val="TableNormal"/>
    <w:next w:val="TableGrid"/>
    <w:uiPriority w:val="59"/>
    <w:rsid w:val="00C726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65411"/>
    <w:pPr>
      <w:numPr>
        <w:numId w:val="14"/>
      </w:numPr>
    </w:pPr>
  </w:style>
  <w:style w:type="numbering" w:customStyle="1" w:styleId="Style2">
    <w:name w:val="Style2"/>
    <w:uiPriority w:val="99"/>
    <w:rsid w:val="008649F0"/>
    <w:pPr>
      <w:numPr>
        <w:numId w:val="15"/>
      </w:numPr>
    </w:pPr>
  </w:style>
  <w:style w:type="table" w:customStyle="1" w:styleId="TableGrid2">
    <w:name w:val="Table Grid2"/>
    <w:basedOn w:val="TableNormal"/>
    <w:next w:val="TableGrid"/>
    <w:uiPriority w:val="39"/>
    <w:rsid w:val="00962D21"/>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57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966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C7C46"/>
    <w:pPr>
      <w:spacing w:after="0" w:line="240" w:lineRule="auto"/>
      <w:ind w:left="567" w:hanging="567"/>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99"/>
    <w:rsid w:val="00746D0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ld">
    <w:name w:val="Style Bold"/>
    <w:basedOn w:val="DefaultParagraphFont"/>
    <w:rsid w:val="00716D6A"/>
    <w:rPr>
      <w:rFonts w:ascii="Times New Roman" w:hAnsi="Times New Roman"/>
      <w:b/>
      <w:bCs/>
      <w:sz w:val="22"/>
    </w:rPr>
  </w:style>
  <w:style w:type="character" w:customStyle="1" w:styleId="ListParagraphChar">
    <w:name w:val="List Paragraph Char"/>
    <w:aliases w:val="Bullet paras Char,Bullets Char,Citation List Char,Elenco num ARGEA Char,List Paragraph (numbered (a)) Char,List Paragraph Char Char Char Char,List Paragraph2 Char,Main numbered paragraph Char,Odsek zoznamu2 Char,Opsom 1 Char"/>
    <w:link w:val="ListParagraph"/>
    <w:uiPriority w:val="34"/>
    <w:locked/>
    <w:rsid w:val="00716D6A"/>
  </w:style>
  <w:style w:type="paragraph" w:customStyle="1" w:styleId="Listtiret">
    <w:name w:val="List tiret"/>
    <w:basedOn w:val="ListParagraph"/>
    <w:link w:val="ListtiretChar"/>
    <w:rsid w:val="00716D6A"/>
    <w:pPr>
      <w:numPr>
        <w:ilvl w:val="1"/>
        <w:numId w:val="16"/>
      </w:numPr>
      <w:tabs>
        <w:tab w:val="left" w:pos="567"/>
      </w:tabs>
      <w:ind w:left="851" w:hanging="284"/>
    </w:pPr>
    <w:rPr>
      <w:rFonts w:ascii="Times New Roman" w:hAnsi="Times New Roman"/>
    </w:rPr>
  </w:style>
  <w:style w:type="character" w:customStyle="1" w:styleId="ListtiretChar">
    <w:name w:val="List tiret Char"/>
    <w:basedOn w:val="ListParagraphChar"/>
    <w:link w:val="Listtiret"/>
    <w:rsid w:val="00716D6A"/>
    <w:rPr>
      <w:rFonts w:ascii="Times New Roman" w:hAnsi="Times New Roman"/>
      <w:sz w:val="20"/>
    </w:rPr>
  </w:style>
  <w:style w:type="paragraph" w:styleId="Caption">
    <w:name w:val="caption"/>
    <w:basedOn w:val="Normal"/>
    <w:next w:val="Normal"/>
    <w:uiPriority w:val="35"/>
    <w:semiHidden/>
    <w:unhideWhenUsed/>
    <w:qFormat/>
    <w:rsid w:val="009D12FB"/>
    <w:pPr>
      <w:spacing w:line="240" w:lineRule="auto"/>
    </w:pPr>
    <w:rPr>
      <w:b/>
      <w:bCs/>
      <w:color w:val="4F81BD" w:themeColor="accent1"/>
      <w:sz w:val="18"/>
      <w:szCs w:val="18"/>
    </w:rPr>
  </w:style>
  <w:style w:type="character" w:styleId="Strong">
    <w:name w:val="Strong"/>
    <w:basedOn w:val="DefaultParagraphFont"/>
    <w:uiPriority w:val="22"/>
    <w:qFormat/>
    <w:rsid w:val="009D12FB"/>
    <w:rPr>
      <w:b/>
      <w:bCs/>
    </w:rPr>
  </w:style>
  <w:style w:type="paragraph" w:styleId="NoSpacing">
    <w:name w:val="No Spacing"/>
    <w:uiPriority w:val="1"/>
    <w:qFormat/>
    <w:rsid w:val="009D12FB"/>
    <w:pPr>
      <w:spacing w:after="0" w:line="240" w:lineRule="auto"/>
    </w:pPr>
  </w:style>
  <w:style w:type="paragraph" w:styleId="Quote">
    <w:name w:val="Quote"/>
    <w:basedOn w:val="Normal"/>
    <w:next w:val="Normal"/>
    <w:link w:val="QuoteChar"/>
    <w:uiPriority w:val="29"/>
    <w:qFormat/>
    <w:rsid w:val="009D12FB"/>
    <w:rPr>
      <w:i/>
      <w:iCs/>
      <w:color w:val="000000" w:themeColor="text1"/>
    </w:rPr>
  </w:style>
  <w:style w:type="character" w:customStyle="1" w:styleId="QuoteChar">
    <w:name w:val="Quote Char"/>
    <w:basedOn w:val="DefaultParagraphFont"/>
    <w:link w:val="Quote"/>
    <w:uiPriority w:val="29"/>
    <w:rsid w:val="009D12FB"/>
    <w:rPr>
      <w:i/>
      <w:iCs/>
      <w:color w:val="000000" w:themeColor="text1"/>
    </w:rPr>
  </w:style>
  <w:style w:type="paragraph" w:styleId="IntenseQuote">
    <w:name w:val="Intense Quote"/>
    <w:basedOn w:val="Normal"/>
    <w:next w:val="Normal"/>
    <w:link w:val="IntenseQuoteChar"/>
    <w:uiPriority w:val="30"/>
    <w:qFormat/>
    <w:rsid w:val="009D12F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D12FB"/>
    <w:rPr>
      <w:b/>
      <w:bCs/>
      <w:i/>
      <w:iCs/>
      <w:color w:val="4F81BD" w:themeColor="accent1"/>
    </w:rPr>
  </w:style>
  <w:style w:type="character" w:styleId="SubtleEmphasis">
    <w:name w:val="Subtle Emphasis"/>
    <w:basedOn w:val="DefaultParagraphFont"/>
    <w:uiPriority w:val="19"/>
    <w:qFormat/>
    <w:rsid w:val="009D12FB"/>
    <w:rPr>
      <w:i/>
      <w:iCs/>
      <w:color w:val="808080" w:themeColor="text1" w:themeTint="7F"/>
    </w:rPr>
  </w:style>
  <w:style w:type="character" w:styleId="IntenseEmphasis">
    <w:name w:val="Intense Emphasis"/>
    <w:basedOn w:val="DefaultParagraphFont"/>
    <w:uiPriority w:val="21"/>
    <w:qFormat/>
    <w:rsid w:val="009D12FB"/>
    <w:rPr>
      <w:b/>
      <w:bCs/>
      <w:i/>
      <w:iCs/>
      <w:color w:val="4F81BD" w:themeColor="accent1"/>
    </w:rPr>
  </w:style>
  <w:style w:type="character" w:styleId="SubtleReference">
    <w:name w:val="Subtle Reference"/>
    <w:basedOn w:val="DefaultParagraphFont"/>
    <w:uiPriority w:val="31"/>
    <w:qFormat/>
    <w:rsid w:val="009D12FB"/>
    <w:rPr>
      <w:smallCaps/>
      <w:color w:val="C0504D" w:themeColor="accent2"/>
      <w:u w:val="single"/>
    </w:rPr>
  </w:style>
  <w:style w:type="character" w:styleId="IntenseReference">
    <w:name w:val="Intense Reference"/>
    <w:basedOn w:val="DefaultParagraphFont"/>
    <w:uiPriority w:val="32"/>
    <w:qFormat/>
    <w:rsid w:val="009D12FB"/>
    <w:rPr>
      <w:b/>
      <w:bCs/>
      <w:smallCaps/>
      <w:color w:val="C0504D" w:themeColor="accent2"/>
      <w:spacing w:val="5"/>
      <w:u w:val="single"/>
    </w:rPr>
  </w:style>
  <w:style w:type="character" w:styleId="BookTitle">
    <w:name w:val="Book Title"/>
    <w:basedOn w:val="DefaultParagraphFont"/>
    <w:uiPriority w:val="33"/>
    <w:qFormat/>
    <w:rsid w:val="009D12FB"/>
    <w:rPr>
      <w:b/>
      <w:bCs/>
      <w:smallCaps/>
      <w:spacing w:val="5"/>
    </w:rPr>
  </w:style>
  <w:style w:type="numbering" w:customStyle="1" w:styleId="MylistASA">
    <w:name w:val="My list ASA"/>
    <w:uiPriority w:val="99"/>
    <w:rsid w:val="00124A7C"/>
    <w:pPr>
      <w:numPr>
        <w:numId w:val="20"/>
      </w:numPr>
    </w:pPr>
  </w:style>
  <w:style w:type="numbering" w:customStyle="1" w:styleId="Style4">
    <w:name w:val="Style4"/>
    <w:uiPriority w:val="99"/>
    <w:rsid w:val="005D04EE"/>
    <w:pPr>
      <w:numPr>
        <w:numId w:val="18"/>
      </w:numPr>
    </w:pPr>
  </w:style>
  <w:style w:type="character" w:styleId="PlaceholderText">
    <w:name w:val="Placeholder Text"/>
    <w:basedOn w:val="DefaultParagraphFont"/>
    <w:uiPriority w:val="99"/>
    <w:semiHidden/>
    <w:rsid w:val="00AE3B2B"/>
    <w:rPr>
      <w:color w:val="808080"/>
    </w:rPr>
  </w:style>
  <w:style w:type="character" w:customStyle="1" w:styleId="cf01">
    <w:name w:val="cf01"/>
    <w:basedOn w:val="DefaultParagraphFont"/>
    <w:rsid w:val="0033414E"/>
    <w:rPr>
      <w:rFonts w:ascii="Segoe UI" w:hAnsi="Segoe UI" w:cs="Segoe UI" w:hint="default"/>
      <w:sz w:val="18"/>
      <w:szCs w:val="18"/>
    </w:rPr>
  </w:style>
  <w:style w:type="character" w:customStyle="1" w:styleId="cf11">
    <w:name w:val="cf11"/>
    <w:basedOn w:val="DefaultParagraphFont"/>
    <w:rsid w:val="0033414E"/>
    <w:rPr>
      <w:rFonts w:ascii="Segoe UI" w:hAnsi="Segoe UI" w:cs="Segoe UI" w:hint="default"/>
      <w:b/>
      <w:bCs/>
      <w:sz w:val="18"/>
      <w:szCs w:val="18"/>
    </w:rPr>
  </w:style>
  <w:style w:type="character" w:customStyle="1" w:styleId="UnresolvedMention1">
    <w:name w:val="Unresolved Mention1"/>
    <w:basedOn w:val="DefaultParagraphFont"/>
    <w:uiPriority w:val="99"/>
    <w:semiHidden/>
    <w:unhideWhenUsed/>
    <w:rsid w:val="000B71E9"/>
    <w:rPr>
      <w:color w:val="605E5C"/>
      <w:shd w:val="clear" w:color="auto" w:fill="E1DFDD"/>
    </w:rPr>
  </w:style>
  <w:style w:type="paragraph" w:styleId="NormalWeb">
    <w:name w:val="Normal (Web)"/>
    <w:basedOn w:val="Normal"/>
    <w:uiPriority w:val="99"/>
    <w:semiHidden/>
    <w:unhideWhenUsed/>
    <w:rsid w:val="00BD186A"/>
    <w:rPr>
      <w:rFonts w:ascii="Times New Roman" w:hAnsi="Times New Roman" w:cs="Times New Roman"/>
      <w:sz w:val="24"/>
      <w:szCs w:val="24"/>
    </w:rPr>
  </w:style>
  <w:style w:type="character" w:customStyle="1" w:styleId="UnresolvedMention2">
    <w:name w:val="Unresolved Mention2"/>
    <w:basedOn w:val="DefaultParagraphFont"/>
    <w:uiPriority w:val="99"/>
    <w:rsid w:val="003F75F4"/>
    <w:rPr>
      <w:color w:val="605E5C"/>
      <w:shd w:val="clear" w:color="auto" w:fill="E1DFDD"/>
    </w:rPr>
  </w:style>
  <w:style w:type="character" w:styleId="UnresolvedMention">
    <w:name w:val="Unresolved Mention"/>
    <w:basedOn w:val="DefaultParagraphFont"/>
    <w:uiPriority w:val="99"/>
    <w:semiHidden/>
    <w:unhideWhenUsed/>
    <w:rsid w:val="00734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9516">
      <w:bodyDiv w:val="1"/>
      <w:marLeft w:val="0"/>
      <w:marRight w:val="0"/>
      <w:marTop w:val="0"/>
      <w:marBottom w:val="0"/>
      <w:divBdr>
        <w:top w:val="none" w:sz="0" w:space="0" w:color="auto"/>
        <w:left w:val="none" w:sz="0" w:space="0" w:color="auto"/>
        <w:bottom w:val="none" w:sz="0" w:space="0" w:color="auto"/>
        <w:right w:val="none" w:sz="0" w:space="0" w:color="auto"/>
      </w:divBdr>
      <w:divsChild>
        <w:div w:id="1000500138">
          <w:marLeft w:val="446"/>
          <w:marRight w:val="0"/>
          <w:marTop w:val="0"/>
          <w:marBottom w:val="0"/>
          <w:divBdr>
            <w:top w:val="none" w:sz="0" w:space="0" w:color="auto"/>
            <w:left w:val="none" w:sz="0" w:space="0" w:color="auto"/>
            <w:bottom w:val="none" w:sz="0" w:space="0" w:color="auto"/>
            <w:right w:val="none" w:sz="0" w:space="0" w:color="auto"/>
          </w:divBdr>
        </w:div>
        <w:div w:id="957374064">
          <w:marLeft w:val="446"/>
          <w:marRight w:val="0"/>
          <w:marTop w:val="0"/>
          <w:marBottom w:val="0"/>
          <w:divBdr>
            <w:top w:val="none" w:sz="0" w:space="0" w:color="auto"/>
            <w:left w:val="none" w:sz="0" w:space="0" w:color="auto"/>
            <w:bottom w:val="none" w:sz="0" w:space="0" w:color="auto"/>
            <w:right w:val="none" w:sz="0" w:space="0" w:color="auto"/>
          </w:divBdr>
        </w:div>
        <w:div w:id="1946189666">
          <w:marLeft w:val="446"/>
          <w:marRight w:val="0"/>
          <w:marTop w:val="0"/>
          <w:marBottom w:val="0"/>
          <w:divBdr>
            <w:top w:val="none" w:sz="0" w:space="0" w:color="auto"/>
            <w:left w:val="none" w:sz="0" w:space="0" w:color="auto"/>
            <w:bottom w:val="none" w:sz="0" w:space="0" w:color="auto"/>
            <w:right w:val="none" w:sz="0" w:space="0" w:color="auto"/>
          </w:divBdr>
        </w:div>
        <w:div w:id="1251087281">
          <w:marLeft w:val="446"/>
          <w:marRight w:val="0"/>
          <w:marTop w:val="0"/>
          <w:marBottom w:val="0"/>
          <w:divBdr>
            <w:top w:val="none" w:sz="0" w:space="0" w:color="auto"/>
            <w:left w:val="none" w:sz="0" w:space="0" w:color="auto"/>
            <w:bottom w:val="none" w:sz="0" w:space="0" w:color="auto"/>
            <w:right w:val="none" w:sz="0" w:space="0" w:color="auto"/>
          </w:divBdr>
        </w:div>
        <w:div w:id="2042783278">
          <w:marLeft w:val="446"/>
          <w:marRight w:val="0"/>
          <w:marTop w:val="0"/>
          <w:marBottom w:val="0"/>
          <w:divBdr>
            <w:top w:val="none" w:sz="0" w:space="0" w:color="auto"/>
            <w:left w:val="none" w:sz="0" w:space="0" w:color="auto"/>
            <w:bottom w:val="none" w:sz="0" w:space="0" w:color="auto"/>
            <w:right w:val="none" w:sz="0" w:space="0" w:color="auto"/>
          </w:divBdr>
        </w:div>
      </w:divsChild>
    </w:div>
    <w:div w:id="195892420">
      <w:bodyDiv w:val="1"/>
      <w:marLeft w:val="0"/>
      <w:marRight w:val="0"/>
      <w:marTop w:val="0"/>
      <w:marBottom w:val="0"/>
      <w:divBdr>
        <w:top w:val="none" w:sz="0" w:space="0" w:color="auto"/>
        <w:left w:val="none" w:sz="0" w:space="0" w:color="auto"/>
        <w:bottom w:val="none" w:sz="0" w:space="0" w:color="auto"/>
        <w:right w:val="none" w:sz="0" w:space="0" w:color="auto"/>
      </w:divBdr>
    </w:div>
    <w:div w:id="429082820">
      <w:bodyDiv w:val="1"/>
      <w:marLeft w:val="0"/>
      <w:marRight w:val="0"/>
      <w:marTop w:val="0"/>
      <w:marBottom w:val="0"/>
      <w:divBdr>
        <w:top w:val="none" w:sz="0" w:space="0" w:color="auto"/>
        <w:left w:val="none" w:sz="0" w:space="0" w:color="auto"/>
        <w:bottom w:val="none" w:sz="0" w:space="0" w:color="auto"/>
        <w:right w:val="none" w:sz="0" w:space="0" w:color="auto"/>
      </w:divBdr>
    </w:div>
    <w:div w:id="535045361">
      <w:bodyDiv w:val="1"/>
      <w:marLeft w:val="0"/>
      <w:marRight w:val="0"/>
      <w:marTop w:val="0"/>
      <w:marBottom w:val="0"/>
      <w:divBdr>
        <w:top w:val="none" w:sz="0" w:space="0" w:color="auto"/>
        <w:left w:val="none" w:sz="0" w:space="0" w:color="auto"/>
        <w:bottom w:val="none" w:sz="0" w:space="0" w:color="auto"/>
        <w:right w:val="none" w:sz="0" w:space="0" w:color="auto"/>
      </w:divBdr>
    </w:div>
    <w:div w:id="1449932087">
      <w:bodyDiv w:val="1"/>
      <w:marLeft w:val="0"/>
      <w:marRight w:val="0"/>
      <w:marTop w:val="0"/>
      <w:marBottom w:val="0"/>
      <w:divBdr>
        <w:top w:val="none" w:sz="0" w:space="0" w:color="auto"/>
        <w:left w:val="none" w:sz="0" w:space="0" w:color="auto"/>
        <w:bottom w:val="none" w:sz="0" w:space="0" w:color="auto"/>
        <w:right w:val="none" w:sz="0" w:space="0" w:color="auto"/>
      </w:divBdr>
    </w:div>
    <w:div w:id="1528257297">
      <w:bodyDiv w:val="1"/>
      <w:marLeft w:val="0"/>
      <w:marRight w:val="0"/>
      <w:marTop w:val="0"/>
      <w:marBottom w:val="0"/>
      <w:divBdr>
        <w:top w:val="none" w:sz="0" w:space="0" w:color="auto"/>
        <w:left w:val="none" w:sz="0" w:space="0" w:color="auto"/>
        <w:bottom w:val="none" w:sz="0" w:space="0" w:color="auto"/>
        <w:right w:val="none" w:sz="0" w:space="0" w:color="auto"/>
      </w:divBdr>
    </w:div>
    <w:div w:id="1726831681">
      <w:bodyDiv w:val="1"/>
      <w:marLeft w:val="0"/>
      <w:marRight w:val="0"/>
      <w:marTop w:val="0"/>
      <w:marBottom w:val="0"/>
      <w:divBdr>
        <w:top w:val="none" w:sz="0" w:space="0" w:color="auto"/>
        <w:left w:val="none" w:sz="0" w:space="0" w:color="auto"/>
        <w:bottom w:val="none" w:sz="0" w:space="0" w:color="auto"/>
        <w:right w:val="none" w:sz="0" w:space="0" w:color="auto"/>
      </w:divBdr>
    </w:div>
    <w:div w:id="184408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hyperlink" Target="https://www.google.com/maps/search/?api=1&amp;query=56.951940150751916,24.1241406994547" TargetMode="External"/><Relationship Id="rId39" Type="http://schemas.openxmlformats.org/officeDocument/2006/relationships/header" Target="header6.xml"/><Relationship Id="rId21" Type="http://schemas.openxmlformats.org/officeDocument/2006/relationships/footnotes" Target="footnotes.xml"/><Relationship Id="rId34" Type="http://schemas.openxmlformats.org/officeDocument/2006/relationships/hyperlink" Target="https://www.google.com/maps/search/?api=1&amp;query=56.951940150751916,24.1241406994547"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29" Type="http://schemas.openxmlformats.org/officeDocument/2006/relationships/hyperlink" Target="https://www.eib.org/en/publications/20220167-eib-group-staff-code-of-conduc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2.xml"/><Relationship Id="rId32" Type="http://schemas.openxmlformats.org/officeDocument/2006/relationships/hyperlink" Target="https://www.eib.org/en/publications/eib-group-anti-money-laundering-and-combatting-the-financing-of-terrorism-policy" TargetMode="External"/><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eader" Target="header1.xml"/><Relationship Id="rId28" Type="http://schemas.openxmlformats.org/officeDocument/2006/relationships/hyperlink" Target="http://www.eib.org/infocentre/publications/all/anti-fraud-policy.htm?f=search&amp;media=search" TargetMode="External"/><Relationship Id="rId36" Type="http://schemas.openxmlformats.org/officeDocument/2006/relationships/header" Target="header4.xml"/><Relationship Id="rId10" Type="http://schemas.openxmlformats.org/officeDocument/2006/relationships/customXml" Target="../customXml/item10.xml"/><Relationship Id="rId19" Type="http://schemas.openxmlformats.org/officeDocument/2006/relationships/settings" Target="settings.xml"/><Relationship Id="rId31" Type="http://schemas.openxmlformats.org/officeDocument/2006/relationships/hyperlink" Target="http://www.eib.org/infocentre/publications/all/eib-policy-towards-weakly-regulated-non-transparent-and-uncooperative-jurisdictions.htm"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hyperlink" Target="https://www.eib.org/en/publications/eib-group-transparency-policy-2021" TargetMode="External"/><Relationship Id="rId30" Type="http://schemas.openxmlformats.org/officeDocument/2006/relationships/hyperlink" Target="http://www.eib.org/infocentre/publications/all/anti-fraud-policy.htm" TargetMode="External"/><Relationship Id="rId35" Type="http://schemas.openxmlformats.org/officeDocument/2006/relationships/hyperlink" Target="https://www.eib.org/en/privacy/lending.htm" TargetMode="Externa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header" Target="header3.xml"/><Relationship Id="rId33" Type="http://schemas.openxmlformats.org/officeDocument/2006/relationships/hyperlink" Target="mailto:ops_egpf-6_division_assistant@eib.org"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49f689-8989-4816-9af7-a66dc2954d88">
      <Terms xmlns="http://schemas.microsoft.com/office/infopath/2007/PartnerControls"/>
    </lcf76f155ced4ddcb4097134ff3c332f>
    <TaxCatchAll xmlns="c226b4b6-09fd-4b2e-8911-1e2221faedc4" xsi:nil="true"/>
  </documentManagement>
</p:properties>
</file>

<file path=customXml/item10.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1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ct:contentTypeSchema xmlns:ct="http://schemas.microsoft.com/office/2006/metadata/contentType" xmlns:ma="http://schemas.microsoft.com/office/2006/metadata/properties/metaAttributes" ct:_="" ma:_="" ma:contentTypeName="Document" ma:contentTypeID="0x010100AF0E028679AF04439F2743D32B938436" ma:contentTypeVersion="13" ma:contentTypeDescription="Create a new document." ma:contentTypeScope="" ma:versionID="1f67355929e2a627907ffeaa38febd65">
  <xsd:schema xmlns:xsd="http://www.w3.org/2001/XMLSchema" xmlns:xs="http://www.w3.org/2001/XMLSchema" xmlns:p="http://schemas.microsoft.com/office/2006/metadata/properties" xmlns:ns2="2e49f689-8989-4816-9af7-a66dc2954d88" xmlns:ns3="c226b4b6-09fd-4b2e-8911-1e2221faedc4" targetNamespace="http://schemas.microsoft.com/office/2006/metadata/properties" ma:root="true" ma:fieldsID="eb47b9132311ee4a8fcf526b01ec9037" ns2:_="" ns3:_="">
    <xsd:import namespace="2e49f689-8989-4816-9af7-a66dc2954d88"/>
    <xsd:import namespace="c226b4b6-09fd-4b2e-8911-1e2221faed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9f689-8989-4816-9af7-a66dc2954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26b4b6-09fd-4b2e-8911-1e2221faedc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1bc9983-0ae9-496f-b701-4d2a1741b2fc}" ma:internalName="TaxCatchAll" ma:showField="CatchAllData" ma:web="c226b4b6-09fd-4b2e-8911-1e2221faed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1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16.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7DE1AB92-B583-4EAC-B6AB-3B2C3D01CEB4}">
  <ds:schemaRefs>
    <ds:schemaRef ds:uri="http://schemas.microsoft.com/office/2006/metadata/properties"/>
    <ds:schemaRef ds:uri="http://schemas.microsoft.com/office/infopath/2007/PartnerControls"/>
    <ds:schemaRef ds:uri="2e49f689-8989-4816-9af7-a66dc2954d88"/>
    <ds:schemaRef ds:uri="c226b4b6-09fd-4b2e-8911-1e2221faedc4"/>
  </ds:schemaRefs>
</ds:datastoreItem>
</file>

<file path=customXml/itemProps10.xml><?xml version="1.0" encoding="utf-8"?>
<ds:datastoreItem xmlns:ds="http://schemas.openxmlformats.org/officeDocument/2006/customXml" ds:itemID="{942B8B4D-990B-4917-A869-33CF922308FF}">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11.xml><?xml version="1.0" encoding="utf-8"?>
<ds:datastoreItem xmlns:ds="http://schemas.openxmlformats.org/officeDocument/2006/customXml" ds:itemID="{4ED35D02-93A8-4958-A903-5D0C5E05FF62}">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12.xml><?xml version="1.0" encoding="utf-8"?>
<ds:datastoreItem xmlns:ds="http://schemas.openxmlformats.org/officeDocument/2006/customXml" ds:itemID="{51E5B907-DC43-4D8C-B421-5FBA501F68B3}">
  <ds:schemaRefs>
    <ds:schemaRef ds:uri="http://schemas.microsoft.com/sharepoint/v3/contenttype/forms"/>
  </ds:schemaRefs>
</ds:datastoreItem>
</file>

<file path=customXml/itemProps13.xml><?xml version="1.0" encoding="utf-8"?>
<ds:datastoreItem xmlns:ds="http://schemas.openxmlformats.org/officeDocument/2006/customXml" ds:itemID="{23E7E814-D357-4369-8C2D-2FA543D11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9f689-8989-4816-9af7-a66dc2954d88"/>
    <ds:schemaRef ds:uri="c226b4b6-09fd-4b2e-8911-1e2221faed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4.xml><?xml version="1.0" encoding="utf-8"?>
<ds:datastoreItem xmlns:ds="http://schemas.openxmlformats.org/officeDocument/2006/customXml" ds:itemID="{16663A3F-8012-4538-9CA5-59A18ADA170E}">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15.xml><?xml version="1.0" encoding="utf-8"?>
<ds:datastoreItem xmlns:ds="http://schemas.openxmlformats.org/officeDocument/2006/customXml" ds:itemID="{A69A74E2-ED3F-4074-BCFF-E3F0B04DF4EE}">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16.xml><?xml version="1.0" encoding="utf-8"?>
<ds:datastoreItem xmlns:ds="http://schemas.openxmlformats.org/officeDocument/2006/customXml" ds:itemID="{4ECFF9EC-A885-4D51-B95C-0D5A9FA55BED}">
  <ds:schemaRefs>
    <ds:schemaRef ds:uri="http://schemas.microsoft.com/sharepoint/v3/contenttype/forms"/>
  </ds:schemaRefs>
</ds:datastoreItem>
</file>

<file path=customXml/itemProps2.xml><?xml version="1.0" encoding="utf-8"?>
<ds:datastoreItem xmlns:ds="http://schemas.openxmlformats.org/officeDocument/2006/customXml" ds:itemID="{4A6B12CF-8592-446A-90AE-541370252F96}">
  <ds:schemaRefs>
    <ds:schemaRef ds:uri="http://schemas.microsoft.com/sharepoint/v3/contenttype/forms"/>
  </ds:schemaRefs>
</ds:datastoreItem>
</file>

<file path=customXml/itemProps3.xml><?xml version="1.0" encoding="utf-8"?>
<ds:datastoreItem xmlns:ds="http://schemas.openxmlformats.org/officeDocument/2006/customXml" ds:itemID="{DA667716-1DFF-4817-A56E-BA1321FCF319}">
  <ds:schemaRefs>
    <ds:schemaRef ds:uri="http://schemas.microsoft.com/sharepoint/v3/contenttype/forms"/>
  </ds:schemaRefs>
</ds:datastoreItem>
</file>

<file path=customXml/itemProps4.xml><?xml version="1.0" encoding="utf-8"?>
<ds:datastoreItem xmlns:ds="http://schemas.openxmlformats.org/officeDocument/2006/customXml" ds:itemID="{B0C0DFA2-7D15-465D-BE55-485F99894013}">
  <ds:schemaRefs>
    <ds:schemaRef ds:uri="http://schemas.microsoft.com/sharepoint/v3/contenttype/forms"/>
  </ds:schemaRefs>
</ds:datastoreItem>
</file>

<file path=customXml/itemProps5.xml><?xml version="1.0" encoding="utf-8"?>
<ds:datastoreItem xmlns:ds="http://schemas.openxmlformats.org/officeDocument/2006/customXml" ds:itemID="{84D0B324-5388-49D5-A704-2A077109E157}">
  <ds:schemaRefs>
    <ds:schemaRef ds:uri="http://schemas.microsoft.com/sharepoint/v3/contenttype/forms"/>
  </ds:schemaRefs>
</ds:datastoreItem>
</file>

<file path=customXml/itemProps6.xml><?xml version="1.0" encoding="utf-8"?>
<ds:datastoreItem xmlns:ds="http://schemas.openxmlformats.org/officeDocument/2006/customXml" ds:itemID="{1F38EF51-A6AF-4344-89A2-77B8C2261CD2}">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7.xml><?xml version="1.0" encoding="utf-8"?>
<ds:datastoreItem xmlns:ds="http://schemas.openxmlformats.org/officeDocument/2006/customXml" ds:itemID="{E40B140A-67CE-4194-A0ED-3674C8B5679A}">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8.xml><?xml version="1.0" encoding="utf-8"?>
<ds:datastoreItem xmlns:ds="http://schemas.openxmlformats.org/officeDocument/2006/customXml" ds:itemID="{E59031F6-03D9-4C2F-8ED3-698E0B1792AD}">
  <ds:schemaRefs>
    <ds:schemaRef ds:uri="http://schemas.microsoft.com/sharepoint/v3/contenttype/forms"/>
  </ds:schemaRefs>
</ds:datastoreItem>
</file>

<file path=customXml/itemProps9.xml><?xml version="1.0" encoding="utf-8"?>
<ds:datastoreItem xmlns:ds="http://schemas.openxmlformats.org/officeDocument/2006/customXml" ds:itemID="{148CAE30-A3C0-4BB2-ADBD-7061E03F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6702</Words>
  <Characters>36532</Characters>
  <Application>Microsoft Office Word</Application>
  <DocSecurity>0</DocSecurity>
  <Lines>629</Lines>
  <Paragraphs>220</Paragraphs>
  <ScaleCrop>false</ScaleCrop>
  <Company>European Commission</Company>
  <LinksUpToDate>false</LinksUpToDate>
  <CharactersWithSpaces>43014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Services Agreement</dc:title>
  <dc:creator>W.Seth Hanisek</dc:creator>
  <cp:lastModifiedBy>Ineta Irbe</cp:lastModifiedBy>
  <cp:revision>24</cp:revision>
  <cp:lastPrinted>2022-06-21T12:43:00Z</cp:lastPrinted>
  <dcterms:created xsi:type="dcterms:W3CDTF">2025-11-06T21:29:00Z</dcterms:created>
  <dcterms:modified xsi:type="dcterms:W3CDTF">2025-12-23T08:10:00Z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0x010100AF0E028679AF04439F2743D32B938436</vt:lpwstr>
  </property>
  <property fmtid="{D5CDD505-2E9C-101B-9397-08002B2CF9AE}" pid="3" name="EMAIL_OWNER_ADDRESS">
    <vt:lpwstr>sAAAGYoQX4c3X/IjIbiLVO1SRBwgjvwauu0p0t++T17XrAg=</vt:lpwstr>
  </property>
  <property fmtid="{D5CDD505-2E9C-101B-9397-08002B2CF9AE}" pid="4" name="MAIL_MSG_ID1">
    <vt:lpwstr>ABAAVOAfoSrQoyzqx8UtPwuMPNqWn8u5P2yNg4cL1UvLsWMehUk4ESkZroaW1tmX5EEP</vt:lpwstr>
  </property>
  <property fmtid="{D5CDD505-2E9C-101B-9397-08002B2CF9AE}" pid="5" name="MAIL_MSG_ID2">
    <vt:lpwstr>ReM67UqfOnwS5jsMS72hMYhbrX7srgD91+xVuuIeNOncBsVVLsIwpBLoS+W
/sy6WsKESbOhczFPA4jgokx2aNhnXpmVTohGdICWywt57+xj</vt:lpwstr>
  </property>
  <property fmtid="{D5CDD505-2E9C-101B-9397-08002B2CF9AE}" pid="6" name="RESPONSE_SENDER_NAME">
    <vt:lpwstr>gAAAdya76B99d4hLGUR1rQ+8TxTv0GGEPdix</vt:lpwstr>
  </property>
  <property fmtid="{D5CDD505-2E9C-101B-9397-08002B2CF9AE}" pid="7" name="_NewReviewCycle">
    <vt:lpwstr/>
  </property>
  <property fmtid="{D5CDD505-2E9C-101B-9397-08002B2CF9AE}" pid="8" name="ClassificationContentMarkingHeaderShapeIds">
    <vt:lpwstr>62dc884d,7a7080e6,1bb80d5a,563bec43,44f9b98e,61123b83</vt:lpwstr>
  </property>
  <property fmtid="{D5CDD505-2E9C-101B-9397-08002B2CF9AE}" pid="9" name="ClassificationContentMarkingHeaderFontProps">
    <vt:lpwstr>#808080,10,Calibri</vt:lpwstr>
  </property>
  <property fmtid="{D5CDD505-2E9C-101B-9397-08002B2CF9AE}" pid="10" name="ClassificationContentMarkingHeaderText">
    <vt:lpwstr>Corporate Use</vt:lpwstr>
  </property>
  <property fmtid="{D5CDD505-2E9C-101B-9397-08002B2CF9AE}" pid="11" name="MSIP_Label_9b5154d6-21c1-415b-b061-7427a4708b37_Enabled">
    <vt:lpwstr>true</vt:lpwstr>
  </property>
  <property fmtid="{D5CDD505-2E9C-101B-9397-08002B2CF9AE}" pid="12" name="MSIP_Label_9b5154d6-21c1-415b-b061-7427a4708b37_SetDate">
    <vt:lpwstr>2025-03-03T12:20:18Z</vt:lpwstr>
  </property>
  <property fmtid="{D5CDD505-2E9C-101B-9397-08002B2CF9AE}" pid="13" name="MSIP_Label_9b5154d6-21c1-415b-b061-7427a4708b37_Method">
    <vt:lpwstr>Privileged</vt:lpwstr>
  </property>
  <property fmtid="{D5CDD505-2E9C-101B-9397-08002B2CF9AE}" pid="14" name="MSIP_Label_9b5154d6-21c1-415b-b061-7427a4708b37_Name">
    <vt:lpwstr>Default Corporate Use</vt:lpwstr>
  </property>
  <property fmtid="{D5CDD505-2E9C-101B-9397-08002B2CF9AE}" pid="15" name="MSIP_Label_9b5154d6-21c1-415b-b061-7427a4708b37_SiteId">
    <vt:lpwstr>0b96d5d2-d153-4370-a2c7-8a926f24c8a1</vt:lpwstr>
  </property>
  <property fmtid="{D5CDD505-2E9C-101B-9397-08002B2CF9AE}" pid="16" name="MSIP_Label_9b5154d6-21c1-415b-b061-7427a4708b37_ActionId">
    <vt:lpwstr>d0fa3632-1ef6-43d4-bbbc-0f6af4c9bdd7</vt:lpwstr>
  </property>
  <property fmtid="{D5CDD505-2E9C-101B-9397-08002B2CF9AE}" pid="17" name="MSIP_Label_9b5154d6-21c1-415b-b061-7427a4708b37_ContentBits">
    <vt:lpwstr>1</vt:lpwstr>
  </property>
  <property fmtid="{D5CDD505-2E9C-101B-9397-08002B2CF9AE}" pid="18" name="MSIP_Label_9b5154d6-21c1-415b-b061-7427a4708b37_Tag">
    <vt:lpwstr>10, 0, 1, 1</vt:lpwstr>
  </property>
  <property fmtid="{D5CDD505-2E9C-101B-9397-08002B2CF9AE}" pid="19" name="MediaServiceImageTags">
    <vt:lpwstr/>
  </property>
</Properties>
</file>