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DC5C1" w14:textId="591BBEB2" w:rsidR="33A2DBBF" w:rsidRDefault="33A2DBBF" w:rsidP="33A2DBBF">
      <w:pPr>
        <w:spacing w:after="0" w:line="240" w:lineRule="auto"/>
        <w:jc w:val="center"/>
        <w:rPr>
          <w:rFonts w:ascii="Times New Roman" w:hAnsi="Times New Roman" w:cs="Times New Roman"/>
          <w:b/>
          <w:bCs/>
          <w:sz w:val="24"/>
          <w:szCs w:val="24"/>
        </w:rPr>
      </w:pPr>
    </w:p>
    <w:p w14:paraId="2EB3D377" w14:textId="77777777" w:rsidR="0012230A" w:rsidRPr="0012230A" w:rsidRDefault="00E2641B" w:rsidP="0012230A">
      <w:pPr>
        <w:spacing w:after="0" w:line="240" w:lineRule="auto"/>
        <w:jc w:val="center"/>
        <w:rPr>
          <w:rFonts w:ascii="Times New Roman" w:hAnsi="Times New Roman" w:cs="Times New Roman"/>
          <w:b/>
          <w:bCs/>
          <w:sz w:val="24"/>
          <w:szCs w:val="24"/>
        </w:rPr>
      </w:pPr>
      <w:r w:rsidRPr="0012230A">
        <w:rPr>
          <w:rFonts w:ascii="Times New Roman" w:hAnsi="Times New Roman" w:cs="Times New Roman"/>
          <w:b/>
          <w:bCs/>
          <w:sz w:val="24"/>
          <w:szCs w:val="24"/>
        </w:rPr>
        <w:t xml:space="preserve">Informatīvo ziņojumu </w:t>
      </w:r>
      <w:r w:rsidR="008A2E70" w:rsidRPr="0012230A">
        <w:rPr>
          <w:rFonts w:ascii="Times New Roman" w:hAnsi="Times New Roman" w:cs="Times New Roman"/>
          <w:b/>
          <w:bCs/>
          <w:sz w:val="24"/>
          <w:szCs w:val="24"/>
        </w:rPr>
        <w:t>saskaņošanas un izskatīšanas</w:t>
      </w:r>
    </w:p>
    <w:p w14:paraId="3D8D2DED" w14:textId="21B6D6F0" w:rsidR="00DD2FDE" w:rsidRDefault="00E2641B" w:rsidP="0012230A">
      <w:pPr>
        <w:spacing w:after="0" w:line="240" w:lineRule="auto"/>
        <w:jc w:val="center"/>
        <w:rPr>
          <w:rFonts w:ascii="Times New Roman" w:hAnsi="Times New Roman" w:cs="Times New Roman"/>
          <w:b/>
          <w:bCs/>
          <w:sz w:val="24"/>
          <w:szCs w:val="24"/>
        </w:rPr>
      </w:pPr>
      <w:r w:rsidRPr="4D6E9F1C">
        <w:rPr>
          <w:rFonts w:ascii="Times New Roman" w:hAnsi="Times New Roman" w:cs="Times New Roman"/>
          <w:b/>
          <w:bCs/>
          <w:sz w:val="24"/>
          <w:szCs w:val="24"/>
        </w:rPr>
        <w:t>pr</w:t>
      </w:r>
      <w:r w:rsidR="00CE4843" w:rsidRPr="4D6E9F1C">
        <w:rPr>
          <w:rFonts w:ascii="Times New Roman" w:hAnsi="Times New Roman" w:cs="Times New Roman"/>
          <w:b/>
          <w:bCs/>
          <w:sz w:val="24"/>
          <w:szCs w:val="24"/>
        </w:rPr>
        <w:t>ocesuāl</w:t>
      </w:r>
      <w:r w:rsidR="0012230A" w:rsidRPr="4D6E9F1C">
        <w:rPr>
          <w:rFonts w:ascii="Times New Roman" w:hAnsi="Times New Roman" w:cs="Times New Roman"/>
          <w:b/>
          <w:bCs/>
          <w:sz w:val="24"/>
          <w:szCs w:val="24"/>
        </w:rPr>
        <w:t>ā kārtība</w:t>
      </w:r>
      <w:r w:rsidR="649A186F" w:rsidRPr="4D6E9F1C">
        <w:rPr>
          <w:rFonts w:ascii="Times New Roman" w:hAnsi="Times New Roman" w:cs="Times New Roman"/>
          <w:b/>
          <w:bCs/>
          <w:sz w:val="24"/>
          <w:szCs w:val="24"/>
        </w:rPr>
        <w:t xml:space="preserve"> un iesaistīto pušu kompetence</w:t>
      </w:r>
      <w:r w:rsidR="00CE4843" w:rsidRPr="4D6E9F1C">
        <w:rPr>
          <w:rFonts w:ascii="Times New Roman" w:hAnsi="Times New Roman" w:cs="Times New Roman"/>
          <w:b/>
          <w:bCs/>
          <w:sz w:val="24"/>
          <w:szCs w:val="24"/>
        </w:rPr>
        <w:t xml:space="preserve"> </w:t>
      </w:r>
    </w:p>
    <w:p w14:paraId="604431AF" w14:textId="77777777" w:rsidR="0012230A" w:rsidRPr="0012230A" w:rsidRDefault="0012230A" w:rsidP="0012230A">
      <w:pPr>
        <w:spacing w:after="0" w:line="240" w:lineRule="auto"/>
        <w:jc w:val="center"/>
        <w:rPr>
          <w:rFonts w:ascii="Times New Roman" w:hAnsi="Times New Roman" w:cs="Times New Roman"/>
          <w:b/>
          <w:bCs/>
          <w:sz w:val="24"/>
          <w:szCs w:val="24"/>
        </w:rPr>
      </w:pPr>
    </w:p>
    <w:p w14:paraId="082DA158" w14:textId="3EB19425" w:rsidR="00237081" w:rsidRDefault="00C342DB" w:rsidP="33A2DBBF">
      <w:pPr>
        <w:ind w:firstLine="720"/>
        <w:jc w:val="both"/>
        <w:rPr>
          <w:rFonts w:ascii="Times New Roman" w:eastAsia="Times New Roman" w:hAnsi="Times New Roman" w:cs="Times New Roman"/>
          <w:sz w:val="24"/>
          <w:szCs w:val="24"/>
        </w:rPr>
      </w:pPr>
      <w:r w:rsidRPr="33A2DBBF">
        <w:rPr>
          <w:rFonts w:ascii="Times New Roman" w:eastAsia="Times New Roman" w:hAnsi="Times New Roman" w:cs="Times New Roman"/>
          <w:sz w:val="24"/>
          <w:szCs w:val="24"/>
        </w:rPr>
        <w:t>Ministru kabinets ir koleģiāla institūcija, kas ar tam padoto valsts pārvaldes iestāžu starpniecību īsteno izpildvaru. Ministru kabinets apspriež vai izlemj visas lietas, kuras ietilpst tā kompetencē saskaņā ar </w:t>
      </w:r>
      <w:r w:rsidR="005F050F" w:rsidRPr="33A2DBBF">
        <w:rPr>
          <w:rFonts w:ascii="Times New Roman" w:eastAsia="Times New Roman" w:hAnsi="Times New Roman" w:cs="Times New Roman"/>
          <w:sz w:val="24"/>
          <w:szCs w:val="24"/>
        </w:rPr>
        <w:t>Latvijas Republikas Satversmi</w:t>
      </w:r>
      <w:r w:rsidRPr="33A2DBBF">
        <w:rPr>
          <w:rFonts w:ascii="Times New Roman" w:eastAsia="Times New Roman" w:hAnsi="Times New Roman" w:cs="Times New Roman"/>
          <w:sz w:val="24"/>
          <w:szCs w:val="24"/>
        </w:rPr>
        <w:t>, starptautisko tiesību normām un likumiem.</w:t>
      </w:r>
      <w:r w:rsidR="00B736C8" w:rsidRPr="33A2DBBF">
        <w:rPr>
          <w:rFonts w:ascii="Times New Roman" w:eastAsia="Times New Roman" w:hAnsi="Times New Roman" w:cs="Times New Roman"/>
          <w:sz w:val="24"/>
          <w:szCs w:val="24"/>
        </w:rPr>
        <w:t xml:space="preserve"> Ministru kabinets apspriež visus atsevišķus ministriju izstrādātos likumprojektus un jautājumus, kuri attiecas uz vairāku ministriju darbību, kā arī atsevišķu kabineta locekļu ierosinātus valsts politikas jautājumus.</w:t>
      </w:r>
      <w:r w:rsidR="002054A8" w:rsidRPr="33A2DBBF">
        <w:rPr>
          <w:rFonts w:ascii="Times New Roman" w:eastAsia="Times New Roman" w:hAnsi="Times New Roman" w:cs="Times New Roman"/>
          <w:sz w:val="24"/>
          <w:szCs w:val="24"/>
        </w:rPr>
        <w:t xml:space="preserve"> </w:t>
      </w:r>
      <w:r w:rsidR="00574B47" w:rsidRPr="33A2DBBF">
        <w:rPr>
          <w:rFonts w:ascii="Times New Roman" w:eastAsia="Times New Roman" w:hAnsi="Times New Roman" w:cs="Times New Roman"/>
          <w:sz w:val="24"/>
          <w:szCs w:val="24"/>
        </w:rPr>
        <w:t>Ministru kabinets un Ministru kabineta loceklis, ievērojot </w:t>
      </w:r>
      <w:r w:rsidR="005F050F" w:rsidRPr="33A2DBBF">
        <w:rPr>
          <w:rFonts w:ascii="Times New Roman" w:eastAsia="Times New Roman" w:hAnsi="Times New Roman" w:cs="Times New Roman"/>
          <w:sz w:val="24"/>
          <w:szCs w:val="24"/>
        </w:rPr>
        <w:t>Valsts pārvaldes iekārtas likuma</w:t>
      </w:r>
      <w:r w:rsidR="00574B47" w:rsidRPr="33A2DBBF">
        <w:rPr>
          <w:rFonts w:ascii="Times New Roman" w:eastAsia="Times New Roman" w:hAnsi="Times New Roman" w:cs="Times New Roman"/>
          <w:sz w:val="24"/>
          <w:szCs w:val="24"/>
        </w:rPr>
        <w:t>, Administratīvā procesa likuma un citu normatīvo aktu prasības, izdod administratīvos aktus, pieņem politiskus lēmumus, pārvaldes lēmumus un citus tiesību aktus.</w:t>
      </w:r>
      <w:r w:rsidR="00952EC5" w:rsidRPr="33A2DBBF">
        <w:rPr>
          <w:rStyle w:val="FootnoteReference"/>
          <w:rFonts w:ascii="Times New Roman" w:eastAsia="Times New Roman" w:hAnsi="Times New Roman" w:cs="Times New Roman"/>
          <w:sz w:val="24"/>
          <w:szCs w:val="24"/>
        </w:rPr>
        <w:t xml:space="preserve"> </w:t>
      </w:r>
      <w:r w:rsidR="00952EC5" w:rsidRPr="33A2DBBF">
        <w:rPr>
          <w:rStyle w:val="FootnoteReference"/>
          <w:rFonts w:ascii="Times New Roman" w:eastAsia="Times New Roman" w:hAnsi="Times New Roman" w:cs="Times New Roman"/>
          <w:sz w:val="24"/>
          <w:szCs w:val="24"/>
        </w:rPr>
        <w:footnoteReference w:id="1"/>
      </w:r>
      <w:r w:rsidR="004F424F" w:rsidRPr="33A2DBBF">
        <w:rPr>
          <w:rFonts w:ascii="Times New Roman" w:eastAsia="Times New Roman" w:hAnsi="Times New Roman" w:cs="Times New Roman"/>
          <w:sz w:val="24"/>
          <w:szCs w:val="24"/>
        </w:rPr>
        <w:t xml:space="preserve"> </w:t>
      </w:r>
    </w:p>
    <w:p w14:paraId="6A77D9F9" w14:textId="5230F971" w:rsidR="00237081" w:rsidRDefault="00237081" w:rsidP="33A2DBBF">
      <w:pPr>
        <w:ind w:firstLine="720"/>
        <w:jc w:val="both"/>
        <w:rPr>
          <w:rFonts w:ascii="Times New Roman" w:eastAsia="Times New Roman" w:hAnsi="Times New Roman" w:cs="Times New Roman"/>
          <w:sz w:val="24"/>
          <w:szCs w:val="24"/>
        </w:rPr>
      </w:pPr>
      <w:r w:rsidRPr="33A2DBBF">
        <w:rPr>
          <w:rFonts w:ascii="Times New Roman" w:eastAsia="Times New Roman" w:hAnsi="Times New Roman" w:cs="Times New Roman"/>
          <w:sz w:val="24"/>
          <w:szCs w:val="24"/>
        </w:rPr>
        <w:t>Ministru prezidents vada Ministru kabineta darbu un nosaka tā galvenās politiskās vadlīnijas, kā arī nodrošina, ka tiek izstrādāta un īstenota Deklarācija par Ministru kabineta iecerēto darbību (turpmāk arī — Deklarācija) un rīcības plāns tās īstenošanai.</w:t>
      </w:r>
      <w:r w:rsidR="00B049C1" w:rsidRPr="33A2DBBF">
        <w:rPr>
          <w:rFonts w:ascii="Times New Roman" w:eastAsia="Times New Roman" w:hAnsi="Times New Roman" w:cs="Times New Roman"/>
          <w:color w:val="414142"/>
          <w:sz w:val="24"/>
          <w:szCs w:val="24"/>
          <w:shd w:val="clear" w:color="auto" w:fill="FFFFFF"/>
        </w:rPr>
        <w:t xml:space="preserve"> </w:t>
      </w:r>
      <w:r w:rsidR="00B049C1" w:rsidRPr="33A2DBBF">
        <w:rPr>
          <w:rFonts w:ascii="Times New Roman" w:eastAsia="Times New Roman" w:hAnsi="Times New Roman" w:cs="Times New Roman"/>
          <w:sz w:val="24"/>
          <w:szCs w:val="24"/>
          <w:shd w:val="clear" w:color="auto" w:fill="FFFFFF"/>
        </w:rPr>
        <w:t xml:space="preserve">Deklarācija par Ministru kabineta iecerēto darbību ir politisko vadlīniju dokuments, kuru, izvērtējot hierarhiski augstākos ilgtermiņa un vidēja termiņa attīstības plānošanas dokumentus un nacionālās drošības politikas plānošanas dokumentus, izstrādā Ministru kabineta pilnvaru laikam un kurā ietver Ministru kabineta darbības prioritātes, sasniedzamos mērķus un rezultātus. </w:t>
      </w:r>
      <w:r w:rsidR="00B049C1" w:rsidRPr="33A2DBBF">
        <w:rPr>
          <w:rFonts w:ascii="Times New Roman" w:eastAsia="Times New Roman" w:hAnsi="Times New Roman" w:cs="Times New Roman"/>
          <w:sz w:val="24"/>
          <w:szCs w:val="24"/>
        </w:rPr>
        <w:t>Ministru kabineta loceklis viņam noteikto kompetenci īsteno, ņemot vērā Deklarāciju, Ministru prezidenta noteiktās galvenās politiskās vadlīnijas, kā arī nodrošina, ka tiek izstrādāts un izpildīts rīcības plāns Deklarācijas īstenošanai.</w:t>
      </w:r>
      <w:r w:rsidRPr="33A2DBBF">
        <w:rPr>
          <w:rStyle w:val="FootnoteReference"/>
          <w:rFonts w:ascii="Times New Roman" w:eastAsia="Times New Roman" w:hAnsi="Times New Roman" w:cs="Times New Roman"/>
          <w:sz w:val="24"/>
          <w:szCs w:val="24"/>
        </w:rPr>
        <w:footnoteReference w:id="2"/>
      </w:r>
    </w:p>
    <w:p w14:paraId="7539955D" w14:textId="60205836" w:rsidR="00574B47" w:rsidRDefault="00237081" w:rsidP="33A2DBBF">
      <w:pPr>
        <w:ind w:firstLine="720"/>
        <w:jc w:val="both"/>
        <w:rPr>
          <w:rFonts w:ascii="Times New Roman" w:eastAsia="Times New Roman" w:hAnsi="Times New Roman" w:cs="Times New Roman"/>
          <w:sz w:val="24"/>
          <w:szCs w:val="24"/>
        </w:rPr>
      </w:pPr>
      <w:r w:rsidRPr="33A2DBBF">
        <w:rPr>
          <w:rFonts w:ascii="Times New Roman" w:eastAsia="Times New Roman" w:hAnsi="Times New Roman" w:cs="Times New Roman"/>
          <w:sz w:val="24"/>
          <w:szCs w:val="24"/>
        </w:rPr>
        <w:t>Deklarācija</w:t>
      </w:r>
      <w:r w:rsidR="005202D4" w:rsidRPr="33A2DBBF">
        <w:rPr>
          <w:rFonts w:ascii="Times New Roman" w:eastAsia="Times New Roman" w:hAnsi="Times New Roman" w:cs="Times New Roman"/>
          <w:sz w:val="24"/>
          <w:szCs w:val="24"/>
        </w:rPr>
        <w:t>s</w:t>
      </w:r>
      <w:r w:rsidRPr="33A2DBBF">
        <w:rPr>
          <w:rFonts w:ascii="Times New Roman" w:eastAsia="Times New Roman" w:hAnsi="Times New Roman" w:cs="Times New Roman"/>
          <w:sz w:val="24"/>
          <w:szCs w:val="24"/>
        </w:rPr>
        <w:t xml:space="preserve"> par Evikas Siliņas vadītā Ministru kabineta iecerēto darbību īstenošanai</w:t>
      </w:r>
      <w:r w:rsidR="005202D4" w:rsidRPr="33A2DBBF">
        <w:rPr>
          <w:rFonts w:ascii="Times New Roman" w:eastAsia="Times New Roman" w:hAnsi="Times New Roman" w:cs="Times New Roman"/>
          <w:sz w:val="24"/>
          <w:szCs w:val="24"/>
        </w:rPr>
        <w:t xml:space="preserve"> 24.punkts nosaka “Attīstīsim zināšanās un ilgtspējā balstītu lauksaimniecību, mežsaimniecību un zivsaimniecību, lai ražotu vietējam tirgum un eksportam augstākas vērtības produkciju un veicinātu drošas un kvalitatīvas pārtikas pieejamību</w:t>
      </w:r>
      <w:r w:rsidRPr="33A2DBBF">
        <w:rPr>
          <w:rFonts w:ascii="Times New Roman" w:eastAsia="Times New Roman" w:hAnsi="Times New Roman" w:cs="Times New Roman"/>
          <w:sz w:val="24"/>
          <w:szCs w:val="24"/>
        </w:rPr>
        <w:t>”</w:t>
      </w:r>
      <w:r w:rsidR="30933873" w:rsidRPr="33A2DBBF">
        <w:rPr>
          <w:rFonts w:ascii="Times New Roman" w:eastAsia="Times New Roman" w:hAnsi="Times New Roman" w:cs="Times New Roman"/>
          <w:sz w:val="24"/>
          <w:szCs w:val="24"/>
        </w:rPr>
        <w:t xml:space="preserve">, </w:t>
      </w:r>
      <w:r w:rsidR="30933873" w:rsidRPr="4D6E9F1C">
        <w:rPr>
          <w:rFonts w:ascii="Times New Roman" w:eastAsia="Times New Roman" w:hAnsi="Times New Roman" w:cs="Times New Roman"/>
          <w:sz w:val="24"/>
          <w:szCs w:val="24"/>
        </w:rPr>
        <w:t>bet 39. punkts nosaka “Veidosim pretciklisku, sociāli atbildīgu un attīstību veicinošu fiskālo politiku, veicot nepieciešamās investīcijas, kā arī sniedzot atbalstu iedzīvotājiem un uzņēmējiem krīzes situācijās”.</w:t>
      </w:r>
      <w:r w:rsidR="00B049C1" w:rsidRPr="33A2DBBF">
        <w:rPr>
          <w:rFonts w:ascii="Times New Roman" w:eastAsia="Times New Roman" w:hAnsi="Times New Roman" w:cs="Times New Roman"/>
          <w:sz w:val="24"/>
          <w:szCs w:val="24"/>
        </w:rPr>
        <w:t>.</w:t>
      </w:r>
      <w:r w:rsidR="006C258B" w:rsidRPr="33A2DBBF">
        <w:rPr>
          <w:rFonts w:ascii="Times New Roman" w:eastAsia="Times New Roman" w:hAnsi="Times New Roman" w:cs="Times New Roman"/>
          <w:color w:val="414142"/>
          <w:sz w:val="24"/>
          <w:szCs w:val="24"/>
          <w:shd w:val="clear" w:color="auto" w:fill="FFFFFF"/>
        </w:rPr>
        <w:t xml:space="preserve"> </w:t>
      </w:r>
    </w:p>
    <w:p w14:paraId="6E29D056" w14:textId="2EE560FB" w:rsidR="003D4339" w:rsidRPr="005F050F" w:rsidRDefault="003D4339" w:rsidP="33A2DBBF">
      <w:pPr>
        <w:ind w:firstLine="720"/>
        <w:jc w:val="both"/>
        <w:rPr>
          <w:rFonts w:ascii="Times New Roman" w:eastAsia="Times New Roman" w:hAnsi="Times New Roman" w:cs="Times New Roman"/>
          <w:sz w:val="24"/>
          <w:szCs w:val="24"/>
        </w:rPr>
      </w:pPr>
      <w:r w:rsidRPr="33A2DBBF">
        <w:rPr>
          <w:rFonts w:ascii="Times New Roman" w:eastAsia="Times New Roman" w:hAnsi="Times New Roman" w:cs="Times New Roman"/>
          <w:sz w:val="24"/>
          <w:szCs w:val="24"/>
        </w:rPr>
        <w:t xml:space="preserve">Ministru kabinets atbilstoši kompetencei </w:t>
      </w:r>
      <w:r w:rsidR="00767294" w:rsidRPr="33A2DBBF">
        <w:rPr>
          <w:rFonts w:ascii="Times New Roman" w:eastAsia="Times New Roman" w:hAnsi="Times New Roman" w:cs="Times New Roman"/>
          <w:sz w:val="24"/>
          <w:szCs w:val="24"/>
        </w:rPr>
        <w:t xml:space="preserve">izskatīja tiesību aktu projektus </w:t>
      </w:r>
      <w:r w:rsidR="00767294" w:rsidRPr="005F050F">
        <w:rPr>
          <w:rFonts w:ascii="Times New Roman" w:hAnsi="Times New Roman"/>
          <w:sz w:val="24"/>
          <w:szCs w:val="24"/>
        </w:rPr>
        <w:br/>
      </w:r>
      <w:r w:rsidR="00767294" w:rsidRPr="33A2DBBF">
        <w:rPr>
          <w:rFonts w:ascii="Times New Roman" w:eastAsia="Times New Roman" w:hAnsi="Times New Roman" w:cs="Times New Roman"/>
          <w:sz w:val="24"/>
          <w:szCs w:val="24"/>
        </w:rPr>
        <w:t>23-TA-3114 un 24-TA-1230 un, ņemot vērā, ka</w:t>
      </w:r>
      <w:r w:rsidR="00767294" w:rsidRPr="33A2DBBF">
        <w:rPr>
          <w:rFonts w:ascii="Times New Roman" w:eastAsia="Times New Roman" w:hAnsi="Times New Roman" w:cs="Times New Roman"/>
          <w:color w:val="414142"/>
          <w:sz w:val="24"/>
          <w:szCs w:val="24"/>
          <w:shd w:val="clear" w:color="auto" w:fill="FFFFFF"/>
        </w:rPr>
        <w:t xml:space="preserve"> tajos </w:t>
      </w:r>
      <w:r w:rsidR="00767294" w:rsidRPr="33A2DBBF">
        <w:rPr>
          <w:rFonts w:ascii="Times New Roman" w:eastAsia="Times New Roman" w:hAnsi="Times New Roman" w:cs="Times New Roman"/>
          <w:sz w:val="24"/>
          <w:szCs w:val="24"/>
        </w:rPr>
        <w:t>paredzēta turpmākā rīcība saistībā ar projektā minēto jautājumu risināšanu</w:t>
      </w:r>
      <w:r w:rsidR="00D344DC" w:rsidRPr="33A2DBBF">
        <w:rPr>
          <w:rFonts w:ascii="Times New Roman" w:eastAsia="Times New Roman" w:hAnsi="Times New Roman" w:cs="Times New Roman"/>
          <w:sz w:val="24"/>
          <w:szCs w:val="24"/>
        </w:rPr>
        <w:t>,</w:t>
      </w:r>
      <w:r w:rsidR="00767294" w:rsidRPr="33A2DBBF">
        <w:rPr>
          <w:rFonts w:ascii="Times New Roman" w:eastAsia="Times New Roman" w:hAnsi="Times New Roman" w:cs="Times New Roman"/>
          <w:sz w:val="24"/>
          <w:szCs w:val="24"/>
        </w:rPr>
        <w:t xml:space="preserve"> attiecīg</w:t>
      </w:r>
      <w:r w:rsidR="005F050F" w:rsidRPr="33A2DBBF">
        <w:rPr>
          <w:rFonts w:ascii="Times New Roman" w:eastAsia="Times New Roman" w:hAnsi="Times New Roman" w:cs="Times New Roman"/>
          <w:sz w:val="24"/>
          <w:szCs w:val="24"/>
        </w:rPr>
        <w:t>ie</w:t>
      </w:r>
      <w:r w:rsidR="00767294" w:rsidRPr="33A2DBBF">
        <w:rPr>
          <w:rFonts w:ascii="Times New Roman" w:eastAsia="Times New Roman" w:hAnsi="Times New Roman" w:cs="Times New Roman"/>
          <w:sz w:val="24"/>
          <w:szCs w:val="24"/>
        </w:rPr>
        <w:t xml:space="preserve"> uzdevum</w:t>
      </w:r>
      <w:r w:rsidR="005F050F" w:rsidRPr="33A2DBBF">
        <w:rPr>
          <w:rFonts w:ascii="Times New Roman" w:eastAsia="Times New Roman" w:hAnsi="Times New Roman" w:cs="Times New Roman"/>
          <w:sz w:val="24"/>
          <w:szCs w:val="24"/>
        </w:rPr>
        <w:t>i ir</w:t>
      </w:r>
      <w:r w:rsidR="00767294" w:rsidRPr="33A2DBBF">
        <w:rPr>
          <w:rFonts w:ascii="Times New Roman" w:eastAsia="Times New Roman" w:hAnsi="Times New Roman" w:cs="Times New Roman"/>
          <w:sz w:val="24"/>
          <w:szCs w:val="24"/>
        </w:rPr>
        <w:t xml:space="preserve"> ietver</w:t>
      </w:r>
      <w:r w:rsidR="005F050F" w:rsidRPr="33A2DBBF">
        <w:rPr>
          <w:rFonts w:ascii="Times New Roman" w:eastAsia="Times New Roman" w:hAnsi="Times New Roman" w:cs="Times New Roman"/>
          <w:sz w:val="24"/>
          <w:szCs w:val="24"/>
        </w:rPr>
        <w:t>ti</w:t>
      </w:r>
      <w:r w:rsidR="00767294" w:rsidRPr="33A2DBBF">
        <w:rPr>
          <w:rFonts w:ascii="Times New Roman" w:eastAsia="Times New Roman" w:hAnsi="Times New Roman" w:cs="Times New Roman"/>
          <w:sz w:val="24"/>
          <w:szCs w:val="24"/>
        </w:rPr>
        <w:t xml:space="preserve"> Ministru kabineta sēdes protokollēmumā.</w:t>
      </w:r>
      <w:r w:rsidR="005F050F" w:rsidRPr="33A2DBBF">
        <w:rPr>
          <w:rStyle w:val="FootnoteReference"/>
          <w:rFonts w:ascii="Times New Roman" w:eastAsia="Times New Roman" w:hAnsi="Times New Roman" w:cs="Times New Roman"/>
          <w:sz w:val="24"/>
          <w:szCs w:val="24"/>
        </w:rPr>
        <w:t xml:space="preserve"> </w:t>
      </w:r>
      <w:r w:rsidR="005F050F" w:rsidRPr="33A2DBBF">
        <w:rPr>
          <w:rStyle w:val="FootnoteReference"/>
          <w:rFonts w:ascii="Times New Roman" w:eastAsia="Times New Roman" w:hAnsi="Times New Roman" w:cs="Times New Roman"/>
          <w:sz w:val="24"/>
          <w:szCs w:val="24"/>
        </w:rPr>
        <w:footnoteReference w:id="3"/>
      </w:r>
      <w:r w:rsidR="006C258B" w:rsidRPr="33A2DBBF">
        <w:rPr>
          <w:rFonts w:ascii="Times New Roman" w:eastAsia="Times New Roman" w:hAnsi="Times New Roman" w:cs="Times New Roman"/>
          <w:sz w:val="24"/>
          <w:szCs w:val="24"/>
        </w:rPr>
        <w:t xml:space="preserve"> </w:t>
      </w:r>
    </w:p>
    <w:p w14:paraId="28E65B00" w14:textId="5DAB3385" w:rsidR="00A758CD" w:rsidRDefault="00A758CD" w:rsidP="33A2DBBF">
      <w:pPr>
        <w:ind w:firstLine="720"/>
        <w:jc w:val="both"/>
        <w:rPr>
          <w:rFonts w:ascii="Times New Roman" w:eastAsia="Times New Roman" w:hAnsi="Times New Roman" w:cs="Times New Roman"/>
          <w:sz w:val="24"/>
          <w:szCs w:val="24"/>
        </w:rPr>
      </w:pPr>
      <w:r w:rsidRPr="33A2DBBF">
        <w:rPr>
          <w:rFonts w:ascii="Times New Roman" w:eastAsia="Times New Roman" w:hAnsi="Times New Roman" w:cs="Times New Roman"/>
          <w:sz w:val="24"/>
          <w:szCs w:val="24"/>
        </w:rPr>
        <w:t>Ņemot vērā iepriekš minēto, tostarp Deklarācijā par Ministru kabineta iecerēto darbību noteikto, Ministru kabinetam atbilstoši tā kompetencei ir tiesības un pienākums pieņemt politiskus lēmumus un dot attiecīgus uzdevumus valsts pārvaldes iestādēm ar mērķi īstenot Deklarācijā iekļautās politiskās vadlīnijas par ražošanas attīstību eksportam ar augstāku pievienoto vērtību</w:t>
      </w:r>
      <w:r w:rsidR="56BEC3BD" w:rsidRPr="33A2DBBF">
        <w:rPr>
          <w:rFonts w:ascii="Times New Roman" w:eastAsia="Times New Roman" w:hAnsi="Times New Roman" w:cs="Times New Roman"/>
          <w:sz w:val="24"/>
          <w:szCs w:val="24"/>
        </w:rPr>
        <w:t xml:space="preserve"> un iespējamo atbalsta sniegšanu iedzīvotājiem un uzņēmējiem krīzes situācijās</w:t>
      </w:r>
      <w:r w:rsidRPr="33A2DBBF">
        <w:rPr>
          <w:rFonts w:ascii="Times New Roman" w:eastAsia="Times New Roman" w:hAnsi="Times New Roman" w:cs="Times New Roman"/>
          <w:sz w:val="24"/>
          <w:szCs w:val="24"/>
        </w:rPr>
        <w:t xml:space="preserve">. </w:t>
      </w:r>
    </w:p>
    <w:p w14:paraId="39D32E5D" w14:textId="4101BD4B" w:rsidR="002B5387" w:rsidRDefault="002B5387" w:rsidP="33A2DBBF">
      <w:pPr>
        <w:ind w:firstLine="720"/>
        <w:jc w:val="both"/>
        <w:rPr>
          <w:rFonts w:ascii="Times New Roman" w:eastAsia="Times New Roman" w:hAnsi="Times New Roman" w:cs="Times New Roman"/>
          <w:sz w:val="24"/>
          <w:szCs w:val="24"/>
        </w:rPr>
      </w:pPr>
      <w:r w:rsidRPr="33A2DBBF">
        <w:rPr>
          <w:rFonts w:ascii="Times New Roman" w:eastAsia="Times New Roman" w:hAnsi="Times New Roman" w:cs="Times New Roman"/>
          <w:sz w:val="24"/>
          <w:szCs w:val="24"/>
        </w:rPr>
        <w:lastRenderedPageBreak/>
        <w:t>Ministru kabineta dokumentu izstrādes, saskaņošanas un izskatīšanas posmi tiek īstenoti ar vairāku institūciju iesaisti atbilstoši to kompetencei, sākot ar projekta sagatavošanu atbildīgajā ministrijā un noslēdzot ar dokumenta izskatīšanu Ministru kabinetā un lēmuma pieņemšanu</w:t>
      </w:r>
      <w:r w:rsidR="003867A8" w:rsidRPr="33A2DBBF">
        <w:rPr>
          <w:rFonts w:ascii="Times New Roman" w:eastAsia="Times New Roman" w:hAnsi="Times New Roman" w:cs="Times New Roman"/>
          <w:sz w:val="24"/>
          <w:szCs w:val="24"/>
        </w:rPr>
        <w:t xml:space="preserve">. </w:t>
      </w:r>
    </w:p>
    <w:p w14:paraId="0595E36D" w14:textId="121C9853" w:rsidR="00FF495E" w:rsidRDefault="00FF495E" w:rsidP="33A2DBBF">
      <w:pPr>
        <w:ind w:firstLine="720"/>
        <w:jc w:val="both"/>
        <w:rPr>
          <w:rFonts w:ascii="Times New Roman" w:eastAsia="Times New Roman" w:hAnsi="Times New Roman" w:cs="Times New Roman"/>
          <w:sz w:val="24"/>
          <w:szCs w:val="24"/>
        </w:rPr>
      </w:pPr>
      <w:r w:rsidRPr="33A2DBBF">
        <w:rPr>
          <w:rFonts w:ascii="Times New Roman" w:eastAsia="Times New Roman" w:hAnsi="Times New Roman" w:cs="Times New Roman"/>
          <w:sz w:val="24"/>
          <w:szCs w:val="24"/>
        </w:rPr>
        <w:t>Tiesību akta projekta iesniedzējs – atbildīgā ministrija</w:t>
      </w:r>
      <w:r w:rsidR="007C77ED" w:rsidRPr="33A2DBBF">
        <w:rPr>
          <w:rFonts w:ascii="Times New Roman" w:eastAsia="Times New Roman" w:hAnsi="Times New Roman" w:cs="Times New Roman"/>
          <w:sz w:val="24"/>
          <w:szCs w:val="24"/>
        </w:rPr>
        <w:t xml:space="preserve">. </w:t>
      </w:r>
      <w:r w:rsidR="003867A8" w:rsidRPr="33A2DBBF">
        <w:rPr>
          <w:rFonts w:ascii="Times New Roman" w:eastAsia="Times New Roman" w:hAnsi="Times New Roman" w:cs="Times New Roman"/>
          <w:sz w:val="24"/>
          <w:szCs w:val="24"/>
        </w:rPr>
        <w:t>Atbildīgā ministrija</w:t>
      </w:r>
      <w:r w:rsidRPr="33A2DBBF">
        <w:rPr>
          <w:rFonts w:ascii="Times New Roman" w:eastAsia="Times New Roman" w:hAnsi="Times New Roman" w:cs="Times New Roman"/>
          <w:b/>
          <w:bCs/>
          <w:sz w:val="24"/>
          <w:szCs w:val="24"/>
        </w:rPr>
        <w:t xml:space="preserve"> </w:t>
      </w:r>
      <w:r w:rsidRPr="33A2DBBF">
        <w:rPr>
          <w:rFonts w:ascii="Times New Roman" w:eastAsia="Times New Roman" w:hAnsi="Times New Roman" w:cs="Times New Roman"/>
          <w:sz w:val="24"/>
          <w:szCs w:val="24"/>
        </w:rPr>
        <w:t>nodrošina izstrādātajos projektos un ar tiem saistītajā informācijā (TA lietā) minēto faktu un datu, kā arī izvērtējuma patiesumu un aktualitāti, izstrādāto projektu atbilstību tāda paša līmeņa un augstāka juridiskā spēka tiesību normām, kā arī Latvijas starptautiskajām saistībām</w:t>
      </w:r>
      <w:r w:rsidRPr="33A2DBBF">
        <w:rPr>
          <w:rStyle w:val="FootnoteReference"/>
          <w:rFonts w:ascii="Times New Roman" w:eastAsia="Times New Roman" w:hAnsi="Times New Roman" w:cs="Times New Roman"/>
          <w:sz w:val="24"/>
          <w:szCs w:val="24"/>
        </w:rPr>
        <w:footnoteReference w:id="4"/>
      </w:r>
      <w:r w:rsidRPr="33A2DBBF">
        <w:rPr>
          <w:rFonts w:ascii="Times New Roman" w:eastAsia="Times New Roman" w:hAnsi="Times New Roman" w:cs="Times New Roman"/>
          <w:sz w:val="24"/>
          <w:szCs w:val="24"/>
        </w:rPr>
        <w:t>.</w:t>
      </w:r>
      <w:r w:rsidR="003A1439" w:rsidRPr="33A2DBBF">
        <w:rPr>
          <w:rFonts w:ascii="Times New Roman" w:eastAsia="Times New Roman" w:hAnsi="Times New Roman" w:cs="Times New Roman"/>
          <w:sz w:val="24"/>
          <w:szCs w:val="24"/>
        </w:rPr>
        <w:t xml:space="preserve"> Tiešās pārvaldes iestādes vadītājs organizē iestādes funkcijas pildīšanu un atbild par to, vada iestādes administratīvo darbu, nodrošinot tā nepārtrauktību, lietderību un tiesiskumu.</w:t>
      </w:r>
      <w:r w:rsidR="003A1439" w:rsidRPr="33A2DBBF">
        <w:rPr>
          <w:rStyle w:val="FootnoteReference"/>
          <w:rFonts w:ascii="Times New Roman" w:eastAsia="Times New Roman" w:hAnsi="Times New Roman" w:cs="Times New Roman"/>
          <w:sz w:val="24"/>
          <w:szCs w:val="24"/>
        </w:rPr>
        <w:footnoteReference w:id="5"/>
      </w:r>
    </w:p>
    <w:p w14:paraId="28EF554C" w14:textId="4D570E4C" w:rsidR="00D114C5" w:rsidRDefault="00E829D8" w:rsidP="33A2DBBF">
      <w:pPr>
        <w:ind w:firstLine="720"/>
        <w:jc w:val="both"/>
        <w:rPr>
          <w:rFonts w:ascii="Times New Roman" w:eastAsia="Times New Roman" w:hAnsi="Times New Roman" w:cs="Times New Roman"/>
          <w:sz w:val="24"/>
          <w:szCs w:val="24"/>
        </w:rPr>
      </w:pPr>
      <w:r w:rsidRPr="33A2DBBF">
        <w:rPr>
          <w:rFonts w:ascii="Times New Roman" w:eastAsia="Times New Roman" w:hAnsi="Times New Roman" w:cs="Times New Roman"/>
          <w:sz w:val="24"/>
          <w:szCs w:val="24"/>
        </w:rPr>
        <w:t>Atbildīgā ministrija sagatavot</w:t>
      </w:r>
      <w:r w:rsidR="00317C68" w:rsidRPr="33A2DBBF">
        <w:rPr>
          <w:rFonts w:ascii="Times New Roman" w:eastAsia="Times New Roman" w:hAnsi="Times New Roman" w:cs="Times New Roman"/>
          <w:sz w:val="24"/>
          <w:szCs w:val="24"/>
        </w:rPr>
        <w:t>ajiem</w:t>
      </w:r>
      <w:r w:rsidRPr="33A2DBBF">
        <w:rPr>
          <w:rFonts w:ascii="Times New Roman" w:eastAsia="Times New Roman" w:hAnsi="Times New Roman" w:cs="Times New Roman"/>
          <w:sz w:val="24"/>
          <w:szCs w:val="24"/>
        </w:rPr>
        <w:t xml:space="preserve"> projekt</w:t>
      </w:r>
      <w:r w:rsidR="009E6AA2" w:rsidRPr="33A2DBBF">
        <w:rPr>
          <w:rFonts w:ascii="Times New Roman" w:eastAsia="Times New Roman" w:hAnsi="Times New Roman" w:cs="Times New Roman"/>
          <w:sz w:val="24"/>
          <w:szCs w:val="24"/>
        </w:rPr>
        <w:t>iem</w:t>
      </w:r>
      <w:r w:rsidRPr="33A2DBBF">
        <w:rPr>
          <w:rFonts w:ascii="Times New Roman" w:eastAsia="Times New Roman" w:hAnsi="Times New Roman" w:cs="Times New Roman"/>
          <w:sz w:val="24"/>
          <w:szCs w:val="24"/>
        </w:rPr>
        <w:t xml:space="preserve"> </w:t>
      </w:r>
      <w:r w:rsidR="00A90BCF" w:rsidRPr="33A2DBBF">
        <w:rPr>
          <w:rFonts w:ascii="Times New Roman" w:eastAsia="Times New Roman" w:hAnsi="Times New Roman" w:cs="Times New Roman"/>
          <w:sz w:val="24"/>
          <w:szCs w:val="24"/>
        </w:rPr>
        <w:t xml:space="preserve">(23-TA-3114 un 24-TA-1230) </w:t>
      </w:r>
      <w:r w:rsidR="00D80079" w:rsidRPr="33A2DBBF">
        <w:rPr>
          <w:rFonts w:ascii="Times New Roman" w:eastAsia="Times New Roman" w:hAnsi="Times New Roman" w:cs="Times New Roman"/>
          <w:sz w:val="24"/>
          <w:szCs w:val="24"/>
        </w:rPr>
        <w:t>atzinumu</w:t>
      </w:r>
      <w:r w:rsidR="00317C68" w:rsidRPr="33A2DBBF">
        <w:rPr>
          <w:rFonts w:ascii="Times New Roman" w:eastAsia="Times New Roman" w:hAnsi="Times New Roman" w:cs="Times New Roman"/>
          <w:sz w:val="24"/>
          <w:szCs w:val="24"/>
        </w:rPr>
        <w:t>s ir</w:t>
      </w:r>
      <w:r w:rsidR="00D80079" w:rsidRPr="33A2DBBF">
        <w:rPr>
          <w:rFonts w:ascii="Times New Roman" w:eastAsia="Times New Roman" w:hAnsi="Times New Roman" w:cs="Times New Roman"/>
          <w:sz w:val="24"/>
          <w:szCs w:val="24"/>
        </w:rPr>
        <w:t xml:space="preserve"> saņ</w:t>
      </w:r>
      <w:r w:rsidR="00317C68" w:rsidRPr="33A2DBBF">
        <w:rPr>
          <w:rFonts w:ascii="Times New Roman" w:eastAsia="Times New Roman" w:hAnsi="Times New Roman" w:cs="Times New Roman"/>
          <w:sz w:val="24"/>
          <w:szCs w:val="24"/>
        </w:rPr>
        <w:t>ē</w:t>
      </w:r>
      <w:r w:rsidR="00D80079" w:rsidRPr="33A2DBBF">
        <w:rPr>
          <w:rFonts w:ascii="Times New Roman" w:eastAsia="Times New Roman" w:hAnsi="Times New Roman" w:cs="Times New Roman"/>
          <w:sz w:val="24"/>
          <w:szCs w:val="24"/>
        </w:rPr>
        <w:t>m</w:t>
      </w:r>
      <w:r w:rsidR="00317C68" w:rsidRPr="33A2DBBF">
        <w:rPr>
          <w:rFonts w:ascii="Times New Roman" w:eastAsia="Times New Roman" w:hAnsi="Times New Roman" w:cs="Times New Roman"/>
          <w:sz w:val="24"/>
          <w:szCs w:val="24"/>
        </w:rPr>
        <w:t>us</w:t>
      </w:r>
      <w:r w:rsidR="00D80079" w:rsidRPr="33A2DBBF">
        <w:rPr>
          <w:rFonts w:ascii="Times New Roman" w:eastAsia="Times New Roman" w:hAnsi="Times New Roman" w:cs="Times New Roman"/>
          <w:sz w:val="24"/>
          <w:szCs w:val="24"/>
        </w:rPr>
        <w:t>i</w:t>
      </w:r>
      <w:r w:rsidR="00317C68" w:rsidRPr="33A2DBBF">
        <w:rPr>
          <w:rFonts w:ascii="Times New Roman" w:eastAsia="Times New Roman" w:hAnsi="Times New Roman" w:cs="Times New Roman"/>
          <w:sz w:val="24"/>
          <w:szCs w:val="24"/>
        </w:rPr>
        <w:t xml:space="preserve"> no</w:t>
      </w:r>
      <w:r w:rsidRPr="33A2DBBF">
        <w:rPr>
          <w:rFonts w:ascii="Times New Roman" w:eastAsia="Times New Roman" w:hAnsi="Times New Roman" w:cs="Times New Roman"/>
          <w:sz w:val="24"/>
          <w:szCs w:val="24"/>
        </w:rPr>
        <w:t xml:space="preserve"> Finanšu ministrij</w:t>
      </w:r>
      <w:r w:rsidR="00317C68" w:rsidRPr="33A2DBBF">
        <w:rPr>
          <w:rFonts w:ascii="Times New Roman" w:eastAsia="Times New Roman" w:hAnsi="Times New Roman" w:cs="Times New Roman"/>
          <w:sz w:val="24"/>
          <w:szCs w:val="24"/>
        </w:rPr>
        <w:t>as</w:t>
      </w:r>
      <w:r w:rsidRPr="33A2DBBF">
        <w:rPr>
          <w:rFonts w:ascii="Times New Roman" w:eastAsia="Times New Roman" w:hAnsi="Times New Roman" w:cs="Times New Roman"/>
          <w:sz w:val="24"/>
          <w:szCs w:val="24"/>
        </w:rPr>
        <w:t>, Tieslietu ministrija</w:t>
      </w:r>
      <w:r w:rsidR="00317C68" w:rsidRPr="33A2DBBF">
        <w:rPr>
          <w:rFonts w:ascii="Times New Roman" w:eastAsia="Times New Roman" w:hAnsi="Times New Roman" w:cs="Times New Roman"/>
          <w:sz w:val="24"/>
          <w:szCs w:val="24"/>
        </w:rPr>
        <w:t>s,</w:t>
      </w:r>
      <w:r w:rsidRPr="33A2DBBF">
        <w:rPr>
          <w:rFonts w:ascii="Times New Roman" w:eastAsia="Times New Roman" w:hAnsi="Times New Roman" w:cs="Times New Roman"/>
          <w:sz w:val="24"/>
          <w:szCs w:val="24"/>
        </w:rPr>
        <w:t xml:space="preserve"> Viedās administrācijas un reģionālās attīstības ministrijai</w:t>
      </w:r>
      <w:r w:rsidR="00317C68" w:rsidRPr="33A2DBBF">
        <w:rPr>
          <w:rFonts w:ascii="Times New Roman" w:eastAsia="Times New Roman" w:hAnsi="Times New Roman" w:cs="Times New Roman"/>
          <w:sz w:val="24"/>
          <w:szCs w:val="24"/>
        </w:rPr>
        <w:t xml:space="preserve"> un Konkurences padomes</w:t>
      </w:r>
      <w:r w:rsidR="00A90BCF" w:rsidRPr="33A2DBBF">
        <w:rPr>
          <w:rStyle w:val="FootnoteReference"/>
          <w:rFonts w:ascii="Times New Roman" w:eastAsia="Times New Roman" w:hAnsi="Times New Roman" w:cs="Times New Roman"/>
          <w:sz w:val="24"/>
          <w:szCs w:val="24"/>
        </w:rPr>
        <w:footnoteReference w:id="6"/>
      </w:r>
      <w:r w:rsidRPr="33A2DBBF">
        <w:rPr>
          <w:rFonts w:ascii="Times New Roman" w:eastAsia="Times New Roman" w:hAnsi="Times New Roman" w:cs="Times New Roman"/>
          <w:sz w:val="24"/>
          <w:szCs w:val="24"/>
        </w:rPr>
        <w:t>.</w:t>
      </w:r>
      <w:r w:rsidR="00F81F51" w:rsidRPr="33A2DBBF">
        <w:rPr>
          <w:rFonts w:ascii="Times New Roman" w:eastAsia="Times New Roman" w:hAnsi="Times New Roman" w:cs="Times New Roman"/>
          <w:sz w:val="24"/>
          <w:szCs w:val="24"/>
        </w:rPr>
        <w:t xml:space="preserve"> Projekta 24-TA-1230 izstrādes un saskaņošanas ietvaros </w:t>
      </w:r>
      <w:r w:rsidR="00317C68" w:rsidRPr="33A2DBBF">
        <w:rPr>
          <w:rFonts w:ascii="Times New Roman" w:eastAsia="Times New Roman" w:hAnsi="Times New Roman" w:cs="Times New Roman"/>
          <w:sz w:val="24"/>
          <w:szCs w:val="24"/>
        </w:rPr>
        <w:t>atzinums no Konkurences padomes netika pieprasīts un saņemts</w:t>
      </w:r>
      <w:r w:rsidR="00F81F51" w:rsidRPr="33A2DBBF">
        <w:rPr>
          <w:rFonts w:ascii="Times New Roman" w:eastAsia="Times New Roman" w:hAnsi="Times New Roman" w:cs="Times New Roman"/>
          <w:sz w:val="24"/>
          <w:szCs w:val="24"/>
        </w:rPr>
        <w:t xml:space="preserve">. </w:t>
      </w:r>
      <w:r w:rsidR="00D80079" w:rsidRPr="33A2DBBF">
        <w:rPr>
          <w:rFonts w:ascii="Times New Roman" w:eastAsia="Times New Roman" w:hAnsi="Times New Roman" w:cs="Times New Roman"/>
          <w:sz w:val="24"/>
          <w:szCs w:val="24"/>
        </w:rPr>
        <w:t xml:space="preserve"> </w:t>
      </w:r>
    </w:p>
    <w:p w14:paraId="449B4EB0" w14:textId="08D3F1BD" w:rsidR="00930B66" w:rsidRDefault="00D114C5" w:rsidP="33A2DBBF">
      <w:pPr>
        <w:ind w:firstLine="720"/>
        <w:jc w:val="both"/>
        <w:rPr>
          <w:rFonts w:ascii="Times New Roman" w:eastAsia="Times New Roman" w:hAnsi="Times New Roman" w:cs="Times New Roman"/>
          <w:color w:val="EE0000"/>
          <w:sz w:val="24"/>
          <w:szCs w:val="24"/>
        </w:rPr>
      </w:pPr>
      <w:r w:rsidRPr="33A2DBBF">
        <w:rPr>
          <w:rFonts w:ascii="Times New Roman" w:eastAsia="Times New Roman" w:hAnsi="Times New Roman" w:cs="Times New Roman"/>
          <w:sz w:val="24"/>
          <w:szCs w:val="24"/>
        </w:rPr>
        <w:t xml:space="preserve">Atbildīgā ministrija 23-TA-3114 projektu saskaņošanai novirzīja 08.12.2023. ar atzinuma sniegšanas termiņu 15.12.2023. </w:t>
      </w:r>
      <w:r w:rsidR="00930B66" w:rsidRPr="33A2DBBF">
        <w:rPr>
          <w:rFonts w:ascii="Times New Roman" w:eastAsia="Times New Roman" w:hAnsi="Times New Roman" w:cs="Times New Roman"/>
          <w:sz w:val="24"/>
          <w:szCs w:val="24"/>
        </w:rPr>
        <w:t>Atzinuma sniegšanas termiņu vispārējā kārtībā nosaka no 10 darbdien</w:t>
      </w:r>
      <w:r w:rsidR="009E6AA2" w:rsidRPr="33A2DBBF">
        <w:rPr>
          <w:rFonts w:ascii="Times New Roman" w:eastAsia="Times New Roman" w:hAnsi="Times New Roman" w:cs="Times New Roman"/>
          <w:sz w:val="24"/>
          <w:szCs w:val="24"/>
        </w:rPr>
        <w:t>ām</w:t>
      </w:r>
      <w:r w:rsidR="00930B66" w:rsidRPr="33A2DBBF">
        <w:rPr>
          <w:rFonts w:ascii="Times New Roman" w:eastAsia="Times New Roman" w:hAnsi="Times New Roman" w:cs="Times New Roman"/>
          <w:sz w:val="24"/>
          <w:szCs w:val="24"/>
        </w:rPr>
        <w:t>, savukārt steidzamības kārtībā – trīs darbdienas.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w:t>
      </w:r>
      <w:r w:rsidR="00180CA4" w:rsidRPr="33A2DBBF">
        <w:rPr>
          <w:rStyle w:val="FootnoteReference"/>
          <w:rFonts w:ascii="Times New Roman" w:eastAsia="Times New Roman" w:hAnsi="Times New Roman" w:cs="Times New Roman"/>
          <w:sz w:val="24"/>
          <w:szCs w:val="24"/>
        </w:rPr>
        <w:footnoteReference w:id="7"/>
      </w:r>
      <w:r w:rsidR="00930B66" w:rsidRPr="33A2DBBF">
        <w:rPr>
          <w:rFonts w:ascii="Times New Roman" w:eastAsia="Times New Roman" w:hAnsi="Times New Roman" w:cs="Times New Roman"/>
          <w:sz w:val="24"/>
          <w:szCs w:val="24"/>
        </w:rPr>
        <w:t xml:space="preserve"> Steidzamības pamatojums ir norādīts: “Protokollēmumā dotais uzdevums Zemkopības ministrijai izpildāms ar 2024.gada 1.janvāri, lai steidzami novērstu kokrūpniecības nozares konkurētspējas apdraudējumu.”</w:t>
      </w:r>
      <w:r w:rsidR="00180CA4" w:rsidRPr="33A2DBBF">
        <w:rPr>
          <w:rFonts w:ascii="Times New Roman" w:eastAsia="Times New Roman" w:hAnsi="Times New Roman" w:cs="Times New Roman"/>
          <w:sz w:val="24"/>
          <w:szCs w:val="24"/>
        </w:rPr>
        <w:t xml:space="preserve"> </w:t>
      </w:r>
    </w:p>
    <w:p w14:paraId="003B1C21" w14:textId="4FD0BBC7" w:rsidR="00D114C5" w:rsidRDefault="002B6FB3" w:rsidP="33A2DBBF">
      <w:pPr>
        <w:ind w:firstLine="720"/>
        <w:jc w:val="both"/>
        <w:rPr>
          <w:rFonts w:ascii="Times New Roman" w:eastAsia="Times New Roman" w:hAnsi="Times New Roman" w:cs="Times New Roman"/>
          <w:sz w:val="24"/>
          <w:szCs w:val="24"/>
        </w:rPr>
      </w:pPr>
      <w:r w:rsidRPr="33A2DBBF">
        <w:rPr>
          <w:rFonts w:ascii="Times New Roman" w:eastAsia="Times New Roman" w:hAnsi="Times New Roman" w:cs="Times New Roman"/>
          <w:sz w:val="24"/>
          <w:szCs w:val="24"/>
        </w:rPr>
        <w:t>Saskaņā ar nolikumu Tieslietu ministrija ir vadošā valsts pārvaldes iestāde tieslietu (tiesību sistēmas politikas, tiesu sistēmas un tiesu administrēšanas) nozarēs, kā arī citās šajos noteikumos minētajās valsts politikas jomās. Tieslietu ministrija, lai izpildītu noteiktās funkcijas</w:t>
      </w:r>
      <w:r w:rsidR="00C51486" w:rsidRPr="33A2DBBF">
        <w:rPr>
          <w:rFonts w:ascii="Times New Roman" w:eastAsia="Times New Roman" w:hAnsi="Times New Roman" w:cs="Times New Roman"/>
          <w:sz w:val="24"/>
          <w:szCs w:val="24"/>
        </w:rPr>
        <w:t>,</w:t>
      </w:r>
      <w:r w:rsidRPr="33A2DBBF">
        <w:rPr>
          <w:rFonts w:ascii="Times New Roman" w:eastAsia="Times New Roman" w:hAnsi="Times New Roman" w:cs="Times New Roman"/>
          <w:sz w:val="24"/>
          <w:szCs w:val="24"/>
        </w:rPr>
        <w:t xml:space="preserve"> </w:t>
      </w:r>
      <w:r w:rsidR="0040635E" w:rsidRPr="33A2DBBF">
        <w:rPr>
          <w:rFonts w:ascii="Times New Roman" w:eastAsia="Times New Roman" w:hAnsi="Times New Roman" w:cs="Times New Roman"/>
          <w:sz w:val="24"/>
          <w:szCs w:val="24"/>
        </w:rPr>
        <w:t>tostarp</w:t>
      </w:r>
      <w:r w:rsidR="00C61227" w:rsidRPr="33A2DBBF">
        <w:rPr>
          <w:rFonts w:ascii="Times New Roman" w:eastAsia="Times New Roman" w:hAnsi="Times New Roman" w:cs="Times New Roman"/>
          <w:sz w:val="24"/>
          <w:szCs w:val="24"/>
        </w:rPr>
        <w:t xml:space="preserve"> izstrādāt, organizēt un koordinēt tiesību sistēmas, tajā skaitā valststiesību, administratīvo tiesību, civiltiesību, komerctiesību, krimināltiesību un reliģisko tiesību jomā, kā arī procesuālo tiesību jomā,</w:t>
      </w:r>
      <w:r w:rsidRPr="33A2DBBF">
        <w:rPr>
          <w:rFonts w:ascii="Times New Roman" w:eastAsia="Times New Roman" w:hAnsi="Times New Roman" w:cs="Times New Roman"/>
          <w:sz w:val="24"/>
          <w:szCs w:val="24"/>
        </w:rPr>
        <w:t> sniedz atzinumus par citu institūciju izstrādātajiem tiesību aktu projektiem.</w:t>
      </w:r>
      <w:r w:rsidRPr="33A2DBBF">
        <w:rPr>
          <w:rStyle w:val="FootnoteReference"/>
          <w:rFonts w:ascii="Times New Roman" w:eastAsia="Times New Roman" w:hAnsi="Times New Roman" w:cs="Times New Roman"/>
          <w:sz w:val="24"/>
          <w:szCs w:val="24"/>
        </w:rPr>
        <w:footnoteReference w:id="8"/>
      </w:r>
      <w:r w:rsidR="00C61227" w:rsidRPr="33A2DBBF">
        <w:rPr>
          <w:rFonts w:ascii="Times New Roman" w:eastAsia="Times New Roman" w:hAnsi="Times New Roman" w:cs="Times New Roman"/>
          <w:sz w:val="24"/>
          <w:szCs w:val="24"/>
        </w:rPr>
        <w:t xml:space="preserve"> </w:t>
      </w:r>
      <w:r w:rsidR="00F8021D" w:rsidRPr="33A2DBBF">
        <w:rPr>
          <w:rFonts w:ascii="Times New Roman" w:eastAsia="Times New Roman" w:hAnsi="Times New Roman" w:cs="Times New Roman"/>
          <w:sz w:val="24"/>
          <w:szCs w:val="24"/>
        </w:rPr>
        <w:t xml:space="preserve">Tieslietu ministrija savas kompetences ietvaros, </w:t>
      </w:r>
      <w:r w:rsidR="00C61227" w:rsidRPr="33A2DBBF">
        <w:rPr>
          <w:rFonts w:ascii="Times New Roman" w:eastAsia="Times New Roman" w:hAnsi="Times New Roman" w:cs="Times New Roman"/>
          <w:sz w:val="24"/>
          <w:szCs w:val="24"/>
        </w:rPr>
        <w:t xml:space="preserve">sniedzot atzinumus par tiesību aktu projektiem 23-TA-3114 un 24-TA-1230,  </w:t>
      </w:r>
      <w:r w:rsidR="00F8021D" w:rsidRPr="33A2DBBF">
        <w:rPr>
          <w:rFonts w:ascii="Times New Roman" w:eastAsia="Times New Roman" w:hAnsi="Times New Roman" w:cs="Times New Roman"/>
          <w:sz w:val="24"/>
          <w:szCs w:val="24"/>
        </w:rPr>
        <w:t xml:space="preserve">tos </w:t>
      </w:r>
      <w:r w:rsidR="00425C01" w:rsidRPr="33A2DBBF">
        <w:rPr>
          <w:rFonts w:ascii="Times New Roman" w:eastAsia="Times New Roman" w:hAnsi="Times New Roman" w:cs="Times New Roman"/>
          <w:sz w:val="24"/>
          <w:szCs w:val="24"/>
        </w:rPr>
        <w:t>ir saskaņojusi bez iebildumiem un priekšlikumiem.</w:t>
      </w:r>
    </w:p>
    <w:p w14:paraId="2802E60F" w14:textId="7BE0474D" w:rsidR="00CB0BC8" w:rsidRDefault="00FE63FF" w:rsidP="33A2DBBF">
      <w:pPr>
        <w:ind w:firstLine="720"/>
        <w:jc w:val="both"/>
        <w:rPr>
          <w:rFonts w:ascii="Times New Roman" w:eastAsia="Times New Roman" w:hAnsi="Times New Roman" w:cs="Times New Roman"/>
          <w:sz w:val="24"/>
          <w:szCs w:val="24"/>
        </w:rPr>
      </w:pPr>
      <w:r w:rsidRPr="33A2DBBF">
        <w:rPr>
          <w:rFonts w:ascii="Times New Roman" w:eastAsia="Times New Roman" w:hAnsi="Times New Roman" w:cs="Times New Roman"/>
          <w:sz w:val="24"/>
          <w:szCs w:val="24"/>
        </w:rPr>
        <w:t xml:space="preserve">Saskaņā ar nolikumu </w:t>
      </w:r>
      <w:r w:rsidR="00CB0BC8" w:rsidRPr="33A2DBBF">
        <w:rPr>
          <w:rFonts w:ascii="Times New Roman" w:eastAsia="Times New Roman" w:hAnsi="Times New Roman" w:cs="Times New Roman"/>
          <w:sz w:val="24"/>
          <w:szCs w:val="24"/>
        </w:rPr>
        <w:t xml:space="preserve">Finanšu ministrija ir vadošā valsts pārvaldes iestāde finanšu nozarē, kas ietver valsts un pašvaldību budžeta, īstermiņa un ilgtermiņa finanšu politikas, grāmatvedības politikas, tostarp ziņošanas par komercsabiedrību ilgtspēju, komercsabiedrību revīzijas politikas un ilgtspējas ziņojuma apliecinājuma politikas, iekšējā audita politikas, finanšu tirgus politikas, azartspēļu un izložu organizēšanas politikas, valsts un patērētāju </w:t>
      </w:r>
      <w:r w:rsidR="00CB0BC8" w:rsidRPr="33A2DBBF">
        <w:rPr>
          <w:rFonts w:ascii="Times New Roman" w:eastAsia="Times New Roman" w:hAnsi="Times New Roman" w:cs="Times New Roman"/>
          <w:sz w:val="24"/>
          <w:szCs w:val="24"/>
        </w:rPr>
        <w:lastRenderedPageBreak/>
        <w:t>interešu aizsardzības politikas dārgmetālu, dārgakmeņu un to izstrādājumu izmantošanas jomā, nodokļu politikas, nodokļu administrēšanas politikas, muitas darbības politikas un Eiropas Savienības Kohēzijas politikas, Atveseļošanas un noturības mehānisma un citas ārvalstu finanšu palīdzības līdzekļu koordinācijas un izmantošanas vadības politikas, nacionālās (Eiropas Savienības dalībvalsts) komercdarbības atbalsta kontroles politikas (ievērojot </w:t>
      </w:r>
      <w:r w:rsidR="00DA65A4" w:rsidRPr="33A2DBBF">
        <w:rPr>
          <w:rFonts w:ascii="Times New Roman" w:eastAsia="Times New Roman" w:hAnsi="Times New Roman" w:cs="Times New Roman"/>
          <w:sz w:val="24"/>
          <w:szCs w:val="24"/>
        </w:rPr>
        <w:t>Komercdarbības atbalsta kontroles likuma</w:t>
      </w:r>
      <w:r w:rsidR="00CB0BC8" w:rsidRPr="33A2DBBF">
        <w:rPr>
          <w:rFonts w:ascii="Times New Roman" w:eastAsia="Times New Roman" w:hAnsi="Times New Roman" w:cs="Times New Roman"/>
          <w:sz w:val="24"/>
          <w:szCs w:val="24"/>
        </w:rPr>
        <w:t> </w:t>
      </w:r>
      <w:r w:rsidR="00DA65A4" w:rsidRPr="33A2DBBF">
        <w:rPr>
          <w:rFonts w:ascii="Times New Roman" w:eastAsia="Times New Roman" w:hAnsi="Times New Roman" w:cs="Times New Roman"/>
          <w:sz w:val="24"/>
          <w:szCs w:val="24"/>
        </w:rPr>
        <w:t>9. pantā</w:t>
      </w:r>
      <w:r w:rsidR="00CB0BC8" w:rsidRPr="33A2DBBF">
        <w:rPr>
          <w:rFonts w:ascii="Times New Roman" w:eastAsia="Times New Roman" w:hAnsi="Times New Roman" w:cs="Times New Roman"/>
          <w:sz w:val="24"/>
          <w:szCs w:val="24"/>
        </w:rPr>
        <w:t> noteikto kompetenču sadalījumu), kā arī sabiedriskā labuma organizāciju politikas apakšnozares. Finanšu ministrija sniedz atzinumus par citu institūciju izstrādātajiem tiesību aktu un politikas plānošanas dokumentu projektiem.</w:t>
      </w:r>
      <w:r w:rsidR="00CB0BC8" w:rsidRPr="33A2DBBF">
        <w:rPr>
          <w:rStyle w:val="FootnoteReference"/>
          <w:rFonts w:ascii="Times New Roman" w:eastAsia="Times New Roman" w:hAnsi="Times New Roman" w:cs="Times New Roman"/>
          <w:sz w:val="24"/>
          <w:szCs w:val="24"/>
        </w:rPr>
        <w:footnoteReference w:id="9"/>
      </w:r>
    </w:p>
    <w:p w14:paraId="5F5A2143" w14:textId="5E8592AA" w:rsidR="00CB0BC8" w:rsidRDefault="00061699" w:rsidP="33A2DBBF">
      <w:pPr>
        <w:ind w:firstLine="720"/>
        <w:jc w:val="both"/>
        <w:rPr>
          <w:rFonts w:ascii="Times New Roman" w:eastAsia="Times New Roman" w:hAnsi="Times New Roman" w:cs="Times New Roman"/>
          <w:sz w:val="24"/>
          <w:szCs w:val="24"/>
        </w:rPr>
      </w:pPr>
      <w:r w:rsidRPr="33A2DBBF">
        <w:rPr>
          <w:rFonts w:ascii="Times New Roman" w:eastAsia="Times New Roman" w:hAnsi="Times New Roman" w:cs="Times New Roman"/>
          <w:sz w:val="24"/>
          <w:szCs w:val="24"/>
        </w:rPr>
        <w:t>Saskaņā ar nolikumu</w:t>
      </w:r>
      <w:r w:rsidR="00C527D5" w:rsidRPr="33A2DBBF">
        <w:rPr>
          <w:rStyle w:val="FootnoteReference"/>
          <w:rFonts w:ascii="Times New Roman" w:eastAsia="Times New Roman" w:hAnsi="Times New Roman" w:cs="Times New Roman"/>
          <w:sz w:val="24"/>
          <w:szCs w:val="24"/>
        </w:rPr>
        <w:footnoteReference w:id="10"/>
      </w:r>
      <w:r w:rsidR="00C527D5" w:rsidRPr="33A2DBBF">
        <w:rPr>
          <w:rFonts w:ascii="Times New Roman" w:eastAsia="Times New Roman" w:hAnsi="Times New Roman" w:cs="Times New Roman"/>
          <w:sz w:val="24"/>
          <w:szCs w:val="24"/>
        </w:rPr>
        <w:t xml:space="preserve"> </w:t>
      </w:r>
      <w:bookmarkStart w:id="1" w:name="_Hlk219195478"/>
      <w:r w:rsidRPr="33A2DBBF">
        <w:rPr>
          <w:rFonts w:ascii="Times New Roman" w:eastAsia="Times New Roman" w:hAnsi="Times New Roman" w:cs="Times New Roman"/>
          <w:sz w:val="24"/>
          <w:szCs w:val="24"/>
        </w:rPr>
        <w:t>Viedās administrācijas un reģionālās attīstības ministrija</w:t>
      </w:r>
      <w:bookmarkEnd w:id="1"/>
      <w:r w:rsidRPr="33A2DBBF">
        <w:rPr>
          <w:rStyle w:val="FootnoteReference"/>
          <w:rFonts w:ascii="Times New Roman" w:eastAsia="Times New Roman" w:hAnsi="Times New Roman" w:cs="Times New Roman"/>
          <w:sz w:val="24"/>
          <w:szCs w:val="24"/>
        </w:rPr>
        <w:footnoteReference w:id="11"/>
      </w:r>
      <w:r w:rsidR="00082C3D" w:rsidRPr="33A2DBBF">
        <w:rPr>
          <w:rFonts w:ascii="Times New Roman" w:eastAsia="Times New Roman" w:hAnsi="Times New Roman" w:cs="Times New Roman"/>
          <w:sz w:val="24"/>
          <w:szCs w:val="24"/>
        </w:rPr>
        <w:t xml:space="preserve"> ir vadošā valsts pārvaldes iestāde vides aizsardzības, reģionālās attīstības, pašvaldību attīstības un pārraudzības, teritorijas attīstības plānošanas un zemes pārvaldības, valsts pārvaldes pakalpojumu pārvaldības, informācijas sabiedrības un digitālās transformācijas attīstības plānošanas, koordinācijas un pārvaldības jomās. Ministrija sniedz atzinumus par citu institūciju izstrādātajiem tiesību aktu un attīstības plānošanas dokumentu projektiem.</w:t>
      </w:r>
      <w:r w:rsidR="009F6543" w:rsidRPr="33A2DBBF">
        <w:rPr>
          <w:rFonts w:ascii="Times New Roman" w:eastAsia="Times New Roman" w:hAnsi="Times New Roman" w:cs="Times New Roman"/>
          <w:sz w:val="24"/>
          <w:szCs w:val="24"/>
        </w:rPr>
        <w:t xml:space="preserve"> No 05.09.2024. ir spēkā Viedās administrācijas un reģionālās attīstības ministrijas nolikums</w:t>
      </w:r>
      <w:r w:rsidR="009F6543" w:rsidRPr="33A2DBBF">
        <w:rPr>
          <w:rStyle w:val="FootnoteReference"/>
          <w:rFonts w:ascii="Times New Roman" w:eastAsia="Times New Roman" w:hAnsi="Times New Roman" w:cs="Times New Roman"/>
          <w:sz w:val="24"/>
          <w:szCs w:val="24"/>
        </w:rPr>
        <w:footnoteReference w:id="12"/>
      </w:r>
      <w:r w:rsidR="00AF6DFD" w:rsidRPr="33A2DBBF">
        <w:rPr>
          <w:rFonts w:ascii="Times New Roman" w:eastAsia="Times New Roman" w:hAnsi="Times New Roman" w:cs="Times New Roman"/>
          <w:sz w:val="24"/>
          <w:szCs w:val="24"/>
        </w:rPr>
        <w:t>, k</w:t>
      </w:r>
      <w:r w:rsidR="00652B07" w:rsidRPr="33A2DBBF">
        <w:rPr>
          <w:rFonts w:ascii="Times New Roman" w:eastAsia="Times New Roman" w:hAnsi="Times New Roman" w:cs="Times New Roman"/>
          <w:sz w:val="24"/>
          <w:szCs w:val="24"/>
        </w:rPr>
        <w:t xml:space="preserve">urā galvenās izmaiņas ir saistītas ar vides jomas pārcelšanu uz Klimata un enerģētikas ministriju un dabas </w:t>
      </w:r>
      <w:r w:rsidR="00C527D5" w:rsidRPr="33A2DBBF">
        <w:rPr>
          <w:rFonts w:ascii="Times New Roman" w:eastAsia="Times New Roman" w:hAnsi="Times New Roman" w:cs="Times New Roman"/>
          <w:sz w:val="24"/>
          <w:szCs w:val="24"/>
        </w:rPr>
        <w:t xml:space="preserve">aizsardzības </w:t>
      </w:r>
      <w:r w:rsidR="00652B07" w:rsidRPr="33A2DBBF">
        <w:rPr>
          <w:rFonts w:ascii="Times New Roman" w:eastAsia="Times New Roman" w:hAnsi="Times New Roman" w:cs="Times New Roman"/>
          <w:sz w:val="24"/>
          <w:szCs w:val="24"/>
        </w:rPr>
        <w:t xml:space="preserve">jomas nodalīšanu no vides </w:t>
      </w:r>
      <w:r w:rsidR="00C527D5" w:rsidRPr="33A2DBBF">
        <w:rPr>
          <w:rFonts w:ascii="Times New Roman" w:eastAsia="Times New Roman" w:hAnsi="Times New Roman" w:cs="Times New Roman"/>
          <w:sz w:val="24"/>
          <w:szCs w:val="24"/>
        </w:rPr>
        <w:t xml:space="preserve">aizsardzības </w:t>
      </w:r>
      <w:r w:rsidR="00652B07" w:rsidRPr="33A2DBBF">
        <w:rPr>
          <w:rFonts w:ascii="Times New Roman" w:eastAsia="Times New Roman" w:hAnsi="Times New Roman" w:cs="Times New Roman"/>
          <w:sz w:val="24"/>
          <w:szCs w:val="24"/>
        </w:rPr>
        <w:t>jomas.</w:t>
      </w:r>
    </w:p>
    <w:p w14:paraId="24301B1E" w14:textId="205E8A19" w:rsidR="00522115" w:rsidRDefault="00522115" w:rsidP="33A2DBBF">
      <w:pPr>
        <w:ind w:firstLine="720"/>
        <w:jc w:val="both"/>
        <w:rPr>
          <w:rFonts w:ascii="Times New Roman" w:eastAsia="Times New Roman" w:hAnsi="Times New Roman" w:cs="Times New Roman"/>
          <w:sz w:val="24"/>
          <w:szCs w:val="24"/>
        </w:rPr>
      </w:pPr>
      <w:r w:rsidRPr="33A2DBBF">
        <w:rPr>
          <w:rFonts w:ascii="Times New Roman" w:eastAsia="Times New Roman" w:hAnsi="Times New Roman" w:cs="Times New Roman"/>
          <w:sz w:val="24"/>
          <w:szCs w:val="24"/>
        </w:rPr>
        <w:t>Konkurences padome saskaņā ar Konkurences likuma 6.panta pirmās daļas 6. un 8.punktu uzrauga, kā tiešās pārvaldes un pastarpinātās pārvaldes iestāde, kā arī kapitālsabiedrība, kurā publiskai personai ir izšķiroša ietekme, ievēro pienākumu nodrošināt brīvu un godīgu konkurenci,  sagatavo un sniedz atzinumus par Ministru kabinetā izskatāmajiem tiesību aktu projektiem, kuros tieši vai netieši skarti konkurences aizsardzības, saglabāšanas vai attīstības jautājumi.</w:t>
      </w:r>
    </w:p>
    <w:p w14:paraId="7380292F" w14:textId="6C8D9EBF" w:rsidR="00CB0C48" w:rsidRDefault="00EA2554" w:rsidP="33A2DBBF">
      <w:pPr>
        <w:jc w:val="both"/>
        <w:rPr>
          <w:rFonts w:ascii="Times New Roman" w:eastAsia="Times New Roman" w:hAnsi="Times New Roman" w:cs="Times New Roman"/>
          <w:sz w:val="24"/>
          <w:szCs w:val="24"/>
        </w:rPr>
      </w:pPr>
      <w:r>
        <w:rPr>
          <w:rFonts w:ascii="Times New Roman" w:hAnsi="Times New Roman" w:cs="Times New Roman"/>
          <w:sz w:val="24"/>
          <w:szCs w:val="24"/>
        </w:rPr>
        <w:tab/>
      </w:r>
      <w:r w:rsidRPr="33A2DBBF">
        <w:rPr>
          <w:rFonts w:ascii="Times New Roman" w:eastAsia="Times New Roman" w:hAnsi="Times New Roman" w:cs="Times New Roman"/>
          <w:sz w:val="24"/>
          <w:szCs w:val="24"/>
        </w:rPr>
        <w:t xml:space="preserve">Vides aizsardzības un reģionālās attīstības ministrija un Finanšu ministrija </w:t>
      </w:r>
      <w:r w:rsidR="00522115" w:rsidRPr="33A2DBBF">
        <w:rPr>
          <w:rFonts w:ascii="Times New Roman" w:eastAsia="Times New Roman" w:hAnsi="Times New Roman" w:cs="Times New Roman"/>
          <w:sz w:val="24"/>
          <w:szCs w:val="24"/>
        </w:rPr>
        <w:t xml:space="preserve">un Konkurences padome </w:t>
      </w:r>
      <w:r w:rsidRPr="33A2DBBF">
        <w:rPr>
          <w:rFonts w:ascii="Times New Roman" w:eastAsia="Times New Roman" w:hAnsi="Times New Roman" w:cs="Times New Roman"/>
          <w:sz w:val="24"/>
          <w:szCs w:val="24"/>
        </w:rPr>
        <w:t>projektam 23-TA-3114 izteica iebildumus</w:t>
      </w:r>
      <w:r w:rsidR="00652176" w:rsidRPr="33A2DBBF">
        <w:rPr>
          <w:rFonts w:ascii="Times New Roman" w:eastAsia="Times New Roman" w:hAnsi="Times New Roman" w:cs="Times New Roman"/>
          <w:sz w:val="24"/>
          <w:szCs w:val="24"/>
        </w:rPr>
        <w:t>, kā rezultātā projekts netika saskaņots</w:t>
      </w:r>
      <w:r w:rsidR="008731BF" w:rsidRPr="33A2DBBF">
        <w:rPr>
          <w:rFonts w:ascii="Times New Roman" w:eastAsia="Times New Roman" w:hAnsi="Times New Roman" w:cs="Times New Roman"/>
          <w:sz w:val="24"/>
          <w:szCs w:val="24"/>
        </w:rPr>
        <w:t>, bez iebildumiem. Atbildīgais ministrs ir tiesīgs iesniegt nesaskaņotu projektu izskatīšanai Ministru kabineta sēdē un atbilstoši Ministru kabineta kārtības ruļļa</w:t>
      </w:r>
      <w:r w:rsidR="00C4727A" w:rsidRPr="33A2DBBF">
        <w:rPr>
          <w:rFonts w:ascii="Times New Roman" w:eastAsia="Times New Roman" w:hAnsi="Times New Roman" w:cs="Times New Roman"/>
          <w:sz w:val="24"/>
          <w:szCs w:val="24"/>
        </w:rPr>
        <w:t xml:space="preserve"> </w:t>
      </w:r>
      <w:r w:rsidR="008731BF" w:rsidRPr="33A2DBBF">
        <w:rPr>
          <w:rFonts w:ascii="Times New Roman" w:eastAsia="Times New Roman" w:hAnsi="Times New Roman" w:cs="Times New Roman"/>
          <w:sz w:val="24"/>
          <w:szCs w:val="24"/>
        </w:rPr>
        <w:t xml:space="preserve">120.punktam lietu var </w:t>
      </w:r>
      <w:r w:rsidR="00CD2AC1" w:rsidRPr="33A2DBBF">
        <w:rPr>
          <w:rFonts w:ascii="Times New Roman" w:eastAsia="Times New Roman" w:hAnsi="Times New Roman" w:cs="Times New Roman"/>
          <w:sz w:val="24"/>
          <w:szCs w:val="24"/>
        </w:rPr>
        <w:t xml:space="preserve">noteikt izskatīšanai Ministru kabineta sēdē kā Ministru kabineta lietu. </w:t>
      </w:r>
      <w:r w:rsidR="008731BF" w:rsidRPr="33A2DBBF">
        <w:rPr>
          <w:rFonts w:ascii="Times New Roman" w:eastAsia="Times New Roman" w:hAnsi="Times New Roman" w:cs="Times New Roman"/>
          <w:sz w:val="24"/>
          <w:szCs w:val="24"/>
        </w:rPr>
        <w:t xml:space="preserve">   </w:t>
      </w:r>
      <w:r w:rsidR="00652176" w:rsidRPr="33A2DBBF">
        <w:rPr>
          <w:rFonts w:ascii="Times New Roman" w:eastAsia="Times New Roman" w:hAnsi="Times New Roman" w:cs="Times New Roman"/>
          <w:sz w:val="24"/>
          <w:szCs w:val="24"/>
        </w:rPr>
        <w:t xml:space="preserve"> </w:t>
      </w:r>
    </w:p>
    <w:p w14:paraId="3836994A" w14:textId="49C1AB8C" w:rsidR="00CB0C48" w:rsidRPr="00CB0C48" w:rsidRDefault="00D0106B" w:rsidP="33A2DBBF">
      <w:pPr>
        <w:ind w:firstLine="720"/>
        <w:jc w:val="both"/>
        <w:rPr>
          <w:rFonts w:ascii="Times New Roman" w:eastAsia="Times New Roman" w:hAnsi="Times New Roman" w:cs="Times New Roman"/>
          <w:sz w:val="24"/>
          <w:szCs w:val="24"/>
        </w:rPr>
      </w:pPr>
      <w:r w:rsidRPr="33A2DBBF">
        <w:rPr>
          <w:rFonts w:ascii="Times New Roman" w:eastAsia="Times New Roman" w:hAnsi="Times New Roman" w:cs="Times New Roman"/>
          <w:sz w:val="24"/>
          <w:szCs w:val="24"/>
        </w:rPr>
        <w:t>Projektus iesniedz Valsts kancelejā, kas organizē un kontrolē to virzības un izskatīšanas gaitu Valsts sekretāru sanāksmēs, Ministru kabineta komitejas sēdēs un Ministru kabineta sēdēs.</w:t>
      </w:r>
      <w:r w:rsidR="00CB0C48" w:rsidRPr="33A2DBBF">
        <w:rPr>
          <w:rFonts w:ascii="Times New Roman" w:eastAsia="Times New Roman" w:hAnsi="Times New Roman" w:cs="Times New Roman"/>
          <w:sz w:val="24"/>
          <w:szCs w:val="24"/>
        </w:rPr>
        <w:t xml:space="preserve"> Valsts kancelej</w:t>
      </w:r>
      <w:r w:rsidR="00FE72FD" w:rsidRPr="33A2DBBF">
        <w:rPr>
          <w:rFonts w:ascii="Times New Roman" w:eastAsia="Times New Roman" w:hAnsi="Times New Roman" w:cs="Times New Roman"/>
          <w:sz w:val="24"/>
          <w:szCs w:val="24"/>
        </w:rPr>
        <w:t>a</w:t>
      </w:r>
      <w:r w:rsidR="00CB0C48" w:rsidRPr="33A2DBBF">
        <w:rPr>
          <w:rFonts w:ascii="Times New Roman" w:eastAsia="Times New Roman" w:hAnsi="Times New Roman" w:cs="Times New Roman"/>
          <w:sz w:val="24"/>
          <w:szCs w:val="24"/>
        </w:rPr>
        <w:t xml:space="preserve"> izvērtē projekta atbilstību noteiktajai projektu saskaņošanas kārtībai, normatīvajos aktos noteiktajām projektu sagatavošanas prasībām, normatīvajos aktos noteiktajām projekta anotācijas sagatavošanas prasībām, likumiem un citiem tiesību aktiem, kā arī spēkā esošajiem plānošanas dokumentiem, deklarācijai un rīcības plānam (ja nepieciešams).</w:t>
      </w:r>
      <w:r w:rsidR="00CB0C48" w:rsidRPr="33A2DBBF">
        <w:rPr>
          <w:rFonts w:ascii="Times New Roman" w:eastAsia="Times New Roman" w:hAnsi="Times New Roman" w:cs="Times New Roman"/>
          <w:color w:val="414142"/>
          <w:sz w:val="24"/>
          <w:szCs w:val="24"/>
          <w:shd w:val="clear" w:color="auto" w:fill="FFFFFF"/>
        </w:rPr>
        <w:t xml:space="preserve"> </w:t>
      </w:r>
      <w:r w:rsidR="00CB0C48" w:rsidRPr="33A2DBBF">
        <w:rPr>
          <w:rFonts w:ascii="Times New Roman" w:eastAsia="Times New Roman" w:hAnsi="Times New Roman" w:cs="Times New Roman"/>
          <w:sz w:val="24"/>
          <w:szCs w:val="24"/>
        </w:rPr>
        <w:t>Valsts kanceleja, ņemot vērā ministriju un citu institūciju atzinumus un šo noteikumu </w:t>
      </w:r>
      <w:r w:rsidR="00FE72FD" w:rsidRPr="33A2DBBF">
        <w:rPr>
          <w:rFonts w:ascii="Times New Roman" w:eastAsia="Times New Roman" w:hAnsi="Times New Roman" w:cs="Times New Roman"/>
          <w:sz w:val="24"/>
          <w:szCs w:val="24"/>
        </w:rPr>
        <w:t>82.</w:t>
      </w:r>
      <w:r w:rsidR="00CB0C48" w:rsidRPr="33A2DBBF">
        <w:rPr>
          <w:rFonts w:ascii="Times New Roman" w:eastAsia="Times New Roman" w:hAnsi="Times New Roman" w:cs="Times New Roman"/>
          <w:sz w:val="24"/>
          <w:szCs w:val="24"/>
        </w:rPr>
        <w:t xml:space="preserve"> punktā minētā juridiskā izvērtējuma rezultātu, sagatavo Ministru prezidentam </w:t>
      </w:r>
      <w:r w:rsidR="00CB0C48" w:rsidRPr="33A2DBBF">
        <w:rPr>
          <w:rFonts w:ascii="Times New Roman" w:eastAsia="Times New Roman" w:hAnsi="Times New Roman" w:cs="Times New Roman"/>
          <w:sz w:val="24"/>
          <w:szCs w:val="24"/>
        </w:rPr>
        <w:lastRenderedPageBreak/>
        <w:t>vai Valsts kancelejas direktoram atzinumu par projektu un sniedz priekšlikumu par projekta turpmāko virzību vai nodrošina projekta juridisko un redakcionālo noformēšanu</w:t>
      </w:r>
      <w:r w:rsidR="004A2757" w:rsidRPr="33A2DBBF">
        <w:rPr>
          <w:rFonts w:ascii="Times New Roman" w:eastAsia="Times New Roman" w:hAnsi="Times New Roman" w:cs="Times New Roman"/>
          <w:sz w:val="24"/>
          <w:szCs w:val="24"/>
        </w:rPr>
        <w:t>.</w:t>
      </w:r>
      <w:r w:rsidR="00CB0C48" w:rsidRPr="33A2DBBF">
        <w:rPr>
          <w:rStyle w:val="FootnoteReference"/>
          <w:rFonts w:ascii="Times New Roman" w:eastAsia="Times New Roman" w:hAnsi="Times New Roman" w:cs="Times New Roman"/>
          <w:sz w:val="24"/>
          <w:szCs w:val="24"/>
        </w:rPr>
        <w:footnoteReference w:id="13"/>
      </w:r>
    </w:p>
    <w:p w14:paraId="64055B8B" w14:textId="5AF8C4FD" w:rsidR="00156133" w:rsidRDefault="00481A37" w:rsidP="33A2DBBF">
      <w:pPr>
        <w:ind w:firstLine="720"/>
        <w:jc w:val="both"/>
        <w:rPr>
          <w:rFonts w:ascii="Times New Roman" w:eastAsia="Times New Roman" w:hAnsi="Times New Roman" w:cs="Times New Roman"/>
          <w:sz w:val="24"/>
          <w:szCs w:val="24"/>
        </w:rPr>
      </w:pPr>
      <w:r w:rsidRPr="33A2DBBF">
        <w:rPr>
          <w:rFonts w:ascii="Times New Roman" w:eastAsia="Times New Roman" w:hAnsi="Times New Roman" w:cs="Times New Roman"/>
          <w:sz w:val="24"/>
          <w:szCs w:val="24"/>
        </w:rPr>
        <w:t xml:space="preserve">Ministru kabineta loceklis var lūgt Ministru prezidentu izskatīt Ministru kabineta sēdē projektu kā Ministru kabineta lietu. Ministru kabineta lieta ir projekts, par kuru pēc būtības ir nepieciešama Ministru kabineta politiska izšķiršanās un konceptuāls lēmums vai balsojums. </w:t>
      </w:r>
      <w:r w:rsidR="00C97205" w:rsidRPr="33A2DBBF">
        <w:rPr>
          <w:rFonts w:ascii="Times New Roman" w:eastAsia="Times New Roman" w:hAnsi="Times New Roman" w:cs="Times New Roman"/>
          <w:sz w:val="24"/>
          <w:szCs w:val="24"/>
        </w:rPr>
        <w:t xml:space="preserve">Ministru prezidents pieņem lēmumu par Ministru kabinetā iesniegto projektu virzību. </w:t>
      </w:r>
      <w:r w:rsidRPr="33A2DBBF">
        <w:rPr>
          <w:rFonts w:ascii="Times New Roman" w:eastAsia="Times New Roman" w:hAnsi="Times New Roman" w:cs="Times New Roman"/>
          <w:sz w:val="24"/>
          <w:szCs w:val="24"/>
        </w:rPr>
        <w:t>Ministru prezidents pēc savas iniciatīvas var jebkurā laikā pasludināt projektu par Ministru kabineta lietu.</w:t>
      </w:r>
      <w:r w:rsidR="00486C6A" w:rsidRPr="33A2DBBF">
        <w:rPr>
          <w:rFonts w:ascii="Times New Roman" w:eastAsia="Times New Roman" w:hAnsi="Times New Roman" w:cs="Times New Roman"/>
          <w:sz w:val="24"/>
          <w:szCs w:val="24"/>
        </w:rPr>
        <w:t xml:space="preserve"> Ministru kabineta loceklis var lūgt Ministru prezidentu izskatīt projektu Ministru kabineta sēdē steidzamības kārtībā, ievērojot šo noteikumu 55.2. apakšpunktā minētos steidzamības piemērošanas nosacījumus.</w:t>
      </w:r>
      <w:r w:rsidR="003777DF" w:rsidRPr="33A2DBBF">
        <w:rPr>
          <w:rFonts w:ascii="Times New Roman" w:eastAsia="Times New Roman" w:hAnsi="Times New Roman" w:cs="Times New Roman"/>
          <w:sz w:val="24"/>
          <w:szCs w:val="24"/>
        </w:rPr>
        <w:t xml:space="preserve"> Ministru prezidents nosaka, kurā Ministru kabineta sēdes daļā iesniegtie projekti ir izskatāmi.</w:t>
      </w:r>
      <w:r w:rsidRPr="33A2DBBF">
        <w:rPr>
          <w:rStyle w:val="FootnoteReference"/>
          <w:rFonts w:ascii="Times New Roman" w:eastAsia="Times New Roman" w:hAnsi="Times New Roman" w:cs="Times New Roman"/>
          <w:sz w:val="24"/>
          <w:szCs w:val="24"/>
        </w:rPr>
        <w:footnoteReference w:id="14"/>
      </w:r>
      <w:r w:rsidR="00D0106B" w:rsidRPr="33A2DBBF">
        <w:rPr>
          <w:rFonts w:ascii="Times New Roman" w:eastAsia="Times New Roman" w:hAnsi="Times New Roman" w:cs="Times New Roman"/>
          <w:sz w:val="24"/>
          <w:szCs w:val="24"/>
        </w:rPr>
        <w:t xml:space="preserve"> Projekts</w:t>
      </w:r>
      <w:r w:rsidR="00C4727A" w:rsidRPr="33A2DBBF">
        <w:rPr>
          <w:rFonts w:ascii="Times New Roman" w:eastAsia="Times New Roman" w:hAnsi="Times New Roman" w:cs="Times New Roman"/>
          <w:sz w:val="24"/>
          <w:szCs w:val="24"/>
        </w:rPr>
        <w:t xml:space="preserve"> (23-TA-3114)</w:t>
      </w:r>
      <w:r w:rsidR="00D0106B" w:rsidRPr="33A2DBBF">
        <w:rPr>
          <w:rFonts w:ascii="Times New Roman" w:eastAsia="Times New Roman" w:hAnsi="Times New Roman" w:cs="Times New Roman"/>
          <w:sz w:val="24"/>
          <w:szCs w:val="24"/>
        </w:rPr>
        <w:t xml:space="preserve"> tika iekļauts 19.12.2023. Ministru kabineta sēdes darba kārtībā</w:t>
      </w:r>
      <w:r w:rsidR="00DB2107" w:rsidRPr="33A2DBBF">
        <w:rPr>
          <w:rFonts w:ascii="Times New Roman" w:eastAsia="Times New Roman" w:hAnsi="Times New Roman" w:cs="Times New Roman"/>
          <w:sz w:val="24"/>
          <w:szCs w:val="24"/>
        </w:rPr>
        <w:t xml:space="preserve"> 7. sadaļā “Ministru kabineta lieta”</w:t>
      </w:r>
      <w:r w:rsidR="00D0106B" w:rsidRPr="33A2DBBF">
        <w:rPr>
          <w:rFonts w:ascii="Times New Roman" w:eastAsia="Times New Roman" w:hAnsi="Times New Roman" w:cs="Times New Roman"/>
          <w:sz w:val="24"/>
          <w:szCs w:val="24"/>
        </w:rPr>
        <w:t xml:space="preserve"> un skatīts kā Ministru kabineta lieta </w:t>
      </w:r>
      <w:r w:rsidR="00C4727A" w:rsidRPr="33A2DBBF">
        <w:rPr>
          <w:rFonts w:ascii="Times New Roman" w:eastAsia="Times New Roman" w:hAnsi="Times New Roman" w:cs="Times New Roman"/>
          <w:sz w:val="24"/>
          <w:szCs w:val="24"/>
        </w:rPr>
        <w:t xml:space="preserve">Ministru kabineta sēdes </w:t>
      </w:r>
      <w:r w:rsidR="00D0106B" w:rsidRPr="33A2DBBF">
        <w:rPr>
          <w:rFonts w:ascii="Times New Roman" w:eastAsia="Times New Roman" w:hAnsi="Times New Roman" w:cs="Times New Roman"/>
          <w:sz w:val="24"/>
          <w:szCs w:val="24"/>
        </w:rPr>
        <w:t>slēgtajā daļā.</w:t>
      </w:r>
    </w:p>
    <w:p w14:paraId="2259884D" w14:textId="0FD2322E" w:rsidR="006367E2" w:rsidRDefault="006367E2" w:rsidP="33A2DBBF">
      <w:pPr>
        <w:ind w:firstLine="720"/>
        <w:jc w:val="both"/>
        <w:rPr>
          <w:rFonts w:ascii="Times New Roman" w:eastAsia="Times New Roman" w:hAnsi="Times New Roman" w:cs="Times New Roman"/>
          <w:sz w:val="24"/>
          <w:szCs w:val="24"/>
        </w:rPr>
      </w:pPr>
      <w:r w:rsidRPr="33A2DBBF">
        <w:rPr>
          <w:rFonts w:ascii="Times New Roman" w:eastAsia="Times New Roman" w:hAnsi="Times New Roman" w:cs="Times New Roman"/>
          <w:sz w:val="24"/>
          <w:szCs w:val="24"/>
        </w:rPr>
        <w:t xml:space="preserve">Projekts 24-TA-1230 tika saskaņots ar </w:t>
      </w:r>
      <w:r w:rsidR="0008415F" w:rsidRPr="33A2DBBF">
        <w:rPr>
          <w:rFonts w:ascii="Times New Roman" w:eastAsia="Times New Roman" w:hAnsi="Times New Roman" w:cs="Times New Roman"/>
          <w:sz w:val="24"/>
          <w:szCs w:val="24"/>
        </w:rPr>
        <w:t xml:space="preserve">Finanšu ministriju, Tieslietu ministriju un </w:t>
      </w:r>
      <w:r w:rsidRPr="33A2DBBF">
        <w:rPr>
          <w:rFonts w:ascii="Times New Roman" w:eastAsia="Times New Roman" w:hAnsi="Times New Roman" w:cs="Times New Roman"/>
          <w:sz w:val="24"/>
          <w:szCs w:val="24"/>
        </w:rPr>
        <w:t xml:space="preserve">Viedās administrācijas un reģionālās attīstības ministriju </w:t>
      </w:r>
      <w:r w:rsidR="00F50C7A" w:rsidRPr="33A2DBBF">
        <w:rPr>
          <w:rFonts w:ascii="Times New Roman" w:eastAsia="Times New Roman" w:hAnsi="Times New Roman" w:cs="Times New Roman"/>
          <w:sz w:val="24"/>
          <w:szCs w:val="24"/>
        </w:rPr>
        <w:t>–</w:t>
      </w:r>
      <w:r w:rsidR="0008415F" w:rsidRPr="33A2DBBF">
        <w:rPr>
          <w:rFonts w:ascii="Times New Roman" w:eastAsia="Times New Roman" w:hAnsi="Times New Roman" w:cs="Times New Roman"/>
          <w:sz w:val="24"/>
          <w:szCs w:val="24"/>
        </w:rPr>
        <w:t xml:space="preserve"> </w:t>
      </w:r>
      <w:r w:rsidRPr="33A2DBBF">
        <w:rPr>
          <w:rFonts w:ascii="Times New Roman" w:eastAsia="Times New Roman" w:hAnsi="Times New Roman" w:cs="Times New Roman"/>
          <w:sz w:val="24"/>
          <w:szCs w:val="24"/>
        </w:rPr>
        <w:t>virzīts un izskatīts Ministru kabineta 2024. gada 25. jūnija sēdē</w:t>
      </w:r>
      <w:r w:rsidR="0008415F" w:rsidRPr="33A2DBBF">
        <w:rPr>
          <w:rFonts w:ascii="Times New Roman" w:eastAsia="Times New Roman" w:hAnsi="Times New Roman" w:cs="Times New Roman"/>
          <w:sz w:val="24"/>
          <w:szCs w:val="24"/>
        </w:rPr>
        <w:t>.</w:t>
      </w:r>
    </w:p>
    <w:p w14:paraId="2D3B0C18" w14:textId="03B54A38" w:rsidR="00361E33" w:rsidRDefault="00F61A82" w:rsidP="33A2DBBF">
      <w:pPr>
        <w:ind w:firstLine="720"/>
        <w:jc w:val="both"/>
        <w:rPr>
          <w:rFonts w:ascii="Times New Roman" w:eastAsia="Times New Roman" w:hAnsi="Times New Roman" w:cs="Times New Roman"/>
          <w:sz w:val="24"/>
          <w:szCs w:val="24"/>
        </w:rPr>
      </w:pPr>
      <w:bookmarkStart w:id="3" w:name="p33"/>
      <w:bookmarkStart w:id="4" w:name="p-200093"/>
      <w:bookmarkEnd w:id="3"/>
      <w:bookmarkEnd w:id="4"/>
      <w:r w:rsidRPr="33A2DBBF">
        <w:rPr>
          <w:rFonts w:ascii="Times New Roman" w:eastAsia="Times New Roman" w:hAnsi="Times New Roman" w:cs="Times New Roman"/>
          <w:sz w:val="24"/>
          <w:szCs w:val="24"/>
        </w:rPr>
        <w:t xml:space="preserve">Ņemot vērā minēto </w:t>
      </w:r>
      <w:r w:rsidR="00361E33" w:rsidRPr="33A2DBBF">
        <w:rPr>
          <w:rFonts w:ascii="Times New Roman" w:eastAsia="Times New Roman" w:hAnsi="Times New Roman" w:cs="Times New Roman"/>
          <w:sz w:val="24"/>
          <w:szCs w:val="24"/>
        </w:rPr>
        <w:t>konstatējams, ka tiesību aktu projektu 23-TA-3114 un 24-TA-1230 izstrādes, saskaņošanas un izskatīšanas process ir noticis atbilstoši Ministru kabineta noteiktajai procesuālajai kārtībai un iesaistīto institūciju kompetences sadalījumam.</w:t>
      </w:r>
    </w:p>
    <w:p w14:paraId="7CC32367" w14:textId="3DD5A24F" w:rsidR="00D14F3D" w:rsidRPr="003867A8" w:rsidRDefault="00D14F3D" w:rsidP="00361E33">
      <w:pPr>
        <w:jc w:val="both"/>
        <w:rPr>
          <w:rFonts w:ascii="Times New Roman" w:hAnsi="Times New Roman" w:cs="Times New Roman"/>
          <w:sz w:val="24"/>
          <w:szCs w:val="24"/>
        </w:rPr>
      </w:pPr>
    </w:p>
    <w:sectPr w:rsidR="00D14F3D" w:rsidRPr="003867A8">
      <w:headerReference w:type="default" r:id="rId8"/>
      <w:footerReference w:type="default" r:id="rId9"/>
      <w:headerReference w:type="first" r:id="rId10"/>
      <w:footerReference w:type="first" r:id="rId11"/>
      <w:pgSz w:w="11906" w:h="16838"/>
      <w:pgMar w:top="1440" w:right="1196"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28978" w14:textId="77777777" w:rsidR="00940384" w:rsidRDefault="00940384" w:rsidP="00FF495E">
      <w:pPr>
        <w:spacing w:after="0" w:line="240" w:lineRule="auto"/>
      </w:pPr>
      <w:r>
        <w:separator/>
      </w:r>
    </w:p>
  </w:endnote>
  <w:endnote w:type="continuationSeparator" w:id="0">
    <w:p w14:paraId="3FC4B7D8" w14:textId="77777777" w:rsidR="00940384" w:rsidRDefault="00940384" w:rsidP="00FF4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728"/>
      <w:gridCol w:w="2727"/>
      <w:gridCol w:w="3455"/>
    </w:tblGrid>
    <w:tr w:rsidR="33A2DBBF" w14:paraId="4E110096" w14:textId="77777777" w:rsidTr="33A2DBBF">
      <w:trPr>
        <w:trHeight w:val="300"/>
      </w:trPr>
      <w:tc>
        <w:tcPr>
          <w:tcW w:w="2765" w:type="dxa"/>
        </w:tcPr>
        <w:p w14:paraId="6EB57C12" w14:textId="5F4BB17D" w:rsidR="33A2DBBF" w:rsidRDefault="33A2DBBF" w:rsidP="33A2DBBF">
          <w:pPr>
            <w:pStyle w:val="Header"/>
            <w:ind w:left="-115"/>
          </w:pPr>
        </w:p>
      </w:tc>
      <w:tc>
        <w:tcPr>
          <w:tcW w:w="2765" w:type="dxa"/>
        </w:tcPr>
        <w:p w14:paraId="45D9C614" w14:textId="598DE37B" w:rsidR="33A2DBBF" w:rsidRDefault="33A2DBBF" w:rsidP="33A2DBBF">
          <w:pPr>
            <w:pStyle w:val="Header"/>
            <w:jc w:val="center"/>
          </w:pPr>
        </w:p>
      </w:tc>
      <w:tc>
        <w:tcPr>
          <w:tcW w:w="3502" w:type="dxa"/>
        </w:tcPr>
        <w:p w14:paraId="0F58ABCD" w14:textId="1E7C7533" w:rsidR="33A2DBBF" w:rsidRDefault="33A2DBBF" w:rsidP="33A2DBBF">
          <w:pPr>
            <w:pStyle w:val="Header"/>
            <w:ind w:right="-115"/>
            <w:jc w:val="right"/>
            <w:rPr>
              <w:rFonts w:ascii="Times New Roman" w:eastAsia="Times New Roman" w:hAnsi="Times New Roman" w:cs="Times New Roman"/>
            </w:rPr>
          </w:pPr>
          <w:r w:rsidRPr="33A2DBBF">
            <w:rPr>
              <w:rFonts w:ascii="Times New Roman" w:eastAsia="Times New Roman" w:hAnsi="Times New Roman" w:cs="Times New Roman"/>
              <w:sz w:val="20"/>
              <w:szCs w:val="20"/>
            </w:rPr>
            <w:fldChar w:fldCharType="begin"/>
          </w:r>
          <w:r>
            <w:instrText>PAGE</w:instrText>
          </w:r>
          <w:r w:rsidRPr="33A2DBBF">
            <w:fldChar w:fldCharType="separate"/>
          </w:r>
          <w:r w:rsidR="00DB2C03">
            <w:rPr>
              <w:noProof/>
            </w:rPr>
            <w:t>2</w:t>
          </w:r>
          <w:r w:rsidRPr="33A2DBBF">
            <w:rPr>
              <w:rFonts w:ascii="Times New Roman" w:eastAsia="Times New Roman" w:hAnsi="Times New Roman" w:cs="Times New Roman"/>
              <w:sz w:val="20"/>
              <w:szCs w:val="20"/>
            </w:rPr>
            <w:fldChar w:fldCharType="end"/>
          </w:r>
        </w:p>
      </w:tc>
    </w:tr>
  </w:tbl>
  <w:p w14:paraId="6729CA1C" w14:textId="58D2B9F1" w:rsidR="33A2DBBF" w:rsidRDefault="33A2DBBF" w:rsidP="33A2DB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765"/>
      <w:gridCol w:w="2765"/>
      <w:gridCol w:w="2765"/>
    </w:tblGrid>
    <w:tr w:rsidR="33A2DBBF" w14:paraId="5E50EF76" w14:textId="77777777" w:rsidTr="33A2DBBF">
      <w:trPr>
        <w:trHeight w:val="300"/>
      </w:trPr>
      <w:tc>
        <w:tcPr>
          <w:tcW w:w="2765" w:type="dxa"/>
        </w:tcPr>
        <w:p w14:paraId="1E1CBEFE" w14:textId="68C61736" w:rsidR="33A2DBBF" w:rsidRDefault="33A2DBBF" w:rsidP="33A2DBBF">
          <w:pPr>
            <w:pStyle w:val="Header"/>
            <w:ind w:left="-115"/>
          </w:pPr>
        </w:p>
      </w:tc>
      <w:tc>
        <w:tcPr>
          <w:tcW w:w="2765" w:type="dxa"/>
        </w:tcPr>
        <w:p w14:paraId="72D2E54D" w14:textId="25868DD0" w:rsidR="33A2DBBF" w:rsidRDefault="33A2DBBF" w:rsidP="33A2DBBF">
          <w:pPr>
            <w:pStyle w:val="Header"/>
            <w:jc w:val="center"/>
          </w:pPr>
        </w:p>
      </w:tc>
      <w:tc>
        <w:tcPr>
          <w:tcW w:w="2765" w:type="dxa"/>
        </w:tcPr>
        <w:p w14:paraId="0D757A0B" w14:textId="3C9B696F" w:rsidR="33A2DBBF" w:rsidRDefault="33A2DBBF" w:rsidP="33A2DBBF">
          <w:pPr>
            <w:pStyle w:val="Header"/>
            <w:ind w:right="-115"/>
            <w:jc w:val="right"/>
          </w:pPr>
        </w:p>
      </w:tc>
    </w:tr>
  </w:tbl>
  <w:p w14:paraId="517956E9" w14:textId="3F55E4E6" w:rsidR="33A2DBBF" w:rsidRDefault="33A2DBBF" w:rsidP="33A2DB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9C01F" w14:textId="77777777" w:rsidR="00940384" w:rsidRDefault="00940384" w:rsidP="00FF495E">
      <w:pPr>
        <w:spacing w:after="0" w:line="240" w:lineRule="auto"/>
      </w:pPr>
      <w:r>
        <w:separator/>
      </w:r>
    </w:p>
  </w:footnote>
  <w:footnote w:type="continuationSeparator" w:id="0">
    <w:p w14:paraId="73576A4C" w14:textId="77777777" w:rsidR="00940384" w:rsidRDefault="00940384" w:rsidP="00FF495E">
      <w:pPr>
        <w:spacing w:after="0" w:line="240" w:lineRule="auto"/>
      </w:pPr>
      <w:r>
        <w:continuationSeparator/>
      </w:r>
    </w:p>
  </w:footnote>
  <w:footnote w:id="1">
    <w:p w14:paraId="275E1414" w14:textId="4636CA9A" w:rsidR="00952EC5" w:rsidRPr="00B736C8" w:rsidRDefault="00952EC5" w:rsidP="00B33B9F">
      <w:pPr>
        <w:pStyle w:val="FootnoteText"/>
        <w:jc w:val="both"/>
        <w:rPr>
          <w:rFonts w:ascii="Times New Roman" w:hAnsi="Times New Roman" w:cs="Times New Roman"/>
        </w:rPr>
      </w:pPr>
      <w:r w:rsidRPr="00B736C8">
        <w:rPr>
          <w:rStyle w:val="FootnoteReference"/>
          <w:rFonts w:ascii="Times New Roman" w:hAnsi="Times New Roman" w:cs="Times New Roman"/>
        </w:rPr>
        <w:footnoteRef/>
      </w:r>
      <w:r>
        <w:t xml:space="preserve"> </w:t>
      </w:r>
      <w:r w:rsidRPr="00B736C8">
        <w:rPr>
          <w:rFonts w:ascii="Times New Roman" w:hAnsi="Times New Roman" w:cs="Times New Roman"/>
        </w:rPr>
        <w:t>Latvijas Republikas Satversme, 61</w:t>
      </w:r>
      <w:r>
        <w:rPr>
          <w:rFonts w:ascii="Times New Roman" w:hAnsi="Times New Roman" w:cs="Times New Roman"/>
        </w:rPr>
        <w:t>.</w:t>
      </w:r>
      <w:r w:rsidRPr="00B736C8">
        <w:rPr>
          <w:rFonts w:ascii="Times New Roman" w:hAnsi="Times New Roman" w:cs="Times New Roman"/>
        </w:rPr>
        <w:t xml:space="preserve"> pants</w:t>
      </w:r>
      <w:r w:rsidR="00B7524D">
        <w:rPr>
          <w:rFonts w:ascii="Times New Roman" w:hAnsi="Times New Roman" w:cs="Times New Roman"/>
        </w:rPr>
        <w:t>,</w:t>
      </w:r>
      <w:r w:rsidRPr="00B736C8">
        <w:rPr>
          <w:rFonts w:ascii="Times New Roman" w:hAnsi="Times New Roman" w:cs="Times New Roman"/>
        </w:rPr>
        <w:t xml:space="preserve"> </w:t>
      </w:r>
      <w:r w:rsidR="00B7524D" w:rsidRPr="007E616F">
        <w:rPr>
          <w:rFonts w:ascii="Times New Roman" w:hAnsi="Times New Roman" w:cs="Times New Roman"/>
        </w:rPr>
        <w:t>Ministru kabineta iekārtas likuma 2.panta pirmā daļa, 3.pants, 3</w:t>
      </w:r>
      <w:r w:rsidR="00B7524D">
        <w:rPr>
          <w:rFonts w:ascii="Times New Roman" w:hAnsi="Times New Roman" w:cs="Times New Roman"/>
        </w:rPr>
        <w:t>3</w:t>
      </w:r>
      <w:r w:rsidR="00B7524D" w:rsidRPr="007E616F">
        <w:rPr>
          <w:rFonts w:ascii="Times New Roman" w:hAnsi="Times New Roman" w:cs="Times New Roman"/>
        </w:rPr>
        <w:t>.panta pirmā daļa.</w:t>
      </w:r>
    </w:p>
  </w:footnote>
  <w:footnote w:id="2">
    <w:p w14:paraId="730636CD" w14:textId="3279D272" w:rsidR="00237081" w:rsidRPr="007E616F" w:rsidRDefault="00237081">
      <w:pPr>
        <w:pStyle w:val="FootnoteText"/>
        <w:rPr>
          <w:rFonts w:ascii="Times New Roman" w:hAnsi="Times New Roman" w:cs="Times New Roman"/>
        </w:rPr>
      </w:pPr>
      <w:r w:rsidRPr="007E616F">
        <w:rPr>
          <w:rStyle w:val="FootnoteReference"/>
          <w:rFonts w:ascii="Times New Roman" w:hAnsi="Times New Roman" w:cs="Times New Roman"/>
        </w:rPr>
        <w:footnoteRef/>
      </w:r>
      <w:r w:rsidRPr="007E616F">
        <w:rPr>
          <w:rFonts w:ascii="Times New Roman" w:hAnsi="Times New Roman" w:cs="Times New Roman"/>
        </w:rPr>
        <w:t xml:space="preserve"> Ministru kabineta iekārtas likuma 6.panta pirmā daļa.</w:t>
      </w:r>
      <w:r w:rsidR="00B049C1" w:rsidRPr="007E616F">
        <w:rPr>
          <w:rFonts w:ascii="Times New Roman" w:hAnsi="Times New Roman" w:cs="Times New Roman"/>
        </w:rPr>
        <w:t>, 9.panta trešā daļa</w:t>
      </w:r>
      <w:r w:rsidR="00952EC5">
        <w:rPr>
          <w:rFonts w:ascii="Times New Roman" w:hAnsi="Times New Roman" w:cs="Times New Roman"/>
        </w:rPr>
        <w:t>.</w:t>
      </w:r>
    </w:p>
  </w:footnote>
  <w:footnote w:id="3">
    <w:p w14:paraId="5C2DCF97" w14:textId="02B55B99" w:rsidR="005F050F" w:rsidRPr="007E616F" w:rsidRDefault="005F050F" w:rsidP="00731192">
      <w:pPr>
        <w:pStyle w:val="FootnoteText"/>
        <w:jc w:val="both"/>
        <w:rPr>
          <w:rFonts w:ascii="Times New Roman" w:hAnsi="Times New Roman" w:cs="Times New Roman"/>
        </w:rPr>
      </w:pPr>
      <w:r w:rsidRPr="007E616F">
        <w:rPr>
          <w:rStyle w:val="FootnoteReference"/>
          <w:rFonts w:ascii="Times New Roman" w:hAnsi="Times New Roman" w:cs="Times New Roman"/>
        </w:rPr>
        <w:footnoteRef/>
      </w:r>
      <w:r w:rsidRPr="007E616F">
        <w:rPr>
          <w:rFonts w:ascii="Times New Roman" w:hAnsi="Times New Roman" w:cs="Times New Roman"/>
        </w:rPr>
        <w:t xml:space="preserve"> Ministru kabineta </w:t>
      </w:r>
      <w:bookmarkStart w:id="0" w:name="_Hlk219190518"/>
      <w:r w:rsidR="00731192">
        <w:rPr>
          <w:rFonts w:ascii="Times New Roman" w:hAnsi="Times New Roman" w:cs="Times New Roman"/>
        </w:rPr>
        <w:t>0</w:t>
      </w:r>
      <w:r w:rsidRPr="007E616F">
        <w:rPr>
          <w:rFonts w:ascii="Times New Roman" w:hAnsi="Times New Roman" w:cs="Times New Roman"/>
        </w:rPr>
        <w:t>7.</w:t>
      </w:r>
      <w:r w:rsidR="00731192">
        <w:rPr>
          <w:rFonts w:ascii="Times New Roman" w:hAnsi="Times New Roman" w:cs="Times New Roman"/>
        </w:rPr>
        <w:t>09.2021.</w:t>
      </w:r>
      <w:r w:rsidRPr="007E616F">
        <w:rPr>
          <w:rFonts w:ascii="Times New Roman" w:hAnsi="Times New Roman" w:cs="Times New Roman"/>
        </w:rPr>
        <w:t xml:space="preserve"> </w:t>
      </w:r>
      <w:bookmarkEnd w:id="0"/>
      <w:r w:rsidRPr="007E616F">
        <w:rPr>
          <w:rFonts w:ascii="Times New Roman" w:hAnsi="Times New Roman" w:cs="Times New Roman"/>
        </w:rPr>
        <w:t>noteikumu Nr. 606 “Ministru kabineta kārtības rullis”</w:t>
      </w:r>
      <w:r w:rsidR="00731192">
        <w:rPr>
          <w:rFonts w:ascii="Times New Roman" w:hAnsi="Times New Roman" w:cs="Times New Roman"/>
        </w:rPr>
        <w:t xml:space="preserve"> </w:t>
      </w:r>
      <w:r w:rsidRPr="007E616F">
        <w:rPr>
          <w:rFonts w:ascii="Times New Roman" w:hAnsi="Times New Roman" w:cs="Times New Roman"/>
        </w:rPr>
        <w:t>2.3.3 un 2.5.apakšpunkts, 49.punkts.</w:t>
      </w:r>
    </w:p>
  </w:footnote>
  <w:footnote w:id="4">
    <w:p w14:paraId="030CE111" w14:textId="5D47CB41" w:rsidR="00FF495E" w:rsidRPr="007E616F" w:rsidRDefault="00FF495E">
      <w:pPr>
        <w:pStyle w:val="FootnoteText"/>
        <w:rPr>
          <w:rFonts w:ascii="Times New Roman" w:hAnsi="Times New Roman" w:cs="Times New Roman"/>
        </w:rPr>
      </w:pPr>
      <w:r w:rsidRPr="007E616F">
        <w:rPr>
          <w:rStyle w:val="FootnoteReference"/>
          <w:rFonts w:ascii="Times New Roman" w:hAnsi="Times New Roman" w:cs="Times New Roman"/>
        </w:rPr>
        <w:footnoteRef/>
      </w:r>
      <w:r w:rsidRPr="007E616F">
        <w:rPr>
          <w:rFonts w:ascii="Times New Roman" w:hAnsi="Times New Roman" w:cs="Times New Roman"/>
        </w:rPr>
        <w:t xml:space="preserve"> Ministru kabineta </w:t>
      </w:r>
      <w:r w:rsidR="00D81F05" w:rsidRPr="00D81F05">
        <w:rPr>
          <w:rFonts w:ascii="Times New Roman" w:hAnsi="Times New Roman" w:cs="Times New Roman"/>
        </w:rPr>
        <w:t xml:space="preserve">07.09.2021. </w:t>
      </w:r>
      <w:r w:rsidRPr="007E616F">
        <w:rPr>
          <w:rFonts w:ascii="Times New Roman" w:hAnsi="Times New Roman" w:cs="Times New Roman"/>
        </w:rPr>
        <w:t>noteikum</w:t>
      </w:r>
      <w:r w:rsidR="00481A37" w:rsidRPr="007E616F">
        <w:rPr>
          <w:rFonts w:ascii="Times New Roman" w:hAnsi="Times New Roman" w:cs="Times New Roman"/>
        </w:rPr>
        <w:t>u</w:t>
      </w:r>
      <w:r w:rsidRPr="007E616F">
        <w:rPr>
          <w:rFonts w:ascii="Times New Roman" w:hAnsi="Times New Roman" w:cs="Times New Roman"/>
        </w:rPr>
        <w:t xml:space="preserve"> Nr. 606 “Ministru kabineta kārtības rullis”</w:t>
      </w:r>
      <w:r w:rsidR="00A90BCF" w:rsidRPr="007E616F">
        <w:rPr>
          <w:rFonts w:ascii="Times New Roman" w:hAnsi="Times New Roman" w:cs="Times New Roman"/>
        </w:rPr>
        <w:t xml:space="preserve"> 50.1. un 50.3. apakšpunkts</w:t>
      </w:r>
      <w:r w:rsidR="003A1439" w:rsidRPr="007E616F">
        <w:rPr>
          <w:rFonts w:ascii="Times New Roman" w:hAnsi="Times New Roman" w:cs="Times New Roman"/>
        </w:rPr>
        <w:t>.</w:t>
      </w:r>
    </w:p>
  </w:footnote>
  <w:footnote w:id="5">
    <w:p w14:paraId="3188A1BF" w14:textId="58C78166" w:rsidR="003A1439" w:rsidRPr="007E616F" w:rsidRDefault="003A1439">
      <w:pPr>
        <w:pStyle w:val="FootnoteText"/>
        <w:rPr>
          <w:rFonts w:ascii="Times New Roman" w:hAnsi="Times New Roman" w:cs="Times New Roman"/>
        </w:rPr>
      </w:pPr>
      <w:r w:rsidRPr="007E616F">
        <w:rPr>
          <w:rStyle w:val="FootnoteReference"/>
          <w:rFonts w:ascii="Times New Roman" w:hAnsi="Times New Roman" w:cs="Times New Roman"/>
        </w:rPr>
        <w:footnoteRef/>
      </w:r>
      <w:r w:rsidRPr="007E616F">
        <w:rPr>
          <w:rFonts w:ascii="Times New Roman" w:hAnsi="Times New Roman" w:cs="Times New Roman"/>
        </w:rPr>
        <w:t xml:space="preserve"> Valsts pārvaldes iekārtas likuma 17.panta pirmā daļa.</w:t>
      </w:r>
    </w:p>
  </w:footnote>
  <w:footnote w:id="6">
    <w:p w14:paraId="08AE33D6" w14:textId="39A20051" w:rsidR="00A90BCF" w:rsidRPr="007E616F" w:rsidRDefault="00A90BCF" w:rsidP="00A90BCF">
      <w:pPr>
        <w:pStyle w:val="FootnoteText"/>
        <w:jc w:val="both"/>
        <w:rPr>
          <w:rFonts w:ascii="Times New Roman" w:hAnsi="Times New Roman" w:cs="Times New Roman"/>
        </w:rPr>
      </w:pPr>
      <w:r w:rsidRPr="007E616F">
        <w:rPr>
          <w:rStyle w:val="FootnoteReference"/>
          <w:rFonts w:ascii="Times New Roman" w:hAnsi="Times New Roman" w:cs="Times New Roman"/>
        </w:rPr>
        <w:footnoteRef/>
      </w:r>
      <w:r w:rsidRPr="007E616F">
        <w:rPr>
          <w:rFonts w:ascii="Times New Roman" w:hAnsi="Times New Roman" w:cs="Times New Roman"/>
        </w:rPr>
        <w:t xml:space="preserve"> Ministru kabineta </w:t>
      </w:r>
      <w:r w:rsidR="00D81F05" w:rsidRPr="00D81F05">
        <w:rPr>
          <w:rFonts w:ascii="Times New Roman" w:hAnsi="Times New Roman" w:cs="Times New Roman"/>
        </w:rPr>
        <w:t xml:space="preserve">07.09.2021. </w:t>
      </w:r>
      <w:r w:rsidRPr="007E616F">
        <w:rPr>
          <w:rFonts w:ascii="Times New Roman" w:hAnsi="Times New Roman" w:cs="Times New Roman"/>
        </w:rPr>
        <w:t>noteikum</w:t>
      </w:r>
      <w:r w:rsidR="00481A37" w:rsidRPr="007E616F">
        <w:rPr>
          <w:rFonts w:ascii="Times New Roman" w:hAnsi="Times New Roman" w:cs="Times New Roman"/>
        </w:rPr>
        <w:t>u</w:t>
      </w:r>
      <w:r w:rsidRPr="007E616F">
        <w:rPr>
          <w:rFonts w:ascii="Times New Roman" w:hAnsi="Times New Roman" w:cs="Times New Roman"/>
        </w:rPr>
        <w:t xml:space="preserve"> Nr. 606 “Ministru kabineta kārtības rullis” 52.1.1., 52.1.2.</w:t>
      </w:r>
      <w:r w:rsidR="00317C68">
        <w:rPr>
          <w:rFonts w:ascii="Times New Roman" w:hAnsi="Times New Roman" w:cs="Times New Roman"/>
        </w:rPr>
        <w:t>,</w:t>
      </w:r>
      <w:r w:rsidRPr="007E616F">
        <w:rPr>
          <w:rFonts w:ascii="Times New Roman" w:hAnsi="Times New Roman" w:cs="Times New Roman"/>
        </w:rPr>
        <w:t xml:space="preserve"> 52.1.4.</w:t>
      </w:r>
      <w:r w:rsidR="00317C68" w:rsidRPr="00317C68">
        <w:rPr>
          <w:rFonts w:ascii="Times New Roman" w:hAnsi="Times New Roman" w:cs="Times New Roman"/>
        </w:rPr>
        <w:t xml:space="preserve"> </w:t>
      </w:r>
      <w:r w:rsidR="00317C68">
        <w:rPr>
          <w:rFonts w:ascii="Times New Roman" w:hAnsi="Times New Roman" w:cs="Times New Roman"/>
        </w:rPr>
        <w:t xml:space="preserve">un </w:t>
      </w:r>
      <w:r w:rsidR="00317C68" w:rsidRPr="007E616F">
        <w:rPr>
          <w:rFonts w:ascii="Times New Roman" w:hAnsi="Times New Roman" w:cs="Times New Roman"/>
        </w:rPr>
        <w:t xml:space="preserve">52.2.5. </w:t>
      </w:r>
      <w:r w:rsidRPr="007E616F">
        <w:rPr>
          <w:rFonts w:ascii="Times New Roman" w:hAnsi="Times New Roman" w:cs="Times New Roman"/>
        </w:rPr>
        <w:t>apakšpunkts.</w:t>
      </w:r>
    </w:p>
  </w:footnote>
  <w:footnote w:id="7">
    <w:p w14:paraId="57DFF796" w14:textId="10DF6CBC" w:rsidR="00180CA4" w:rsidRPr="007E616F" w:rsidRDefault="00180CA4" w:rsidP="002B6FB3">
      <w:pPr>
        <w:pStyle w:val="FootnoteText"/>
        <w:jc w:val="both"/>
        <w:rPr>
          <w:rFonts w:ascii="Times New Roman" w:hAnsi="Times New Roman" w:cs="Times New Roman"/>
        </w:rPr>
      </w:pPr>
      <w:r w:rsidRPr="007E616F">
        <w:rPr>
          <w:rStyle w:val="FootnoteReference"/>
          <w:rFonts w:ascii="Times New Roman" w:hAnsi="Times New Roman" w:cs="Times New Roman"/>
        </w:rPr>
        <w:footnoteRef/>
      </w:r>
      <w:r w:rsidRPr="007E616F">
        <w:rPr>
          <w:rFonts w:ascii="Times New Roman" w:hAnsi="Times New Roman" w:cs="Times New Roman"/>
        </w:rPr>
        <w:t xml:space="preserve"> Ministru kabineta </w:t>
      </w:r>
      <w:r w:rsidR="00D81F05" w:rsidRPr="00D81F05">
        <w:rPr>
          <w:rFonts w:ascii="Times New Roman" w:hAnsi="Times New Roman" w:cs="Times New Roman"/>
        </w:rPr>
        <w:t xml:space="preserve">07.09.2021. </w:t>
      </w:r>
      <w:r w:rsidRPr="007E616F">
        <w:rPr>
          <w:rFonts w:ascii="Times New Roman" w:hAnsi="Times New Roman" w:cs="Times New Roman"/>
        </w:rPr>
        <w:t>noteikum</w:t>
      </w:r>
      <w:r w:rsidR="00481A37" w:rsidRPr="007E616F">
        <w:rPr>
          <w:rFonts w:ascii="Times New Roman" w:hAnsi="Times New Roman" w:cs="Times New Roman"/>
        </w:rPr>
        <w:t>u</w:t>
      </w:r>
      <w:r w:rsidRPr="007E616F">
        <w:rPr>
          <w:rFonts w:ascii="Times New Roman" w:hAnsi="Times New Roman" w:cs="Times New Roman"/>
        </w:rPr>
        <w:t xml:space="preserve"> Nr. 606 “Ministru kabineta kārtības rullis” 55.punkts.</w:t>
      </w:r>
    </w:p>
  </w:footnote>
  <w:footnote w:id="8">
    <w:p w14:paraId="258238A5" w14:textId="53C5552B" w:rsidR="002B6FB3" w:rsidRPr="007E616F" w:rsidRDefault="002B6FB3" w:rsidP="002B6FB3">
      <w:pPr>
        <w:pStyle w:val="FootnoteText"/>
        <w:jc w:val="both"/>
        <w:rPr>
          <w:rFonts w:ascii="Times New Roman" w:hAnsi="Times New Roman" w:cs="Times New Roman"/>
        </w:rPr>
      </w:pPr>
      <w:r w:rsidRPr="007E616F">
        <w:rPr>
          <w:rStyle w:val="FootnoteReference"/>
          <w:rFonts w:ascii="Times New Roman" w:hAnsi="Times New Roman" w:cs="Times New Roman"/>
        </w:rPr>
        <w:footnoteRef/>
      </w:r>
      <w:r w:rsidRPr="007E616F">
        <w:rPr>
          <w:rFonts w:ascii="Times New Roman" w:hAnsi="Times New Roman" w:cs="Times New Roman"/>
        </w:rPr>
        <w:t xml:space="preserve"> Ministru kabineta 16.</w:t>
      </w:r>
      <w:r w:rsidR="00D81F05">
        <w:rPr>
          <w:rFonts w:ascii="Times New Roman" w:hAnsi="Times New Roman" w:cs="Times New Roman"/>
        </w:rPr>
        <w:t>08.2017.</w:t>
      </w:r>
      <w:r w:rsidRPr="007E616F">
        <w:rPr>
          <w:rFonts w:ascii="Times New Roman" w:hAnsi="Times New Roman" w:cs="Times New Roman"/>
        </w:rPr>
        <w:t xml:space="preserve"> noteikum</w:t>
      </w:r>
      <w:r w:rsidR="00317C68">
        <w:rPr>
          <w:rFonts w:ascii="Times New Roman" w:hAnsi="Times New Roman" w:cs="Times New Roman"/>
        </w:rPr>
        <w:t>u</w:t>
      </w:r>
      <w:r w:rsidRPr="007E616F">
        <w:rPr>
          <w:rFonts w:ascii="Times New Roman" w:hAnsi="Times New Roman" w:cs="Times New Roman"/>
        </w:rPr>
        <w:t xml:space="preserve"> Nr. 474 “Tieslietu ministrijas nolikums” 1.punkts, 4.1.</w:t>
      </w:r>
      <w:r w:rsidR="00C51486" w:rsidRPr="007E616F">
        <w:rPr>
          <w:rFonts w:ascii="Times New Roman" w:hAnsi="Times New Roman" w:cs="Times New Roman"/>
        </w:rPr>
        <w:t>1.</w:t>
      </w:r>
      <w:r w:rsidRPr="007E616F">
        <w:rPr>
          <w:rFonts w:ascii="Times New Roman" w:hAnsi="Times New Roman" w:cs="Times New Roman"/>
        </w:rPr>
        <w:t xml:space="preserve"> un 5.2.apakšpunkts.</w:t>
      </w:r>
    </w:p>
  </w:footnote>
  <w:footnote w:id="9">
    <w:p w14:paraId="362D2055" w14:textId="2D3475E2" w:rsidR="00CB0BC8" w:rsidRPr="007E616F" w:rsidRDefault="00CB0BC8" w:rsidP="00FE72FD">
      <w:pPr>
        <w:pStyle w:val="FootnoteText"/>
        <w:jc w:val="both"/>
        <w:rPr>
          <w:rFonts w:ascii="Times New Roman" w:hAnsi="Times New Roman" w:cs="Times New Roman"/>
        </w:rPr>
      </w:pPr>
      <w:r w:rsidRPr="007E616F">
        <w:rPr>
          <w:rStyle w:val="FootnoteReference"/>
          <w:rFonts w:ascii="Times New Roman" w:hAnsi="Times New Roman" w:cs="Times New Roman"/>
        </w:rPr>
        <w:footnoteRef/>
      </w:r>
      <w:r w:rsidRPr="007E616F">
        <w:rPr>
          <w:rFonts w:ascii="Times New Roman" w:hAnsi="Times New Roman" w:cs="Times New Roman"/>
        </w:rPr>
        <w:t xml:space="preserve"> Ministru kabineta 29.</w:t>
      </w:r>
      <w:r w:rsidR="00D81F05">
        <w:rPr>
          <w:rFonts w:ascii="Times New Roman" w:hAnsi="Times New Roman" w:cs="Times New Roman"/>
        </w:rPr>
        <w:t xml:space="preserve">04.2003. </w:t>
      </w:r>
      <w:r w:rsidRPr="007E616F">
        <w:rPr>
          <w:rFonts w:ascii="Times New Roman" w:hAnsi="Times New Roman" w:cs="Times New Roman"/>
        </w:rPr>
        <w:t>noteikumu Nr.239 “Finanšu ministrijas nolikums” 1.punkts, 5.1. un 6.2.apakšpunkts.</w:t>
      </w:r>
    </w:p>
  </w:footnote>
  <w:footnote w:id="10">
    <w:p w14:paraId="7FBBACBE" w14:textId="50BA9518" w:rsidR="00C527D5" w:rsidRPr="007E616F" w:rsidRDefault="00C527D5" w:rsidP="00FE72FD">
      <w:pPr>
        <w:pStyle w:val="FootnoteText"/>
        <w:jc w:val="both"/>
        <w:rPr>
          <w:rFonts w:ascii="Times New Roman" w:hAnsi="Times New Roman" w:cs="Times New Roman"/>
        </w:rPr>
      </w:pPr>
      <w:r w:rsidRPr="007E616F">
        <w:rPr>
          <w:rStyle w:val="FootnoteReference"/>
          <w:rFonts w:ascii="Times New Roman" w:hAnsi="Times New Roman" w:cs="Times New Roman"/>
        </w:rPr>
        <w:footnoteRef/>
      </w:r>
      <w:r w:rsidRPr="007E616F">
        <w:rPr>
          <w:rFonts w:ascii="Times New Roman" w:hAnsi="Times New Roman" w:cs="Times New Roman"/>
        </w:rPr>
        <w:t xml:space="preserve"> Ministru kabineta </w:t>
      </w:r>
      <w:r w:rsidR="00D81F05">
        <w:rPr>
          <w:rFonts w:ascii="Times New Roman" w:hAnsi="Times New Roman" w:cs="Times New Roman"/>
        </w:rPr>
        <w:t>14.07.</w:t>
      </w:r>
      <w:r w:rsidRPr="007E616F">
        <w:rPr>
          <w:rFonts w:ascii="Times New Roman" w:hAnsi="Times New Roman" w:cs="Times New Roman"/>
        </w:rPr>
        <w:t xml:space="preserve">2022. noteikumu Nr. 434 “Vides aizsardzības un reģionālās attīstības ministrijas nolikums” 1. </w:t>
      </w:r>
      <w:r w:rsidR="00E92EAE">
        <w:rPr>
          <w:rFonts w:ascii="Times New Roman" w:hAnsi="Times New Roman" w:cs="Times New Roman"/>
        </w:rPr>
        <w:t xml:space="preserve">punkts, 5.1. un </w:t>
      </w:r>
      <w:r w:rsidRPr="007E616F">
        <w:rPr>
          <w:rFonts w:ascii="Times New Roman" w:hAnsi="Times New Roman" w:cs="Times New Roman"/>
        </w:rPr>
        <w:t>6.2.apakšpunkts (spēkā līdz 04.09.2024.).</w:t>
      </w:r>
    </w:p>
  </w:footnote>
  <w:footnote w:id="11">
    <w:p w14:paraId="49433DA9" w14:textId="7B0BA5FF" w:rsidR="00061699" w:rsidRPr="007E616F" w:rsidRDefault="00061699" w:rsidP="00FE72FD">
      <w:pPr>
        <w:pStyle w:val="FootnoteText"/>
        <w:jc w:val="both"/>
        <w:rPr>
          <w:rFonts w:ascii="Times New Roman" w:hAnsi="Times New Roman" w:cs="Times New Roman"/>
        </w:rPr>
      </w:pPr>
      <w:r w:rsidRPr="007E616F">
        <w:rPr>
          <w:rStyle w:val="FootnoteReference"/>
          <w:rFonts w:ascii="Times New Roman" w:hAnsi="Times New Roman" w:cs="Times New Roman"/>
        </w:rPr>
        <w:footnoteRef/>
      </w:r>
      <w:r w:rsidRPr="007E616F">
        <w:rPr>
          <w:rFonts w:ascii="Times New Roman" w:hAnsi="Times New Roman" w:cs="Times New Roman"/>
        </w:rPr>
        <w:t xml:space="preserve"> </w:t>
      </w:r>
      <w:r w:rsidR="00082C3D" w:rsidRPr="007E616F">
        <w:rPr>
          <w:rFonts w:ascii="Times New Roman" w:hAnsi="Times New Roman" w:cs="Times New Roman"/>
        </w:rPr>
        <w:t>Nosaukums no</w:t>
      </w:r>
      <w:r w:rsidRPr="007E616F">
        <w:rPr>
          <w:rFonts w:ascii="Times New Roman" w:hAnsi="Times New Roman" w:cs="Times New Roman"/>
        </w:rPr>
        <w:t xml:space="preserve"> </w:t>
      </w:r>
      <w:r w:rsidR="00D81F05">
        <w:rPr>
          <w:rFonts w:ascii="Times New Roman" w:hAnsi="Times New Roman" w:cs="Times New Roman"/>
        </w:rPr>
        <w:t>01.07.</w:t>
      </w:r>
      <w:r w:rsidRPr="007E616F">
        <w:rPr>
          <w:rFonts w:ascii="Times New Roman" w:hAnsi="Times New Roman" w:cs="Times New Roman"/>
        </w:rPr>
        <w:t>2024.</w:t>
      </w:r>
      <w:r w:rsidR="00082C3D" w:rsidRPr="007E616F">
        <w:rPr>
          <w:rFonts w:ascii="Times New Roman" w:hAnsi="Times New Roman" w:cs="Times New Roman"/>
        </w:rPr>
        <w:t>, līdz tam -</w:t>
      </w:r>
      <w:r w:rsidRPr="007E616F">
        <w:rPr>
          <w:rFonts w:ascii="Times New Roman" w:hAnsi="Times New Roman" w:cs="Times New Roman"/>
        </w:rPr>
        <w:t xml:space="preserve"> </w:t>
      </w:r>
      <w:bookmarkStart w:id="2" w:name="_Hlk219014532"/>
      <w:r w:rsidRPr="007E616F">
        <w:rPr>
          <w:rFonts w:ascii="Times New Roman" w:hAnsi="Times New Roman" w:cs="Times New Roman"/>
        </w:rPr>
        <w:t>Vides aizsardzības un reģionālās attīstības ministrija</w:t>
      </w:r>
      <w:bookmarkEnd w:id="2"/>
      <w:r w:rsidRPr="007E616F">
        <w:rPr>
          <w:rFonts w:ascii="Times New Roman" w:hAnsi="Times New Roman" w:cs="Times New Roman"/>
        </w:rPr>
        <w:t>.</w:t>
      </w:r>
      <w:r w:rsidR="00C527D5" w:rsidRPr="007E616F">
        <w:rPr>
          <w:rFonts w:ascii="Times New Roman" w:hAnsi="Times New Roman" w:cs="Times New Roman"/>
        </w:rPr>
        <w:t xml:space="preserve"> </w:t>
      </w:r>
    </w:p>
  </w:footnote>
  <w:footnote w:id="12">
    <w:p w14:paraId="7EB85E7D" w14:textId="20F68AB8" w:rsidR="009F6543" w:rsidRPr="007E616F" w:rsidRDefault="009F6543" w:rsidP="00FE72FD">
      <w:pPr>
        <w:pStyle w:val="FootnoteText"/>
        <w:jc w:val="both"/>
        <w:rPr>
          <w:rFonts w:ascii="Times New Roman" w:hAnsi="Times New Roman" w:cs="Times New Roman"/>
        </w:rPr>
      </w:pPr>
      <w:r w:rsidRPr="007E616F">
        <w:rPr>
          <w:rStyle w:val="FootnoteReference"/>
          <w:rFonts w:ascii="Times New Roman" w:hAnsi="Times New Roman" w:cs="Times New Roman"/>
        </w:rPr>
        <w:footnoteRef/>
      </w:r>
      <w:r w:rsidRPr="007E616F">
        <w:rPr>
          <w:rFonts w:ascii="Times New Roman" w:hAnsi="Times New Roman" w:cs="Times New Roman"/>
        </w:rPr>
        <w:t xml:space="preserve"> Ministru kabineta 2024. gada 3. septembra noteiku</w:t>
      </w:r>
      <w:r w:rsidR="00C527D5" w:rsidRPr="007E616F">
        <w:rPr>
          <w:rFonts w:ascii="Times New Roman" w:hAnsi="Times New Roman" w:cs="Times New Roman"/>
        </w:rPr>
        <w:t>mu</w:t>
      </w:r>
      <w:r w:rsidRPr="007E616F">
        <w:rPr>
          <w:rFonts w:ascii="Times New Roman" w:hAnsi="Times New Roman" w:cs="Times New Roman"/>
        </w:rPr>
        <w:t xml:space="preserve"> Nr. 586 “Viedās administrācijas un reģionālās attīstības ministrijas nolikums”</w:t>
      </w:r>
      <w:r w:rsidR="00C527D5" w:rsidRPr="007E616F">
        <w:rPr>
          <w:rFonts w:ascii="Times New Roman" w:hAnsi="Times New Roman" w:cs="Times New Roman"/>
        </w:rPr>
        <w:t xml:space="preserve"> 1.un 5.punkts, 6.2.apakšpunkts</w:t>
      </w:r>
      <w:r w:rsidRPr="007E616F">
        <w:rPr>
          <w:rFonts w:ascii="Times New Roman" w:hAnsi="Times New Roman" w:cs="Times New Roman"/>
        </w:rPr>
        <w:t>.</w:t>
      </w:r>
    </w:p>
  </w:footnote>
  <w:footnote w:id="13">
    <w:p w14:paraId="5A8D117F" w14:textId="0FD6AF25" w:rsidR="00CB0C48" w:rsidRPr="007E616F" w:rsidRDefault="00CB0C48">
      <w:pPr>
        <w:pStyle w:val="FootnoteText"/>
        <w:rPr>
          <w:rFonts w:ascii="Times New Roman" w:hAnsi="Times New Roman" w:cs="Times New Roman"/>
        </w:rPr>
      </w:pPr>
      <w:r w:rsidRPr="007E616F">
        <w:rPr>
          <w:rStyle w:val="FootnoteReference"/>
          <w:rFonts w:ascii="Times New Roman" w:hAnsi="Times New Roman" w:cs="Times New Roman"/>
        </w:rPr>
        <w:footnoteRef/>
      </w:r>
      <w:r w:rsidRPr="007E616F">
        <w:rPr>
          <w:rFonts w:ascii="Times New Roman" w:hAnsi="Times New Roman" w:cs="Times New Roman"/>
        </w:rPr>
        <w:t xml:space="preserve"> Ministru kabineta </w:t>
      </w:r>
      <w:r w:rsidR="00D81F05" w:rsidRPr="00D81F05">
        <w:rPr>
          <w:rFonts w:ascii="Times New Roman" w:hAnsi="Times New Roman" w:cs="Times New Roman"/>
        </w:rPr>
        <w:t xml:space="preserve">07.09.2021. </w:t>
      </w:r>
      <w:r w:rsidRPr="007E616F">
        <w:rPr>
          <w:rFonts w:ascii="Times New Roman" w:hAnsi="Times New Roman" w:cs="Times New Roman"/>
        </w:rPr>
        <w:t>noteikumu Nr. 606 “Ministru kabineta kārtības rullis” 75., 82.</w:t>
      </w:r>
      <w:r w:rsidR="00FE72FD">
        <w:rPr>
          <w:rFonts w:ascii="Times New Roman" w:hAnsi="Times New Roman" w:cs="Times New Roman"/>
        </w:rPr>
        <w:t xml:space="preserve"> un</w:t>
      </w:r>
      <w:r w:rsidRPr="007E616F">
        <w:rPr>
          <w:rFonts w:ascii="Times New Roman" w:hAnsi="Times New Roman" w:cs="Times New Roman"/>
        </w:rPr>
        <w:t xml:space="preserve"> 83.</w:t>
      </w:r>
      <w:r w:rsidR="004A2757" w:rsidRPr="007E616F">
        <w:rPr>
          <w:rFonts w:ascii="Times New Roman" w:hAnsi="Times New Roman" w:cs="Times New Roman"/>
        </w:rPr>
        <w:t xml:space="preserve"> </w:t>
      </w:r>
      <w:r w:rsidRPr="007E616F">
        <w:rPr>
          <w:rFonts w:ascii="Times New Roman" w:hAnsi="Times New Roman" w:cs="Times New Roman"/>
        </w:rPr>
        <w:t>punkts.</w:t>
      </w:r>
    </w:p>
  </w:footnote>
  <w:footnote w:id="14">
    <w:p w14:paraId="4E3DB734" w14:textId="6379DA9D" w:rsidR="00481A37" w:rsidRPr="007E616F" w:rsidRDefault="00481A37" w:rsidP="00481A37">
      <w:pPr>
        <w:pStyle w:val="FootnoteText"/>
        <w:jc w:val="both"/>
        <w:rPr>
          <w:rFonts w:ascii="Times New Roman" w:hAnsi="Times New Roman" w:cs="Times New Roman"/>
        </w:rPr>
      </w:pPr>
      <w:r w:rsidRPr="007E616F">
        <w:rPr>
          <w:rStyle w:val="FootnoteReference"/>
          <w:rFonts w:ascii="Times New Roman" w:hAnsi="Times New Roman" w:cs="Times New Roman"/>
        </w:rPr>
        <w:footnoteRef/>
      </w:r>
      <w:r w:rsidRPr="007E616F">
        <w:rPr>
          <w:rFonts w:ascii="Times New Roman" w:hAnsi="Times New Roman" w:cs="Times New Roman"/>
        </w:rPr>
        <w:t xml:space="preserve"> Ministru kabineta </w:t>
      </w:r>
      <w:r w:rsidR="00D81F05">
        <w:rPr>
          <w:rFonts w:ascii="Times New Roman" w:hAnsi="Times New Roman" w:cs="Times New Roman"/>
        </w:rPr>
        <w:t>0</w:t>
      </w:r>
      <w:r w:rsidR="00D81F05" w:rsidRPr="007E616F">
        <w:rPr>
          <w:rFonts w:ascii="Times New Roman" w:hAnsi="Times New Roman" w:cs="Times New Roman"/>
        </w:rPr>
        <w:t>7.</w:t>
      </w:r>
      <w:r w:rsidR="00D81F05">
        <w:rPr>
          <w:rFonts w:ascii="Times New Roman" w:hAnsi="Times New Roman" w:cs="Times New Roman"/>
        </w:rPr>
        <w:t>09.2021.</w:t>
      </w:r>
      <w:r w:rsidR="00D81F05" w:rsidRPr="007E616F">
        <w:rPr>
          <w:rFonts w:ascii="Times New Roman" w:hAnsi="Times New Roman" w:cs="Times New Roman"/>
        </w:rPr>
        <w:t xml:space="preserve"> </w:t>
      </w:r>
      <w:r w:rsidRPr="007E616F">
        <w:rPr>
          <w:rFonts w:ascii="Times New Roman" w:hAnsi="Times New Roman" w:cs="Times New Roman"/>
        </w:rPr>
        <w:t xml:space="preserve">noteikumu Nr. 606 “Ministru kabineta kārtības rullis” </w:t>
      </w:r>
      <w:r w:rsidR="00C97205" w:rsidRPr="007E616F">
        <w:rPr>
          <w:rFonts w:ascii="Times New Roman" w:hAnsi="Times New Roman" w:cs="Times New Roman"/>
        </w:rPr>
        <w:t xml:space="preserve">88., </w:t>
      </w:r>
      <w:r w:rsidR="0085353A" w:rsidRPr="007E616F">
        <w:rPr>
          <w:rFonts w:ascii="Times New Roman" w:hAnsi="Times New Roman" w:cs="Times New Roman"/>
        </w:rPr>
        <w:t xml:space="preserve">113.4. apakšpunkts, </w:t>
      </w:r>
      <w:r w:rsidRPr="007E616F">
        <w:rPr>
          <w:rFonts w:ascii="Times New Roman" w:hAnsi="Times New Roman" w:cs="Times New Roman"/>
        </w:rPr>
        <w:t>120</w:t>
      </w:r>
      <w:r w:rsidR="003777DF" w:rsidRPr="007E616F">
        <w:rPr>
          <w:rFonts w:ascii="Times New Roman" w:hAnsi="Times New Roman" w:cs="Times New Roman"/>
        </w:rPr>
        <w:t>.</w:t>
      </w:r>
      <w:r w:rsidR="00D0106B" w:rsidRPr="007E616F">
        <w:rPr>
          <w:rFonts w:ascii="Times New Roman" w:hAnsi="Times New Roman" w:cs="Times New Roman"/>
        </w:rPr>
        <w:t>,</w:t>
      </w:r>
      <w:r w:rsidR="00486C6A" w:rsidRPr="007E616F">
        <w:rPr>
          <w:rFonts w:ascii="Times New Roman" w:hAnsi="Times New Roman" w:cs="Times New Roman"/>
        </w:rPr>
        <w:t xml:space="preserve"> </w:t>
      </w:r>
      <w:r w:rsidR="00486C6A" w:rsidRPr="00477FAF">
        <w:rPr>
          <w:rFonts w:ascii="Times New Roman" w:hAnsi="Times New Roman" w:cs="Times New Roman"/>
        </w:rPr>
        <w:t>121</w:t>
      </w:r>
      <w:r w:rsidR="00486C6A" w:rsidRPr="007E616F">
        <w:rPr>
          <w:rFonts w:ascii="Times New Roman" w:hAnsi="Times New Roman" w:cs="Times New Roman"/>
          <w:color w:val="EE0000"/>
        </w:rPr>
        <w:t>.</w:t>
      </w:r>
      <w:r w:rsidR="003777DF" w:rsidRPr="007E616F">
        <w:rPr>
          <w:rFonts w:ascii="Times New Roman" w:hAnsi="Times New Roman" w:cs="Times New Roman"/>
          <w:color w:val="EE0000"/>
        </w:rPr>
        <w:t xml:space="preserve"> </w:t>
      </w:r>
      <w:r w:rsidR="003777DF" w:rsidRPr="007E616F">
        <w:rPr>
          <w:rFonts w:ascii="Times New Roman" w:hAnsi="Times New Roman" w:cs="Times New Roman"/>
        </w:rPr>
        <w:t>un 123</w:t>
      </w:r>
      <w:r w:rsidR="003777DF" w:rsidRPr="007E616F">
        <w:rPr>
          <w:rFonts w:ascii="Times New Roman" w:hAnsi="Times New Roman" w:cs="Times New Roman"/>
          <w:color w:val="EE0000"/>
        </w:rPr>
        <w:t>.</w:t>
      </w:r>
      <w:r w:rsidRPr="007E616F">
        <w:rPr>
          <w:rFonts w:ascii="Times New Roman" w:hAnsi="Times New Roman" w:cs="Times New Roman"/>
        </w:rPr>
        <w:t>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765"/>
      <w:gridCol w:w="2765"/>
      <w:gridCol w:w="2765"/>
    </w:tblGrid>
    <w:tr w:rsidR="33A2DBBF" w14:paraId="0C642CA7" w14:textId="77777777" w:rsidTr="33A2DBBF">
      <w:trPr>
        <w:trHeight w:val="300"/>
      </w:trPr>
      <w:tc>
        <w:tcPr>
          <w:tcW w:w="2765" w:type="dxa"/>
        </w:tcPr>
        <w:p w14:paraId="60AA3100" w14:textId="0716819B" w:rsidR="33A2DBBF" w:rsidRDefault="33A2DBBF" w:rsidP="33A2DBBF">
          <w:pPr>
            <w:pStyle w:val="Header"/>
            <w:ind w:left="-115"/>
          </w:pPr>
        </w:p>
      </w:tc>
      <w:tc>
        <w:tcPr>
          <w:tcW w:w="2765" w:type="dxa"/>
        </w:tcPr>
        <w:p w14:paraId="1C759760" w14:textId="17396FA4" w:rsidR="33A2DBBF" w:rsidRDefault="33A2DBBF" w:rsidP="33A2DBBF">
          <w:pPr>
            <w:pStyle w:val="Header"/>
            <w:jc w:val="center"/>
          </w:pPr>
        </w:p>
      </w:tc>
      <w:tc>
        <w:tcPr>
          <w:tcW w:w="2765" w:type="dxa"/>
        </w:tcPr>
        <w:p w14:paraId="0C91281D" w14:textId="1BD7D03A" w:rsidR="33A2DBBF" w:rsidRDefault="33A2DBBF" w:rsidP="33A2DBBF">
          <w:pPr>
            <w:pStyle w:val="Header"/>
            <w:ind w:right="-115"/>
            <w:jc w:val="right"/>
          </w:pPr>
        </w:p>
      </w:tc>
    </w:tr>
  </w:tbl>
  <w:p w14:paraId="1A3B7A29" w14:textId="70F456FE" w:rsidR="33A2DBBF" w:rsidRDefault="33A2DBBF" w:rsidP="33A2DB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765"/>
      <w:gridCol w:w="2550"/>
      <w:gridCol w:w="2990"/>
    </w:tblGrid>
    <w:tr w:rsidR="33A2DBBF" w14:paraId="0214245B" w14:textId="77777777" w:rsidTr="33A2DBBF">
      <w:trPr>
        <w:trHeight w:val="300"/>
      </w:trPr>
      <w:tc>
        <w:tcPr>
          <w:tcW w:w="2765" w:type="dxa"/>
        </w:tcPr>
        <w:p w14:paraId="1CBFD26E" w14:textId="5C00CBCB" w:rsidR="33A2DBBF" w:rsidRDefault="33A2DBBF" w:rsidP="33A2DBBF">
          <w:pPr>
            <w:pStyle w:val="Header"/>
            <w:ind w:left="-115"/>
          </w:pPr>
        </w:p>
      </w:tc>
      <w:tc>
        <w:tcPr>
          <w:tcW w:w="2550" w:type="dxa"/>
        </w:tcPr>
        <w:p w14:paraId="61231476" w14:textId="53D9BC07" w:rsidR="33A2DBBF" w:rsidRDefault="33A2DBBF" w:rsidP="33A2DBBF">
          <w:pPr>
            <w:pStyle w:val="Header"/>
            <w:jc w:val="center"/>
          </w:pPr>
        </w:p>
      </w:tc>
      <w:tc>
        <w:tcPr>
          <w:tcW w:w="2990" w:type="dxa"/>
        </w:tcPr>
        <w:p w14:paraId="27EC3A00" w14:textId="5BA0DE53" w:rsidR="33A2DBBF" w:rsidRDefault="00DB2C03" w:rsidP="33A2DBBF">
          <w:pPr>
            <w:pStyle w:val="Header"/>
            <w:ind w:right="-115"/>
            <w:jc w:val="right"/>
          </w:pPr>
          <w:r>
            <w:rPr>
              <w:rFonts w:ascii="Times New Roman" w:eastAsia="Times New Roman" w:hAnsi="Times New Roman" w:cs="Times New Roman"/>
              <w:color w:val="000000" w:themeColor="text1"/>
              <w:sz w:val="19"/>
              <w:szCs w:val="19"/>
            </w:rPr>
            <w:t>5</w:t>
          </w:r>
          <w:r w:rsidR="33A2DBBF" w:rsidRPr="33A2DBBF">
            <w:rPr>
              <w:rFonts w:ascii="Times New Roman" w:eastAsia="Times New Roman" w:hAnsi="Times New Roman" w:cs="Times New Roman"/>
              <w:color w:val="000000" w:themeColor="text1"/>
              <w:sz w:val="19"/>
              <w:szCs w:val="19"/>
            </w:rPr>
            <w:t>. pielikums Komisijas ziņojumam</w:t>
          </w:r>
        </w:p>
      </w:tc>
    </w:tr>
  </w:tbl>
  <w:p w14:paraId="659A83D2" w14:textId="2981F267" w:rsidR="33A2DBBF" w:rsidRDefault="33A2DBBF" w:rsidP="33A2DB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DD7A1A"/>
    <w:multiLevelType w:val="hybridMultilevel"/>
    <w:tmpl w:val="15EAF84C"/>
    <w:lvl w:ilvl="0" w:tplc="0EBED8E4">
      <w:start w:val="1"/>
      <w:numFmt w:val="bullet"/>
      <w:lvlText w:val=""/>
      <w:lvlJc w:val="left"/>
      <w:pPr>
        <w:ind w:left="1080" w:hanging="360"/>
      </w:pPr>
      <w:rPr>
        <w:rFonts w:ascii="Symbol" w:hAnsi="Symbol"/>
      </w:rPr>
    </w:lvl>
    <w:lvl w:ilvl="1" w:tplc="56DC9348">
      <w:start w:val="1"/>
      <w:numFmt w:val="bullet"/>
      <w:lvlText w:val=""/>
      <w:lvlJc w:val="left"/>
      <w:pPr>
        <w:ind w:left="1080" w:hanging="360"/>
      </w:pPr>
      <w:rPr>
        <w:rFonts w:ascii="Symbol" w:hAnsi="Symbol"/>
      </w:rPr>
    </w:lvl>
    <w:lvl w:ilvl="2" w:tplc="DD2470EA">
      <w:start w:val="1"/>
      <w:numFmt w:val="bullet"/>
      <w:lvlText w:val=""/>
      <w:lvlJc w:val="left"/>
      <w:pPr>
        <w:ind w:left="1080" w:hanging="360"/>
      </w:pPr>
      <w:rPr>
        <w:rFonts w:ascii="Symbol" w:hAnsi="Symbol"/>
      </w:rPr>
    </w:lvl>
    <w:lvl w:ilvl="3" w:tplc="1FAA0F56">
      <w:start w:val="1"/>
      <w:numFmt w:val="bullet"/>
      <w:lvlText w:val=""/>
      <w:lvlJc w:val="left"/>
      <w:pPr>
        <w:ind w:left="1080" w:hanging="360"/>
      </w:pPr>
      <w:rPr>
        <w:rFonts w:ascii="Symbol" w:hAnsi="Symbol"/>
      </w:rPr>
    </w:lvl>
    <w:lvl w:ilvl="4" w:tplc="B8E0FE12">
      <w:start w:val="1"/>
      <w:numFmt w:val="bullet"/>
      <w:lvlText w:val=""/>
      <w:lvlJc w:val="left"/>
      <w:pPr>
        <w:ind w:left="1080" w:hanging="360"/>
      </w:pPr>
      <w:rPr>
        <w:rFonts w:ascii="Symbol" w:hAnsi="Symbol"/>
      </w:rPr>
    </w:lvl>
    <w:lvl w:ilvl="5" w:tplc="9342B0E0">
      <w:start w:val="1"/>
      <w:numFmt w:val="bullet"/>
      <w:lvlText w:val=""/>
      <w:lvlJc w:val="left"/>
      <w:pPr>
        <w:ind w:left="1080" w:hanging="360"/>
      </w:pPr>
      <w:rPr>
        <w:rFonts w:ascii="Symbol" w:hAnsi="Symbol"/>
      </w:rPr>
    </w:lvl>
    <w:lvl w:ilvl="6" w:tplc="1318C248">
      <w:start w:val="1"/>
      <w:numFmt w:val="bullet"/>
      <w:lvlText w:val=""/>
      <w:lvlJc w:val="left"/>
      <w:pPr>
        <w:ind w:left="1080" w:hanging="360"/>
      </w:pPr>
      <w:rPr>
        <w:rFonts w:ascii="Symbol" w:hAnsi="Symbol"/>
      </w:rPr>
    </w:lvl>
    <w:lvl w:ilvl="7" w:tplc="EA4AA5AC">
      <w:start w:val="1"/>
      <w:numFmt w:val="bullet"/>
      <w:lvlText w:val=""/>
      <w:lvlJc w:val="left"/>
      <w:pPr>
        <w:ind w:left="1080" w:hanging="360"/>
      </w:pPr>
      <w:rPr>
        <w:rFonts w:ascii="Symbol" w:hAnsi="Symbol"/>
      </w:rPr>
    </w:lvl>
    <w:lvl w:ilvl="8" w:tplc="61CC59F8">
      <w:start w:val="1"/>
      <w:numFmt w:val="bullet"/>
      <w:lvlText w:val=""/>
      <w:lvlJc w:val="left"/>
      <w:pPr>
        <w:ind w:left="1080" w:hanging="360"/>
      </w:pPr>
      <w:rPr>
        <w:rFonts w:ascii="Symbol" w:hAnsi="Symbol"/>
      </w:rPr>
    </w:lvl>
  </w:abstractNum>
  <w:abstractNum w:abstractNumId="1" w15:restartNumberingAfterBreak="0">
    <w:nsid w:val="7D1F558D"/>
    <w:multiLevelType w:val="hybridMultilevel"/>
    <w:tmpl w:val="6F44E27A"/>
    <w:lvl w:ilvl="0" w:tplc="F30EEFBC">
      <w:start w:val="1"/>
      <w:numFmt w:val="bullet"/>
      <w:lvlText w:val=""/>
      <w:lvlJc w:val="left"/>
      <w:pPr>
        <w:ind w:left="1080" w:hanging="360"/>
      </w:pPr>
      <w:rPr>
        <w:rFonts w:ascii="Symbol" w:hAnsi="Symbol"/>
      </w:rPr>
    </w:lvl>
    <w:lvl w:ilvl="1" w:tplc="AE60316E">
      <w:start w:val="1"/>
      <w:numFmt w:val="bullet"/>
      <w:lvlText w:val=""/>
      <w:lvlJc w:val="left"/>
      <w:pPr>
        <w:ind w:left="1080" w:hanging="360"/>
      </w:pPr>
      <w:rPr>
        <w:rFonts w:ascii="Symbol" w:hAnsi="Symbol"/>
      </w:rPr>
    </w:lvl>
    <w:lvl w:ilvl="2" w:tplc="ADECD1C4">
      <w:start w:val="1"/>
      <w:numFmt w:val="bullet"/>
      <w:lvlText w:val=""/>
      <w:lvlJc w:val="left"/>
      <w:pPr>
        <w:ind w:left="1080" w:hanging="360"/>
      </w:pPr>
      <w:rPr>
        <w:rFonts w:ascii="Symbol" w:hAnsi="Symbol"/>
      </w:rPr>
    </w:lvl>
    <w:lvl w:ilvl="3" w:tplc="DE2A6D64">
      <w:start w:val="1"/>
      <w:numFmt w:val="bullet"/>
      <w:lvlText w:val=""/>
      <w:lvlJc w:val="left"/>
      <w:pPr>
        <w:ind w:left="1080" w:hanging="360"/>
      </w:pPr>
      <w:rPr>
        <w:rFonts w:ascii="Symbol" w:hAnsi="Symbol"/>
      </w:rPr>
    </w:lvl>
    <w:lvl w:ilvl="4" w:tplc="1134522A">
      <w:start w:val="1"/>
      <w:numFmt w:val="bullet"/>
      <w:lvlText w:val=""/>
      <w:lvlJc w:val="left"/>
      <w:pPr>
        <w:ind w:left="1080" w:hanging="360"/>
      </w:pPr>
      <w:rPr>
        <w:rFonts w:ascii="Symbol" w:hAnsi="Symbol"/>
      </w:rPr>
    </w:lvl>
    <w:lvl w:ilvl="5" w:tplc="7FE63FB6">
      <w:start w:val="1"/>
      <w:numFmt w:val="bullet"/>
      <w:lvlText w:val=""/>
      <w:lvlJc w:val="left"/>
      <w:pPr>
        <w:ind w:left="1080" w:hanging="360"/>
      </w:pPr>
      <w:rPr>
        <w:rFonts w:ascii="Symbol" w:hAnsi="Symbol"/>
      </w:rPr>
    </w:lvl>
    <w:lvl w:ilvl="6" w:tplc="75EEBDE2">
      <w:start w:val="1"/>
      <w:numFmt w:val="bullet"/>
      <w:lvlText w:val=""/>
      <w:lvlJc w:val="left"/>
      <w:pPr>
        <w:ind w:left="1080" w:hanging="360"/>
      </w:pPr>
      <w:rPr>
        <w:rFonts w:ascii="Symbol" w:hAnsi="Symbol"/>
      </w:rPr>
    </w:lvl>
    <w:lvl w:ilvl="7" w:tplc="2248B0BE">
      <w:start w:val="1"/>
      <w:numFmt w:val="bullet"/>
      <w:lvlText w:val=""/>
      <w:lvlJc w:val="left"/>
      <w:pPr>
        <w:ind w:left="1080" w:hanging="360"/>
      </w:pPr>
      <w:rPr>
        <w:rFonts w:ascii="Symbol" w:hAnsi="Symbol"/>
      </w:rPr>
    </w:lvl>
    <w:lvl w:ilvl="8" w:tplc="D7E28AB6">
      <w:start w:val="1"/>
      <w:numFmt w:val="bullet"/>
      <w:lvlText w:val=""/>
      <w:lvlJc w:val="left"/>
      <w:pPr>
        <w:ind w:left="1080" w:hanging="360"/>
      </w:pPr>
      <w:rPr>
        <w:rFonts w:ascii="Symbol" w:hAnsi="Symbo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49E"/>
    <w:rsid w:val="00002154"/>
    <w:rsid w:val="0000417A"/>
    <w:rsid w:val="00021F9B"/>
    <w:rsid w:val="00025141"/>
    <w:rsid w:val="000274A3"/>
    <w:rsid w:val="000341B9"/>
    <w:rsid w:val="0003468C"/>
    <w:rsid w:val="000574BE"/>
    <w:rsid w:val="00061699"/>
    <w:rsid w:val="00082C3D"/>
    <w:rsid w:val="0008415F"/>
    <w:rsid w:val="000A1935"/>
    <w:rsid w:val="000B060A"/>
    <w:rsid w:val="000C3BB3"/>
    <w:rsid w:val="000E41CE"/>
    <w:rsid w:val="00101E96"/>
    <w:rsid w:val="0012230A"/>
    <w:rsid w:val="001259E8"/>
    <w:rsid w:val="00156133"/>
    <w:rsid w:val="00167AF1"/>
    <w:rsid w:val="00171AE8"/>
    <w:rsid w:val="00180CA4"/>
    <w:rsid w:val="00182378"/>
    <w:rsid w:val="001A05E6"/>
    <w:rsid w:val="001A177C"/>
    <w:rsid w:val="001A19E4"/>
    <w:rsid w:val="001B6C66"/>
    <w:rsid w:val="001D0E12"/>
    <w:rsid w:val="001D1046"/>
    <w:rsid w:val="001E5684"/>
    <w:rsid w:val="001F76BE"/>
    <w:rsid w:val="00204CA2"/>
    <w:rsid w:val="002054A8"/>
    <w:rsid w:val="00210989"/>
    <w:rsid w:val="00230796"/>
    <w:rsid w:val="00232E04"/>
    <w:rsid w:val="00237081"/>
    <w:rsid w:val="002453DF"/>
    <w:rsid w:val="00246B62"/>
    <w:rsid w:val="00273BFB"/>
    <w:rsid w:val="002958EA"/>
    <w:rsid w:val="002A2259"/>
    <w:rsid w:val="002A28D2"/>
    <w:rsid w:val="002A40D8"/>
    <w:rsid w:val="002B1C2E"/>
    <w:rsid w:val="002B5387"/>
    <w:rsid w:val="002B6FB3"/>
    <w:rsid w:val="002E13E6"/>
    <w:rsid w:val="002F1C23"/>
    <w:rsid w:val="00313813"/>
    <w:rsid w:val="003157D3"/>
    <w:rsid w:val="00317C68"/>
    <w:rsid w:val="00324F33"/>
    <w:rsid w:val="00334BA8"/>
    <w:rsid w:val="00347EBC"/>
    <w:rsid w:val="00361E33"/>
    <w:rsid w:val="003777DF"/>
    <w:rsid w:val="00383EE8"/>
    <w:rsid w:val="00385216"/>
    <w:rsid w:val="003867A8"/>
    <w:rsid w:val="00395B48"/>
    <w:rsid w:val="003A1439"/>
    <w:rsid w:val="003D4339"/>
    <w:rsid w:val="003D45A7"/>
    <w:rsid w:val="003D5404"/>
    <w:rsid w:val="003D579F"/>
    <w:rsid w:val="003D5BC1"/>
    <w:rsid w:val="003F39D5"/>
    <w:rsid w:val="00400D02"/>
    <w:rsid w:val="0040635E"/>
    <w:rsid w:val="0041013C"/>
    <w:rsid w:val="00424ACF"/>
    <w:rsid w:val="00425C01"/>
    <w:rsid w:val="0043033A"/>
    <w:rsid w:val="00446A9A"/>
    <w:rsid w:val="00470C99"/>
    <w:rsid w:val="00477FAF"/>
    <w:rsid w:val="00481A37"/>
    <w:rsid w:val="00486C6A"/>
    <w:rsid w:val="004A0AC3"/>
    <w:rsid w:val="004A2757"/>
    <w:rsid w:val="004B37DC"/>
    <w:rsid w:val="004C0426"/>
    <w:rsid w:val="004C774A"/>
    <w:rsid w:val="004D4FE8"/>
    <w:rsid w:val="004E2951"/>
    <w:rsid w:val="004E3461"/>
    <w:rsid w:val="004E6EE8"/>
    <w:rsid w:val="004F16E4"/>
    <w:rsid w:val="004F424F"/>
    <w:rsid w:val="004F6419"/>
    <w:rsid w:val="005202D4"/>
    <w:rsid w:val="00522115"/>
    <w:rsid w:val="00533570"/>
    <w:rsid w:val="0054018C"/>
    <w:rsid w:val="0054604A"/>
    <w:rsid w:val="0056436D"/>
    <w:rsid w:val="00574B47"/>
    <w:rsid w:val="00587155"/>
    <w:rsid w:val="005E17DF"/>
    <w:rsid w:val="005F050F"/>
    <w:rsid w:val="00623D4E"/>
    <w:rsid w:val="00632253"/>
    <w:rsid w:val="00634AF8"/>
    <w:rsid w:val="00634E7C"/>
    <w:rsid w:val="006367E2"/>
    <w:rsid w:val="00645D24"/>
    <w:rsid w:val="00652176"/>
    <w:rsid w:val="00652B07"/>
    <w:rsid w:val="006539BB"/>
    <w:rsid w:val="00683899"/>
    <w:rsid w:val="00692811"/>
    <w:rsid w:val="00695A01"/>
    <w:rsid w:val="006A10E2"/>
    <w:rsid w:val="006B72C3"/>
    <w:rsid w:val="006C258B"/>
    <w:rsid w:val="006E7952"/>
    <w:rsid w:val="00731192"/>
    <w:rsid w:val="00753D8A"/>
    <w:rsid w:val="007552EE"/>
    <w:rsid w:val="007567DB"/>
    <w:rsid w:val="0076193A"/>
    <w:rsid w:val="00767294"/>
    <w:rsid w:val="007725DD"/>
    <w:rsid w:val="007937B7"/>
    <w:rsid w:val="007A2B1B"/>
    <w:rsid w:val="007C77ED"/>
    <w:rsid w:val="007E037F"/>
    <w:rsid w:val="007E616F"/>
    <w:rsid w:val="008056B7"/>
    <w:rsid w:val="00827146"/>
    <w:rsid w:val="008348C6"/>
    <w:rsid w:val="00835138"/>
    <w:rsid w:val="0083748A"/>
    <w:rsid w:val="00837842"/>
    <w:rsid w:val="00837ED6"/>
    <w:rsid w:val="00843C91"/>
    <w:rsid w:val="0085353A"/>
    <w:rsid w:val="00855F5E"/>
    <w:rsid w:val="00870564"/>
    <w:rsid w:val="008731BF"/>
    <w:rsid w:val="008A2E70"/>
    <w:rsid w:val="008B4199"/>
    <w:rsid w:val="008C534D"/>
    <w:rsid w:val="008D4171"/>
    <w:rsid w:val="008F437A"/>
    <w:rsid w:val="009007D0"/>
    <w:rsid w:val="00922292"/>
    <w:rsid w:val="00930B66"/>
    <w:rsid w:val="00940384"/>
    <w:rsid w:val="00950635"/>
    <w:rsid w:val="009523FD"/>
    <w:rsid w:val="00952EC5"/>
    <w:rsid w:val="009B229B"/>
    <w:rsid w:val="009B5EF4"/>
    <w:rsid w:val="009D1C83"/>
    <w:rsid w:val="009D34E9"/>
    <w:rsid w:val="009D48FA"/>
    <w:rsid w:val="009D7FF7"/>
    <w:rsid w:val="009E0D9A"/>
    <w:rsid w:val="009E35F8"/>
    <w:rsid w:val="009E5B29"/>
    <w:rsid w:val="009E6AA2"/>
    <w:rsid w:val="009F6543"/>
    <w:rsid w:val="00A00B5B"/>
    <w:rsid w:val="00A01CC5"/>
    <w:rsid w:val="00A037F8"/>
    <w:rsid w:val="00A07665"/>
    <w:rsid w:val="00A16ACF"/>
    <w:rsid w:val="00A17A79"/>
    <w:rsid w:val="00A34DE2"/>
    <w:rsid w:val="00A4275C"/>
    <w:rsid w:val="00A57C3A"/>
    <w:rsid w:val="00A60024"/>
    <w:rsid w:val="00A758CD"/>
    <w:rsid w:val="00A804B3"/>
    <w:rsid w:val="00A90BCF"/>
    <w:rsid w:val="00A974EC"/>
    <w:rsid w:val="00AA39B5"/>
    <w:rsid w:val="00AA7425"/>
    <w:rsid w:val="00AB0FB6"/>
    <w:rsid w:val="00AB7951"/>
    <w:rsid w:val="00AC3BA2"/>
    <w:rsid w:val="00AE10C8"/>
    <w:rsid w:val="00AE74CB"/>
    <w:rsid w:val="00AF6DFD"/>
    <w:rsid w:val="00B049C1"/>
    <w:rsid w:val="00B242F2"/>
    <w:rsid w:val="00B336F0"/>
    <w:rsid w:val="00B33B9F"/>
    <w:rsid w:val="00B373FB"/>
    <w:rsid w:val="00B55FFB"/>
    <w:rsid w:val="00B63C94"/>
    <w:rsid w:val="00B677D9"/>
    <w:rsid w:val="00B70149"/>
    <w:rsid w:val="00B736C8"/>
    <w:rsid w:val="00B7524D"/>
    <w:rsid w:val="00B75D89"/>
    <w:rsid w:val="00B8138E"/>
    <w:rsid w:val="00B87A15"/>
    <w:rsid w:val="00B944BA"/>
    <w:rsid w:val="00BD54DB"/>
    <w:rsid w:val="00BE68EB"/>
    <w:rsid w:val="00C029C8"/>
    <w:rsid w:val="00C31A0C"/>
    <w:rsid w:val="00C342DB"/>
    <w:rsid w:val="00C4727A"/>
    <w:rsid w:val="00C51486"/>
    <w:rsid w:val="00C5239E"/>
    <w:rsid w:val="00C527D5"/>
    <w:rsid w:val="00C54E69"/>
    <w:rsid w:val="00C61227"/>
    <w:rsid w:val="00C75BF9"/>
    <w:rsid w:val="00C81198"/>
    <w:rsid w:val="00C865B6"/>
    <w:rsid w:val="00C8711B"/>
    <w:rsid w:val="00C9097E"/>
    <w:rsid w:val="00C96253"/>
    <w:rsid w:val="00C97205"/>
    <w:rsid w:val="00CA2937"/>
    <w:rsid w:val="00CB0BC8"/>
    <w:rsid w:val="00CB0C48"/>
    <w:rsid w:val="00CB5731"/>
    <w:rsid w:val="00CC6705"/>
    <w:rsid w:val="00CC686E"/>
    <w:rsid w:val="00CD2AC1"/>
    <w:rsid w:val="00CD62F8"/>
    <w:rsid w:val="00CD6C83"/>
    <w:rsid w:val="00CE4843"/>
    <w:rsid w:val="00D0106B"/>
    <w:rsid w:val="00D114C5"/>
    <w:rsid w:val="00D1330D"/>
    <w:rsid w:val="00D14F3D"/>
    <w:rsid w:val="00D344DC"/>
    <w:rsid w:val="00D367CB"/>
    <w:rsid w:val="00D40BD7"/>
    <w:rsid w:val="00D80079"/>
    <w:rsid w:val="00D81F05"/>
    <w:rsid w:val="00D8795A"/>
    <w:rsid w:val="00D9382A"/>
    <w:rsid w:val="00DA1D06"/>
    <w:rsid w:val="00DA65A4"/>
    <w:rsid w:val="00DB2107"/>
    <w:rsid w:val="00DB2C03"/>
    <w:rsid w:val="00DC6493"/>
    <w:rsid w:val="00DD2FDE"/>
    <w:rsid w:val="00DD5EB8"/>
    <w:rsid w:val="00DD6CB5"/>
    <w:rsid w:val="00DE5573"/>
    <w:rsid w:val="00E22540"/>
    <w:rsid w:val="00E2641B"/>
    <w:rsid w:val="00E27376"/>
    <w:rsid w:val="00E27D6A"/>
    <w:rsid w:val="00E324EB"/>
    <w:rsid w:val="00E35C26"/>
    <w:rsid w:val="00E41E80"/>
    <w:rsid w:val="00E466DF"/>
    <w:rsid w:val="00E664AB"/>
    <w:rsid w:val="00E7686B"/>
    <w:rsid w:val="00E829D8"/>
    <w:rsid w:val="00E913E6"/>
    <w:rsid w:val="00E92EAE"/>
    <w:rsid w:val="00E93335"/>
    <w:rsid w:val="00EA2554"/>
    <w:rsid w:val="00EB77D8"/>
    <w:rsid w:val="00EC083E"/>
    <w:rsid w:val="00EE4B82"/>
    <w:rsid w:val="00F03841"/>
    <w:rsid w:val="00F03B5C"/>
    <w:rsid w:val="00F10708"/>
    <w:rsid w:val="00F21A2F"/>
    <w:rsid w:val="00F30EAE"/>
    <w:rsid w:val="00F3752D"/>
    <w:rsid w:val="00F50C7A"/>
    <w:rsid w:val="00F61A82"/>
    <w:rsid w:val="00F61D41"/>
    <w:rsid w:val="00F73C8C"/>
    <w:rsid w:val="00F8021D"/>
    <w:rsid w:val="00F81F51"/>
    <w:rsid w:val="00F85EF0"/>
    <w:rsid w:val="00FA449E"/>
    <w:rsid w:val="00FC534E"/>
    <w:rsid w:val="00FC6528"/>
    <w:rsid w:val="00FD611D"/>
    <w:rsid w:val="00FE0BB8"/>
    <w:rsid w:val="00FE1C3D"/>
    <w:rsid w:val="00FE63FF"/>
    <w:rsid w:val="00FE72FD"/>
    <w:rsid w:val="00FE794C"/>
    <w:rsid w:val="00FF35D3"/>
    <w:rsid w:val="00FF495E"/>
    <w:rsid w:val="014177C5"/>
    <w:rsid w:val="10340BF8"/>
    <w:rsid w:val="2CCA5F63"/>
    <w:rsid w:val="30933873"/>
    <w:rsid w:val="33A2DBBF"/>
    <w:rsid w:val="4D6E9F1C"/>
    <w:rsid w:val="55EB4ACD"/>
    <w:rsid w:val="56BEC3BD"/>
    <w:rsid w:val="649A186F"/>
    <w:rsid w:val="659051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54461"/>
  <w15:chartTrackingRefBased/>
  <w15:docId w15:val="{F72B3EA8-9924-4D47-B400-A167AD6B5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44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A44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A44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A44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44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44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44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44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44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44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44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44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44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44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44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44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44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449E"/>
    <w:rPr>
      <w:rFonts w:eastAsiaTheme="majorEastAsia" w:cstheme="majorBidi"/>
      <w:color w:val="272727" w:themeColor="text1" w:themeTint="D8"/>
    </w:rPr>
  </w:style>
  <w:style w:type="paragraph" w:styleId="Title">
    <w:name w:val="Title"/>
    <w:basedOn w:val="Normal"/>
    <w:next w:val="Normal"/>
    <w:link w:val="TitleChar"/>
    <w:uiPriority w:val="10"/>
    <w:qFormat/>
    <w:rsid w:val="00FA44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44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44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44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449E"/>
    <w:pPr>
      <w:spacing w:before="160"/>
      <w:jc w:val="center"/>
    </w:pPr>
    <w:rPr>
      <w:i/>
      <w:iCs/>
      <w:color w:val="404040" w:themeColor="text1" w:themeTint="BF"/>
    </w:rPr>
  </w:style>
  <w:style w:type="character" w:customStyle="1" w:styleId="QuoteChar">
    <w:name w:val="Quote Char"/>
    <w:basedOn w:val="DefaultParagraphFont"/>
    <w:link w:val="Quote"/>
    <w:uiPriority w:val="29"/>
    <w:rsid w:val="00FA449E"/>
    <w:rPr>
      <w:i/>
      <w:iCs/>
      <w:color w:val="404040" w:themeColor="text1" w:themeTint="BF"/>
    </w:rPr>
  </w:style>
  <w:style w:type="paragraph" w:styleId="ListParagraph">
    <w:name w:val="List Paragraph"/>
    <w:basedOn w:val="Normal"/>
    <w:uiPriority w:val="34"/>
    <w:qFormat/>
    <w:rsid w:val="00FA449E"/>
    <w:pPr>
      <w:ind w:left="720"/>
      <w:contextualSpacing/>
    </w:pPr>
  </w:style>
  <w:style w:type="character" w:styleId="IntenseEmphasis">
    <w:name w:val="Intense Emphasis"/>
    <w:basedOn w:val="DefaultParagraphFont"/>
    <w:uiPriority w:val="21"/>
    <w:qFormat/>
    <w:rsid w:val="00FA449E"/>
    <w:rPr>
      <w:i/>
      <w:iCs/>
      <w:color w:val="2F5496" w:themeColor="accent1" w:themeShade="BF"/>
    </w:rPr>
  </w:style>
  <w:style w:type="paragraph" w:styleId="IntenseQuote">
    <w:name w:val="Intense Quote"/>
    <w:basedOn w:val="Normal"/>
    <w:next w:val="Normal"/>
    <w:link w:val="IntenseQuoteChar"/>
    <w:uiPriority w:val="30"/>
    <w:qFormat/>
    <w:rsid w:val="00FA44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449E"/>
    <w:rPr>
      <w:i/>
      <w:iCs/>
      <w:color w:val="2F5496" w:themeColor="accent1" w:themeShade="BF"/>
    </w:rPr>
  </w:style>
  <w:style w:type="character" w:styleId="IntenseReference">
    <w:name w:val="Intense Reference"/>
    <w:basedOn w:val="DefaultParagraphFont"/>
    <w:uiPriority w:val="32"/>
    <w:qFormat/>
    <w:rsid w:val="00FA449E"/>
    <w:rPr>
      <w:b/>
      <w:bCs/>
      <w:smallCaps/>
      <w:color w:val="2F5496" w:themeColor="accent1" w:themeShade="BF"/>
      <w:spacing w:val="5"/>
    </w:rPr>
  </w:style>
  <w:style w:type="paragraph" w:styleId="Revision">
    <w:name w:val="Revision"/>
    <w:hidden/>
    <w:uiPriority w:val="99"/>
    <w:semiHidden/>
    <w:rsid w:val="002B5387"/>
    <w:pPr>
      <w:spacing w:after="0" w:line="240" w:lineRule="auto"/>
    </w:pPr>
  </w:style>
  <w:style w:type="paragraph" w:styleId="FootnoteText">
    <w:name w:val="footnote text"/>
    <w:basedOn w:val="Normal"/>
    <w:link w:val="FootnoteTextChar"/>
    <w:uiPriority w:val="99"/>
    <w:semiHidden/>
    <w:unhideWhenUsed/>
    <w:rsid w:val="00FF49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495E"/>
    <w:rPr>
      <w:sz w:val="20"/>
      <w:szCs w:val="20"/>
    </w:rPr>
  </w:style>
  <w:style w:type="character" w:styleId="FootnoteReference">
    <w:name w:val="footnote reference"/>
    <w:basedOn w:val="DefaultParagraphFont"/>
    <w:uiPriority w:val="99"/>
    <w:semiHidden/>
    <w:unhideWhenUsed/>
    <w:rsid w:val="00FF495E"/>
    <w:rPr>
      <w:vertAlign w:val="superscript"/>
    </w:rPr>
  </w:style>
  <w:style w:type="character" w:styleId="CommentReference">
    <w:name w:val="annotation reference"/>
    <w:basedOn w:val="DefaultParagraphFont"/>
    <w:uiPriority w:val="99"/>
    <w:semiHidden/>
    <w:unhideWhenUsed/>
    <w:rsid w:val="00B373FB"/>
    <w:rPr>
      <w:sz w:val="16"/>
      <w:szCs w:val="16"/>
    </w:rPr>
  </w:style>
  <w:style w:type="paragraph" w:styleId="CommentText">
    <w:name w:val="annotation text"/>
    <w:basedOn w:val="Normal"/>
    <w:link w:val="CommentTextChar"/>
    <w:uiPriority w:val="99"/>
    <w:unhideWhenUsed/>
    <w:rsid w:val="00B373FB"/>
    <w:pPr>
      <w:spacing w:line="240" w:lineRule="auto"/>
    </w:pPr>
    <w:rPr>
      <w:sz w:val="20"/>
      <w:szCs w:val="20"/>
    </w:rPr>
  </w:style>
  <w:style w:type="character" w:customStyle="1" w:styleId="CommentTextChar">
    <w:name w:val="Comment Text Char"/>
    <w:basedOn w:val="DefaultParagraphFont"/>
    <w:link w:val="CommentText"/>
    <w:uiPriority w:val="99"/>
    <w:rsid w:val="00B373FB"/>
    <w:rPr>
      <w:sz w:val="20"/>
      <w:szCs w:val="20"/>
    </w:rPr>
  </w:style>
  <w:style w:type="paragraph" w:styleId="CommentSubject">
    <w:name w:val="annotation subject"/>
    <w:basedOn w:val="CommentText"/>
    <w:next w:val="CommentText"/>
    <w:link w:val="CommentSubjectChar"/>
    <w:uiPriority w:val="99"/>
    <w:semiHidden/>
    <w:unhideWhenUsed/>
    <w:rsid w:val="00B373FB"/>
    <w:rPr>
      <w:b/>
      <w:bCs/>
    </w:rPr>
  </w:style>
  <w:style w:type="character" w:customStyle="1" w:styleId="CommentSubjectChar">
    <w:name w:val="Comment Subject Char"/>
    <w:basedOn w:val="CommentTextChar"/>
    <w:link w:val="CommentSubject"/>
    <w:uiPriority w:val="99"/>
    <w:semiHidden/>
    <w:rsid w:val="00B373FB"/>
    <w:rPr>
      <w:b/>
      <w:bCs/>
      <w:sz w:val="20"/>
      <w:szCs w:val="20"/>
    </w:rPr>
  </w:style>
  <w:style w:type="character" w:styleId="Hyperlink">
    <w:name w:val="Hyperlink"/>
    <w:basedOn w:val="DefaultParagraphFont"/>
    <w:uiPriority w:val="99"/>
    <w:unhideWhenUsed/>
    <w:rsid w:val="00CB0BC8"/>
    <w:rPr>
      <w:color w:val="0563C1" w:themeColor="hyperlink"/>
      <w:u w:val="single"/>
    </w:rPr>
  </w:style>
  <w:style w:type="character" w:styleId="UnresolvedMention">
    <w:name w:val="Unresolved Mention"/>
    <w:basedOn w:val="DefaultParagraphFont"/>
    <w:uiPriority w:val="99"/>
    <w:semiHidden/>
    <w:unhideWhenUsed/>
    <w:rsid w:val="00CB0BC8"/>
    <w:rPr>
      <w:color w:val="605E5C"/>
      <w:shd w:val="clear" w:color="auto" w:fill="E1DFDD"/>
    </w:rPr>
  </w:style>
  <w:style w:type="paragraph" w:styleId="Header">
    <w:name w:val="header"/>
    <w:basedOn w:val="Normal"/>
    <w:uiPriority w:val="99"/>
    <w:unhideWhenUsed/>
    <w:rsid w:val="33A2DBBF"/>
    <w:pPr>
      <w:tabs>
        <w:tab w:val="center" w:pos="4680"/>
        <w:tab w:val="right" w:pos="9360"/>
      </w:tabs>
      <w:spacing w:after="0" w:line="240" w:lineRule="auto"/>
    </w:pPr>
  </w:style>
  <w:style w:type="paragraph" w:styleId="Footer">
    <w:name w:val="footer"/>
    <w:basedOn w:val="Normal"/>
    <w:uiPriority w:val="99"/>
    <w:unhideWhenUsed/>
    <w:rsid w:val="33A2DBBF"/>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BF1BA-5659-4535-8BD2-0C51B85F77BE}">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6955</Words>
  <Characters>3965</Characters>
  <Application>Microsoft Office Word</Application>
  <DocSecurity>4</DocSecurity>
  <Lines>33</Lines>
  <Paragraphs>21</Paragraphs>
  <ScaleCrop>false</ScaleCrop>
  <Company/>
  <LinksUpToDate>false</LinksUpToDate>
  <CharactersWithSpaces>10899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Līne</dc:creator>
  <cp:keywords/>
  <dc:description/>
  <cp:lastModifiedBy>Zane Kirina</cp:lastModifiedBy>
  <cp:revision>2</cp:revision>
  <dcterms:created xsi:type="dcterms:W3CDTF">2026-01-23T09:56:00Z</dcterms:created>
  <dcterms:modified xsi:type="dcterms:W3CDTF">2026-01-23T09:56:00Z</dcterms:modified>
</cp:coreProperties>
</file>